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C911FA" w14:textId="59D4E59D" w:rsidR="00761349" w:rsidRPr="006E679B" w:rsidRDefault="00761349">
      <w:pPr>
        <w:pStyle w:val="Listaconvietas2"/>
        <w:tabs>
          <w:tab w:val="clear" w:pos="643"/>
        </w:tabs>
        <w:spacing w:before="0"/>
        <w:ind w:left="0" w:firstLine="0"/>
        <w:rPr>
          <w:rFonts w:ascii="Book Antiqua" w:hAnsi="Book Antiqua"/>
          <w:lang w:val="es-CR"/>
        </w:rPr>
      </w:pPr>
      <w:bookmarkStart w:id="0" w:name="_Hlk81319656"/>
      <w:bookmarkStart w:id="1" w:name="_Toc321147149"/>
      <w:bookmarkStart w:id="2" w:name="_Toc318188227"/>
      <w:bookmarkStart w:id="3" w:name="_Toc318188327"/>
      <w:bookmarkStart w:id="4" w:name="_Toc318189312"/>
      <w:bookmarkStart w:id="5" w:name="_Toc321147011"/>
    </w:p>
    <w:bookmarkEnd w:id="0"/>
    <w:p w14:paraId="37495D89" w14:textId="5876B717" w:rsidR="003C3289" w:rsidRPr="00E15418" w:rsidRDefault="003C3289" w:rsidP="003C3289">
      <w:pPr>
        <w:jc w:val="right"/>
        <w:rPr>
          <w:rFonts w:ascii="Book Antiqua" w:hAnsi="Book Antiqua" w:cs="Book Antiqua"/>
          <w:sz w:val="24"/>
          <w:szCs w:val="24"/>
        </w:rPr>
      </w:pPr>
      <w:r w:rsidRPr="00E15418">
        <w:rPr>
          <w:rFonts w:ascii="Book Antiqua" w:hAnsi="Book Antiqua" w:cs="Book Antiqua"/>
          <w:sz w:val="24"/>
          <w:szCs w:val="24"/>
        </w:rPr>
        <w:t xml:space="preserve">                                                                                                                  </w:t>
      </w:r>
      <w:bookmarkStart w:id="6" w:name="_Hlk82813821"/>
      <w:r w:rsidR="00A80081">
        <w:rPr>
          <w:rFonts w:ascii="Book Antiqua" w:hAnsi="Book Antiqua" w:cs="Book Antiqua"/>
          <w:sz w:val="24"/>
          <w:szCs w:val="24"/>
        </w:rPr>
        <w:t>1265-</w:t>
      </w:r>
      <w:r w:rsidRPr="00E15418">
        <w:rPr>
          <w:rFonts w:ascii="Book Antiqua" w:hAnsi="Book Antiqua" w:cs="Book Antiqua"/>
          <w:sz w:val="24"/>
          <w:szCs w:val="24"/>
        </w:rPr>
        <w:t>PLA-EV-2021</w:t>
      </w:r>
      <w:bookmarkEnd w:id="6"/>
    </w:p>
    <w:p w14:paraId="1496315B" w14:textId="677924DD" w:rsidR="003C3289" w:rsidRPr="00E15418" w:rsidRDefault="003C3289" w:rsidP="003C3289">
      <w:pPr>
        <w:spacing w:after="160" w:line="259" w:lineRule="auto"/>
        <w:jc w:val="right"/>
        <w:rPr>
          <w:rFonts w:ascii="Book Antiqua" w:hAnsi="Book Antiqua" w:cs="Book Antiqua"/>
          <w:sz w:val="24"/>
          <w:szCs w:val="24"/>
        </w:rPr>
      </w:pPr>
      <w:r w:rsidRPr="00E15418">
        <w:rPr>
          <w:rFonts w:ascii="Book Antiqua" w:hAnsi="Book Antiqua" w:cs="Book Antiqua"/>
          <w:sz w:val="24"/>
          <w:szCs w:val="24"/>
        </w:rPr>
        <w:t>Ref. SICE: 111</w:t>
      </w:r>
      <w:r>
        <w:rPr>
          <w:rFonts w:ascii="Book Antiqua" w:hAnsi="Book Antiqua" w:cs="Book Antiqua"/>
          <w:sz w:val="24"/>
          <w:szCs w:val="24"/>
        </w:rPr>
        <w:t>6</w:t>
      </w:r>
      <w:r w:rsidRPr="00E15418">
        <w:rPr>
          <w:rFonts w:ascii="Book Antiqua" w:hAnsi="Book Antiqua" w:cs="Book Antiqua"/>
          <w:sz w:val="24"/>
          <w:szCs w:val="24"/>
        </w:rPr>
        <w:t xml:space="preserve">-2021 </w:t>
      </w:r>
    </w:p>
    <w:p w14:paraId="60F028B4" w14:textId="78EE4D99" w:rsidR="003C3289" w:rsidRPr="00E15418" w:rsidRDefault="009F7DD8" w:rsidP="003C3289">
      <w:pPr>
        <w:spacing w:after="160" w:line="259" w:lineRule="auto"/>
        <w:jc w:val="both"/>
        <w:rPr>
          <w:rFonts w:ascii="Book Antiqua" w:hAnsi="Book Antiqua"/>
          <w:sz w:val="24"/>
          <w:szCs w:val="24"/>
        </w:rPr>
      </w:pPr>
      <w:bookmarkStart w:id="7" w:name="_Hlk4438523"/>
      <w:bookmarkStart w:id="8" w:name="_Hlk81378305"/>
      <w:bookmarkEnd w:id="7"/>
      <w:r>
        <w:rPr>
          <w:rFonts w:ascii="Book Antiqua" w:hAnsi="Book Antiqua"/>
          <w:sz w:val="24"/>
          <w:szCs w:val="24"/>
        </w:rPr>
        <w:t>8</w:t>
      </w:r>
      <w:r w:rsidR="003C3289">
        <w:rPr>
          <w:rFonts w:ascii="Book Antiqua" w:hAnsi="Book Antiqua"/>
          <w:sz w:val="24"/>
          <w:szCs w:val="24"/>
        </w:rPr>
        <w:t xml:space="preserve"> de noviembre</w:t>
      </w:r>
      <w:r w:rsidR="003C3289" w:rsidRPr="00E15418">
        <w:rPr>
          <w:rFonts w:ascii="Book Antiqua" w:hAnsi="Book Antiqua"/>
          <w:sz w:val="24"/>
          <w:szCs w:val="24"/>
        </w:rPr>
        <w:t xml:space="preserve"> de 2021</w:t>
      </w:r>
    </w:p>
    <w:bookmarkEnd w:id="8"/>
    <w:p w14:paraId="78566784" w14:textId="77777777" w:rsidR="003C3289" w:rsidRPr="00E15418" w:rsidRDefault="003C3289" w:rsidP="003C3289">
      <w:pPr>
        <w:widowControl w:val="0"/>
        <w:jc w:val="both"/>
        <w:rPr>
          <w:rFonts w:ascii="Book Antiqua" w:hAnsi="Book Antiqua" w:cs="Book Antiqua"/>
          <w:snapToGrid w:val="0"/>
          <w:sz w:val="24"/>
          <w:szCs w:val="24"/>
        </w:rPr>
      </w:pPr>
    </w:p>
    <w:p w14:paraId="25CE22E6" w14:textId="77777777" w:rsidR="003C3289" w:rsidRPr="00E15418" w:rsidRDefault="003C3289" w:rsidP="003C3289">
      <w:pPr>
        <w:widowControl w:val="0"/>
        <w:jc w:val="both"/>
        <w:rPr>
          <w:rFonts w:ascii="Book Antiqua" w:hAnsi="Book Antiqua" w:cs="Book Antiqua"/>
          <w:snapToGrid w:val="0"/>
          <w:sz w:val="24"/>
          <w:szCs w:val="24"/>
        </w:rPr>
      </w:pPr>
    </w:p>
    <w:p w14:paraId="701D936A" w14:textId="77777777" w:rsidR="003C3289" w:rsidRPr="00D542AC" w:rsidRDefault="003C3289" w:rsidP="003C3289">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Licenciada</w:t>
      </w:r>
    </w:p>
    <w:p w14:paraId="39AD3CC0" w14:textId="77777777" w:rsidR="003C3289" w:rsidRPr="00D542AC" w:rsidRDefault="003C3289" w:rsidP="003C3289">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 xml:space="preserve">Silvia Navarro Romanini </w:t>
      </w:r>
    </w:p>
    <w:p w14:paraId="46005350" w14:textId="77777777" w:rsidR="003C3289" w:rsidRPr="00D542AC" w:rsidRDefault="003C3289" w:rsidP="003C3289">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Secretaría General de la Corte</w:t>
      </w:r>
    </w:p>
    <w:p w14:paraId="1588FB6F" w14:textId="77777777" w:rsidR="003C3289" w:rsidRPr="00D542AC" w:rsidRDefault="003C3289" w:rsidP="003C3289">
      <w:pPr>
        <w:widowControl w:val="0"/>
        <w:jc w:val="both"/>
        <w:rPr>
          <w:rFonts w:ascii="Book Antiqua" w:hAnsi="Book Antiqua" w:cs="Book Antiqua"/>
          <w:snapToGrid w:val="0"/>
          <w:sz w:val="24"/>
          <w:szCs w:val="24"/>
        </w:rPr>
      </w:pPr>
    </w:p>
    <w:p w14:paraId="43227CDC" w14:textId="77777777" w:rsidR="003C3289" w:rsidRPr="00D542AC" w:rsidRDefault="003C3289" w:rsidP="003C3289">
      <w:pPr>
        <w:widowControl w:val="0"/>
        <w:jc w:val="both"/>
        <w:rPr>
          <w:rFonts w:ascii="Book Antiqua" w:hAnsi="Book Antiqua" w:cs="Book Antiqua"/>
          <w:snapToGrid w:val="0"/>
          <w:sz w:val="24"/>
          <w:szCs w:val="24"/>
        </w:rPr>
      </w:pPr>
    </w:p>
    <w:p w14:paraId="1D1CCBDB" w14:textId="77777777" w:rsidR="003C3289" w:rsidRPr="00E15418" w:rsidRDefault="003C3289" w:rsidP="003C3289">
      <w:pPr>
        <w:widowControl w:val="0"/>
        <w:jc w:val="both"/>
        <w:rPr>
          <w:rFonts w:ascii="Book Antiqua" w:hAnsi="Book Antiqua" w:cs="Book Antiqua"/>
          <w:snapToGrid w:val="0"/>
          <w:sz w:val="24"/>
          <w:szCs w:val="24"/>
        </w:rPr>
      </w:pPr>
      <w:r w:rsidRPr="00D542AC">
        <w:rPr>
          <w:rFonts w:ascii="Book Antiqua" w:hAnsi="Book Antiqua" w:cs="Book Antiqua"/>
          <w:snapToGrid w:val="0"/>
          <w:sz w:val="24"/>
          <w:szCs w:val="24"/>
        </w:rPr>
        <w:t>Estimada señora:</w:t>
      </w:r>
    </w:p>
    <w:p w14:paraId="74C5526B" w14:textId="77777777" w:rsidR="003C3289" w:rsidRPr="00E15418" w:rsidRDefault="003C3289" w:rsidP="003C3289">
      <w:pPr>
        <w:widowControl w:val="0"/>
        <w:jc w:val="both"/>
        <w:rPr>
          <w:rFonts w:ascii="Book Antiqua" w:hAnsi="Book Antiqua" w:cs="Book Antiqua"/>
          <w:snapToGrid w:val="0"/>
          <w:sz w:val="24"/>
          <w:szCs w:val="24"/>
        </w:rPr>
      </w:pPr>
    </w:p>
    <w:p w14:paraId="50F7C61C" w14:textId="008359F5" w:rsidR="003C3289" w:rsidRPr="00E15418" w:rsidRDefault="003C3289" w:rsidP="003C3289">
      <w:pPr>
        <w:ind w:firstLine="708"/>
        <w:jc w:val="both"/>
        <w:rPr>
          <w:rFonts w:ascii="Book Antiqua" w:hAnsi="Book Antiqua" w:cs="Arial"/>
          <w:sz w:val="24"/>
          <w:szCs w:val="24"/>
        </w:rPr>
      </w:pPr>
      <w:r w:rsidRPr="00E15418">
        <w:rPr>
          <w:rFonts w:ascii="Book Antiqua" w:hAnsi="Book Antiqua" w:cs="Book Antiqua"/>
          <w:sz w:val="24"/>
          <w:szCs w:val="24"/>
        </w:rPr>
        <w:t xml:space="preserve">Le remito el informe suscrito por la ingeniera Elena Gabriela Picado González, Jefa interina del Subproceso de Evaluación, relacionado con el informe de Seguimiento del Modelo de Sostenibilidad en el Primer Circuito Judicial de </w:t>
      </w:r>
      <w:r>
        <w:rPr>
          <w:rFonts w:ascii="Book Antiqua" w:hAnsi="Book Antiqua" w:cs="Book Antiqua"/>
          <w:sz w:val="24"/>
          <w:szCs w:val="24"/>
        </w:rPr>
        <w:t>Alajuela</w:t>
      </w:r>
      <w:r w:rsidRPr="00E15418">
        <w:rPr>
          <w:rFonts w:ascii="Book Antiqua" w:hAnsi="Book Antiqua" w:cs="Book Antiqua"/>
          <w:sz w:val="24"/>
          <w:szCs w:val="24"/>
        </w:rPr>
        <w:t xml:space="preserve"> con cierre a diciembre 2020</w:t>
      </w:r>
      <w:r w:rsidRPr="00E15418">
        <w:rPr>
          <w:rFonts w:ascii="Book Antiqua" w:hAnsi="Book Antiqua" w:cs="Arial"/>
          <w:sz w:val="24"/>
          <w:szCs w:val="24"/>
        </w:rPr>
        <w:t>.</w:t>
      </w:r>
    </w:p>
    <w:p w14:paraId="4C780819" w14:textId="77777777" w:rsidR="003C3289" w:rsidRPr="00E15418" w:rsidRDefault="003C3289" w:rsidP="003C3289">
      <w:pPr>
        <w:jc w:val="both"/>
        <w:rPr>
          <w:rStyle w:val="Hipervnculo"/>
          <w:rFonts w:ascii="Book Antiqua" w:hAnsi="Book Antiqua" w:cs="Book Antiqua"/>
          <w:sz w:val="24"/>
          <w:szCs w:val="24"/>
        </w:rPr>
      </w:pPr>
      <w:r w:rsidRPr="00E15418">
        <w:rPr>
          <w:rStyle w:val="Hipervnculo"/>
          <w:rFonts w:ascii="Book Antiqua" w:hAnsi="Book Antiqua" w:cs="Book Antiqua"/>
          <w:sz w:val="24"/>
          <w:szCs w:val="24"/>
        </w:rPr>
        <w:t xml:space="preserve"> </w:t>
      </w:r>
    </w:p>
    <w:p w14:paraId="33DB7E73" w14:textId="77777777" w:rsidR="003C3289" w:rsidRPr="00E15418" w:rsidRDefault="003C3289" w:rsidP="003C3289">
      <w:pPr>
        <w:pStyle w:val="Prrafodelista"/>
        <w:ind w:left="0"/>
        <w:jc w:val="both"/>
        <w:rPr>
          <w:rFonts w:ascii="Book Antiqua" w:hAnsi="Book Antiqua" w:cs="Book Antiqua"/>
          <w:b/>
          <w:bCs/>
          <w:u w:val="single"/>
        </w:rPr>
      </w:pPr>
    </w:p>
    <w:p w14:paraId="068ED3AE" w14:textId="77777777" w:rsidR="003C3289" w:rsidRPr="00E15418" w:rsidRDefault="003C3289" w:rsidP="003C3289">
      <w:pPr>
        <w:widowControl w:val="0"/>
        <w:jc w:val="both"/>
        <w:rPr>
          <w:rFonts w:ascii="Book Antiqua" w:hAnsi="Book Antiqua" w:cs="Book Antiqua"/>
          <w:snapToGrid w:val="0"/>
          <w:sz w:val="24"/>
          <w:szCs w:val="24"/>
          <w:lang w:val="pt-BR"/>
        </w:rPr>
      </w:pPr>
      <w:r w:rsidRPr="00E15418">
        <w:rPr>
          <w:rFonts w:ascii="Book Antiqua" w:hAnsi="Book Antiqua" w:cs="Book Antiqua"/>
          <w:snapToGrid w:val="0"/>
          <w:sz w:val="24"/>
          <w:szCs w:val="24"/>
          <w:lang w:val="pt-BR"/>
        </w:rPr>
        <w:t>Atentamente,</w:t>
      </w:r>
    </w:p>
    <w:p w14:paraId="305B5BC8" w14:textId="77777777" w:rsidR="003C3289" w:rsidRPr="00E15418" w:rsidRDefault="003C3289" w:rsidP="003C3289">
      <w:pPr>
        <w:ind w:firstLine="708"/>
        <w:jc w:val="both"/>
        <w:rPr>
          <w:rFonts w:ascii="Book Antiqua" w:hAnsi="Book Antiqua" w:cs="Book Antiqua"/>
          <w:sz w:val="24"/>
          <w:szCs w:val="24"/>
        </w:rPr>
      </w:pPr>
    </w:p>
    <w:p w14:paraId="3BDCC985" w14:textId="77777777" w:rsidR="003C3289" w:rsidRPr="00E15418" w:rsidRDefault="003C3289" w:rsidP="003C3289">
      <w:pPr>
        <w:widowControl w:val="0"/>
        <w:jc w:val="both"/>
        <w:rPr>
          <w:rFonts w:ascii="Book Antiqua" w:hAnsi="Book Antiqua" w:cs="Book Antiqua"/>
          <w:snapToGrid w:val="0"/>
          <w:sz w:val="24"/>
          <w:szCs w:val="24"/>
          <w:lang w:val="pt-BR"/>
        </w:rPr>
      </w:pPr>
    </w:p>
    <w:p w14:paraId="202BC032" w14:textId="77777777" w:rsidR="003C3289" w:rsidRDefault="003C3289" w:rsidP="003C3289">
      <w:pPr>
        <w:jc w:val="both"/>
        <w:rPr>
          <w:rFonts w:ascii="Book Antiqua" w:hAnsi="Book Antiqua" w:cs="Book Antiqua"/>
          <w:snapToGrid w:val="0"/>
          <w:sz w:val="24"/>
          <w:szCs w:val="24"/>
          <w:lang w:val="pt-BR"/>
        </w:rPr>
      </w:pPr>
      <w:r w:rsidRPr="00E15418">
        <w:rPr>
          <w:rFonts w:ascii="Book Antiqua" w:hAnsi="Book Antiqua" w:cs="Book Antiqua"/>
          <w:snapToGrid w:val="0"/>
          <w:sz w:val="24"/>
          <w:szCs w:val="24"/>
          <w:lang w:val="pt-BR"/>
        </w:rPr>
        <w:t>Msc. Erick Antonio Mora Leiva</w:t>
      </w:r>
    </w:p>
    <w:p w14:paraId="4978FF94" w14:textId="77777777" w:rsidR="003C3289" w:rsidRPr="00E15418" w:rsidRDefault="003C3289" w:rsidP="003C3289">
      <w:pPr>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Jefe Proceso de Planeación y Evaluación</w:t>
      </w:r>
    </w:p>
    <w:p w14:paraId="41F19A32" w14:textId="77777777" w:rsidR="003C3289" w:rsidRPr="00E15418" w:rsidRDefault="003C3289" w:rsidP="003C3289">
      <w:pPr>
        <w:jc w:val="both"/>
        <w:rPr>
          <w:rFonts w:ascii="Book Antiqua" w:hAnsi="Book Antiqua" w:cs="Book Antiqua"/>
          <w:snapToGrid w:val="0"/>
          <w:sz w:val="24"/>
          <w:szCs w:val="24"/>
          <w:lang w:val="pt-BR"/>
        </w:rPr>
      </w:pPr>
    </w:p>
    <w:p w14:paraId="6CB54A4D" w14:textId="77777777" w:rsidR="003C3289" w:rsidRPr="00E15418" w:rsidRDefault="003C3289" w:rsidP="003C3289">
      <w:pPr>
        <w:jc w:val="both"/>
        <w:rPr>
          <w:rFonts w:ascii="Book Antiqua" w:hAnsi="Book Antiqua" w:cs="Book Antiqua"/>
          <w:sz w:val="24"/>
          <w:szCs w:val="24"/>
        </w:rPr>
      </w:pPr>
    </w:p>
    <w:p w14:paraId="01F05986" w14:textId="0BDD370A" w:rsidR="003C3289" w:rsidRDefault="003C3289" w:rsidP="003C3289">
      <w:pPr>
        <w:jc w:val="both"/>
        <w:rPr>
          <w:rFonts w:ascii="Book Antiqua" w:hAnsi="Book Antiqua" w:cs="Book Antiqua"/>
          <w:sz w:val="24"/>
          <w:szCs w:val="24"/>
        </w:rPr>
      </w:pPr>
      <w:r w:rsidRPr="00E15418">
        <w:rPr>
          <w:rFonts w:ascii="Book Antiqua" w:hAnsi="Book Antiqua" w:cs="Book Antiqua"/>
          <w:sz w:val="24"/>
          <w:szCs w:val="24"/>
        </w:rPr>
        <w:t xml:space="preserve">Copias: </w:t>
      </w:r>
    </w:p>
    <w:p w14:paraId="768AD867" w14:textId="77777777" w:rsidR="00C46FFB" w:rsidRPr="006E679B" w:rsidRDefault="00C46FFB" w:rsidP="00C46FFB">
      <w:pPr>
        <w:pStyle w:val="Listaconvietas2"/>
        <w:numPr>
          <w:ilvl w:val="0"/>
          <w:numId w:val="48"/>
        </w:numPr>
        <w:spacing w:before="0"/>
        <w:rPr>
          <w:rFonts w:ascii="Book Antiqua" w:hAnsi="Book Antiqua"/>
          <w:lang w:val="es-CR"/>
        </w:rPr>
      </w:pPr>
      <w:r w:rsidRPr="006E679B">
        <w:rPr>
          <w:rFonts w:ascii="Book Antiqua" w:hAnsi="Book Antiqua"/>
          <w:lang w:val="es-CR"/>
        </w:rPr>
        <w:t>Consejo de Administración del Primer Circuito Judicial de Alajuela</w:t>
      </w:r>
    </w:p>
    <w:p w14:paraId="312BC0A9" w14:textId="77777777" w:rsidR="00C46FFB" w:rsidRDefault="00C46FFB" w:rsidP="00C46FFB">
      <w:pPr>
        <w:pStyle w:val="Listaconvietas2"/>
        <w:tabs>
          <w:tab w:val="clear" w:pos="643"/>
        </w:tabs>
        <w:spacing w:before="0"/>
        <w:ind w:left="720" w:firstLine="0"/>
        <w:rPr>
          <w:rFonts w:ascii="Book Antiqua" w:hAnsi="Book Antiqua"/>
          <w:lang w:val="es-CR"/>
        </w:rPr>
      </w:pPr>
    </w:p>
    <w:p w14:paraId="3DE506BF" w14:textId="16B82337" w:rsidR="00A02AD3" w:rsidRDefault="00A02AD3" w:rsidP="00A02AD3">
      <w:pPr>
        <w:pStyle w:val="Listaconvietas2"/>
        <w:numPr>
          <w:ilvl w:val="0"/>
          <w:numId w:val="48"/>
        </w:numPr>
        <w:spacing w:before="0"/>
        <w:rPr>
          <w:rFonts w:ascii="Book Antiqua" w:hAnsi="Book Antiqua"/>
          <w:lang w:val="es-CR"/>
        </w:rPr>
      </w:pPr>
      <w:r w:rsidRPr="006E679B">
        <w:rPr>
          <w:rFonts w:ascii="Book Antiqua" w:hAnsi="Book Antiqua"/>
          <w:lang w:val="es-CR"/>
        </w:rPr>
        <w:t>Centro de Apoyo, Coordinación y Mejoramiento de la Función Jurisdiccional</w:t>
      </w:r>
    </w:p>
    <w:p w14:paraId="1640A069" w14:textId="77777777" w:rsidR="00A02AD3" w:rsidRPr="006E679B" w:rsidRDefault="00A02AD3" w:rsidP="00A02AD3">
      <w:pPr>
        <w:pStyle w:val="Listaconvietas2"/>
        <w:tabs>
          <w:tab w:val="clear" w:pos="643"/>
        </w:tabs>
        <w:spacing w:before="0"/>
        <w:ind w:left="720" w:firstLine="0"/>
        <w:rPr>
          <w:rFonts w:ascii="Book Antiqua" w:hAnsi="Book Antiqua"/>
          <w:lang w:val="es-CR"/>
        </w:rPr>
      </w:pPr>
    </w:p>
    <w:p w14:paraId="48569983" w14:textId="77777777" w:rsidR="00A02AD3" w:rsidRDefault="00A02AD3" w:rsidP="00A02AD3">
      <w:pPr>
        <w:pStyle w:val="Listaconvietas2"/>
        <w:numPr>
          <w:ilvl w:val="0"/>
          <w:numId w:val="48"/>
        </w:numPr>
        <w:spacing w:before="0"/>
        <w:rPr>
          <w:rFonts w:ascii="Book Antiqua" w:hAnsi="Book Antiqua"/>
          <w:lang w:val="es-CR"/>
        </w:rPr>
      </w:pPr>
      <w:r w:rsidRPr="006E679B">
        <w:rPr>
          <w:rFonts w:ascii="Book Antiqua" w:hAnsi="Book Antiqua"/>
          <w:lang w:val="es-CR"/>
        </w:rPr>
        <w:t>Administración Regional del Primer Circuito Judicial de Alajuela</w:t>
      </w:r>
    </w:p>
    <w:p w14:paraId="3D4C075D" w14:textId="77777777" w:rsidR="00A02AD3" w:rsidRPr="006E679B" w:rsidRDefault="00A02AD3" w:rsidP="00A02AD3">
      <w:pPr>
        <w:pStyle w:val="Listaconvietas2"/>
        <w:tabs>
          <w:tab w:val="clear" w:pos="643"/>
        </w:tabs>
        <w:spacing w:before="0"/>
        <w:ind w:left="720" w:firstLine="0"/>
        <w:rPr>
          <w:rFonts w:ascii="Book Antiqua" w:hAnsi="Book Antiqua"/>
          <w:lang w:val="es-CR"/>
        </w:rPr>
      </w:pPr>
    </w:p>
    <w:p w14:paraId="28C34D48" w14:textId="77777777" w:rsidR="00A02AD3" w:rsidRDefault="00A02AD3" w:rsidP="00A02AD3">
      <w:pPr>
        <w:pStyle w:val="Listaconvietas2"/>
        <w:numPr>
          <w:ilvl w:val="0"/>
          <w:numId w:val="48"/>
        </w:numPr>
        <w:spacing w:before="0"/>
        <w:rPr>
          <w:rFonts w:ascii="Book Antiqua" w:hAnsi="Book Antiqua"/>
          <w:lang w:val="es-CR"/>
        </w:rPr>
      </w:pPr>
      <w:bookmarkStart w:id="9" w:name="_Hlk81312174"/>
      <w:r>
        <w:rPr>
          <w:rFonts w:ascii="Book Antiqua" w:hAnsi="Book Antiqua"/>
          <w:lang w:val="es-CR"/>
        </w:rPr>
        <w:t xml:space="preserve">Lic. Minor Mendoza Cascante, Administrador </w:t>
      </w:r>
    </w:p>
    <w:p w14:paraId="67789C78" w14:textId="77777777" w:rsidR="00A02AD3" w:rsidRDefault="00A02AD3" w:rsidP="00A02AD3">
      <w:pPr>
        <w:pStyle w:val="Listaconvietas2"/>
        <w:tabs>
          <w:tab w:val="clear" w:pos="643"/>
        </w:tabs>
        <w:spacing w:before="0"/>
        <w:ind w:left="720" w:firstLine="0"/>
        <w:rPr>
          <w:rFonts w:ascii="Book Antiqua" w:hAnsi="Book Antiqua"/>
          <w:lang w:val="es-CR"/>
        </w:rPr>
      </w:pPr>
      <w:r>
        <w:rPr>
          <w:rFonts w:ascii="Book Antiqua" w:hAnsi="Book Antiqua"/>
          <w:lang w:val="es-CR"/>
        </w:rPr>
        <w:t>M</w:t>
      </w:r>
      <w:r w:rsidRPr="006E679B">
        <w:rPr>
          <w:rFonts w:ascii="Book Antiqua" w:hAnsi="Book Antiqua"/>
          <w:lang w:val="es-CR"/>
        </w:rPr>
        <w:t>ateria de Tránsito</w:t>
      </w:r>
      <w:r w:rsidRPr="006E679B" w:rsidDel="00D756D4">
        <w:rPr>
          <w:rFonts w:ascii="Book Antiqua" w:hAnsi="Book Antiqua"/>
          <w:lang w:val="es-CR"/>
        </w:rPr>
        <w:t xml:space="preserve"> </w:t>
      </w:r>
    </w:p>
    <w:p w14:paraId="19179537" w14:textId="77777777" w:rsidR="00A02AD3" w:rsidRDefault="00A02AD3" w:rsidP="00A02AD3">
      <w:pPr>
        <w:pStyle w:val="Listaconvietas2"/>
        <w:tabs>
          <w:tab w:val="clear" w:pos="643"/>
        </w:tabs>
        <w:spacing w:before="0"/>
        <w:rPr>
          <w:rFonts w:ascii="Book Antiqua" w:hAnsi="Book Antiqua"/>
          <w:lang w:val="es-CR"/>
        </w:rPr>
      </w:pPr>
    </w:p>
    <w:p w14:paraId="38C42EDB" w14:textId="77777777" w:rsidR="00A02AD3" w:rsidRDefault="00A02AD3" w:rsidP="00A02AD3">
      <w:pPr>
        <w:pStyle w:val="Listaconvietas2"/>
        <w:numPr>
          <w:ilvl w:val="0"/>
          <w:numId w:val="48"/>
        </w:numPr>
        <w:spacing w:before="0"/>
        <w:rPr>
          <w:rFonts w:ascii="Book Antiqua" w:hAnsi="Book Antiqua"/>
          <w:lang w:val="es-CR"/>
        </w:rPr>
      </w:pPr>
      <w:r>
        <w:rPr>
          <w:rFonts w:ascii="Book Antiqua" w:hAnsi="Book Antiqua"/>
          <w:lang w:val="es-CR"/>
        </w:rPr>
        <w:t>Dirección de Gestión Humana</w:t>
      </w:r>
    </w:p>
    <w:p w14:paraId="59465329" w14:textId="77777777" w:rsidR="00A02AD3" w:rsidRDefault="00A02AD3" w:rsidP="00A02AD3">
      <w:pPr>
        <w:pStyle w:val="Listaconvietas2"/>
        <w:tabs>
          <w:tab w:val="clear" w:pos="643"/>
        </w:tabs>
        <w:spacing w:before="0"/>
        <w:rPr>
          <w:rFonts w:ascii="Book Antiqua" w:hAnsi="Book Antiqua"/>
          <w:lang w:val="es-CR"/>
        </w:rPr>
      </w:pPr>
    </w:p>
    <w:p w14:paraId="79F1304C" w14:textId="77777777" w:rsidR="00A02AD3" w:rsidRPr="006E679B" w:rsidRDefault="00A02AD3" w:rsidP="00A02AD3">
      <w:pPr>
        <w:pStyle w:val="Listaconvietas2"/>
        <w:numPr>
          <w:ilvl w:val="0"/>
          <w:numId w:val="48"/>
        </w:numPr>
        <w:spacing w:before="0"/>
        <w:rPr>
          <w:rFonts w:ascii="Book Antiqua" w:hAnsi="Book Antiqua"/>
          <w:lang w:val="es-CR"/>
        </w:rPr>
      </w:pPr>
      <w:r>
        <w:rPr>
          <w:rFonts w:ascii="Book Antiqua" w:hAnsi="Book Antiqua"/>
          <w:lang w:val="es-CR"/>
        </w:rPr>
        <w:t>Archivo</w:t>
      </w:r>
    </w:p>
    <w:bookmarkEnd w:id="9"/>
    <w:p w14:paraId="34D6BCBC" w14:textId="77777777" w:rsidR="00A02AD3" w:rsidRPr="006E679B" w:rsidRDefault="00A02AD3" w:rsidP="00A02AD3">
      <w:pPr>
        <w:pStyle w:val="Listaconvietas2"/>
        <w:tabs>
          <w:tab w:val="clear" w:pos="643"/>
        </w:tabs>
        <w:spacing w:before="0"/>
        <w:ind w:left="0" w:firstLine="0"/>
        <w:rPr>
          <w:rFonts w:ascii="Book Antiqua" w:hAnsi="Book Antiqua"/>
          <w:lang w:val="es-CR"/>
        </w:rPr>
      </w:pPr>
    </w:p>
    <w:p w14:paraId="4095287D" w14:textId="600D1EE2" w:rsidR="00A02AD3" w:rsidRPr="00E15418" w:rsidRDefault="00A02AD3" w:rsidP="003C3289">
      <w:pPr>
        <w:jc w:val="both"/>
        <w:rPr>
          <w:rFonts w:ascii="Book Antiqua" w:hAnsi="Book Antiqua" w:cs="Book Antiqua"/>
          <w:sz w:val="24"/>
          <w:szCs w:val="24"/>
        </w:rPr>
      </w:pPr>
    </w:p>
    <w:p w14:paraId="78CE179C" w14:textId="4654B207" w:rsidR="00D22CEE" w:rsidRPr="00A02AD3" w:rsidRDefault="00D22CEE" w:rsidP="00A02AD3">
      <w:pPr>
        <w:rPr>
          <w:rFonts w:ascii="Book Antiqua" w:hAnsi="Book Antiqua" w:cs="Book Antiqua"/>
          <w:sz w:val="24"/>
          <w:szCs w:val="24"/>
        </w:rPr>
      </w:pPr>
    </w:p>
    <w:p w14:paraId="6ED46BB6" w14:textId="22F6CAB8" w:rsidR="00EE0AF4" w:rsidRPr="00E15418" w:rsidRDefault="00EB2088" w:rsidP="00EE0AF4">
      <w:pPr>
        <w:spacing w:after="160" w:line="259" w:lineRule="auto"/>
        <w:jc w:val="both"/>
        <w:rPr>
          <w:rFonts w:ascii="Book Antiqua" w:hAnsi="Book Antiqua"/>
          <w:sz w:val="24"/>
          <w:szCs w:val="24"/>
        </w:rPr>
      </w:pPr>
      <w:r>
        <w:rPr>
          <w:rFonts w:ascii="Book Antiqua" w:hAnsi="Book Antiqua"/>
          <w:sz w:val="24"/>
          <w:szCs w:val="24"/>
        </w:rPr>
        <w:t>8</w:t>
      </w:r>
      <w:r w:rsidR="00D22CEE">
        <w:rPr>
          <w:rFonts w:ascii="Book Antiqua" w:hAnsi="Book Antiqua"/>
          <w:sz w:val="24"/>
          <w:szCs w:val="24"/>
        </w:rPr>
        <w:t xml:space="preserve"> de noviembre de 2021</w:t>
      </w:r>
    </w:p>
    <w:p w14:paraId="37EC04D9" w14:textId="77777777" w:rsidR="007368C9" w:rsidRPr="006E679B" w:rsidRDefault="007368C9" w:rsidP="009D16AA">
      <w:pPr>
        <w:pStyle w:val="Listaconvietas2"/>
        <w:tabs>
          <w:tab w:val="clear" w:pos="643"/>
        </w:tabs>
        <w:spacing w:before="0"/>
        <w:ind w:left="0" w:firstLine="0"/>
        <w:rPr>
          <w:rFonts w:ascii="Book Antiqua" w:hAnsi="Book Antiqua"/>
          <w:lang w:val="es-CR"/>
        </w:rPr>
      </w:pPr>
    </w:p>
    <w:p w14:paraId="165FC6E2" w14:textId="5367DF43" w:rsidR="007368C9" w:rsidRPr="006E679B" w:rsidRDefault="007368C9" w:rsidP="000C1EF1">
      <w:pPr>
        <w:pStyle w:val="Listaconvietas2"/>
        <w:tabs>
          <w:tab w:val="clear" w:pos="643"/>
        </w:tabs>
        <w:spacing w:before="0"/>
        <w:ind w:left="0" w:firstLine="0"/>
        <w:rPr>
          <w:rFonts w:ascii="Book Antiqua" w:hAnsi="Book Antiqua"/>
          <w:lang w:val="es-CR"/>
        </w:rPr>
      </w:pPr>
    </w:p>
    <w:p w14:paraId="7E1A1D1E" w14:textId="77777777" w:rsidR="000C1EF1" w:rsidRPr="006E679B" w:rsidRDefault="00D50CBA" w:rsidP="000C1EF1">
      <w:pPr>
        <w:jc w:val="both"/>
        <w:rPr>
          <w:rFonts w:ascii="Book Antiqua" w:hAnsi="Book Antiqua" w:cs="Book Antiqua"/>
          <w:snapToGrid w:val="0"/>
          <w:sz w:val="24"/>
          <w:szCs w:val="24"/>
        </w:rPr>
      </w:pPr>
      <w:r w:rsidRPr="006E679B">
        <w:rPr>
          <w:rFonts w:ascii="Book Antiqua" w:hAnsi="Book Antiqua" w:cs="Book Antiqua"/>
          <w:snapToGrid w:val="0"/>
          <w:sz w:val="24"/>
          <w:szCs w:val="24"/>
        </w:rPr>
        <w:t xml:space="preserve">Máster </w:t>
      </w:r>
    </w:p>
    <w:p w14:paraId="42DDD6A5" w14:textId="75D73A86" w:rsidR="00D50CBA" w:rsidRPr="006E679B" w:rsidRDefault="00D50CBA" w:rsidP="000C1EF1">
      <w:pPr>
        <w:jc w:val="both"/>
        <w:rPr>
          <w:rFonts w:ascii="Book Antiqua" w:hAnsi="Book Antiqua" w:cs="Book Antiqua"/>
          <w:snapToGrid w:val="0"/>
          <w:sz w:val="24"/>
          <w:szCs w:val="24"/>
        </w:rPr>
      </w:pPr>
      <w:r w:rsidRPr="006E679B">
        <w:rPr>
          <w:rFonts w:ascii="Book Antiqua" w:hAnsi="Book Antiqua" w:cs="Book Antiqua"/>
          <w:snapToGrid w:val="0"/>
          <w:sz w:val="24"/>
          <w:szCs w:val="24"/>
        </w:rPr>
        <w:t>Erick Antonio Mora Leiva</w:t>
      </w:r>
    </w:p>
    <w:p w14:paraId="52E12E6A" w14:textId="4A1CE2F0" w:rsidR="00026AE5" w:rsidRPr="00026AE5" w:rsidRDefault="00D352FE" w:rsidP="00026AE5">
      <w:pPr>
        <w:rPr>
          <w:rFonts w:ascii="Book Antiqua" w:hAnsi="Book Antiqua" w:cs="Book Antiqua"/>
          <w:snapToGrid w:val="0"/>
          <w:sz w:val="24"/>
          <w:szCs w:val="24"/>
        </w:rPr>
      </w:pPr>
      <w:r>
        <w:rPr>
          <w:rFonts w:ascii="Book Antiqua" w:hAnsi="Book Antiqua" w:cs="Book Antiqua"/>
          <w:snapToGrid w:val="0"/>
          <w:sz w:val="24"/>
          <w:szCs w:val="24"/>
        </w:rPr>
        <w:t>Jefe Proceso de Planeación y Evaluación</w:t>
      </w:r>
    </w:p>
    <w:p w14:paraId="7A923110" w14:textId="5D6A2521" w:rsidR="00D50CBA" w:rsidRPr="006E679B" w:rsidRDefault="00D50CBA" w:rsidP="00BB0122">
      <w:pPr>
        <w:spacing w:after="160" w:line="259" w:lineRule="auto"/>
        <w:jc w:val="both"/>
        <w:rPr>
          <w:rFonts w:ascii="Book Antiqua" w:hAnsi="Book Antiqua" w:cs="Book Antiqua"/>
          <w:snapToGrid w:val="0"/>
          <w:sz w:val="24"/>
          <w:szCs w:val="24"/>
        </w:rPr>
      </w:pPr>
    </w:p>
    <w:p w14:paraId="55711AAA" w14:textId="77777777" w:rsidR="00D50CBA" w:rsidRPr="006E679B" w:rsidRDefault="00D50CBA" w:rsidP="00BB0122">
      <w:pPr>
        <w:spacing w:after="160" w:line="259" w:lineRule="auto"/>
        <w:jc w:val="both"/>
        <w:rPr>
          <w:rFonts w:ascii="Book Antiqua" w:hAnsi="Book Antiqua" w:cs="Book Antiqua"/>
          <w:snapToGrid w:val="0"/>
          <w:sz w:val="24"/>
          <w:szCs w:val="24"/>
        </w:rPr>
      </w:pPr>
      <w:r w:rsidRPr="006E679B">
        <w:rPr>
          <w:rFonts w:ascii="Book Antiqua" w:hAnsi="Book Antiqua" w:cs="Book Antiqua"/>
          <w:snapToGrid w:val="0"/>
          <w:sz w:val="24"/>
          <w:szCs w:val="24"/>
        </w:rPr>
        <w:t>Estimado señor:</w:t>
      </w:r>
    </w:p>
    <w:p w14:paraId="6F18BC4E" w14:textId="77777777" w:rsidR="00D50CBA" w:rsidRPr="006E679B" w:rsidRDefault="00D50CBA" w:rsidP="009D16AA">
      <w:pPr>
        <w:spacing w:after="160" w:line="259" w:lineRule="auto"/>
        <w:jc w:val="both"/>
        <w:rPr>
          <w:rFonts w:ascii="Book Antiqua" w:hAnsi="Book Antiqua" w:cs="Book Antiqua"/>
          <w:snapToGrid w:val="0"/>
          <w:sz w:val="24"/>
          <w:szCs w:val="24"/>
        </w:rPr>
      </w:pPr>
    </w:p>
    <w:p w14:paraId="6E181884" w14:textId="2123ACFB" w:rsidR="00DB2C8A" w:rsidRPr="006E679B" w:rsidRDefault="00DB2C8A" w:rsidP="00BB0122">
      <w:pPr>
        <w:spacing w:after="160" w:line="259" w:lineRule="auto"/>
        <w:jc w:val="both"/>
        <w:rPr>
          <w:rFonts w:ascii="Book Antiqua" w:hAnsi="Book Antiqua" w:cs="Book Antiqua"/>
          <w:snapToGrid w:val="0"/>
          <w:szCs w:val="24"/>
        </w:rPr>
      </w:pPr>
      <w:r w:rsidRPr="006E679B">
        <w:rPr>
          <w:rFonts w:ascii="Book Antiqua" w:hAnsi="Book Antiqua" w:cs="Book Antiqua"/>
          <w:snapToGrid w:val="0"/>
          <w:sz w:val="24"/>
          <w:szCs w:val="24"/>
        </w:rPr>
        <w:t xml:space="preserve">Le remito el informe relacionado con el seguimiento del Modelo de Sostenibilidad en el </w:t>
      </w:r>
      <w:r w:rsidR="00FE6302" w:rsidRPr="006E679B">
        <w:rPr>
          <w:rFonts w:ascii="Book Antiqua" w:hAnsi="Book Antiqua" w:cs="Book Antiqua"/>
          <w:snapToGrid w:val="0"/>
          <w:sz w:val="24"/>
          <w:szCs w:val="24"/>
        </w:rPr>
        <w:t xml:space="preserve">Primer </w:t>
      </w:r>
      <w:r w:rsidRPr="006E679B">
        <w:rPr>
          <w:rFonts w:ascii="Book Antiqua" w:hAnsi="Book Antiqua" w:cs="Book Antiqua"/>
          <w:snapToGrid w:val="0"/>
          <w:sz w:val="24"/>
          <w:szCs w:val="24"/>
        </w:rPr>
        <w:t xml:space="preserve">Circuito Judicial de Alajuela correspondiente al año 2020. </w:t>
      </w:r>
    </w:p>
    <w:p w14:paraId="531B179F" w14:textId="6C133C84" w:rsidR="008F6248" w:rsidRPr="006E679B" w:rsidRDefault="008F6248" w:rsidP="00BB0122">
      <w:pPr>
        <w:spacing w:after="160" w:line="259" w:lineRule="auto"/>
        <w:jc w:val="both"/>
        <w:rPr>
          <w:rFonts w:ascii="Book Antiqua" w:hAnsi="Book Antiqua" w:cs="Book Antiqua"/>
          <w:b/>
          <w:bCs/>
          <w:snapToGrid w:val="0"/>
          <w:szCs w:val="24"/>
        </w:rPr>
      </w:pPr>
      <w:r w:rsidRPr="006E679B">
        <w:rPr>
          <w:rFonts w:ascii="Book Antiqua" w:hAnsi="Book Antiqua" w:cs="Book Antiqua"/>
          <w:snapToGrid w:val="0"/>
          <w:sz w:val="24"/>
          <w:szCs w:val="24"/>
        </w:rPr>
        <w:t xml:space="preserve">Si bien el contenido de este informe hace alusión principalmente a los resultados del seguimiento realizado durante el último trimestre del año 2020, es importante señalar que en </w:t>
      </w:r>
      <w:r w:rsidRPr="006E679B">
        <w:rPr>
          <w:rFonts w:ascii="Book Antiqua" w:hAnsi="Book Antiqua" w:cs="Book Antiqua"/>
          <w:b/>
          <w:bCs/>
          <w:i/>
          <w:iCs/>
          <w:snapToGrid w:val="0"/>
          <w:sz w:val="24"/>
          <w:szCs w:val="24"/>
        </w:rPr>
        <w:t>el apartado 3 Situación Global del Circuito, concretamente en el punto 3.1 Promedio de entrada, terminados y circulante,</w:t>
      </w:r>
      <w:r w:rsidRPr="006E679B">
        <w:rPr>
          <w:rFonts w:ascii="Book Antiqua" w:hAnsi="Book Antiqua" w:cs="Book Antiqua"/>
          <w:snapToGrid w:val="0"/>
          <w:sz w:val="24"/>
          <w:szCs w:val="24"/>
        </w:rPr>
        <w:t xml:space="preserve"> se presenta la información anual, es decir, desde enero y hasta finalizar diciembre, lo que permite apreciar la evolución experimentada mensualmente por el Circuito en su carga de trabajo.</w:t>
      </w:r>
    </w:p>
    <w:p w14:paraId="548CB4C9" w14:textId="00A0DB76" w:rsidR="008F6248" w:rsidRPr="006E679B" w:rsidRDefault="008F6248" w:rsidP="00BB0122">
      <w:pPr>
        <w:spacing w:after="160" w:line="259" w:lineRule="auto"/>
        <w:jc w:val="both"/>
        <w:rPr>
          <w:rFonts w:ascii="Book Antiqua" w:hAnsi="Book Antiqua" w:cs="Book Antiqua"/>
          <w:b/>
          <w:bCs/>
          <w:snapToGrid w:val="0"/>
        </w:rPr>
      </w:pPr>
      <w:r w:rsidRPr="006E679B">
        <w:rPr>
          <w:rFonts w:ascii="Book Antiqua" w:hAnsi="Book Antiqua" w:cs="Book Antiqua"/>
          <w:sz w:val="24"/>
          <w:szCs w:val="24"/>
        </w:rPr>
        <w:t xml:space="preserve"> </w:t>
      </w:r>
      <w:r w:rsidRPr="006E679B">
        <w:rPr>
          <w:rFonts w:ascii="Book Antiqua" w:hAnsi="Book Antiqua" w:cs="Book Antiqua"/>
          <w:snapToGrid w:val="0"/>
          <w:sz w:val="24"/>
          <w:szCs w:val="24"/>
        </w:rPr>
        <w:t xml:space="preserve">De igual manera, en el </w:t>
      </w:r>
      <w:r w:rsidRPr="006E679B">
        <w:rPr>
          <w:rFonts w:ascii="Book Antiqua" w:hAnsi="Book Antiqua" w:cs="Book Antiqua"/>
          <w:b/>
          <w:bCs/>
          <w:i/>
          <w:iCs/>
          <w:snapToGrid w:val="0"/>
          <w:sz w:val="24"/>
          <w:szCs w:val="24"/>
        </w:rPr>
        <w:t>apartado 5. Aspectos Relevantes del Análisis Realizado, en el punto 5.4</w:t>
      </w:r>
      <w:r w:rsidRPr="006E679B">
        <w:rPr>
          <w:rFonts w:ascii="Book Antiqua" w:hAnsi="Book Antiqua" w:cs="Book Antiqua"/>
          <w:b/>
          <w:bCs/>
          <w:i/>
          <w:iCs/>
          <w:snapToGrid w:val="0"/>
          <w:sz w:val="24"/>
          <w:szCs w:val="24"/>
        </w:rPr>
        <w:tab/>
        <w:t xml:space="preserve"> Grado de criticidad de los despachos y su evolución</w:t>
      </w:r>
      <w:r w:rsidRPr="006E679B">
        <w:rPr>
          <w:rFonts w:ascii="Book Antiqua" w:hAnsi="Book Antiqua" w:cs="Book Antiqua"/>
          <w:snapToGrid w:val="0"/>
          <w:sz w:val="24"/>
          <w:szCs w:val="24"/>
        </w:rPr>
        <w:t>, se expone desde enero y hasta diciembre, mes a mes, el resultado del análisis integral del estado de los despachos y oficinas, basado en el análisis integral de los despachos y oficinas, también con el objetivo de poder apreciar el comportamiento de cada despacho y oficina sometida al Modelo de Seguimiento y Sostenibilidad a lo largo del 2020.</w:t>
      </w:r>
    </w:p>
    <w:p w14:paraId="33D5811C" w14:textId="5D5AD7FA" w:rsidR="00FE6302" w:rsidRPr="00A80081" w:rsidRDefault="00FE6302" w:rsidP="009D16AA">
      <w:pPr>
        <w:spacing w:after="160" w:line="259" w:lineRule="auto"/>
        <w:jc w:val="both"/>
        <w:rPr>
          <w:rFonts w:ascii="Book Antiqua" w:hAnsi="Book Antiqua" w:cs="Book Antiqua"/>
          <w:snapToGrid w:val="0"/>
          <w:szCs w:val="24"/>
        </w:rPr>
      </w:pPr>
      <w:r w:rsidRPr="006E679B">
        <w:rPr>
          <w:rFonts w:ascii="Book Antiqua" w:hAnsi="Book Antiqua" w:cs="Book Antiqua"/>
          <w:snapToGrid w:val="0"/>
          <w:sz w:val="24"/>
          <w:szCs w:val="24"/>
        </w:rPr>
        <w:t xml:space="preserve">Es importante resaltar que en el </w:t>
      </w:r>
      <w:r w:rsidRPr="00AD71E0">
        <w:rPr>
          <w:rFonts w:ascii="Book Antiqua" w:hAnsi="Book Antiqua" w:cs="Book Antiqua"/>
          <w:b/>
          <w:bCs/>
          <w:i/>
          <w:iCs/>
          <w:snapToGrid w:val="0"/>
          <w:sz w:val="24"/>
          <w:szCs w:val="24"/>
        </w:rPr>
        <w:t>apartado 9</w:t>
      </w:r>
      <w:r w:rsidRPr="006E679B">
        <w:rPr>
          <w:rFonts w:ascii="Book Antiqua" w:hAnsi="Book Antiqua" w:cs="Book Antiqua"/>
          <w:snapToGrid w:val="0"/>
          <w:sz w:val="24"/>
          <w:szCs w:val="24"/>
        </w:rPr>
        <w:t xml:space="preserve">, se incluye el informe </w:t>
      </w:r>
      <w:r w:rsidR="00326B28" w:rsidRPr="006E679B">
        <w:rPr>
          <w:rFonts w:ascii="Book Antiqua" w:hAnsi="Book Antiqua" w:cs="Book Antiqua"/>
          <w:snapToGrid w:val="0"/>
          <w:sz w:val="24"/>
          <w:szCs w:val="24"/>
        </w:rPr>
        <w:t>958</w:t>
      </w:r>
      <w:r w:rsidRPr="006E679B">
        <w:rPr>
          <w:rFonts w:ascii="Book Antiqua" w:hAnsi="Book Antiqua" w:cs="Book Antiqua"/>
          <w:snapToGrid w:val="0"/>
          <w:sz w:val="24"/>
          <w:szCs w:val="24"/>
        </w:rPr>
        <w:t>-PLA-</w:t>
      </w:r>
      <w:r w:rsidR="00326B28" w:rsidRPr="006E679B">
        <w:rPr>
          <w:rFonts w:ascii="Book Antiqua" w:hAnsi="Book Antiqua" w:cs="Book Antiqua"/>
          <w:snapToGrid w:val="0"/>
          <w:sz w:val="24"/>
          <w:szCs w:val="24"/>
        </w:rPr>
        <w:t>MI</w:t>
      </w:r>
      <w:r w:rsidRPr="006E679B">
        <w:rPr>
          <w:rFonts w:ascii="Book Antiqua" w:hAnsi="Book Antiqua" w:cs="Book Antiqua"/>
          <w:snapToGrid w:val="0"/>
          <w:sz w:val="24"/>
          <w:szCs w:val="24"/>
        </w:rPr>
        <w:t>-2021 en el cual se incluye el análisis de la implementación del Modelo de Sostenibilidad en el Primer Circuito Judicial de Alajuela, para el período comprendido entre enero y setiembre de 2020, cuyos principales resultados, conclusiones y recomendaciones fueron de gran utilidad, como insumo, para la elaboración de este informe anual.</w:t>
      </w:r>
    </w:p>
    <w:p w14:paraId="19C0B9EB" w14:textId="7C66638F" w:rsidR="007862B3" w:rsidRPr="007862B3" w:rsidRDefault="007862B3" w:rsidP="007862B3">
      <w:pPr>
        <w:spacing w:after="160" w:line="259" w:lineRule="auto"/>
        <w:jc w:val="both"/>
        <w:rPr>
          <w:rFonts w:ascii="Book Antiqua" w:hAnsi="Book Antiqua"/>
          <w:sz w:val="24"/>
          <w:szCs w:val="24"/>
        </w:rPr>
      </w:pPr>
      <w:r w:rsidRPr="007862B3">
        <w:rPr>
          <w:rFonts w:ascii="Book Antiqua" w:hAnsi="Book Antiqua"/>
          <w:sz w:val="24"/>
          <w:szCs w:val="24"/>
        </w:rPr>
        <w:t>Con el fin de que se manifestaran al respecto, mediante oficio 9</w:t>
      </w:r>
      <w:r w:rsidR="007E3ADA">
        <w:rPr>
          <w:rFonts w:ascii="Book Antiqua" w:hAnsi="Book Antiqua"/>
          <w:sz w:val="24"/>
          <w:szCs w:val="24"/>
        </w:rPr>
        <w:t>8</w:t>
      </w:r>
      <w:r>
        <w:rPr>
          <w:rFonts w:ascii="Book Antiqua" w:hAnsi="Book Antiqua"/>
          <w:sz w:val="24"/>
          <w:szCs w:val="24"/>
        </w:rPr>
        <w:t>2</w:t>
      </w:r>
      <w:r w:rsidRPr="007862B3">
        <w:rPr>
          <w:rFonts w:ascii="Book Antiqua" w:hAnsi="Book Antiqua"/>
          <w:sz w:val="24"/>
          <w:szCs w:val="24"/>
        </w:rPr>
        <w:t>-PLA-EV-2021 del 0</w:t>
      </w:r>
      <w:r>
        <w:rPr>
          <w:rFonts w:ascii="Book Antiqua" w:hAnsi="Book Antiqua"/>
          <w:sz w:val="24"/>
          <w:szCs w:val="24"/>
        </w:rPr>
        <w:t>1</w:t>
      </w:r>
      <w:r w:rsidRPr="007862B3">
        <w:rPr>
          <w:rFonts w:ascii="Book Antiqua" w:hAnsi="Book Antiqua"/>
          <w:sz w:val="24"/>
          <w:szCs w:val="24"/>
        </w:rPr>
        <w:t xml:space="preserve"> de setiembre </w:t>
      </w:r>
      <w:r>
        <w:rPr>
          <w:rFonts w:ascii="Book Antiqua" w:hAnsi="Book Antiqua"/>
          <w:sz w:val="24"/>
          <w:szCs w:val="24"/>
        </w:rPr>
        <w:t xml:space="preserve">de </w:t>
      </w:r>
      <w:r w:rsidRPr="007862B3">
        <w:rPr>
          <w:rFonts w:ascii="Book Antiqua" w:hAnsi="Book Antiqua"/>
          <w:sz w:val="24"/>
          <w:szCs w:val="24"/>
        </w:rPr>
        <w:t xml:space="preserve">2021, </w:t>
      </w:r>
      <w:r w:rsidR="00482B9E">
        <w:rPr>
          <w:rFonts w:ascii="Book Antiqua" w:hAnsi="Book Antiqua"/>
          <w:sz w:val="24"/>
          <w:szCs w:val="24"/>
        </w:rPr>
        <w:t xml:space="preserve">se puso en conocimiento la versión </w:t>
      </w:r>
      <w:r w:rsidRPr="007862B3">
        <w:rPr>
          <w:rFonts w:ascii="Book Antiqua" w:hAnsi="Book Antiqua"/>
          <w:sz w:val="24"/>
          <w:szCs w:val="24"/>
        </w:rPr>
        <w:t xml:space="preserve">preliminar de este documento </w:t>
      </w:r>
      <w:r w:rsidR="00482B9E">
        <w:rPr>
          <w:rFonts w:ascii="Book Antiqua" w:hAnsi="Book Antiqua"/>
          <w:sz w:val="24"/>
          <w:szCs w:val="24"/>
        </w:rPr>
        <w:t xml:space="preserve">al </w:t>
      </w:r>
      <w:r w:rsidR="00482B9E">
        <w:rPr>
          <w:rFonts w:ascii="Book Antiqua" w:hAnsi="Book Antiqua"/>
          <w:sz w:val="24"/>
          <w:szCs w:val="24"/>
        </w:rPr>
        <w:lastRenderedPageBreak/>
        <w:t xml:space="preserve">Lic. Alberto García Chaves, </w:t>
      </w:r>
      <w:proofErr w:type="gramStart"/>
      <w:r w:rsidRPr="007862B3">
        <w:rPr>
          <w:rFonts w:ascii="Book Antiqua" w:hAnsi="Book Antiqua"/>
          <w:sz w:val="24"/>
          <w:szCs w:val="24"/>
        </w:rPr>
        <w:t>Presidente</w:t>
      </w:r>
      <w:proofErr w:type="gramEnd"/>
      <w:r w:rsidRPr="007862B3">
        <w:rPr>
          <w:rFonts w:ascii="Book Antiqua" w:hAnsi="Book Antiqua"/>
          <w:sz w:val="24"/>
          <w:szCs w:val="24"/>
        </w:rPr>
        <w:t xml:space="preserve"> del Consejo de Administración del </w:t>
      </w:r>
      <w:r w:rsidR="00482B9E">
        <w:rPr>
          <w:rFonts w:ascii="Book Antiqua" w:hAnsi="Book Antiqua"/>
          <w:sz w:val="24"/>
          <w:szCs w:val="24"/>
        </w:rPr>
        <w:t xml:space="preserve">Primer </w:t>
      </w:r>
      <w:r w:rsidRPr="007862B3">
        <w:rPr>
          <w:rFonts w:ascii="Book Antiqua" w:hAnsi="Book Antiqua"/>
          <w:sz w:val="24"/>
          <w:szCs w:val="24"/>
        </w:rPr>
        <w:t xml:space="preserve">Circuito Judicial de </w:t>
      </w:r>
      <w:r w:rsidR="00482B9E">
        <w:rPr>
          <w:rFonts w:ascii="Book Antiqua" w:hAnsi="Book Antiqua"/>
          <w:sz w:val="24"/>
          <w:szCs w:val="24"/>
        </w:rPr>
        <w:t>Alajuela</w:t>
      </w:r>
      <w:r w:rsidRPr="007862B3">
        <w:rPr>
          <w:rFonts w:ascii="Book Antiqua" w:hAnsi="Book Antiqua"/>
          <w:sz w:val="24"/>
          <w:szCs w:val="24"/>
        </w:rPr>
        <w:t xml:space="preserve">, para que remitiera sus observaciones. </w:t>
      </w:r>
    </w:p>
    <w:p w14:paraId="11A936A1" w14:textId="21CD6ECA" w:rsidR="007862B3" w:rsidRPr="007862B3" w:rsidRDefault="007862B3" w:rsidP="007862B3">
      <w:pPr>
        <w:spacing w:after="160" w:line="259" w:lineRule="auto"/>
        <w:jc w:val="both"/>
        <w:rPr>
          <w:rFonts w:ascii="Book Antiqua" w:hAnsi="Book Antiqua"/>
          <w:sz w:val="24"/>
          <w:szCs w:val="24"/>
        </w:rPr>
      </w:pPr>
      <w:r w:rsidRPr="007862B3">
        <w:rPr>
          <w:rFonts w:ascii="Book Antiqua" w:hAnsi="Book Antiqua"/>
          <w:sz w:val="24"/>
          <w:szCs w:val="24"/>
        </w:rPr>
        <w:t xml:space="preserve">Adicionalmente, se le señaló que debería tomar en consideración el criterio de las y los servidores judiciales de los despachos del </w:t>
      </w:r>
      <w:r w:rsidR="00482B9E">
        <w:rPr>
          <w:rFonts w:ascii="Book Antiqua" w:hAnsi="Book Antiqua"/>
          <w:sz w:val="24"/>
          <w:szCs w:val="24"/>
        </w:rPr>
        <w:t>C</w:t>
      </w:r>
      <w:r w:rsidRPr="007862B3">
        <w:rPr>
          <w:rFonts w:ascii="Book Antiqua" w:hAnsi="Book Antiqua"/>
          <w:sz w:val="24"/>
          <w:szCs w:val="24"/>
        </w:rPr>
        <w:t xml:space="preserve">ircuito que están involucrados. Por otro lado, mediante copia de dicho oficio, se le solicitó criterio al Centro de Apoyo, Coordinación y Mejoramiento de la Función Jurisdiccional, </w:t>
      </w:r>
      <w:r w:rsidR="00482B9E">
        <w:rPr>
          <w:rFonts w:ascii="Book Antiqua" w:hAnsi="Book Antiqua"/>
          <w:sz w:val="24"/>
          <w:szCs w:val="24"/>
        </w:rPr>
        <w:t xml:space="preserve">a la </w:t>
      </w:r>
      <w:r w:rsidRPr="007862B3">
        <w:rPr>
          <w:rFonts w:ascii="Book Antiqua" w:hAnsi="Book Antiqua"/>
          <w:sz w:val="24"/>
          <w:szCs w:val="24"/>
        </w:rPr>
        <w:t xml:space="preserve">Dirección de Gestión Humana, </w:t>
      </w:r>
      <w:r w:rsidR="00482B9E">
        <w:rPr>
          <w:rFonts w:ascii="Book Antiqua" w:hAnsi="Book Antiqua"/>
          <w:sz w:val="24"/>
          <w:szCs w:val="24"/>
        </w:rPr>
        <w:t xml:space="preserve">al </w:t>
      </w:r>
      <w:r w:rsidRPr="007862B3">
        <w:rPr>
          <w:rFonts w:ascii="Book Antiqua" w:hAnsi="Book Antiqua"/>
          <w:sz w:val="24"/>
          <w:szCs w:val="24"/>
        </w:rPr>
        <w:t>Lic. Minor Mendoza Cascante, Administrador de la materia de Tránsito</w:t>
      </w:r>
      <w:r w:rsidR="00482B9E">
        <w:rPr>
          <w:rFonts w:ascii="Book Antiqua" w:hAnsi="Book Antiqua"/>
          <w:sz w:val="24"/>
          <w:szCs w:val="24"/>
        </w:rPr>
        <w:t xml:space="preserve"> </w:t>
      </w:r>
      <w:r w:rsidRPr="007862B3">
        <w:rPr>
          <w:rFonts w:ascii="Book Antiqua" w:hAnsi="Book Antiqua"/>
          <w:sz w:val="24"/>
          <w:szCs w:val="24"/>
        </w:rPr>
        <w:t xml:space="preserve">y a la Administración Regional del Circuito Judicial de </w:t>
      </w:r>
      <w:r w:rsidR="00482B9E">
        <w:rPr>
          <w:rFonts w:ascii="Book Antiqua" w:hAnsi="Book Antiqua"/>
          <w:sz w:val="24"/>
          <w:szCs w:val="24"/>
        </w:rPr>
        <w:t>Alajuela</w:t>
      </w:r>
      <w:r w:rsidRPr="007862B3">
        <w:rPr>
          <w:rFonts w:ascii="Book Antiqua" w:hAnsi="Book Antiqua"/>
          <w:sz w:val="24"/>
          <w:szCs w:val="24"/>
        </w:rPr>
        <w:t xml:space="preserve">. </w:t>
      </w:r>
    </w:p>
    <w:p w14:paraId="79448F1D" w14:textId="7173769C" w:rsidR="001632F9" w:rsidRPr="006E679B" w:rsidRDefault="007862B3" w:rsidP="007862B3">
      <w:pPr>
        <w:spacing w:after="160" w:line="259" w:lineRule="auto"/>
        <w:jc w:val="both"/>
        <w:rPr>
          <w:rFonts w:ascii="Book Antiqua" w:hAnsi="Book Antiqua"/>
          <w:sz w:val="24"/>
          <w:szCs w:val="24"/>
        </w:rPr>
      </w:pPr>
      <w:r w:rsidRPr="007862B3">
        <w:rPr>
          <w:rFonts w:ascii="Book Antiqua" w:hAnsi="Book Antiqua"/>
          <w:sz w:val="24"/>
          <w:szCs w:val="24"/>
        </w:rPr>
        <w:t xml:space="preserve">Para el presente informe se recibieron observaciones únicamente del Centro de Apoyo, Coordinación y Mejoramiento de la Función Jurisdiccional mediante oficio 283-CACMFJ-JEF-2021 el cual fue recibido mediante correo electrónico del 15 de setiembre de 2021. La atención de las observaciones remitidas </w:t>
      </w:r>
      <w:r w:rsidRPr="00C54334">
        <w:rPr>
          <w:rFonts w:ascii="Book Antiqua" w:hAnsi="Book Antiqua"/>
          <w:sz w:val="24"/>
          <w:szCs w:val="24"/>
        </w:rPr>
        <w:t xml:space="preserve">por este Centro, se encuentran detalladas en el </w:t>
      </w:r>
      <w:r w:rsidRPr="00755403">
        <w:rPr>
          <w:rFonts w:ascii="Book Antiqua" w:hAnsi="Book Antiqua"/>
          <w:sz w:val="24"/>
          <w:szCs w:val="24"/>
        </w:rPr>
        <w:t xml:space="preserve">archivo adjunto en el anexo </w:t>
      </w:r>
      <w:r w:rsidR="00693572" w:rsidRPr="003C558C">
        <w:rPr>
          <w:rFonts w:ascii="Book Antiqua" w:hAnsi="Book Antiqua"/>
          <w:sz w:val="24"/>
          <w:szCs w:val="24"/>
        </w:rPr>
        <w:t>4</w:t>
      </w:r>
      <w:r w:rsidRPr="00C54334">
        <w:rPr>
          <w:rFonts w:ascii="Book Antiqua" w:hAnsi="Book Antiqua"/>
          <w:sz w:val="24"/>
          <w:szCs w:val="24"/>
        </w:rPr>
        <w:t xml:space="preserve"> del presente informe.</w:t>
      </w:r>
    </w:p>
    <w:p w14:paraId="06AE7D47" w14:textId="57BFAFE1" w:rsidR="001632F9" w:rsidRPr="006E679B" w:rsidRDefault="001632F9" w:rsidP="00086413">
      <w:pPr>
        <w:spacing w:after="160" w:line="259" w:lineRule="auto"/>
        <w:jc w:val="both"/>
        <w:rPr>
          <w:rFonts w:ascii="Book Antiqua" w:hAnsi="Book Antiqua"/>
          <w:sz w:val="24"/>
          <w:szCs w:val="24"/>
        </w:rPr>
      </w:pPr>
    </w:p>
    <w:p w14:paraId="70417970" w14:textId="56333CC0" w:rsidR="00C33971" w:rsidRPr="006E679B" w:rsidRDefault="00C33971" w:rsidP="00086413">
      <w:pPr>
        <w:spacing w:after="160" w:line="259" w:lineRule="auto"/>
        <w:jc w:val="both"/>
        <w:rPr>
          <w:rFonts w:ascii="Book Antiqua" w:hAnsi="Book Antiqua" w:cs="Book Antiqua"/>
          <w:sz w:val="24"/>
          <w:szCs w:val="24"/>
        </w:rPr>
      </w:pPr>
      <w:r w:rsidRPr="006E679B">
        <w:rPr>
          <w:rFonts w:ascii="Book Antiqua" w:hAnsi="Book Antiqua"/>
          <w:sz w:val="24"/>
          <w:szCs w:val="24"/>
        </w:rPr>
        <w:t>A continuación, se puntualiza el detalle de los temas contenidos en el informe:</w:t>
      </w:r>
    </w:p>
    <w:p w14:paraId="04FD1D88" w14:textId="77777777" w:rsidR="00AD71E0" w:rsidRDefault="001E44CC">
      <w:pPr>
        <w:pStyle w:val="TDC1"/>
        <w:rPr>
          <w:rFonts w:asciiTheme="minorHAnsi" w:eastAsiaTheme="minorEastAsia" w:hAnsiTheme="minorHAnsi" w:cstheme="minorBidi"/>
          <w:b w:val="0"/>
          <w:bCs w:val="0"/>
          <w:sz w:val="22"/>
          <w:szCs w:val="22"/>
          <w:lang w:eastAsia="es-CR"/>
        </w:rPr>
      </w:pPr>
      <w:r w:rsidRPr="006E679B">
        <w:rPr>
          <w:rFonts w:cs="Book Antiqua"/>
        </w:rPr>
        <w:fldChar w:fldCharType="begin"/>
      </w:r>
      <w:r w:rsidRPr="006E679B">
        <w:rPr>
          <w:rFonts w:cs="Book Antiqua"/>
        </w:rPr>
        <w:instrText xml:space="preserve"> TOC \o "1-3" \n \h \z \u </w:instrText>
      </w:r>
      <w:r w:rsidRPr="006E679B">
        <w:rPr>
          <w:rFonts w:cs="Book Antiqua"/>
        </w:rPr>
        <w:fldChar w:fldCharType="separate"/>
      </w:r>
      <w:hyperlink w:anchor="_Toc87252666" w:history="1">
        <w:r w:rsidR="00AD71E0" w:rsidRPr="008C63C8">
          <w:rPr>
            <w:rStyle w:val="Hipervnculo"/>
          </w:rPr>
          <w:t>1. Antecedentes</w:t>
        </w:r>
      </w:hyperlink>
    </w:p>
    <w:p w14:paraId="7D62AB5E" w14:textId="77777777" w:rsidR="00AD71E0" w:rsidRDefault="00A26491">
      <w:pPr>
        <w:pStyle w:val="TDC1"/>
        <w:rPr>
          <w:rFonts w:asciiTheme="minorHAnsi" w:eastAsiaTheme="minorEastAsia" w:hAnsiTheme="minorHAnsi" w:cstheme="minorBidi"/>
          <w:b w:val="0"/>
          <w:bCs w:val="0"/>
          <w:sz w:val="22"/>
          <w:szCs w:val="22"/>
          <w:lang w:eastAsia="es-CR"/>
        </w:rPr>
      </w:pPr>
      <w:hyperlink w:anchor="_Toc87252667" w:history="1">
        <w:r w:rsidR="00AD71E0" w:rsidRPr="008C63C8">
          <w:rPr>
            <w:rStyle w:val="Hipervnculo"/>
          </w:rPr>
          <w:t>2. Metodología de análisis</w:t>
        </w:r>
      </w:hyperlink>
    </w:p>
    <w:p w14:paraId="4D55217F"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68" w:history="1">
        <w:r w:rsidR="00AD71E0" w:rsidRPr="008C63C8">
          <w:rPr>
            <w:rStyle w:val="Hipervnculo"/>
            <w:rFonts w:ascii="Book Antiqua" w:hAnsi="Book Antiqua"/>
            <w:noProof/>
          </w:rPr>
          <w:t>2.1 Reuniones durante el cuarto trimestre de 2020 como parte del Modelo de Sostenibilidad.</w:t>
        </w:r>
      </w:hyperlink>
    </w:p>
    <w:p w14:paraId="55F2D1CA"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69" w:history="1">
        <w:r w:rsidR="00AD71E0" w:rsidRPr="008C63C8">
          <w:rPr>
            <w:rStyle w:val="Hipervnculo"/>
            <w:rFonts w:ascii="Book Antiqua" w:hAnsi="Book Antiqua"/>
            <w:noProof/>
          </w:rPr>
          <w:t>2.2 Sesiones de Consejo de Administración</w:t>
        </w:r>
      </w:hyperlink>
    </w:p>
    <w:p w14:paraId="5F670540" w14:textId="77777777" w:rsidR="00AD71E0" w:rsidRDefault="00A26491">
      <w:pPr>
        <w:pStyle w:val="TDC1"/>
        <w:rPr>
          <w:rFonts w:asciiTheme="minorHAnsi" w:eastAsiaTheme="minorEastAsia" w:hAnsiTheme="minorHAnsi" w:cstheme="minorBidi"/>
          <w:b w:val="0"/>
          <w:bCs w:val="0"/>
          <w:sz w:val="22"/>
          <w:szCs w:val="22"/>
          <w:lang w:eastAsia="es-CR"/>
        </w:rPr>
      </w:pPr>
      <w:hyperlink w:anchor="_Toc87252670" w:history="1">
        <w:r w:rsidR="00AD71E0" w:rsidRPr="008C63C8">
          <w:rPr>
            <w:rStyle w:val="Hipervnculo"/>
          </w:rPr>
          <w:t>3. Situación Global del Primer Circuito Judicial de Alajuela</w:t>
        </w:r>
      </w:hyperlink>
    </w:p>
    <w:p w14:paraId="0E416469"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71" w:history="1">
        <w:r w:rsidR="00AD71E0" w:rsidRPr="008C63C8">
          <w:rPr>
            <w:rStyle w:val="Hipervnculo"/>
            <w:rFonts w:ascii="Book Antiqua" w:hAnsi="Book Antiqua"/>
            <w:noProof/>
          </w:rPr>
          <w:t xml:space="preserve">3.1 </w:t>
        </w:r>
        <w:r w:rsidR="00AD71E0" w:rsidRPr="008C63C8">
          <w:rPr>
            <w:rStyle w:val="Hipervnculo"/>
            <w:rFonts w:ascii="Book Antiqua" w:hAnsi="Book Antiqua"/>
            <w:i/>
            <w:iCs/>
            <w:noProof/>
          </w:rPr>
          <w:t>Promedio de entrada, terminados y circulante</w:t>
        </w:r>
      </w:hyperlink>
    </w:p>
    <w:p w14:paraId="7DB5C2CB"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72" w:history="1">
        <w:r w:rsidR="00AD71E0" w:rsidRPr="008C63C8">
          <w:rPr>
            <w:rStyle w:val="Hipervnculo"/>
            <w:rFonts w:ascii="Book Antiqua" w:hAnsi="Book Antiqua"/>
            <w:noProof/>
          </w:rPr>
          <w:t>3.3 Estructura del Primer Circuito Judicial de Alajuela según la Relación de Puestos de la Dirección de Gestión Humana</w:t>
        </w:r>
      </w:hyperlink>
    </w:p>
    <w:p w14:paraId="40FEDDDB"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73" w:history="1">
        <w:r w:rsidR="00AD71E0" w:rsidRPr="008C63C8">
          <w:rPr>
            <w:rStyle w:val="Hipervnculo"/>
            <w:rFonts w:ascii="Book Antiqua" w:hAnsi="Book Antiqua"/>
            <w:noProof/>
          </w:rPr>
          <w:t>3.4 Oficinas atendidas por la Dirección de Planificación: Modelo de Seguimiento y Sostenibilidad y Proyectos</w:t>
        </w:r>
      </w:hyperlink>
    </w:p>
    <w:p w14:paraId="0C91FAFF" w14:textId="77777777" w:rsidR="00AD71E0" w:rsidRDefault="00A26491">
      <w:pPr>
        <w:pStyle w:val="TDC1"/>
        <w:rPr>
          <w:rFonts w:asciiTheme="minorHAnsi" w:eastAsiaTheme="minorEastAsia" w:hAnsiTheme="minorHAnsi" w:cstheme="minorBidi"/>
          <w:b w:val="0"/>
          <w:bCs w:val="0"/>
          <w:sz w:val="22"/>
          <w:szCs w:val="22"/>
          <w:lang w:eastAsia="es-CR"/>
        </w:rPr>
      </w:pPr>
      <w:hyperlink w:anchor="_Toc87252674" w:history="1">
        <w:r w:rsidR="00AD71E0" w:rsidRPr="008C63C8">
          <w:rPr>
            <w:rStyle w:val="Hipervnculo"/>
          </w:rPr>
          <w:t>4. Resultados del seguimiento del Modelo de Sostenibilidad en el Primer Circuito Judicial de Alajuela</w:t>
        </w:r>
      </w:hyperlink>
    </w:p>
    <w:p w14:paraId="5756B358"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75" w:history="1">
        <w:r w:rsidR="00AD71E0" w:rsidRPr="008C63C8">
          <w:rPr>
            <w:rStyle w:val="Hipervnculo"/>
            <w:rFonts w:ascii="Book Antiqua" w:hAnsi="Book Antiqua"/>
            <w:noProof/>
          </w:rPr>
          <w:t>4.1 Análisis integral de los resultados de los indicadores de Gestión</w:t>
        </w:r>
      </w:hyperlink>
    </w:p>
    <w:p w14:paraId="342B2557" w14:textId="77777777" w:rsidR="00AD71E0" w:rsidRDefault="00A26491">
      <w:pPr>
        <w:pStyle w:val="TDC1"/>
        <w:rPr>
          <w:rFonts w:asciiTheme="minorHAnsi" w:eastAsiaTheme="minorEastAsia" w:hAnsiTheme="minorHAnsi" w:cstheme="minorBidi"/>
          <w:b w:val="0"/>
          <w:bCs w:val="0"/>
          <w:sz w:val="22"/>
          <w:szCs w:val="22"/>
          <w:lang w:eastAsia="es-CR"/>
        </w:rPr>
      </w:pPr>
      <w:hyperlink w:anchor="_Toc87252676" w:history="1">
        <w:r w:rsidR="00AD71E0" w:rsidRPr="008C63C8">
          <w:rPr>
            <w:rStyle w:val="Hipervnculo"/>
            <w:rFonts w:eastAsia="Calibri"/>
            <w:lang w:eastAsia="zh-CN"/>
          </w:rPr>
          <w:t>5. Aspectos relevantes del análisis realizado de los despachos que integran el Modelo de Sostenibilidad</w:t>
        </w:r>
      </w:hyperlink>
    </w:p>
    <w:p w14:paraId="7644436F"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77" w:history="1">
        <w:r w:rsidR="00AD71E0" w:rsidRPr="008C63C8">
          <w:rPr>
            <w:rStyle w:val="Hipervnculo"/>
            <w:rFonts w:ascii="Book Antiqua" w:hAnsi="Book Antiqua"/>
            <w:noProof/>
          </w:rPr>
          <w:t>5.1 Audiencias realizadas y no realizadas por despacho.</w:t>
        </w:r>
      </w:hyperlink>
    </w:p>
    <w:p w14:paraId="33DBE872" w14:textId="77777777" w:rsidR="00AD71E0" w:rsidRDefault="00A26491">
      <w:pPr>
        <w:pStyle w:val="TDC2"/>
        <w:tabs>
          <w:tab w:val="left" w:pos="880"/>
          <w:tab w:val="right" w:leader="dot" w:pos="9394"/>
        </w:tabs>
        <w:rPr>
          <w:rFonts w:asciiTheme="minorHAnsi" w:eastAsiaTheme="minorEastAsia" w:hAnsiTheme="minorHAnsi" w:cstheme="minorBidi"/>
          <w:noProof/>
          <w:sz w:val="22"/>
          <w:szCs w:val="22"/>
          <w:lang w:eastAsia="es-CR"/>
        </w:rPr>
      </w:pPr>
      <w:hyperlink w:anchor="_Toc87252678" w:history="1">
        <w:r w:rsidR="00AD71E0" w:rsidRPr="008C63C8">
          <w:rPr>
            <w:rStyle w:val="Hipervnculo"/>
            <w:rFonts w:ascii="Book Antiqua" w:hAnsi="Book Antiqua"/>
            <w:noProof/>
          </w:rPr>
          <w:t xml:space="preserve">5.2 </w:t>
        </w:r>
        <w:r w:rsidR="00AD71E0">
          <w:rPr>
            <w:rFonts w:asciiTheme="minorHAnsi" w:eastAsiaTheme="minorEastAsia" w:hAnsiTheme="minorHAnsi" w:cstheme="minorBidi"/>
            <w:noProof/>
            <w:sz w:val="22"/>
            <w:szCs w:val="22"/>
            <w:lang w:eastAsia="es-CR"/>
          </w:rPr>
          <w:tab/>
        </w:r>
        <w:r w:rsidR="00AD71E0" w:rsidRPr="008C63C8">
          <w:rPr>
            <w:rStyle w:val="Hipervnculo"/>
            <w:rFonts w:ascii="Book Antiqua" w:hAnsi="Book Antiqua"/>
            <w:noProof/>
          </w:rPr>
          <w:t>Resultado de los principales Indicadores de Gestión</w:t>
        </w:r>
      </w:hyperlink>
    </w:p>
    <w:p w14:paraId="16711F47"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79" w:history="1">
        <w:r w:rsidR="00AD71E0" w:rsidRPr="008C63C8">
          <w:rPr>
            <w:rStyle w:val="Hipervnculo"/>
            <w:rFonts w:ascii="Book Antiqua" w:hAnsi="Book Antiqua"/>
            <w:noProof/>
          </w:rPr>
          <w:t>5.3 Estado general del Primer Circuito Judicial de Alajuela</w:t>
        </w:r>
      </w:hyperlink>
    </w:p>
    <w:p w14:paraId="0CC9B3AC" w14:textId="77777777" w:rsidR="00AD71E0" w:rsidRDefault="00A26491">
      <w:pPr>
        <w:pStyle w:val="TDC2"/>
        <w:tabs>
          <w:tab w:val="left" w:pos="709"/>
          <w:tab w:val="right" w:leader="dot" w:pos="9394"/>
        </w:tabs>
        <w:rPr>
          <w:rFonts w:asciiTheme="minorHAnsi" w:eastAsiaTheme="minorEastAsia" w:hAnsiTheme="minorHAnsi" w:cstheme="minorBidi"/>
          <w:noProof/>
          <w:sz w:val="22"/>
          <w:szCs w:val="22"/>
          <w:lang w:eastAsia="es-CR"/>
        </w:rPr>
      </w:pPr>
      <w:hyperlink w:anchor="_Toc87252680" w:history="1">
        <w:r w:rsidR="00AD71E0" w:rsidRPr="008C63C8">
          <w:rPr>
            <w:rStyle w:val="Hipervnculo"/>
            <w:rFonts w:ascii="Book Antiqua" w:hAnsi="Book Antiqua"/>
            <w:noProof/>
          </w:rPr>
          <w:t>5.4</w:t>
        </w:r>
        <w:r w:rsidR="00AD71E0">
          <w:rPr>
            <w:rFonts w:asciiTheme="minorHAnsi" w:eastAsiaTheme="minorEastAsia" w:hAnsiTheme="minorHAnsi" w:cstheme="minorBidi"/>
            <w:noProof/>
            <w:sz w:val="22"/>
            <w:szCs w:val="22"/>
            <w:lang w:eastAsia="es-CR"/>
          </w:rPr>
          <w:tab/>
        </w:r>
        <w:r w:rsidR="00AD71E0" w:rsidRPr="008C63C8">
          <w:rPr>
            <w:rStyle w:val="Hipervnculo"/>
            <w:rFonts w:ascii="Book Antiqua" w:hAnsi="Book Antiqua"/>
            <w:noProof/>
          </w:rPr>
          <w:t xml:space="preserve"> Grado de criticidad de los despachos según metodología MAIC y su evolución.</w:t>
        </w:r>
      </w:hyperlink>
    </w:p>
    <w:p w14:paraId="30FE8EE6" w14:textId="77777777" w:rsidR="00AD71E0" w:rsidRDefault="00A26491">
      <w:pPr>
        <w:pStyle w:val="TDC2"/>
        <w:tabs>
          <w:tab w:val="right" w:leader="dot" w:pos="9394"/>
        </w:tabs>
        <w:rPr>
          <w:rFonts w:asciiTheme="minorHAnsi" w:eastAsiaTheme="minorEastAsia" w:hAnsiTheme="minorHAnsi" w:cstheme="minorBidi"/>
          <w:noProof/>
          <w:sz w:val="22"/>
          <w:szCs w:val="22"/>
          <w:lang w:eastAsia="es-CR"/>
        </w:rPr>
      </w:pPr>
      <w:hyperlink w:anchor="_Toc87252681" w:history="1">
        <w:r w:rsidR="00AD71E0" w:rsidRPr="008C63C8">
          <w:rPr>
            <w:rStyle w:val="Hipervnculo"/>
            <w:rFonts w:ascii="Book Antiqua" w:hAnsi="Book Antiqua"/>
            <w:noProof/>
          </w:rPr>
          <w:t>5.5 Cumplimiento con relación a la operativa del Modelo de Seguimiento</w:t>
        </w:r>
      </w:hyperlink>
    </w:p>
    <w:p w14:paraId="30BCD6FC" w14:textId="77777777" w:rsidR="00AD71E0" w:rsidRDefault="00A26491">
      <w:pPr>
        <w:pStyle w:val="TDC1"/>
        <w:rPr>
          <w:rFonts w:asciiTheme="minorHAnsi" w:eastAsiaTheme="minorEastAsia" w:hAnsiTheme="minorHAnsi" w:cstheme="minorBidi"/>
          <w:b w:val="0"/>
          <w:bCs w:val="0"/>
          <w:sz w:val="22"/>
          <w:szCs w:val="22"/>
          <w:lang w:eastAsia="es-CR"/>
        </w:rPr>
      </w:pPr>
      <w:hyperlink w:anchor="_Toc87252682" w:history="1">
        <w:r w:rsidR="00AD71E0" w:rsidRPr="008C63C8">
          <w:rPr>
            <w:rStyle w:val="Hipervnculo"/>
            <w:lang w:eastAsia="zh-CN"/>
          </w:rPr>
          <w:t>6. Planes de trabajo</w:t>
        </w:r>
      </w:hyperlink>
    </w:p>
    <w:p w14:paraId="57905BAF" w14:textId="77777777" w:rsidR="00AD71E0" w:rsidRDefault="00A26491">
      <w:pPr>
        <w:pStyle w:val="TDC2"/>
        <w:tabs>
          <w:tab w:val="left" w:pos="709"/>
          <w:tab w:val="right" w:leader="dot" w:pos="9394"/>
        </w:tabs>
        <w:rPr>
          <w:rFonts w:asciiTheme="minorHAnsi" w:eastAsiaTheme="minorEastAsia" w:hAnsiTheme="minorHAnsi" w:cstheme="minorBidi"/>
          <w:noProof/>
          <w:sz w:val="22"/>
          <w:szCs w:val="22"/>
          <w:lang w:eastAsia="es-CR"/>
        </w:rPr>
      </w:pPr>
      <w:hyperlink w:anchor="_Toc87252683" w:history="1">
        <w:r w:rsidR="00AD71E0" w:rsidRPr="008C63C8">
          <w:rPr>
            <w:rStyle w:val="Hipervnculo"/>
            <w:rFonts w:ascii="Book Antiqua" w:hAnsi="Book Antiqua"/>
            <w:noProof/>
          </w:rPr>
          <w:t>6.1</w:t>
        </w:r>
        <w:r w:rsidR="00AD71E0">
          <w:rPr>
            <w:rFonts w:asciiTheme="minorHAnsi" w:eastAsiaTheme="minorEastAsia" w:hAnsiTheme="minorHAnsi" w:cstheme="minorBidi"/>
            <w:noProof/>
            <w:sz w:val="22"/>
            <w:szCs w:val="22"/>
            <w:lang w:eastAsia="es-CR"/>
          </w:rPr>
          <w:tab/>
        </w:r>
        <w:r w:rsidR="00AD71E0" w:rsidRPr="008C63C8">
          <w:rPr>
            <w:rStyle w:val="Hipervnculo"/>
            <w:rFonts w:ascii="Book Antiqua" w:hAnsi="Book Antiqua"/>
            <w:noProof/>
          </w:rPr>
          <w:t>Planes y seguimientos realizados en el Primer Circuito Judicial de Alajuela.</w:t>
        </w:r>
      </w:hyperlink>
    </w:p>
    <w:p w14:paraId="581A361E" w14:textId="77777777" w:rsidR="00AD71E0" w:rsidRDefault="00A26491">
      <w:pPr>
        <w:pStyle w:val="TDC1"/>
        <w:tabs>
          <w:tab w:val="left" w:pos="1100"/>
        </w:tabs>
        <w:rPr>
          <w:rFonts w:asciiTheme="minorHAnsi" w:eastAsiaTheme="minorEastAsia" w:hAnsiTheme="minorHAnsi" w:cstheme="minorBidi"/>
          <w:b w:val="0"/>
          <w:bCs w:val="0"/>
          <w:sz w:val="22"/>
          <w:szCs w:val="22"/>
          <w:lang w:eastAsia="es-CR"/>
        </w:rPr>
      </w:pPr>
      <w:hyperlink w:anchor="_Toc87252684" w:history="1">
        <w:r w:rsidR="00AD71E0" w:rsidRPr="008C63C8">
          <w:rPr>
            <w:rStyle w:val="Hipervnculo"/>
            <w:lang w:eastAsia="zh-CN"/>
          </w:rPr>
          <w:t>7</w:t>
        </w:r>
        <w:r w:rsidR="00AD71E0">
          <w:rPr>
            <w:rFonts w:asciiTheme="minorHAnsi" w:eastAsiaTheme="minorEastAsia" w:hAnsiTheme="minorHAnsi" w:cstheme="minorBidi"/>
            <w:b w:val="0"/>
            <w:bCs w:val="0"/>
            <w:sz w:val="22"/>
            <w:szCs w:val="22"/>
            <w:lang w:eastAsia="es-CR"/>
          </w:rPr>
          <w:tab/>
        </w:r>
        <w:r w:rsidR="00AD71E0" w:rsidRPr="008C63C8">
          <w:rPr>
            <w:rStyle w:val="Hipervnculo"/>
            <w:lang w:eastAsia="zh-CN"/>
          </w:rPr>
          <w:t>Otras labores de seguimiento y sostenibilidad</w:t>
        </w:r>
      </w:hyperlink>
    </w:p>
    <w:p w14:paraId="009B0C2C" w14:textId="77777777" w:rsidR="00AD71E0" w:rsidRDefault="00A26491">
      <w:pPr>
        <w:pStyle w:val="TDC1"/>
        <w:tabs>
          <w:tab w:val="left" w:pos="1100"/>
        </w:tabs>
        <w:rPr>
          <w:rFonts w:asciiTheme="minorHAnsi" w:eastAsiaTheme="minorEastAsia" w:hAnsiTheme="minorHAnsi" w:cstheme="minorBidi"/>
          <w:b w:val="0"/>
          <w:bCs w:val="0"/>
          <w:sz w:val="22"/>
          <w:szCs w:val="22"/>
          <w:lang w:eastAsia="es-CR"/>
        </w:rPr>
      </w:pPr>
      <w:hyperlink w:anchor="_Toc87252685" w:history="1">
        <w:r w:rsidR="00AD71E0" w:rsidRPr="008C63C8">
          <w:rPr>
            <w:rStyle w:val="Hipervnculo"/>
            <w:lang w:eastAsia="zh-CN"/>
          </w:rPr>
          <w:t>8.</w:t>
        </w:r>
        <w:r w:rsidR="00AD71E0">
          <w:rPr>
            <w:rFonts w:asciiTheme="minorHAnsi" w:eastAsiaTheme="minorEastAsia" w:hAnsiTheme="minorHAnsi" w:cstheme="minorBidi"/>
            <w:b w:val="0"/>
            <w:bCs w:val="0"/>
            <w:sz w:val="22"/>
            <w:szCs w:val="22"/>
            <w:lang w:eastAsia="es-CR"/>
          </w:rPr>
          <w:tab/>
        </w:r>
        <w:r w:rsidR="00AD71E0" w:rsidRPr="008C63C8">
          <w:rPr>
            <w:rStyle w:val="Hipervnculo"/>
            <w:lang w:eastAsia="zh-CN"/>
          </w:rPr>
          <w:t>Recomendaciones</w:t>
        </w:r>
      </w:hyperlink>
    </w:p>
    <w:p w14:paraId="572E9D58"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86" w:history="1">
        <w:r w:rsidR="00AD71E0" w:rsidRPr="008C63C8">
          <w:rPr>
            <w:rStyle w:val="Hipervnculo"/>
            <w:noProof/>
          </w:rPr>
          <w:t>Al Consejo Superior del Poder Judicial</w:t>
        </w:r>
      </w:hyperlink>
    </w:p>
    <w:p w14:paraId="32571D00"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87" w:history="1">
        <w:r w:rsidR="00AD71E0" w:rsidRPr="008C63C8">
          <w:rPr>
            <w:rStyle w:val="Hipervnculo"/>
            <w:noProof/>
          </w:rPr>
          <w:t>Al Consejo de la Administración Regional del Primer Circuito Judicial de Alajuela:</w:t>
        </w:r>
      </w:hyperlink>
    </w:p>
    <w:p w14:paraId="53005ABF"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88" w:history="1">
        <w:r w:rsidR="00AD71E0" w:rsidRPr="008C63C8">
          <w:rPr>
            <w:rStyle w:val="Hipervnculo"/>
            <w:noProof/>
          </w:rPr>
          <w:t>A la Administración Regional de Alajuela</w:t>
        </w:r>
      </w:hyperlink>
    </w:p>
    <w:p w14:paraId="4FA631BE"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89" w:history="1">
        <w:r w:rsidR="00AD71E0" w:rsidRPr="008C63C8">
          <w:rPr>
            <w:rStyle w:val="Hipervnculo"/>
            <w:noProof/>
          </w:rPr>
          <w:t>A los despachos que integran el Modelo de Sostenibilidad del Primer Circuito Judicial de Alajuela:</w:t>
        </w:r>
      </w:hyperlink>
    </w:p>
    <w:p w14:paraId="35CF367E"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0" w:history="1">
        <w:r w:rsidR="00AD71E0" w:rsidRPr="008C63C8">
          <w:rPr>
            <w:rStyle w:val="Hipervnculo"/>
            <w:noProof/>
          </w:rPr>
          <w:t>Al Juzgado Contravencional de Orotina.</w:t>
        </w:r>
      </w:hyperlink>
    </w:p>
    <w:p w14:paraId="696A4BE6"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1" w:history="1">
        <w:r w:rsidR="00AD71E0" w:rsidRPr="008C63C8">
          <w:rPr>
            <w:rStyle w:val="Hipervnculo"/>
            <w:noProof/>
          </w:rPr>
          <w:t>Al Juzgado Agrario de Alajuela:</w:t>
        </w:r>
      </w:hyperlink>
    </w:p>
    <w:p w14:paraId="2DEEA560"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2" w:history="1">
        <w:r w:rsidR="00AD71E0" w:rsidRPr="008C63C8">
          <w:rPr>
            <w:rStyle w:val="Hipervnculo"/>
            <w:noProof/>
          </w:rPr>
          <w:t>Al Tribunal de Apelación Civil y Trabajo del Primer, Segundo y Tercer Circuito Judicial de Alajuela.</w:t>
        </w:r>
      </w:hyperlink>
    </w:p>
    <w:p w14:paraId="374B2027"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3" w:history="1">
        <w:r w:rsidR="00AD71E0" w:rsidRPr="008C63C8">
          <w:rPr>
            <w:rStyle w:val="Hipervnculo"/>
            <w:noProof/>
          </w:rPr>
          <w:t>Al Juzgado Contravencional de Atenas:</w:t>
        </w:r>
      </w:hyperlink>
    </w:p>
    <w:p w14:paraId="581D4E8F"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4" w:history="1">
        <w:r w:rsidR="00AD71E0" w:rsidRPr="008C63C8">
          <w:rPr>
            <w:rStyle w:val="Hipervnculo"/>
            <w:noProof/>
          </w:rPr>
          <w:t>Al Tribunal Colegiado de Primera Instancia Civil del Primer Circuito Judicial de Alajuela:</w:t>
        </w:r>
      </w:hyperlink>
    </w:p>
    <w:p w14:paraId="775BAE58"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5" w:history="1">
        <w:r w:rsidR="00AD71E0" w:rsidRPr="008C63C8">
          <w:rPr>
            <w:rStyle w:val="Hipervnculo"/>
            <w:noProof/>
          </w:rPr>
          <w:t>A la Contraloría de Servicios, sede Regional de Alajuela</w:t>
        </w:r>
      </w:hyperlink>
    </w:p>
    <w:p w14:paraId="133C637A"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6" w:history="1">
        <w:r w:rsidR="00AD71E0" w:rsidRPr="008C63C8">
          <w:rPr>
            <w:rStyle w:val="Hipervnculo"/>
            <w:noProof/>
          </w:rPr>
          <w:t>Al Centro de Apoyo, Coordinación y Mejoramiento de la Función Jurisdiccional</w:t>
        </w:r>
      </w:hyperlink>
    </w:p>
    <w:p w14:paraId="0EC0FC64"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7" w:history="1">
        <w:r w:rsidR="00AD71E0" w:rsidRPr="008C63C8">
          <w:rPr>
            <w:rStyle w:val="Hipervnculo"/>
            <w:noProof/>
          </w:rPr>
          <w:t>A la Dirección de Gestión Humana</w:t>
        </w:r>
      </w:hyperlink>
    </w:p>
    <w:p w14:paraId="1C9F3D3B" w14:textId="77777777" w:rsidR="00AD71E0" w:rsidRDefault="00A26491">
      <w:pPr>
        <w:pStyle w:val="TDC3"/>
        <w:tabs>
          <w:tab w:val="right" w:leader="dot" w:pos="9394"/>
        </w:tabs>
        <w:rPr>
          <w:rFonts w:asciiTheme="minorHAnsi" w:eastAsiaTheme="minorEastAsia" w:hAnsiTheme="minorHAnsi" w:cstheme="minorBidi"/>
          <w:noProof/>
          <w:sz w:val="22"/>
          <w:szCs w:val="22"/>
          <w:lang w:eastAsia="es-CR"/>
        </w:rPr>
      </w:pPr>
      <w:hyperlink w:anchor="_Toc87252698" w:history="1">
        <w:r w:rsidR="00AD71E0" w:rsidRPr="008C63C8">
          <w:rPr>
            <w:rStyle w:val="Hipervnculo"/>
            <w:noProof/>
          </w:rPr>
          <w:t>Al Subproceso de Estadística de la Dirección de Planificación</w:t>
        </w:r>
      </w:hyperlink>
    </w:p>
    <w:p w14:paraId="23FCBD0D" w14:textId="77777777" w:rsidR="00AD71E0" w:rsidRDefault="00A26491">
      <w:pPr>
        <w:pStyle w:val="TDC1"/>
        <w:rPr>
          <w:rFonts w:asciiTheme="minorHAnsi" w:eastAsiaTheme="minorEastAsia" w:hAnsiTheme="minorHAnsi" w:cstheme="minorBidi"/>
          <w:b w:val="0"/>
          <w:bCs w:val="0"/>
          <w:sz w:val="22"/>
          <w:szCs w:val="22"/>
          <w:lang w:eastAsia="es-CR"/>
        </w:rPr>
      </w:pPr>
      <w:hyperlink w:anchor="_Toc87252699" w:history="1">
        <w:r w:rsidR="00AD71E0" w:rsidRPr="008C63C8">
          <w:rPr>
            <w:rStyle w:val="Hipervnculo"/>
          </w:rPr>
          <w:t>9. Informe definitivo 958-PLA-MI-2021 relacionado con el análisis de la implementación del Modelo de Sostenibilidad en el Primer Circuito Judicial de Alajuela entre enero y setiembre de 2020, con atención de observaciones al informe en consulta 2062-PLA-EV-2020</w:t>
        </w:r>
      </w:hyperlink>
    </w:p>
    <w:p w14:paraId="31ED738A" w14:textId="77777777" w:rsidR="00AD71E0" w:rsidRDefault="00A26491">
      <w:pPr>
        <w:pStyle w:val="TDC1"/>
        <w:tabs>
          <w:tab w:val="left" w:pos="1320"/>
        </w:tabs>
        <w:rPr>
          <w:rFonts w:asciiTheme="minorHAnsi" w:eastAsiaTheme="minorEastAsia" w:hAnsiTheme="minorHAnsi" w:cstheme="minorBidi"/>
          <w:b w:val="0"/>
          <w:bCs w:val="0"/>
          <w:sz w:val="22"/>
          <w:szCs w:val="22"/>
          <w:lang w:eastAsia="es-CR"/>
        </w:rPr>
      </w:pPr>
      <w:hyperlink w:anchor="_Toc87252700" w:history="1">
        <w:r w:rsidR="00AD71E0" w:rsidRPr="008C63C8">
          <w:rPr>
            <w:rStyle w:val="Hipervnculo"/>
          </w:rPr>
          <w:t>10.</w:t>
        </w:r>
        <w:r w:rsidR="00AD71E0">
          <w:rPr>
            <w:rFonts w:asciiTheme="minorHAnsi" w:eastAsiaTheme="minorEastAsia" w:hAnsiTheme="minorHAnsi" w:cstheme="minorBidi"/>
            <w:b w:val="0"/>
            <w:bCs w:val="0"/>
            <w:sz w:val="22"/>
            <w:szCs w:val="22"/>
            <w:lang w:eastAsia="es-CR"/>
          </w:rPr>
          <w:tab/>
        </w:r>
        <w:r w:rsidR="00AD71E0" w:rsidRPr="008C63C8">
          <w:rPr>
            <w:rStyle w:val="Hipervnculo"/>
          </w:rPr>
          <w:t>Anexos</w:t>
        </w:r>
      </w:hyperlink>
    </w:p>
    <w:p w14:paraId="6388BCF4" w14:textId="7D764A79" w:rsidR="001E44CC" w:rsidRPr="006E679B" w:rsidRDefault="001E44CC" w:rsidP="009D16AA">
      <w:pPr>
        <w:spacing w:after="160" w:line="259" w:lineRule="auto"/>
        <w:ind w:left="709"/>
        <w:jc w:val="both"/>
        <w:rPr>
          <w:rFonts w:ascii="Book Antiqua" w:hAnsi="Book Antiqua" w:cs="Book Antiqua"/>
          <w:sz w:val="24"/>
          <w:szCs w:val="24"/>
        </w:rPr>
      </w:pPr>
      <w:r w:rsidRPr="006E679B">
        <w:rPr>
          <w:rFonts w:ascii="Book Antiqua" w:hAnsi="Book Antiqua" w:cs="Book Antiqua"/>
        </w:rPr>
        <w:fldChar w:fldCharType="end"/>
      </w:r>
    </w:p>
    <w:p w14:paraId="6BD4B71A" w14:textId="0DE24984" w:rsidR="00FE6302" w:rsidRPr="00A02AD3" w:rsidRDefault="00FE6302" w:rsidP="00BB0122">
      <w:pPr>
        <w:spacing w:after="160" w:line="259" w:lineRule="auto"/>
        <w:jc w:val="both"/>
        <w:rPr>
          <w:rFonts w:ascii="Book Antiqua" w:hAnsi="Book Antiqua" w:cs="Book Antiqua"/>
          <w:sz w:val="24"/>
          <w:szCs w:val="24"/>
        </w:rPr>
      </w:pPr>
      <w:r w:rsidRPr="006E679B">
        <w:rPr>
          <w:rFonts w:ascii="Book Antiqua" w:hAnsi="Book Antiqua" w:cs="Book Antiqua"/>
          <w:snapToGrid w:val="0"/>
          <w:sz w:val="24"/>
          <w:szCs w:val="24"/>
        </w:rPr>
        <w:t>Este informe fue elaborado por el Ingeniero Christopher Zamora Solís, Profesional en Planificación del Subproceso de Evaluación a mi cargo.</w:t>
      </w:r>
    </w:p>
    <w:p w14:paraId="7EC490FB" w14:textId="77777777" w:rsidR="00E55ACE" w:rsidRPr="006E679B" w:rsidRDefault="00E55ACE" w:rsidP="00BB0122">
      <w:pPr>
        <w:spacing w:after="160" w:line="259" w:lineRule="auto"/>
        <w:jc w:val="both"/>
        <w:rPr>
          <w:rFonts w:ascii="Book Antiqua" w:hAnsi="Book Antiqua" w:cs="Book Antiqua"/>
          <w:snapToGrid w:val="0"/>
          <w:sz w:val="24"/>
          <w:szCs w:val="24"/>
        </w:rPr>
      </w:pPr>
    </w:p>
    <w:p w14:paraId="27113088" w14:textId="77777777" w:rsidR="005F049B" w:rsidRPr="006E679B" w:rsidRDefault="005F049B" w:rsidP="009D16AA">
      <w:pPr>
        <w:spacing w:after="160" w:line="259" w:lineRule="auto"/>
        <w:jc w:val="both"/>
        <w:rPr>
          <w:rFonts w:ascii="Book Antiqua" w:hAnsi="Book Antiqua" w:cs="Book Antiqua"/>
          <w:snapToGrid w:val="0"/>
          <w:sz w:val="24"/>
          <w:szCs w:val="24"/>
        </w:rPr>
      </w:pPr>
      <w:r w:rsidRPr="006E679B">
        <w:rPr>
          <w:rFonts w:ascii="Book Antiqua" w:hAnsi="Book Antiqua" w:cs="Book Antiqua"/>
          <w:snapToGrid w:val="0"/>
          <w:sz w:val="24"/>
          <w:szCs w:val="24"/>
        </w:rPr>
        <w:t>Atentamente,</w:t>
      </w:r>
    </w:p>
    <w:p w14:paraId="0CBA9C89" w14:textId="77777777" w:rsidR="005F049B" w:rsidRPr="006E679B" w:rsidRDefault="005F049B">
      <w:pPr>
        <w:spacing w:after="160" w:line="259" w:lineRule="auto"/>
        <w:jc w:val="both"/>
        <w:rPr>
          <w:rFonts w:ascii="Book Antiqua" w:hAnsi="Book Antiqua" w:cs="Book Antiqua"/>
          <w:snapToGrid w:val="0"/>
          <w:sz w:val="24"/>
          <w:szCs w:val="24"/>
        </w:rPr>
      </w:pPr>
    </w:p>
    <w:p w14:paraId="6E13E632" w14:textId="6D06DB03" w:rsidR="005F049B" w:rsidRPr="006E679B" w:rsidRDefault="005F049B" w:rsidP="00740047">
      <w:pPr>
        <w:jc w:val="both"/>
        <w:rPr>
          <w:rFonts w:ascii="Book Antiqua" w:hAnsi="Book Antiqua" w:cs="Book Antiqua"/>
          <w:sz w:val="24"/>
          <w:szCs w:val="24"/>
        </w:rPr>
      </w:pPr>
      <w:r w:rsidRPr="006E679B">
        <w:rPr>
          <w:rFonts w:ascii="Book Antiqua" w:hAnsi="Book Antiqua" w:cs="Book Antiqua"/>
          <w:sz w:val="24"/>
          <w:szCs w:val="24"/>
        </w:rPr>
        <w:t>Ing</w:t>
      </w:r>
      <w:r w:rsidR="001632F9" w:rsidRPr="006E679B">
        <w:rPr>
          <w:rFonts w:ascii="Book Antiqua" w:hAnsi="Book Antiqua" w:cs="Book Antiqua"/>
          <w:sz w:val="24"/>
          <w:szCs w:val="24"/>
        </w:rPr>
        <w:t>a</w:t>
      </w:r>
      <w:r w:rsidRPr="006E679B">
        <w:rPr>
          <w:rFonts w:ascii="Book Antiqua" w:hAnsi="Book Antiqua" w:cs="Book Antiqua"/>
          <w:sz w:val="24"/>
          <w:szCs w:val="24"/>
        </w:rPr>
        <w:t>. Elena Gabriela Picado González, Jefa a.i.</w:t>
      </w:r>
    </w:p>
    <w:p w14:paraId="7FCB95E9" w14:textId="43E90EBC" w:rsidR="003A603A" w:rsidRPr="006E679B" w:rsidRDefault="005F049B" w:rsidP="00740047">
      <w:pPr>
        <w:jc w:val="both"/>
        <w:rPr>
          <w:rFonts w:ascii="Book Antiqua" w:hAnsi="Book Antiqua" w:cs="Book Antiqua"/>
          <w:snapToGrid w:val="0"/>
          <w:sz w:val="24"/>
          <w:szCs w:val="24"/>
        </w:rPr>
      </w:pPr>
      <w:r w:rsidRPr="006E679B">
        <w:rPr>
          <w:rFonts w:ascii="Book Antiqua" w:hAnsi="Book Antiqua" w:cs="Book Antiqua"/>
          <w:sz w:val="24"/>
          <w:szCs w:val="24"/>
        </w:rPr>
        <w:t>Subproceso de Evaluación</w:t>
      </w:r>
    </w:p>
    <w:p w14:paraId="1F5E5F15" w14:textId="77777777" w:rsidR="00363AA0" w:rsidRDefault="00363AA0" w:rsidP="00363AA0">
      <w:pPr>
        <w:spacing w:after="160" w:line="259" w:lineRule="auto"/>
        <w:jc w:val="both"/>
        <w:rPr>
          <w:rFonts w:ascii="Book Antiqua" w:hAnsi="Book Antiqua" w:cs="Book Antiqua"/>
          <w:snapToGrid w:val="0"/>
          <w:sz w:val="24"/>
          <w:szCs w:val="24"/>
        </w:rPr>
      </w:pPr>
    </w:p>
    <w:p w14:paraId="78050C53" w14:textId="77777777" w:rsidR="00A02AD3" w:rsidRPr="00A02AD3" w:rsidRDefault="00A02AD3" w:rsidP="00A02AD3">
      <w:pPr>
        <w:suppressAutoHyphens/>
        <w:jc w:val="both"/>
        <w:rPr>
          <w:rFonts w:ascii="Liberation Serif" w:eastAsia="NSimSun" w:hAnsi="Liberation Serif" w:cs="Lucida Sans"/>
          <w:kern w:val="2"/>
          <w:sz w:val="24"/>
          <w:szCs w:val="24"/>
          <w:lang w:eastAsia="zh-CN" w:bidi="hi-IN"/>
        </w:rPr>
      </w:pPr>
      <w:r w:rsidRPr="00A02AD3">
        <w:rPr>
          <w:rFonts w:ascii="Book Antiqua" w:hAnsi="Book Antiqua" w:cs="Book Antiqua"/>
          <w:i/>
          <w:iCs/>
          <w:kern w:val="2"/>
          <w:sz w:val="24"/>
          <w:szCs w:val="24"/>
          <w:lang w:val="es-ES" w:eastAsia="ar-SA" w:bidi="hi-IN"/>
        </w:rPr>
        <w:t>Este informe cuenta con las revisiones y ajustes correspondientes de las jefaturas indicadas</w:t>
      </w:r>
      <w:r w:rsidRPr="00A02AD3">
        <w:rPr>
          <w:rFonts w:ascii="Book Antiqua" w:hAnsi="Book Antiqua" w:cs="Book Antiqua"/>
          <w:kern w:val="2"/>
          <w:sz w:val="24"/>
          <w:szCs w:val="24"/>
          <w:lang w:val="es-ES" w:eastAsia="ar-SA" w:bidi="hi-IN"/>
        </w:rPr>
        <w:t>.</w:t>
      </w:r>
    </w:p>
    <w:p w14:paraId="74B6B37A" w14:textId="011C7DDF" w:rsidR="00A02AD3" w:rsidRDefault="00A02AD3" w:rsidP="00A02AD3">
      <w:pPr>
        <w:suppressAutoHyphens/>
        <w:jc w:val="both"/>
        <w:rPr>
          <w:rFonts w:ascii="Book Antiqua" w:hAnsi="Book Antiqua" w:cs="Book Antiqua"/>
          <w:kern w:val="2"/>
          <w:sz w:val="24"/>
          <w:szCs w:val="24"/>
          <w:lang w:val="es-ES" w:eastAsia="ar-SA" w:bidi="hi-IN"/>
        </w:rPr>
      </w:pPr>
    </w:p>
    <w:p w14:paraId="3D1584A4" w14:textId="7D8E5CFE" w:rsidR="00A80081" w:rsidRDefault="00A80081" w:rsidP="00A02AD3">
      <w:pPr>
        <w:suppressAutoHyphens/>
        <w:jc w:val="both"/>
        <w:rPr>
          <w:rFonts w:ascii="Book Antiqua" w:hAnsi="Book Antiqua" w:cs="Book Antiqua"/>
          <w:kern w:val="2"/>
          <w:sz w:val="24"/>
          <w:szCs w:val="24"/>
          <w:lang w:val="es-ES" w:eastAsia="ar-SA" w:bidi="hi-IN"/>
        </w:rPr>
      </w:pPr>
    </w:p>
    <w:p w14:paraId="59928AA3" w14:textId="77777777" w:rsidR="00A80081" w:rsidRPr="00A02AD3" w:rsidRDefault="00A80081" w:rsidP="00A02AD3">
      <w:pPr>
        <w:suppressAutoHyphens/>
        <w:jc w:val="both"/>
        <w:rPr>
          <w:rFonts w:ascii="Book Antiqua" w:hAnsi="Book Antiqua" w:cs="Book Antiqua"/>
          <w:kern w:val="2"/>
          <w:sz w:val="24"/>
          <w:szCs w:val="24"/>
          <w:lang w:val="es-ES" w:eastAsia="ar-SA" w:bidi="hi-IN"/>
        </w:rPr>
      </w:pPr>
    </w:p>
    <w:p w14:paraId="201052AC" w14:textId="77777777" w:rsidR="00A02AD3" w:rsidRPr="00A02AD3" w:rsidRDefault="00A02AD3" w:rsidP="00A02AD3">
      <w:pPr>
        <w:suppressAutoHyphens/>
        <w:jc w:val="both"/>
        <w:rPr>
          <w:rFonts w:ascii="Book Antiqua" w:hAnsi="Book Antiqua" w:cs="Book Antiqua"/>
          <w:kern w:val="2"/>
          <w:sz w:val="24"/>
          <w:szCs w:val="24"/>
          <w:lang w:val="es-ES" w:eastAsia="ar-SA" w:bidi="hi-IN"/>
        </w:rPr>
      </w:pPr>
    </w:p>
    <w:tbl>
      <w:tblPr>
        <w:tblW w:w="5000" w:type="pct"/>
        <w:jc w:val="center"/>
        <w:tblLayout w:type="fixed"/>
        <w:tblLook w:val="0000" w:firstRow="0" w:lastRow="0" w:firstColumn="0" w:lastColumn="0" w:noHBand="0" w:noVBand="0"/>
      </w:tblPr>
      <w:tblGrid>
        <w:gridCol w:w="1815"/>
        <w:gridCol w:w="3618"/>
        <w:gridCol w:w="3961"/>
      </w:tblGrid>
      <w:tr w:rsidR="00A02AD3" w:rsidRPr="00A02AD3" w14:paraId="3B13CACC" w14:textId="77777777" w:rsidTr="00A80081">
        <w:trPr>
          <w:trHeight w:val="332"/>
          <w:jc w:val="center"/>
        </w:trPr>
        <w:tc>
          <w:tcPr>
            <w:tcW w:w="1815" w:type="dxa"/>
            <w:tcBorders>
              <w:top w:val="single" w:sz="4" w:space="0" w:color="FFFFFF"/>
              <w:left w:val="single" w:sz="4" w:space="0" w:color="FFFFFF"/>
              <w:bottom w:val="single" w:sz="4" w:space="0" w:color="000000"/>
              <w:right w:val="single" w:sz="4" w:space="0" w:color="000000"/>
            </w:tcBorders>
            <w:shd w:val="clear" w:color="auto" w:fill="auto"/>
          </w:tcPr>
          <w:p w14:paraId="2D4053FF" w14:textId="77777777" w:rsidR="00A02AD3" w:rsidRPr="00A02AD3" w:rsidRDefault="00A02AD3" w:rsidP="00A02AD3">
            <w:pPr>
              <w:widowControl w:val="0"/>
              <w:suppressAutoHyphens/>
              <w:spacing w:line="276" w:lineRule="auto"/>
              <w:rPr>
                <w:rFonts w:ascii="Book Antiqua" w:hAnsi="Book Antiqua" w:cs="Arial"/>
                <w:b/>
                <w:kern w:val="2"/>
                <w:sz w:val="24"/>
                <w:szCs w:val="24"/>
                <w:lang w:val="es-ES" w:bidi="hi-IN"/>
              </w:rPr>
            </w:pPr>
          </w:p>
        </w:tc>
        <w:tc>
          <w:tcPr>
            <w:tcW w:w="3618" w:type="dxa"/>
            <w:tcBorders>
              <w:top w:val="single" w:sz="4" w:space="0" w:color="000000"/>
              <w:left w:val="single" w:sz="4" w:space="0" w:color="000000"/>
              <w:bottom w:val="single" w:sz="4" w:space="0" w:color="000000"/>
              <w:right w:val="single" w:sz="4" w:space="0" w:color="000000"/>
            </w:tcBorders>
            <w:shd w:val="clear" w:color="auto" w:fill="1F497D"/>
            <w:vAlign w:val="center"/>
          </w:tcPr>
          <w:p w14:paraId="17E32A5E" w14:textId="77777777" w:rsidR="00A02AD3" w:rsidRPr="00A02AD3" w:rsidRDefault="00A02AD3" w:rsidP="00A02AD3">
            <w:pPr>
              <w:widowControl w:val="0"/>
              <w:suppressAutoHyphens/>
              <w:spacing w:line="276" w:lineRule="auto"/>
              <w:jc w:val="center"/>
              <w:rPr>
                <w:rFonts w:ascii="Liberation Serif" w:eastAsia="NSimSun" w:hAnsi="Liberation Serif" w:cs="Lucida Sans"/>
                <w:kern w:val="2"/>
                <w:sz w:val="24"/>
                <w:szCs w:val="24"/>
                <w:lang w:eastAsia="zh-CN" w:bidi="hi-IN"/>
              </w:rPr>
            </w:pPr>
            <w:r w:rsidRPr="00A02AD3">
              <w:rPr>
                <w:rFonts w:ascii="Book Antiqua" w:hAnsi="Book Antiqua" w:cs="Arial"/>
                <w:b/>
                <w:color w:val="FFFFFF"/>
                <w:kern w:val="2"/>
                <w:sz w:val="24"/>
                <w:szCs w:val="24"/>
                <w:lang w:val="es-ES" w:bidi="hi-IN"/>
              </w:rPr>
              <w:t>NOMBRE</w:t>
            </w:r>
          </w:p>
        </w:tc>
        <w:tc>
          <w:tcPr>
            <w:tcW w:w="3961" w:type="dxa"/>
            <w:tcBorders>
              <w:top w:val="single" w:sz="4" w:space="0" w:color="000000"/>
              <w:left w:val="single" w:sz="4" w:space="0" w:color="000000"/>
              <w:bottom w:val="single" w:sz="4" w:space="0" w:color="000000"/>
              <w:right w:val="single" w:sz="4" w:space="0" w:color="000000"/>
            </w:tcBorders>
            <w:shd w:val="clear" w:color="auto" w:fill="1F497D"/>
            <w:vAlign w:val="center"/>
          </w:tcPr>
          <w:p w14:paraId="00DD0BA1" w14:textId="77777777" w:rsidR="00A02AD3" w:rsidRPr="00A02AD3" w:rsidRDefault="00A02AD3" w:rsidP="00A02AD3">
            <w:pPr>
              <w:widowControl w:val="0"/>
              <w:suppressAutoHyphens/>
              <w:spacing w:line="276" w:lineRule="auto"/>
              <w:jc w:val="center"/>
              <w:rPr>
                <w:rFonts w:ascii="Liberation Serif" w:eastAsia="NSimSun" w:hAnsi="Liberation Serif" w:cs="Lucida Sans"/>
                <w:kern w:val="2"/>
                <w:sz w:val="24"/>
                <w:szCs w:val="24"/>
                <w:lang w:eastAsia="zh-CN" w:bidi="hi-IN"/>
              </w:rPr>
            </w:pPr>
            <w:r w:rsidRPr="00A02AD3">
              <w:rPr>
                <w:rFonts w:ascii="Book Antiqua" w:hAnsi="Book Antiqua" w:cs="Arial"/>
                <w:b/>
                <w:color w:val="FFFFFF"/>
                <w:kern w:val="2"/>
                <w:sz w:val="24"/>
                <w:szCs w:val="24"/>
                <w:lang w:val="es-ES" w:bidi="hi-IN"/>
              </w:rPr>
              <w:t>Puesto</w:t>
            </w:r>
          </w:p>
        </w:tc>
      </w:tr>
      <w:tr w:rsidR="00A02AD3" w:rsidRPr="00A02AD3" w14:paraId="5F50560A" w14:textId="77777777" w:rsidTr="00A80081">
        <w:trPr>
          <w:trHeight w:val="632"/>
          <w:jc w:val="center"/>
        </w:trPr>
        <w:tc>
          <w:tcPr>
            <w:tcW w:w="1815"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0157CD81" w14:textId="77777777" w:rsidR="00A02AD3" w:rsidRPr="00A02AD3" w:rsidRDefault="00A02AD3" w:rsidP="00A02AD3">
            <w:pPr>
              <w:widowControl w:val="0"/>
              <w:suppressAutoHyphens/>
              <w:spacing w:line="276" w:lineRule="auto"/>
              <w:jc w:val="center"/>
              <w:rPr>
                <w:rFonts w:ascii="Liberation Serif" w:eastAsia="NSimSun" w:hAnsi="Liberation Serif" w:cs="Lucida Sans"/>
                <w:kern w:val="2"/>
                <w:sz w:val="24"/>
                <w:szCs w:val="24"/>
                <w:lang w:eastAsia="zh-CN" w:bidi="hi-IN"/>
              </w:rPr>
            </w:pPr>
            <w:r w:rsidRPr="00A02AD3">
              <w:rPr>
                <w:rFonts w:ascii="Book Antiqua" w:hAnsi="Book Antiqua" w:cs="Arial"/>
                <w:b/>
                <w:color w:val="000000"/>
                <w:kern w:val="2"/>
                <w:sz w:val="24"/>
                <w:szCs w:val="24"/>
                <w:lang w:val="es-ES" w:eastAsia="es-CR" w:bidi="hi-IN"/>
              </w:rPr>
              <w:t>Elaborado por</w:t>
            </w:r>
          </w:p>
        </w:tc>
        <w:tc>
          <w:tcPr>
            <w:tcW w:w="3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738131" w14:textId="668CD413" w:rsidR="00A02AD3" w:rsidRPr="00A02AD3" w:rsidRDefault="00A80081" w:rsidP="00A02AD3">
            <w:pPr>
              <w:widowControl w:val="0"/>
              <w:suppressAutoHyphens/>
              <w:spacing w:line="276" w:lineRule="auto"/>
              <w:rPr>
                <w:rFonts w:ascii="Liberation Serif" w:eastAsia="NSimSun" w:hAnsi="Liberation Serif" w:cs="Lucida Sans"/>
                <w:kern w:val="2"/>
                <w:sz w:val="24"/>
                <w:szCs w:val="24"/>
                <w:lang w:eastAsia="zh-CN" w:bidi="hi-IN"/>
              </w:rPr>
            </w:pPr>
            <w:r>
              <w:rPr>
                <w:rFonts w:ascii="Book Antiqua" w:hAnsi="Book Antiqua" w:cs="Arial"/>
                <w:kern w:val="2"/>
                <w:sz w:val="24"/>
                <w:szCs w:val="24"/>
                <w:lang w:val="es-ES" w:bidi="hi-IN"/>
              </w:rPr>
              <w:t>Ing.</w:t>
            </w:r>
            <w:r w:rsidR="00A02AD3" w:rsidRPr="006E679B">
              <w:rPr>
                <w:rFonts w:ascii="Book Antiqua" w:hAnsi="Book Antiqua" w:cs="Book Antiqua"/>
                <w:snapToGrid w:val="0"/>
                <w:sz w:val="24"/>
                <w:szCs w:val="24"/>
              </w:rPr>
              <w:t xml:space="preserve"> Christopher Zamora Solís, </w:t>
            </w:r>
          </w:p>
        </w:tc>
        <w:tc>
          <w:tcPr>
            <w:tcW w:w="3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2FF88A" w14:textId="00235552" w:rsidR="00A02AD3" w:rsidRPr="00A02AD3" w:rsidRDefault="00A02AD3" w:rsidP="00A02AD3">
            <w:pPr>
              <w:widowControl w:val="0"/>
              <w:suppressAutoHyphens/>
              <w:spacing w:line="276" w:lineRule="auto"/>
              <w:rPr>
                <w:rFonts w:ascii="Liberation Serif" w:eastAsia="NSimSun" w:hAnsi="Liberation Serif" w:cs="Lucida Sans"/>
                <w:kern w:val="2"/>
                <w:sz w:val="24"/>
                <w:szCs w:val="24"/>
                <w:lang w:eastAsia="zh-CN" w:bidi="hi-IN"/>
              </w:rPr>
            </w:pPr>
            <w:r w:rsidRPr="00A02AD3">
              <w:rPr>
                <w:rFonts w:ascii="Book Antiqua" w:hAnsi="Book Antiqua" w:cs="Arial"/>
                <w:kern w:val="2"/>
                <w:sz w:val="24"/>
                <w:szCs w:val="24"/>
                <w:lang w:val="es-ES" w:bidi="hi-IN"/>
              </w:rPr>
              <w:t>Profesional 2</w:t>
            </w:r>
          </w:p>
          <w:p w14:paraId="6D5E8CE6" w14:textId="77777777" w:rsidR="00A02AD3" w:rsidRPr="00A02AD3" w:rsidRDefault="00A02AD3" w:rsidP="00A02AD3">
            <w:pPr>
              <w:widowControl w:val="0"/>
              <w:suppressAutoHyphens/>
              <w:spacing w:line="276" w:lineRule="auto"/>
              <w:rPr>
                <w:rFonts w:ascii="Book Antiqua" w:hAnsi="Book Antiqua" w:cs="Arial"/>
                <w:kern w:val="2"/>
                <w:sz w:val="24"/>
                <w:szCs w:val="24"/>
                <w:lang w:val="es-ES" w:bidi="hi-IN"/>
              </w:rPr>
            </w:pPr>
          </w:p>
        </w:tc>
      </w:tr>
      <w:tr w:rsidR="00A02AD3" w:rsidRPr="00A02AD3" w14:paraId="0F4C1879" w14:textId="77777777" w:rsidTr="00A80081">
        <w:trPr>
          <w:trHeight w:val="632"/>
          <w:jc w:val="center"/>
        </w:trPr>
        <w:tc>
          <w:tcPr>
            <w:tcW w:w="1815"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6B975BEF" w14:textId="77777777" w:rsidR="00A02AD3" w:rsidRPr="00A02AD3" w:rsidRDefault="00A02AD3" w:rsidP="00A02AD3">
            <w:pPr>
              <w:widowControl w:val="0"/>
              <w:suppressAutoHyphens/>
              <w:spacing w:line="276" w:lineRule="auto"/>
              <w:jc w:val="center"/>
              <w:rPr>
                <w:rFonts w:ascii="Liberation Serif" w:eastAsia="NSimSun" w:hAnsi="Liberation Serif" w:cs="Lucida Sans"/>
                <w:kern w:val="2"/>
                <w:sz w:val="24"/>
                <w:szCs w:val="24"/>
                <w:lang w:eastAsia="zh-CN" w:bidi="hi-IN"/>
              </w:rPr>
            </w:pPr>
            <w:r w:rsidRPr="00A02AD3">
              <w:rPr>
                <w:rFonts w:ascii="Book Antiqua" w:hAnsi="Book Antiqua" w:cs="Arial"/>
                <w:b/>
                <w:color w:val="000000"/>
                <w:kern w:val="2"/>
                <w:sz w:val="24"/>
                <w:szCs w:val="24"/>
                <w:lang w:val="es-ES" w:eastAsia="es-CR" w:bidi="hi-IN"/>
              </w:rPr>
              <w:t>Aprobado por:</w:t>
            </w:r>
          </w:p>
        </w:tc>
        <w:tc>
          <w:tcPr>
            <w:tcW w:w="3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20459E" w14:textId="12ACAD89" w:rsidR="00A80081" w:rsidRPr="006E679B" w:rsidRDefault="00A80081" w:rsidP="00A80081">
            <w:pPr>
              <w:jc w:val="both"/>
              <w:rPr>
                <w:rFonts w:ascii="Book Antiqua" w:hAnsi="Book Antiqua" w:cs="Book Antiqua"/>
                <w:snapToGrid w:val="0"/>
                <w:sz w:val="24"/>
                <w:szCs w:val="24"/>
              </w:rPr>
            </w:pPr>
            <w:r w:rsidRPr="006E679B">
              <w:rPr>
                <w:rFonts w:ascii="Book Antiqua" w:hAnsi="Book Antiqua" w:cs="Book Antiqua"/>
                <w:sz w:val="24"/>
                <w:szCs w:val="24"/>
              </w:rPr>
              <w:t>Inga. Elena Gabriela Picado González</w:t>
            </w:r>
          </w:p>
          <w:p w14:paraId="631B6EBA" w14:textId="26FF5ABE" w:rsidR="00A80081" w:rsidRPr="006E679B" w:rsidRDefault="00A80081" w:rsidP="00A80081">
            <w:pPr>
              <w:jc w:val="both"/>
              <w:rPr>
                <w:rFonts w:ascii="Book Antiqua" w:hAnsi="Book Antiqua" w:cs="Book Antiqua"/>
                <w:snapToGrid w:val="0"/>
                <w:sz w:val="24"/>
                <w:szCs w:val="24"/>
              </w:rPr>
            </w:pPr>
          </w:p>
          <w:p w14:paraId="28AEDC5B" w14:textId="00A0210B" w:rsidR="00A02AD3" w:rsidRPr="00A02AD3" w:rsidRDefault="00A02AD3" w:rsidP="00A02AD3">
            <w:pPr>
              <w:widowControl w:val="0"/>
              <w:suppressAutoHyphens/>
              <w:spacing w:line="276" w:lineRule="auto"/>
              <w:rPr>
                <w:rFonts w:ascii="Liberation Serif" w:eastAsia="NSimSun" w:hAnsi="Liberation Serif" w:cs="Lucida Sans"/>
                <w:kern w:val="2"/>
                <w:sz w:val="24"/>
                <w:szCs w:val="24"/>
                <w:lang w:eastAsia="zh-CN" w:bidi="hi-IN"/>
              </w:rPr>
            </w:pPr>
          </w:p>
        </w:tc>
        <w:tc>
          <w:tcPr>
            <w:tcW w:w="3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864B3" w14:textId="1B9F58ED" w:rsidR="00A02AD3" w:rsidRPr="00A80081" w:rsidRDefault="00A80081" w:rsidP="00A80081">
            <w:pPr>
              <w:jc w:val="both"/>
              <w:rPr>
                <w:rFonts w:ascii="Book Antiqua" w:hAnsi="Book Antiqua" w:cs="Book Antiqua"/>
                <w:sz w:val="24"/>
                <w:szCs w:val="24"/>
              </w:rPr>
            </w:pPr>
            <w:r w:rsidRPr="006E679B">
              <w:rPr>
                <w:rFonts w:ascii="Book Antiqua" w:hAnsi="Book Antiqua" w:cs="Book Antiqua"/>
                <w:sz w:val="24"/>
                <w:szCs w:val="24"/>
              </w:rPr>
              <w:t xml:space="preserve">Jefa </w:t>
            </w:r>
            <w:proofErr w:type="spellStart"/>
            <w:r w:rsidRPr="006E679B">
              <w:rPr>
                <w:rFonts w:ascii="Book Antiqua" w:hAnsi="Book Antiqua" w:cs="Book Antiqua"/>
                <w:sz w:val="24"/>
                <w:szCs w:val="24"/>
              </w:rPr>
              <w:t>a.i.</w:t>
            </w:r>
            <w:proofErr w:type="spellEnd"/>
            <w:r>
              <w:rPr>
                <w:rFonts w:ascii="Book Antiqua" w:hAnsi="Book Antiqua" w:cs="Book Antiqua"/>
                <w:sz w:val="24"/>
                <w:szCs w:val="24"/>
              </w:rPr>
              <w:t xml:space="preserve"> </w:t>
            </w:r>
            <w:r w:rsidRPr="006E679B">
              <w:rPr>
                <w:rFonts w:ascii="Book Antiqua" w:hAnsi="Book Antiqua" w:cs="Book Antiqua"/>
                <w:sz w:val="24"/>
                <w:szCs w:val="24"/>
              </w:rPr>
              <w:t>Subproceso de Evaluación</w:t>
            </w:r>
          </w:p>
        </w:tc>
      </w:tr>
      <w:tr w:rsidR="00A02AD3" w:rsidRPr="00A02AD3" w14:paraId="3463572D" w14:textId="77777777" w:rsidTr="00A80081">
        <w:trPr>
          <w:trHeight w:val="510"/>
          <w:jc w:val="center"/>
        </w:trPr>
        <w:tc>
          <w:tcPr>
            <w:tcW w:w="1815" w:type="dxa"/>
            <w:tcBorders>
              <w:top w:val="single" w:sz="4" w:space="0" w:color="000000"/>
              <w:left w:val="single" w:sz="4" w:space="0" w:color="000000"/>
              <w:bottom w:val="single" w:sz="4" w:space="0" w:color="000000"/>
              <w:right w:val="single" w:sz="4" w:space="0" w:color="000000"/>
            </w:tcBorders>
            <w:shd w:val="clear" w:color="auto" w:fill="F2F2F2"/>
            <w:vAlign w:val="center"/>
          </w:tcPr>
          <w:p w14:paraId="75538D94" w14:textId="77777777" w:rsidR="00A02AD3" w:rsidRPr="00A02AD3" w:rsidRDefault="00A02AD3" w:rsidP="00A02AD3">
            <w:pPr>
              <w:widowControl w:val="0"/>
              <w:suppressAutoHyphens/>
              <w:spacing w:line="276" w:lineRule="auto"/>
              <w:jc w:val="center"/>
              <w:rPr>
                <w:rFonts w:ascii="Liberation Serif" w:eastAsia="NSimSun" w:hAnsi="Liberation Serif" w:cs="Lucida Sans"/>
                <w:kern w:val="2"/>
                <w:sz w:val="24"/>
                <w:szCs w:val="24"/>
                <w:lang w:eastAsia="zh-CN" w:bidi="hi-IN"/>
              </w:rPr>
            </w:pPr>
            <w:r w:rsidRPr="00A02AD3">
              <w:rPr>
                <w:rFonts w:ascii="Book Antiqua" w:hAnsi="Book Antiqua" w:cs="Arial"/>
                <w:b/>
                <w:color w:val="000000"/>
                <w:kern w:val="2"/>
                <w:sz w:val="24"/>
                <w:szCs w:val="24"/>
                <w:lang w:val="es-ES" w:eastAsia="es-CR" w:bidi="hi-IN"/>
              </w:rPr>
              <w:t>Visto Bueno</w:t>
            </w:r>
          </w:p>
        </w:tc>
        <w:tc>
          <w:tcPr>
            <w:tcW w:w="3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B6CBD" w14:textId="7D27CB33" w:rsidR="00A02AD3" w:rsidRPr="00A02AD3" w:rsidRDefault="00A80081" w:rsidP="00A02AD3">
            <w:pPr>
              <w:widowControl w:val="0"/>
              <w:suppressAutoHyphens/>
              <w:spacing w:line="276" w:lineRule="auto"/>
              <w:rPr>
                <w:rFonts w:ascii="Liberation Serif" w:eastAsia="NSimSun" w:hAnsi="Liberation Serif" w:cs="Lucida Sans"/>
                <w:kern w:val="2"/>
                <w:sz w:val="24"/>
                <w:szCs w:val="24"/>
                <w:lang w:eastAsia="zh-CN" w:bidi="hi-IN"/>
              </w:rPr>
            </w:pPr>
            <w:r>
              <w:rPr>
                <w:rFonts w:ascii="Book Antiqua" w:hAnsi="Book Antiqua" w:cs="Arial"/>
                <w:kern w:val="2"/>
                <w:sz w:val="24"/>
                <w:szCs w:val="24"/>
                <w:lang w:val="es-ES" w:eastAsia="es-CR" w:bidi="hi-IN"/>
              </w:rPr>
              <w:t>Máster Erick Mora Leiva</w:t>
            </w:r>
          </w:p>
        </w:tc>
        <w:tc>
          <w:tcPr>
            <w:tcW w:w="3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75FCF" w14:textId="79B7F42F" w:rsidR="00A02AD3" w:rsidRPr="00A02AD3" w:rsidRDefault="00A02AD3" w:rsidP="00A02AD3">
            <w:pPr>
              <w:widowControl w:val="0"/>
              <w:suppressAutoHyphens/>
              <w:spacing w:line="276" w:lineRule="auto"/>
              <w:rPr>
                <w:rFonts w:ascii="Liberation Serif" w:eastAsia="NSimSun" w:hAnsi="Liberation Serif" w:cs="Lucida Sans"/>
                <w:kern w:val="2"/>
                <w:sz w:val="24"/>
                <w:szCs w:val="24"/>
                <w:lang w:eastAsia="zh-CN" w:bidi="hi-IN"/>
              </w:rPr>
            </w:pPr>
            <w:r w:rsidRPr="00A02AD3">
              <w:rPr>
                <w:rFonts w:ascii="Book Antiqua" w:hAnsi="Book Antiqua" w:cs="Arial"/>
                <w:kern w:val="2"/>
                <w:sz w:val="24"/>
                <w:szCs w:val="24"/>
                <w:lang w:val="es-ES" w:eastAsia="es-CR" w:bidi="hi-IN"/>
              </w:rPr>
              <w:t xml:space="preserve">Jefe Proceso </w:t>
            </w:r>
            <w:r w:rsidR="00A80081">
              <w:rPr>
                <w:rFonts w:ascii="Book Antiqua" w:hAnsi="Book Antiqua" w:cs="Arial"/>
                <w:kern w:val="2"/>
                <w:sz w:val="24"/>
                <w:szCs w:val="24"/>
                <w:lang w:val="es-ES" w:eastAsia="es-CR" w:bidi="hi-IN"/>
              </w:rPr>
              <w:t>de Planeación y Evaluación.</w:t>
            </w:r>
          </w:p>
        </w:tc>
      </w:tr>
    </w:tbl>
    <w:p w14:paraId="62141E0E" w14:textId="77777777" w:rsidR="00A02AD3" w:rsidRPr="00A02AD3" w:rsidRDefault="00A02AD3" w:rsidP="00A02AD3">
      <w:pPr>
        <w:widowControl w:val="0"/>
        <w:suppressAutoHyphens/>
        <w:rPr>
          <w:rFonts w:ascii="Arial" w:hAnsi="Arial" w:cs="Arial"/>
          <w:kern w:val="2"/>
          <w:sz w:val="24"/>
          <w:szCs w:val="24"/>
          <w:lang w:val="es-ES" w:bidi="hi-IN"/>
        </w:rPr>
      </w:pPr>
    </w:p>
    <w:p w14:paraId="1EA75D4F" w14:textId="56E80D98" w:rsidR="00A02AD3" w:rsidRPr="006E679B" w:rsidRDefault="00A02AD3" w:rsidP="00363AA0">
      <w:pPr>
        <w:spacing w:after="160" w:line="259" w:lineRule="auto"/>
        <w:jc w:val="both"/>
        <w:rPr>
          <w:rFonts w:ascii="Book Antiqua" w:hAnsi="Book Antiqua" w:cs="Book Antiqua"/>
          <w:snapToGrid w:val="0"/>
          <w:sz w:val="24"/>
          <w:szCs w:val="24"/>
        </w:rPr>
        <w:sectPr w:rsidR="00A02AD3" w:rsidRPr="006E679B" w:rsidSect="00CD1470">
          <w:headerReference w:type="default" r:id="rId8"/>
          <w:footerReference w:type="default" r:id="rId9"/>
          <w:headerReference w:type="first" r:id="rId10"/>
          <w:footerReference w:type="first" r:id="rId11"/>
          <w:pgSz w:w="12240" w:h="15840"/>
          <w:pgMar w:top="1418" w:right="1418" w:bottom="1418" w:left="1418" w:header="709" w:footer="709" w:gutter="0"/>
          <w:pgNumType w:start="1"/>
          <w:cols w:space="720"/>
          <w:formProt w:val="0"/>
          <w:titlePg/>
          <w:docGrid w:linePitch="312" w:charSpace="2047"/>
        </w:sectPr>
      </w:pPr>
    </w:p>
    <w:p w14:paraId="276E2813" w14:textId="774F7E67" w:rsidR="00253700" w:rsidRPr="006E679B" w:rsidRDefault="00253700" w:rsidP="00253700">
      <w:pPr>
        <w:jc w:val="center"/>
        <w:rPr>
          <w:rFonts w:ascii="Book Antiqua" w:hAnsi="Book Antiqua"/>
          <w:b/>
          <w:bCs/>
          <w:sz w:val="32"/>
          <w:szCs w:val="32"/>
        </w:rPr>
      </w:pPr>
      <w:r w:rsidRPr="006E679B">
        <w:rPr>
          <w:rFonts w:ascii="Book Antiqua" w:hAnsi="Book Antiqua"/>
          <w:b/>
          <w:bCs/>
          <w:sz w:val="32"/>
          <w:szCs w:val="32"/>
        </w:rPr>
        <w:lastRenderedPageBreak/>
        <w:t xml:space="preserve">INFORME 2020 </w:t>
      </w:r>
    </w:p>
    <w:p w14:paraId="48041820" w14:textId="77777777" w:rsidR="00253700" w:rsidRPr="006E679B" w:rsidRDefault="00253700" w:rsidP="00253700">
      <w:pPr>
        <w:jc w:val="center"/>
        <w:rPr>
          <w:rFonts w:ascii="Book Antiqua" w:hAnsi="Book Antiqua"/>
          <w:b/>
          <w:bCs/>
          <w:sz w:val="32"/>
          <w:szCs w:val="32"/>
        </w:rPr>
      </w:pPr>
      <w:r w:rsidRPr="006E679B">
        <w:rPr>
          <w:rFonts w:ascii="Book Antiqua" w:hAnsi="Book Antiqua"/>
          <w:b/>
          <w:bCs/>
          <w:sz w:val="32"/>
          <w:szCs w:val="32"/>
        </w:rPr>
        <w:t xml:space="preserve">MODELO DE SEGUIMIENTO Y SOSTENIBILIAD </w:t>
      </w:r>
    </w:p>
    <w:p w14:paraId="601E5871" w14:textId="2083ED3E" w:rsidR="00253700" w:rsidRPr="006E679B" w:rsidRDefault="00253700" w:rsidP="00253700">
      <w:pPr>
        <w:jc w:val="center"/>
        <w:rPr>
          <w:rFonts w:ascii="Book Antiqua" w:hAnsi="Book Antiqua"/>
          <w:b/>
          <w:bCs/>
          <w:sz w:val="32"/>
          <w:szCs w:val="32"/>
        </w:rPr>
      </w:pPr>
      <w:r w:rsidRPr="006E679B">
        <w:rPr>
          <w:rFonts w:ascii="Book Antiqua" w:hAnsi="Book Antiqua"/>
          <w:b/>
          <w:bCs/>
          <w:sz w:val="32"/>
          <w:szCs w:val="32"/>
        </w:rPr>
        <w:t xml:space="preserve">EN EL </w:t>
      </w:r>
      <w:r w:rsidR="00D55AA3" w:rsidRPr="006E679B">
        <w:rPr>
          <w:rFonts w:ascii="Book Antiqua" w:hAnsi="Book Antiqua"/>
          <w:b/>
          <w:bCs/>
          <w:sz w:val="32"/>
          <w:szCs w:val="32"/>
        </w:rPr>
        <w:t xml:space="preserve">PRIMER </w:t>
      </w:r>
      <w:r w:rsidRPr="006E679B">
        <w:rPr>
          <w:rFonts w:ascii="Book Antiqua" w:hAnsi="Book Antiqua"/>
          <w:b/>
          <w:bCs/>
          <w:sz w:val="32"/>
          <w:szCs w:val="32"/>
        </w:rPr>
        <w:t>CIRCUITO JUDICIAL DE ALAJUELA</w:t>
      </w:r>
    </w:p>
    <w:p w14:paraId="2CCCC3F4" w14:textId="56777E62" w:rsidR="00D50CBA" w:rsidRPr="006E679B" w:rsidRDefault="00D50CBA" w:rsidP="00D50CBA">
      <w:pPr>
        <w:spacing w:after="160" w:line="259" w:lineRule="auto"/>
        <w:ind w:firstLine="708"/>
        <w:jc w:val="both"/>
        <w:rPr>
          <w:rFonts w:ascii="Book Antiqua" w:hAnsi="Book Antiqua" w:cs="Book Antiqua"/>
          <w:snapToGrid w:val="0"/>
          <w:sz w:val="24"/>
          <w:szCs w:val="24"/>
        </w:rPr>
      </w:pPr>
    </w:p>
    <w:p w14:paraId="4686459A" w14:textId="77777777" w:rsidR="00D50CBA" w:rsidRPr="006E679B" w:rsidRDefault="00D50CBA" w:rsidP="00D50CBA">
      <w:pPr>
        <w:pStyle w:val="Ttulo1"/>
        <w:rPr>
          <w:rFonts w:ascii="Book Antiqua" w:hAnsi="Book Antiqua"/>
          <w:lang w:val="es-CR"/>
        </w:rPr>
      </w:pPr>
      <w:bookmarkStart w:id="10" w:name="_Toc43365248"/>
      <w:bookmarkStart w:id="11" w:name="_Toc87252666"/>
      <w:bookmarkEnd w:id="1"/>
      <w:bookmarkEnd w:id="2"/>
      <w:bookmarkEnd w:id="3"/>
      <w:bookmarkEnd w:id="4"/>
      <w:bookmarkEnd w:id="5"/>
      <w:r w:rsidRPr="006E679B">
        <w:rPr>
          <w:rFonts w:ascii="Book Antiqua" w:hAnsi="Book Antiqua"/>
          <w:lang w:val="es-CR"/>
        </w:rPr>
        <w:t>1</w:t>
      </w:r>
      <w:bookmarkStart w:id="12" w:name="_Hlk35243980"/>
      <w:r w:rsidRPr="006E679B">
        <w:rPr>
          <w:rFonts w:ascii="Book Antiqua" w:hAnsi="Book Antiqua"/>
          <w:lang w:val="es-CR"/>
        </w:rPr>
        <w:t>. Antecedentes</w:t>
      </w:r>
      <w:bookmarkEnd w:id="10"/>
      <w:bookmarkEnd w:id="11"/>
    </w:p>
    <w:bookmarkEnd w:id="12"/>
    <w:p w14:paraId="467B856F" w14:textId="26C34D08" w:rsidR="00D50CBA" w:rsidRPr="006E679B" w:rsidRDefault="00D50CBA" w:rsidP="001632F9">
      <w:pPr>
        <w:pStyle w:val="Textoindependiente"/>
        <w:spacing w:before="120" w:line="360" w:lineRule="auto"/>
        <w:ind w:right="48"/>
        <w:jc w:val="both"/>
        <w:rPr>
          <w:rFonts w:ascii="Book Antiqua" w:eastAsia="Calibri" w:hAnsi="Book Antiqua"/>
          <w:i/>
          <w:iCs/>
          <w:lang w:val="es-CR"/>
        </w:rPr>
      </w:pPr>
      <w:r w:rsidRPr="006E679B">
        <w:rPr>
          <w:rFonts w:ascii="Book Antiqua" w:eastAsia="Calibri" w:hAnsi="Book Antiqua"/>
          <w:lang w:val="es-CR"/>
        </w:rPr>
        <w:t>El Consejo superior en sesión 107-16</w:t>
      </w:r>
      <w:r w:rsidR="00D534B5" w:rsidRPr="006E679B">
        <w:rPr>
          <w:rFonts w:ascii="Book Antiqua" w:eastAsia="Calibri" w:hAnsi="Book Antiqua"/>
          <w:lang w:val="es-CR"/>
        </w:rPr>
        <w:t>, art. XLIX</w:t>
      </w:r>
      <w:r w:rsidRPr="006E679B">
        <w:rPr>
          <w:rFonts w:ascii="Book Antiqua" w:eastAsia="Calibri" w:hAnsi="Book Antiqua"/>
          <w:lang w:val="es-CR"/>
        </w:rPr>
        <w:t xml:space="preserve"> </w:t>
      </w:r>
      <w:r w:rsidR="00D534B5" w:rsidRPr="006E679B">
        <w:rPr>
          <w:rFonts w:ascii="Book Antiqua" w:eastAsia="Calibri" w:hAnsi="Book Antiqua"/>
          <w:lang w:val="es-CR"/>
        </w:rPr>
        <w:t>d</w:t>
      </w:r>
      <w:r w:rsidRPr="006E679B">
        <w:rPr>
          <w:rFonts w:ascii="Book Antiqua" w:eastAsia="Calibri" w:hAnsi="Book Antiqua"/>
          <w:lang w:val="es-CR"/>
        </w:rPr>
        <w:t xml:space="preserve">el 29 de noviembre de 2016, </w:t>
      </w:r>
      <w:r w:rsidR="00D534B5" w:rsidRPr="006E679B">
        <w:rPr>
          <w:rFonts w:ascii="Book Antiqua" w:eastAsia="Calibri" w:hAnsi="Book Antiqua"/>
          <w:lang w:val="es-CR"/>
        </w:rPr>
        <w:t>acordó aprobar el informe</w:t>
      </w:r>
      <w:r w:rsidR="00AB2B6C" w:rsidRPr="006E679B">
        <w:rPr>
          <w:rFonts w:ascii="Book Antiqua" w:eastAsia="Calibri" w:hAnsi="Book Antiqua"/>
          <w:lang w:val="es-CR"/>
        </w:rPr>
        <w:t xml:space="preserve"> </w:t>
      </w:r>
      <w:r w:rsidR="00D534B5" w:rsidRPr="006E679B">
        <w:rPr>
          <w:rFonts w:ascii="Book Antiqua" w:eastAsia="Calibri" w:hAnsi="Book Antiqua"/>
          <w:lang w:val="es-CR"/>
        </w:rPr>
        <w:t xml:space="preserve">1981-PLA-2016 relacionado con el </w:t>
      </w:r>
      <w:r w:rsidRPr="006E679B">
        <w:rPr>
          <w:rFonts w:ascii="Book Antiqua" w:eastAsia="Calibri" w:hAnsi="Book Antiqua"/>
          <w:lang w:val="es-CR"/>
        </w:rPr>
        <w:t xml:space="preserve">Modelo de </w:t>
      </w:r>
      <w:r w:rsidR="000E2702" w:rsidRPr="006E679B">
        <w:rPr>
          <w:rFonts w:ascii="Book Antiqua" w:eastAsia="Calibri" w:hAnsi="Book Antiqua"/>
          <w:lang w:val="es-CR"/>
        </w:rPr>
        <w:t xml:space="preserve">Seguimiento y </w:t>
      </w:r>
      <w:r w:rsidRPr="006E679B">
        <w:rPr>
          <w:rFonts w:ascii="Book Antiqua" w:eastAsia="Calibri" w:hAnsi="Book Antiqua"/>
          <w:lang w:val="es-CR"/>
        </w:rPr>
        <w:t>Sostenibilidad de los Proyectos de Rediseño, con el fin de que las oficinas y despachos que han sido sometidos a esos proyectos cuenten con la sostenibilidad de las propuestas implementadas a lo largo del tiempo y continúen con la aplicación de los procesos de mejora continua. Por ello, en ese mismo acuerdo, el Consejo Superior dispone que:</w:t>
      </w:r>
    </w:p>
    <w:p w14:paraId="0BBAD628" w14:textId="3168434E" w:rsidR="00D50CBA" w:rsidRPr="006E679B" w:rsidRDefault="00D50CBA" w:rsidP="00D50CBA">
      <w:pPr>
        <w:pStyle w:val="Textoindependiente"/>
        <w:spacing w:before="120" w:line="360" w:lineRule="auto"/>
        <w:ind w:left="284" w:right="473"/>
        <w:jc w:val="both"/>
        <w:rPr>
          <w:rFonts w:ascii="Book Antiqua" w:eastAsia="Calibri" w:hAnsi="Book Antiqua"/>
          <w:i/>
          <w:iCs/>
          <w:lang w:val="es-CR"/>
        </w:rPr>
      </w:pPr>
      <w:r w:rsidRPr="006E679B">
        <w:rPr>
          <w:rFonts w:ascii="Book Antiqua" w:eastAsia="Calibri" w:hAnsi="Book Antiqua"/>
          <w:i/>
          <w:iCs/>
          <w:lang w:val="es-CR"/>
        </w:rPr>
        <w:t>“…</w:t>
      </w:r>
      <w:r w:rsidR="00D534B5" w:rsidRPr="006E679B">
        <w:rPr>
          <w:rFonts w:ascii="Book Antiqua" w:eastAsia="Calibri" w:hAnsi="Book Antiqua"/>
          <w:i/>
          <w:iCs/>
          <w:lang w:val="es-CR"/>
        </w:rPr>
        <w:t xml:space="preserve"> </w:t>
      </w:r>
      <w:r w:rsidRPr="006E679B">
        <w:rPr>
          <w:rFonts w:ascii="Book Antiqua" w:eastAsia="Calibri" w:hAnsi="Book Antiqua"/>
          <w:i/>
          <w:iCs/>
          <w:lang w:val="es-CR"/>
        </w:rPr>
        <w:t>Cada vez que concluya un proyecto de rediseño en un circuito judicial, se dotará con una plaza ordinaria y permanente a la Administración Regional correspondiente a una plaza de Profesional 2, con clase angosta de Ingeniería Industrial. Esa plaza se reportará administrativamente a la Administración Regional respectiva y funcionalmente a la Dirección de Planificación.”</w:t>
      </w:r>
      <w:r w:rsidR="00740047" w:rsidRPr="006E679B">
        <w:rPr>
          <w:rFonts w:ascii="Book Antiqua" w:eastAsia="Calibri" w:hAnsi="Book Antiqua"/>
          <w:i/>
          <w:iCs/>
          <w:lang w:val="es-CR"/>
        </w:rPr>
        <w:t>.</w:t>
      </w:r>
    </w:p>
    <w:p w14:paraId="0A4F47BC" w14:textId="374C0196" w:rsidR="00D50CBA" w:rsidRPr="006E679B" w:rsidRDefault="00D534B5" w:rsidP="001632F9">
      <w:pPr>
        <w:spacing w:after="160" w:line="360" w:lineRule="auto"/>
        <w:ind w:right="48"/>
        <w:contextualSpacing/>
        <w:jc w:val="both"/>
        <w:rPr>
          <w:rFonts w:ascii="Book Antiqua" w:hAnsi="Book Antiqua"/>
          <w:sz w:val="24"/>
          <w:szCs w:val="24"/>
          <w:lang w:eastAsia="zh-CN"/>
        </w:rPr>
      </w:pPr>
      <w:r w:rsidRPr="006E679B">
        <w:rPr>
          <w:rFonts w:ascii="Book Antiqua" w:eastAsia="Calibri" w:hAnsi="Book Antiqua"/>
          <w:sz w:val="24"/>
          <w:szCs w:val="24"/>
          <w:lang w:eastAsia="zh-CN"/>
        </w:rPr>
        <w:t>E</w:t>
      </w:r>
      <w:r w:rsidR="00D50CBA" w:rsidRPr="006E679B">
        <w:rPr>
          <w:rFonts w:ascii="Book Antiqua" w:eastAsia="Calibri" w:hAnsi="Book Antiqua"/>
          <w:sz w:val="24"/>
          <w:szCs w:val="24"/>
          <w:lang w:eastAsia="zh-CN"/>
        </w:rPr>
        <w:t>n sesión extraordinaria 16-2020</w:t>
      </w:r>
      <w:r w:rsidRPr="006E679B">
        <w:rPr>
          <w:rFonts w:ascii="Book Antiqua" w:eastAsia="Calibri" w:hAnsi="Book Antiqua"/>
          <w:sz w:val="24"/>
          <w:szCs w:val="24"/>
          <w:lang w:eastAsia="zh-CN"/>
        </w:rPr>
        <w:t>,</w:t>
      </w:r>
      <w:r w:rsidR="00D50CBA" w:rsidRPr="006E679B">
        <w:rPr>
          <w:rFonts w:ascii="Book Antiqua" w:eastAsia="Calibri" w:hAnsi="Book Antiqua"/>
          <w:sz w:val="24"/>
          <w:szCs w:val="24"/>
          <w:lang w:eastAsia="zh-CN"/>
        </w:rPr>
        <w:t xml:space="preserve"> </w:t>
      </w:r>
      <w:bookmarkStart w:id="13" w:name="_Toc33459923"/>
      <w:r w:rsidRPr="006E679B">
        <w:rPr>
          <w:rFonts w:ascii="Book Antiqua" w:eastAsia="Calibri" w:hAnsi="Book Antiqua"/>
          <w:sz w:val="24"/>
          <w:szCs w:val="24"/>
          <w:lang w:eastAsia="zh-CN"/>
        </w:rPr>
        <w:t>ar</w:t>
      </w:r>
      <w:r w:rsidR="00667B31" w:rsidRPr="006E679B">
        <w:rPr>
          <w:rFonts w:ascii="Book Antiqua" w:eastAsia="Calibri" w:hAnsi="Book Antiqua"/>
          <w:sz w:val="24"/>
          <w:szCs w:val="24"/>
          <w:lang w:eastAsia="zh-CN"/>
        </w:rPr>
        <w:t>t.</w:t>
      </w:r>
      <w:r w:rsidRPr="006E679B">
        <w:rPr>
          <w:rFonts w:ascii="Book Antiqua" w:eastAsia="Calibri" w:hAnsi="Book Antiqua"/>
          <w:sz w:val="24"/>
          <w:szCs w:val="24"/>
          <w:lang w:eastAsia="zh-CN"/>
        </w:rPr>
        <w:t xml:space="preserve"> LXXIII</w:t>
      </w:r>
      <w:bookmarkEnd w:id="13"/>
      <w:r w:rsidRPr="006E679B">
        <w:rPr>
          <w:rFonts w:ascii="Book Antiqua" w:eastAsia="Calibri" w:hAnsi="Book Antiqua"/>
          <w:sz w:val="24"/>
          <w:szCs w:val="24"/>
          <w:lang w:eastAsia="zh-CN"/>
        </w:rPr>
        <w:t xml:space="preserve"> de</w:t>
      </w:r>
      <w:r w:rsidR="00D50CBA" w:rsidRPr="006E679B">
        <w:rPr>
          <w:rFonts w:ascii="Book Antiqua" w:eastAsia="Calibri" w:hAnsi="Book Antiqua"/>
          <w:sz w:val="24"/>
          <w:szCs w:val="24"/>
          <w:lang w:eastAsia="zh-CN"/>
        </w:rPr>
        <w:t xml:space="preserve">l </w:t>
      </w:r>
      <w:r w:rsidRPr="006E679B">
        <w:rPr>
          <w:rFonts w:ascii="Book Antiqua" w:eastAsia="Calibri" w:hAnsi="Book Antiqua"/>
          <w:sz w:val="24"/>
          <w:szCs w:val="24"/>
          <w:lang w:eastAsia="zh-CN"/>
        </w:rPr>
        <w:t xml:space="preserve">Consejo Superior del Poder Judicial se </w:t>
      </w:r>
      <w:r w:rsidR="00D50CBA" w:rsidRPr="006E679B">
        <w:rPr>
          <w:rFonts w:ascii="Book Antiqua" w:eastAsia="Calibri" w:hAnsi="Book Antiqua"/>
          <w:sz w:val="24"/>
          <w:szCs w:val="24"/>
          <w:lang w:eastAsia="zh-CN"/>
        </w:rPr>
        <w:t>aprueba las recomendaciones del informe 217-PLA-2020 denominado “Propuesta de Mejora para la Gestión del Modelo de Sostenibilidad</w:t>
      </w:r>
      <w:r w:rsidRPr="006E679B">
        <w:rPr>
          <w:rFonts w:ascii="Book Antiqua" w:eastAsia="Calibri" w:hAnsi="Book Antiqua"/>
          <w:sz w:val="24"/>
          <w:szCs w:val="24"/>
          <w:lang w:eastAsia="zh-CN"/>
        </w:rPr>
        <w:t>”, entre lo que se destaca de manera relevante la dotación de una plaza ordinaria y permanente de Profesional 2 al Primer Circuito Judicial de Alajuela, con el objetivo de asegurar la implementación del Modelo de Sostenibilidad y Seguimiento de los Proyectos de Rediseño realizados por la Dirección de Planificación, en aras de mejorar la calidad del servicio público en la administración de Justicia. Esta plaza está adscrita a la Dirección de Planificación (funcionalmente), pero se reporta administrativamente a la Administración Regional del Circuito</w:t>
      </w:r>
      <w:r w:rsidR="00D50CBA" w:rsidRPr="006E679B">
        <w:rPr>
          <w:rFonts w:ascii="Book Antiqua" w:hAnsi="Book Antiqua"/>
          <w:sz w:val="24"/>
          <w:szCs w:val="24"/>
          <w:lang w:eastAsia="zh-CN"/>
        </w:rPr>
        <w:t>.</w:t>
      </w:r>
    </w:p>
    <w:p w14:paraId="34E5E61D" w14:textId="77777777" w:rsidR="00667B31" w:rsidRPr="006E679B" w:rsidRDefault="00667B31" w:rsidP="001632F9">
      <w:pPr>
        <w:spacing w:after="160" w:line="360" w:lineRule="auto"/>
        <w:ind w:right="48"/>
        <w:contextualSpacing/>
        <w:jc w:val="both"/>
        <w:rPr>
          <w:rFonts w:ascii="Book Antiqua" w:eastAsia="Calibri" w:hAnsi="Book Antiqua"/>
          <w:sz w:val="24"/>
          <w:szCs w:val="24"/>
          <w:lang w:eastAsia="zh-CN"/>
        </w:rPr>
      </w:pPr>
      <w:r w:rsidRPr="006E679B">
        <w:rPr>
          <w:rFonts w:ascii="Book Antiqua" w:hAnsi="Book Antiqua"/>
          <w:sz w:val="24"/>
          <w:szCs w:val="24"/>
          <w:lang w:eastAsia="zh-CN"/>
        </w:rPr>
        <w:t xml:space="preserve">Además, como parte de los acuerdos de la sesión 16-2020, art. </w:t>
      </w:r>
      <w:r w:rsidRPr="006E679B">
        <w:rPr>
          <w:rFonts w:ascii="Book Antiqua" w:eastAsia="Calibri" w:hAnsi="Book Antiqua"/>
          <w:sz w:val="24"/>
          <w:szCs w:val="24"/>
          <w:lang w:eastAsia="zh-CN"/>
        </w:rPr>
        <w:t xml:space="preserve">LXXIII se estableció de manera puntual lo siguiente: </w:t>
      </w:r>
    </w:p>
    <w:p w14:paraId="5AB0E5C6" w14:textId="764BC123" w:rsidR="00667B31" w:rsidRPr="006E679B" w:rsidRDefault="00667B31" w:rsidP="002B2246">
      <w:pPr>
        <w:pStyle w:val="Prrafodelista"/>
        <w:numPr>
          <w:ilvl w:val="0"/>
          <w:numId w:val="41"/>
        </w:numPr>
        <w:spacing w:after="160" w:line="360" w:lineRule="auto"/>
        <w:ind w:left="142" w:right="48" w:firstLine="708"/>
        <w:contextualSpacing/>
        <w:jc w:val="both"/>
        <w:rPr>
          <w:rFonts w:ascii="Book Antiqua" w:hAnsi="Book Antiqua"/>
          <w:szCs w:val="24"/>
          <w:lang w:eastAsia="zh-CN"/>
        </w:rPr>
      </w:pPr>
      <w:r w:rsidRPr="006E679B">
        <w:rPr>
          <w:rFonts w:ascii="Book Antiqua" w:hAnsi="Book Antiqua"/>
          <w:szCs w:val="24"/>
          <w:lang w:eastAsia="zh-CN"/>
        </w:rPr>
        <w:lastRenderedPageBreak/>
        <w:t xml:space="preserve">Aprobar la </w:t>
      </w:r>
      <w:r w:rsidR="00D50CBA" w:rsidRPr="006E679B">
        <w:rPr>
          <w:rFonts w:ascii="Book Antiqua" w:hAnsi="Book Antiqua"/>
          <w:szCs w:val="24"/>
          <w:lang w:eastAsia="zh-CN"/>
        </w:rPr>
        <w:t xml:space="preserve">incorporación al </w:t>
      </w:r>
      <w:r w:rsidRPr="006E679B">
        <w:rPr>
          <w:rFonts w:ascii="Book Antiqua" w:hAnsi="Book Antiqua"/>
          <w:szCs w:val="24"/>
          <w:lang w:eastAsia="zh-CN"/>
        </w:rPr>
        <w:t>M</w:t>
      </w:r>
      <w:r w:rsidR="00D50CBA" w:rsidRPr="006E679B">
        <w:rPr>
          <w:rFonts w:ascii="Book Antiqua" w:hAnsi="Book Antiqua"/>
          <w:szCs w:val="24"/>
          <w:lang w:eastAsia="zh-CN"/>
        </w:rPr>
        <w:t xml:space="preserve">odelo de </w:t>
      </w:r>
      <w:r w:rsidRPr="006E679B">
        <w:rPr>
          <w:rFonts w:ascii="Book Antiqua" w:hAnsi="Book Antiqua"/>
          <w:szCs w:val="24"/>
          <w:lang w:eastAsia="zh-CN"/>
        </w:rPr>
        <w:t>S</w:t>
      </w:r>
      <w:r w:rsidR="00D50CBA" w:rsidRPr="006E679B">
        <w:rPr>
          <w:rFonts w:ascii="Book Antiqua" w:hAnsi="Book Antiqua"/>
          <w:szCs w:val="24"/>
          <w:lang w:eastAsia="zh-CN"/>
        </w:rPr>
        <w:t>ostenibilidad de las plazas de profesionales 2 o Coordinar de Unidad de las Administraciones Regionales del Primer y Segundo Circuito Judicial de San José, el Administrador de la Jurisdicción de Tránsito y la Administradora de la Plataforma Integral de Servicios de Atención a Víctimas, y dos plazas de Profesional 2 del CACMFJ a qui</w:t>
      </w:r>
      <w:r w:rsidR="000E2702" w:rsidRPr="006E679B">
        <w:rPr>
          <w:rFonts w:ascii="Book Antiqua" w:hAnsi="Book Antiqua"/>
          <w:szCs w:val="24"/>
          <w:lang w:eastAsia="zh-CN"/>
        </w:rPr>
        <w:t>e</w:t>
      </w:r>
      <w:r w:rsidR="00D50CBA" w:rsidRPr="006E679B">
        <w:rPr>
          <w:rFonts w:ascii="Book Antiqua" w:hAnsi="Book Antiqua"/>
          <w:szCs w:val="24"/>
          <w:lang w:eastAsia="zh-CN"/>
        </w:rPr>
        <w:t>nes la Dirección de Planificación les brindará la guía funcional de las labores asociadas al Modelo.</w:t>
      </w:r>
    </w:p>
    <w:p w14:paraId="6AB28E89" w14:textId="77777777" w:rsidR="00667B31" w:rsidRPr="006E679B" w:rsidRDefault="00D50CBA" w:rsidP="002B2246">
      <w:pPr>
        <w:pStyle w:val="Prrafodelista"/>
        <w:numPr>
          <w:ilvl w:val="0"/>
          <w:numId w:val="41"/>
        </w:numPr>
        <w:spacing w:after="160" w:line="360" w:lineRule="auto"/>
        <w:ind w:left="142" w:right="48" w:firstLine="708"/>
        <w:contextualSpacing/>
        <w:jc w:val="both"/>
        <w:rPr>
          <w:rFonts w:ascii="Book Antiqua" w:hAnsi="Book Antiqua"/>
          <w:szCs w:val="24"/>
          <w:lang w:eastAsia="zh-CN"/>
        </w:rPr>
      </w:pPr>
      <w:r w:rsidRPr="006E679B">
        <w:rPr>
          <w:rFonts w:ascii="Book Antiqua" w:hAnsi="Book Antiqua"/>
          <w:szCs w:val="24"/>
          <w:lang w:eastAsia="zh-CN"/>
        </w:rPr>
        <w:t>Aprobar las funciones establecidas para los profesionales 2 de la Administración del Segundo Circuito Judicial, de manera que se logre alinear la metodología de trabajo con el modelo de sostenibilidad.</w:t>
      </w:r>
    </w:p>
    <w:p w14:paraId="45D44F1B" w14:textId="77777777" w:rsidR="00667B31" w:rsidRPr="006E679B" w:rsidRDefault="00D50CBA" w:rsidP="002B2246">
      <w:pPr>
        <w:pStyle w:val="Prrafodelista"/>
        <w:numPr>
          <w:ilvl w:val="0"/>
          <w:numId w:val="41"/>
        </w:numPr>
        <w:spacing w:after="160" w:line="360" w:lineRule="auto"/>
        <w:ind w:left="142" w:right="48" w:firstLine="708"/>
        <w:contextualSpacing/>
        <w:jc w:val="both"/>
        <w:rPr>
          <w:rFonts w:ascii="Book Antiqua" w:hAnsi="Book Antiqua"/>
          <w:szCs w:val="24"/>
          <w:lang w:eastAsia="zh-CN"/>
        </w:rPr>
      </w:pPr>
      <w:r w:rsidRPr="006E679B">
        <w:rPr>
          <w:rFonts w:ascii="Book Antiqua" w:hAnsi="Book Antiqua"/>
          <w:szCs w:val="24"/>
          <w:lang w:eastAsia="zh-CN"/>
        </w:rPr>
        <w:t>Aprobar el traslado de una plaza de profesional 2 de la Administración del Segundo Circuito Judicial de San José a la Dirección Ejecutiva, de forma que se maximicen las funciones, según las necesidades establecidas en este documento.</w:t>
      </w:r>
    </w:p>
    <w:p w14:paraId="0636E258" w14:textId="1B8E813C" w:rsidR="00667B31" w:rsidRPr="006E679B" w:rsidRDefault="00D50CBA" w:rsidP="002B2246">
      <w:pPr>
        <w:pStyle w:val="Prrafodelista"/>
        <w:numPr>
          <w:ilvl w:val="0"/>
          <w:numId w:val="41"/>
        </w:numPr>
        <w:spacing w:after="160" w:line="360" w:lineRule="auto"/>
        <w:ind w:left="142" w:right="48" w:firstLine="708"/>
        <w:contextualSpacing/>
        <w:jc w:val="both"/>
        <w:rPr>
          <w:rFonts w:ascii="Book Antiqua" w:hAnsi="Book Antiqua"/>
          <w:szCs w:val="24"/>
          <w:lang w:eastAsia="zh-CN"/>
        </w:rPr>
      </w:pPr>
      <w:r w:rsidRPr="006E679B">
        <w:rPr>
          <w:rFonts w:ascii="Book Antiqua" w:hAnsi="Book Antiqua"/>
          <w:szCs w:val="24"/>
          <w:lang w:eastAsia="zh-CN"/>
        </w:rPr>
        <w:t xml:space="preserve">Aprobar la modificación en el </w:t>
      </w:r>
      <w:r w:rsidR="00C448D5" w:rsidRPr="006E679B">
        <w:rPr>
          <w:rFonts w:ascii="Book Antiqua" w:hAnsi="Book Antiqua"/>
          <w:szCs w:val="24"/>
          <w:lang w:eastAsia="zh-CN"/>
        </w:rPr>
        <w:t>M</w:t>
      </w:r>
      <w:r w:rsidRPr="006E679B">
        <w:rPr>
          <w:rFonts w:ascii="Book Antiqua" w:hAnsi="Book Antiqua"/>
          <w:szCs w:val="24"/>
          <w:lang w:eastAsia="zh-CN"/>
        </w:rPr>
        <w:t xml:space="preserve">odelo de </w:t>
      </w:r>
      <w:r w:rsidR="00C448D5" w:rsidRPr="006E679B">
        <w:rPr>
          <w:rFonts w:ascii="Book Antiqua" w:hAnsi="Book Antiqua"/>
          <w:szCs w:val="24"/>
          <w:lang w:eastAsia="zh-CN"/>
        </w:rPr>
        <w:t>S</w:t>
      </w:r>
      <w:r w:rsidRPr="006E679B">
        <w:rPr>
          <w:rFonts w:ascii="Book Antiqua" w:hAnsi="Book Antiqua"/>
          <w:szCs w:val="24"/>
          <w:lang w:eastAsia="zh-CN"/>
        </w:rPr>
        <w:t>ostenibilidad en cuanto a la participación y forma de trabajo que tendrá el Subproceso de Estadística que asumirá entre otras cosas la validación de la calidad del dato de los indicadores de gestión con respecto al sistema SIGMA ello en el tanto se realiza la informatización a nivel nacional de todos los indicadores.</w:t>
      </w:r>
    </w:p>
    <w:p w14:paraId="40130A71" w14:textId="77777777" w:rsidR="00667B31" w:rsidRPr="006E679B" w:rsidRDefault="00D50CBA" w:rsidP="002B2246">
      <w:pPr>
        <w:pStyle w:val="Prrafodelista"/>
        <w:numPr>
          <w:ilvl w:val="0"/>
          <w:numId w:val="41"/>
        </w:numPr>
        <w:spacing w:after="160" w:line="360" w:lineRule="auto"/>
        <w:ind w:left="142" w:right="48" w:firstLine="708"/>
        <w:contextualSpacing/>
        <w:jc w:val="both"/>
        <w:rPr>
          <w:rFonts w:ascii="Book Antiqua" w:hAnsi="Book Antiqua"/>
          <w:szCs w:val="24"/>
          <w:lang w:eastAsia="zh-CN"/>
        </w:rPr>
      </w:pPr>
      <w:r w:rsidRPr="006E679B">
        <w:rPr>
          <w:rFonts w:ascii="Book Antiqua" w:hAnsi="Book Antiqua"/>
          <w:szCs w:val="24"/>
          <w:lang w:eastAsia="zh-CN"/>
        </w:rPr>
        <w:t>Aprobar la recalificación de la plaza 109855 de Auxiliar Administrativo a Técnico Administrativo del Subproceso de Estadística, de manera que la categoría del puesto se acople a las labores que está desarrollando actualmente conforme a las necesidades existentes y desarrolladas en el cuerpo de este informe.</w:t>
      </w:r>
    </w:p>
    <w:p w14:paraId="40C9D373" w14:textId="64E85508" w:rsidR="00D50CBA" w:rsidRPr="006E679B" w:rsidRDefault="00D50CBA" w:rsidP="002B2246">
      <w:pPr>
        <w:pStyle w:val="Prrafodelista"/>
        <w:numPr>
          <w:ilvl w:val="0"/>
          <w:numId w:val="41"/>
        </w:numPr>
        <w:spacing w:after="160" w:line="360" w:lineRule="auto"/>
        <w:ind w:left="142" w:right="48" w:firstLine="708"/>
        <w:contextualSpacing/>
        <w:jc w:val="both"/>
        <w:rPr>
          <w:rFonts w:ascii="Book Antiqua" w:hAnsi="Book Antiqua"/>
          <w:szCs w:val="24"/>
          <w:lang w:eastAsia="zh-CN"/>
        </w:rPr>
      </w:pPr>
      <w:r w:rsidRPr="006E679B">
        <w:rPr>
          <w:rFonts w:ascii="Book Antiqua" w:hAnsi="Book Antiqua"/>
          <w:szCs w:val="24"/>
          <w:lang w:eastAsia="zh-CN"/>
        </w:rPr>
        <w:t xml:space="preserve">Requerir al Centro de Apoyo Coordinación y Mejoramiento de la Función Jurisdiccional, que continúe con un monitoreo continuo de la gestión realizada por los despachos judiciales de acuerdo al comportamiento y tendencia de los indicadores de gestión, de manera que se cuente con una valoración global de los aspectos más relevantes del rendimiento de los Juzgados y Tribunales y que sirvan como insumo para </w:t>
      </w:r>
      <w:r w:rsidRPr="006E679B">
        <w:rPr>
          <w:rFonts w:ascii="Book Antiqua" w:hAnsi="Book Antiqua"/>
          <w:szCs w:val="24"/>
          <w:lang w:eastAsia="zh-CN"/>
        </w:rPr>
        <w:lastRenderedPageBreak/>
        <w:t>que se elaboren propuestas de mejora en las prácticas procesales que siguen los despachos para eficientizar la gestión de las distintas jurisdicciones.</w:t>
      </w:r>
    </w:p>
    <w:p w14:paraId="19C1B520" w14:textId="1B7720C4" w:rsidR="00D50CBA" w:rsidRPr="006E679B" w:rsidRDefault="00D50CBA" w:rsidP="001632F9">
      <w:pPr>
        <w:spacing w:line="360" w:lineRule="auto"/>
        <w:ind w:right="48"/>
        <w:jc w:val="both"/>
        <w:rPr>
          <w:rFonts w:ascii="Book Antiqua" w:eastAsia="Calibri" w:hAnsi="Book Antiqua"/>
          <w:sz w:val="24"/>
          <w:szCs w:val="24"/>
          <w:lang w:eastAsia="zh-CN"/>
        </w:rPr>
      </w:pPr>
      <w:r w:rsidRPr="006E679B">
        <w:rPr>
          <w:rFonts w:ascii="Book Antiqua" w:eastAsia="Calibri" w:hAnsi="Book Antiqua"/>
          <w:sz w:val="24"/>
          <w:szCs w:val="24"/>
          <w:lang w:eastAsia="zh-CN"/>
        </w:rPr>
        <w:t xml:space="preserve">Con el esquema de trabajo que planteó la Dirección de Planificación en el informe citado, las plazas que se designan en cada uno de los Circuitos Judiciales deben realizar las siguientes funciones: </w:t>
      </w:r>
    </w:p>
    <w:p w14:paraId="4430D0CD" w14:textId="77777777" w:rsidR="006204E9" w:rsidRPr="006E679B" w:rsidRDefault="006204E9" w:rsidP="006204E9">
      <w:pPr>
        <w:spacing w:line="360" w:lineRule="auto"/>
        <w:ind w:right="48" w:firstLine="360"/>
        <w:jc w:val="both"/>
        <w:rPr>
          <w:rFonts w:ascii="Book Antiqua" w:eastAsia="Calibri" w:hAnsi="Book Antiqua"/>
          <w:sz w:val="24"/>
          <w:szCs w:val="24"/>
          <w:lang w:eastAsia="zh-CN"/>
        </w:rPr>
      </w:pPr>
    </w:p>
    <w:p w14:paraId="374E5801" w14:textId="5809DD24" w:rsidR="00D50CBA" w:rsidRPr="006E679B" w:rsidRDefault="00D50CBA" w:rsidP="00667B31">
      <w:pPr>
        <w:pStyle w:val="Prrafodelista"/>
        <w:numPr>
          <w:ilvl w:val="0"/>
          <w:numId w:val="42"/>
        </w:numPr>
        <w:spacing w:after="160" w:line="360" w:lineRule="auto"/>
        <w:ind w:right="48"/>
        <w:contextualSpacing/>
        <w:jc w:val="both"/>
        <w:rPr>
          <w:rFonts w:ascii="Book Antiqua" w:hAnsi="Book Antiqua"/>
          <w:szCs w:val="24"/>
          <w:lang w:val="es-CR" w:eastAsia="zh-CN"/>
        </w:rPr>
      </w:pPr>
      <w:r w:rsidRPr="006E679B">
        <w:rPr>
          <w:rFonts w:ascii="Book Antiqua" w:hAnsi="Book Antiqua"/>
          <w:szCs w:val="24"/>
          <w:lang w:val="es-CR" w:eastAsia="zh-CN"/>
        </w:rPr>
        <w:t xml:space="preserve">Efectuar un diagnóstico en las oficinas que no cuenten con </w:t>
      </w:r>
      <w:r w:rsidR="00C448D5" w:rsidRPr="006E679B">
        <w:rPr>
          <w:rFonts w:ascii="Book Antiqua" w:hAnsi="Book Antiqua"/>
          <w:szCs w:val="24"/>
          <w:lang w:val="es-CR" w:eastAsia="zh-CN"/>
        </w:rPr>
        <w:t>R</w:t>
      </w:r>
      <w:r w:rsidRPr="006E679B">
        <w:rPr>
          <w:rFonts w:ascii="Book Antiqua" w:hAnsi="Book Antiqua"/>
          <w:szCs w:val="24"/>
          <w:lang w:val="es-CR" w:eastAsia="zh-CN"/>
        </w:rPr>
        <w:t xml:space="preserve">ediseños de </w:t>
      </w:r>
      <w:r w:rsidR="00C448D5" w:rsidRPr="006E679B">
        <w:rPr>
          <w:rFonts w:ascii="Book Antiqua" w:hAnsi="Book Antiqua"/>
          <w:szCs w:val="24"/>
          <w:lang w:val="es-CR" w:eastAsia="zh-CN"/>
        </w:rPr>
        <w:t>P</w:t>
      </w:r>
      <w:r w:rsidRPr="006E679B">
        <w:rPr>
          <w:rFonts w:ascii="Book Antiqua" w:hAnsi="Book Antiqua"/>
          <w:szCs w:val="24"/>
          <w:lang w:val="es-CR" w:eastAsia="zh-CN"/>
        </w:rPr>
        <w:t xml:space="preserve">rocesos, de conformidad con criterios de prioridad establecidos.   </w:t>
      </w:r>
    </w:p>
    <w:p w14:paraId="5392EDDD" w14:textId="77777777" w:rsidR="00D50CBA" w:rsidRPr="006E679B" w:rsidRDefault="00D50CBA" w:rsidP="00667B31">
      <w:pPr>
        <w:pStyle w:val="Prrafodelista"/>
        <w:numPr>
          <w:ilvl w:val="0"/>
          <w:numId w:val="42"/>
        </w:numPr>
        <w:spacing w:after="160" w:line="360" w:lineRule="auto"/>
        <w:ind w:right="48"/>
        <w:contextualSpacing/>
        <w:jc w:val="both"/>
        <w:rPr>
          <w:rFonts w:ascii="Book Antiqua" w:hAnsi="Book Antiqua"/>
          <w:szCs w:val="24"/>
          <w:lang w:val="es-CR" w:eastAsia="zh-CN"/>
        </w:rPr>
      </w:pPr>
      <w:r w:rsidRPr="006E679B">
        <w:rPr>
          <w:rFonts w:ascii="Book Antiqua" w:hAnsi="Book Antiqua"/>
          <w:szCs w:val="24"/>
          <w:lang w:val="es-CR" w:eastAsia="zh-CN"/>
        </w:rPr>
        <w:t>Efectuar análisis estadísticos históricos de la carga de trabajo con la finalidad de analizar la evolución de la carga de trabajo.</w:t>
      </w:r>
    </w:p>
    <w:p w14:paraId="46BC0669" w14:textId="77777777" w:rsidR="00D50CBA" w:rsidRPr="006E679B" w:rsidRDefault="00D50CBA" w:rsidP="00667B31">
      <w:pPr>
        <w:pStyle w:val="Prrafodelista"/>
        <w:numPr>
          <w:ilvl w:val="0"/>
          <w:numId w:val="42"/>
        </w:numPr>
        <w:spacing w:after="160" w:line="360" w:lineRule="auto"/>
        <w:ind w:right="851"/>
        <w:contextualSpacing/>
        <w:jc w:val="both"/>
        <w:rPr>
          <w:rFonts w:ascii="Book Antiqua" w:hAnsi="Book Antiqua"/>
          <w:szCs w:val="24"/>
          <w:lang w:val="es-CR" w:eastAsia="zh-CN"/>
        </w:rPr>
      </w:pPr>
      <w:r w:rsidRPr="006E679B">
        <w:rPr>
          <w:rFonts w:ascii="Book Antiqua" w:hAnsi="Book Antiqua"/>
          <w:szCs w:val="24"/>
          <w:lang w:val="es-CR" w:eastAsia="zh-CN"/>
        </w:rPr>
        <w:t>Establecer y revisar Indicadores de Gestión de las diferentes oficinas.</w:t>
      </w:r>
    </w:p>
    <w:p w14:paraId="364EBCCB" w14:textId="77777777" w:rsidR="00D50CBA" w:rsidRPr="006E679B" w:rsidRDefault="00D50CBA" w:rsidP="00667B31">
      <w:pPr>
        <w:pStyle w:val="Prrafodelista"/>
        <w:numPr>
          <w:ilvl w:val="0"/>
          <w:numId w:val="42"/>
        </w:numPr>
        <w:spacing w:after="160" w:line="360" w:lineRule="auto"/>
        <w:ind w:right="48"/>
        <w:contextualSpacing/>
        <w:jc w:val="both"/>
        <w:rPr>
          <w:rFonts w:ascii="Book Antiqua" w:hAnsi="Book Antiqua"/>
          <w:szCs w:val="24"/>
          <w:lang w:val="es-CR" w:eastAsia="zh-CN"/>
        </w:rPr>
      </w:pPr>
      <w:r w:rsidRPr="006E679B">
        <w:rPr>
          <w:rFonts w:ascii="Book Antiqua" w:hAnsi="Book Antiqua"/>
          <w:szCs w:val="24"/>
          <w:lang w:val="es-CR" w:eastAsia="zh-CN"/>
        </w:rPr>
        <w:t>Elaborar, revisar y modificar acciones inmediatas implementadas como los planes de trabajo, de forma conjunta con las oficinas judiciales cuando así se requiera.</w:t>
      </w:r>
    </w:p>
    <w:p w14:paraId="05AD78A3" w14:textId="77777777" w:rsidR="00D50CBA" w:rsidRPr="006E679B" w:rsidRDefault="00D50CBA" w:rsidP="00667B31">
      <w:pPr>
        <w:pStyle w:val="Prrafodelista"/>
        <w:numPr>
          <w:ilvl w:val="0"/>
          <w:numId w:val="42"/>
        </w:numPr>
        <w:spacing w:after="160" w:line="360" w:lineRule="auto"/>
        <w:ind w:right="851"/>
        <w:contextualSpacing/>
        <w:jc w:val="both"/>
        <w:rPr>
          <w:rFonts w:ascii="Book Antiqua" w:hAnsi="Book Antiqua"/>
          <w:szCs w:val="24"/>
          <w:lang w:val="es-CR" w:eastAsia="zh-CN"/>
        </w:rPr>
      </w:pPr>
      <w:r w:rsidRPr="006E679B">
        <w:rPr>
          <w:rFonts w:ascii="Book Antiqua" w:hAnsi="Book Antiqua"/>
          <w:szCs w:val="24"/>
          <w:lang w:val="es-CR" w:eastAsia="zh-CN"/>
        </w:rPr>
        <w:t>Implantar el Modelo de Sostenibilidad</w:t>
      </w:r>
    </w:p>
    <w:p w14:paraId="6AF9C43A" w14:textId="77777777" w:rsidR="00D50CBA" w:rsidRPr="006E679B" w:rsidRDefault="00D50CBA" w:rsidP="00667B31">
      <w:pPr>
        <w:pStyle w:val="Prrafodelista"/>
        <w:numPr>
          <w:ilvl w:val="0"/>
          <w:numId w:val="42"/>
        </w:numPr>
        <w:spacing w:after="160" w:line="360" w:lineRule="auto"/>
        <w:ind w:right="48"/>
        <w:contextualSpacing/>
        <w:jc w:val="both"/>
        <w:rPr>
          <w:rFonts w:ascii="Book Antiqua" w:hAnsi="Book Antiqua"/>
          <w:szCs w:val="24"/>
          <w:lang w:val="es-CR" w:eastAsia="zh-CN"/>
        </w:rPr>
      </w:pPr>
      <w:r w:rsidRPr="006E679B">
        <w:rPr>
          <w:rFonts w:ascii="Book Antiqua" w:hAnsi="Book Antiqua"/>
          <w:szCs w:val="24"/>
          <w:lang w:val="es-CR" w:eastAsia="zh-CN"/>
        </w:rPr>
        <w:t xml:space="preserve">Participar de las reuniones mensuales de los Consejos de Administración con la finalidad de realimentar acerca de los alcances y resultados obtenidos de planes de trabajo y rediseños que se han llevado a cabo. </w:t>
      </w:r>
    </w:p>
    <w:p w14:paraId="0AE9DC0F" w14:textId="4CA82F4C" w:rsidR="00D50CBA" w:rsidRPr="006E679B" w:rsidRDefault="00D50CBA" w:rsidP="001632F9">
      <w:pPr>
        <w:pStyle w:val="xmsonormal"/>
        <w:shd w:val="clear" w:color="auto" w:fill="FFFFFF"/>
        <w:spacing w:before="0" w:beforeAutospacing="0" w:after="0" w:afterAutospacing="0" w:line="360" w:lineRule="auto"/>
        <w:ind w:right="48"/>
        <w:jc w:val="both"/>
        <w:rPr>
          <w:rFonts w:ascii="Book Antiqua" w:hAnsi="Book Antiqua" w:cs="Calibri"/>
          <w:bdr w:val="none" w:sz="0" w:space="0" w:color="auto" w:frame="1"/>
        </w:rPr>
      </w:pPr>
      <w:r w:rsidRPr="006E679B">
        <w:rPr>
          <w:rFonts w:ascii="Book Antiqua" w:hAnsi="Book Antiqua" w:cs="Calibri"/>
          <w:bdr w:val="none" w:sz="0" w:space="0" w:color="auto" w:frame="1"/>
        </w:rPr>
        <w:t>A</w:t>
      </w:r>
      <w:r w:rsidR="008E3986" w:rsidRPr="006E679B">
        <w:rPr>
          <w:rFonts w:ascii="Book Antiqua" w:hAnsi="Book Antiqua" w:cs="Calibri"/>
          <w:bdr w:val="none" w:sz="0" w:space="0" w:color="auto" w:frame="1"/>
        </w:rPr>
        <w:t xml:space="preserve">unado </w:t>
      </w:r>
      <w:r w:rsidRPr="006E679B">
        <w:rPr>
          <w:rFonts w:ascii="Book Antiqua" w:hAnsi="Book Antiqua" w:cs="Calibri"/>
          <w:bdr w:val="none" w:sz="0" w:space="0" w:color="auto" w:frame="1"/>
        </w:rPr>
        <w:t>a lo anterior,  el Consejo Superior en sesión 82-2020</w:t>
      </w:r>
      <w:bookmarkStart w:id="14" w:name="x_x__Toc45815198"/>
      <w:r w:rsidR="008E3986" w:rsidRPr="006E679B">
        <w:rPr>
          <w:rFonts w:ascii="Book Antiqua" w:hAnsi="Book Antiqua" w:cs="Calibri"/>
          <w:bdr w:val="none" w:sz="0" w:space="0" w:color="auto" w:frame="1"/>
        </w:rPr>
        <w:t xml:space="preserve">, </w:t>
      </w:r>
      <w:r w:rsidRPr="006E679B">
        <w:rPr>
          <w:rFonts w:ascii="Book Antiqua" w:hAnsi="Book Antiqua" w:cs="Calibri"/>
          <w:bdr w:val="none" w:sz="0" w:space="0" w:color="auto" w:frame="1"/>
        </w:rPr>
        <w:t>artículo</w:t>
      </w:r>
      <w:bookmarkEnd w:id="14"/>
      <w:r w:rsidR="008E3986" w:rsidRPr="006E679B">
        <w:rPr>
          <w:rFonts w:ascii="Book Antiqua" w:hAnsi="Book Antiqua" w:cs="Calibri"/>
          <w:bdr w:val="none" w:sz="0" w:space="0" w:color="auto" w:frame="1"/>
        </w:rPr>
        <w:t xml:space="preserve"> </w:t>
      </w:r>
      <w:r w:rsidRPr="006E679B">
        <w:rPr>
          <w:rFonts w:ascii="Book Antiqua" w:hAnsi="Book Antiqua" w:cs="Calibri"/>
          <w:bdr w:val="none" w:sz="0" w:space="0" w:color="auto" w:frame="1"/>
        </w:rPr>
        <w:t xml:space="preserve">XLI dispuso reiterar a las oficinas judiciales, </w:t>
      </w:r>
      <w:r w:rsidR="008E3986" w:rsidRPr="006E679B">
        <w:rPr>
          <w:rFonts w:ascii="Book Antiqua" w:hAnsi="Book Antiqua" w:cs="Calibri"/>
          <w:bdr w:val="none" w:sz="0" w:space="0" w:color="auto" w:frame="1"/>
        </w:rPr>
        <w:t xml:space="preserve">a los </w:t>
      </w:r>
      <w:r w:rsidRPr="006E679B">
        <w:rPr>
          <w:rFonts w:ascii="Book Antiqua" w:hAnsi="Book Antiqua" w:cs="Calibri"/>
          <w:bdr w:val="none" w:sz="0" w:space="0" w:color="auto" w:frame="1"/>
        </w:rPr>
        <w:t>Consejo</w:t>
      </w:r>
      <w:r w:rsidR="008E3986" w:rsidRPr="006E679B">
        <w:rPr>
          <w:rFonts w:ascii="Book Antiqua" w:hAnsi="Book Antiqua" w:cs="Calibri"/>
          <w:bdr w:val="none" w:sz="0" w:space="0" w:color="auto" w:frame="1"/>
        </w:rPr>
        <w:t>s</w:t>
      </w:r>
      <w:r w:rsidRPr="006E679B">
        <w:rPr>
          <w:rFonts w:ascii="Book Antiqua" w:hAnsi="Book Antiqua" w:cs="Calibri"/>
          <w:bdr w:val="none" w:sz="0" w:space="0" w:color="auto" w:frame="1"/>
        </w:rPr>
        <w:t xml:space="preserve"> de Administración </w:t>
      </w:r>
      <w:r w:rsidR="008E3986" w:rsidRPr="006E679B">
        <w:rPr>
          <w:rFonts w:ascii="Book Antiqua" w:hAnsi="Book Antiqua" w:cs="Calibri"/>
          <w:bdr w:val="none" w:sz="0" w:space="0" w:color="auto" w:frame="1"/>
        </w:rPr>
        <w:t xml:space="preserve">Regional </w:t>
      </w:r>
      <w:r w:rsidRPr="006E679B">
        <w:rPr>
          <w:rFonts w:ascii="Book Antiqua" w:hAnsi="Book Antiqua" w:cs="Calibri"/>
          <w:bdr w:val="none" w:sz="0" w:space="0" w:color="auto" w:frame="1"/>
        </w:rPr>
        <w:t xml:space="preserve">de los Circuitos </w:t>
      </w:r>
      <w:r w:rsidR="008E3986" w:rsidRPr="006E679B">
        <w:rPr>
          <w:rFonts w:ascii="Book Antiqua" w:hAnsi="Book Antiqua" w:cs="Calibri"/>
          <w:bdr w:val="none" w:sz="0" w:space="0" w:color="auto" w:frame="1"/>
        </w:rPr>
        <w:t>J</w:t>
      </w:r>
      <w:r w:rsidRPr="006E679B">
        <w:rPr>
          <w:rFonts w:ascii="Book Antiqua" w:hAnsi="Book Antiqua" w:cs="Calibri"/>
          <w:bdr w:val="none" w:sz="0" w:space="0" w:color="auto" w:frame="1"/>
        </w:rPr>
        <w:t xml:space="preserve">udiciales, </w:t>
      </w:r>
      <w:r w:rsidR="008E3986" w:rsidRPr="006E679B">
        <w:rPr>
          <w:rFonts w:ascii="Book Antiqua" w:hAnsi="Book Antiqua" w:cs="Calibri"/>
          <w:bdr w:val="none" w:sz="0" w:space="0" w:color="auto" w:frame="1"/>
        </w:rPr>
        <w:t xml:space="preserve">a las </w:t>
      </w:r>
      <w:r w:rsidRPr="006E679B">
        <w:rPr>
          <w:rFonts w:ascii="Book Antiqua" w:hAnsi="Book Antiqua" w:cs="Calibri"/>
          <w:bdr w:val="none" w:sz="0" w:space="0" w:color="auto" w:frame="1"/>
        </w:rPr>
        <w:t xml:space="preserve">Administraciones Regionales, </w:t>
      </w:r>
      <w:r w:rsidR="008E3986" w:rsidRPr="006E679B">
        <w:rPr>
          <w:rFonts w:ascii="Book Antiqua" w:hAnsi="Book Antiqua" w:cs="Calibri"/>
          <w:bdr w:val="none" w:sz="0" w:space="0" w:color="auto" w:frame="1"/>
        </w:rPr>
        <w:t xml:space="preserve">al </w:t>
      </w:r>
      <w:r w:rsidRPr="006E679B">
        <w:rPr>
          <w:rFonts w:ascii="Book Antiqua" w:hAnsi="Book Antiqua" w:cs="Calibri"/>
          <w:bdr w:val="none" w:sz="0" w:space="0" w:color="auto" w:frame="1"/>
        </w:rPr>
        <w:t xml:space="preserve">Centro de Apoyo, Coordinación y Mejoramiento de la Función Jurisdiccional y </w:t>
      </w:r>
      <w:r w:rsidR="008E3986" w:rsidRPr="006E679B">
        <w:rPr>
          <w:rFonts w:ascii="Book Antiqua" w:hAnsi="Book Antiqua" w:cs="Calibri"/>
          <w:bdr w:val="none" w:sz="0" w:space="0" w:color="auto" w:frame="1"/>
        </w:rPr>
        <w:t xml:space="preserve">a la </w:t>
      </w:r>
      <w:r w:rsidRPr="006E679B">
        <w:rPr>
          <w:rFonts w:ascii="Book Antiqua" w:hAnsi="Book Antiqua" w:cs="Calibri"/>
          <w:bdr w:val="none" w:sz="0" w:space="0" w:color="auto" w:frame="1"/>
        </w:rPr>
        <w:t xml:space="preserve">Dirección de Planificación las responsabilidades asociadas Modelo de </w:t>
      </w:r>
      <w:r w:rsidR="000E2702" w:rsidRPr="006E679B">
        <w:rPr>
          <w:rFonts w:ascii="Book Antiqua" w:hAnsi="Book Antiqua" w:cs="Calibri"/>
          <w:bdr w:val="none" w:sz="0" w:space="0" w:color="auto" w:frame="1"/>
        </w:rPr>
        <w:t xml:space="preserve">Seguimiento y </w:t>
      </w:r>
      <w:r w:rsidRPr="006E679B">
        <w:rPr>
          <w:rFonts w:ascii="Book Antiqua" w:hAnsi="Book Antiqua" w:cs="Calibri"/>
          <w:bdr w:val="none" w:sz="0" w:space="0" w:color="auto" w:frame="1"/>
        </w:rPr>
        <w:t xml:space="preserve">Sostenibilidad  de los proyectos de </w:t>
      </w:r>
      <w:r w:rsidR="000E2702" w:rsidRPr="006E679B">
        <w:rPr>
          <w:rFonts w:ascii="Book Antiqua" w:hAnsi="Book Antiqua" w:cs="Calibri"/>
          <w:bdr w:val="none" w:sz="0" w:space="0" w:color="auto" w:frame="1"/>
        </w:rPr>
        <w:t>R</w:t>
      </w:r>
      <w:r w:rsidRPr="006E679B">
        <w:rPr>
          <w:rFonts w:ascii="Book Antiqua" w:hAnsi="Book Antiqua" w:cs="Calibri"/>
          <w:bdr w:val="none" w:sz="0" w:space="0" w:color="auto" w:frame="1"/>
        </w:rPr>
        <w:t xml:space="preserve">ediseño de oficinas, según acuerdos de este Consejo Superior en sesiones 107-16 del 29 de noviembre de 2016, artículo XLIX (oficio 1981-PLA-2016) y 16-2020 celebrada el 27 de febrero del 2020, artículo LXXIII (oficio 217-PLA-2020). Adicionalmente, en dicho acuerdo dispuso reiterar a las Juezas, Jueces Coordinadores y Consejos de Jueces sus </w:t>
      </w:r>
      <w:r w:rsidRPr="006E679B">
        <w:rPr>
          <w:rFonts w:ascii="Book Antiqua" w:hAnsi="Book Antiqua" w:cs="Calibri"/>
          <w:bdr w:val="none" w:sz="0" w:space="0" w:color="auto" w:frame="1"/>
        </w:rPr>
        <w:lastRenderedPageBreak/>
        <w:t>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Lo anterior, fue comunicado mediante circular de la Secretaría General de la Corte 193</w:t>
      </w:r>
      <w:r w:rsidR="008E3986" w:rsidRPr="006E679B">
        <w:rPr>
          <w:rFonts w:ascii="Book Antiqua" w:hAnsi="Book Antiqua" w:cs="Calibri"/>
          <w:bdr w:val="none" w:sz="0" w:space="0" w:color="auto" w:frame="1"/>
        </w:rPr>
        <w:t>-2020</w:t>
      </w:r>
      <w:r w:rsidRPr="006E679B">
        <w:rPr>
          <w:rFonts w:ascii="Book Antiqua" w:hAnsi="Book Antiqua" w:cs="Calibri"/>
          <w:bdr w:val="none" w:sz="0" w:space="0" w:color="auto" w:frame="1"/>
        </w:rPr>
        <w:t xml:space="preserve"> y 194-2020, respectivamente.</w:t>
      </w:r>
    </w:p>
    <w:p w14:paraId="6B2B497A" w14:textId="77777777" w:rsidR="000E2702" w:rsidRPr="006E679B" w:rsidRDefault="000E2702" w:rsidP="006B7892">
      <w:pPr>
        <w:pStyle w:val="xmsonormal"/>
        <w:shd w:val="clear" w:color="auto" w:fill="FFFFFF"/>
        <w:spacing w:before="0" w:beforeAutospacing="0" w:after="0" w:afterAutospacing="0" w:line="360" w:lineRule="auto"/>
        <w:ind w:right="48" w:firstLine="360"/>
        <w:jc w:val="both"/>
        <w:rPr>
          <w:rFonts w:ascii="Book Antiqua" w:hAnsi="Book Antiqua" w:cs="Calibri"/>
          <w:bdr w:val="none" w:sz="0" w:space="0" w:color="auto" w:frame="1"/>
        </w:rPr>
      </w:pPr>
    </w:p>
    <w:p w14:paraId="48ABF002" w14:textId="052FA5B2" w:rsidR="00D50CBA" w:rsidRPr="006E679B" w:rsidRDefault="008E3986" w:rsidP="001632F9">
      <w:pPr>
        <w:pStyle w:val="xmsonormal"/>
        <w:shd w:val="clear" w:color="auto" w:fill="FFFFFF"/>
        <w:spacing w:before="0" w:beforeAutospacing="0" w:after="0" w:afterAutospacing="0" w:line="360" w:lineRule="auto"/>
        <w:ind w:right="48"/>
        <w:jc w:val="both"/>
        <w:rPr>
          <w:rFonts w:ascii="Book Antiqua" w:hAnsi="Book Antiqua" w:cs="Calibri"/>
          <w:bdr w:val="none" w:sz="0" w:space="0" w:color="auto" w:frame="1"/>
        </w:rPr>
      </w:pPr>
      <w:r w:rsidRPr="006E679B">
        <w:rPr>
          <w:rFonts w:ascii="Book Antiqua" w:hAnsi="Book Antiqua" w:cs="Calibri"/>
          <w:bdr w:val="none" w:sz="0" w:space="0" w:color="auto" w:frame="1"/>
        </w:rPr>
        <w:t xml:space="preserve">Posterior, </w:t>
      </w:r>
      <w:r w:rsidR="00D50CBA" w:rsidRPr="006E679B">
        <w:rPr>
          <w:rFonts w:ascii="Book Antiqua" w:hAnsi="Book Antiqua" w:cs="Calibri"/>
          <w:bdr w:val="none" w:sz="0" w:space="0" w:color="auto" w:frame="1"/>
        </w:rPr>
        <w:t>en sesión 87-2020</w:t>
      </w:r>
      <w:r w:rsidRPr="006E679B">
        <w:rPr>
          <w:rFonts w:ascii="Book Antiqua" w:hAnsi="Book Antiqua" w:cs="Calibri"/>
          <w:bdr w:val="none" w:sz="0" w:space="0" w:color="auto" w:frame="1"/>
        </w:rPr>
        <w:t xml:space="preserve">, artículo XLVI del Consejo Superior celebrada el </w:t>
      </w:r>
      <w:r w:rsidR="00D50CBA" w:rsidRPr="006E679B">
        <w:rPr>
          <w:rFonts w:ascii="Book Antiqua" w:hAnsi="Book Antiqua" w:cs="Calibri"/>
          <w:bdr w:val="none" w:sz="0" w:space="0" w:color="auto" w:frame="1"/>
        </w:rPr>
        <w:t xml:space="preserve">8 de setiembre de 2020, </w:t>
      </w:r>
      <w:r w:rsidRPr="006E679B">
        <w:rPr>
          <w:rFonts w:ascii="Book Antiqua" w:hAnsi="Book Antiqua" w:cs="Calibri"/>
          <w:bdr w:val="none" w:sz="0" w:space="0" w:color="auto" w:frame="1"/>
        </w:rPr>
        <w:t>se</w:t>
      </w:r>
      <w:r w:rsidR="00D50CBA" w:rsidRPr="006E679B">
        <w:rPr>
          <w:rFonts w:ascii="Book Antiqua" w:hAnsi="Book Antiqua" w:cs="Calibri"/>
          <w:bdr w:val="none" w:sz="0" w:space="0" w:color="auto" w:frame="1"/>
        </w:rPr>
        <w:t xml:space="preserve"> dispuso ordenar al personal de la judicatura de los despachos y oficinas judiciales del país, a efectuar la aplicación de los deberes consagrados en las diferentes normativas que rigen su accionar, dada su incidencia en los </w:t>
      </w:r>
      <w:r w:rsidRPr="006E679B">
        <w:rPr>
          <w:rFonts w:ascii="Book Antiqua" w:hAnsi="Book Antiqua" w:cs="Calibri"/>
          <w:bdr w:val="none" w:sz="0" w:space="0" w:color="auto" w:frame="1"/>
        </w:rPr>
        <w:t>M</w:t>
      </w:r>
      <w:r w:rsidR="00D50CBA" w:rsidRPr="006E679B">
        <w:rPr>
          <w:rFonts w:ascii="Book Antiqua" w:hAnsi="Book Antiqua" w:cs="Calibri"/>
          <w:bdr w:val="none" w:sz="0" w:space="0" w:color="auto" w:frame="1"/>
        </w:rPr>
        <w:t xml:space="preserve">odelos de </w:t>
      </w:r>
      <w:r w:rsidRPr="006E679B">
        <w:rPr>
          <w:rFonts w:ascii="Book Antiqua" w:hAnsi="Book Antiqua" w:cs="Calibri"/>
          <w:bdr w:val="none" w:sz="0" w:space="0" w:color="auto" w:frame="1"/>
        </w:rPr>
        <w:t>S</w:t>
      </w:r>
      <w:r w:rsidR="00D50CBA" w:rsidRPr="006E679B">
        <w:rPr>
          <w:rFonts w:ascii="Book Antiqua" w:hAnsi="Book Antiqua" w:cs="Calibri"/>
          <w:bdr w:val="none" w:sz="0" w:space="0" w:color="auto" w:frame="1"/>
        </w:rPr>
        <w:t>ostenibilidad y revisiones periódicas de los indicadores de gestión propuestos por la Dirección de Planificación</w:t>
      </w:r>
      <w:r w:rsidR="000E2702" w:rsidRPr="006E679B">
        <w:rPr>
          <w:rFonts w:ascii="Book Antiqua" w:hAnsi="Book Antiqua" w:cs="Calibri"/>
          <w:bdr w:val="none" w:sz="0" w:space="0" w:color="auto" w:frame="1"/>
        </w:rPr>
        <w:t xml:space="preserve"> y se </w:t>
      </w:r>
      <w:r w:rsidR="00D50CBA" w:rsidRPr="006E679B">
        <w:rPr>
          <w:rFonts w:ascii="Book Antiqua" w:hAnsi="Book Antiqua" w:cs="Calibri"/>
          <w:bdr w:val="none" w:sz="0" w:space="0" w:color="auto" w:frame="1"/>
        </w:rPr>
        <w:t>hizo del conocimiento el informe 1094-PLA-EV-2020 referente a los deberes de las juezas y jueces en el Modelo de Sostenibilidad en las oficinas y despachos judiciales.</w:t>
      </w:r>
    </w:p>
    <w:p w14:paraId="6B5B7B24" w14:textId="77777777" w:rsidR="001632F9" w:rsidRPr="006E679B" w:rsidRDefault="001632F9" w:rsidP="001632F9">
      <w:pPr>
        <w:pStyle w:val="xmsonormal"/>
        <w:shd w:val="clear" w:color="auto" w:fill="FFFFFF"/>
        <w:spacing w:before="0" w:beforeAutospacing="0" w:after="0" w:afterAutospacing="0" w:line="360" w:lineRule="auto"/>
        <w:ind w:right="48"/>
        <w:jc w:val="both"/>
        <w:rPr>
          <w:rFonts w:ascii="Book Antiqua" w:hAnsi="Book Antiqua" w:cs="Calibri"/>
        </w:rPr>
      </w:pPr>
    </w:p>
    <w:p w14:paraId="239ADB1F" w14:textId="7A9CC5C1" w:rsidR="0099688C" w:rsidRPr="006E679B" w:rsidRDefault="00F060B5" w:rsidP="001632F9">
      <w:pPr>
        <w:pStyle w:val="xmsonormal"/>
        <w:shd w:val="clear" w:color="auto" w:fill="FFFFFF"/>
        <w:spacing w:before="0" w:beforeAutospacing="0" w:after="0" w:afterAutospacing="0" w:line="360" w:lineRule="auto"/>
        <w:ind w:right="48"/>
        <w:jc w:val="both"/>
        <w:rPr>
          <w:rFonts w:ascii="Book Antiqua" w:hAnsi="Book Antiqua" w:cs="Calibri"/>
        </w:rPr>
      </w:pPr>
      <w:r w:rsidRPr="006E679B">
        <w:rPr>
          <w:rFonts w:ascii="Book Antiqua" w:hAnsi="Book Antiqua" w:cs="Calibri"/>
        </w:rPr>
        <w:t xml:space="preserve">Aunado al Modelo de Seguimiento y Sostenibilidad, mediante </w:t>
      </w:r>
      <w:r w:rsidR="007962A1" w:rsidRPr="006E679B">
        <w:rPr>
          <w:rFonts w:ascii="Book Antiqua" w:hAnsi="Book Antiqua" w:cs="Calibri"/>
        </w:rPr>
        <w:t>Circular</w:t>
      </w:r>
      <w:r w:rsidRPr="006E679B">
        <w:rPr>
          <w:rFonts w:ascii="Book Antiqua" w:hAnsi="Book Antiqua" w:cs="Calibri"/>
        </w:rPr>
        <w:t xml:space="preserve"> 936-2021 del 29 de enero de 2021 se transcribe el acuerdo 1-2021, artículo XXXVIII del Consejo Superior del Poder Judicial donde se acordó </w:t>
      </w:r>
      <w:r w:rsidRPr="006E679B">
        <w:rPr>
          <w:rFonts w:ascii="Book Antiqua" w:hAnsi="Book Antiqua" w:cs="Calibri"/>
          <w:i/>
          <w:iCs/>
        </w:rPr>
        <w:t>tener por recibido el informe del máster Hugo Hernández Alfaro, Jefe de la Oficina de Control Interno, en oficio N°204-CI-2020 del 4 de diciembre de 2020 y acoger las recomendaciones</w:t>
      </w:r>
      <w:r w:rsidRPr="006E679B">
        <w:rPr>
          <w:rFonts w:ascii="Book Antiqua" w:hAnsi="Book Antiqua" w:cs="Calibri"/>
        </w:rPr>
        <w:t xml:space="preserve">; donde, se destaca entre las actividades de control de manera textual lo siguiente: </w:t>
      </w:r>
    </w:p>
    <w:p w14:paraId="3B8974F9" w14:textId="4640E0B0" w:rsidR="00F060B5" w:rsidRPr="006E679B" w:rsidRDefault="00F060B5" w:rsidP="00F060B5">
      <w:pPr>
        <w:pStyle w:val="xmsonormal"/>
        <w:shd w:val="clear" w:color="auto" w:fill="FFFFFF"/>
        <w:spacing w:line="360" w:lineRule="auto"/>
        <w:ind w:right="48" w:firstLine="708"/>
        <w:jc w:val="both"/>
        <w:rPr>
          <w:rFonts w:ascii="Book Antiqua" w:hAnsi="Book Antiqua" w:cs="Calibri"/>
          <w:b/>
          <w:bCs/>
          <w:i/>
          <w:iCs/>
          <w:sz w:val="22"/>
          <w:szCs w:val="22"/>
        </w:rPr>
      </w:pPr>
      <w:r w:rsidRPr="006E679B">
        <w:rPr>
          <w:rFonts w:ascii="Book Antiqua" w:hAnsi="Book Antiqua" w:cs="Calibri"/>
          <w:b/>
          <w:bCs/>
          <w:i/>
          <w:iCs/>
          <w:sz w:val="22"/>
          <w:szCs w:val="22"/>
        </w:rPr>
        <w:t>“Modelo de Sostenibilidad de los Proyectos de Rediseño (indicadores).</w:t>
      </w:r>
    </w:p>
    <w:p w14:paraId="349638C8" w14:textId="2F900200" w:rsidR="0099688C" w:rsidRPr="006E679B" w:rsidRDefault="00F060B5" w:rsidP="00F060B5">
      <w:pPr>
        <w:pStyle w:val="xmsonormal"/>
        <w:shd w:val="clear" w:color="auto" w:fill="FFFFFF"/>
        <w:spacing w:before="0" w:beforeAutospacing="0" w:after="0" w:afterAutospacing="0" w:line="360" w:lineRule="auto"/>
        <w:ind w:right="48" w:firstLine="708"/>
        <w:jc w:val="both"/>
        <w:rPr>
          <w:rFonts w:ascii="Book Antiqua" w:hAnsi="Book Antiqua" w:cs="Calibri"/>
          <w:i/>
          <w:iCs/>
          <w:sz w:val="22"/>
          <w:szCs w:val="22"/>
        </w:rPr>
      </w:pPr>
      <w:r w:rsidRPr="006E679B">
        <w:rPr>
          <w:rFonts w:ascii="Book Antiqua" w:hAnsi="Book Antiqua" w:cs="Calibri"/>
          <w:i/>
          <w:iCs/>
          <w:sz w:val="22"/>
          <w:szCs w:val="22"/>
        </w:rPr>
        <w:lastRenderedPageBreak/>
        <w:t xml:space="preserve">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w:t>
      </w:r>
      <w:r w:rsidRPr="006E679B">
        <w:rPr>
          <w:rFonts w:ascii="Book Antiqua" w:hAnsi="Book Antiqua" w:cs="Calibri"/>
          <w:b/>
          <w:bCs/>
          <w:i/>
          <w:iCs/>
          <w:sz w:val="22"/>
          <w:szCs w:val="22"/>
        </w:rPr>
        <w:t>Además de potencializar los seguimientos con acompañamiento del personal profesional de la Dirección de Planificación</w:t>
      </w:r>
      <w:r w:rsidRPr="006E679B">
        <w:rPr>
          <w:rFonts w:ascii="Book Antiqua" w:hAnsi="Book Antiqua" w:cs="Calibri"/>
          <w:i/>
          <w:iCs/>
          <w:sz w:val="22"/>
          <w:szCs w:val="22"/>
        </w:rPr>
        <w:t>.”</w:t>
      </w:r>
      <w:r w:rsidR="001632F9" w:rsidRPr="006E679B">
        <w:rPr>
          <w:rFonts w:ascii="Book Antiqua" w:hAnsi="Book Antiqua" w:cs="Calibri"/>
          <w:i/>
          <w:iCs/>
          <w:sz w:val="22"/>
          <w:szCs w:val="22"/>
        </w:rPr>
        <w:t>.</w:t>
      </w:r>
      <w:r w:rsidRPr="006E679B">
        <w:rPr>
          <w:rFonts w:ascii="Book Antiqua" w:hAnsi="Book Antiqua" w:cs="Calibri"/>
          <w:i/>
          <w:iCs/>
          <w:sz w:val="22"/>
          <w:szCs w:val="22"/>
        </w:rPr>
        <w:t xml:space="preserve"> </w:t>
      </w:r>
      <w:r w:rsidRPr="006E679B">
        <w:rPr>
          <w:rFonts w:ascii="Book Antiqua" w:hAnsi="Book Antiqua" w:cs="Calibri"/>
          <w:b/>
          <w:bCs/>
          <w:sz w:val="18"/>
          <w:szCs w:val="18"/>
        </w:rPr>
        <w:t>(El resaltado no es del texto original)</w:t>
      </w:r>
    </w:p>
    <w:p w14:paraId="4D2A070F" w14:textId="77777777" w:rsidR="0099688C" w:rsidRPr="006E679B" w:rsidRDefault="0099688C" w:rsidP="006B7892">
      <w:pPr>
        <w:pStyle w:val="xmsonormal"/>
        <w:shd w:val="clear" w:color="auto" w:fill="FFFFFF"/>
        <w:spacing w:before="0" w:beforeAutospacing="0" w:after="0" w:afterAutospacing="0" w:line="360" w:lineRule="auto"/>
        <w:ind w:right="48" w:firstLine="708"/>
        <w:jc w:val="both"/>
        <w:rPr>
          <w:rFonts w:ascii="Book Antiqua" w:hAnsi="Book Antiqua" w:cs="Calibri"/>
        </w:rPr>
      </w:pPr>
    </w:p>
    <w:p w14:paraId="51002C76" w14:textId="1E19210F" w:rsidR="00D50CBA" w:rsidRPr="006E679B" w:rsidRDefault="00D50CBA" w:rsidP="001632F9">
      <w:pPr>
        <w:spacing w:line="360" w:lineRule="auto"/>
        <w:ind w:right="48"/>
        <w:jc w:val="both"/>
        <w:rPr>
          <w:rFonts w:ascii="Book Antiqua" w:hAnsi="Book Antiqua"/>
          <w:sz w:val="24"/>
          <w:szCs w:val="24"/>
          <w:lang w:eastAsia="zh-CN"/>
        </w:rPr>
      </w:pPr>
      <w:r w:rsidRPr="006E679B">
        <w:rPr>
          <w:rFonts w:ascii="Book Antiqua" w:eastAsia="Calibri" w:hAnsi="Book Antiqua"/>
          <w:sz w:val="24"/>
          <w:szCs w:val="24"/>
          <w:lang w:eastAsia="zh-CN"/>
        </w:rPr>
        <w:t xml:space="preserve">Por lo tanto, el informe adjunto contiene un resumen </w:t>
      </w:r>
      <w:r w:rsidR="00682CA0" w:rsidRPr="006E679B">
        <w:rPr>
          <w:rFonts w:ascii="Book Antiqua" w:eastAsia="Calibri" w:hAnsi="Book Antiqua"/>
          <w:sz w:val="24"/>
          <w:szCs w:val="24"/>
          <w:lang w:eastAsia="zh-CN"/>
        </w:rPr>
        <w:t xml:space="preserve">de los resultados obtenidos a través de la implementación del Modelo de </w:t>
      </w:r>
      <w:r w:rsidR="000E2702" w:rsidRPr="006E679B">
        <w:rPr>
          <w:rFonts w:ascii="Book Antiqua" w:eastAsia="Calibri" w:hAnsi="Book Antiqua"/>
          <w:sz w:val="24"/>
          <w:szCs w:val="24"/>
          <w:lang w:eastAsia="zh-CN"/>
        </w:rPr>
        <w:t xml:space="preserve">Seguimiento y </w:t>
      </w:r>
      <w:r w:rsidR="00682CA0" w:rsidRPr="006E679B">
        <w:rPr>
          <w:rFonts w:ascii="Book Antiqua" w:eastAsia="Calibri" w:hAnsi="Book Antiqua"/>
          <w:sz w:val="24"/>
          <w:szCs w:val="24"/>
          <w:lang w:eastAsia="zh-CN"/>
        </w:rPr>
        <w:t xml:space="preserve">Sostenibilidad durante el </w:t>
      </w:r>
      <w:r w:rsidR="00C448D5" w:rsidRPr="006E679B">
        <w:rPr>
          <w:rFonts w:ascii="Book Antiqua" w:eastAsia="Calibri" w:hAnsi="Book Antiqua"/>
          <w:sz w:val="24"/>
          <w:szCs w:val="24"/>
          <w:lang w:eastAsia="zh-CN"/>
        </w:rPr>
        <w:t xml:space="preserve">año </w:t>
      </w:r>
      <w:r w:rsidR="00682CA0" w:rsidRPr="006E679B">
        <w:rPr>
          <w:rFonts w:ascii="Book Antiqua" w:eastAsia="Calibri" w:hAnsi="Book Antiqua"/>
          <w:sz w:val="24"/>
          <w:szCs w:val="24"/>
          <w:lang w:eastAsia="zh-CN"/>
        </w:rPr>
        <w:t xml:space="preserve">2020; así como, las </w:t>
      </w:r>
      <w:r w:rsidRPr="006E679B">
        <w:rPr>
          <w:rFonts w:ascii="Book Antiqua" w:eastAsia="Calibri" w:hAnsi="Book Antiqua"/>
          <w:sz w:val="24"/>
          <w:szCs w:val="24"/>
          <w:lang w:eastAsia="zh-CN"/>
        </w:rPr>
        <w:t>labores realizadas</w:t>
      </w:r>
      <w:r w:rsidR="00682CA0" w:rsidRPr="006E679B">
        <w:rPr>
          <w:rFonts w:ascii="Book Antiqua" w:eastAsia="Calibri" w:hAnsi="Book Antiqua"/>
          <w:sz w:val="24"/>
          <w:szCs w:val="24"/>
          <w:lang w:eastAsia="zh-CN"/>
        </w:rPr>
        <w:t xml:space="preserve"> por parte de la persona Profesional de la Dirección de Planificación </w:t>
      </w:r>
      <w:r w:rsidRPr="006E679B">
        <w:rPr>
          <w:rFonts w:ascii="Book Antiqua" w:eastAsia="Calibri" w:hAnsi="Book Antiqua"/>
          <w:sz w:val="24"/>
          <w:szCs w:val="24"/>
          <w:lang w:eastAsia="zh-CN"/>
        </w:rPr>
        <w:t xml:space="preserve">destacada </w:t>
      </w:r>
      <w:r w:rsidR="00682CA0" w:rsidRPr="006E679B">
        <w:rPr>
          <w:rFonts w:ascii="Book Antiqua" w:eastAsia="Calibri" w:hAnsi="Book Antiqua"/>
          <w:sz w:val="24"/>
          <w:szCs w:val="24"/>
          <w:lang w:eastAsia="zh-CN"/>
        </w:rPr>
        <w:t xml:space="preserve">en el </w:t>
      </w:r>
      <w:r w:rsidRPr="006E679B">
        <w:rPr>
          <w:rFonts w:ascii="Book Antiqua" w:eastAsia="Calibri" w:hAnsi="Book Antiqua"/>
          <w:sz w:val="24"/>
          <w:szCs w:val="24"/>
          <w:lang w:eastAsia="zh-CN"/>
        </w:rPr>
        <w:t>Circuito.</w:t>
      </w:r>
      <w:r w:rsidRPr="006E679B">
        <w:rPr>
          <w:rFonts w:ascii="Book Antiqua" w:hAnsi="Book Antiqua"/>
          <w:sz w:val="24"/>
          <w:szCs w:val="24"/>
          <w:lang w:eastAsia="zh-CN"/>
        </w:rPr>
        <w:t xml:space="preserve"> </w:t>
      </w:r>
    </w:p>
    <w:p w14:paraId="76B55060" w14:textId="77777777" w:rsidR="00F01200" w:rsidRPr="006E679B" w:rsidRDefault="00F01200" w:rsidP="00D50CBA">
      <w:pPr>
        <w:spacing w:line="360" w:lineRule="auto"/>
        <w:jc w:val="both"/>
        <w:rPr>
          <w:rFonts w:ascii="Book Antiqua" w:eastAsia="Calibri" w:hAnsi="Book Antiqua"/>
          <w:sz w:val="24"/>
          <w:szCs w:val="24"/>
          <w:lang w:eastAsia="zh-CN"/>
        </w:rPr>
      </w:pPr>
    </w:p>
    <w:p w14:paraId="0958F916" w14:textId="77777777" w:rsidR="00D50CBA" w:rsidRPr="006E679B" w:rsidRDefault="00D50CBA" w:rsidP="00D50CBA">
      <w:pPr>
        <w:pStyle w:val="Ttulo1"/>
        <w:rPr>
          <w:rFonts w:ascii="Book Antiqua" w:hAnsi="Book Antiqua"/>
          <w:lang w:val="es-CR"/>
        </w:rPr>
      </w:pPr>
      <w:bookmarkStart w:id="15" w:name="_Toc43365249"/>
      <w:bookmarkStart w:id="16" w:name="_Toc87252667"/>
      <w:r w:rsidRPr="006E679B">
        <w:rPr>
          <w:rFonts w:ascii="Book Antiqua" w:hAnsi="Book Antiqua"/>
          <w:lang w:val="es-CR"/>
        </w:rPr>
        <w:t>2. Metodología de análisis</w:t>
      </w:r>
      <w:bookmarkEnd w:id="15"/>
      <w:bookmarkEnd w:id="16"/>
    </w:p>
    <w:p w14:paraId="3558809B" w14:textId="77777777" w:rsidR="00D50CBA" w:rsidRPr="006E679B" w:rsidRDefault="00D50CBA" w:rsidP="00D50CBA">
      <w:pPr>
        <w:widowControl w:val="0"/>
        <w:tabs>
          <w:tab w:val="left" w:pos="10065"/>
        </w:tabs>
        <w:spacing w:line="360" w:lineRule="auto"/>
        <w:ind w:right="17"/>
        <w:jc w:val="both"/>
        <w:rPr>
          <w:rFonts w:ascii="Book Antiqua" w:eastAsia="Calibri" w:hAnsi="Book Antiqua"/>
          <w:sz w:val="24"/>
          <w:szCs w:val="24"/>
          <w:lang w:eastAsia="zh-CN"/>
        </w:rPr>
      </w:pPr>
    </w:p>
    <w:p w14:paraId="0C5B9962" w14:textId="038C32D9" w:rsidR="00D50CBA" w:rsidRPr="006E679B" w:rsidRDefault="00D50CBA" w:rsidP="001632F9">
      <w:pPr>
        <w:pStyle w:val="paragraph"/>
        <w:spacing w:before="0" w:beforeAutospacing="0" w:after="0" w:afterAutospacing="0" w:line="360" w:lineRule="auto"/>
        <w:ind w:right="15"/>
        <w:jc w:val="both"/>
        <w:textAlignment w:val="baseline"/>
        <w:rPr>
          <w:rFonts w:ascii="Book Antiqua" w:hAnsi="Book Antiqua"/>
          <w:lang w:eastAsia="zh-CN"/>
        </w:rPr>
      </w:pPr>
      <w:bookmarkStart w:id="17" w:name="move34136218"/>
      <w:bookmarkEnd w:id="17"/>
      <w:r w:rsidRPr="006E679B">
        <w:rPr>
          <w:rStyle w:val="normaltextrun"/>
          <w:rFonts w:ascii="Book Antiqua" w:hAnsi="Book Antiqua"/>
        </w:rPr>
        <w:t>La metodología</w:t>
      </w:r>
      <w:r w:rsidR="006728FB" w:rsidRPr="006E679B">
        <w:rPr>
          <w:rStyle w:val="normaltextrun"/>
          <w:rFonts w:ascii="Book Antiqua" w:hAnsi="Book Antiqua"/>
        </w:rPr>
        <w:t xml:space="preserve"> </w:t>
      </w:r>
      <w:r w:rsidRPr="006E679B">
        <w:rPr>
          <w:rStyle w:val="normaltextrun"/>
          <w:rFonts w:ascii="Book Antiqua" w:hAnsi="Book Antiqua"/>
        </w:rPr>
        <w:t>empleada</w:t>
      </w:r>
      <w:r w:rsidR="006728FB" w:rsidRPr="006E679B">
        <w:rPr>
          <w:rStyle w:val="normaltextrun"/>
          <w:rFonts w:ascii="Book Antiqua" w:hAnsi="Book Antiqua"/>
        </w:rPr>
        <w:t xml:space="preserve"> </w:t>
      </w:r>
      <w:r w:rsidRPr="006E679B">
        <w:rPr>
          <w:rStyle w:val="normaltextrun"/>
          <w:rFonts w:ascii="Book Antiqua" w:hAnsi="Book Antiqua"/>
        </w:rPr>
        <w:t>para el desarrollo de</w:t>
      </w:r>
      <w:r w:rsidR="00C86228" w:rsidRPr="006E679B">
        <w:rPr>
          <w:rStyle w:val="normaltextrun"/>
          <w:rFonts w:ascii="Book Antiqua" w:hAnsi="Book Antiqua"/>
        </w:rPr>
        <w:t xml:space="preserve"> </w:t>
      </w:r>
      <w:r w:rsidRPr="006E679B">
        <w:rPr>
          <w:rStyle w:val="normaltextrun"/>
          <w:rFonts w:ascii="Book Antiqua" w:hAnsi="Book Antiqua"/>
        </w:rPr>
        <w:t>la dinámica del</w:t>
      </w:r>
      <w:r w:rsidR="00C86228" w:rsidRPr="006E679B">
        <w:rPr>
          <w:rStyle w:val="normaltextrun"/>
          <w:rFonts w:ascii="Book Antiqua" w:hAnsi="Book Antiqua"/>
        </w:rPr>
        <w:t xml:space="preserve"> M</w:t>
      </w:r>
      <w:r w:rsidRPr="006E679B">
        <w:rPr>
          <w:rStyle w:val="normaltextrun"/>
          <w:rFonts w:ascii="Book Antiqua" w:hAnsi="Book Antiqua"/>
        </w:rPr>
        <w:t xml:space="preserve">odelo de </w:t>
      </w:r>
      <w:r w:rsidR="00C86228" w:rsidRPr="006E679B">
        <w:rPr>
          <w:rStyle w:val="normaltextrun"/>
          <w:rFonts w:ascii="Book Antiqua" w:hAnsi="Book Antiqua"/>
        </w:rPr>
        <w:t>S</w:t>
      </w:r>
      <w:r w:rsidRPr="006E679B">
        <w:rPr>
          <w:rStyle w:val="normaltextrun"/>
          <w:rFonts w:ascii="Book Antiqua" w:hAnsi="Book Antiqua"/>
        </w:rPr>
        <w:t>ostenibilidad</w:t>
      </w:r>
      <w:r w:rsidR="00C86228" w:rsidRPr="006E679B">
        <w:rPr>
          <w:rStyle w:val="normaltextrun"/>
          <w:rFonts w:ascii="Book Antiqua" w:hAnsi="Book Antiqua"/>
        </w:rPr>
        <w:t xml:space="preserve"> </w:t>
      </w:r>
      <w:r w:rsidRPr="006E679B">
        <w:rPr>
          <w:rStyle w:val="normaltextrun"/>
          <w:rFonts w:ascii="Book Antiqua" w:hAnsi="Book Antiqua"/>
        </w:rPr>
        <w:t>considera una serie de instrumentos</w:t>
      </w:r>
      <w:r w:rsidR="00AB2B6C" w:rsidRPr="006E679B">
        <w:rPr>
          <w:rStyle w:val="normaltextrun"/>
          <w:rFonts w:ascii="Book Antiqua" w:hAnsi="Book Antiqua"/>
        </w:rPr>
        <w:t xml:space="preserve"> </w:t>
      </w:r>
      <w:r w:rsidRPr="006E679B">
        <w:rPr>
          <w:rStyle w:val="normaltextrun"/>
          <w:rFonts w:ascii="Book Antiqua" w:hAnsi="Book Antiqua"/>
        </w:rPr>
        <w:t>logísticos,</w:t>
      </w:r>
      <w:r w:rsidR="00C86228" w:rsidRPr="006E679B">
        <w:rPr>
          <w:rStyle w:val="normaltextrun"/>
          <w:rFonts w:ascii="Book Antiqua" w:hAnsi="Book Antiqua"/>
        </w:rPr>
        <w:t xml:space="preserve"> </w:t>
      </w:r>
      <w:r w:rsidRPr="006E679B">
        <w:rPr>
          <w:rStyle w:val="normaltextrun"/>
          <w:rFonts w:ascii="Book Antiqua" w:hAnsi="Book Antiqua"/>
        </w:rPr>
        <w:t>análisis</w:t>
      </w:r>
      <w:r w:rsidR="00C86228" w:rsidRPr="006E679B">
        <w:rPr>
          <w:rStyle w:val="normaltextrun"/>
          <w:rFonts w:ascii="Book Antiqua" w:hAnsi="Book Antiqua"/>
        </w:rPr>
        <w:t xml:space="preserve"> </w:t>
      </w:r>
      <w:r w:rsidRPr="006E679B">
        <w:rPr>
          <w:rStyle w:val="normaltextrun"/>
          <w:rFonts w:ascii="Book Antiqua" w:hAnsi="Book Antiqua"/>
        </w:rPr>
        <w:t>y recopilación de información, que</w:t>
      </w:r>
      <w:r w:rsidR="00AB2B6C" w:rsidRPr="006E679B">
        <w:rPr>
          <w:rStyle w:val="normaltextrun"/>
          <w:rFonts w:ascii="Book Antiqua" w:hAnsi="Book Antiqua"/>
        </w:rPr>
        <w:t xml:space="preserve"> </w:t>
      </w:r>
      <w:r w:rsidRPr="006E679B">
        <w:rPr>
          <w:rStyle w:val="normaltextrun"/>
          <w:rFonts w:ascii="Book Antiqua" w:hAnsi="Book Antiqua"/>
        </w:rPr>
        <w:t>emplean l</w:t>
      </w:r>
      <w:r w:rsidR="00C86228" w:rsidRPr="006E679B">
        <w:rPr>
          <w:rStyle w:val="normaltextrun"/>
          <w:rFonts w:ascii="Book Antiqua" w:hAnsi="Book Antiqua"/>
        </w:rPr>
        <w:t>as personas P</w:t>
      </w:r>
      <w:r w:rsidRPr="006E679B">
        <w:rPr>
          <w:rStyle w:val="normaltextrun"/>
          <w:rFonts w:ascii="Book Antiqua" w:hAnsi="Book Antiqua"/>
        </w:rPr>
        <w:t xml:space="preserve">rofesionales destacados en los </w:t>
      </w:r>
      <w:r w:rsidR="00C86228" w:rsidRPr="006E679B">
        <w:rPr>
          <w:rStyle w:val="normaltextrun"/>
          <w:rFonts w:ascii="Book Antiqua" w:hAnsi="Book Antiqua"/>
        </w:rPr>
        <w:t>C</w:t>
      </w:r>
      <w:r w:rsidRPr="006E679B">
        <w:rPr>
          <w:rStyle w:val="normaltextrun"/>
          <w:rFonts w:ascii="Book Antiqua" w:hAnsi="Book Antiqua"/>
        </w:rPr>
        <w:t xml:space="preserve">ircuitos </w:t>
      </w:r>
      <w:r w:rsidR="00C86228" w:rsidRPr="006E679B">
        <w:rPr>
          <w:rStyle w:val="normaltextrun"/>
          <w:rFonts w:ascii="Book Antiqua" w:hAnsi="Book Antiqua"/>
        </w:rPr>
        <w:t>J</w:t>
      </w:r>
      <w:r w:rsidRPr="006E679B">
        <w:rPr>
          <w:rStyle w:val="normaltextrun"/>
          <w:rFonts w:ascii="Book Antiqua" w:hAnsi="Book Antiqua"/>
        </w:rPr>
        <w:t>udiciales</w:t>
      </w:r>
      <w:r w:rsidR="00AB2B6C" w:rsidRPr="006E679B">
        <w:rPr>
          <w:rStyle w:val="normaltextrun"/>
          <w:rFonts w:ascii="Book Antiqua" w:hAnsi="Book Antiqua"/>
        </w:rPr>
        <w:t xml:space="preserve"> </w:t>
      </w:r>
      <w:r w:rsidR="00C86228" w:rsidRPr="006E679B">
        <w:rPr>
          <w:rStyle w:val="normaltextrun"/>
          <w:rFonts w:ascii="Book Antiqua" w:hAnsi="Book Antiqua"/>
        </w:rPr>
        <w:t>para la p</w:t>
      </w:r>
      <w:r w:rsidRPr="006E679B">
        <w:rPr>
          <w:rFonts w:ascii="Book Antiqua" w:hAnsi="Book Antiqua"/>
          <w:lang w:eastAsia="zh-CN"/>
        </w:rPr>
        <w:t xml:space="preserve">lanificación de labores a través de </w:t>
      </w:r>
      <w:r w:rsidR="00AB2B6C" w:rsidRPr="006E679B">
        <w:rPr>
          <w:rFonts w:ascii="Book Antiqua" w:hAnsi="Book Antiqua"/>
          <w:lang w:eastAsia="zh-CN"/>
        </w:rPr>
        <w:t>c</w:t>
      </w:r>
      <w:r w:rsidRPr="006E679B">
        <w:rPr>
          <w:rFonts w:ascii="Book Antiqua" w:hAnsi="Book Antiqua"/>
          <w:lang w:eastAsia="zh-CN"/>
        </w:rPr>
        <w:t>ronograma de trabajo</w:t>
      </w:r>
      <w:r w:rsidR="00C86228" w:rsidRPr="006E679B">
        <w:rPr>
          <w:rFonts w:ascii="Book Antiqua" w:hAnsi="Book Antiqua"/>
          <w:lang w:eastAsia="zh-CN"/>
        </w:rPr>
        <w:t xml:space="preserve">, con el objetivo de </w:t>
      </w:r>
      <w:r w:rsidRPr="006E679B">
        <w:rPr>
          <w:rFonts w:ascii="Book Antiqua" w:hAnsi="Book Antiqua"/>
          <w:lang w:eastAsia="zh-CN"/>
        </w:rPr>
        <w:t xml:space="preserve">organizar las tareas anuales y su respectiva revisión de avance de la siguiente </w:t>
      </w:r>
      <w:r w:rsidR="00C86228" w:rsidRPr="006E679B">
        <w:rPr>
          <w:rFonts w:ascii="Book Antiqua" w:hAnsi="Book Antiqua"/>
          <w:lang w:eastAsia="zh-CN"/>
        </w:rPr>
        <w:t>manera</w:t>
      </w:r>
      <w:r w:rsidRPr="006E679B">
        <w:rPr>
          <w:rFonts w:ascii="Book Antiqua" w:hAnsi="Book Antiqua"/>
          <w:lang w:eastAsia="zh-CN"/>
        </w:rPr>
        <w:t>:</w:t>
      </w:r>
    </w:p>
    <w:p w14:paraId="522114CE" w14:textId="47FB7E05" w:rsidR="00C86228" w:rsidRPr="006E679B" w:rsidRDefault="00D50CBA" w:rsidP="002B2246">
      <w:pPr>
        <w:pStyle w:val="paragraph"/>
        <w:widowControl w:val="0"/>
        <w:numPr>
          <w:ilvl w:val="0"/>
          <w:numId w:val="23"/>
        </w:numPr>
        <w:spacing w:line="360" w:lineRule="auto"/>
        <w:ind w:right="17"/>
        <w:jc w:val="both"/>
        <w:textAlignment w:val="baseline"/>
        <w:rPr>
          <w:rStyle w:val="eop"/>
          <w:rFonts w:ascii="Book Antiqua" w:hAnsi="Book Antiqua"/>
          <w:lang w:eastAsia="zh-CN"/>
        </w:rPr>
      </w:pPr>
      <w:r w:rsidRPr="006E679B">
        <w:rPr>
          <w:rStyle w:val="eop"/>
          <w:rFonts w:ascii="Book Antiqua" w:hAnsi="Book Antiqua" w:cs="Calibri"/>
        </w:rPr>
        <w:t xml:space="preserve">Productos </w:t>
      </w:r>
      <w:r w:rsidR="00C86228" w:rsidRPr="006E679B">
        <w:rPr>
          <w:rStyle w:val="eop"/>
          <w:rFonts w:ascii="Book Antiqua" w:hAnsi="Book Antiqua" w:cs="Calibri"/>
        </w:rPr>
        <w:t xml:space="preserve">según </w:t>
      </w:r>
      <w:r w:rsidR="00AB2B6C" w:rsidRPr="006E679B">
        <w:rPr>
          <w:rStyle w:val="eop"/>
          <w:rFonts w:ascii="Book Antiqua" w:hAnsi="Book Antiqua" w:cs="Calibri"/>
        </w:rPr>
        <w:t>c</w:t>
      </w:r>
      <w:r w:rsidRPr="006E679B">
        <w:rPr>
          <w:rStyle w:val="eop"/>
          <w:rFonts w:ascii="Book Antiqua" w:hAnsi="Book Antiqua" w:cs="Calibri"/>
        </w:rPr>
        <w:t>ronograma</w:t>
      </w:r>
      <w:r w:rsidR="00C86228" w:rsidRPr="006E679B">
        <w:rPr>
          <w:rStyle w:val="eop"/>
          <w:rFonts w:ascii="Book Antiqua" w:hAnsi="Book Antiqua" w:cs="Calibri"/>
        </w:rPr>
        <w:t xml:space="preserve"> de trabajo.</w:t>
      </w:r>
    </w:p>
    <w:p w14:paraId="7F829060" w14:textId="4954B7EF" w:rsidR="00C86228" w:rsidRPr="006E679B" w:rsidRDefault="00D50CBA" w:rsidP="002B2246">
      <w:pPr>
        <w:pStyle w:val="paragraph"/>
        <w:widowControl w:val="0"/>
        <w:numPr>
          <w:ilvl w:val="0"/>
          <w:numId w:val="23"/>
        </w:numPr>
        <w:spacing w:line="360" w:lineRule="auto"/>
        <w:ind w:right="17"/>
        <w:jc w:val="both"/>
        <w:textAlignment w:val="baseline"/>
        <w:rPr>
          <w:rStyle w:val="eop"/>
          <w:rFonts w:ascii="Book Antiqua" w:hAnsi="Book Antiqua"/>
          <w:lang w:eastAsia="zh-CN"/>
        </w:rPr>
      </w:pPr>
      <w:r w:rsidRPr="006E679B">
        <w:rPr>
          <w:rStyle w:val="eop"/>
          <w:rFonts w:ascii="Book Antiqua" w:hAnsi="Book Antiqua" w:cs="Calibri"/>
        </w:rPr>
        <w:t>Seguimiento anual por Circuito</w:t>
      </w:r>
      <w:r w:rsidR="00C86228" w:rsidRPr="006E679B">
        <w:rPr>
          <w:rStyle w:val="eop"/>
          <w:rFonts w:ascii="Book Antiqua" w:hAnsi="Book Antiqua" w:cs="Calibri"/>
        </w:rPr>
        <w:t xml:space="preserve"> Judicial.</w:t>
      </w:r>
    </w:p>
    <w:p w14:paraId="1E0595AB" w14:textId="6AD4C47B" w:rsidR="00C86228" w:rsidRPr="006E679B" w:rsidRDefault="00D50CBA" w:rsidP="002B2246">
      <w:pPr>
        <w:pStyle w:val="paragraph"/>
        <w:widowControl w:val="0"/>
        <w:numPr>
          <w:ilvl w:val="0"/>
          <w:numId w:val="23"/>
        </w:numPr>
        <w:spacing w:line="360" w:lineRule="auto"/>
        <w:ind w:right="17"/>
        <w:jc w:val="both"/>
        <w:textAlignment w:val="baseline"/>
        <w:rPr>
          <w:rStyle w:val="eop"/>
          <w:rFonts w:ascii="Book Antiqua" w:hAnsi="Book Antiqua"/>
          <w:lang w:eastAsia="zh-CN"/>
        </w:rPr>
      </w:pPr>
      <w:r w:rsidRPr="006E679B">
        <w:rPr>
          <w:rStyle w:val="eop"/>
          <w:rFonts w:ascii="Book Antiqua" w:hAnsi="Book Antiqua" w:cs="Calibri"/>
        </w:rPr>
        <w:t xml:space="preserve">Realimentación </w:t>
      </w:r>
      <w:r w:rsidR="00C86228" w:rsidRPr="006E679B">
        <w:rPr>
          <w:rStyle w:val="eop"/>
          <w:rFonts w:ascii="Book Antiqua" w:hAnsi="Book Antiqua" w:cs="Calibri"/>
        </w:rPr>
        <w:t xml:space="preserve">al </w:t>
      </w:r>
      <w:r w:rsidRPr="006E679B">
        <w:rPr>
          <w:rStyle w:val="eop"/>
          <w:rFonts w:ascii="Book Antiqua" w:hAnsi="Book Antiqua" w:cs="Calibri"/>
        </w:rPr>
        <w:t>Consejo de Administración</w:t>
      </w:r>
      <w:r w:rsidR="00C86228" w:rsidRPr="006E679B">
        <w:rPr>
          <w:rStyle w:val="eop"/>
          <w:rFonts w:ascii="Book Antiqua" w:hAnsi="Book Antiqua" w:cs="Calibri"/>
        </w:rPr>
        <w:t xml:space="preserve"> Regional.</w:t>
      </w:r>
    </w:p>
    <w:p w14:paraId="6882877A" w14:textId="6C7E867C" w:rsidR="00C86228" w:rsidRPr="006E679B" w:rsidRDefault="00D50CBA" w:rsidP="002B2246">
      <w:pPr>
        <w:pStyle w:val="paragraph"/>
        <w:widowControl w:val="0"/>
        <w:numPr>
          <w:ilvl w:val="0"/>
          <w:numId w:val="23"/>
        </w:numPr>
        <w:spacing w:line="360" w:lineRule="auto"/>
        <w:ind w:right="17"/>
        <w:jc w:val="both"/>
        <w:textAlignment w:val="baseline"/>
        <w:rPr>
          <w:rStyle w:val="eop"/>
          <w:rFonts w:ascii="Book Antiqua" w:hAnsi="Book Antiqua"/>
          <w:lang w:eastAsia="zh-CN"/>
        </w:rPr>
      </w:pPr>
      <w:r w:rsidRPr="006E679B">
        <w:rPr>
          <w:rStyle w:val="eop"/>
          <w:rFonts w:ascii="Book Antiqua" w:hAnsi="Book Antiqua" w:cs="Calibri"/>
        </w:rPr>
        <w:t xml:space="preserve">Seguimiento </w:t>
      </w:r>
      <w:r w:rsidR="00C86228" w:rsidRPr="006E679B">
        <w:rPr>
          <w:rStyle w:val="eop"/>
          <w:rFonts w:ascii="Book Antiqua" w:hAnsi="Book Antiqua" w:cs="Calibri"/>
        </w:rPr>
        <w:t>e</w:t>
      </w:r>
      <w:r w:rsidRPr="006E679B">
        <w:rPr>
          <w:rStyle w:val="eop"/>
          <w:rFonts w:ascii="Book Antiqua" w:hAnsi="Book Antiqua" w:cs="Calibri"/>
        </w:rPr>
        <w:t>stadístic</w:t>
      </w:r>
      <w:r w:rsidR="00C86228" w:rsidRPr="006E679B">
        <w:rPr>
          <w:rStyle w:val="eop"/>
          <w:rFonts w:ascii="Book Antiqua" w:hAnsi="Book Antiqua" w:cs="Calibri"/>
        </w:rPr>
        <w:t>o por materia.</w:t>
      </w:r>
      <w:r w:rsidRPr="006E679B">
        <w:rPr>
          <w:rStyle w:val="eop"/>
          <w:rFonts w:ascii="Book Antiqua" w:hAnsi="Book Antiqua" w:cs="Calibri"/>
        </w:rPr>
        <w:t xml:space="preserve"> </w:t>
      </w:r>
    </w:p>
    <w:p w14:paraId="0F2BEB41" w14:textId="02E94EE1" w:rsidR="00D50CBA" w:rsidRPr="006E679B" w:rsidRDefault="00D50CBA" w:rsidP="002B2246">
      <w:pPr>
        <w:pStyle w:val="paragraph"/>
        <w:widowControl w:val="0"/>
        <w:numPr>
          <w:ilvl w:val="0"/>
          <w:numId w:val="23"/>
        </w:numPr>
        <w:tabs>
          <w:tab w:val="left" w:pos="10065"/>
        </w:tabs>
        <w:spacing w:line="360" w:lineRule="auto"/>
        <w:ind w:right="17"/>
        <w:jc w:val="both"/>
        <w:textAlignment w:val="baseline"/>
        <w:rPr>
          <w:rFonts w:ascii="Book Antiqua" w:hAnsi="Book Antiqua"/>
          <w:lang w:eastAsia="zh-CN"/>
        </w:rPr>
      </w:pPr>
      <w:r w:rsidRPr="006E679B">
        <w:rPr>
          <w:rFonts w:ascii="Book Antiqua" w:hAnsi="Book Antiqua"/>
          <w:lang w:eastAsia="zh-CN"/>
        </w:rPr>
        <w:t xml:space="preserve">Revisión, verificación, modificación o elaboración de Planes de Trabajo </w:t>
      </w:r>
      <w:r w:rsidR="00C86228" w:rsidRPr="006E679B">
        <w:rPr>
          <w:rFonts w:ascii="Book Antiqua" w:hAnsi="Book Antiqua"/>
          <w:lang w:eastAsia="zh-CN"/>
        </w:rPr>
        <w:t>p</w:t>
      </w:r>
      <w:r w:rsidRPr="006E679B">
        <w:rPr>
          <w:rFonts w:ascii="Book Antiqua" w:hAnsi="Book Antiqua"/>
          <w:lang w:eastAsia="zh-CN"/>
        </w:rPr>
        <w:t>ropuestos para las oficinas y despachos judiciales.</w:t>
      </w:r>
    </w:p>
    <w:p w14:paraId="22ECE692" w14:textId="354CFD2A" w:rsidR="00D50CBA" w:rsidRPr="006E679B" w:rsidRDefault="00D50CBA" w:rsidP="00D50CBA">
      <w:pPr>
        <w:pStyle w:val="Prrafodelista"/>
        <w:widowControl w:val="0"/>
        <w:numPr>
          <w:ilvl w:val="0"/>
          <w:numId w:val="23"/>
        </w:numPr>
        <w:tabs>
          <w:tab w:val="left" w:pos="10065"/>
        </w:tabs>
        <w:spacing w:line="360" w:lineRule="auto"/>
        <w:ind w:right="17"/>
        <w:jc w:val="both"/>
        <w:rPr>
          <w:rFonts w:ascii="Book Antiqua" w:hAnsi="Book Antiqua"/>
          <w:szCs w:val="24"/>
          <w:lang w:eastAsia="zh-CN"/>
        </w:rPr>
      </w:pPr>
      <w:r w:rsidRPr="006E679B">
        <w:rPr>
          <w:rFonts w:ascii="Book Antiqua" w:hAnsi="Book Antiqua"/>
          <w:szCs w:val="24"/>
          <w:lang w:eastAsia="zh-CN"/>
        </w:rPr>
        <w:t xml:space="preserve">Reuniones realizadas con personal del despacho y/o </w:t>
      </w:r>
      <w:r w:rsidR="00C86228" w:rsidRPr="006E679B">
        <w:rPr>
          <w:rFonts w:ascii="Book Antiqua" w:hAnsi="Book Antiqua"/>
          <w:szCs w:val="24"/>
          <w:lang w:eastAsia="zh-CN"/>
        </w:rPr>
        <w:t>E</w:t>
      </w:r>
      <w:r w:rsidRPr="006E679B">
        <w:rPr>
          <w:rFonts w:ascii="Book Antiqua" w:hAnsi="Book Antiqua"/>
          <w:szCs w:val="24"/>
          <w:lang w:eastAsia="zh-CN"/>
        </w:rPr>
        <w:t xml:space="preserve">quipos de </w:t>
      </w:r>
      <w:r w:rsidR="00C86228" w:rsidRPr="006E679B">
        <w:rPr>
          <w:rFonts w:ascii="Book Antiqua" w:hAnsi="Book Antiqua"/>
          <w:szCs w:val="24"/>
          <w:lang w:eastAsia="zh-CN"/>
        </w:rPr>
        <w:t>M</w:t>
      </w:r>
      <w:r w:rsidRPr="006E679B">
        <w:rPr>
          <w:rFonts w:ascii="Book Antiqua" w:hAnsi="Book Antiqua"/>
          <w:szCs w:val="24"/>
          <w:lang w:eastAsia="zh-CN"/>
        </w:rPr>
        <w:t>ejora</w:t>
      </w:r>
      <w:r w:rsidR="00C86228" w:rsidRPr="006E679B">
        <w:rPr>
          <w:rFonts w:ascii="Book Antiqua" w:hAnsi="Book Antiqua"/>
          <w:szCs w:val="24"/>
          <w:lang w:eastAsia="zh-CN"/>
        </w:rPr>
        <w:t xml:space="preserve"> de Procesos</w:t>
      </w:r>
      <w:r w:rsidRPr="006E679B">
        <w:rPr>
          <w:rFonts w:ascii="Book Antiqua" w:hAnsi="Book Antiqua"/>
          <w:szCs w:val="24"/>
          <w:lang w:eastAsia="zh-CN"/>
        </w:rPr>
        <w:t>.</w:t>
      </w:r>
    </w:p>
    <w:p w14:paraId="75562D3A" w14:textId="0E8A8B56" w:rsidR="00D50CBA" w:rsidRPr="006E679B" w:rsidRDefault="00D50CBA" w:rsidP="00D50CBA">
      <w:pPr>
        <w:pStyle w:val="Prrafodelista"/>
        <w:widowControl w:val="0"/>
        <w:numPr>
          <w:ilvl w:val="0"/>
          <w:numId w:val="23"/>
        </w:numPr>
        <w:tabs>
          <w:tab w:val="left" w:pos="10065"/>
        </w:tabs>
        <w:spacing w:line="360" w:lineRule="auto"/>
        <w:ind w:right="17"/>
        <w:jc w:val="both"/>
        <w:rPr>
          <w:rFonts w:ascii="Book Antiqua" w:hAnsi="Book Antiqua"/>
          <w:szCs w:val="24"/>
          <w:lang w:eastAsia="zh-CN"/>
        </w:rPr>
      </w:pPr>
      <w:r w:rsidRPr="006E679B">
        <w:rPr>
          <w:rFonts w:ascii="Book Antiqua" w:hAnsi="Book Antiqua"/>
          <w:szCs w:val="24"/>
          <w:lang w:eastAsia="zh-CN"/>
        </w:rPr>
        <w:lastRenderedPageBreak/>
        <w:t>Reuniones y/o presentaciones realizadas ante el Consejo de Administración</w:t>
      </w:r>
      <w:r w:rsidR="00C86228" w:rsidRPr="006E679B">
        <w:rPr>
          <w:rFonts w:ascii="Book Antiqua" w:hAnsi="Book Antiqua"/>
          <w:szCs w:val="24"/>
          <w:lang w:eastAsia="zh-CN"/>
        </w:rPr>
        <w:t xml:space="preserve"> Regional</w:t>
      </w:r>
      <w:r w:rsidRPr="006E679B">
        <w:rPr>
          <w:rFonts w:ascii="Book Antiqua" w:hAnsi="Book Antiqua"/>
          <w:szCs w:val="24"/>
          <w:lang w:eastAsia="zh-CN"/>
        </w:rPr>
        <w:t>.</w:t>
      </w:r>
    </w:p>
    <w:p w14:paraId="06120123" w14:textId="4ABF2B7A" w:rsidR="00D50CBA" w:rsidRPr="006E679B" w:rsidRDefault="00D50CBA" w:rsidP="00D50CBA">
      <w:pPr>
        <w:pStyle w:val="Prrafodelista"/>
        <w:widowControl w:val="0"/>
        <w:numPr>
          <w:ilvl w:val="0"/>
          <w:numId w:val="23"/>
        </w:numPr>
        <w:tabs>
          <w:tab w:val="left" w:pos="10065"/>
        </w:tabs>
        <w:spacing w:line="360" w:lineRule="auto"/>
        <w:ind w:right="17"/>
        <w:jc w:val="both"/>
        <w:rPr>
          <w:rFonts w:ascii="Book Antiqua" w:hAnsi="Book Antiqua"/>
          <w:szCs w:val="24"/>
          <w:lang w:eastAsia="zh-CN"/>
        </w:rPr>
      </w:pPr>
      <w:r w:rsidRPr="006E679B">
        <w:rPr>
          <w:rFonts w:ascii="Book Antiqua" w:hAnsi="Book Antiqua"/>
          <w:szCs w:val="24"/>
          <w:lang w:eastAsia="zh-CN"/>
        </w:rPr>
        <w:t>Reuniones realizadas con la Administración Regional</w:t>
      </w:r>
      <w:r w:rsidR="00C86228" w:rsidRPr="006E679B">
        <w:rPr>
          <w:rFonts w:ascii="Book Antiqua" w:hAnsi="Book Antiqua"/>
          <w:szCs w:val="24"/>
          <w:lang w:eastAsia="zh-CN"/>
        </w:rPr>
        <w:t xml:space="preserve"> del Circuito Judicial.</w:t>
      </w:r>
    </w:p>
    <w:p w14:paraId="7BC240F3" w14:textId="76278DC8" w:rsidR="00D50CBA" w:rsidRPr="006E679B" w:rsidRDefault="00D50CBA" w:rsidP="00D50CBA">
      <w:pPr>
        <w:pStyle w:val="Prrafodelista"/>
        <w:widowControl w:val="0"/>
        <w:numPr>
          <w:ilvl w:val="0"/>
          <w:numId w:val="23"/>
        </w:numPr>
        <w:tabs>
          <w:tab w:val="left" w:pos="10065"/>
        </w:tabs>
        <w:spacing w:line="360" w:lineRule="auto"/>
        <w:ind w:right="17"/>
        <w:jc w:val="both"/>
        <w:rPr>
          <w:rFonts w:ascii="Book Antiqua" w:hAnsi="Book Antiqua"/>
          <w:szCs w:val="24"/>
          <w:lang w:eastAsia="zh-CN"/>
        </w:rPr>
      </w:pPr>
      <w:r w:rsidRPr="006E679B">
        <w:rPr>
          <w:rFonts w:ascii="Book Antiqua" w:hAnsi="Book Antiqua"/>
          <w:szCs w:val="24"/>
          <w:lang w:eastAsia="zh-CN"/>
        </w:rPr>
        <w:t>Recopilación, análisis y revisión de las matrices de indicadores, planes remediales y minutas del Equipo de Mejora de Procesos, así como la realimentación dada a las oficinas</w:t>
      </w:r>
      <w:r w:rsidR="00C448D5" w:rsidRPr="006E679B">
        <w:rPr>
          <w:rFonts w:ascii="Book Antiqua" w:hAnsi="Book Antiqua"/>
          <w:szCs w:val="24"/>
          <w:lang w:eastAsia="zh-CN"/>
        </w:rPr>
        <w:t xml:space="preserve"> mediante</w:t>
      </w:r>
      <w:r w:rsidRPr="006E679B">
        <w:rPr>
          <w:rFonts w:ascii="Book Antiqua" w:hAnsi="Book Antiqua"/>
          <w:szCs w:val="24"/>
          <w:lang w:eastAsia="zh-CN"/>
        </w:rPr>
        <w:t xml:space="preserve"> (</w:t>
      </w:r>
      <w:r w:rsidR="00C448D5" w:rsidRPr="006E679B">
        <w:rPr>
          <w:rFonts w:ascii="Book Antiqua" w:hAnsi="Book Antiqua"/>
          <w:szCs w:val="24"/>
          <w:lang w:eastAsia="zh-CN"/>
        </w:rPr>
        <w:t>oficios de la Dirección de Planificación de trámite rápido ( TR) o mediante correos electrónicos</w:t>
      </w:r>
      <w:r w:rsidRPr="006E679B">
        <w:rPr>
          <w:rFonts w:ascii="Book Antiqua" w:hAnsi="Book Antiqua"/>
          <w:szCs w:val="24"/>
          <w:lang w:eastAsia="zh-CN"/>
        </w:rPr>
        <w:t>).</w:t>
      </w:r>
    </w:p>
    <w:p w14:paraId="6642B50B" w14:textId="5A2D8B69" w:rsidR="00D50CBA" w:rsidRPr="006E679B" w:rsidRDefault="00D50CBA" w:rsidP="00D50CBA">
      <w:pPr>
        <w:pStyle w:val="Prrafodelista"/>
        <w:widowControl w:val="0"/>
        <w:numPr>
          <w:ilvl w:val="0"/>
          <w:numId w:val="23"/>
        </w:numPr>
        <w:tabs>
          <w:tab w:val="left" w:pos="10065"/>
        </w:tabs>
        <w:spacing w:line="360" w:lineRule="auto"/>
        <w:ind w:right="17"/>
        <w:jc w:val="both"/>
        <w:rPr>
          <w:rFonts w:ascii="Book Antiqua" w:hAnsi="Book Antiqua"/>
          <w:szCs w:val="24"/>
          <w:lang w:eastAsia="zh-CN"/>
        </w:rPr>
      </w:pPr>
      <w:r w:rsidRPr="006E679B">
        <w:rPr>
          <w:rFonts w:ascii="Book Antiqua" w:hAnsi="Book Antiqua"/>
          <w:szCs w:val="24"/>
          <w:lang w:eastAsia="zh-CN"/>
        </w:rPr>
        <w:t xml:space="preserve">Ajustes de </w:t>
      </w:r>
      <w:r w:rsidR="00C86228" w:rsidRPr="006E679B">
        <w:rPr>
          <w:rFonts w:ascii="Book Antiqua" w:hAnsi="Book Antiqua"/>
          <w:szCs w:val="24"/>
          <w:lang w:eastAsia="zh-CN"/>
        </w:rPr>
        <w:t>M</w:t>
      </w:r>
      <w:r w:rsidRPr="006E679B">
        <w:rPr>
          <w:rFonts w:ascii="Book Antiqua" w:hAnsi="Book Antiqua"/>
          <w:szCs w:val="24"/>
          <w:lang w:eastAsia="zh-CN"/>
        </w:rPr>
        <w:t xml:space="preserve">atrices de </w:t>
      </w:r>
      <w:r w:rsidR="00C86228" w:rsidRPr="006E679B">
        <w:rPr>
          <w:rFonts w:ascii="Book Antiqua" w:hAnsi="Book Antiqua"/>
          <w:szCs w:val="24"/>
          <w:lang w:eastAsia="zh-CN"/>
        </w:rPr>
        <w:t>I</w:t>
      </w:r>
      <w:r w:rsidRPr="006E679B">
        <w:rPr>
          <w:rFonts w:ascii="Book Antiqua" w:hAnsi="Book Antiqua"/>
          <w:szCs w:val="24"/>
          <w:lang w:eastAsia="zh-CN"/>
        </w:rPr>
        <w:t xml:space="preserve">ndicadores de </w:t>
      </w:r>
      <w:r w:rsidR="00C86228" w:rsidRPr="006E679B">
        <w:rPr>
          <w:rFonts w:ascii="Book Antiqua" w:hAnsi="Book Antiqua"/>
          <w:szCs w:val="24"/>
          <w:lang w:eastAsia="zh-CN"/>
        </w:rPr>
        <w:t>G</w:t>
      </w:r>
      <w:r w:rsidRPr="006E679B">
        <w:rPr>
          <w:rFonts w:ascii="Book Antiqua" w:hAnsi="Book Antiqua"/>
          <w:szCs w:val="24"/>
          <w:lang w:eastAsia="zh-CN"/>
        </w:rPr>
        <w:t>estión.</w:t>
      </w:r>
    </w:p>
    <w:p w14:paraId="2828501F" w14:textId="0CA2ECFF" w:rsidR="00D50CBA" w:rsidRPr="006E679B" w:rsidRDefault="00D50CBA" w:rsidP="00D50CBA">
      <w:pPr>
        <w:pStyle w:val="Prrafodelista"/>
        <w:numPr>
          <w:ilvl w:val="0"/>
          <w:numId w:val="23"/>
        </w:numPr>
        <w:spacing w:after="160" w:line="360" w:lineRule="auto"/>
        <w:contextualSpacing/>
        <w:jc w:val="both"/>
        <w:rPr>
          <w:rFonts w:ascii="Book Antiqua" w:hAnsi="Book Antiqua"/>
          <w:szCs w:val="24"/>
          <w:lang w:eastAsia="zh-CN"/>
        </w:rPr>
      </w:pPr>
      <w:r w:rsidRPr="006E679B">
        <w:rPr>
          <w:rFonts w:ascii="Book Antiqua" w:hAnsi="Book Antiqua"/>
          <w:szCs w:val="24"/>
          <w:lang w:eastAsia="zh-CN"/>
        </w:rPr>
        <w:t xml:space="preserve">Cooperación en la formulación e implementación de planes </w:t>
      </w:r>
      <w:r w:rsidR="00C448D5" w:rsidRPr="006E679B">
        <w:rPr>
          <w:rFonts w:ascii="Book Antiqua" w:hAnsi="Book Antiqua"/>
          <w:szCs w:val="24"/>
          <w:lang w:eastAsia="zh-CN"/>
        </w:rPr>
        <w:t>remediales para la mejora continua,</w:t>
      </w:r>
      <w:r w:rsidRPr="006E679B">
        <w:rPr>
          <w:rFonts w:ascii="Book Antiqua" w:hAnsi="Book Antiqua"/>
          <w:szCs w:val="24"/>
          <w:lang w:eastAsia="zh-CN"/>
        </w:rPr>
        <w:t xml:space="preserve"> generados a partir de las reuniones con los Equipos de Mejora</w:t>
      </w:r>
      <w:r w:rsidR="00C86228" w:rsidRPr="006E679B">
        <w:rPr>
          <w:rFonts w:ascii="Book Antiqua" w:hAnsi="Book Antiqua"/>
          <w:szCs w:val="24"/>
          <w:lang w:eastAsia="zh-CN"/>
        </w:rPr>
        <w:t xml:space="preserve"> de Proceso</w:t>
      </w:r>
      <w:r w:rsidR="000E2702" w:rsidRPr="006E679B">
        <w:rPr>
          <w:rFonts w:ascii="Book Antiqua" w:hAnsi="Book Antiqua"/>
          <w:szCs w:val="24"/>
          <w:lang w:eastAsia="zh-CN"/>
        </w:rPr>
        <w:t>s</w:t>
      </w:r>
      <w:r w:rsidRPr="006E679B">
        <w:rPr>
          <w:rFonts w:ascii="Book Antiqua" w:hAnsi="Book Antiqua"/>
          <w:szCs w:val="24"/>
          <w:lang w:eastAsia="zh-CN"/>
        </w:rPr>
        <w:t xml:space="preserve">. </w:t>
      </w:r>
    </w:p>
    <w:p w14:paraId="2D968908" w14:textId="02BA207A" w:rsidR="00D50CBA" w:rsidRPr="006E679B" w:rsidRDefault="00D50CBA" w:rsidP="00D50CBA">
      <w:pPr>
        <w:pStyle w:val="Prrafodelista"/>
        <w:numPr>
          <w:ilvl w:val="0"/>
          <w:numId w:val="23"/>
        </w:numPr>
        <w:spacing w:after="160" w:line="360" w:lineRule="auto"/>
        <w:contextualSpacing/>
        <w:jc w:val="both"/>
        <w:rPr>
          <w:rFonts w:ascii="Book Antiqua" w:hAnsi="Book Antiqua"/>
          <w:szCs w:val="24"/>
          <w:lang w:eastAsia="zh-CN"/>
        </w:rPr>
      </w:pPr>
      <w:r w:rsidRPr="006E679B">
        <w:rPr>
          <w:rFonts w:ascii="Book Antiqua" w:hAnsi="Book Antiqua"/>
          <w:szCs w:val="24"/>
          <w:lang w:eastAsia="zh-CN"/>
        </w:rPr>
        <w:t>Análisis de cargas de trabajo y estructuras organizacionales, para determinar propuestas de cambios que permitan ajustarse ante los cambios en la</w:t>
      </w:r>
      <w:r w:rsidR="00C86228" w:rsidRPr="006E679B">
        <w:rPr>
          <w:rFonts w:ascii="Book Antiqua" w:hAnsi="Book Antiqua"/>
          <w:szCs w:val="24"/>
          <w:lang w:eastAsia="zh-CN"/>
        </w:rPr>
        <w:t xml:space="preserve"> entrada de asuntos </w:t>
      </w:r>
      <w:r w:rsidRPr="006E679B">
        <w:rPr>
          <w:rFonts w:ascii="Book Antiqua" w:hAnsi="Book Antiqua"/>
          <w:szCs w:val="24"/>
          <w:lang w:eastAsia="zh-CN"/>
        </w:rPr>
        <w:t>que se presentan en los despachos y oficinas judiciales del circuito.</w:t>
      </w:r>
    </w:p>
    <w:p w14:paraId="0313D499" w14:textId="7F11FD16" w:rsidR="00D50CBA" w:rsidRPr="006E679B" w:rsidRDefault="00D50CBA" w:rsidP="00D50CBA">
      <w:pPr>
        <w:pStyle w:val="Prrafodelista"/>
        <w:numPr>
          <w:ilvl w:val="0"/>
          <w:numId w:val="23"/>
        </w:numPr>
        <w:spacing w:after="160" w:line="360" w:lineRule="auto"/>
        <w:contextualSpacing/>
        <w:jc w:val="both"/>
        <w:rPr>
          <w:rFonts w:ascii="Book Antiqua" w:hAnsi="Book Antiqua"/>
          <w:szCs w:val="24"/>
          <w:lang w:eastAsia="zh-CN"/>
        </w:rPr>
      </w:pPr>
      <w:r w:rsidRPr="006E679B">
        <w:rPr>
          <w:rFonts w:ascii="Book Antiqua" w:hAnsi="Book Antiqua"/>
          <w:szCs w:val="24"/>
          <w:lang w:eastAsia="zh-CN"/>
        </w:rPr>
        <w:t xml:space="preserve">Colaborar con las Administraciones Regionales en la formulación de los planes de trabajo del recurso humano supernumerario sustentado en el comportamiento de los </w:t>
      </w:r>
      <w:r w:rsidR="00C448D5" w:rsidRPr="006E679B">
        <w:rPr>
          <w:rFonts w:ascii="Book Antiqua" w:hAnsi="Book Antiqua"/>
          <w:szCs w:val="24"/>
          <w:lang w:eastAsia="zh-CN"/>
        </w:rPr>
        <w:t>I</w:t>
      </w:r>
      <w:r w:rsidRPr="006E679B">
        <w:rPr>
          <w:rFonts w:ascii="Book Antiqua" w:hAnsi="Book Antiqua"/>
          <w:szCs w:val="24"/>
          <w:lang w:eastAsia="zh-CN"/>
        </w:rPr>
        <w:t xml:space="preserve">ndicadores de </w:t>
      </w:r>
      <w:r w:rsidR="00C448D5" w:rsidRPr="006E679B">
        <w:rPr>
          <w:rFonts w:ascii="Book Antiqua" w:hAnsi="Book Antiqua"/>
          <w:szCs w:val="24"/>
          <w:lang w:eastAsia="zh-CN"/>
        </w:rPr>
        <w:t>G</w:t>
      </w:r>
      <w:r w:rsidRPr="006E679B">
        <w:rPr>
          <w:rFonts w:ascii="Book Antiqua" w:hAnsi="Book Antiqua"/>
          <w:szCs w:val="24"/>
          <w:lang w:eastAsia="zh-CN"/>
        </w:rPr>
        <w:t>estión</w:t>
      </w:r>
      <w:r w:rsidR="00C448D5" w:rsidRPr="006E679B">
        <w:rPr>
          <w:rFonts w:ascii="Book Antiqua" w:hAnsi="Book Antiqua"/>
          <w:szCs w:val="24"/>
          <w:lang w:eastAsia="zh-CN"/>
        </w:rPr>
        <w:t>, que incorpora los planes de contingencia para este personal supernumerario en caso de sustituciones</w:t>
      </w:r>
      <w:r w:rsidRPr="006E679B">
        <w:rPr>
          <w:rFonts w:ascii="Book Antiqua" w:hAnsi="Book Antiqua"/>
          <w:szCs w:val="24"/>
          <w:lang w:eastAsia="zh-CN"/>
        </w:rPr>
        <w:t>.</w:t>
      </w:r>
    </w:p>
    <w:p w14:paraId="6907B9A6" w14:textId="7B060DE5" w:rsidR="00501DC2" w:rsidRPr="006E679B" w:rsidRDefault="00D50CBA" w:rsidP="000E2702">
      <w:pPr>
        <w:pStyle w:val="Prrafodelista"/>
        <w:widowControl w:val="0"/>
        <w:numPr>
          <w:ilvl w:val="0"/>
          <w:numId w:val="23"/>
        </w:numPr>
        <w:tabs>
          <w:tab w:val="left" w:pos="10065"/>
        </w:tabs>
        <w:spacing w:after="160" w:line="360" w:lineRule="auto"/>
        <w:ind w:right="17"/>
        <w:contextualSpacing/>
        <w:jc w:val="both"/>
        <w:rPr>
          <w:rFonts w:ascii="Book Antiqua" w:hAnsi="Book Antiqua"/>
          <w:szCs w:val="24"/>
          <w:lang w:eastAsia="zh-CN"/>
        </w:rPr>
      </w:pPr>
      <w:r w:rsidRPr="006E679B">
        <w:rPr>
          <w:rFonts w:ascii="Book Antiqua" w:hAnsi="Book Antiqua"/>
          <w:szCs w:val="24"/>
          <w:lang w:eastAsia="zh-CN"/>
        </w:rPr>
        <w:t xml:space="preserve">Reuniones con instancias como Comisiones, </w:t>
      </w:r>
      <w:r w:rsidR="006A403C" w:rsidRPr="006E679B">
        <w:rPr>
          <w:rFonts w:ascii="Book Antiqua" w:hAnsi="Book Antiqua"/>
          <w:szCs w:val="24"/>
          <w:lang w:eastAsia="zh-CN"/>
        </w:rPr>
        <w:t xml:space="preserve">personas funcionarias judiciales del Ámbito Jurisdiccional y del Ámbito Auxiliar de Justicia </w:t>
      </w:r>
      <w:r w:rsidRPr="006E679B">
        <w:rPr>
          <w:rFonts w:ascii="Book Antiqua" w:hAnsi="Book Antiqua"/>
          <w:szCs w:val="24"/>
          <w:lang w:eastAsia="zh-CN"/>
        </w:rPr>
        <w:t xml:space="preserve">entre otros, que estén asociadas a las labores del </w:t>
      </w:r>
      <w:r w:rsidR="006A403C" w:rsidRPr="006E679B">
        <w:rPr>
          <w:rFonts w:ascii="Book Antiqua" w:hAnsi="Book Antiqua"/>
          <w:szCs w:val="24"/>
          <w:lang w:eastAsia="zh-CN"/>
        </w:rPr>
        <w:t>M</w:t>
      </w:r>
      <w:r w:rsidRPr="006E679B">
        <w:rPr>
          <w:rFonts w:ascii="Book Antiqua" w:hAnsi="Book Antiqua"/>
          <w:szCs w:val="24"/>
          <w:lang w:eastAsia="zh-CN"/>
        </w:rPr>
        <w:t xml:space="preserve">odelo de </w:t>
      </w:r>
      <w:r w:rsidR="006A403C" w:rsidRPr="006E679B">
        <w:rPr>
          <w:rFonts w:ascii="Book Antiqua" w:hAnsi="Book Antiqua"/>
          <w:szCs w:val="24"/>
          <w:lang w:eastAsia="zh-CN"/>
        </w:rPr>
        <w:t>S</w:t>
      </w:r>
      <w:r w:rsidRPr="006E679B">
        <w:rPr>
          <w:rFonts w:ascii="Book Antiqua" w:hAnsi="Book Antiqua"/>
          <w:szCs w:val="24"/>
          <w:lang w:eastAsia="zh-CN"/>
        </w:rPr>
        <w:t xml:space="preserve">ostenibilidad </w:t>
      </w:r>
      <w:r w:rsidR="000E2702" w:rsidRPr="006E679B">
        <w:rPr>
          <w:rFonts w:ascii="Book Antiqua" w:hAnsi="Book Antiqua"/>
          <w:szCs w:val="24"/>
          <w:lang w:eastAsia="zh-CN"/>
        </w:rPr>
        <w:t xml:space="preserve">donde se </w:t>
      </w:r>
      <w:r w:rsidR="00501DC2" w:rsidRPr="006E679B">
        <w:rPr>
          <w:rFonts w:ascii="Book Antiqua" w:hAnsi="Book Antiqua"/>
          <w:szCs w:val="24"/>
          <w:lang w:eastAsia="zh-CN"/>
        </w:rPr>
        <w:t>permit</w:t>
      </w:r>
      <w:r w:rsidR="000E2702" w:rsidRPr="006E679B">
        <w:rPr>
          <w:rFonts w:ascii="Book Antiqua" w:hAnsi="Book Antiqua"/>
          <w:szCs w:val="24"/>
          <w:lang w:eastAsia="zh-CN"/>
        </w:rPr>
        <w:t>a</w:t>
      </w:r>
      <w:r w:rsidR="00501DC2" w:rsidRPr="006E679B">
        <w:rPr>
          <w:rFonts w:ascii="Book Antiqua" w:hAnsi="Book Antiqua"/>
          <w:szCs w:val="24"/>
          <w:lang w:eastAsia="zh-CN"/>
        </w:rPr>
        <w:t xml:space="preserve"> a la persona Profesional de la Dirección de Planificación a cargo del Modelo de Sostenibilidad responder al requerimiento del seguimiento de los temas por Oficina, Circuito o proyectos institucionales y así contar con el insumo técnico ante las posibles recomendaciones emitidas al Consejo de la Administración de Circuito; así como, la atención de requerimientos institucionales que se generen como parte del ajuste de las oficinas y/o despachos a</w:t>
      </w:r>
      <w:r w:rsidR="000E2702" w:rsidRPr="006E679B">
        <w:rPr>
          <w:rFonts w:ascii="Book Antiqua" w:hAnsi="Book Antiqua"/>
          <w:szCs w:val="24"/>
          <w:lang w:eastAsia="zh-CN"/>
        </w:rPr>
        <w:t>nte l</w:t>
      </w:r>
      <w:r w:rsidR="00501DC2" w:rsidRPr="006E679B">
        <w:rPr>
          <w:rFonts w:ascii="Book Antiqua" w:hAnsi="Book Antiqua"/>
          <w:szCs w:val="24"/>
          <w:lang w:eastAsia="zh-CN"/>
        </w:rPr>
        <w:t xml:space="preserve">a situación país, </w:t>
      </w:r>
      <w:r w:rsidR="000E2702" w:rsidRPr="006E679B">
        <w:rPr>
          <w:rFonts w:ascii="Book Antiqua" w:hAnsi="Book Antiqua"/>
          <w:szCs w:val="24"/>
          <w:lang w:eastAsia="zh-CN"/>
        </w:rPr>
        <w:t xml:space="preserve">como es el caso de la </w:t>
      </w:r>
      <w:r w:rsidR="00501DC2" w:rsidRPr="006E679B">
        <w:rPr>
          <w:rFonts w:ascii="Book Antiqua" w:hAnsi="Book Antiqua"/>
          <w:szCs w:val="24"/>
          <w:lang w:eastAsia="zh-CN"/>
        </w:rPr>
        <w:t xml:space="preserve">pandemia </w:t>
      </w:r>
      <w:r w:rsidR="00501DC2" w:rsidRPr="006E679B">
        <w:rPr>
          <w:rFonts w:ascii="Book Antiqua" w:hAnsi="Book Antiqua"/>
          <w:szCs w:val="24"/>
          <w:lang w:eastAsia="zh-CN"/>
        </w:rPr>
        <w:lastRenderedPageBreak/>
        <w:t xml:space="preserve">(Covid-19) </w:t>
      </w:r>
      <w:r w:rsidR="000E2702" w:rsidRPr="006E679B">
        <w:rPr>
          <w:rFonts w:ascii="Book Antiqua" w:hAnsi="Book Antiqua"/>
          <w:szCs w:val="24"/>
          <w:lang w:eastAsia="zh-CN"/>
        </w:rPr>
        <w:t xml:space="preserve">o temas </w:t>
      </w:r>
      <w:r w:rsidR="00501DC2" w:rsidRPr="006E679B">
        <w:rPr>
          <w:rFonts w:ascii="Book Antiqua" w:hAnsi="Book Antiqua"/>
          <w:szCs w:val="24"/>
          <w:lang w:eastAsia="zh-CN"/>
        </w:rPr>
        <w:t>presupuestarios.</w:t>
      </w:r>
    </w:p>
    <w:p w14:paraId="7932F6AF" w14:textId="68AD1315" w:rsidR="00D50CBA" w:rsidRPr="006E679B" w:rsidRDefault="00D50CBA" w:rsidP="00D50CBA">
      <w:pPr>
        <w:pStyle w:val="Ttulo2"/>
        <w:rPr>
          <w:rStyle w:val="Ttulo2Car"/>
          <w:rFonts w:ascii="Book Antiqua" w:hAnsi="Book Antiqua"/>
          <w:b/>
          <w:bCs/>
        </w:rPr>
      </w:pPr>
      <w:bookmarkStart w:id="18" w:name="_Toc87252668"/>
      <w:r w:rsidRPr="006E679B">
        <w:rPr>
          <w:rStyle w:val="Ttulo2Car"/>
          <w:rFonts w:ascii="Book Antiqua" w:hAnsi="Book Antiqua"/>
          <w:b/>
          <w:bCs/>
        </w:rPr>
        <w:t xml:space="preserve">2.1 Reuniones durante el </w:t>
      </w:r>
      <w:r w:rsidR="006A403C" w:rsidRPr="006E679B">
        <w:rPr>
          <w:rStyle w:val="Ttulo2Car"/>
          <w:rFonts w:ascii="Book Antiqua" w:hAnsi="Book Antiqua"/>
          <w:b/>
          <w:bCs/>
        </w:rPr>
        <w:t xml:space="preserve">cuarto </w:t>
      </w:r>
      <w:r w:rsidRPr="006E679B">
        <w:rPr>
          <w:rStyle w:val="Ttulo2Car"/>
          <w:rFonts w:ascii="Book Antiqua" w:hAnsi="Book Antiqua"/>
          <w:b/>
          <w:bCs/>
        </w:rPr>
        <w:t>trimestre</w:t>
      </w:r>
      <w:r w:rsidR="006A403C" w:rsidRPr="006E679B">
        <w:rPr>
          <w:rStyle w:val="Ttulo2Car"/>
          <w:rFonts w:ascii="Book Antiqua" w:hAnsi="Book Antiqua"/>
          <w:b/>
          <w:bCs/>
        </w:rPr>
        <w:t xml:space="preserve"> de 2020</w:t>
      </w:r>
      <w:r w:rsidR="00DA76D3" w:rsidRPr="006E679B">
        <w:rPr>
          <w:rStyle w:val="Ttulo2Car"/>
          <w:rFonts w:ascii="Book Antiqua" w:hAnsi="Book Antiqua"/>
          <w:b/>
          <w:bCs/>
        </w:rPr>
        <w:t xml:space="preserve"> como parte del Modelo de Sostenibilidad</w:t>
      </w:r>
      <w:r w:rsidR="006A403C" w:rsidRPr="006E679B">
        <w:rPr>
          <w:rStyle w:val="Ttulo2Car"/>
          <w:rFonts w:ascii="Book Antiqua" w:hAnsi="Book Antiqua"/>
          <w:b/>
          <w:bCs/>
        </w:rPr>
        <w:t>.</w:t>
      </w:r>
      <w:bookmarkEnd w:id="18"/>
    </w:p>
    <w:p w14:paraId="026A6E23" w14:textId="77777777" w:rsidR="006A403C" w:rsidRPr="006E679B" w:rsidRDefault="006A403C" w:rsidP="00D50CBA">
      <w:pPr>
        <w:spacing w:line="360" w:lineRule="auto"/>
        <w:jc w:val="both"/>
        <w:rPr>
          <w:rFonts w:ascii="Book Antiqua" w:eastAsia="Calibri" w:hAnsi="Book Antiqua"/>
          <w:sz w:val="24"/>
          <w:szCs w:val="24"/>
          <w:lang w:eastAsia="zh-CN"/>
        </w:rPr>
      </w:pPr>
    </w:p>
    <w:p w14:paraId="1B98D507" w14:textId="488E8A62" w:rsidR="00D50CBA" w:rsidRPr="006E679B" w:rsidRDefault="006A403C" w:rsidP="005B1E53">
      <w:pPr>
        <w:spacing w:line="360" w:lineRule="auto"/>
        <w:jc w:val="both"/>
        <w:rPr>
          <w:rFonts w:ascii="Book Antiqua" w:eastAsia="Calibri" w:hAnsi="Book Antiqua"/>
          <w:sz w:val="24"/>
          <w:szCs w:val="24"/>
          <w:lang w:eastAsia="zh-CN"/>
        </w:rPr>
      </w:pPr>
      <w:r w:rsidRPr="006E679B">
        <w:rPr>
          <w:rFonts w:ascii="Book Antiqua" w:eastAsia="Calibri" w:hAnsi="Book Antiqua"/>
          <w:sz w:val="24"/>
          <w:szCs w:val="24"/>
          <w:lang w:eastAsia="zh-CN"/>
        </w:rPr>
        <w:t>Seguidamente se detalla las reuniones en que participó la persona Profesional de la Dirección de Planificación a cargo del Modelo de Sostenibilidad del Primer Circuito Judicial de Alajuela durante el cuarto trimestre (octubre a</w:t>
      </w:r>
      <w:r w:rsidR="00672360" w:rsidRPr="006E679B">
        <w:rPr>
          <w:rFonts w:ascii="Book Antiqua" w:eastAsia="Calibri" w:hAnsi="Book Antiqua"/>
          <w:sz w:val="24"/>
          <w:szCs w:val="24"/>
          <w:lang w:eastAsia="zh-CN"/>
        </w:rPr>
        <w:t xml:space="preserve"> </w:t>
      </w:r>
      <w:r w:rsidRPr="006E679B">
        <w:rPr>
          <w:rFonts w:ascii="Book Antiqua" w:eastAsia="Calibri" w:hAnsi="Book Antiqua"/>
          <w:sz w:val="24"/>
          <w:szCs w:val="24"/>
          <w:lang w:eastAsia="zh-CN"/>
        </w:rPr>
        <w:t>diciembre) de 2020</w:t>
      </w:r>
      <w:r w:rsidR="00672360" w:rsidRPr="006E679B">
        <w:rPr>
          <w:rFonts w:ascii="Book Antiqua" w:eastAsia="Calibri" w:hAnsi="Book Antiqua"/>
          <w:sz w:val="24"/>
          <w:szCs w:val="24"/>
          <w:lang w:eastAsia="zh-CN"/>
        </w:rPr>
        <w:t>, donde se destaca sesiones de trabajo con los Equipos de Mejora de Procesos de los despachos</w:t>
      </w:r>
      <w:r w:rsidR="0087741D" w:rsidRPr="006E679B">
        <w:rPr>
          <w:rFonts w:ascii="Book Antiqua" w:eastAsia="Calibri" w:hAnsi="Book Antiqua"/>
          <w:sz w:val="24"/>
          <w:szCs w:val="24"/>
          <w:lang w:eastAsia="zh-CN"/>
        </w:rPr>
        <w:t>, sesiones de Consejo de Administración de Circuito</w:t>
      </w:r>
      <w:r w:rsidR="00672360" w:rsidRPr="006E679B">
        <w:rPr>
          <w:rFonts w:ascii="Book Antiqua" w:eastAsia="Calibri" w:hAnsi="Book Antiqua"/>
          <w:sz w:val="24"/>
          <w:szCs w:val="24"/>
          <w:lang w:eastAsia="zh-CN"/>
        </w:rPr>
        <w:t xml:space="preserve"> y sesiones de temas varios que</w:t>
      </w:r>
      <w:r w:rsidR="00D50CBA" w:rsidRPr="006E679B">
        <w:rPr>
          <w:rFonts w:ascii="Book Antiqua" w:eastAsia="Calibri" w:hAnsi="Book Antiqua"/>
          <w:sz w:val="24"/>
          <w:szCs w:val="24"/>
          <w:lang w:eastAsia="zh-CN"/>
        </w:rPr>
        <w:t xml:space="preserve"> son parte de la labor diaria de esta plaza.</w:t>
      </w:r>
    </w:p>
    <w:p w14:paraId="19EF0583" w14:textId="77777777" w:rsidR="00D50CBA" w:rsidRPr="006E679B" w:rsidRDefault="00D50CBA" w:rsidP="00D50CBA">
      <w:pPr>
        <w:pStyle w:val="Tablas"/>
        <w:spacing w:line="240" w:lineRule="auto"/>
        <w:jc w:val="left"/>
        <w:rPr>
          <w:rFonts w:eastAsia="Calibri"/>
          <w:sz w:val="24"/>
          <w:szCs w:val="24"/>
          <w:lang w:eastAsia="zh-CN"/>
        </w:rPr>
      </w:pPr>
    </w:p>
    <w:p w14:paraId="01B33355" w14:textId="35316213" w:rsidR="00D50CBA" w:rsidRPr="006E679B" w:rsidRDefault="00D50CBA" w:rsidP="00D50CBA">
      <w:pPr>
        <w:pStyle w:val="Sinespaciado"/>
        <w:jc w:val="center"/>
        <w:rPr>
          <w:rFonts w:ascii="Book Antiqua" w:hAnsi="Book Antiqua"/>
          <w:b/>
          <w:bCs/>
          <w:sz w:val="24"/>
          <w:szCs w:val="24"/>
        </w:rPr>
      </w:pPr>
      <w:r w:rsidRPr="006E679B">
        <w:rPr>
          <w:rFonts w:ascii="Book Antiqua" w:hAnsi="Book Antiqua"/>
          <w:b/>
          <w:bCs/>
          <w:sz w:val="24"/>
          <w:szCs w:val="24"/>
        </w:rPr>
        <w:t xml:space="preserve">Cuadro </w:t>
      </w:r>
      <w:r w:rsidR="00DA76D3" w:rsidRPr="006E679B">
        <w:rPr>
          <w:rFonts w:ascii="Book Antiqua" w:hAnsi="Book Antiqua" w:cs="Times New Roman"/>
          <w:b/>
          <w:bCs/>
          <w:i/>
          <w:iCs/>
          <w:sz w:val="24"/>
          <w:szCs w:val="24"/>
        </w:rPr>
        <w:fldChar w:fldCharType="begin"/>
      </w:r>
      <w:r w:rsidR="00DA76D3" w:rsidRPr="006E679B">
        <w:rPr>
          <w:rFonts w:ascii="Book Antiqua" w:hAnsi="Book Antiqua" w:cs="Times New Roman"/>
          <w:b/>
          <w:bCs/>
          <w:sz w:val="24"/>
          <w:szCs w:val="24"/>
        </w:rPr>
        <w:instrText xml:space="preserve"> SEQ Cuadro \* ARABIC </w:instrText>
      </w:r>
      <w:r w:rsidR="00DA76D3" w:rsidRPr="006E679B">
        <w:rPr>
          <w:rFonts w:ascii="Book Antiqua" w:hAnsi="Book Antiqua" w:cs="Times New Roman"/>
          <w:b/>
          <w:bCs/>
          <w:i/>
          <w:iCs/>
          <w:sz w:val="24"/>
          <w:szCs w:val="24"/>
        </w:rPr>
        <w:fldChar w:fldCharType="separate"/>
      </w:r>
      <w:r w:rsidR="00DA76D3" w:rsidRPr="006E679B">
        <w:rPr>
          <w:rFonts w:ascii="Book Antiqua" w:hAnsi="Book Antiqua" w:cs="Times New Roman"/>
          <w:b/>
          <w:bCs/>
          <w:noProof/>
          <w:sz w:val="24"/>
          <w:szCs w:val="24"/>
        </w:rPr>
        <w:t>1</w:t>
      </w:r>
      <w:r w:rsidR="00DA76D3" w:rsidRPr="006E679B">
        <w:rPr>
          <w:rFonts w:ascii="Book Antiqua" w:hAnsi="Book Antiqua" w:cs="Times New Roman"/>
          <w:b/>
          <w:bCs/>
          <w:i/>
          <w:iCs/>
          <w:sz w:val="24"/>
          <w:szCs w:val="24"/>
        </w:rPr>
        <w:fldChar w:fldCharType="end"/>
      </w:r>
    </w:p>
    <w:p w14:paraId="68F633DE" w14:textId="4727034C" w:rsidR="00D50CBA" w:rsidRPr="006E679B" w:rsidRDefault="00D50CBA" w:rsidP="00DA76D3">
      <w:pPr>
        <w:pStyle w:val="Sinespaciado"/>
        <w:jc w:val="center"/>
        <w:rPr>
          <w:rFonts w:ascii="Book Antiqua" w:hAnsi="Book Antiqua"/>
          <w:b/>
          <w:bCs/>
          <w:sz w:val="24"/>
          <w:szCs w:val="24"/>
        </w:rPr>
      </w:pPr>
      <w:r w:rsidRPr="006E679B">
        <w:rPr>
          <w:rFonts w:ascii="Book Antiqua" w:hAnsi="Book Antiqua"/>
          <w:b/>
          <w:bCs/>
          <w:sz w:val="24"/>
          <w:szCs w:val="24"/>
        </w:rPr>
        <w:t>Reuniones a</w:t>
      </w:r>
      <w:r w:rsidR="00DA76D3" w:rsidRPr="006E679B">
        <w:rPr>
          <w:rFonts w:ascii="Book Antiqua" w:hAnsi="Book Antiqua"/>
          <w:b/>
          <w:bCs/>
          <w:sz w:val="24"/>
          <w:szCs w:val="24"/>
        </w:rPr>
        <w:t>tendidas</w:t>
      </w:r>
      <w:r w:rsidRPr="006E679B">
        <w:rPr>
          <w:rFonts w:ascii="Book Antiqua" w:hAnsi="Book Antiqua"/>
          <w:b/>
          <w:bCs/>
          <w:sz w:val="24"/>
          <w:szCs w:val="24"/>
        </w:rPr>
        <w:t xml:space="preserve"> </w:t>
      </w:r>
      <w:r w:rsidR="00DA76D3" w:rsidRPr="006E679B">
        <w:rPr>
          <w:rFonts w:ascii="Book Antiqua" w:hAnsi="Book Antiqua"/>
          <w:b/>
          <w:bCs/>
          <w:sz w:val="24"/>
          <w:szCs w:val="24"/>
        </w:rPr>
        <w:t xml:space="preserve">como parte del Modelo de Sostenibilidad del Primer Circuito Judicial de Alajuela, durante el cuarto </w:t>
      </w:r>
      <w:r w:rsidRPr="006E679B">
        <w:rPr>
          <w:rFonts w:ascii="Book Antiqua" w:hAnsi="Book Antiqua"/>
          <w:b/>
          <w:bCs/>
          <w:sz w:val="24"/>
          <w:szCs w:val="24"/>
        </w:rPr>
        <w:t xml:space="preserve">trimestre </w:t>
      </w:r>
      <w:r w:rsidR="00DA76D3" w:rsidRPr="006E679B">
        <w:rPr>
          <w:rFonts w:ascii="Book Antiqua" w:hAnsi="Book Antiqua"/>
          <w:b/>
          <w:bCs/>
          <w:sz w:val="24"/>
          <w:szCs w:val="24"/>
        </w:rPr>
        <w:t>de 2020</w:t>
      </w:r>
    </w:p>
    <w:p w14:paraId="3EB64E9B" w14:textId="77777777" w:rsidR="005B1E53" w:rsidRPr="006E679B" w:rsidRDefault="005B1E53" w:rsidP="00DA76D3">
      <w:pPr>
        <w:pStyle w:val="Sinespaciado"/>
        <w:jc w:val="center"/>
        <w:rPr>
          <w:rFonts w:ascii="Book Antiqua" w:hAnsi="Book Antiqua"/>
          <w:b/>
          <w:bCs/>
          <w:sz w:val="22"/>
          <w:szCs w:val="22"/>
        </w:rPr>
      </w:pPr>
    </w:p>
    <w:tbl>
      <w:tblPr>
        <w:tblW w:w="9072" w:type="dxa"/>
        <w:tblInd w:w="137" w:type="dxa"/>
        <w:tblCellMar>
          <w:left w:w="70" w:type="dxa"/>
          <w:right w:w="70" w:type="dxa"/>
        </w:tblCellMar>
        <w:tblLook w:val="04A0" w:firstRow="1" w:lastRow="0" w:firstColumn="1" w:lastColumn="0" w:noHBand="0" w:noVBand="1"/>
      </w:tblPr>
      <w:tblGrid>
        <w:gridCol w:w="1340"/>
        <w:gridCol w:w="7732"/>
      </w:tblGrid>
      <w:tr w:rsidR="005A5550" w:rsidRPr="006E679B" w14:paraId="1515EBAB" w14:textId="77777777" w:rsidTr="005B1E53">
        <w:trPr>
          <w:trHeight w:val="434"/>
        </w:trPr>
        <w:tc>
          <w:tcPr>
            <w:tcW w:w="1340" w:type="dxa"/>
            <w:tcBorders>
              <w:top w:val="single" w:sz="4" w:space="0" w:color="000000"/>
              <w:left w:val="single" w:sz="4" w:space="0" w:color="000000"/>
              <w:bottom w:val="single" w:sz="4" w:space="0" w:color="000000"/>
              <w:right w:val="single" w:sz="4" w:space="0" w:color="000000"/>
            </w:tcBorders>
            <w:shd w:val="clear" w:color="auto" w:fill="262626" w:themeFill="text1" w:themeFillTint="D9"/>
            <w:vAlign w:val="center"/>
            <w:hideMark/>
          </w:tcPr>
          <w:p w14:paraId="58AE880D" w14:textId="72F25B89" w:rsidR="005A5550" w:rsidRPr="006E679B" w:rsidRDefault="005A5550" w:rsidP="005B1E53">
            <w:pPr>
              <w:jc w:val="center"/>
              <w:rPr>
                <w:rFonts w:ascii="Book Antiqua" w:hAnsi="Book Antiqua"/>
                <w:color w:val="FFFFFF"/>
                <w:sz w:val="24"/>
                <w:szCs w:val="24"/>
                <w:lang w:eastAsia="es-CR"/>
              </w:rPr>
            </w:pPr>
            <w:r w:rsidRPr="006E679B">
              <w:rPr>
                <w:rFonts w:ascii="Book Antiqua" w:hAnsi="Book Antiqua"/>
                <w:color w:val="FFFFFF"/>
                <w:sz w:val="24"/>
                <w:szCs w:val="24"/>
                <w:lang w:eastAsia="es-CR"/>
              </w:rPr>
              <w:t>Fecha</w:t>
            </w:r>
          </w:p>
        </w:tc>
        <w:tc>
          <w:tcPr>
            <w:tcW w:w="7732" w:type="dxa"/>
            <w:tcBorders>
              <w:top w:val="single" w:sz="4" w:space="0" w:color="000000"/>
              <w:left w:val="nil"/>
              <w:bottom w:val="single" w:sz="4" w:space="0" w:color="000000"/>
              <w:right w:val="single" w:sz="4" w:space="0" w:color="000000"/>
            </w:tcBorders>
            <w:shd w:val="clear" w:color="auto" w:fill="262626" w:themeFill="text1" w:themeFillTint="D9"/>
            <w:vAlign w:val="center"/>
            <w:hideMark/>
          </w:tcPr>
          <w:p w14:paraId="3AA63397" w14:textId="786A0A25" w:rsidR="005A5550" w:rsidRPr="006E679B" w:rsidRDefault="005A5550" w:rsidP="005B1E53">
            <w:pPr>
              <w:jc w:val="center"/>
              <w:rPr>
                <w:rFonts w:ascii="Book Antiqua" w:hAnsi="Book Antiqua"/>
                <w:color w:val="FFFFFF"/>
                <w:sz w:val="24"/>
                <w:szCs w:val="24"/>
                <w:lang w:eastAsia="es-CR"/>
              </w:rPr>
            </w:pPr>
            <w:r w:rsidRPr="006E679B">
              <w:rPr>
                <w:rFonts w:ascii="Book Antiqua" w:hAnsi="Book Antiqua"/>
                <w:color w:val="FFFFFF"/>
                <w:sz w:val="24"/>
                <w:szCs w:val="24"/>
                <w:lang w:eastAsia="es-CR"/>
              </w:rPr>
              <w:t>Oficina y descripción del tema</w:t>
            </w:r>
          </w:p>
        </w:tc>
      </w:tr>
      <w:tr w:rsidR="005A5550" w:rsidRPr="006E679B" w14:paraId="65003876" w14:textId="77777777" w:rsidTr="005B1E53">
        <w:trPr>
          <w:trHeight w:val="928"/>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4FEC15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15/10/2020</w:t>
            </w:r>
          </w:p>
        </w:tc>
        <w:tc>
          <w:tcPr>
            <w:tcW w:w="7732" w:type="dxa"/>
            <w:tcBorders>
              <w:top w:val="nil"/>
              <w:left w:val="nil"/>
              <w:bottom w:val="single" w:sz="4" w:space="0" w:color="000000"/>
              <w:right w:val="single" w:sz="4" w:space="0" w:color="000000"/>
            </w:tcBorders>
            <w:shd w:val="clear" w:color="auto" w:fill="auto"/>
            <w:vAlign w:val="center"/>
            <w:hideMark/>
          </w:tcPr>
          <w:p w14:paraId="3C4CAFC7"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 xml:space="preserve">Reunión con el Juzgado Contravencional de Poás referente a la presentación de la primera fase de la Reforma de Familia </w:t>
            </w:r>
            <w:r w:rsidRPr="006E679B">
              <w:rPr>
                <w:rFonts w:ascii="Book Antiqua" w:hAnsi="Book Antiqua"/>
                <w:i/>
                <w:iCs/>
                <w:color w:val="000000"/>
                <w:lang w:eastAsia="es-CR"/>
              </w:rPr>
              <w:t xml:space="preserve">(Presentación del Modelo de Sostenibilidad, Conformación del Equipo de Mejora e Inducción (ejemplo) en indicadores de gestión) </w:t>
            </w:r>
          </w:p>
        </w:tc>
      </w:tr>
      <w:tr w:rsidR="005A5550" w:rsidRPr="006E679B" w14:paraId="7BFF2537" w14:textId="77777777" w:rsidTr="005B1E53">
        <w:trPr>
          <w:trHeight w:val="97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482F888"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15/10/2020</w:t>
            </w:r>
          </w:p>
        </w:tc>
        <w:tc>
          <w:tcPr>
            <w:tcW w:w="7732" w:type="dxa"/>
            <w:tcBorders>
              <w:top w:val="nil"/>
              <w:left w:val="nil"/>
              <w:bottom w:val="single" w:sz="4" w:space="0" w:color="000000"/>
              <w:right w:val="single" w:sz="4" w:space="0" w:color="000000"/>
            </w:tcBorders>
            <w:shd w:val="clear" w:color="auto" w:fill="auto"/>
            <w:vAlign w:val="center"/>
            <w:hideMark/>
          </w:tcPr>
          <w:p w14:paraId="3F85684D" w14:textId="3F918468"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Ing. Jorge Rodríguez, Jefatura del Subproceso de Evaluación para la presentación de las Matrices de Indicadores de Gestión de Pensión Alimentaria y Contravencionales Mixtos</w:t>
            </w:r>
          </w:p>
        </w:tc>
      </w:tr>
      <w:tr w:rsidR="005A5550" w:rsidRPr="006E679B" w14:paraId="569DC48F"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643A79E"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6C821CF5" w14:textId="015414AE"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Ing. Jorge Rodríguez, Jefatura del Subproceso de Evaluación para la presentación de las Matrices de Indicadores de Gestión de Familia</w:t>
            </w:r>
          </w:p>
        </w:tc>
      </w:tr>
      <w:tr w:rsidR="005A5550" w:rsidRPr="006E679B" w14:paraId="3913C4A3"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D8A8EF7"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479BA4F2"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la Licda. Melissa Durán para el análisis del Plan Remedial del informe 963-PLA-2020 Cobro-Civil en atención del seguimiento de setiembre de 2020. </w:t>
            </w:r>
          </w:p>
        </w:tc>
      </w:tr>
      <w:tr w:rsidR="005A5550" w:rsidRPr="006E679B" w14:paraId="23A06F78"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466B6A32"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21D5D6DC"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con el Juzgado Civil de Alajuela referente a la entrega de la matriz de indicadores ajustada, reunión del Modelo de Sostenibilidad y seguimiento del Plan de trabajo Cobro-Civil.</w:t>
            </w:r>
          </w:p>
        </w:tc>
      </w:tr>
      <w:tr w:rsidR="005A5550" w:rsidRPr="006E679B" w14:paraId="0CDE5B05" w14:textId="77777777" w:rsidTr="005B1E53">
        <w:trPr>
          <w:trHeight w:val="130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CE1154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lastRenderedPageBreak/>
              <w:t>16/10/2020</w:t>
            </w:r>
          </w:p>
        </w:tc>
        <w:tc>
          <w:tcPr>
            <w:tcW w:w="7732" w:type="dxa"/>
            <w:tcBorders>
              <w:top w:val="nil"/>
              <w:left w:val="nil"/>
              <w:bottom w:val="single" w:sz="4" w:space="0" w:color="000000"/>
              <w:right w:val="single" w:sz="4" w:space="0" w:color="000000"/>
            </w:tcBorders>
            <w:shd w:val="clear" w:color="auto" w:fill="auto"/>
            <w:vAlign w:val="center"/>
            <w:hideMark/>
          </w:tcPr>
          <w:p w14:paraId="41F91D1B" w14:textId="40C831DF"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Lic. Elizabeth Rodríguez, Jueza Coordinadora del Juzgado Cobro de Alajuela para ponerla en conocimiento de manera preliminar del plan remedial del informe 963-PLA-2020 Cobro-Civil en atención del seguimiento de setiembre de 2020. </w:t>
            </w:r>
          </w:p>
        </w:tc>
      </w:tr>
      <w:tr w:rsidR="005A5550" w:rsidRPr="006E679B" w14:paraId="77AEFFB7" w14:textId="77777777" w:rsidTr="005B1E53">
        <w:trPr>
          <w:trHeight w:val="107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495689D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17F39BDC"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 xml:space="preserve">Reunión con el Juzgado Familia de Alajuela referente a la presentación de la primera fase de la Reforma de Familia </w:t>
            </w:r>
            <w:r w:rsidRPr="006E679B">
              <w:rPr>
                <w:rFonts w:ascii="Book Antiqua" w:hAnsi="Book Antiqua"/>
                <w:i/>
                <w:iCs/>
                <w:color w:val="000000"/>
                <w:lang w:eastAsia="es-CR"/>
              </w:rPr>
              <w:t xml:space="preserve">(Presentación del Modelo de Sostenibilidad, Conformación del Equipo de Mejora e Inducción (ejemplo) en indicadores de gestión) </w:t>
            </w:r>
          </w:p>
        </w:tc>
      </w:tr>
      <w:tr w:rsidR="005A5550" w:rsidRPr="006E679B" w14:paraId="7476EDDB"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F95038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15/10/2020</w:t>
            </w:r>
          </w:p>
        </w:tc>
        <w:tc>
          <w:tcPr>
            <w:tcW w:w="7732" w:type="dxa"/>
            <w:tcBorders>
              <w:top w:val="nil"/>
              <w:left w:val="nil"/>
              <w:bottom w:val="single" w:sz="4" w:space="0" w:color="000000"/>
              <w:right w:val="single" w:sz="4" w:space="0" w:color="000000"/>
            </w:tcBorders>
            <w:shd w:val="clear" w:color="auto" w:fill="auto"/>
            <w:vAlign w:val="center"/>
            <w:hideMark/>
          </w:tcPr>
          <w:p w14:paraId="62B5D345" w14:textId="34A8EA32"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Ing. Jorge Rodríguez, Jefatura del Subproceso de Evaluación para la presentación de las Matrices de Indicadores de Gestión de Pensión Alimentaria y Contravencionales Mixtos</w:t>
            </w:r>
          </w:p>
        </w:tc>
      </w:tr>
      <w:tr w:rsidR="005A5550" w:rsidRPr="006E679B" w14:paraId="0FBF5E6A"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18FEB1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59398C11" w14:textId="2695B525"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Ing. Jorge Rodríguez, Jefatura del Subproceso de Evaluación para la presentación de las Matrices de Indicadores de Gestión de Familia</w:t>
            </w:r>
          </w:p>
        </w:tc>
      </w:tr>
      <w:tr w:rsidR="005A5550" w:rsidRPr="006E679B" w14:paraId="0BC36288" w14:textId="77777777" w:rsidTr="005B1E53">
        <w:trPr>
          <w:trHeight w:val="106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B95D41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7DF71A93"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 xml:space="preserve">Capacitación realizada. Teams. Reunión con el Juzgado Familia de Alajuela referente a la presentación de la primera fase de la Reforma de Familia </w:t>
            </w:r>
            <w:r w:rsidRPr="006E679B">
              <w:rPr>
                <w:rFonts w:ascii="Book Antiqua" w:hAnsi="Book Antiqua"/>
                <w:i/>
                <w:iCs/>
                <w:color w:val="000000"/>
                <w:lang w:eastAsia="es-CR"/>
              </w:rPr>
              <w:t xml:space="preserve">(Presentación del Modelo de Sostenibilidad, Conformación del Equipo de Mejora e Inducción (ejemplo) en indicadores de gestión) </w:t>
            </w:r>
          </w:p>
        </w:tc>
      </w:tr>
      <w:tr w:rsidR="005A5550" w:rsidRPr="006E679B" w14:paraId="3D369F11"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1A7A8E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7806F01E"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la Licda. Melissa Durán para el análisis del Plan Remedial del informe 963-PLA-2020 Cobro-Civil en atención del seguimiento de setiembre de 2020. </w:t>
            </w:r>
          </w:p>
        </w:tc>
      </w:tr>
      <w:tr w:rsidR="005A5550" w:rsidRPr="006E679B" w14:paraId="77F4559A"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38125D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3C96958F" w14:textId="558658E2"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Lic. Jaime Rivera Prieto, Juez Coordinador del Juzgado Civil de Alajuela sobre el planteamiento del plan remedial del informe 963-PLA-2020 Cobro-Civil en atención del seguimiento de setiembre de 2020. </w:t>
            </w:r>
          </w:p>
        </w:tc>
      </w:tr>
      <w:tr w:rsidR="005A5550" w:rsidRPr="006E679B" w14:paraId="2A04A375" w14:textId="77777777" w:rsidTr="005B1E53">
        <w:trPr>
          <w:trHeight w:val="130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385002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16/10/2020</w:t>
            </w:r>
          </w:p>
        </w:tc>
        <w:tc>
          <w:tcPr>
            <w:tcW w:w="7732" w:type="dxa"/>
            <w:tcBorders>
              <w:top w:val="nil"/>
              <w:left w:val="nil"/>
              <w:bottom w:val="single" w:sz="4" w:space="0" w:color="000000"/>
              <w:right w:val="single" w:sz="4" w:space="0" w:color="000000"/>
            </w:tcBorders>
            <w:shd w:val="clear" w:color="auto" w:fill="auto"/>
            <w:vAlign w:val="center"/>
            <w:hideMark/>
          </w:tcPr>
          <w:p w14:paraId="5064119D" w14:textId="6B38FA84"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Lic. Elizabeth Rodríguez, Jueza Coordinadora del Juzgado Cobro de Alajuela para ponerla en conocimiento de manera preliminar del plan remedial del informe 963-PLA-2020 Cobro-Civil en atención del seguimiento de setiembre de 2020. </w:t>
            </w:r>
          </w:p>
        </w:tc>
      </w:tr>
      <w:tr w:rsidR="005A5550" w:rsidRPr="006E679B" w14:paraId="5C953B5F"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EFF76CE"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23/10/2020</w:t>
            </w:r>
          </w:p>
        </w:tc>
        <w:tc>
          <w:tcPr>
            <w:tcW w:w="7732" w:type="dxa"/>
            <w:tcBorders>
              <w:top w:val="nil"/>
              <w:left w:val="nil"/>
              <w:bottom w:val="single" w:sz="4" w:space="0" w:color="000000"/>
              <w:right w:val="single" w:sz="4" w:space="0" w:color="000000"/>
            </w:tcBorders>
            <w:shd w:val="clear" w:color="auto" w:fill="auto"/>
            <w:vAlign w:val="center"/>
            <w:hideMark/>
          </w:tcPr>
          <w:p w14:paraId="797D7242" w14:textId="19C00F66"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de Seguimiento con el personal del CACMFJ sobre el seguimiento de setiembre de 2020 del 963-PLA-EV- 2020 Cobro-Civil</w:t>
            </w:r>
          </w:p>
        </w:tc>
      </w:tr>
      <w:tr w:rsidR="005A5550" w:rsidRPr="006E679B" w14:paraId="26430F9B"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4138CD7"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21/10/2020</w:t>
            </w:r>
          </w:p>
        </w:tc>
        <w:tc>
          <w:tcPr>
            <w:tcW w:w="7732" w:type="dxa"/>
            <w:tcBorders>
              <w:top w:val="nil"/>
              <w:left w:val="nil"/>
              <w:bottom w:val="single" w:sz="4" w:space="0" w:color="000000"/>
              <w:right w:val="single" w:sz="4" w:space="0" w:color="000000"/>
            </w:tcBorders>
            <w:shd w:val="clear" w:color="auto" w:fill="auto"/>
            <w:vAlign w:val="center"/>
            <w:hideMark/>
          </w:tcPr>
          <w:p w14:paraId="5D0F126F" w14:textId="17141C1D"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Capacitación con el Equipo de Mejora del Juzgado Contravencional de Orotina referente a la entrega de la matriz (ajustada) de indicadores de gestión de la Reforma de Familia</w:t>
            </w:r>
            <w:r w:rsidR="005B1E53" w:rsidRPr="006E679B">
              <w:rPr>
                <w:rFonts w:ascii="Book Antiqua" w:hAnsi="Book Antiqua"/>
                <w:color w:val="000000"/>
                <w:lang w:eastAsia="es-CR"/>
              </w:rPr>
              <w:t>.</w:t>
            </w:r>
          </w:p>
        </w:tc>
      </w:tr>
      <w:tr w:rsidR="005A5550" w:rsidRPr="006E679B" w14:paraId="1E7AA40C"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5BA7AA2"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22/10/2020</w:t>
            </w:r>
          </w:p>
        </w:tc>
        <w:tc>
          <w:tcPr>
            <w:tcW w:w="7732" w:type="dxa"/>
            <w:tcBorders>
              <w:top w:val="nil"/>
              <w:left w:val="nil"/>
              <w:bottom w:val="single" w:sz="4" w:space="0" w:color="000000"/>
              <w:right w:val="single" w:sz="4" w:space="0" w:color="000000"/>
            </w:tcBorders>
            <w:shd w:val="clear" w:color="auto" w:fill="auto"/>
            <w:vAlign w:val="center"/>
            <w:hideMark/>
          </w:tcPr>
          <w:p w14:paraId="0DFF8414" w14:textId="798742F2"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Capacitación con el Equipo de Mejora del Juzgado Contravencional de Poás referente a la entrega de la matriz de indicadores de gestión segunda fase de la Reforma de Familia</w:t>
            </w:r>
            <w:r w:rsidR="005B1E53" w:rsidRPr="006E679B">
              <w:rPr>
                <w:rFonts w:ascii="Book Antiqua" w:hAnsi="Book Antiqua"/>
                <w:color w:val="000000"/>
                <w:lang w:eastAsia="es-CR"/>
              </w:rPr>
              <w:t>.</w:t>
            </w:r>
          </w:p>
        </w:tc>
      </w:tr>
      <w:tr w:rsidR="005A5550" w:rsidRPr="006E679B" w14:paraId="20B5A604"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1F41D5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23/10/2020</w:t>
            </w:r>
          </w:p>
        </w:tc>
        <w:tc>
          <w:tcPr>
            <w:tcW w:w="7732" w:type="dxa"/>
            <w:tcBorders>
              <w:top w:val="nil"/>
              <w:left w:val="nil"/>
              <w:bottom w:val="single" w:sz="4" w:space="0" w:color="000000"/>
              <w:right w:val="single" w:sz="4" w:space="0" w:color="000000"/>
            </w:tcBorders>
            <w:shd w:val="clear" w:color="auto" w:fill="auto"/>
            <w:vAlign w:val="center"/>
            <w:hideMark/>
          </w:tcPr>
          <w:p w14:paraId="6D16D9FD" w14:textId="552049E1"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Capacitación con el Equipo de Mejora del Juzgado Contravencional de San Mateo referente a la entrega de la matriz (ajustada) de indicadores de gestión de la Reforma de Familia</w:t>
            </w:r>
            <w:r w:rsidR="005B1E53" w:rsidRPr="006E679B">
              <w:rPr>
                <w:rFonts w:ascii="Book Antiqua" w:hAnsi="Book Antiqua"/>
                <w:color w:val="000000"/>
                <w:lang w:eastAsia="es-CR"/>
              </w:rPr>
              <w:t>.</w:t>
            </w:r>
          </w:p>
        </w:tc>
      </w:tr>
      <w:tr w:rsidR="005A5550" w:rsidRPr="006E679B" w14:paraId="0712AB65"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3AE9887"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lastRenderedPageBreak/>
              <w:t>22/10/2020</w:t>
            </w:r>
          </w:p>
        </w:tc>
        <w:tc>
          <w:tcPr>
            <w:tcW w:w="7732" w:type="dxa"/>
            <w:tcBorders>
              <w:top w:val="nil"/>
              <w:left w:val="nil"/>
              <w:bottom w:val="single" w:sz="4" w:space="0" w:color="000000"/>
              <w:right w:val="single" w:sz="4" w:space="0" w:color="000000"/>
            </w:tcBorders>
            <w:shd w:val="clear" w:color="auto" w:fill="auto"/>
            <w:vAlign w:val="center"/>
            <w:hideMark/>
          </w:tcPr>
          <w:p w14:paraId="0C1E7246"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Capacitación brindada. Reunión con el Juzgado Contravencional de Poás para la entrega de los indicadores de gestión ajustados como parte de la reforma de familia. </w:t>
            </w:r>
          </w:p>
        </w:tc>
      </w:tr>
      <w:tr w:rsidR="005A5550" w:rsidRPr="006E679B" w14:paraId="655C6ED0"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245EB8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23/10/2020</w:t>
            </w:r>
          </w:p>
        </w:tc>
        <w:tc>
          <w:tcPr>
            <w:tcW w:w="7732" w:type="dxa"/>
            <w:tcBorders>
              <w:top w:val="nil"/>
              <w:left w:val="nil"/>
              <w:bottom w:val="single" w:sz="4" w:space="0" w:color="000000"/>
              <w:right w:val="single" w:sz="4" w:space="0" w:color="000000"/>
            </w:tcBorders>
            <w:shd w:val="clear" w:color="auto" w:fill="auto"/>
            <w:vAlign w:val="center"/>
            <w:hideMark/>
          </w:tcPr>
          <w:p w14:paraId="7F6874F9" w14:textId="16EE8718"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Presentación del Modelo de Sostenibilidad a las personas Técnicas Supernumerarias de la Adm</w:t>
            </w:r>
            <w:r w:rsidR="001E44CC" w:rsidRPr="006E679B">
              <w:rPr>
                <w:rFonts w:ascii="Book Antiqua" w:hAnsi="Book Antiqua"/>
                <w:color w:val="0D0D0D"/>
                <w:lang w:eastAsia="es-CR"/>
              </w:rPr>
              <w:t>inistración</w:t>
            </w:r>
            <w:r w:rsidRPr="006E679B">
              <w:rPr>
                <w:rFonts w:ascii="Book Antiqua" w:hAnsi="Book Antiqua"/>
                <w:color w:val="0D0D0D"/>
                <w:lang w:eastAsia="es-CR"/>
              </w:rPr>
              <w:t xml:space="preserve"> Regional de Alajuela que participan en planes de trabajo del Juzgado de Cobro de Alajuela</w:t>
            </w:r>
            <w:r w:rsidR="005B1E53" w:rsidRPr="006E679B">
              <w:rPr>
                <w:rFonts w:ascii="Book Antiqua" w:hAnsi="Book Antiqua"/>
                <w:color w:val="0D0D0D"/>
                <w:lang w:eastAsia="es-CR"/>
              </w:rPr>
              <w:t>.</w:t>
            </w:r>
            <w:r w:rsidRPr="006E679B">
              <w:rPr>
                <w:rFonts w:ascii="Book Antiqua" w:hAnsi="Book Antiqua"/>
                <w:color w:val="0D0D0D"/>
                <w:lang w:eastAsia="es-CR"/>
              </w:rPr>
              <w:t xml:space="preserve"> </w:t>
            </w:r>
          </w:p>
        </w:tc>
      </w:tr>
      <w:tr w:rsidR="005A5550" w:rsidRPr="006E679B" w14:paraId="0C7084FB"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2614133B"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26/10/2020</w:t>
            </w:r>
          </w:p>
        </w:tc>
        <w:tc>
          <w:tcPr>
            <w:tcW w:w="7732" w:type="dxa"/>
            <w:tcBorders>
              <w:top w:val="nil"/>
              <w:left w:val="nil"/>
              <w:bottom w:val="single" w:sz="4" w:space="0" w:color="000000"/>
              <w:right w:val="single" w:sz="4" w:space="0" w:color="000000"/>
            </w:tcBorders>
            <w:shd w:val="clear" w:color="auto" w:fill="auto"/>
            <w:vAlign w:val="center"/>
            <w:hideMark/>
          </w:tcPr>
          <w:p w14:paraId="6B3286F6"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 xml:space="preserve">Reunión Teams. Reunión con la Licda. Dayana Novoa de la Administración Regional de Alajuela sobre las Notificaciones de Atenas. </w:t>
            </w:r>
          </w:p>
        </w:tc>
      </w:tr>
      <w:tr w:rsidR="005A5550" w:rsidRPr="006E679B" w14:paraId="2ECADD80"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3AA3D2A"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26/10/2020</w:t>
            </w:r>
          </w:p>
        </w:tc>
        <w:tc>
          <w:tcPr>
            <w:tcW w:w="7732" w:type="dxa"/>
            <w:tcBorders>
              <w:top w:val="nil"/>
              <w:left w:val="nil"/>
              <w:bottom w:val="single" w:sz="4" w:space="0" w:color="000000"/>
              <w:right w:val="single" w:sz="4" w:space="0" w:color="000000"/>
            </w:tcBorders>
            <w:shd w:val="clear" w:color="auto" w:fill="auto"/>
            <w:vAlign w:val="center"/>
            <w:hideMark/>
          </w:tcPr>
          <w:p w14:paraId="44F96600" w14:textId="5154DFF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el Ing. Nelson Arce, Coordinador de Modernización Institucional para revisión de datos de la Escuela Judicial para extraer la cantidad de Población Institucional</w:t>
            </w:r>
            <w:r w:rsidR="005B1E53" w:rsidRPr="006E679B">
              <w:rPr>
                <w:rFonts w:ascii="Book Antiqua" w:hAnsi="Book Antiqua"/>
                <w:color w:val="000000"/>
                <w:lang w:eastAsia="es-CR"/>
              </w:rPr>
              <w:t>.</w:t>
            </w:r>
          </w:p>
        </w:tc>
      </w:tr>
      <w:tr w:rsidR="005A5550" w:rsidRPr="006E679B" w14:paraId="28557ED2"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7A046A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26/10/2020</w:t>
            </w:r>
          </w:p>
        </w:tc>
        <w:tc>
          <w:tcPr>
            <w:tcW w:w="7732" w:type="dxa"/>
            <w:tcBorders>
              <w:top w:val="nil"/>
              <w:left w:val="nil"/>
              <w:bottom w:val="single" w:sz="4" w:space="0" w:color="000000"/>
              <w:right w:val="single" w:sz="4" w:space="0" w:color="000000"/>
            </w:tcBorders>
            <w:shd w:val="clear" w:color="auto" w:fill="auto"/>
            <w:vAlign w:val="center"/>
            <w:hideMark/>
          </w:tcPr>
          <w:p w14:paraId="1AC23AC6" w14:textId="4020D51B"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la Melissa Duran sobre aclaración de apuntes del Civil-Cobro para establecer el Oficio de prorroga 963-PLA-EV-2020</w:t>
            </w:r>
            <w:r w:rsidR="005B1E53" w:rsidRPr="006E679B">
              <w:rPr>
                <w:rFonts w:ascii="Book Antiqua" w:hAnsi="Book Antiqua"/>
                <w:color w:val="000000"/>
                <w:lang w:eastAsia="es-CR"/>
              </w:rPr>
              <w:t>.</w:t>
            </w:r>
          </w:p>
        </w:tc>
      </w:tr>
      <w:tr w:rsidR="005A5550" w:rsidRPr="006E679B" w14:paraId="0785C6EE"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2EEFD4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23/10/2020</w:t>
            </w:r>
          </w:p>
        </w:tc>
        <w:tc>
          <w:tcPr>
            <w:tcW w:w="7732" w:type="dxa"/>
            <w:tcBorders>
              <w:top w:val="nil"/>
              <w:left w:val="nil"/>
              <w:bottom w:val="single" w:sz="4" w:space="0" w:color="000000"/>
              <w:right w:val="single" w:sz="4" w:space="0" w:color="000000"/>
            </w:tcBorders>
            <w:shd w:val="clear" w:color="auto" w:fill="auto"/>
            <w:vAlign w:val="center"/>
            <w:hideMark/>
          </w:tcPr>
          <w:p w14:paraId="557869F5" w14:textId="469C467F"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el Juzgado de Cobro y el Juzgado Civil de Alajuela en atención al Plan de Trabajo 963-PLA-EV-2020</w:t>
            </w:r>
            <w:r w:rsidR="005B1E53" w:rsidRPr="006E679B">
              <w:rPr>
                <w:rFonts w:ascii="Book Antiqua" w:hAnsi="Book Antiqua"/>
                <w:color w:val="000000"/>
                <w:lang w:eastAsia="es-CR"/>
              </w:rPr>
              <w:t>.</w:t>
            </w:r>
          </w:p>
        </w:tc>
      </w:tr>
      <w:tr w:rsidR="005A5550" w:rsidRPr="006E679B" w14:paraId="62D9F70C"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22D53A8"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27/10/2020</w:t>
            </w:r>
          </w:p>
        </w:tc>
        <w:tc>
          <w:tcPr>
            <w:tcW w:w="7732" w:type="dxa"/>
            <w:tcBorders>
              <w:top w:val="nil"/>
              <w:left w:val="nil"/>
              <w:bottom w:val="single" w:sz="4" w:space="0" w:color="000000"/>
              <w:right w:val="single" w:sz="4" w:space="0" w:color="000000"/>
            </w:tcBorders>
            <w:shd w:val="clear" w:color="auto" w:fill="auto"/>
            <w:vAlign w:val="center"/>
            <w:hideMark/>
          </w:tcPr>
          <w:p w14:paraId="0FEF1A8B" w14:textId="7449603B"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la Licda. Elizabeth Rodríguez del Juzgado de Cobro sobre Técnicos Supernumerarios de la Administración Regional de Alajuela</w:t>
            </w:r>
            <w:r w:rsidR="005B1E53" w:rsidRPr="006E679B">
              <w:rPr>
                <w:rFonts w:ascii="Book Antiqua" w:hAnsi="Book Antiqua"/>
                <w:color w:val="000000"/>
                <w:lang w:eastAsia="es-CR"/>
              </w:rPr>
              <w:t>.</w:t>
            </w:r>
          </w:p>
        </w:tc>
      </w:tr>
      <w:tr w:rsidR="005A5550" w:rsidRPr="006E679B" w14:paraId="43546D8E"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EE77C2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29/10/2020</w:t>
            </w:r>
          </w:p>
        </w:tc>
        <w:tc>
          <w:tcPr>
            <w:tcW w:w="7732" w:type="dxa"/>
            <w:tcBorders>
              <w:top w:val="nil"/>
              <w:left w:val="nil"/>
              <w:bottom w:val="single" w:sz="4" w:space="0" w:color="000000"/>
              <w:right w:val="single" w:sz="4" w:space="0" w:color="000000"/>
            </w:tcBorders>
            <w:shd w:val="clear" w:color="auto" w:fill="auto"/>
            <w:vAlign w:val="center"/>
            <w:hideMark/>
          </w:tcPr>
          <w:p w14:paraId="719384A4" w14:textId="3DFDBF6E"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la Licda. Elizabeth Rodríguez del Juzgado de Cobro sobre los giros pendientes de autorizar por parte del Juzgado de Cobro</w:t>
            </w:r>
            <w:r w:rsidR="005B1E53" w:rsidRPr="006E679B">
              <w:rPr>
                <w:rFonts w:ascii="Book Antiqua" w:hAnsi="Book Antiqua"/>
                <w:color w:val="000000"/>
                <w:lang w:eastAsia="es-CR"/>
              </w:rPr>
              <w:t>.</w:t>
            </w:r>
          </w:p>
        </w:tc>
      </w:tr>
      <w:tr w:rsidR="005A5550" w:rsidRPr="006E679B" w14:paraId="66B0E56D"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8FBC2AB"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29/10/2020</w:t>
            </w:r>
          </w:p>
        </w:tc>
        <w:tc>
          <w:tcPr>
            <w:tcW w:w="7732" w:type="dxa"/>
            <w:tcBorders>
              <w:top w:val="nil"/>
              <w:left w:val="nil"/>
              <w:bottom w:val="single" w:sz="4" w:space="0" w:color="000000"/>
              <w:right w:val="single" w:sz="4" w:space="0" w:color="000000"/>
            </w:tcBorders>
            <w:shd w:val="clear" w:color="auto" w:fill="auto"/>
            <w:vAlign w:val="center"/>
            <w:hideMark/>
          </w:tcPr>
          <w:p w14:paraId="0D67EB0C" w14:textId="4AA5AC83"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la Licda. Elizabeth Rodríguez, Jueza Coordinadora y la Licda. Ivania, Coordinadora Judicial del Juzgado de Cobro sobre el plan de trabajo de conflictos de competencia y escritos (para archivar)</w:t>
            </w:r>
            <w:r w:rsidR="005B1E53" w:rsidRPr="006E679B">
              <w:rPr>
                <w:rFonts w:ascii="Book Antiqua" w:hAnsi="Book Antiqua"/>
                <w:color w:val="000000"/>
                <w:lang w:eastAsia="es-CR"/>
              </w:rPr>
              <w:t>.</w:t>
            </w:r>
          </w:p>
        </w:tc>
      </w:tr>
      <w:tr w:rsidR="005A5550" w:rsidRPr="006E679B" w14:paraId="5A56579F" w14:textId="77777777" w:rsidTr="005B1E53">
        <w:trPr>
          <w:trHeight w:val="130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2B5E7E0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29/10/2020</w:t>
            </w:r>
          </w:p>
        </w:tc>
        <w:tc>
          <w:tcPr>
            <w:tcW w:w="7732" w:type="dxa"/>
            <w:tcBorders>
              <w:top w:val="nil"/>
              <w:left w:val="nil"/>
              <w:bottom w:val="single" w:sz="4" w:space="0" w:color="000000"/>
              <w:right w:val="single" w:sz="4" w:space="0" w:color="000000"/>
            </w:tcBorders>
            <w:shd w:val="clear" w:color="auto" w:fill="auto"/>
            <w:vAlign w:val="center"/>
            <w:hideMark/>
          </w:tcPr>
          <w:p w14:paraId="6315E746" w14:textId="50D7F75A"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la Licda. Elizabeth Rodríguez, Jueza Coordinadora y la Licda. Ivania, Coordinadora Judicial del Juzgado de Cobro y la Licda. Sirlene Arias de la Administración Regional de Alajuela sobre los acuerdos a establecer como parte del plan de trabajo de conflictos de competencia y escritos (para archivar)</w:t>
            </w:r>
            <w:r w:rsidR="005B1E53" w:rsidRPr="006E679B">
              <w:rPr>
                <w:rFonts w:ascii="Book Antiqua" w:hAnsi="Book Antiqua"/>
                <w:color w:val="000000"/>
                <w:lang w:eastAsia="es-CR"/>
              </w:rPr>
              <w:t>.</w:t>
            </w:r>
          </w:p>
        </w:tc>
      </w:tr>
      <w:tr w:rsidR="005A5550" w:rsidRPr="006E679B" w14:paraId="0476B8BD"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D6C5DE1"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26/10/2020</w:t>
            </w:r>
          </w:p>
        </w:tc>
        <w:tc>
          <w:tcPr>
            <w:tcW w:w="7732" w:type="dxa"/>
            <w:tcBorders>
              <w:top w:val="nil"/>
              <w:left w:val="nil"/>
              <w:bottom w:val="single" w:sz="4" w:space="0" w:color="000000"/>
              <w:right w:val="single" w:sz="4" w:space="0" w:color="000000"/>
            </w:tcBorders>
            <w:shd w:val="clear" w:color="auto" w:fill="auto"/>
            <w:vAlign w:val="center"/>
            <w:hideMark/>
          </w:tcPr>
          <w:p w14:paraId="015A68E5"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la Licda. Dayana Novoa de la Administración Regional de Alajuela sobre las Notificaciones de Atenas. </w:t>
            </w:r>
          </w:p>
        </w:tc>
      </w:tr>
      <w:tr w:rsidR="005A5550" w:rsidRPr="006E679B" w14:paraId="05C38B30"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999F032"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26/10/2020</w:t>
            </w:r>
          </w:p>
        </w:tc>
        <w:tc>
          <w:tcPr>
            <w:tcW w:w="7732" w:type="dxa"/>
            <w:tcBorders>
              <w:top w:val="nil"/>
              <w:left w:val="nil"/>
              <w:bottom w:val="single" w:sz="4" w:space="0" w:color="000000"/>
              <w:right w:val="single" w:sz="4" w:space="0" w:color="000000"/>
            </w:tcBorders>
            <w:shd w:val="clear" w:color="auto" w:fill="auto"/>
            <w:vAlign w:val="center"/>
            <w:hideMark/>
          </w:tcPr>
          <w:p w14:paraId="01A082B8" w14:textId="13DD9E5A"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Ing. Nelson Arce, Coordinador de Modernización Institucional para revisión de datos de la Escuela Judicial para extraer la cantidad de Población Institucional</w:t>
            </w:r>
            <w:r w:rsidR="005B1E53" w:rsidRPr="006E679B">
              <w:rPr>
                <w:rFonts w:ascii="Book Antiqua" w:hAnsi="Book Antiqua"/>
                <w:color w:val="0D0D0D"/>
                <w:lang w:eastAsia="es-CR"/>
              </w:rPr>
              <w:t>.</w:t>
            </w:r>
          </w:p>
        </w:tc>
      </w:tr>
      <w:tr w:rsidR="005A5550" w:rsidRPr="006E679B" w14:paraId="2AC748C9"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9BF68B6"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26/10/2020</w:t>
            </w:r>
          </w:p>
        </w:tc>
        <w:tc>
          <w:tcPr>
            <w:tcW w:w="7732" w:type="dxa"/>
            <w:tcBorders>
              <w:top w:val="nil"/>
              <w:left w:val="nil"/>
              <w:bottom w:val="single" w:sz="4" w:space="0" w:color="000000"/>
              <w:right w:val="single" w:sz="4" w:space="0" w:color="000000"/>
            </w:tcBorders>
            <w:shd w:val="clear" w:color="auto" w:fill="auto"/>
            <w:vAlign w:val="center"/>
            <w:hideMark/>
          </w:tcPr>
          <w:p w14:paraId="7F20DCE5" w14:textId="3810B08C"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Melissa Duran sobre aclaración de apuntes del Civil-Cobro para establecer el Oficio de prorroga 963-PLA-EV-2020</w:t>
            </w:r>
            <w:r w:rsidR="005B1E53" w:rsidRPr="006E679B">
              <w:rPr>
                <w:rFonts w:ascii="Book Antiqua" w:hAnsi="Book Antiqua"/>
                <w:color w:val="0D0D0D"/>
                <w:lang w:eastAsia="es-CR"/>
              </w:rPr>
              <w:t>.</w:t>
            </w:r>
          </w:p>
        </w:tc>
      </w:tr>
      <w:tr w:rsidR="005A5550" w:rsidRPr="006E679B" w14:paraId="0DDD5F4A"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A4009C8"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27/10/2020</w:t>
            </w:r>
          </w:p>
        </w:tc>
        <w:tc>
          <w:tcPr>
            <w:tcW w:w="7732" w:type="dxa"/>
            <w:tcBorders>
              <w:top w:val="nil"/>
              <w:left w:val="nil"/>
              <w:bottom w:val="single" w:sz="4" w:space="0" w:color="000000"/>
              <w:right w:val="single" w:sz="4" w:space="0" w:color="000000"/>
            </w:tcBorders>
            <w:shd w:val="clear" w:color="auto" w:fill="auto"/>
            <w:vAlign w:val="center"/>
            <w:hideMark/>
          </w:tcPr>
          <w:p w14:paraId="45C4116D" w14:textId="7351BA21"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Juzgado Cobro - Civil sobre acuerdo para la ejecución del Plan de Trabajo 963-PLA-EV-2020</w:t>
            </w:r>
            <w:r w:rsidR="005B1E53" w:rsidRPr="006E679B">
              <w:rPr>
                <w:rFonts w:ascii="Book Antiqua" w:hAnsi="Book Antiqua"/>
                <w:color w:val="0D0D0D"/>
                <w:lang w:eastAsia="es-CR"/>
              </w:rPr>
              <w:t>.</w:t>
            </w:r>
          </w:p>
        </w:tc>
      </w:tr>
      <w:tr w:rsidR="005A5550" w:rsidRPr="006E679B" w14:paraId="795B717E"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09D417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lastRenderedPageBreak/>
              <w:t>27/10/2020</w:t>
            </w:r>
          </w:p>
        </w:tc>
        <w:tc>
          <w:tcPr>
            <w:tcW w:w="7732" w:type="dxa"/>
            <w:tcBorders>
              <w:top w:val="nil"/>
              <w:left w:val="nil"/>
              <w:bottom w:val="single" w:sz="4" w:space="0" w:color="000000"/>
              <w:right w:val="single" w:sz="4" w:space="0" w:color="000000"/>
            </w:tcBorders>
            <w:shd w:val="clear" w:color="auto" w:fill="auto"/>
            <w:vAlign w:val="center"/>
            <w:hideMark/>
          </w:tcPr>
          <w:p w14:paraId="2BE488A8" w14:textId="215E8AF0"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Licda. Elizabeth Rodríguez del Juzgado de Cobro sobre Técnicos Supernumerarios de la Administración Regional de Alajuela</w:t>
            </w:r>
            <w:r w:rsidR="005B1E53" w:rsidRPr="006E679B">
              <w:rPr>
                <w:rFonts w:ascii="Book Antiqua" w:hAnsi="Book Antiqua"/>
                <w:color w:val="0D0D0D"/>
                <w:lang w:eastAsia="es-CR"/>
              </w:rPr>
              <w:t>.</w:t>
            </w:r>
          </w:p>
        </w:tc>
      </w:tr>
      <w:tr w:rsidR="005A5550" w:rsidRPr="006E679B" w14:paraId="0C0D6314"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441DD9A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29/10/2020</w:t>
            </w:r>
          </w:p>
        </w:tc>
        <w:tc>
          <w:tcPr>
            <w:tcW w:w="7732" w:type="dxa"/>
            <w:tcBorders>
              <w:top w:val="nil"/>
              <w:left w:val="nil"/>
              <w:bottom w:val="single" w:sz="4" w:space="0" w:color="000000"/>
              <w:right w:val="single" w:sz="4" w:space="0" w:color="000000"/>
            </w:tcBorders>
            <w:shd w:val="clear" w:color="auto" w:fill="auto"/>
            <w:vAlign w:val="center"/>
            <w:hideMark/>
          </w:tcPr>
          <w:p w14:paraId="4833F366" w14:textId="4304D1E9"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Licda. Elizabeth Rodríguez del Juzgado de Cobro sobre los giros pendientes de autorizar por parte del Juzgado de Cobro</w:t>
            </w:r>
            <w:r w:rsidR="005B1E53" w:rsidRPr="006E679B">
              <w:rPr>
                <w:rFonts w:ascii="Book Antiqua" w:hAnsi="Book Antiqua"/>
                <w:color w:val="0D0D0D"/>
                <w:lang w:eastAsia="es-CR"/>
              </w:rPr>
              <w:t>.</w:t>
            </w:r>
          </w:p>
        </w:tc>
      </w:tr>
      <w:tr w:rsidR="005A5550" w:rsidRPr="006E679B" w14:paraId="64C9B2C5" w14:textId="77777777" w:rsidTr="005B1E53">
        <w:trPr>
          <w:trHeight w:val="893"/>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89EB3A1"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29/10/2020</w:t>
            </w:r>
          </w:p>
        </w:tc>
        <w:tc>
          <w:tcPr>
            <w:tcW w:w="7732" w:type="dxa"/>
            <w:tcBorders>
              <w:top w:val="nil"/>
              <w:left w:val="nil"/>
              <w:bottom w:val="single" w:sz="4" w:space="0" w:color="000000"/>
              <w:right w:val="single" w:sz="4" w:space="0" w:color="000000"/>
            </w:tcBorders>
            <w:shd w:val="clear" w:color="auto" w:fill="auto"/>
            <w:vAlign w:val="center"/>
            <w:hideMark/>
          </w:tcPr>
          <w:p w14:paraId="7B5E1E9F" w14:textId="2AF59E61"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Licda. Elizabeth Rodríguez, Jueza Coordinadora y la Licda. Ivania, Coordinadora Judicial del Juzgado de Cobro sobre el plan de trabajo de conflictos de competencia y escritos (para archivar)</w:t>
            </w:r>
            <w:r w:rsidR="005B1E53" w:rsidRPr="006E679B">
              <w:rPr>
                <w:rFonts w:ascii="Book Antiqua" w:hAnsi="Book Antiqua"/>
                <w:color w:val="0D0D0D"/>
                <w:lang w:eastAsia="es-CR"/>
              </w:rPr>
              <w:t>.</w:t>
            </w:r>
          </w:p>
        </w:tc>
      </w:tr>
      <w:tr w:rsidR="005A5550" w:rsidRPr="006E679B" w14:paraId="73A42BD9" w14:textId="77777777" w:rsidTr="005B1E53">
        <w:trPr>
          <w:trHeight w:val="1118"/>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28DC16E5"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29/10/2020</w:t>
            </w:r>
          </w:p>
        </w:tc>
        <w:tc>
          <w:tcPr>
            <w:tcW w:w="7732" w:type="dxa"/>
            <w:tcBorders>
              <w:top w:val="nil"/>
              <w:left w:val="nil"/>
              <w:bottom w:val="single" w:sz="4" w:space="0" w:color="000000"/>
              <w:right w:val="single" w:sz="4" w:space="0" w:color="000000"/>
            </w:tcBorders>
            <w:shd w:val="clear" w:color="auto" w:fill="auto"/>
            <w:vAlign w:val="center"/>
            <w:hideMark/>
          </w:tcPr>
          <w:p w14:paraId="1E67152D" w14:textId="2BC9B4B3"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Licda. Elizabeth Rodríguez, Jueza Coordinadora y la Licda. Ivania, Coordinadora Judicial del Juzgado de Cobro y la Licda. Sirlene Arias de la Administración Regional de Alajuela sobre los acuerdos a establecer como parte del plan de trabajo de conflictos de competencia y escritos (para archivar)</w:t>
            </w:r>
            <w:r w:rsidR="005B1E53" w:rsidRPr="006E679B">
              <w:rPr>
                <w:rFonts w:ascii="Book Antiqua" w:hAnsi="Book Antiqua"/>
                <w:color w:val="0D0D0D"/>
                <w:lang w:eastAsia="es-CR"/>
              </w:rPr>
              <w:t>.</w:t>
            </w:r>
          </w:p>
        </w:tc>
      </w:tr>
      <w:tr w:rsidR="005A5550" w:rsidRPr="006E679B" w14:paraId="7C901584"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C330F2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30/10/2020</w:t>
            </w:r>
          </w:p>
        </w:tc>
        <w:tc>
          <w:tcPr>
            <w:tcW w:w="7732" w:type="dxa"/>
            <w:tcBorders>
              <w:top w:val="nil"/>
              <w:left w:val="nil"/>
              <w:bottom w:val="single" w:sz="4" w:space="0" w:color="000000"/>
              <w:right w:val="single" w:sz="4" w:space="0" w:color="000000"/>
            </w:tcBorders>
            <w:shd w:val="clear" w:color="auto" w:fill="auto"/>
            <w:vAlign w:val="center"/>
            <w:hideMark/>
          </w:tcPr>
          <w:p w14:paraId="4DD84306" w14:textId="7425F91C"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 WhatsApp. Reunión con el Ing. Jorge Rodríguez sobre atención de contestación de quejas del Tribunal de la Inspección Judicial sobre el sistema de notificaciones</w:t>
            </w:r>
            <w:r w:rsidR="005B1E53" w:rsidRPr="006E679B">
              <w:rPr>
                <w:rFonts w:ascii="Book Antiqua" w:hAnsi="Book Antiqua"/>
                <w:color w:val="0D0D0D"/>
                <w:lang w:eastAsia="es-CR"/>
              </w:rPr>
              <w:t>.</w:t>
            </w:r>
          </w:p>
        </w:tc>
      </w:tr>
      <w:tr w:rsidR="005A5550" w:rsidRPr="006E679B" w14:paraId="4A281262"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E966F1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4/11/2020</w:t>
            </w:r>
          </w:p>
        </w:tc>
        <w:tc>
          <w:tcPr>
            <w:tcW w:w="7732" w:type="dxa"/>
            <w:tcBorders>
              <w:top w:val="nil"/>
              <w:left w:val="nil"/>
              <w:bottom w:val="single" w:sz="4" w:space="0" w:color="000000"/>
              <w:right w:val="single" w:sz="4" w:space="0" w:color="000000"/>
            </w:tcBorders>
            <w:shd w:val="clear" w:color="auto" w:fill="auto"/>
            <w:vAlign w:val="center"/>
            <w:hideMark/>
          </w:tcPr>
          <w:p w14:paraId="2C300B23" w14:textId="3F83D790"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el Consejo de la Administración Regional de Alajuela (sesión 11-2020) sobre el Modelo de Sostenibilidad a setiembre de 2020.</w:t>
            </w:r>
          </w:p>
        </w:tc>
      </w:tr>
      <w:tr w:rsidR="005A5550" w:rsidRPr="006E679B" w14:paraId="49D50362"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E561D2E"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2/11/2020</w:t>
            </w:r>
          </w:p>
        </w:tc>
        <w:tc>
          <w:tcPr>
            <w:tcW w:w="7732" w:type="dxa"/>
            <w:tcBorders>
              <w:top w:val="nil"/>
              <w:left w:val="nil"/>
              <w:bottom w:val="single" w:sz="4" w:space="0" w:color="000000"/>
              <w:right w:val="single" w:sz="4" w:space="0" w:color="000000"/>
            </w:tcBorders>
            <w:shd w:val="clear" w:color="auto" w:fill="auto"/>
            <w:vAlign w:val="center"/>
            <w:hideMark/>
          </w:tcPr>
          <w:p w14:paraId="48AA56E9" w14:textId="6FD2AF50"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DTI, Administración Regional y la Unidad de Localización, Presentación y Citación de Atenas sobre la implantación de Sistema de Notificaciones</w:t>
            </w:r>
            <w:r w:rsidR="005B1E53" w:rsidRPr="006E679B">
              <w:rPr>
                <w:rFonts w:ascii="Book Antiqua" w:hAnsi="Book Antiqua"/>
                <w:color w:val="000000"/>
                <w:lang w:eastAsia="es-CR"/>
              </w:rPr>
              <w:t>.</w:t>
            </w:r>
          </w:p>
        </w:tc>
      </w:tr>
      <w:tr w:rsidR="005A5550" w:rsidRPr="006E679B" w14:paraId="350EEA75"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BEF9F2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3/11/2020</w:t>
            </w:r>
          </w:p>
        </w:tc>
        <w:tc>
          <w:tcPr>
            <w:tcW w:w="7732" w:type="dxa"/>
            <w:tcBorders>
              <w:top w:val="nil"/>
              <w:left w:val="nil"/>
              <w:bottom w:val="single" w:sz="4" w:space="0" w:color="000000"/>
              <w:right w:val="single" w:sz="4" w:space="0" w:color="000000"/>
            </w:tcBorders>
            <w:shd w:val="clear" w:color="auto" w:fill="auto"/>
            <w:vAlign w:val="center"/>
            <w:hideMark/>
          </w:tcPr>
          <w:p w14:paraId="02BA02ED" w14:textId="20CC5063"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 xml:space="preserve">Reunión Teams. Reunión con la Licda. Rocío Picado Vargas, Coordinadora del Modelo de Sostenibilidad sobre Circular 239-2020 e informe 1395-PLA-2020 relacionado con el cálculo de cuota de las personas Técnicas Judiciales. </w:t>
            </w:r>
          </w:p>
        </w:tc>
      </w:tr>
      <w:tr w:rsidR="005A5550" w:rsidRPr="006E679B" w14:paraId="567C8081"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845525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4/11/2020</w:t>
            </w:r>
          </w:p>
        </w:tc>
        <w:tc>
          <w:tcPr>
            <w:tcW w:w="7732" w:type="dxa"/>
            <w:tcBorders>
              <w:top w:val="nil"/>
              <w:left w:val="nil"/>
              <w:bottom w:val="single" w:sz="4" w:space="0" w:color="000000"/>
              <w:right w:val="single" w:sz="4" w:space="0" w:color="000000"/>
            </w:tcBorders>
            <w:shd w:val="clear" w:color="auto" w:fill="auto"/>
            <w:vAlign w:val="center"/>
            <w:hideMark/>
          </w:tcPr>
          <w:p w14:paraId="36758BAF" w14:textId="55508ECB"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 xml:space="preserve">Reunión Teams. Reunión con el Ing. Jorge Rodríguez Salazar, Jefe del Subproceso de Evaluación de la Dirección de Planificación sobre la estructura del Informe del Modelo de Sostenibilidad. </w:t>
            </w:r>
          </w:p>
        </w:tc>
      </w:tr>
      <w:tr w:rsidR="005A5550" w:rsidRPr="006E679B" w14:paraId="6A1E0735"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15ABD18"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5/11/2020</w:t>
            </w:r>
          </w:p>
        </w:tc>
        <w:tc>
          <w:tcPr>
            <w:tcW w:w="7732" w:type="dxa"/>
            <w:tcBorders>
              <w:top w:val="nil"/>
              <w:left w:val="nil"/>
              <w:bottom w:val="single" w:sz="4" w:space="0" w:color="000000"/>
              <w:right w:val="single" w:sz="4" w:space="0" w:color="000000"/>
            </w:tcBorders>
            <w:shd w:val="clear" w:color="auto" w:fill="auto"/>
            <w:vAlign w:val="center"/>
            <w:hideMark/>
          </w:tcPr>
          <w:p w14:paraId="1114E83C"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Segunda Fase con el Equipo de Mejora del Juzgado de Familia para capacitación y entrega de los Insumos del Modelo de Sostenibilidad en torno de la Reforma Procesal de Familia.</w:t>
            </w:r>
          </w:p>
        </w:tc>
      </w:tr>
      <w:tr w:rsidR="005A5550" w:rsidRPr="006E679B" w14:paraId="14DD1DF7"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D07778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6/11/2020</w:t>
            </w:r>
          </w:p>
        </w:tc>
        <w:tc>
          <w:tcPr>
            <w:tcW w:w="7732" w:type="dxa"/>
            <w:tcBorders>
              <w:top w:val="nil"/>
              <w:left w:val="nil"/>
              <w:bottom w:val="single" w:sz="4" w:space="0" w:color="000000"/>
              <w:right w:val="single" w:sz="4" w:space="0" w:color="000000"/>
            </w:tcBorders>
            <w:shd w:val="clear" w:color="auto" w:fill="auto"/>
            <w:vAlign w:val="center"/>
            <w:hideMark/>
          </w:tcPr>
          <w:p w14:paraId="42821E9C" w14:textId="50F1CFD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 xml:space="preserve">Reunión Teams. Reunión con el Fiscal Coordinador de Atenas, DTI y la Unidad de Localización, Presentación y Citación de Atenas sobre implantación del Sistema de Notificaciones. </w:t>
            </w:r>
          </w:p>
        </w:tc>
      </w:tr>
      <w:tr w:rsidR="005A5550" w:rsidRPr="006E679B" w14:paraId="7FBB8F43"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1D357AA"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6/11/2020</w:t>
            </w:r>
          </w:p>
        </w:tc>
        <w:tc>
          <w:tcPr>
            <w:tcW w:w="7732" w:type="dxa"/>
            <w:tcBorders>
              <w:top w:val="nil"/>
              <w:left w:val="nil"/>
              <w:bottom w:val="single" w:sz="4" w:space="0" w:color="000000"/>
              <w:right w:val="single" w:sz="4" w:space="0" w:color="000000"/>
            </w:tcBorders>
            <w:shd w:val="clear" w:color="auto" w:fill="auto"/>
            <w:vAlign w:val="center"/>
            <w:hideMark/>
          </w:tcPr>
          <w:p w14:paraId="23D6BA73"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00000"/>
                <w:lang w:eastAsia="es-CR"/>
              </w:rPr>
              <w:t>Reunión Teams. Reunión con el Juzgado Contravencional de San Mateo para entrega de los Insumos (ajustados) del Modelo de Sostenibilidad en torno de la Reforma Procesal de Familia.</w:t>
            </w:r>
          </w:p>
        </w:tc>
      </w:tr>
      <w:tr w:rsidR="005A5550" w:rsidRPr="006E679B" w14:paraId="0D941C39"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9740B1A"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2/11/2020</w:t>
            </w:r>
          </w:p>
        </w:tc>
        <w:tc>
          <w:tcPr>
            <w:tcW w:w="7732" w:type="dxa"/>
            <w:tcBorders>
              <w:top w:val="nil"/>
              <w:left w:val="nil"/>
              <w:bottom w:val="single" w:sz="4" w:space="0" w:color="000000"/>
              <w:right w:val="single" w:sz="4" w:space="0" w:color="000000"/>
            </w:tcBorders>
            <w:shd w:val="clear" w:color="auto" w:fill="auto"/>
            <w:vAlign w:val="center"/>
            <w:hideMark/>
          </w:tcPr>
          <w:p w14:paraId="53DAD7C2" w14:textId="009C91EB"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DTI, Administración Regional y la Unidad de Localización, Presentación y Citación de Atenas sobre la implantación de Sistema de Notificaciones</w:t>
            </w:r>
            <w:r w:rsidR="005B1E53" w:rsidRPr="006E679B">
              <w:rPr>
                <w:rFonts w:ascii="Book Antiqua" w:hAnsi="Book Antiqua"/>
                <w:color w:val="0D0D0D"/>
                <w:lang w:eastAsia="es-CR"/>
              </w:rPr>
              <w:t>.</w:t>
            </w:r>
          </w:p>
        </w:tc>
      </w:tr>
      <w:tr w:rsidR="005A5550" w:rsidRPr="006E679B" w14:paraId="2BB710C1"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60B7C05"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lastRenderedPageBreak/>
              <w:t>3/11/2020</w:t>
            </w:r>
          </w:p>
        </w:tc>
        <w:tc>
          <w:tcPr>
            <w:tcW w:w="7732" w:type="dxa"/>
            <w:tcBorders>
              <w:top w:val="nil"/>
              <w:left w:val="nil"/>
              <w:bottom w:val="single" w:sz="4" w:space="0" w:color="000000"/>
              <w:right w:val="single" w:sz="4" w:space="0" w:color="000000"/>
            </w:tcBorders>
            <w:shd w:val="clear" w:color="auto" w:fill="auto"/>
            <w:vAlign w:val="center"/>
            <w:hideMark/>
          </w:tcPr>
          <w:p w14:paraId="01A17FF8" w14:textId="7988F48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la Licda. Rocío Picado Vargas, Coordinadora del Modelo de Sostenibilidad sobre Circular 239-2020 e informe 1395-PLA-2020 relacionado con el cálculo de cuota de las personas Técnicas Judiciales. </w:t>
            </w:r>
          </w:p>
        </w:tc>
      </w:tr>
      <w:tr w:rsidR="005A5550" w:rsidRPr="006E679B" w14:paraId="43A53666"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290A96C8"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4/11/2020</w:t>
            </w:r>
          </w:p>
        </w:tc>
        <w:tc>
          <w:tcPr>
            <w:tcW w:w="7732" w:type="dxa"/>
            <w:tcBorders>
              <w:top w:val="nil"/>
              <w:left w:val="nil"/>
              <w:bottom w:val="single" w:sz="4" w:space="0" w:color="000000"/>
              <w:right w:val="single" w:sz="4" w:space="0" w:color="000000"/>
            </w:tcBorders>
            <w:shd w:val="clear" w:color="auto" w:fill="auto"/>
            <w:vAlign w:val="center"/>
            <w:hideMark/>
          </w:tcPr>
          <w:p w14:paraId="16472D65" w14:textId="6E05F628"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Ing. Jorge Rodríguez Salazar, Jefe del Subproceso de Evaluación de la Dirección de Planificación sobre la estructura del Informe del Modelo de Sostenibilidad. </w:t>
            </w:r>
          </w:p>
        </w:tc>
      </w:tr>
      <w:tr w:rsidR="005A5550" w:rsidRPr="006E679B" w14:paraId="17F76AF2"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424B9D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4/11/2020</w:t>
            </w:r>
          </w:p>
        </w:tc>
        <w:tc>
          <w:tcPr>
            <w:tcW w:w="7732" w:type="dxa"/>
            <w:tcBorders>
              <w:top w:val="nil"/>
              <w:left w:val="nil"/>
              <w:bottom w:val="single" w:sz="4" w:space="0" w:color="000000"/>
              <w:right w:val="single" w:sz="4" w:space="0" w:color="000000"/>
            </w:tcBorders>
            <w:shd w:val="clear" w:color="auto" w:fill="auto"/>
            <w:vAlign w:val="center"/>
            <w:hideMark/>
          </w:tcPr>
          <w:p w14:paraId="7FF93F1E" w14:textId="75C14F18"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Consejo de la Administración Regional de Alajuela (sesión 11-2020) sobre el Modelo de Sostenibilidad a setiembre de 2020.</w:t>
            </w:r>
          </w:p>
        </w:tc>
      </w:tr>
      <w:tr w:rsidR="005A5550" w:rsidRPr="006E679B" w14:paraId="1987D7ED"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9CE81EF"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5/11/2020</w:t>
            </w:r>
          </w:p>
        </w:tc>
        <w:tc>
          <w:tcPr>
            <w:tcW w:w="7732" w:type="dxa"/>
            <w:tcBorders>
              <w:top w:val="nil"/>
              <w:left w:val="nil"/>
              <w:bottom w:val="single" w:sz="4" w:space="0" w:color="000000"/>
              <w:right w:val="single" w:sz="4" w:space="0" w:color="000000"/>
            </w:tcBorders>
            <w:shd w:val="clear" w:color="auto" w:fill="auto"/>
            <w:vAlign w:val="center"/>
            <w:hideMark/>
          </w:tcPr>
          <w:p w14:paraId="525B7442"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Segunda Fase con el Equipo de Mejora del Juzgado de Familia para capacitación y entrega de los Insumos del Modelo de Sostenibilidad en torno de la Reforma Procesal de Familia.</w:t>
            </w:r>
          </w:p>
        </w:tc>
      </w:tr>
      <w:tr w:rsidR="005A5550" w:rsidRPr="006E679B" w14:paraId="362991EB"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B7371A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6/11/2020</w:t>
            </w:r>
          </w:p>
        </w:tc>
        <w:tc>
          <w:tcPr>
            <w:tcW w:w="7732" w:type="dxa"/>
            <w:tcBorders>
              <w:top w:val="nil"/>
              <w:left w:val="nil"/>
              <w:bottom w:val="single" w:sz="4" w:space="0" w:color="000000"/>
              <w:right w:val="single" w:sz="4" w:space="0" w:color="000000"/>
            </w:tcBorders>
            <w:shd w:val="clear" w:color="auto" w:fill="auto"/>
            <w:vAlign w:val="center"/>
            <w:hideMark/>
          </w:tcPr>
          <w:p w14:paraId="66DC8D67" w14:textId="0254C055"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Fiscal Coordinador de Atenas, DTI y la Unidad de Localización, Presentación y Citación de Atenas sobre implantación del Sistema de Notificaciones. </w:t>
            </w:r>
          </w:p>
        </w:tc>
      </w:tr>
      <w:tr w:rsidR="005A5550" w:rsidRPr="006E679B" w14:paraId="7873D16A"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3CFB49E"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6/11/2020</w:t>
            </w:r>
          </w:p>
        </w:tc>
        <w:tc>
          <w:tcPr>
            <w:tcW w:w="7732" w:type="dxa"/>
            <w:tcBorders>
              <w:top w:val="nil"/>
              <w:left w:val="nil"/>
              <w:bottom w:val="single" w:sz="4" w:space="0" w:color="000000"/>
              <w:right w:val="single" w:sz="4" w:space="0" w:color="000000"/>
            </w:tcBorders>
            <w:shd w:val="clear" w:color="auto" w:fill="auto"/>
            <w:vAlign w:val="center"/>
            <w:hideMark/>
          </w:tcPr>
          <w:p w14:paraId="0250FFD9"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Juzgado Contravencional de San Mateo para entrega de los Insumos (ajustados) del Modelo de Sostenibilidad en torno de la Reforma Procesal de Familia.</w:t>
            </w:r>
          </w:p>
        </w:tc>
      </w:tr>
      <w:tr w:rsidR="005A5550" w:rsidRPr="006E679B" w14:paraId="79FF398B"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E35C87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9/11/2020</w:t>
            </w:r>
          </w:p>
        </w:tc>
        <w:tc>
          <w:tcPr>
            <w:tcW w:w="7732" w:type="dxa"/>
            <w:tcBorders>
              <w:top w:val="nil"/>
              <w:left w:val="nil"/>
              <w:bottom w:val="single" w:sz="4" w:space="0" w:color="000000"/>
              <w:right w:val="single" w:sz="4" w:space="0" w:color="000000"/>
            </w:tcBorders>
            <w:shd w:val="clear" w:color="auto" w:fill="auto"/>
            <w:vAlign w:val="center"/>
            <w:hideMark/>
          </w:tcPr>
          <w:p w14:paraId="40578E69" w14:textId="11968F9C" w:rsidR="005A5550" w:rsidRPr="006E679B" w:rsidRDefault="005A5550" w:rsidP="005B1E53">
            <w:pPr>
              <w:jc w:val="both"/>
              <w:rPr>
                <w:rFonts w:ascii="Book Antiqua" w:hAnsi="Book Antiqua"/>
                <w:color w:val="0D0D0D"/>
                <w:lang w:eastAsia="es-CR"/>
              </w:rPr>
            </w:pPr>
            <w:r w:rsidRPr="006E679B">
              <w:rPr>
                <w:rFonts w:ascii="Book Antiqua" w:hAnsi="Book Antiqua"/>
                <w:color w:val="0D0D0D"/>
                <w:lang w:eastAsia="es-CR"/>
              </w:rPr>
              <w:t>Atención Consulta (vía Teams) Atención de consulta del Ing. Luis Diego Carrillo, Profesional de la DTI sobre la asignación del recurso de la OCJ de Alajuela</w:t>
            </w:r>
            <w:r w:rsidR="005B1E53" w:rsidRPr="006E679B">
              <w:rPr>
                <w:rFonts w:ascii="Book Antiqua" w:hAnsi="Book Antiqua"/>
                <w:color w:val="0D0D0D"/>
                <w:lang w:eastAsia="es-CR"/>
              </w:rPr>
              <w:t>.</w:t>
            </w:r>
          </w:p>
        </w:tc>
      </w:tr>
      <w:tr w:rsidR="005A5550" w:rsidRPr="006E679B" w14:paraId="78318C17"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4F4F7CCF"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9/11/2020</w:t>
            </w:r>
          </w:p>
        </w:tc>
        <w:tc>
          <w:tcPr>
            <w:tcW w:w="7732" w:type="dxa"/>
            <w:tcBorders>
              <w:top w:val="nil"/>
              <w:left w:val="nil"/>
              <w:bottom w:val="single" w:sz="4" w:space="0" w:color="000000"/>
              <w:right w:val="single" w:sz="4" w:space="0" w:color="000000"/>
            </w:tcBorders>
            <w:shd w:val="clear" w:color="auto" w:fill="auto"/>
            <w:vAlign w:val="center"/>
            <w:hideMark/>
          </w:tcPr>
          <w:p w14:paraId="37740005" w14:textId="580FFFBB"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Atención Consulta (vía Teams) Atención de consulta de Ivannia Abarca, Coordinadora Judicial de Cobro sobre ajuste al Plan de trabajo 1854-PLA-EV-PRE-2020</w:t>
            </w:r>
            <w:r w:rsidR="005B1E53" w:rsidRPr="006E679B">
              <w:rPr>
                <w:rFonts w:ascii="Book Antiqua" w:hAnsi="Book Antiqua"/>
                <w:color w:val="0D0D0D"/>
                <w:lang w:eastAsia="es-CR"/>
              </w:rPr>
              <w:t>.</w:t>
            </w:r>
          </w:p>
        </w:tc>
      </w:tr>
      <w:tr w:rsidR="005A5550" w:rsidRPr="006E679B" w14:paraId="1FB6A70E"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FD84B1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10/11/2020</w:t>
            </w:r>
          </w:p>
        </w:tc>
        <w:tc>
          <w:tcPr>
            <w:tcW w:w="7732" w:type="dxa"/>
            <w:tcBorders>
              <w:top w:val="nil"/>
              <w:left w:val="nil"/>
              <w:bottom w:val="single" w:sz="4" w:space="0" w:color="000000"/>
              <w:right w:val="single" w:sz="4" w:space="0" w:color="000000"/>
            </w:tcBorders>
            <w:shd w:val="clear" w:color="auto" w:fill="auto"/>
            <w:vAlign w:val="center"/>
            <w:hideMark/>
          </w:tcPr>
          <w:p w14:paraId="47C65BA5" w14:textId="78D286C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Ing. Lucía Zeledón, Coordinador de Modernización Institucional sobre insumo para atención del Recurso Amparo de la Sala Constitucional en relación con el Tribunal de Apelación Civil y Trabajo I, II y III C.J Alajuela</w:t>
            </w:r>
            <w:r w:rsidR="005B1E53" w:rsidRPr="006E679B">
              <w:rPr>
                <w:rFonts w:ascii="Book Antiqua" w:hAnsi="Book Antiqua"/>
                <w:color w:val="0D0D0D"/>
                <w:lang w:eastAsia="es-CR"/>
              </w:rPr>
              <w:t>.</w:t>
            </w:r>
            <w:r w:rsidRPr="006E679B">
              <w:rPr>
                <w:rFonts w:ascii="Book Antiqua" w:hAnsi="Book Antiqua"/>
                <w:color w:val="0D0D0D"/>
                <w:lang w:eastAsia="es-CR"/>
              </w:rPr>
              <w:t xml:space="preserve"> </w:t>
            </w:r>
          </w:p>
        </w:tc>
      </w:tr>
      <w:tr w:rsidR="005A5550" w:rsidRPr="006E679B" w14:paraId="6AC08510"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D337CF5"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10/11/2020</w:t>
            </w:r>
          </w:p>
        </w:tc>
        <w:tc>
          <w:tcPr>
            <w:tcW w:w="7732" w:type="dxa"/>
            <w:tcBorders>
              <w:top w:val="nil"/>
              <w:left w:val="nil"/>
              <w:bottom w:val="single" w:sz="4" w:space="0" w:color="000000"/>
              <w:right w:val="single" w:sz="4" w:space="0" w:color="000000"/>
            </w:tcBorders>
            <w:shd w:val="clear" w:color="auto" w:fill="auto"/>
            <w:vAlign w:val="center"/>
            <w:hideMark/>
          </w:tcPr>
          <w:p w14:paraId="7B4D97AB" w14:textId="435EBA78"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Ing. Jorge Rodríguez Salazar, Jefe del Subproceso de Evaluación Institucional, sobre insumos para atención del Recurso Amparo de la Sala Constitucional en relación con el Tribunal de Apelación Civil y Trabajo I, II y III C.J Alajuela</w:t>
            </w:r>
            <w:r w:rsidR="005B1E53" w:rsidRPr="006E679B">
              <w:rPr>
                <w:rFonts w:ascii="Book Antiqua" w:hAnsi="Book Antiqua"/>
                <w:color w:val="0D0D0D"/>
                <w:lang w:eastAsia="es-CR"/>
              </w:rPr>
              <w:t>.</w:t>
            </w:r>
          </w:p>
        </w:tc>
      </w:tr>
      <w:tr w:rsidR="005A5550" w:rsidRPr="006E679B" w14:paraId="70B8A078" w14:textId="77777777" w:rsidTr="005B1E53">
        <w:trPr>
          <w:trHeight w:val="130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6BDA015"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11/11/2020</w:t>
            </w:r>
          </w:p>
        </w:tc>
        <w:tc>
          <w:tcPr>
            <w:tcW w:w="7732" w:type="dxa"/>
            <w:tcBorders>
              <w:top w:val="nil"/>
              <w:left w:val="nil"/>
              <w:bottom w:val="single" w:sz="4" w:space="0" w:color="000000"/>
              <w:right w:val="single" w:sz="4" w:space="0" w:color="000000"/>
            </w:tcBorders>
            <w:shd w:val="clear" w:color="auto" w:fill="auto"/>
            <w:vAlign w:val="center"/>
            <w:hideMark/>
          </w:tcPr>
          <w:p w14:paraId="63B34DB2" w14:textId="6CB76FE6"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Ing. Jorge Rodríguez Salazar, Jefe del Subproceso de Evaluación y la Ing. Elena Gabriela, Jefa del Subproceso de Modernización sobre ajustes a la propuesta del oficio (propuesta) de atención del Recurso Amparo de la Sala Constitucional en relación con el Tribunal de Apelación Civil y Trabajo I, II y III C.J Alajuela</w:t>
            </w:r>
            <w:r w:rsidR="005B1E53" w:rsidRPr="006E679B">
              <w:rPr>
                <w:rFonts w:ascii="Book Antiqua" w:hAnsi="Book Antiqua"/>
                <w:color w:val="0D0D0D"/>
                <w:lang w:eastAsia="es-CR"/>
              </w:rPr>
              <w:t>.</w:t>
            </w:r>
          </w:p>
        </w:tc>
      </w:tr>
      <w:tr w:rsidR="005A5550" w:rsidRPr="006E679B" w14:paraId="7BE71A26"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5F110A1"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11/11/2020</w:t>
            </w:r>
          </w:p>
        </w:tc>
        <w:tc>
          <w:tcPr>
            <w:tcW w:w="7732" w:type="dxa"/>
            <w:tcBorders>
              <w:top w:val="nil"/>
              <w:left w:val="nil"/>
              <w:bottom w:val="single" w:sz="4" w:space="0" w:color="000000"/>
              <w:right w:val="single" w:sz="4" w:space="0" w:color="000000"/>
            </w:tcBorders>
            <w:shd w:val="clear" w:color="auto" w:fill="auto"/>
            <w:vAlign w:val="center"/>
            <w:hideMark/>
          </w:tcPr>
          <w:p w14:paraId="3C17E634" w14:textId="544CC789"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Atención Consulta (vía Teams) Atención de consulta de Ivannia Abarca, Coordinadora Judicial de Cobro sobre cuota de trabajo establecida en el Plan de trabajo 1854-PLA-EV-PRE-2020</w:t>
            </w:r>
            <w:r w:rsidR="005B1E53" w:rsidRPr="006E679B">
              <w:rPr>
                <w:rFonts w:ascii="Book Antiqua" w:hAnsi="Book Antiqua"/>
                <w:color w:val="0D0D0D"/>
                <w:lang w:eastAsia="es-CR"/>
              </w:rPr>
              <w:t>.</w:t>
            </w:r>
          </w:p>
        </w:tc>
      </w:tr>
      <w:tr w:rsidR="005A5550" w:rsidRPr="006E679B" w14:paraId="3BB34E90"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BE32C06"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11/11/2020</w:t>
            </w:r>
          </w:p>
        </w:tc>
        <w:tc>
          <w:tcPr>
            <w:tcW w:w="7732" w:type="dxa"/>
            <w:tcBorders>
              <w:top w:val="nil"/>
              <w:left w:val="nil"/>
              <w:bottom w:val="single" w:sz="4" w:space="0" w:color="000000"/>
              <w:right w:val="single" w:sz="4" w:space="0" w:color="000000"/>
            </w:tcBorders>
            <w:shd w:val="clear" w:color="auto" w:fill="auto"/>
            <w:vAlign w:val="center"/>
            <w:hideMark/>
          </w:tcPr>
          <w:p w14:paraId="051CC4B7"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Ing. Jorge Rodríguez, Jefe del Subproceso sobre la réplica del Plan 963-PLA-EV-2020 en los Juzgado Civiles de los despachos a cargo del Modelo de Sostenibilidad. </w:t>
            </w:r>
          </w:p>
        </w:tc>
      </w:tr>
      <w:tr w:rsidR="005A5550" w:rsidRPr="006E679B" w14:paraId="5BBDB8C9"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8D9B8F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lastRenderedPageBreak/>
              <w:t>11/11/2020</w:t>
            </w:r>
          </w:p>
        </w:tc>
        <w:tc>
          <w:tcPr>
            <w:tcW w:w="7732" w:type="dxa"/>
            <w:tcBorders>
              <w:top w:val="nil"/>
              <w:left w:val="nil"/>
              <w:bottom w:val="single" w:sz="4" w:space="0" w:color="000000"/>
              <w:right w:val="single" w:sz="4" w:space="0" w:color="000000"/>
            </w:tcBorders>
            <w:shd w:val="clear" w:color="auto" w:fill="auto"/>
            <w:vAlign w:val="center"/>
            <w:hideMark/>
          </w:tcPr>
          <w:p w14:paraId="039A911D"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la Ing. Lucía Zeledón, Coordinadora del Modelo de Sostenibilidad y el Ing. Arnold Alvarado, Profesional de Modernización Institucional sobre aclaración de las notificaciones del Contravencional de Atenas. </w:t>
            </w:r>
          </w:p>
        </w:tc>
      </w:tr>
      <w:tr w:rsidR="005A5550" w:rsidRPr="006E679B" w14:paraId="7100400C"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866DA27"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12/11/2020</w:t>
            </w:r>
          </w:p>
        </w:tc>
        <w:tc>
          <w:tcPr>
            <w:tcW w:w="7732" w:type="dxa"/>
            <w:tcBorders>
              <w:top w:val="nil"/>
              <w:left w:val="nil"/>
              <w:bottom w:val="single" w:sz="4" w:space="0" w:color="000000"/>
              <w:right w:val="single" w:sz="4" w:space="0" w:color="000000"/>
            </w:tcBorders>
            <w:shd w:val="clear" w:color="auto" w:fill="auto"/>
            <w:vAlign w:val="center"/>
            <w:hideMark/>
          </w:tcPr>
          <w:p w14:paraId="3CCBC98F"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la Licda. Rocío Picado, Coordinadora Judicial sobre matrices requeridas como insumos de indicadores automatizados. </w:t>
            </w:r>
          </w:p>
        </w:tc>
      </w:tr>
      <w:tr w:rsidR="005A5550" w:rsidRPr="006E679B" w14:paraId="58FD4913" w14:textId="77777777" w:rsidTr="005B1E53">
        <w:trPr>
          <w:trHeight w:val="609"/>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1A6090B"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13/11/2020</w:t>
            </w:r>
          </w:p>
        </w:tc>
        <w:tc>
          <w:tcPr>
            <w:tcW w:w="7732" w:type="dxa"/>
            <w:tcBorders>
              <w:top w:val="nil"/>
              <w:left w:val="nil"/>
              <w:bottom w:val="single" w:sz="4" w:space="0" w:color="000000"/>
              <w:right w:val="single" w:sz="4" w:space="0" w:color="000000"/>
            </w:tcBorders>
            <w:shd w:val="clear" w:color="auto" w:fill="auto"/>
            <w:vAlign w:val="center"/>
            <w:hideMark/>
          </w:tcPr>
          <w:p w14:paraId="49B5A810"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Atención consulta (correo). Atención de consulta del Juzgado Contravencional de Poás sobre indicadores de gestión y el avance del inventario de Familia.</w:t>
            </w:r>
          </w:p>
        </w:tc>
      </w:tr>
      <w:tr w:rsidR="005A5550" w:rsidRPr="006E679B" w14:paraId="14690DB8"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7E940E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16/11/2020</w:t>
            </w:r>
          </w:p>
        </w:tc>
        <w:tc>
          <w:tcPr>
            <w:tcW w:w="7732" w:type="dxa"/>
            <w:tcBorders>
              <w:top w:val="nil"/>
              <w:left w:val="nil"/>
              <w:bottom w:val="single" w:sz="4" w:space="0" w:color="000000"/>
              <w:right w:val="single" w:sz="4" w:space="0" w:color="000000"/>
            </w:tcBorders>
            <w:shd w:val="clear" w:color="auto" w:fill="auto"/>
            <w:vAlign w:val="center"/>
            <w:hideMark/>
          </w:tcPr>
          <w:p w14:paraId="1A6AF5EC"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con el Ing. Jorge Rodríguez Salazar, Jefe del Subproceso de Evaluación Institucional sobre consideraciones para presentación de devolución de resultados del circuito 2020.</w:t>
            </w:r>
          </w:p>
        </w:tc>
      </w:tr>
      <w:tr w:rsidR="005A5550" w:rsidRPr="006E679B" w14:paraId="1713FA7E"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D3FFB0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18/11/2020</w:t>
            </w:r>
          </w:p>
        </w:tc>
        <w:tc>
          <w:tcPr>
            <w:tcW w:w="7732" w:type="dxa"/>
            <w:tcBorders>
              <w:top w:val="nil"/>
              <w:left w:val="nil"/>
              <w:bottom w:val="single" w:sz="4" w:space="0" w:color="000000"/>
              <w:right w:val="single" w:sz="4" w:space="0" w:color="000000"/>
            </w:tcBorders>
            <w:shd w:val="clear" w:color="auto" w:fill="auto"/>
            <w:vAlign w:val="center"/>
            <w:hideMark/>
          </w:tcPr>
          <w:p w14:paraId="3A8EE5D5" w14:textId="208FABB6"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Rendición de cuentas, período 2020 del Consejo de la Administración Regional del I.C.J de Alajuela</w:t>
            </w:r>
            <w:r w:rsidR="005B1E53" w:rsidRPr="006E679B">
              <w:rPr>
                <w:rFonts w:ascii="Book Antiqua" w:hAnsi="Book Antiqua"/>
                <w:color w:val="0D0D0D"/>
                <w:lang w:eastAsia="es-CR"/>
              </w:rPr>
              <w:t>.</w:t>
            </w:r>
            <w:r w:rsidRPr="006E679B">
              <w:rPr>
                <w:rFonts w:ascii="Book Antiqua" w:hAnsi="Book Antiqua"/>
                <w:color w:val="0D0D0D"/>
                <w:lang w:eastAsia="es-CR"/>
              </w:rPr>
              <w:t xml:space="preserve"> </w:t>
            </w:r>
          </w:p>
        </w:tc>
      </w:tr>
      <w:tr w:rsidR="005A5550" w:rsidRPr="006E679B" w14:paraId="2E12A667" w14:textId="77777777" w:rsidTr="005B1E53">
        <w:trPr>
          <w:trHeight w:val="65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47D6CA4"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18/11/2020</w:t>
            </w:r>
          </w:p>
        </w:tc>
        <w:tc>
          <w:tcPr>
            <w:tcW w:w="7732" w:type="dxa"/>
            <w:tcBorders>
              <w:top w:val="nil"/>
              <w:left w:val="nil"/>
              <w:bottom w:val="single" w:sz="4" w:space="0" w:color="000000"/>
              <w:right w:val="single" w:sz="4" w:space="0" w:color="000000"/>
            </w:tcBorders>
            <w:shd w:val="clear" w:color="auto" w:fill="auto"/>
            <w:vAlign w:val="center"/>
            <w:hideMark/>
          </w:tcPr>
          <w:p w14:paraId="0ABDCA9D" w14:textId="12E1769B"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con el Equipo de Mejora del Tribunal Apelación Civil y Laboral de I.C.J del I, II y III de Alajuela sobre el análisis de indicadores de gestión </w:t>
            </w:r>
            <w:r w:rsidR="002C6275" w:rsidRPr="006E679B">
              <w:rPr>
                <w:rFonts w:ascii="Book Antiqua" w:hAnsi="Book Antiqua"/>
                <w:color w:val="0D0D0D"/>
                <w:lang w:eastAsia="es-CR"/>
              </w:rPr>
              <w:t>a octubre</w:t>
            </w:r>
            <w:r w:rsidRPr="006E679B">
              <w:rPr>
                <w:rFonts w:ascii="Book Antiqua" w:hAnsi="Book Antiqua"/>
                <w:color w:val="0D0D0D"/>
                <w:lang w:eastAsia="es-CR"/>
              </w:rPr>
              <w:t xml:space="preserve"> de 2020</w:t>
            </w:r>
            <w:r w:rsidR="005B1E53" w:rsidRPr="006E679B">
              <w:rPr>
                <w:rFonts w:ascii="Book Antiqua" w:hAnsi="Book Antiqua"/>
                <w:color w:val="0D0D0D"/>
                <w:lang w:eastAsia="es-CR"/>
              </w:rPr>
              <w:t>.</w:t>
            </w:r>
          </w:p>
        </w:tc>
      </w:tr>
      <w:tr w:rsidR="005A5550" w:rsidRPr="006E679B" w14:paraId="1E22FCED"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C868E31"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16/11/2020</w:t>
            </w:r>
          </w:p>
        </w:tc>
        <w:tc>
          <w:tcPr>
            <w:tcW w:w="7732" w:type="dxa"/>
            <w:tcBorders>
              <w:top w:val="nil"/>
              <w:left w:val="nil"/>
              <w:bottom w:val="single" w:sz="4" w:space="0" w:color="000000"/>
              <w:right w:val="single" w:sz="4" w:space="0" w:color="000000"/>
            </w:tcBorders>
            <w:shd w:val="clear" w:color="auto" w:fill="auto"/>
            <w:vAlign w:val="center"/>
            <w:hideMark/>
          </w:tcPr>
          <w:p w14:paraId="7109C04B"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Ing. Jorge Rodríguez Salazar, Jefe del Subproceso de Evaluación Institucional sobre consideraciones para presentación de devolución de resultados del circuito 2020.</w:t>
            </w:r>
          </w:p>
        </w:tc>
      </w:tr>
      <w:tr w:rsidR="005A5550" w:rsidRPr="006E679B" w14:paraId="7590D56D"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F4DD75B"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18/11/2020</w:t>
            </w:r>
          </w:p>
        </w:tc>
        <w:tc>
          <w:tcPr>
            <w:tcW w:w="7732" w:type="dxa"/>
            <w:tcBorders>
              <w:top w:val="nil"/>
              <w:left w:val="nil"/>
              <w:bottom w:val="single" w:sz="4" w:space="0" w:color="000000"/>
              <w:right w:val="single" w:sz="4" w:space="0" w:color="000000"/>
            </w:tcBorders>
            <w:shd w:val="clear" w:color="auto" w:fill="auto"/>
            <w:vAlign w:val="center"/>
            <w:hideMark/>
          </w:tcPr>
          <w:p w14:paraId="284B8DEF" w14:textId="222948AC"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Rendición de cuentas, período 2020 del Consejo de la Administración Regional del I.C.J de Alajuela</w:t>
            </w:r>
            <w:r w:rsidR="005B1E53" w:rsidRPr="006E679B">
              <w:rPr>
                <w:rFonts w:ascii="Book Antiqua" w:hAnsi="Book Antiqua"/>
                <w:color w:val="0D0D0D"/>
                <w:lang w:eastAsia="es-CR"/>
              </w:rPr>
              <w:t>.</w:t>
            </w:r>
            <w:r w:rsidRPr="006E679B">
              <w:rPr>
                <w:rFonts w:ascii="Book Antiqua" w:hAnsi="Book Antiqua"/>
                <w:color w:val="0D0D0D"/>
                <w:lang w:eastAsia="es-CR"/>
              </w:rPr>
              <w:t xml:space="preserve"> </w:t>
            </w:r>
          </w:p>
        </w:tc>
      </w:tr>
      <w:tr w:rsidR="005A5550" w:rsidRPr="006E679B" w14:paraId="7E58F764"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0589B0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18/11/2020</w:t>
            </w:r>
          </w:p>
        </w:tc>
        <w:tc>
          <w:tcPr>
            <w:tcW w:w="7732" w:type="dxa"/>
            <w:tcBorders>
              <w:top w:val="nil"/>
              <w:left w:val="nil"/>
              <w:bottom w:val="single" w:sz="4" w:space="0" w:color="000000"/>
              <w:right w:val="single" w:sz="4" w:space="0" w:color="000000"/>
            </w:tcBorders>
            <w:shd w:val="clear" w:color="auto" w:fill="auto"/>
            <w:vAlign w:val="center"/>
            <w:hideMark/>
          </w:tcPr>
          <w:p w14:paraId="723F381F" w14:textId="24D5B83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Equipo de Mejora del Tribunal Apelación Civil y Laboral de I.C.J del I, II y III de Alajuela sobre el análisis de indicadores de gestión a octubre de 2020</w:t>
            </w:r>
            <w:r w:rsidR="005B1E53" w:rsidRPr="006E679B">
              <w:rPr>
                <w:rFonts w:ascii="Book Antiqua" w:hAnsi="Book Antiqua"/>
                <w:color w:val="0D0D0D"/>
                <w:lang w:eastAsia="es-CR"/>
              </w:rPr>
              <w:t>.</w:t>
            </w:r>
          </w:p>
        </w:tc>
      </w:tr>
      <w:tr w:rsidR="005A5550" w:rsidRPr="006E679B" w14:paraId="226E7A28"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617BA87"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24/11/2020</w:t>
            </w:r>
          </w:p>
        </w:tc>
        <w:tc>
          <w:tcPr>
            <w:tcW w:w="7732" w:type="dxa"/>
            <w:tcBorders>
              <w:top w:val="nil"/>
              <w:left w:val="nil"/>
              <w:bottom w:val="single" w:sz="4" w:space="0" w:color="000000"/>
              <w:right w:val="single" w:sz="4" w:space="0" w:color="000000"/>
            </w:tcBorders>
            <w:shd w:val="clear" w:color="auto" w:fill="auto"/>
            <w:vAlign w:val="center"/>
            <w:hideMark/>
          </w:tcPr>
          <w:p w14:paraId="475BA8FB" w14:textId="3608E5A1"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con la Licda. Nacira Valverde, Directora de la Dirección de Planificación y el equipo del Subproceso de Evaluación Institucional sobre el Modelo de Sostenibilidad del I.C.J Alajuela a setiembre de 2020</w:t>
            </w:r>
            <w:r w:rsidR="005B1E53" w:rsidRPr="006E679B">
              <w:rPr>
                <w:rFonts w:ascii="Book Antiqua" w:hAnsi="Book Antiqua"/>
                <w:color w:val="0D0D0D"/>
                <w:lang w:eastAsia="es-CR"/>
              </w:rPr>
              <w:t>.</w:t>
            </w:r>
          </w:p>
        </w:tc>
      </w:tr>
      <w:tr w:rsidR="005A5550" w:rsidRPr="006E679B" w14:paraId="79240989"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351034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25/11/2020</w:t>
            </w:r>
          </w:p>
        </w:tc>
        <w:tc>
          <w:tcPr>
            <w:tcW w:w="7732" w:type="dxa"/>
            <w:tcBorders>
              <w:top w:val="nil"/>
              <w:left w:val="nil"/>
              <w:bottom w:val="single" w:sz="4" w:space="0" w:color="000000"/>
              <w:right w:val="single" w:sz="4" w:space="0" w:color="000000"/>
            </w:tcBorders>
            <w:shd w:val="clear" w:color="auto" w:fill="auto"/>
            <w:vAlign w:val="center"/>
            <w:hideMark/>
          </w:tcPr>
          <w:p w14:paraId="55F6D3B1"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Equipo de Mejora del Juzgado Contravencional de Poás sobre el análisis de indicadores de gestión de octubre de 2020. </w:t>
            </w:r>
          </w:p>
        </w:tc>
      </w:tr>
      <w:tr w:rsidR="005A5550" w:rsidRPr="006E679B" w14:paraId="141F622D"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68ED49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24/11/2020</w:t>
            </w:r>
          </w:p>
        </w:tc>
        <w:tc>
          <w:tcPr>
            <w:tcW w:w="7732" w:type="dxa"/>
            <w:tcBorders>
              <w:top w:val="nil"/>
              <w:left w:val="nil"/>
              <w:bottom w:val="single" w:sz="4" w:space="0" w:color="000000"/>
              <w:right w:val="single" w:sz="4" w:space="0" w:color="000000"/>
            </w:tcBorders>
            <w:shd w:val="clear" w:color="auto" w:fill="auto"/>
            <w:vAlign w:val="center"/>
            <w:hideMark/>
          </w:tcPr>
          <w:p w14:paraId="607F7103" w14:textId="0E5E2E8D"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la Licda. Nacira Valverde, Directora de la Dirección de Planificación y el equipo del Subproceso de Evaluación Institucional sobre el Modelo de Sostenibilidad del I.C.J Alajuela a setiembre de 2020</w:t>
            </w:r>
            <w:r w:rsidR="005B1E53" w:rsidRPr="006E679B">
              <w:rPr>
                <w:rFonts w:ascii="Book Antiqua" w:hAnsi="Book Antiqua"/>
                <w:color w:val="0D0D0D"/>
                <w:lang w:eastAsia="es-CR"/>
              </w:rPr>
              <w:t>.</w:t>
            </w:r>
          </w:p>
        </w:tc>
      </w:tr>
      <w:tr w:rsidR="005A5550" w:rsidRPr="006E679B" w14:paraId="6B00638D"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30602E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25/11/2020</w:t>
            </w:r>
          </w:p>
        </w:tc>
        <w:tc>
          <w:tcPr>
            <w:tcW w:w="7732" w:type="dxa"/>
            <w:tcBorders>
              <w:top w:val="nil"/>
              <w:left w:val="nil"/>
              <w:bottom w:val="single" w:sz="4" w:space="0" w:color="000000"/>
              <w:right w:val="single" w:sz="4" w:space="0" w:color="000000"/>
            </w:tcBorders>
            <w:shd w:val="clear" w:color="auto" w:fill="auto"/>
            <w:vAlign w:val="center"/>
            <w:hideMark/>
          </w:tcPr>
          <w:p w14:paraId="68AA5EB6" w14:textId="5C725314"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Lic. Esteban Ramírez Arce, Profesional del Subproceso de Modernización Institucional sobre la atención el oficio RPF del Juzgado Contravencional de Poás. </w:t>
            </w:r>
          </w:p>
        </w:tc>
      </w:tr>
      <w:tr w:rsidR="005A5550" w:rsidRPr="006E679B" w14:paraId="5F87A159"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8F8069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25/11/2020</w:t>
            </w:r>
          </w:p>
        </w:tc>
        <w:tc>
          <w:tcPr>
            <w:tcW w:w="7732" w:type="dxa"/>
            <w:tcBorders>
              <w:top w:val="nil"/>
              <w:left w:val="nil"/>
              <w:bottom w:val="single" w:sz="4" w:space="0" w:color="000000"/>
              <w:right w:val="single" w:sz="4" w:space="0" w:color="000000"/>
            </w:tcBorders>
            <w:shd w:val="clear" w:color="auto" w:fill="auto"/>
            <w:vAlign w:val="center"/>
            <w:hideMark/>
          </w:tcPr>
          <w:p w14:paraId="2E21BE20" w14:textId="4E2CA1A0"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Telefónica. Reunión con el Lic. Gary Bonilla Garro, Coordinador Defensa Pública de Alajuela sobre representación de la Defensa en Poás (video conferencias)</w:t>
            </w:r>
            <w:r w:rsidR="005B1E53" w:rsidRPr="006E679B">
              <w:rPr>
                <w:rFonts w:ascii="Book Antiqua" w:hAnsi="Book Antiqua"/>
                <w:color w:val="0D0D0D"/>
                <w:lang w:eastAsia="es-CR"/>
              </w:rPr>
              <w:t>.</w:t>
            </w:r>
          </w:p>
        </w:tc>
      </w:tr>
      <w:tr w:rsidR="005A5550" w:rsidRPr="006E679B" w14:paraId="5B9F41B3"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145B75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25/11/2020</w:t>
            </w:r>
          </w:p>
        </w:tc>
        <w:tc>
          <w:tcPr>
            <w:tcW w:w="7732" w:type="dxa"/>
            <w:tcBorders>
              <w:top w:val="nil"/>
              <w:left w:val="nil"/>
              <w:bottom w:val="single" w:sz="4" w:space="0" w:color="000000"/>
              <w:right w:val="single" w:sz="4" w:space="0" w:color="000000"/>
            </w:tcBorders>
            <w:shd w:val="clear" w:color="auto" w:fill="auto"/>
            <w:vAlign w:val="center"/>
            <w:hideMark/>
          </w:tcPr>
          <w:p w14:paraId="1A983112"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Equipo de Mejora del Juzgado Contravencional de Poás sobre el análisis de indicadores de gestión de octubre de 2020. </w:t>
            </w:r>
          </w:p>
        </w:tc>
      </w:tr>
      <w:tr w:rsidR="005A5550" w:rsidRPr="006E679B" w14:paraId="42DDC26C"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7A858C8"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lastRenderedPageBreak/>
              <w:t>25/11/2020</w:t>
            </w:r>
          </w:p>
        </w:tc>
        <w:tc>
          <w:tcPr>
            <w:tcW w:w="7732" w:type="dxa"/>
            <w:tcBorders>
              <w:top w:val="nil"/>
              <w:left w:val="nil"/>
              <w:bottom w:val="single" w:sz="4" w:space="0" w:color="000000"/>
              <w:right w:val="single" w:sz="4" w:space="0" w:color="000000"/>
            </w:tcBorders>
            <w:shd w:val="clear" w:color="auto" w:fill="auto"/>
            <w:vAlign w:val="center"/>
            <w:hideMark/>
          </w:tcPr>
          <w:p w14:paraId="6062A195" w14:textId="28EA19F5"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la Licda. Rocío Picado Vargas, Coordinadora del Subproceso de Evaluación Institucional sobre el Modelo de Sostenibilidad del I.C.J de Alajuela. </w:t>
            </w:r>
          </w:p>
        </w:tc>
      </w:tr>
      <w:tr w:rsidR="005A5550" w:rsidRPr="006E679B" w14:paraId="64C961E8"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078754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26/11/2020</w:t>
            </w:r>
          </w:p>
        </w:tc>
        <w:tc>
          <w:tcPr>
            <w:tcW w:w="7732" w:type="dxa"/>
            <w:tcBorders>
              <w:top w:val="nil"/>
              <w:left w:val="nil"/>
              <w:bottom w:val="single" w:sz="4" w:space="0" w:color="000000"/>
              <w:right w:val="single" w:sz="4" w:space="0" w:color="000000"/>
            </w:tcBorders>
            <w:shd w:val="clear" w:color="auto" w:fill="auto"/>
            <w:vAlign w:val="center"/>
            <w:hideMark/>
          </w:tcPr>
          <w:p w14:paraId="3838595F" w14:textId="6FAC4559"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Ing. Luis Diego Carrillo y Amando Agüero, Dirección de la Tecnología de la Información sobre el Sistema de Notificaciones e implantación de equipo tecnológico para recepción de demandas de Pensión Alimentaria por parte de la Defensa Pública. </w:t>
            </w:r>
          </w:p>
        </w:tc>
      </w:tr>
      <w:tr w:rsidR="005A5550" w:rsidRPr="006E679B" w14:paraId="3D992ACF"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CBDFDAA"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27/11/2020</w:t>
            </w:r>
          </w:p>
        </w:tc>
        <w:tc>
          <w:tcPr>
            <w:tcW w:w="7732" w:type="dxa"/>
            <w:tcBorders>
              <w:top w:val="nil"/>
              <w:left w:val="nil"/>
              <w:bottom w:val="single" w:sz="4" w:space="0" w:color="000000"/>
              <w:right w:val="single" w:sz="4" w:space="0" w:color="000000"/>
            </w:tcBorders>
            <w:shd w:val="clear" w:color="auto" w:fill="auto"/>
            <w:vAlign w:val="center"/>
            <w:hideMark/>
          </w:tcPr>
          <w:p w14:paraId="3FB92A51" w14:textId="18E5CA58"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Temas. Reunión con la Licda. Dayana Novoa Muñoz, Administradora Regional y el Ing. Jorge Rodríguez, Jefe del Subproceso de Evaluación sobre Circular de Comisiones del Contravencional de Atenas y Unidad de Localizaciones.</w:t>
            </w:r>
          </w:p>
        </w:tc>
      </w:tr>
      <w:tr w:rsidR="005A5550" w:rsidRPr="006E679B" w14:paraId="14431093"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80C28AF"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27/11/2020</w:t>
            </w:r>
          </w:p>
        </w:tc>
        <w:tc>
          <w:tcPr>
            <w:tcW w:w="7732" w:type="dxa"/>
            <w:tcBorders>
              <w:top w:val="nil"/>
              <w:left w:val="nil"/>
              <w:bottom w:val="single" w:sz="4" w:space="0" w:color="000000"/>
              <w:right w:val="single" w:sz="4" w:space="0" w:color="000000"/>
            </w:tcBorders>
            <w:shd w:val="clear" w:color="auto" w:fill="auto"/>
            <w:vAlign w:val="center"/>
            <w:hideMark/>
          </w:tcPr>
          <w:p w14:paraId="4581811D"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Ing. Amando Agüero, de la DTI sobre Sistema de Notificaciones de Atenas y Audiencias Virtuales del Contravencional de Poás. </w:t>
            </w:r>
          </w:p>
        </w:tc>
      </w:tr>
      <w:tr w:rsidR="005A5550" w:rsidRPr="006E679B" w14:paraId="00648BCC"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BDFA57A"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27/11/2020</w:t>
            </w:r>
          </w:p>
        </w:tc>
        <w:tc>
          <w:tcPr>
            <w:tcW w:w="7732" w:type="dxa"/>
            <w:tcBorders>
              <w:top w:val="nil"/>
              <w:left w:val="nil"/>
              <w:bottom w:val="single" w:sz="4" w:space="0" w:color="000000"/>
              <w:right w:val="single" w:sz="4" w:space="0" w:color="000000"/>
            </w:tcBorders>
            <w:shd w:val="clear" w:color="auto" w:fill="auto"/>
            <w:vAlign w:val="center"/>
            <w:hideMark/>
          </w:tcPr>
          <w:p w14:paraId="7DDC1D7F" w14:textId="42904F09"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vía telefónica. Reunión la Licda. Sonia Navarro Jueza Coordinadora del Juzgado Contravencional y la compañera Magaly Coordinadora Jurisdiccional sobre consideraciones para reunión con la Defensa, DTI, Administración para ejecución de Audiencias Virtuales. </w:t>
            </w:r>
          </w:p>
        </w:tc>
      </w:tr>
      <w:tr w:rsidR="005A5550" w:rsidRPr="006E679B" w14:paraId="429C5392"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2C53D1E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1/12/2020</w:t>
            </w:r>
          </w:p>
        </w:tc>
        <w:tc>
          <w:tcPr>
            <w:tcW w:w="7732" w:type="dxa"/>
            <w:tcBorders>
              <w:top w:val="nil"/>
              <w:left w:val="nil"/>
              <w:bottom w:val="single" w:sz="4" w:space="0" w:color="000000"/>
              <w:right w:val="single" w:sz="4" w:space="0" w:color="000000"/>
            </w:tcBorders>
            <w:shd w:val="clear" w:color="auto" w:fill="auto"/>
            <w:vAlign w:val="center"/>
            <w:hideMark/>
          </w:tcPr>
          <w:p w14:paraId="26A92926" w14:textId="145DC0C9"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Asesoría Técnica a través de medios tecnológicos. Defensa Pública de Alajuela en Pensiones Alimentarias y el Juzgado Contravencional de Poás. </w:t>
            </w:r>
          </w:p>
        </w:tc>
      </w:tr>
      <w:tr w:rsidR="005A5550" w:rsidRPr="006E679B" w14:paraId="6F91C826"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23EEDCC"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1/12/2020</w:t>
            </w:r>
          </w:p>
        </w:tc>
        <w:tc>
          <w:tcPr>
            <w:tcW w:w="7732" w:type="dxa"/>
            <w:tcBorders>
              <w:top w:val="nil"/>
              <w:left w:val="nil"/>
              <w:bottom w:val="single" w:sz="4" w:space="0" w:color="000000"/>
              <w:right w:val="single" w:sz="4" w:space="0" w:color="000000"/>
            </w:tcBorders>
            <w:shd w:val="clear" w:color="auto" w:fill="auto"/>
            <w:vAlign w:val="center"/>
            <w:hideMark/>
          </w:tcPr>
          <w:p w14:paraId="433551D9" w14:textId="21415F21"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Juzgado Contravencional de Poás, Defensa Pública, DTI y Adm</w:t>
            </w:r>
            <w:r w:rsidR="001E44CC" w:rsidRPr="006E679B">
              <w:rPr>
                <w:rFonts w:ascii="Book Antiqua" w:hAnsi="Book Antiqua"/>
                <w:color w:val="0D0D0D"/>
                <w:lang w:eastAsia="es-CR"/>
              </w:rPr>
              <w:t>inistración</w:t>
            </w:r>
            <w:r w:rsidRPr="006E679B">
              <w:rPr>
                <w:rFonts w:ascii="Book Antiqua" w:hAnsi="Book Antiqua"/>
                <w:color w:val="0D0D0D"/>
                <w:lang w:eastAsia="es-CR"/>
              </w:rPr>
              <w:t xml:space="preserve"> Regional sobre asesoría técnica en Pensiones Alimentarias</w:t>
            </w:r>
            <w:r w:rsidR="005B1E53" w:rsidRPr="006E679B">
              <w:rPr>
                <w:rFonts w:ascii="Book Antiqua" w:hAnsi="Book Antiqua"/>
                <w:color w:val="0D0D0D"/>
                <w:lang w:eastAsia="es-CR"/>
              </w:rPr>
              <w:t>.</w:t>
            </w:r>
            <w:r w:rsidRPr="006E679B">
              <w:rPr>
                <w:rFonts w:ascii="Book Antiqua" w:hAnsi="Book Antiqua"/>
                <w:color w:val="0D0D0D"/>
                <w:lang w:eastAsia="es-CR"/>
              </w:rPr>
              <w:t xml:space="preserve"> </w:t>
            </w:r>
          </w:p>
        </w:tc>
      </w:tr>
      <w:tr w:rsidR="005A5550" w:rsidRPr="006E679B" w14:paraId="7D5C989A"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46B8543D"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1/12/2020</w:t>
            </w:r>
          </w:p>
        </w:tc>
        <w:tc>
          <w:tcPr>
            <w:tcW w:w="7732" w:type="dxa"/>
            <w:tcBorders>
              <w:top w:val="nil"/>
              <w:left w:val="nil"/>
              <w:bottom w:val="single" w:sz="4" w:space="0" w:color="000000"/>
              <w:right w:val="single" w:sz="4" w:space="0" w:color="000000"/>
            </w:tcBorders>
            <w:shd w:val="clear" w:color="auto" w:fill="auto"/>
            <w:vAlign w:val="center"/>
            <w:hideMark/>
          </w:tcPr>
          <w:p w14:paraId="28847A82" w14:textId="2A48E006"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Juzgado Contravencional de Atenas, Adm. Regional y la Jefatura del Subproceso de Modernización Institucional sobre el sistema de notificaciones y redirección de las Comisiones a la Un</w:t>
            </w:r>
            <w:r w:rsidR="002B2246" w:rsidRPr="006E679B">
              <w:rPr>
                <w:rFonts w:ascii="Book Antiqua" w:hAnsi="Book Antiqua"/>
                <w:color w:val="0D0D0D"/>
                <w:lang w:eastAsia="es-CR"/>
              </w:rPr>
              <w:t>ida</w:t>
            </w:r>
            <w:r w:rsidRPr="006E679B">
              <w:rPr>
                <w:rFonts w:ascii="Book Antiqua" w:hAnsi="Book Antiqua"/>
                <w:color w:val="0D0D0D"/>
                <w:lang w:eastAsia="es-CR"/>
              </w:rPr>
              <w:t>d. Citaciones de Atenas.</w:t>
            </w:r>
          </w:p>
        </w:tc>
      </w:tr>
      <w:tr w:rsidR="005A5550" w:rsidRPr="006E679B" w14:paraId="2DFF2FAC"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45741CE"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1/12/2020</w:t>
            </w:r>
          </w:p>
        </w:tc>
        <w:tc>
          <w:tcPr>
            <w:tcW w:w="7732" w:type="dxa"/>
            <w:tcBorders>
              <w:top w:val="nil"/>
              <w:left w:val="nil"/>
              <w:bottom w:val="single" w:sz="4" w:space="0" w:color="000000"/>
              <w:right w:val="single" w:sz="4" w:space="0" w:color="000000"/>
            </w:tcBorders>
            <w:shd w:val="clear" w:color="auto" w:fill="auto"/>
            <w:vAlign w:val="center"/>
            <w:hideMark/>
          </w:tcPr>
          <w:p w14:paraId="02847167" w14:textId="581043A8"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Juzgado Civil de Alajuela con las personas Juezas sobre las consideraciones del plan 963-PLA-EV-2020 Cobro-Civil. </w:t>
            </w:r>
          </w:p>
        </w:tc>
      </w:tr>
      <w:tr w:rsidR="005A5550" w:rsidRPr="006E679B" w14:paraId="48E09AC3"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31D49641"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2/12/2020</w:t>
            </w:r>
          </w:p>
        </w:tc>
        <w:tc>
          <w:tcPr>
            <w:tcW w:w="7732" w:type="dxa"/>
            <w:tcBorders>
              <w:top w:val="nil"/>
              <w:left w:val="nil"/>
              <w:bottom w:val="single" w:sz="4" w:space="0" w:color="000000"/>
              <w:right w:val="single" w:sz="4" w:space="0" w:color="000000"/>
            </w:tcBorders>
            <w:shd w:val="clear" w:color="auto" w:fill="auto"/>
            <w:vAlign w:val="center"/>
            <w:hideMark/>
          </w:tcPr>
          <w:p w14:paraId="43951201"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Profesional del Circuito de la Zona Sur donde se orienta sobre el diagnóstico a realizar del Circuito. </w:t>
            </w:r>
          </w:p>
        </w:tc>
      </w:tr>
      <w:tr w:rsidR="005A5550" w:rsidRPr="006E679B" w14:paraId="6045CB93"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B9E01FB"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3/12/2020</w:t>
            </w:r>
          </w:p>
        </w:tc>
        <w:tc>
          <w:tcPr>
            <w:tcW w:w="7732" w:type="dxa"/>
            <w:tcBorders>
              <w:top w:val="nil"/>
              <w:left w:val="nil"/>
              <w:bottom w:val="single" w:sz="4" w:space="0" w:color="000000"/>
              <w:right w:val="single" w:sz="4" w:space="0" w:color="000000"/>
            </w:tcBorders>
            <w:shd w:val="clear" w:color="auto" w:fill="auto"/>
            <w:vAlign w:val="center"/>
            <w:hideMark/>
          </w:tcPr>
          <w:p w14:paraId="27BEDD8A" w14:textId="54582B1B"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Ing. Jorge Rodríguez, Jefe del Subproceso y la Licda. Rocío Picado, Coordinadora del Modelo de Sostenibilidad sobre la evaluación de desempeño de junio a diciembre de 2020. </w:t>
            </w:r>
          </w:p>
        </w:tc>
      </w:tr>
      <w:tr w:rsidR="005A5550" w:rsidRPr="006E679B" w14:paraId="3E9149F1" w14:textId="77777777" w:rsidTr="005B1E53">
        <w:trPr>
          <w:trHeight w:val="104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09FBB70"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3/12/2020</w:t>
            </w:r>
          </w:p>
        </w:tc>
        <w:tc>
          <w:tcPr>
            <w:tcW w:w="7732" w:type="dxa"/>
            <w:tcBorders>
              <w:top w:val="nil"/>
              <w:left w:val="nil"/>
              <w:bottom w:val="single" w:sz="4" w:space="0" w:color="000000"/>
              <w:right w:val="single" w:sz="4" w:space="0" w:color="000000"/>
            </w:tcBorders>
            <w:shd w:val="clear" w:color="auto" w:fill="auto"/>
            <w:vAlign w:val="center"/>
            <w:hideMark/>
          </w:tcPr>
          <w:p w14:paraId="3AE6AD40" w14:textId="63EB2CF5"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Reunión con el Ing. Jorge Rodríguez, Jefe del Subproceso y la Licda. Rocío Picado, Coordinadora del Modelo de Sostenibilidad sobre revisión del Plan remedial 2015-PLA-EV-PRE-2020 de distribución de Proveído de Civil-Cobro</w:t>
            </w:r>
            <w:r w:rsidR="005B1E53" w:rsidRPr="006E679B">
              <w:rPr>
                <w:rFonts w:ascii="Book Antiqua" w:hAnsi="Book Antiqua"/>
                <w:color w:val="0D0D0D"/>
                <w:lang w:eastAsia="es-CR"/>
              </w:rPr>
              <w:t>.</w:t>
            </w:r>
          </w:p>
        </w:tc>
      </w:tr>
      <w:tr w:rsidR="005A5550" w:rsidRPr="006E679B" w14:paraId="2F4205A5"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66CE6649"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3/12/2020</w:t>
            </w:r>
          </w:p>
        </w:tc>
        <w:tc>
          <w:tcPr>
            <w:tcW w:w="7732" w:type="dxa"/>
            <w:tcBorders>
              <w:top w:val="nil"/>
              <w:left w:val="nil"/>
              <w:bottom w:val="single" w:sz="4" w:space="0" w:color="000000"/>
              <w:right w:val="single" w:sz="4" w:space="0" w:color="000000"/>
            </w:tcBorders>
            <w:shd w:val="clear" w:color="auto" w:fill="auto"/>
            <w:vAlign w:val="center"/>
            <w:hideMark/>
          </w:tcPr>
          <w:p w14:paraId="1736E027" w14:textId="5028A724"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Telefónica. Reunión con Ronaldo, Coordinador Jurisdiccional del Juzgado Civil de Alajuela sobre Plan remedial 2015-PLA-EV-PRE-2020 de distribución de Proveído de Civil-Cobro</w:t>
            </w:r>
            <w:r w:rsidR="005B1E53" w:rsidRPr="006E679B">
              <w:rPr>
                <w:rFonts w:ascii="Book Antiqua" w:hAnsi="Book Antiqua"/>
                <w:color w:val="0D0D0D"/>
                <w:lang w:eastAsia="es-CR"/>
              </w:rPr>
              <w:t>.</w:t>
            </w:r>
          </w:p>
        </w:tc>
      </w:tr>
      <w:tr w:rsidR="005A5550" w:rsidRPr="006E679B" w14:paraId="2FFF742F" w14:textId="77777777" w:rsidTr="005B1E53">
        <w:trPr>
          <w:trHeight w:val="662"/>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2DF5DBE"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lastRenderedPageBreak/>
              <w:t>9/12/2020</w:t>
            </w:r>
          </w:p>
        </w:tc>
        <w:tc>
          <w:tcPr>
            <w:tcW w:w="7732" w:type="dxa"/>
            <w:tcBorders>
              <w:top w:val="nil"/>
              <w:left w:val="nil"/>
              <w:bottom w:val="single" w:sz="4" w:space="0" w:color="000000"/>
              <w:right w:val="single" w:sz="4" w:space="0" w:color="000000"/>
            </w:tcBorders>
            <w:shd w:val="clear" w:color="auto" w:fill="auto"/>
            <w:vAlign w:val="center"/>
            <w:hideMark/>
          </w:tcPr>
          <w:p w14:paraId="1E1BEA7D" w14:textId="42A0FEBF"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Presentación con el Consejo de la Administración. Sesión 12-2020 sobre el diagnostico a octubre de 2020 del Modelo de Sostenibilidad del I.C.J Alajuela</w:t>
            </w:r>
            <w:r w:rsidR="005B1E53" w:rsidRPr="006E679B">
              <w:rPr>
                <w:rFonts w:ascii="Book Antiqua" w:hAnsi="Book Antiqua"/>
                <w:color w:val="0D0D0D"/>
                <w:lang w:eastAsia="es-CR"/>
              </w:rPr>
              <w:t>.</w:t>
            </w:r>
            <w:r w:rsidRPr="006E679B">
              <w:rPr>
                <w:rFonts w:ascii="Book Antiqua" w:hAnsi="Book Antiqua"/>
                <w:color w:val="0D0D0D"/>
                <w:lang w:eastAsia="es-CR"/>
              </w:rPr>
              <w:t xml:space="preserve"> </w:t>
            </w:r>
          </w:p>
        </w:tc>
      </w:tr>
      <w:tr w:rsidR="005A5550" w:rsidRPr="006E679B" w14:paraId="16929109" w14:textId="77777777" w:rsidTr="005B1E53">
        <w:trPr>
          <w:trHeight w:val="70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6190072"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9/12/2020</w:t>
            </w:r>
          </w:p>
        </w:tc>
        <w:tc>
          <w:tcPr>
            <w:tcW w:w="7732" w:type="dxa"/>
            <w:tcBorders>
              <w:top w:val="nil"/>
              <w:left w:val="nil"/>
              <w:bottom w:val="single" w:sz="4" w:space="0" w:color="000000"/>
              <w:right w:val="single" w:sz="4" w:space="0" w:color="000000"/>
            </w:tcBorders>
            <w:shd w:val="clear" w:color="auto" w:fill="auto"/>
            <w:vAlign w:val="center"/>
            <w:hideMark/>
          </w:tcPr>
          <w:p w14:paraId="3832F94B" w14:textId="315AB523"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Reunión Teams. Presentación con el Consejo de la Administración. Sesión 12-2020 sobre el diagnostico a octubre de 2020 del Modelo de Sostenibilidad del I.C.J Alajuela</w:t>
            </w:r>
            <w:r w:rsidR="005B1E53" w:rsidRPr="006E679B">
              <w:rPr>
                <w:rFonts w:ascii="Book Antiqua" w:hAnsi="Book Antiqua"/>
                <w:color w:val="0D0D0D"/>
                <w:lang w:eastAsia="es-CR"/>
              </w:rPr>
              <w:t>.</w:t>
            </w:r>
          </w:p>
        </w:tc>
      </w:tr>
      <w:tr w:rsidR="005A5550" w:rsidRPr="006E679B" w14:paraId="1C49D56A"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0FD2B122"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14/12/2020</w:t>
            </w:r>
          </w:p>
        </w:tc>
        <w:tc>
          <w:tcPr>
            <w:tcW w:w="7732" w:type="dxa"/>
            <w:tcBorders>
              <w:top w:val="nil"/>
              <w:left w:val="nil"/>
              <w:bottom w:val="single" w:sz="4" w:space="0" w:color="000000"/>
              <w:right w:val="single" w:sz="4" w:space="0" w:color="000000"/>
            </w:tcBorders>
            <w:shd w:val="clear" w:color="auto" w:fill="auto"/>
            <w:vAlign w:val="center"/>
            <w:hideMark/>
          </w:tcPr>
          <w:p w14:paraId="20E214EF"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Equipo de Mejora del Juzgado de Cobro para el análisis de los indicadores de gestión de noviembre de 2020. </w:t>
            </w:r>
          </w:p>
        </w:tc>
      </w:tr>
      <w:tr w:rsidR="005A5550" w:rsidRPr="006E679B" w14:paraId="7CBC2096" w14:textId="77777777" w:rsidTr="005B1E53">
        <w:trPr>
          <w:trHeight w:val="609"/>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78D0D0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17/12/2020</w:t>
            </w:r>
          </w:p>
        </w:tc>
        <w:tc>
          <w:tcPr>
            <w:tcW w:w="7732" w:type="dxa"/>
            <w:tcBorders>
              <w:top w:val="nil"/>
              <w:left w:val="nil"/>
              <w:bottom w:val="single" w:sz="4" w:space="0" w:color="000000"/>
              <w:right w:val="single" w:sz="4" w:space="0" w:color="000000"/>
            </w:tcBorders>
            <w:shd w:val="clear" w:color="auto" w:fill="auto"/>
            <w:vAlign w:val="center"/>
            <w:hideMark/>
          </w:tcPr>
          <w:p w14:paraId="59390D32" w14:textId="5EF38A09"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Capacitación brindada. Presentación del Modelo de Sostenibilidad al personal Técnico Supernumerario de la Administración Regional de Alajuela.</w:t>
            </w:r>
          </w:p>
        </w:tc>
      </w:tr>
      <w:tr w:rsidR="005A5550" w:rsidRPr="006E679B" w14:paraId="70FC4289"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583B0A22"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17/12/2020</w:t>
            </w:r>
          </w:p>
        </w:tc>
        <w:tc>
          <w:tcPr>
            <w:tcW w:w="7732" w:type="dxa"/>
            <w:tcBorders>
              <w:top w:val="nil"/>
              <w:left w:val="nil"/>
              <w:bottom w:val="single" w:sz="4" w:space="0" w:color="000000"/>
              <w:right w:val="single" w:sz="4" w:space="0" w:color="000000"/>
            </w:tcBorders>
            <w:shd w:val="clear" w:color="auto" w:fill="auto"/>
            <w:vAlign w:val="center"/>
            <w:hideMark/>
          </w:tcPr>
          <w:p w14:paraId="6C00AD10"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Equipo de Mejora del Juzgado Contravencional Poás para el análisis de los indicadores de gestión de noviembre de 2020. </w:t>
            </w:r>
          </w:p>
        </w:tc>
      </w:tr>
      <w:tr w:rsidR="005A5550" w:rsidRPr="006E679B" w14:paraId="343403DD"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1891683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18/12/2020</w:t>
            </w:r>
          </w:p>
        </w:tc>
        <w:tc>
          <w:tcPr>
            <w:tcW w:w="7732" w:type="dxa"/>
            <w:tcBorders>
              <w:top w:val="nil"/>
              <w:left w:val="nil"/>
              <w:bottom w:val="single" w:sz="4" w:space="0" w:color="000000"/>
              <w:right w:val="single" w:sz="4" w:space="0" w:color="000000"/>
            </w:tcBorders>
            <w:shd w:val="clear" w:color="auto" w:fill="auto"/>
            <w:vAlign w:val="center"/>
            <w:hideMark/>
          </w:tcPr>
          <w:p w14:paraId="1D572BB2"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Lic. Gustavo Herrera Rodríguez, Reclutamiento y Selección de Gestión Humana sobre consulta de plazas de técnico ante solicitud de traslado para Alajuela.  </w:t>
            </w:r>
          </w:p>
        </w:tc>
      </w:tr>
      <w:tr w:rsidR="005A5550" w:rsidRPr="006E679B" w14:paraId="44F91414" w14:textId="77777777" w:rsidTr="005B1E53">
        <w:trPr>
          <w:trHeight w:val="52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4A84F19A"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14/12/2020</w:t>
            </w:r>
          </w:p>
        </w:tc>
        <w:tc>
          <w:tcPr>
            <w:tcW w:w="7732" w:type="dxa"/>
            <w:tcBorders>
              <w:top w:val="nil"/>
              <w:left w:val="nil"/>
              <w:bottom w:val="single" w:sz="4" w:space="0" w:color="000000"/>
              <w:right w:val="single" w:sz="4" w:space="0" w:color="000000"/>
            </w:tcBorders>
            <w:shd w:val="clear" w:color="auto" w:fill="auto"/>
            <w:vAlign w:val="center"/>
            <w:hideMark/>
          </w:tcPr>
          <w:p w14:paraId="69358340"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Equipo de Mejora del Juzgado de Cobro para el análisis de los indicadores de gestión de noviembre de 2020. </w:t>
            </w:r>
          </w:p>
        </w:tc>
      </w:tr>
      <w:tr w:rsidR="005A5550" w:rsidRPr="006E679B" w14:paraId="0C037C7F"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22841756"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17/12/2020</w:t>
            </w:r>
          </w:p>
        </w:tc>
        <w:tc>
          <w:tcPr>
            <w:tcW w:w="7732" w:type="dxa"/>
            <w:tcBorders>
              <w:top w:val="nil"/>
              <w:left w:val="nil"/>
              <w:bottom w:val="single" w:sz="4" w:space="0" w:color="000000"/>
              <w:right w:val="single" w:sz="4" w:space="0" w:color="000000"/>
            </w:tcBorders>
            <w:shd w:val="clear" w:color="auto" w:fill="auto"/>
            <w:vAlign w:val="center"/>
            <w:hideMark/>
          </w:tcPr>
          <w:p w14:paraId="40801070"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Equipo de Mejora del Juzgado Contravencional Poás para el análisis de los indicadores de gestión de noviembre de 2020. </w:t>
            </w:r>
          </w:p>
        </w:tc>
      </w:tr>
      <w:tr w:rsidR="005A5550" w:rsidRPr="006E679B" w14:paraId="33A29B5B" w14:textId="77777777" w:rsidTr="005B1E53">
        <w:trPr>
          <w:trHeight w:val="780"/>
        </w:trPr>
        <w:tc>
          <w:tcPr>
            <w:tcW w:w="1340" w:type="dxa"/>
            <w:tcBorders>
              <w:top w:val="nil"/>
              <w:left w:val="single" w:sz="4" w:space="0" w:color="000000"/>
              <w:bottom w:val="single" w:sz="4" w:space="0" w:color="000000"/>
              <w:right w:val="single" w:sz="4" w:space="0" w:color="000000"/>
            </w:tcBorders>
            <w:shd w:val="clear" w:color="auto" w:fill="auto"/>
            <w:vAlign w:val="center"/>
            <w:hideMark/>
          </w:tcPr>
          <w:p w14:paraId="7CCBC583" w14:textId="77777777" w:rsidR="005A5550" w:rsidRPr="006E679B" w:rsidRDefault="005A5550" w:rsidP="005B1E53">
            <w:pPr>
              <w:jc w:val="center"/>
              <w:rPr>
                <w:rFonts w:ascii="Book Antiqua" w:hAnsi="Book Antiqua"/>
                <w:color w:val="0D0D0D"/>
                <w:lang w:eastAsia="es-CR"/>
              </w:rPr>
            </w:pPr>
            <w:r w:rsidRPr="006E679B">
              <w:rPr>
                <w:rFonts w:ascii="Book Antiqua" w:hAnsi="Book Antiqua"/>
                <w:color w:val="0D0D0D"/>
                <w:lang w:eastAsia="es-CR"/>
              </w:rPr>
              <w:t>18/12/2020</w:t>
            </w:r>
          </w:p>
        </w:tc>
        <w:tc>
          <w:tcPr>
            <w:tcW w:w="7732" w:type="dxa"/>
            <w:tcBorders>
              <w:top w:val="nil"/>
              <w:left w:val="nil"/>
              <w:bottom w:val="single" w:sz="4" w:space="0" w:color="000000"/>
              <w:right w:val="single" w:sz="4" w:space="0" w:color="000000"/>
            </w:tcBorders>
            <w:shd w:val="clear" w:color="auto" w:fill="auto"/>
            <w:vAlign w:val="center"/>
            <w:hideMark/>
          </w:tcPr>
          <w:p w14:paraId="30652754" w14:textId="77777777" w:rsidR="005A5550" w:rsidRPr="006E679B" w:rsidRDefault="005A5550" w:rsidP="005B1E53">
            <w:pPr>
              <w:jc w:val="both"/>
              <w:rPr>
                <w:rFonts w:ascii="Book Antiqua" w:hAnsi="Book Antiqua"/>
                <w:color w:val="000000"/>
                <w:lang w:eastAsia="es-CR"/>
              </w:rPr>
            </w:pPr>
            <w:r w:rsidRPr="006E679B">
              <w:rPr>
                <w:rFonts w:ascii="Book Antiqua" w:hAnsi="Book Antiqua"/>
                <w:color w:val="0D0D0D"/>
                <w:lang w:eastAsia="es-CR"/>
              </w:rPr>
              <w:t xml:space="preserve">Reunión Teams. Reunión con el Lic. Gustavo Herrera Rodríguez, Reclutamiento y Selección de Gestión Humana sobre consulta de plazas de técnico ante solicitud de traslado para Alajuela.  </w:t>
            </w:r>
          </w:p>
        </w:tc>
      </w:tr>
    </w:tbl>
    <w:p w14:paraId="4414989E" w14:textId="77777777" w:rsidR="0083041E" w:rsidRPr="006E679B" w:rsidRDefault="00D50CBA" w:rsidP="005B3BF2">
      <w:pPr>
        <w:pStyle w:val="paragraph"/>
        <w:spacing w:before="0" w:beforeAutospacing="0" w:after="0" w:afterAutospacing="0" w:line="360" w:lineRule="auto"/>
        <w:ind w:left="142" w:right="332"/>
        <w:jc w:val="both"/>
        <w:textAlignment w:val="baseline"/>
        <w:rPr>
          <w:rStyle w:val="normaltextrun"/>
          <w:rFonts w:ascii="Book Antiqua" w:hAnsi="Book Antiqua"/>
          <w:sz w:val="18"/>
          <w:szCs w:val="18"/>
          <w:shd w:val="clear" w:color="auto" w:fill="FFFFFF"/>
        </w:rPr>
      </w:pPr>
      <w:bookmarkStart w:id="19" w:name="_Toc78956087"/>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xml:space="preserve"> </w:t>
      </w:r>
      <w:r w:rsidR="00DA76D3" w:rsidRPr="006E679B">
        <w:rPr>
          <w:rStyle w:val="normaltextrun"/>
          <w:rFonts w:ascii="Book Antiqua" w:hAnsi="Book Antiqua"/>
          <w:sz w:val="18"/>
          <w:szCs w:val="18"/>
          <w:shd w:val="clear" w:color="auto" w:fill="FFFFFF"/>
        </w:rPr>
        <w:t xml:space="preserve">Subproceso de Evaluación Institucional de la Dirección de Planificación con insumo del Modelo de Sostenibilidad del </w:t>
      </w:r>
      <w:r w:rsidR="00322868" w:rsidRPr="006E679B">
        <w:rPr>
          <w:rStyle w:val="normaltextrun"/>
          <w:rFonts w:ascii="Book Antiqua" w:hAnsi="Book Antiqua"/>
          <w:sz w:val="18"/>
          <w:szCs w:val="18"/>
          <w:shd w:val="clear" w:color="auto" w:fill="FFFFFF"/>
        </w:rPr>
        <w:t xml:space="preserve">Primer </w:t>
      </w:r>
      <w:r w:rsidRPr="006E679B">
        <w:rPr>
          <w:rStyle w:val="normaltextrun"/>
          <w:rFonts w:ascii="Book Antiqua" w:hAnsi="Book Antiqua"/>
          <w:sz w:val="18"/>
          <w:szCs w:val="18"/>
          <w:shd w:val="clear" w:color="auto" w:fill="FFFFFF"/>
        </w:rPr>
        <w:t xml:space="preserve">Circuito </w:t>
      </w:r>
      <w:r w:rsidR="00322868" w:rsidRPr="006E679B">
        <w:rPr>
          <w:rStyle w:val="normaltextrun"/>
          <w:rFonts w:ascii="Book Antiqua" w:hAnsi="Book Antiqua"/>
          <w:sz w:val="18"/>
          <w:szCs w:val="18"/>
          <w:shd w:val="clear" w:color="auto" w:fill="FFFFFF"/>
        </w:rPr>
        <w:t xml:space="preserve">Judicial </w:t>
      </w:r>
      <w:r w:rsidRPr="006E679B">
        <w:rPr>
          <w:rStyle w:val="normaltextrun"/>
          <w:rFonts w:ascii="Book Antiqua" w:hAnsi="Book Antiqua"/>
          <w:sz w:val="18"/>
          <w:szCs w:val="18"/>
          <w:shd w:val="clear" w:color="auto" w:fill="FFFFFF"/>
        </w:rPr>
        <w:t xml:space="preserve">de </w:t>
      </w:r>
      <w:r w:rsidR="00DA76D3" w:rsidRPr="006E679B">
        <w:rPr>
          <w:rStyle w:val="normaltextrun"/>
          <w:rFonts w:ascii="Book Antiqua" w:hAnsi="Book Antiqua"/>
          <w:sz w:val="18"/>
          <w:szCs w:val="18"/>
          <w:shd w:val="clear" w:color="auto" w:fill="FFFFFF"/>
        </w:rPr>
        <w:t>Alajuela</w:t>
      </w:r>
      <w:r w:rsidRPr="006E679B">
        <w:rPr>
          <w:rStyle w:val="normaltextrun"/>
          <w:rFonts w:ascii="Book Antiqua" w:hAnsi="Book Antiqua"/>
          <w:sz w:val="18"/>
          <w:szCs w:val="18"/>
          <w:shd w:val="clear" w:color="auto" w:fill="FFFFFF"/>
        </w:rPr>
        <w:t>.</w:t>
      </w:r>
      <w:bookmarkEnd w:id="19"/>
      <w:r w:rsidRPr="006E679B">
        <w:rPr>
          <w:rStyle w:val="normaltextrun"/>
          <w:rFonts w:ascii="Book Antiqua" w:hAnsi="Book Antiqua"/>
          <w:sz w:val="18"/>
          <w:szCs w:val="18"/>
          <w:shd w:val="clear" w:color="auto" w:fill="FFFFFF"/>
        </w:rPr>
        <w:t xml:space="preserve"> </w:t>
      </w:r>
    </w:p>
    <w:p w14:paraId="392653B9" w14:textId="7FE3BF8D" w:rsidR="00C61D19" w:rsidRPr="006E679B" w:rsidRDefault="00C61D19" w:rsidP="00D50CBA">
      <w:pPr>
        <w:pStyle w:val="paragraph"/>
        <w:spacing w:line="276" w:lineRule="auto"/>
        <w:ind w:right="15"/>
        <w:jc w:val="both"/>
        <w:textAlignment w:val="baseline"/>
        <w:rPr>
          <w:rFonts w:ascii="Book Antiqua" w:hAnsi="Book Antiqua"/>
          <w:color w:val="000000"/>
        </w:rPr>
      </w:pPr>
      <w:r w:rsidRPr="006E679B">
        <w:rPr>
          <w:rFonts w:ascii="Book Antiqua" w:hAnsi="Book Antiqua"/>
          <w:color w:val="000000"/>
        </w:rPr>
        <w:t>Las sesiones de trabajo atendidas por parte de la persona Profesional de la Dirección de Planificación a cargo del Modelo de Sostenibilidad responde al requerimiento del seguimiento de los temas</w:t>
      </w:r>
      <w:r w:rsidR="00501DC2" w:rsidRPr="006E679B">
        <w:rPr>
          <w:rFonts w:ascii="Book Antiqua" w:hAnsi="Book Antiqua"/>
          <w:color w:val="000000"/>
        </w:rPr>
        <w:t xml:space="preserve"> por Oficina, Circuito o proyectos institucionales</w:t>
      </w:r>
      <w:r w:rsidRPr="006E679B">
        <w:rPr>
          <w:rFonts w:ascii="Book Antiqua" w:hAnsi="Book Antiqua"/>
          <w:color w:val="000000"/>
        </w:rPr>
        <w:t xml:space="preserve"> y así contar con el insumo técnico ante las posibles recomendaciones emitidas al Consejo de la Administración de Circuito; así como, la atención de </w:t>
      </w:r>
      <w:r w:rsidR="00501DC2" w:rsidRPr="006E679B">
        <w:rPr>
          <w:rFonts w:ascii="Book Antiqua" w:hAnsi="Book Antiqua"/>
          <w:color w:val="000000"/>
        </w:rPr>
        <w:t>requerimientos institucionales que se generen como parte del ajuste de las oficinas y/o despachos a</w:t>
      </w:r>
      <w:r w:rsidR="0087741D" w:rsidRPr="006E679B">
        <w:rPr>
          <w:rFonts w:ascii="Book Antiqua" w:hAnsi="Book Antiqua"/>
          <w:color w:val="000000"/>
        </w:rPr>
        <w:t xml:space="preserve">nte la </w:t>
      </w:r>
      <w:r w:rsidR="00501DC2" w:rsidRPr="006E679B">
        <w:rPr>
          <w:rFonts w:ascii="Book Antiqua" w:hAnsi="Book Antiqua"/>
          <w:color w:val="000000"/>
        </w:rPr>
        <w:t xml:space="preserve">situación país, </w:t>
      </w:r>
      <w:r w:rsidR="0087741D" w:rsidRPr="006E679B">
        <w:rPr>
          <w:rFonts w:ascii="Book Antiqua" w:hAnsi="Book Antiqua"/>
          <w:color w:val="000000"/>
        </w:rPr>
        <w:t xml:space="preserve">como en el caso de la </w:t>
      </w:r>
      <w:r w:rsidR="00501DC2" w:rsidRPr="006E679B">
        <w:rPr>
          <w:rFonts w:ascii="Book Antiqua" w:hAnsi="Book Antiqua"/>
          <w:color w:val="000000"/>
        </w:rPr>
        <w:t>pandemia (Covid-19)</w:t>
      </w:r>
      <w:r w:rsidR="0087741D" w:rsidRPr="006E679B">
        <w:rPr>
          <w:rFonts w:ascii="Book Antiqua" w:hAnsi="Book Antiqua"/>
          <w:color w:val="000000"/>
        </w:rPr>
        <w:t xml:space="preserve"> y situación pres</w:t>
      </w:r>
      <w:r w:rsidR="00501DC2" w:rsidRPr="006E679B">
        <w:rPr>
          <w:rFonts w:ascii="Book Antiqua" w:hAnsi="Book Antiqua"/>
          <w:color w:val="000000"/>
        </w:rPr>
        <w:t>upuestari</w:t>
      </w:r>
      <w:r w:rsidR="0087741D" w:rsidRPr="006E679B">
        <w:rPr>
          <w:rFonts w:ascii="Book Antiqua" w:hAnsi="Book Antiqua"/>
          <w:color w:val="000000"/>
        </w:rPr>
        <w:t>a</w:t>
      </w:r>
      <w:r w:rsidR="00501DC2" w:rsidRPr="006E679B">
        <w:rPr>
          <w:rFonts w:ascii="Book Antiqua" w:hAnsi="Book Antiqua"/>
          <w:color w:val="000000"/>
        </w:rPr>
        <w:t xml:space="preserve">. </w:t>
      </w:r>
    </w:p>
    <w:p w14:paraId="76E22193" w14:textId="5F387B22" w:rsidR="009666F2" w:rsidRPr="006E679B" w:rsidRDefault="0083041E" w:rsidP="00D50CBA">
      <w:pPr>
        <w:pStyle w:val="paragraph"/>
        <w:spacing w:line="276" w:lineRule="auto"/>
        <w:ind w:right="15"/>
        <w:jc w:val="both"/>
        <w:textAlignment w:val="baseline"/>
        <w:rPr>
          <w:rFonts w:ascii="Book Antiqua" w:hAnsi="Book Antiqua"/>
          <w:color w:val="000000"/>
        </w:rPr>
      </w:pPr>
      <w:r w:rsidRPr="006E679B">
        <w:rPr>
          <w:rFonts w:ascii="Book Antiqua" w:hAnsi="Book Antiqua"/>
          <w:color w:val="000000"/>
        </w:rPr>
        <w:t xml:space="preserve">Importante resaltar que, como parte de la nueva normalidad durante el 2020 las sesiones de trabajo se realizaron bajo la modalidad virtual a través de la herramienta tecnológica aprobada a nivel institucional </w:t>
      </w:r>
      <w:r w:rsidRPr="006E679B">
        <w:rPr>
          <w:rFonts w:ascii="Book Antiqua" w:hAnsi="Book Antiqua"/>
          <w:i/>
          <w:iCs/>
          <w:color w:val="000000"/>
        </w:rPr>
        <w:t>“Microsoft Teams”</w:t>
      </w:r>
      <w:r w:rsidRPr="006E679B">
        <w:rPr>
          <w:rFonts w:ascii="Book Antiqua" w:hAnsi="Book Antiqua"/>
          <w:color w:val="000000"/>
        </w:rPr>
        <w:t xml:space="preserve">; por lo que, de requerirse el insumo por parte de alguna parte interesada se recomienda solicitarse a la Dirección de Tecnología de la Información y Comunicación del Poder Judicial. </w:t>
      </w:r>
    </w:p>
    <w:p w14:paraId="23F3ED56" w14:textId="77777777" w:rsidR="00D50CBA" w:rsidRPr="006E679B" w:rsidRDefault="00D50CBA" w:rsidP="00D50CBA">
      <w:pPr>
        <w:pStyle w:val="Ttulo2"/>
        <w:rPr>
          <w:rStyle w:val="eop"/>
          <w:rFonts w:ascii="Book Antiqua" w:hAnsi="Book Antiqua"/>
        </w:rPr>
      </w:pPr>
      <w:bookmarkStart w:id="20" w:name="_Toc87252669"/>
      <w:r w:rsidRPr="006E679B">
        <w:rPr>
          <w:rStyle w:val="eop"/>
          <w:rFonts w:ascii="Book Antiqua" w:hAnsi="Book Antiqua"/>
        </w:rPr>
        <w:lastRenderedPageBreak/>
        <w:t>2.2 Sesiones de Consejo de Administración</w:t>
      </w:r>
      <w:bookmarkEnd w:id="20"/>
    </w:p>
    <w:p w14:paraId="14369BA1" w14:textId="77777777" w:rsidR="00DA76D3" w:rsidRPr="006E679B" w:rsidRDefault="00DA76D3" w:rsidP="00DA76D3">
      <w:pPr>
        <w:spacing w:line="360" w:lineRule="auto"/>
        <w:jc w:val="both"/>
        <w:rPr>
          <w:rFonts w:ascii="Book Antiqua" w:hAnsi="Book Antiqua"/>
          <w:sz w:val="24"/>
          <w:szCs w:val="24"/>
          <w:lang w:eastAsia="zh-CN"/>
        </w:rPr>
      </w:pPr>
    </w:p>
    <w:p w14:paraId="68B6759F" w14:textId="14D8AB62" w:rsidR="0089520B" w:rsidRPr="006E679B" w:rsidRDefault="000A7E07" w:rsidP="00DA76D3">
      <w:pPr>
        <w:spacing w:line="360" w:lineRule="auto"/>
        <w:jc w:val="both"/>
        <w:rPr>
          <w:rFonts w:ascii="Book Antiqua" w:hAnsi="Book Antiqua"/>
          <w:sz w:val="24"/>
          <w:szCs w:val="24"/>
          <w:lang w:eastAsia="zh-CN"/>
        </w:rPr>
      </w:pPr>
      <w:r w:rsidRPr="006E679B">
        <w:rPr>
          <w:rFonts w:ascii="Book Antiqua" w:hAnsi="Book Antiqua"/>
          <w:sz w:val="24"/>
          <w:szCs w:val="24"/>
          <w:lang w:eastAsia="zh-CN"/>
        </w:rPr>
        <w:t xml:space="preserve">En </w:t>
      </w:r>
      <w:r w:rsidR="00D50CBA" w:rsidRPr="006E679B">
        <w:rPr>
          <w:rFonts w:ascii="Book Antiqua" w:hAnsi="Book Antiqua"/>
          <w:sz w:val="24"/>
          <w:szCs w:val="24"/>
          <w:lang w:eastAsia="zh-CN"/>
        </w:rPr>
        <w:t xml:space="preserve">las sesiones </w:t>
      </w:r>
      <w:r w:rsidR="0083041E" w:rsidRPr="006E679B">
        <w:rPr>
          <w:rFonts w:ascii="Book Antiqua" w:hAnsi="Book Antiqua"/>
          <w:sz w:val="24"/>
          <w:szCs w:val="24"/>
          <w:lang w:eastAsia="zh-CN"/>
        </w:rPr>
        <w:t>del</w:t>
      </w:r>
      <w:r w:rsidR="00D50CBA" w:rsidRPr="006E679B">
        <w:rPr>
          <w:rFonts w:ascii="Book Antiqua" w:hAnsi="Book Antiqua"/>
          <w:sz w:val="24"/>
          <w:szCs w:val="24"/>
          <w:lang w:eastAsia="zh-CN"/>
        </w:rPr>
        <w:t xml:space="preserve"> Consejo de Administración </w:t>
      </w:r>
      <w:r w:rsidR="0083041E" w:rsidRPr="006E679B">
        <w:rPr>
          <w:rFonts w:ascii="Book Antiqua" w:hAnsi="Book Antiqua"/>
          <w:sz w:val="24"/>
          <w:szCs w:val="24"/>
          <w:lang w:eastAsia="zh-CN"/>
        </w:rPr>
        <w:t xml:space="preserve">Regional </w:t>
      </w:r>
      <w:r w:rsidR="00D50CBA" w:rsidRPr="006E679B">
        <w:rPr>
          <w:rFonts w:ascii="Book Antiqua" w:hAnsi="Book Antiqua"/>
          <w:sz w:val="24"/>
          <w:szCs w:val="24"/>
          <w:lang w:eastAsia="zh-CN"/>
        </w:rPr>
        <w:t xml:space="preserve">del </w:t>
      </w:r>
      <w:r w:rsidR="0083041E" w:rsidRPr="006E679B">
        <w:rPr>
          <w:rFonts w:ascii="Book Antiqua" w:hAnsi="Book Antiqua"/>
          <w:sz w:val="24"/>
          <w:szCs w:val="24"/>
          <w:lang w:eastAsia="zh-CN"/>
        </w:rPr>
        <w:t xml:space="preserve">Primer </w:t>
      </w:r>
      <w:r w:rsidR="00D50CBA" w:rsidRPr="006E679B">
        <w:rPr>
          <w:rFonts w:ascii="Book Antiqua" w:hAnsi="Book Antiqua"/>
          <w:sz w:val="24"/>
          <w:szCs w:val="24"/>
          <w:lang w:eastAsia="zh-CN"/>
        </w:rPr>
        <w:t xml:space="preserve">Circuito Judicial de </w:t>
      </w:r>
      <w:r w:rsidR="0083041E" w:rsidRPr="006E679B">
        <w:rPr>
          <w:rFonts w:ascii="Book Antiqua" w:hAnsi="Book Antiqua"/>
          <w:sz w:val="24"/>
          <w:szCs w:val="24"/>
          <w:lang w:eastAsia="zh-CN"/>
        </w:rPr>
        <w:t xml:space="preserve">Alajuela </w:t>
      </w:r>
      <w:r w:rsidR="0083041E" w:rsidRPr="006E679B">
        <w:rPr>
          <w:rFonts w:ascii="Book Antiqua" w:eastAsia="Calibri" w:hAnsi="Book Antiqua"/>
          <w:sz w:val="24"/>
          <w:szCs w:val="24"/>
          <w:lang w:eastAsia="zh-CN"/>
        </w:rPr>
        <w:t>la persona Profesional de la Dirección de Planificación a cargo del Modelo de Sostenibilidad</w:t>
      </w:r>
      <w:r w:rsidR="002E5FBD" w:rsidRPr="006E679B">
        <w:rPr>
          <w:rFonts w:ascii="Book Antiqua" w:eastAsia="Calibri" w:hAnsi="Book Antiqua"/>
          <w:sz w:val="24"/>
          <w:szCs w:val="24"/>
          <w:lang w:eastAsia="zh-CN"/>
        </w:rPr>
        <w:t xml:space="preserve"> </w:t>
      </w:r>
      <w:r w:rsidR="0083041E" w:rsidRPr="006E679B">
        <w:rPr>
          <w:rFonts w:ascii="Book Antiqua" w:hAnsi="Book Antiqua"/>
          <w:sz w:val="24"/>
          <w:szCs w:val="24"/>
          <w:lang w:eastAsia="zh-CN"/>
        </w:rPr>
        <w:t xml:space="preserve">realiza una realimentación (ejecutiva) </w:t>
      </w:r>
      <w:r w:rsidR="002E5FBD" w:rsidRPr="006E679B">
        <w:rPr>
          <w:rFonts w:ascii="Book Antiqua" w:hAnsi="Book Antiqua"/>
          <w:sz w:val="24"/>
          <w:szCs w:val="24"/>
          <w:lang w:eastAsia="zh-CN"/>
        </w:rPr>
        <w:t xml:space="preserve">mensual </w:t>
      </w:r>
      <w:r w:rsidR="0083041E" w:rsidRPr="006E679B">
        <w:rPr>
          <w:rFonts w:ascii="Book Antiqua" w:hAnsi="Book Antiqua"/>
          <w:sz w:val="24"/>
          <w:szCs w:val="24"/>
          <w:lang w:eastAsia="zh-CN"/>
        </w:rPr>
        <w:t xml:space="preserve">sobre el </w:t>
      </w:r>
      <w:r w:rsidR="00D50CBA" w:rsidRPr="006E679B">
        <w:rPr>
          <w:rFonts w:ascii="Book Antiqua" w:hAnsi="Book Antiqua"/>
          <w:sz w:val="24"/>
          <w:szCs w:val="24"/>
          <w:lang w:eastAsia="zh-CN"/>
        </w:rPr>
        <w:t>estado general del Circuito</w:t>
      </w:r>
      <w:r w:rsidR="0083041E" w:rsidRPr="006E679B">
        <w:rPr>
          <w:rFonts w:ascii="Book Antiqua" w:hAnsi="Book Antiqua"/>
          <w:sz w:val="24"/>
          <w:szCs w:val="24"/>
          <w:lang w:eastAsia="zh-CN"/>
        </w:rPr>
        <w:t xml:space="preserve">; así como, </w:t>
      </w:r>
      <w:r w:rsidR="0089520B" w:rsidRPr="006E679B">
        <w:rPr>
          <w:rFonts w:ascii="Book Antiqua" w:hAnsi="Book Antiqua"/>
          <w:sz w:val="24"/>
          <w:szCs w:val="24"/>
          <w:lang w:eastAsia="zh-CN"/>
        </w:rPr>
        <w:t>los</w:t>
      </w:r>
      <w:r w:rsidR="0083041E" w:rsidRPr="006E679B">
        <w:rPr>
          <w:rFonts w:ascii="Book Antiqua" w:hAnsi="Book Antiqua"/>
          <w:sz w:val="24"/>
          <w:szCs w:val="24"/>
          <w:lang w:eastAsia="zh-CN"/>
        </w:rPr>
        <w:t xml:space="preserve"> </w:t>
      </w:r>
      <w:r w:rsidR="0089520B" w:rsidRPr="006E679B">
        <w:rPr>
          <w:rFonts w:ascii="Book Antiqua" w:hAnsi="Book Antiqua"/>
          <w:sz w:val="24"/>
          <w:szCs w:val="24"/>
          <w:lang w:eastAsia="zh-CN"/>
        </w:rPr>
        <w:t xml:space="preserve">avances y resultados de los planes de trabajo establecidos para dar sostenibilidad a la gestión operativa de las oficinas y/o despachos, con el objetivo de que el Consejo de la Administración Regional utilice como insumo de análisis para el cumplimiento de sus funciones según lo dispuesto en el artículo 12 del </w:t>
      </w:r>
      <w:r w:rsidR="0089520B" w:rsidRPr="006E679B">
        <w:rPr>
          <w:rFonts w:ascii="Book Antiqua" w:hAnsi="Book Antiqua"/>
          <w:i/>
          <w:iCs/>
          <w:sz w:val="24"/>
          <w:szCs w:val="24"/>
          <w:lang w:eastAsia="zh-CN"/>
        </w:rPr>
        <w:t>“Reglamento del Consejo de Administración de Circuito”</w:t>
      </w:r>
      <w:r w:rsidR="0089520B" w:rsidRPr="006E679B">
        <w:rPr>
          <w:rFonts w:ascii="Book Antiqua" w:hAnsi="Book Antiqua"/>
          <w:sz w:val="24"/>
          <w:szCs w:val="24"/>
          <w:lang w:eastAsia="zh-CN"/>
        </w:rPr>
        <w:t xml:space="preserve"> aprobado por Corte Plena en sesión 3-2021, art. XXXVIII.</w:t>
      </w:r>
    </w:p>
    <w:p w14:paraId="5FE4B962" w14:textId="12F1B2B0" w:rsidR="00D50CBA" w:rsidRPr="006E679B" w:rsidRDefault="00D50CBA" w:rsidP="00DA76D3">
      <w:pPr>
        <w:spacing w:line="360" w:lineRule="auto"/>
        <w:jc w:val="both"/>
        <w:rPr>
          <w:rFonts w:ascii="Book Antiqua" w:hAnsi="Book Antiqua"/>
          <w:sz w:val="24"/>
          <w:szCs w:val="24"/>
          <w:lang w:eastAsia="zh-CN"/>
        </w:rPr>
      </w:pPr>
    </w:p>
    <w:p w14:paraId="64444522" w14:textId="77777777" w:rsidR="005B1E53" w:rsidRPr="006E679B" w:rsidRDefault="005B1E53">
      <w:pPr>
        <w:spacing w:after="160" w:line="259" w:lineRule="auto"/>
        <w:rPr>
          <w:rFonts w:ascii="Book Antiqua" w:hAnsi="Book Antiqua"/>
          <w:sz w:val="24"/>
          <w:szCs w:val="24"/>
          <w:lang w:eastAsia="zh-CN"/>
        </w:rPr>
      </w:pPr>
      <w:r w:rsidRPr="006E679B">
        <w:rPr>
          <w:rFonts w:ascii="Book Antiqua" w:hAnsi="Book Antiqua"/>
          <w:sz w:val="24"/>
          <w:szCs w:val="24"/>
          <w:lang w:eastAsia="zh-CN"/>
        </w:rPr>
        <w:br w:type="page"/>
      </w:r>
    </w:p>
    <w:p w14:paraId="64A8C6D5" w14:textId="70E38A79" w:rsidR="00D50CBA" w:rsidRPr="006E679B" w:rsidRDefault="00D50CBA" w:rsidP="00D50CBA">
      <w:pPr>
        <w:spacing w:line="360" w:lineRule="auto"/>
        <w:jc w:val="both"/>
        <w:rPr>
          <w:rFonts w:ascii="Book Antiqua" w:hAnsi="Book Antiqua"/>
          <w:sz w:val="24"/>
          <w:szCs w:val="24"/>
          <w:lang w:eastAsia="zh-CN"/>
        </w:rPr>
      </w:pPr>
      <w:r w:rsidRPr="006E679B">
        <w:rPr>
          <w:rFonts w:ascii="Book Antiqua" w:hAnsi="Book Antiqua"/>
          <w:sz w:val="24"/>
          <w:szCs w:val="24"/>
          <w:lang w:eastAsia="zh-CN"/>
        </w:rPr>
        <w:lastRenderedPageBreak/>
        <w:t xml:space="preserve">A continuación, se detalla </w:t>
      </w:r>
      <w:r w:rsidR="0089520B" w:rsidRPr="006E679B">
        <w:rPr>
          <w:rFonts w:ascii="Book Antiqua" w:hAnsi="Book Antiqua"/>
          <w:sz w:val="24"/>
          <w:szCs w:val="24"/>
          <w:lang w:eastAsia="zh-CN"/>
        </w:rPr>
        <w:t xml:space="preserve">las sesiones en que se realizó realimentación al Consejo de Administración Regional del Primer Circuito Judicial de Alajuela por parte de </w:t>
      </w:r>
      <w:r w:rsidR="0089520B" w:rsidRPr="006E679B">
        <w:rPr>
          <w:rFonts w:ascii="Book Antiqua" w:eastAsia="Calibri" w:hAnsi="Book Antiqua"/>
          <w:sz w:val="24"/>
          <w:szCs w:val="24"/>
          <w:lang w:eastAsia="zh-CN"/>
        </w:rPr>
        <w:t xml:space="preserve">la persona Profesional de la Dirección de Planificación a cargo del Modelo de Sostenibilidad, </w:t>
      </w:r>
      <w:r w:rsidR="005825C9" w:rsidRPr="006E679B">
        <w:rPr>
          <w:rFonts w:ascii="Book Antiqua" w:eastAsia="Calibri" w:hAnsi="Book Antiqua"/>
          <w:sz w:val="24"/>
          <w:szCs w:val="24"/>
          <w:lang w:eastAsia="zh-CN"/>
        </w:rPr>
        <w:t>sobre la gestión operativa del Circuito del</w:t>
      </w:r>
      <w:r w:rsidR="0089520B" w:rsidRPr="006E679B">
        <w:rPr>
          <w:rFonts w:ascii="Book Antiqua" w:eastAsia="Calibri" w:hAnsi="Book Antiqua"/>
          <w:sz w:val="24"/>
          <w:szCs w:val="24"/>
          <w:lang w:eastAsia="zh-CN"/>
        </w:rPr>
        <w:t xml:space="preserve"> cuarto trimestre de 2020</w:t>
      </w:r>
      <w:r w:rsidR="0089520B" w:rsidRPr="006E679B">
        <w:rPr>
          <w:rFonts w:ascii="Book Antiqua" w:hAnsi="Book Antiqua"/>
          <w:sz w:val="24"/>
          <w:szCs w:val="24"/>
          <w:lang w:eastAsia="zh-CN"/>
        </w:rPr>
        <w:t>.</w:t>
      </w:r>
      <w:r w:rsidRPr="006E679B">
        <w:rPr>
          <w:rFonts w:ascii="Book Antiqua" w:hAnsi="Book Antiqua"/>
          <w:sz w:val="24"/>
          <w:szCs w:val="24"/>
          <w:lang w:eastAsia="zh-CN"/>
        </w:rPr>
        <w:t xml:space="preserve"> </w:t>
      </w:r>
    </w:p>
    <w:p w14:paraId="39E0B83D" w14:textId="77777777" w:rsidR="00D50CBA" w:rsidRPr="006E679B" w:rsidRDefault="00D50CBA" w:rsidP="00D50CBA">
      <w:pPr>
        <w:spacing w:line="360" w:lineRule="auto"/>
        <w:jc w:val="both"/>
        <w:rPr>
          <w:rFonts w:ascii="Book Antiqua" w:hAnsi="Book Antiqua"/>
          <w:sz w:val="24"/>
          <w:szCs w:val="24"/>
          <w:lang w:eastAsia="zh-CN"/>
        </w:rPr>
      </w:pPr>
    </w:p>
    <w:p w14:paraId="1AFDBF0B" w14:textId="74752EAA" w:rsidR="0089520B" w:rsidRPr="006E679B" w:rsidRDefault="0089520B" w:rsidP="0089520B">
      <w:pPr>
        <w:pStyle w:val="Sinespaciado"/>
        <w:jc w:val="center"/>
        <w:rPr>
          <w:rFonts w:ascii="Book Antiqua" w:hAnsi="Book Antiqua"/>
          <w:b/>
          <w:bCs/>
          <w:sz w:val="24"/>
          <w:szCs w:val="24"/>
        </w:rPr>
      </w:pPr>
      <w:r w:rsidRPr="006E679B">
        <w:rPr>
          <w:rFonts w:ascii="Book Antiqua" w:hAnsi="Book Antiqua"/>
          <w:b/>
          <w:bCs/>
          <w:sz w:val="24"/>
          <w:szCs w:val="24"/>
        </w:rPr>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Pr="006E679B">
        <w:rPr>
          <w:rFonts w:ascii="Book Antiqua" w:hAnsi="Book Antiqua" w:cs="Times New Roman"/>
          <w:b/>
          <w:bCs/>
          <w:noProof/>
          <w:sz w:val="24"/>
          <w:szCs w:val="24"/>
        </w:rPr>
        <w:t>2</w:t>
      </w:r>
      <w:r w:rsidRPr="006E679B">
        <w:rPr>
          <w:rFonts w:ascii="Book Antiqua" w:hAnsi="Book Antiqua" w:cs="Times New Roman"/>
          <w:b/>
          <w:bCs/>
          <w:i/>
          <w:iCs/>
          <w:sz w:val="24"/>
          <w:szCs w:val="24"/>
        </w:rPr>
        <w:fldChar w:fldCharType="end"/>
      </w:r>
    </w:p>
    <w:p w14:paraId="1396BD39" w14:textId="2A1D08E3" w:rsidR="0089520B" w:rsidRPr="006E679B" w:rsidRDefault="0089520B" w:rsidP="005825C9">
      <w:pPr>
        <w:pStyle w:val="Sinespaciado"/>
        <w:ind w:left="567" w:right="332"/>
        <w:jc w:val="center"/>
        <w:rPr>
          <w:rFonts w:ascii="Book Antiqua" w:hAnsi="Book Antiqua"/>
          <w:b/>
          <w:bCs/>
          <w:sz w:val="24"/>
          <w:szCs w:val="24"/>
        </w:rPr>
      </w:pPr>
      <w:r w:rsidRPr="006E679B">
        <w:rPr>
          <w:rFonts w:ascii="Book Antiqua" w:hAnsi="Book Antiqua"/>
          <w:b/>
          <w:bCs/>
          <w:sz w:val="24"/>
          <w:szCs w:val="24"/>
        </w:rPr>
        <w:t xml:space="preserve">Detalle de sesiones en que se brindó realimentación </w:t>
      </w:r>
      <w:r w:rsidR="005825C9" w:rsidRPr="006E679B">
        <w:rPr>
          <w:rFonts w:ascii="Book Antiqua" w:hAnsi="Book Antiqua"/>
          <w:b/>
          <w:bCs/>
          <w:sz w:val="24"/>
          <w:szCs w:val="24"/>
        </w:rPr>
        <w:t xml:space="preserve">sobre de la gestión operativa del Circuito del cuarto trimestre de 2020 al </w:t>
      </w:r>
      <w:r w:rsidRPr="006E679B">
        <w:rPr>
          <w:rFonts w:ascii="Book Antiqua" w:hAnsi="Book Antiqua"/>
          <w:b/>
          <w:bCs/>
          <w:sz w:val="24"/>
          <w:szCs w:val="24"/>
        </w:rPr>
        <w:t>Consejo de Administración Regional del Primer Circuito Judicial de Alajuela</w:t>
      </w:r>
    </w:p>
    <w:p w14:paraId="36EAB6A5" w14:textId="77777777" w:rsidR="005B1E53" w:rsidRPr="006E679B" w:rsidRDefault="005B1E53" w:rsidP="005825C9">
      <w:pPr>
        <w:pStyle w:val="Sinespaciado"/>
        <w:ind w:left="567" w:right="332"/>
        <w:jc w:val="center"/>
        <w:rPr>
          <w:rFonts w:ascii="Book Antiqua" w:hAnsi="Book Antiqua"/>
          <w:b/>
          <w:bCs/>
          <w:sz w:val="22"/>
          <w:szCs w:val="22"/>
        </w:rPr>
      </w:pPr>
    </w:p>
    <w:tbl>
      <w:tblPr>
        <w:tblW w:w="4527" w:type="pct"/>
        <w:tblInd w:w="562" w:type="dxa"/>
        <w:tblCellMar>
          <w:left w:w="70" w:type="dxa"/>
          <w:right w:w="70" w:type="dxa"/>
        </w:tblCellMar>
        <w:tblLook w:val="04A0" w:firstRow="1" w:lastRow="0" w:firstColumn="1" w:lastColumn="0" w:noHBand="0" w:noVBand="1"/>
      </w:tblPr>
      <w:tblGrid>
        <w:gridCol w:w="1560"/>
        <w:gridCol w:w="1703"/>
        <w:gridCol w:w="5242"/>
      </w:tblGrid>
      <w:tr w:rsidR="00D50CBA" w:rsidRPr="006E679B" w14:paraId="532D9ADF" w14:textId="77777777" w:rsidTr="006A7616">
        <w:trPr>
          <w:trHeight w:val="406"/>
        </w:trPr>
        <w:tc>
          <w:tcPr>
            <w:tcW w:w="917" w:type="pct"/>
            <w:tcBorders>
              <w:top w:val="single" w:sz="4" w:space="0" w:color="000000"/>
              <w:left w:val="single" w:sz="4" w:space="0" w:color="000000"/>
              <w:bottom w:val="single" w:sz="4" w:space="0" w:color="auto"/>
              <w:right w:val="single" w:sz="8" w:space="0" w:color="000000"/>
            </w:tcBorders>
            <w:shd w:val="clear" w:color="auto" w:fill="262626" w:themeFill="text1" w:themeFillTint="D9"/>
            <w:vAlign w:val="center"/>
            <w:hideMark/>
          </w:tcPr>
          <w:p w14:paraId="56E85310" w14:textId="1CD292CB" w:rsidR="00D50CBA" w:rsidRPr="006E679B" w:rsidRDefault="0089520B" w:rsidP="00CD1470">
            <w:pPr>
              <w:jc w:val="center"/>
              <w:rPr>
                <w:rFonts w:ascii="Book Antiqua" w:hAnsi="Book Antiqua" w:cs="Calibri"/>
                <w:b/>
                <w:bCs/>
                <w:sz w:val="22"/>
                <w:szCs w:val="22"/>
                <w:lang w:eastAsia="es-CR"/>
              </w:rPr>
            </w:pPr>
            <w:r w:rsidRPr="006E679B">
              <w:rPr>
                <w:rFonts w:ascii="Book Antiqua" w:hAnsi="Book Antiqua" w:cs="Calibri"/>
                <w:b/>
                <w:bCs/>
                <w:sz w:val="22"/>
                <w:szCs w:val="22"/>
                <w:lang w:eastAsia="es-CR"/>
              </w:rPr>
              <w:t xml:space="preserve">Sesión </w:t>
            </w:r>
            <w:r w:rsidR="00D50CBA" w:rsidRPr="006E679B">
              <w:rPr>
                <w:rFonts w:ascii="Book Antiqua" w:hAnsi="Book Antiqua" w:cs="Calibri"/>
                <w:sz w:val="22"/>
                <w:szCs w:val="22"/>
                <w:lang w:eastAsia="es-CR"/>
              </w:rPr>
              <w:t> </w:t>
            </w:r>
          </w:p>
        </w:tc>
        <w:tc>
          <w:tcPr>
            <w:tcW w:w="1001" w:type="pct"/>
            <w:tcBorders>
              <w:top w:val="single" w:sz="4" w:space="0" w:color="000000"/>
              <w:left w:val="nil"/>
              <w:bottom w:val="single" w:sz="4" w:space="0" w:color="auto"/>
              <w:right w:val="single" w:sz="8" w:space="0" w:color="000000"/>
            </w:tcBorders>
            <w:shd w:val="clear" w:color="auto" w:fill="262626" w:themeFill="text1" w:themeFillTint="D9"/>
            <w:vAlign w:val="center"/>
            <w:hideMark/>
          </w:tcPr>
          <w:p w14:paraId="29C76AD9" w14:textId="0D85E99F" w:rsidR="00D50CBA" w:rsidRPr="006E679B" w:rsidRDefault="002B2246" w:rsidP="00CD1470">
            <w:pPr>
              <w:jc w:val="center"/>
              <w:rPr>
                <w:rFonts w:ascii="Book Antiqua" w:hAnsi="Book Antiqua" w:cs="Calibri"/>
                <w:b/>
                <w:bCs/>
                <w:sz w:val="22"/>
                <w:szCs w:val="22"/>
                <w:lang w:eastAsia="es-CR"/>
              </w:rPr>
            </w:pPr>
            <w:r w:rsidRPr="006E679B">
              <w:rPr>
                <w:rFonts w:ascii="Book Antiqua" w:hAnsi="Book Antiqua" w:cs="Calibri"/>
                <w:b/>
                <w:bCs/>
                <w:sz w:val="22"/>
                <w:szCs w:val="22"/>
                <w:lang w:eastAsia="es-CR"/>
              </w:rPr>
              <w:t xml:space="preserve">Fecha </w:t>
            </w:r>
          </w:p>
        </w:tc>
        <w:tc>
          <w:tcPr>
            <w:tcW w:w="3082" w:type="pct"/>
            <w:tcBorders>
              <w:top w:val="single" w:sz="4" w:space="0" w:color="000000"/>
              <w:left w:val="nil"/>
              <w:bottom w:val="single" w:sz="4" w:space="0" w:color="auto"/>
              <w:right w:val="single" w:sz="4" w:space="0" w:color="000000"/>
            </w:tcBorders>
            <w:shd w:val="clear" w:color="auto" w:fill="262626" w:themeFill="text1" w:themeFillTint="D9"/>
            <w:vAlign w:val="center"/>
            <w:hideMark/>
          </w:tcPr>
          <w:p w14:paraId="625ADF19" w14:textId="12E80740" w:rsidR="00D50CBA" w:rsidRPr="006E679B" w:rsidRDefault="002B2246" w:rsidP="00CD1470">
            <w:pPr>
              <w:jc w:val="center"/>
              <w:rPr>
                <w:rFonts w:ascii="Book Antiqua" w:hAnsi="Book Antiqua" w:cs="Calibri"/>
                <w:b/>
                <w:bCs/>
                <w:sz w:val="22"/>
                <w:szCs w:val="22"/>
                <w:lang w:eastAsia="es-CR"/>
              </w:rPr>
            </w:pPr>
            <w:r w:rsidRPr="006E679B">
              <w:rPr>
                <w:rFonts w:ascii="Book Antiqua" w:hAnsi="Book Antiqua" w:cs="Calibri"/>
                <w:b/>
                <w:bCs/>
                <w:sz w:val="22"/>
                <w:szCs w:val="22"/>
                <w:lang w:eastAsia="es-CR"/>
              </w:rPr>
              <w:t>Descripción tema</w:t>
            </w:r>
            <w:r w:rsidR="00D50CBA" w:rsidRPr="006E679B">
              <w:rPr>
                <w:rFonts w:ascii="Book Antiqua" w:hAnsi="Book Antiqua" w:cs="Calibri"/>
                <w:sz w:val="22"/>
                <w:szCs w:val="22"/>
                <w:lang w:eastAsia="es-CR"/>
              </w:rPr>
              <w:t> </w:t>
            </w:r>
          </w:p>
        </w:tc>
      </w:tr>
      <w:tr w:rsidR="005825C9" w:rsidRPr="006E679B" w14:paraId="41F23C95" w14:textId="77777777" w:rsidTr="005825C9">
        <w:trPr>
          <w:trHeight w:val="590"/>
        </w:trPr>
        <w:tc>
          <w:tcPr>
            <w:tcW w:w="917" w:type="pct"/>
            <w:tcBorders>
              <w:top w:val="single" w:sz="4" w:space="0" w:color="auto"/>
              <w:left w:val="single" w:sz="4" w:space="0" w:color="auto"/>
              <w:bottom w:val="single" w:sz="4" w:space="0" w:color="auto"/>
              <w:right w:val="single" w:sz="4" w:space="0" w:color="auto"/>
            </w:tcBorders>
            <w:shd w:val="clear" w:color="auto" w:fill="auto"/>
          </w:tcPr>
          <w:p w14:paraId="64F9D6FF" w14:textId="249F7C67"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09-2020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5FB9E733" w14:textId="0A974028"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2-set-20</w:t>
            </w:r>
          </w:p>
        </w:tc>
        <w:tc>
          <w:tcPr>
            <w:tcW w:w="3082" w:type="pct"/>
            <w:tcBorders>
              <w:top w:val="single" w:sz="4" w:space="0" w:color="auto"/>
              <w:left w:val="single" w:sz="4" w:space="0" w:color="auto"/>
              <w:bottom w:val="single" w:sz="4" w:space="0" w:color="auto"/>
              <w:right w:val="single" w:sz="4" w:space="0" w:color="auto"/>
            </w:tcBorders>
            <w:shd w:val="clear" w:color="auto" w:fill="auto"/>
          </w:tcPr>
          <w:p w14:paraId="79E78550" w14:textId="4D300114" w:rsidR="005825C9" w:rsidRPr="006E679B" w:rsidRDefault="005825C9" w:rsidP="005825C9">
            <w:pP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Realimentación del estado del Circuito a julio de 2020</w:t>
            </w:r>
          </w:p>
        </w:tc>
      </w:tr>
      <w:tr w:rsidR="005825C9" w:rsidRPr="006E679B" w14:paraId="26295556" w14:textId="77777777" w:rsidTr="005825C9">
        <w:trPr>
          <w:trHeight w:val="590"/>
        </w:trPr>
        <w:tc>
          <w:tcPr>
            <w:tcW w:w="917" w:type="pct"/>
            <w:tcBorders>
              <w:top w:val="single" w:sz="4" w:space="0" w:color="auto"/>
              <w:left w:val="single" w:sz="4" w:space="0" w:color="auto"/>
              <w:bottom w:val="single" w:sz="4" w:space="0" w:color="auto"/>
              <w:right w:val="single" w:sz="4" w:space="0" w:color="auto"/>
            </w:tcBorders>
            <w:shd w:val="clear" w:color="auto" w:fill="auto"/>
          </w:tcPr>
          <w:p w14:paraId="050AF6FA" w14:textId="7D95BE19"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11-2020</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10B175F1" w14:textId="4DE727B2"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4-nov-20</w:t>
            </w:r>
          </w:p>
        </w:tc>
        <w:tc>
          <w:tcPr>
            <w:tcW w:w="3082" w:type="pct"/>
            <w:tcBorders>
              <w:top w:val="single" w:sz="4" w:space="0" w:color="auto"/>
              <w:left w:val="single" w:sz="4" w:space="0" w:color="auto"/>
              <w:bottom w:val="single" w:sz="4" w:space="0" w:color="auto"/>
              <w:right w:val="single" w:sz="4" w:space="0" w:color="auto"/>
            </w:tcBorders>
            <w:shd w:val="clear" w:color="auto" w:fill="auto"/>
          </w:tcPr>
          <w:p w14:paraId="03065CF8" w14:textId="25DD3E4C" w:rsidR="005825C9" w:rsidRPr="006E679B" w:rsidRDefault="005825C9" w:rsidP="005825C9">
            <w:pP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Realimentación del estado del Circuito a setiembre de 2020</w:t>
            </w:r>
          </w:p>
        </w:tc>
      </w:tr>
      <w:tr w:rsidR="005825C9" w:rsidRPr="006E679B" w14:paraId="1900C735" w14:textId="77777777" w:rsidTr="005825C9">
        <w:trPr>
          <w:trHeight w:val="590"/>
        </w:trPr>
        <w:tc>
          <w:tcPr>
            <w:tcW w:w="917" w:type="pct"/>
            <w:tcBorders>
              <w:top w:val="single" w:sz="4" w:space="0" w:color="auto"/>
              <w:left w:val="single" w:sz="4" w:space="0" w:color="auto"/>
              <w:bottom w:val="single" w:sz="4" w:space="0" w:color="auto"/>
              <w:right w:val="single" w:sz="4" w:space="0" w:color="auto"/>
            </w:tcBorders>
            <w:shd w:val="clear" w:color="auto" w:fill="auto"/>
            <w:hideMark/>
          </w:tcPr>
          <w:p w14:paraId="179B4038" w14:textId="0C47AEF4"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N.A.</w:t>
            </w:r>
          </w:p>
        </w:tc>
        <w:tc>
          <w:tcPr>
            <w:tcW w:w="1001" w:type="pct"/>
            <w:tcBorders>
              <w:top w:val="single" w:sz="4" w:space="0" w:color="auto"/>
              <w:left w:val="single" w:sz="4" w:space="0" w:color="auto"/>
              <w:bottom w:val="single" w:sz="4" w:space="0" w:color="auto"/>
              <w:right w:val="single" w:sz="4" w:space="0" w:color="auto"/>
            </w:tcBorders>
            <w:shd w:val="clear" w:color="auto" w:fill="auto"/>
          </w:tcPr>
          <w:p w14:paraId="39FB6AB4" w14:textId="72A8FAB7"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18-nov-20</w:t>
            </w:r>
          </w:p>
        </w:tc>
        <w:tc>
          <w:tcPr>
            <w:tcW w:w="3082" w:type="pct"/>
            <w:tcBorders>
              <w:top w:val="single" w:sz="4" w:space="0" w:color="auto"/>
              <w:left w:val="single" w:sz="4" w:space="0" w:color="auto"/>
              <w:bottom w:val="single" w:sz="4" w:space="0" w:color="auto"/>
              <w:right w:val="single" w:sz="4" w:space="0" w:color="auto"/>
            </w:tcBorders>
            <w:shd w:val="clear" w:color="auto" w:fill="auto"/>
            <w:hideMark/>
          </w:tcPr>
          <w:p w14:paraId="7D39445E" w14:textId="409A7E83" w:rsidR="005825C9" w:rsidRPr="006E679B" w:rsidRDefault="005825C9" w:rsidP="005825C9">
            <w:pP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Participación en sesión de rendición de cuentas del Consejo de la Administración 2020</w:t>
            </w:r>
          </w:p>
        </w:tc>
      </w:tr>
      <w:tr w:rsidR="005825C9" w:rsidRPr="006E679B" w14:paraId="7C63952F" w14:textId="77777777" w:rsidTr="005825C9">
        <w:trPr>
          <w:trHeight w:val="590"/>
        </w:trPr>
        <w:tc>
          <w:tcPr>
            <w:tcW w:w="917" w:type="pct"/>
            <w:tcBorders>
              <w:top w:val="single" w:sz="4" w:space="0" w:color="auto"/>
              <w:left w:val="single" w:sz="4" w:space="0" w:color="000000"/>
              <w:bottom w:val="single" w:sz="4" w:space="0" w:color="auto"/>
              <w:right w:val="single" w:sz="8" w:space="0" w:color="000000"/>
            </w:tcBorders>
            <w:shd w:val="clear" w:color="auto" w:fill="auto"/>
          </w:tcPr>
          <w:p w14:paraId="414E251C" w14:textId="09258076"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12-2020</w:t>
            </w:r>
          </w:p>
        </w:tc>
        <w:tc>
          <w:tcPr>
            <w:tcW w:w="1001" w:type="pct"/>
            <w:tcBorders>
              <w:top w:val="single" w:sz="4" w:space="0" w:color="auto"/>
              <w:left w:val="nil"/>
              <w:bottom w:val="single" w:sz="4" w:space="0" w:color="auto"/>
              <w:right w:val="single" w:sz="8" w:space="0" w:color="000000"/>
            </w:tcBorders>
            <w:shd w:val="clear" w:color="auto" w:fill="auto"/>
          </w:tcPr>
          <w:p w14:paraId="6DF2687A" w14:textId="0CE08B57"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9-dic-20</w:t>
            </w:r>
          </w:p>
        </w:tc>
        <w:tc>
          <w:tcPr>
            <w:tcW w:w="3082" w:type="pct"/>
            <w:tcBorders>
              <w:top w:val="single" w:sz="4" w:space="0" w:color="auto"/>
              <w:left w:val="nil"/>
              <w:bottom w:val="single" w:sz="4" w:space="0" w:color="auto"/>
              <w:right w:val="single" w:sz="4" w:space="0" w:color="000000"/>
            </w:tcBorders>
            <w:shd w:val="clear" w:color="auto" w:fill="auto"/>
          </w:tcPr>
          <w:p w14:paraId="079F1133" w14:textId="17BF37F8" w:rsidR="005825C9" w:rsidRPr="006E679B" w:rsidRDefault="005825C9" w:rsidP="005825C9">
            <w:pP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Realimentación del estado del Circuito a octubre de 2020 y devolución de resultados del informe del Modelo a setiembre de 2020.</w:t>
            </w:r>
          </w:p>
        </w:tc>
      </w:tr>
      <w:tr w:rsidR="005825C9" w:rsidRPr="006E679B" w14:paraId="33552F18" w14:textId="77777777" w:rsidTr="005825C9">
        <w:trPr>
          <w:trHeight w:val="590"/>
        </w:trPr>
        <w:tc>
          <w:tcPr>
            <w:tcW w:w="917" w:type="pct"/>
            <w:tcBorders>
              <w:top w:val="single" w:sz="4" w:space="0" w:color="auto"/>
              <w:left w:val="single" w:sz="4" w:space="0" w:color="000000"/>
              <w:bottom w:val="single" w:sz="4" w:space="0" w:color="auto"/>
              <w:right w:val="single" w:sz="8" w:space="0" w:color="000000"/>
            </w:tcBorders>
            <w:shd w:val="clear" w:color="auto" w:fill="auto"/>
          </w:tcPr>
          <w:p w14:paraId="34B9A13D" w14:textId="63957A08"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01-2021</w:t>
            </w:r>
          </w:p>
        </w:tc>
        <w:tc>
          <w:tcPr>
            <w:tcW w:w="1001" w:type="pct"/>
            <w:tcBorders>
              <w:top w:val="single" w:sz="4" w:space="0" w:color="auto"/>
              <w:left w:val="nil"/>
              <w:bottom w:val="single" w:sz="4" w:space="0" w:color="auto"/>
              <w:right w:val="single" w:sz="8" w:space="0" w:color="000000"/>
            </w:tcBorders>
            <w:shd w:val="clear" w:color="auto" w:fill="auto"/>
          </w:tcPr>
          <w:p w14:paraId="506B5EC0" w14:textId="76FBB28A"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12-ene-21</w:t>
            </w:r>
          </w:p>
        </w:tc>
        <w:tc>
          <w:tcPr>
            <w:tcW w:w="3082" w:type="pct"/>
            <w:tcBorders>
              <w:top w:val="single" w:sz="4" w:space="0" w:color="auto"/>
              <w:left w:val="nil"/>
              <w:bottom w:val="single" w:sz="4" w:space="0" w:color="auto"/>
              <w:right w:val="single" w:sz="4" w:space="0" w:color="000000"/>
            </w:tcBorders>
            <w:shd w:val="clear" w:color="auto" w:fill="auto"/>
          </w:tcPr>
          <w:p w14:paraId="421ED16E" w14:textId="392A5092" w:rsidR="005825C9" w:rsidRPr="006E679B" w:rsidRDefault="00C621AC" w:rsidP="005825C9">
            <w:pP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Presentación de recomendaciones del Informe 269-PLA-EV-2020 del Modelo de Sostenibilidad e Informe 1514-114-IAO-SAEE-2020 de la Auditoria Judicial.</w:t>
            </w:r>
          </w:p>
        </w:tc>
      </w:tr>
      <w:tr w:rsidR="005825C9" w:rsidRPr="006E679B" w14:paraId="7DF42450" w14:textId="77777777" w:rsidTr="005825C9">
        <w:trPr>
          <w:trHeight w:val="590"/>
        </w:trPr>
        <w:tc>
          <w:tcPr>
            <w:tcW w:w="917" w:type="pct"/>
            <w:tcBorders>
              <w:top w:val="single" w:sz="4" w:space="0" w:color="auto"/>
              <w:left w:val="single" w:sz="4" w:space="0" w:color="000000"/>
              <w:bottom w:val="single" w:sz="8" w:space="0" w:color="000000"/>
              <w:right w:val="single" w:sz="8" w:space="0" w:color="000000"/>
            </w:tcBorders>
            <w:shd w:val="clear" w:color="auto" w:fill="auto"/>
          </w:tcPr>
          <w:p w14:paraId="7FB31103" w14:textId="49F93CA5"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02-2021</w:t>
            </w:r>
          </w:p>
        </w:tc>
        <w:tc>
          <w:tcPr>
            <w:tcW w:w="1001" w:type="pct"/>
            <w:tcBorders>
              <w:top w:val="single" w:sz="4" w:space="0" w:color="auto"/>
              <w:left w:val="nil"/>
              <w:bottom w:val="single" w:sz="8" w:space="0" w:color="000000"/>
              <w:right w:val="single" w:sz="8" w:space="0" w:color="000000"/>
            </w:tcBorders>
            <w:shd w:val="clear" w:color="auto" w:fill="auto"/>
          </w:tcPr>
          <w:p w14:paraId="13A09C66" w14:textId="30DE4B3A" w:rsidR="005825C9" w:rsidRPr="006E679B" w:rsidRDefault="005825C9" w:rsidP="005825C9">
            <w:pPr>
              <w:jc w:val="cente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10-feb-21</w:t>
            </w:r>
          </w:p>
        </w:tc>
        <w:tc>
          <w:tcPr>
            <w:tcW w:w="3082" w:type="pct"/>
            <w:tcBorders>
              <w:top w:val="single" w:sz="4" w:space="0" w:color="auto"/>
              <w:left w:val="nil"/>
              <w:bottom w:val="single" w:sz="8" w:space="0" w:color="000000"/>
              <w:right w:val="single" w:sz="4" w:space="0" w:color="000000"/>
            </w:tcBorders>
            <w:shd w:val="clear" w:color="auto" w:fill="auto"/>
          </w:tcPr>
          <w:p w14:paraId="139CB5B9" w14:textId="3F64A0F0" w:rsidR="005825C9" w:rsidRPr="006E679B" w:rsidRDefault="005825C9" w:rsidP="005825C9">
            <w:pPr>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Realimentación del estado del Circuito de noviembre y diciembre de 2020</w:t>
            </w:r>
          </w:p>
        </w:tc>
      </w:tr>
    </w:tbl>
    <w:p w14:paraId="3F8D557C" w14:textId="2ECA1E90" w:rsidR="00D50CBA" w:rsidRPr="006E679B" w:rsidRDefault="0089520B" w:rsidP="001E44CC">
      <w:pPr>
        <w:pStyle w:val="paragraph"/>
        <w:spacing w:before="0" w:beforeAutospacing="0" w:after="0" w:afterAutospacing="0" w:line="360" w:lineRule="auto"/>
        <w:ind w:left="567" w:right="332"/>
        <w:jc w:val="both"/>
        <w:textAlignment w:val="baseline"/>
        <w:rPr>
          <w:rStyle w:val="normaltextrun"/>
          <w:rFonts w:ascii="Book Antiqua" w:hAnsi="Book Antiqua"/>
          <w:sz w:val="18"/>
          <w:szCs w:val="18"/>
          <w:shd w:val="clear" w:color="auto" w:fill="FFFFFF"/>
        </w:rPr>
      </w:pPr>
      <w:bookmarkStart w:id="21" w:name="_Toc78956089"/>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Subproceso de Evaluación Institucional de la Dirección de Planificación con insumo del Modelo de Sostenibilidad del Primer Circuito Judicial de Alajuela.</w:t>
      </w:r>
      <w:bookmarkEnd w:id="21"/>
    </w:p>
    <w:p w14:paraId="1B034086" w14:textId="77777777" w:rsidR="001E44CC" w:rsidRPr="006E679B" w:rsidRDefault="001E44CC" w:rsidP="001E44CC">
      <w:pPr>
        <w:pStyle w:val="paragraph"/>
        <w:spacing w:before="0" w:beforeAutospacing="0" w:after="0" w:afterAutospacing="0" w:line="360" w:lineRule="auto"/>
        <w:ind w:left="360"/>
        <w:jc w:val="both"/>
        <w:textAlignment w:val="baseline"/>
        <w:rPr>
          <w:rStyle w:val="normaltextrun"/>
          <w:rFonts w:ascii="Book Antiqua" w:hAnsi="Book Antiqua"/>
          <w:sz w:val="18"/>
          <w:szCs w:val="18"/>
          <w:shd w:val="clear" w:color="auto" w:fill="FFFFFF"/>
        </w:rPr>
      </w:pPr>
    </w:p>
    <w:p w14:paraId="6D167D20" w14:textId="656DAB09" w:rsidR="0034497D" w:rsidRPr="006E679B" w:rsidRDefault="0034497D" w:rsidP="008C0C13">
      <w:pPr>
        <w:pStyle w:val="paragraph"/>
        <w:spacing w:before="0" w:beforeAutospacing="0" w:after="0" w:afterAutospacing="0" w:line="360" w:lineRule="auto"/>
        <w:ind w:left="360"/>
        <w:jc w:val="both"/>
        <w:textAlignment w:val="baseline"/>
        <w:rPr>
          <w:rStyle w:val="eop"/>
          <w:rFonts w:ascii="Book Antiqua" w:hAnsi="Book Antiqua"/>
        </w:rPr>
      </w:pPr>
      <w:r w:rsidRPr="006E679B">
        <w:rPr>
          <w:rStyle w:val="normaltextrun"/>
          <w:rFonts w:ascii="Book Antiqua" w:hAnsi="Book Antiqua"/>
          <w:shd w:val="clear" w:color="auto" w:fill="FFFFFF"/>
        </w:rPr>
        <w:t xml:space="preserve">Importante resaltar que, las presentaciones son insumo de trabajo y durante las sesiones del Consejo se atienden las consultas puntuales de las personas integrantes resultante de los seguimientos mensuales de cada oficina y/o despacho que integra el Circuito Judicial. Además, se indica que como parte de la nueva normalidad durante el 2020 y 2021 las sesiones de trabajo se realizaron bajo la modalidad virtual a través </w:t>
      </w:r>
      <w:r w:rsidRPr="006E679B">
        <w:rPr>
          <w:rStyle w:val="normaltextrun"/>
          <w:rFonts w:ascii="Book Antiqua" w:hAnsi="Book Antiqua"/>
          <w:shd w:val="clear" w:color="auto" w:fill="FFFFFF"/>
        </w:rPr>
        <w:lastRenderedPageBreak/>
        <w:t>de la herramienta tecnológica aprobada a nivel institucional “</w:t>
      </w:r>
      <w:r w:rsidRPr="006E679B">
        <w:rPr>
          <w:rStyle w:val="normaltextrun"/>
          <w:rFonts w:ascii="Book Antiqua" w:hAnsi="Book Antiqua"/>
          <w:i/>
          <w:iCs/>
          <w:shd w:val="clear" w:color="auto" w:fill="FFFFFF"/>
        </w:rPr>
        <w:t>Microsoft Teams</w:t>
      </w:r>
      <w:r w:rsidRPr="006E679B">
        <w:rPr>
          <w:rStyle w:val="normaltextrun"/>
          <w:rFonts w:ascii="Book Antiqua" w:hAnsi="Book Antiqua"/>
          <w:shd w:val="clear" w:color="auto" w:fill="FFFFFF"/>
        </w:rPr>
        <w:t>”; por lo que, de requerirse el insumo por parte de alguna parte interesada se recomienda solicitarse al Consejo de la Administración Regional del Primer Circuito Judicial de Alajuela.</w:t>
      </w:r>
    </w:p>
    <w:p w14:paraId="51A52E8F" w14:textId="77777777" w:rsidR="0034497D" w:rsidRPr="006E679B" w:rsidRDefault="0034497D" w:rsidP="008C0C13">
      <w:pPr>
        <w:pStyle w:val="paragraph"/>
        <w:spacing w:before="0" w:beforeAutospacing="0" w:after="0" w:afterAutospacing="0" w:line="360" w:lineRule="auto"/>
        <w:ind w:left="360"/>
        <w:jc w:val="both"/>
        <w:textAlignment w:val="baseline"/>
        <w:rPr>
          <w:rStyle w:val="eop"/>
          <w:rFonts w:ascii="Book Antiqua" w:hAnsi="Book Antiqua"/>
        </w:rPr>
      </w:pPr>
    </w:p>
    <w:p w14:paraId="3F8B676D" w14:textId="78CB5FFC" w:rsidR="008C0C13" w:rsidRPr="006E679B" w:rsidRDefault="008C0C13" w:rsidP="008C0C13">
      <w:pPr>
        <w:pStyle w:val="Ttulo1"/>
        <w:rPr>
          <w:rFonts w:ascii="Book Antiqua" w:hAnsi="Book Antiqua"/>
        </w:rPr>
      </w:pPr>
      <w:bookmarkStart w:id="22" w:name="_Toc87252670"/>
      <w:r w:rsidRPr="006E679B">
        <w:rPr>
          <w:rStyle w:val="eop"/>
          <w:rFonts w:ascii="Book Antiqua" w:hAnsi="Book Antiqua"/>
        </w:rPr>
        <w:t xml:space="preserve">3. Situación Global del </w:t>
      </w:r>
      <w:r w:rsidR="00755403">
        <w:rPr>
          <w:rStyle w:val="eop"/>
          <w:rFonts w:ascii="Book Antiqua" w:hAnsi="Book Antiqua"/>
        </w:rPr>
        <w:t xml:space="preserve">Primer </w:t>
      </w:r>
      <w:r w:rsidRPr="006E679B">
        <w:rPr>
          <w:rStyle w:val="eop"/>
          <w:rFonts w:ascii="Book Antiqua" w:hAnsi="Book Antiqua"/>
        </w:rPr>
        <w:t>Circuito Judicial</w:t>
      </w:r>
      <w:r w:rsidR="00755403">
        <w:rPr>
          <w:rStyle w:val="eop"/>
          <w:rFonts w:ascii="Book Antiqua" w:hAnsi="Book Antiqua"/>
        </w:rPr>
        <w:t xml:space="preserve"> de Alajuela</w:t>
      </w:r>
      <w:bookmarkEnd w:id="22"/>
    </w:p>
    <w:p w14:paraId="688A0F0A" w14:textId="77777777" w:rsidR="000A523B" w:rsidRPr="006E679B" w:rsidRDefault="000A523B" w:rsidP="00BB0122">
      <w:pPr>
        <w:pStyle w:val="NormalWeb"/>
        <w:rPr>
          <w:rFonts w:ascii="Book Antiqua" w:hAnsi="Book Antiqua"/>
        </w:rPr>
      </w:pPr>
    </w:p>
    <w:p w14:paraId="620BA47A" w14:textId="46B179A6" w:rsidR="008C0C13" w:rsidRPr="006E679B" w:rsidRDefault="008C0C13" w:rsidP="008C0C13">
      <w:pPr>
        <w:pStyle w:val="Ttulo2"/>
        <w:rPr>
          <w:rFonts w:ascii="Book Antiqua" w:hAnsi="Book Antiqua"/>
        </w:rPr>
      </w:pPr>
      <w:bookmarkStart w:id="23" w:name="_Toc87252671"/>
      <w:r w:rsidRPr="006E679B">
        <w:rPr>
          <w:rFonts w:ascii="Book Antiqua" w:hAnsi="Book Antiqua"/>
        </w:rPr>
        <w:t xml:space="preserve">3.1 </w:t>
      </w:r>
      <w:r w:rsidR="000A523B" w:rsidRPr="006E679B">
        <w:rPr>
          <w:rFonts w:ascii="Book Antiqua" w:hAnsi="Book Antiqua"/>
          <w:i/>
          <w:iCs/>
        </w:rPr>
        <w:t>Promedio de entrada, terminados y circulante</w:t>
      </w:r>
      <w:bookmarkEnd w:id="23"/>
      <w:r w:rsidR="000A523B" w:rsidRPr="006E679B">
        <w:rPr>
          <w:rFonts w:ascii="Book Antiqua" w:hAnsi="Book Antiqua"/>
          <w:i/>
          <w:iCs/>
        </w:rPr>
        <w:t xml:space="preserve"> </w:t>
      </w:r>
    </w:p>
    <w:p w14:paraId="73B1BB07" w14:textId="3CAC90BF" w:rsidR="008C0C13" w:rsidRPr="006E679B" w:rsidRDefault="008C0C13" w:rsidP="008C0C13">
      <w:pPr>
        <w:pStyle w:val="NormalWeb"/>
        <w:spacing w:before="100" w:after="165" w:line="360" w:lineRule="auto"/>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t xml:space="preserve">Corte Plena en sesión 3-2021, art. XXXVIII aprobó el </w:t>
      </w:r>
      <w:r w:rsidRPr="006E679B">
        <w:rPr>
          <w:rStyle w:val="normaltextrun"/>
          <w:rFonts w:ascii="Book Antiqua" w:hAnsi="Book Antiqua"/>
          <w:i/>
          <w:iCs/>
          <w:shd w:val="clear" w:color="auto" w:fill="FFFFFF"/>
        </w:rPr>
        <w:t>“Reglamento del Consejo de Administración de Circuito”</w:t>
      </w:r>
      <w:r w:rsidRPr="006E679B">
        <w:rPr>
          <w:rStyle w:val="normaltextrun"/>
          <w:rFonts w:ascii="Book Antiqua" w:hAnsi="Book Antiqua"/>
          <w:shd w:val="clear" w:color="auto" w:fill="FFFFFF"/>
        </w:rPr>
        <w:t xml:space="preserve"> donde en el artículo 12 se establecen las funciones de los Consejos de Administración entre la que se destacan: </w:t>
      </w:r>
    </w:p>
    <w:p w14:paraId="0460EC2A" w14:textId="4339C242" w:rsidR="008C0C13" w:rsidRPr="006E679B" w:rsidRDefault="008C0C13" w:rsidP="008C0C13">
      <w:pPr>
        <w:pStyle w:val="NormalWeb"/>
        <w:spacing w:before="100" w:after="165" w:line="360" w:lineRule="auto"/>
        <w:jc w:val="both"/>
        <w:rPr>
          <w:rStyle w:val="normaltextrun"/>
          <w:rFonts w:ascii="Book Antiqua" w:hAnsi="Book Antiqua"/>
          <w:i/>
          <w:iCs/>
          <w:shd w:val="clear" w:color="auto" w:fill="FFFFFF"/>
        </w:rPr>
      </w:pPr>
      <w:r w:rsidRPr="006E679B">
        <w:rPr>
          <w:rStyle w:val="normaltextrun"/>
          <w:rFonts w:ascii="Book Antiqua" w:hAnsi="Book Antiqua"/>
          <w:i/>
          <w:iCs/>
          <w:shd w:val="clear" w:color="auto" w:fill="FFFFFF"/>
        </w:rPr>
        <w:t>“(…) Proponer a la Corte Suprema de Justicia, las medidas o planes necesarios para garantizar la eficiencia y el buen servicio público de la justicia en el circuito (...)”</w:t>
      </w:r>
      <w:r w:rsidR="005B1E53" w:rsidRPr="006E679B">
        <w:rPr>
          <w:rStyle w:val="normaltextrun"/>
          <w:rFonts w:ascii="Book Antiqua" w:hAnsi="Book Antiqua"/>
          <w:i/>
          <w:iCs/>
          <w:shd w:val="clear" w:color="auto" w:fill="FFFFFF"/>
        </w:rPr>
        <w:t>.</w:t>
      </w:r>
    </w:p>
    <w:p w14:paraId="11A888D0" w14:textId="19DE33C6" w:rsidR="008C0C13" w:rsidRPr="006E679B" w:rsidRDefault="008C0C13" w:rsidP="008C0C13">
      <w:pPr>
        <w:pStyle w:val="NormalWeb"/>
        <w:spacing w:before="100" w:after="165" w:afterAutospacing="0" w:line="360" w:lineRule="auto"/>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t>En atención a lo dispuesto, se aporta como insumo de análisis el comportamiento estadístico de las variables de entrada y salida de asuntos; así como, el circulante final de los despachos entre enero y febrero de 2020 previo de la declaratoria de pandemia (Covid-19) y el impacto reflejado en el movimiento de trabajo del cuarto trimestre del mismo año; de manera que, el Consejo de la Administración Regional pueda proceder según corresponda.</w:t>
      </w:r>
    </w:p>
    <w:p w14:paraId="4950CF9B" w14:textId="0E49AFD0" w:rsidR="008C0C13" w:rsidRPr="006E679B" w:rsidRDefault="008C0C13" w:rsidP="008C0C13">
      <w:pPr>
        <w:pStyle w:val="NormalWeb"/>
        <w:spacing w:before="100" w:after="165" w:afterAutospacing="0" w:line="360" w:lineRule="auto"/>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t xml:space="preserve">A continuación, se detalla el seguimiento del comportamiento estadístico de los </w:t>
      </w:r>
      <w:r w:rsidR="00C26038" w:rsidRPr="006E679B">
        <w:rPr>
          <w:rStyle w:val="normaltextrun"/>
          <w:rFonts w:ascii="Book Antiqua" w:hAnsi="Book Antiqua"/>
          <w:shd w:val="clear" w:color="auto" w:fill="FFFFFF"/>
        </w:rPr>
        <w:t>J</w:t>
      </w:r>
      <w:r w:rsidRPr="006E679B">
        <w:rPr>
          <w:rStyle w:val="normaltextrun"/>
          <w:rFonts w:ascii="Book Antiqua" w:hAnsi="Book Antiqua"/>
          <w:shd w:val="clear" w:color="auto" w:fill="FFFFFF"/>
        </w:rPr>
        <w:t xml:space="preserve">uzgados </w:t>
      </w:r>
      <w:r w:rsidR="00C26038" w:rsidRPr="006E679B">
        <w:rPr>
          <w:rStyle w:val="normaltextrun"/>
          <w:rFonts w:ascii="Book Antiqua" w:hAnsi="Book Antiqua"/>
          <w:shd w:val="clear" w:color="auto" w:fill="FFFFFF"/>
        </w:rPr>
        <w:t>E</w:t>
      </w:r>
      <w:r w:rsidRPr="006E679B">
        <w:rPr>
          <w:rStyle w:val="normaltextrun"/>
          <w:rFonts w:ascii="Book Antiqua" w:hAnsi="Book Antiqua"/>
          <w:shd w:val="clear" w:color="auto" w:fill="FFFFFF"/>
        </w:rPr>
        <w:t>specializados del Primer Circuito Judicial de Alajuela</w:t>
      </w:r>
      <w:r w:rsidR="005B1E53" w:rsidRPr="006E679B">
        <w:rPr>
          <w:rStyle w:val="normaltextrun"/>
          <w:rFonts w:ascii="Book Antiqua" w:hAnsi="Book Antiqua"/>
          <w:shd w:val="clear" w:color="auto" w:fill="FFFFFF"/>
        </w:rPr>
        <w:t>:</w:t>
      </w:r>
    </w:p>
    <w:p w14:paraId="41F2385A" w14:textId="77777777" w:rsidR="008C0C13" w:rsidRPr="006E679B" w:rsidRDefault="008C0C13" w:rsidP="008C0C13">
      <w:pPr>
        <w:pStyle w:val="paragraph"/>
        <w:spacing w:line="276" w:lineRule="auto"/>
        <w:ind w:left="567" w:right="332"/>
        <w:jc w:val="both"/>
        <w:textAlignment w:val="baseline"/>
        <w:rPr>
          <w:rStyle w:val="Ttulo2Car"/>
          <w:rFonts w:ascii="Book Antiqua" w:hAnsi="Book Antiqua"/>
          <w:b w:val="0"/>
          <w:bCs w:val="0"/>
          <w:sz w:val="18"/>
          <w:szCs w:val="18"/>
        </w:rPr>
      </w:pPr>
    </w:p>
    <w:p w14:paraId="5D61F070" w14:textId="09955BDF" w:rsidR="008C0C13" w:rsidRPr="006E679B" w:rsidRDefault="008C0C13" w:rsidP="008C0C13">
      <w:pPr>
        <w:pStyle w:val="paragraph"/>
        <w:spacing w:line="276" w:lineRule="auto"/>
        <w:ind w:left="567" w:right="332"/>
        <w:jc w:val="both"/>
        <w:textAlignment w:val="baseline"/>
        <w:rPr>
          <w:rStyle w:val="eop"/>
          <w:rFonts w:ascii="Book Antiqua" w:hAnsi="Book Antiqua"/>
        </w:rPr>
        <w:sectPr w:rsidR="008C0C13" w:rsidRPr="006E679B" w:rsidSect="005B1E53">
          <w:pgSz w:w="12240" w:h="15840"/>
          <w:pgMar w:top="1418" w:right="1418" w:bottom="1418" w:left="1418" w:header="709" w:footer="709" w:gutter="0"/>
          <w:pgNumType w:start="7"/>
          <w:cols w:space="720"/>
          <w:formProt w:val="0"/>
          <w:titlePg/>
          <w:docGrid w:linePitch="312" w:charSpace="2047"/>
        </w:sectPr>
      </w:pPr>
    </w:p>
    <w:p w14:paraId="7FD6C2B6" w14:textId="2642CC9D" w:rsidR="00966D3F" w:rsidRPr="006E679B" w:rsidRDefault="00966D3F" w:rsidP="00966D3F">
      <w:pPr>
        <w:pStyle w:val="Sinespaciado"/>
        <w:jc w:val="center"/>
        <w:rPr>
          <w:rFonts w:ascii="Book Antiqua" w:hAnsi="Book Antiqua"/>
          <w:b/>
          <w:bCs/>
          <w:sz w:val="24"/>
          <w:szCs w:val="24"/>
        </w:rPr>
      </w:pPr>
      <w:r w:rsidRPr="006E679B">
        <w:rPr>
          <w:rFonts w:ascii="Book Antiqua" w:hAnsi="Book Antiqua"/>
          <w:b/>
          <w:bCs/>
          <w:sz w:val="24"/>
          <w:szCs w:val="24"/>
        </w:rPr>
        <w:lastRenderedPageBreak/>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00AB2B6C" w:rsidRPr="006E679B">
        <w:rPr>
          <w:rFonts w:ascii="Book Antiqua" w:hAnsi="Book Antiqua" w:cs="Times New Roman"/>
          <w:b/>
          <w:bCs/>
          <w:noProof/>
          <w:sz w:val="24"/>
          <w:szCs w:val="24"/>
        </w:rPr>
        <w:t>3</w:t>
      </w:r>
      <w:r w:rsidRPr="006E679B">
        <w:rPr>
          <w:rFonts w:ascii="Book Antiqua" w:hAnsi="Book Antiqua" w:cs="Times New Roman"/>
          <w:b/>
          <w:bCs/>
          <w:i/>
          <w:iCs/>
          <w:sz w:val="24"/>
          <w:szCs w:val="24"/>
        </w:rPr>
        <w:fldChar w:fldCharType="end"/>
      </w:r>
    </w:p>
    <w:p w14:paraId="6CF8C410" w14:textId="2FC303BF" w:rsidR="00966D3F" w:rsidRPr="006E679B" w:rsidRDefault="004A78FA" w:rsidP="0056768A">
      <w:pPr>
        <w:pStyle w:val="Sinespaciado"/>
        <w:ind w:left="1276" w:right="1097"/>
        <w:jc w:val="center"/>
        <w:rPr>
          <w:rFonts w:ascii="Book Antiqua" w:hAnsi="Book Antiqua"/>
          <w:b/>
          <w:bCs/>
          <w:sz w:val="24"/>
          <w:szCs w:val="24"/>
        </w:rPr>
      </w:pPr>
      <w:r w:rsidRPr="006E679B">
        <w:rPr>
          <w:rFonts w:ascii="Book Antiqua" w:hAnsi="Book Antiqua"/>
          <w:b/>
          <w:bCs/>
          <w:sz w:val="24"/>
          <w:szCs w:val="24"/>
        </w:rPr>
        <w:t>Comportamiento estadístico (entrados, salidas y circulante) de los Juzgados Especializados del Primer Circuito Judicial de Alajuela en torno al impacto de la pandemia (Covid-19)</w:t>
      </w:r>
    </w:p>
    <w:p w14:paraId="67738595" w14:textId="77777777" w:rsidR="006E679B" w:rsidRPr="006E679B" w:rsidRDefault="006E679B" w:rsidP="0056768A">
      <w:pPr>
        <w:pStyle w:val="Sinespaciado"/>
        <w:ind w:left="1276" w:right="1097"/>
        <w:jc w:val="center"/>
        <w:rPr>
          <w:rFonts w:ascii="Book Antiqua" w:hAnsi="Book Antiqua"/>
          <w:b/>
          <w:bCs/>
          <w:sz w:val="24"/>
          <w:szCs w:val="24"/>
        </w:rPr>
      </w:pPr>
    </w:p>
    <w:p w14:paraId="235968BB" w14:textId="74C59FB2" w:rsidR="005B1C0C" w:rsidRPr="006E679B" w:rsidRDefault="005B1C0C" w:rsidP="00966D3F">
      <w:pPr>
        <w:pStyle w:val="Sinespaciado"/>
        <w:ind w:left="426" w:right="190"/>
        <w:jc w:val="center"/>
        <w:rPr>
          <w:rFonts w:ascii="Book Antiqua" w:hAnsi="Book Antiqua"/>
          <w:b/>
          <w:bCs/>
          <w:sz w:val="24"/>
          <w:szCs w:val="24"/>
          <w:lang w:val="es-CR"/>
        </w:rPr>
      </w:pPr>
      <w:r w:rsidRPr="006E679B">
        <w:rPr>
          <w:rFonts w:ascii="Book Antiqua" w:hAnsi="Book Antiqua"/>
          <w:noProof/>
        </w:rPr>
        <w:drawing>
          <wp:inline distT="0" distB="0" distL="0" distR="0" wp14:anchorId="5C8C6D51" wp14:editId="6876F467">
            <wp:extent cx="6806316" cy="4157969"/>
            <wp:effectExtent l="0" t="0" r="0" b="0"/>
            <wp:docPr id="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12"/>
                    <a:stretch>
                      <a:fillRect/>
                    </a:stretch>
                  </pic:blipFill>
                  <pic:spPr>
                    <a:xfrm>
                      <a:off x="0" y="0"/>
                      <a:ext cx="6907217" cy="4219609"/>
                    </a:xfrm>
                    <a:prstGeom prst="rect">
                      <a:avLst/>
                    </a:prstGeom>
                  </pic:spPr>
                </pic:pic>
              </a:graphicData>
            </a:graphic>
          </wp:inline>
        </w:drawing>
      </w:r>
    </w:p>
    <w:p w14:paraId="3D2508BF" w14:textId="77777777" w:rsidR="00E86BB9" w:rsidRPr="006E679B" w:rsidRDefault="00E86BB9" w:rsidP="00966D3F">
      <w:pPr>
        <w:pStyle w:val="Sinespaciado"/>
        <w:ind w:left="426" w:right="190"/>
        <w:jc w:val="center"/>
        <w:rPr>
          <w:rFonts w:ascii="Book Antiqua" w:hAnsi="Book Antiqua"/>
          <w:b/>
          <w:bCs/>
          <w:sz w:val="6"/>
          <w:szCs w:val="6"/>
        </w:rPr>
      </w:pPr>
    </w:p>
    <w:p w14:paraId="3B993FCD" w14:textId="505159BB" w:rsidR="00E86BB9" w:rsidRPr="006E679B" w:rsidRDefault="00E86BB9" w:rsidP="00966D3F">
      <w:pPr>
        <w:pStyle w:val="Sinespaciado"/>
        <w:ind w:left="426" w:right="190"/>
        <w:jc w:val="center"/>
        <w:rPr>
          <w:rFonts w:ascii="Book Antiqua" w:hAnsi="Book Antiqua"/>
          <w:b/>
          <w:bCs/>
          <w:sz w:val="24"/>
          <w:szCs w:val="24"/>
        </w:rPr>
      </w:pPr>
    </w:p>
    <w:p w14:paraId="7342DFF0" w14:textId="77777777" w:rsidR="006E679B" w:rsidRPr="006E679B" w:rsidRDefault="006E679B" w:rsidP="00A40037">
      <w:pPr>
        <w:ind w:left="426" w:right="840"/>
        <w:jc w:val="both"/>
        <w:textAlignment w:val="baseline"/>
        <w:rPr>
          <w:rFonts w:ascii="Book Antiqua" w:hAnsi="Book Antiqua"/>
          <w:i/>
          <w:iCs/>
          <w:color w:val="000000" w:themeColor="text1"/>
          <w:lang w:val="es-ES" w:eastAsia="es-CR"/>
        </w:rPr>
      </w:pPr>
    </w:p>
    <w:p w14:paraId="0FDA7422" w14:textId="77777777" w:rsidR="006E679B" w:rsidRPr="006E679B" w:rsidRDefault="006E679B" w:rsidP="00A40037">
      <w:pPr>
        <w:ind w:left="426" w:right="840"/>
        <w:jc w:val="both"/>
        <w:textAlignment w:val="baseline"/>
        <w:rPr>
          <w:rFonts w:ascii="Book Antiqua" w:hAnsi="Book Antiqua"/>
          <w:i/>
          <w:iCs/>
          <w:color w:val="000000" w:themeColor="text1"/>
          <w:lang w:val="es-ES" w:eastAsia="es-CR"/>
        </w:rPr>
      </w:pPr>
    </w:p>
    <w:p w14:paraId="5C381EEB" w14:textId="6187EF60" w:rsidR="00A40037" w:rsidRPr="006E679B" w:rsidRDefault="00A40037" w:rsidP="00A40037">
      <w:pPr>
        <w:ind w:left="426" w:right="840"/>
        <w:jc w:val="both"/>
        <w:textAlignment w:val="baseline"/>
        <w:rPr>
          <w:rFonts w:ascii="Book Antiqua" w:hAnsi="Book Antiqua"/>
          <w:i/>
          <w:iCs/>
          <w:color w:val="000000" w:themeColor="text1"/>
          <w:sz w:val="18"/>
          <w:szCs w:val="18"/>
          <w:lang w:val="es-ES" w:eastAsia="es-CR"/>
        </w:rPr>
      </w:pPr>
      <w:r w:rsidRPr="006E679B">
        <w:rPr>
          <w:rFonts w:ascii="Book Antiqua" w:hAnsi="Book Antiqua"/>
          <w:i/>
          <w:iCs/>
          <w:color w:val="000000" w:themeColor="text1"/>
          <w:lang w:val="es-ES" w:eastAsia="es-CR"/>
        </w:rPr>
        <w:lastRenderedPageBreak/>
        <w:t>Simbología</w:t>
      </w:r>
      <w:r w:rsidRPr="006E679B">
        <w:rPr>
          <w:rFonts w:ascii="Book Antiqua" w:hAnsi="Book Antiqua"/>
          <w:i/>
          <w:iCs/>
          <w:color w:val="000000" w:themeColor="text1"/>
          <w:sz w:val="18"/>
          <w:szCs w:val="18"/>
          <w:lang w:val="es-ES" w:eastAsia="es-CR"/>
        </w:rPr>
        <w:t xml:space="preserve"> de variaciones: </w:t>
      </w:r>
    </w:p>
    <w:p w14:paraId="36F7175C" w14:textId="77777777" w:rsidR="006E679B" w:rsidRPr="006E679B" w:rsidRDefault="006E679B" w:rsidP="00A40037">
      <w:pPr>
        <w:ind w:left="426" w:right="840"/>
        <w:jc w:val="both"/>
        <w:textAlignment w:val="baseline"/>
        <w:rPr>
          <w:rFonts w:ascii="Book Antiqua" w:hAnsi="Book Antiqua"/>
          <w:i/>
          <w:iCs/>
          <w:color w:val="000000" w:themeColor="text1"/>
          <w:sz w:val="18"/>
          <w:szCs w:val="18"/>
          <w:lang w:val="es-ES" w:eastAsia="es-CR"/>
        </w:rPr>
      </w:pPr>
    </w:p>
    <w:p w14:paraId="471F48B1" w14:textId="77777777" w:rsidR="00A40037" w:rsidRPr="006E679B" w:rsidRDefault="00A40037" w:rsidP="00A40037">
      <w:pPr>
        <w:ind w:left="426" w:right="840"/>
        <w:jc w:val="both"/>
        <w:textAlignment w:val="baseline"/>
        <w:rPr>
          <w:rFonts w:ascii="Book Antiqua" w:hAnsi="Book Antiqua"/>
          <w:b/>
          <w:bCs/>
          <w:i/>
          <w:iCs/>
          <w:color w:val="000000" w:themeColor="text1"/>
          <w:sz w:val="2"/>
          <w:szCs w:val="2"/>
          <w:lang w:val="es-ES" w:eastAsia="es-CR"/>
        </w:rPr>
      </w:pPr>
    </w:p>
    <w:p w14:paraId="7D1B986E" w14:textId="4047E3F6" w:rsidR="00A40037" w:rsidRPr="006E679B" w:rsidRDefault="00A40037" w:rsidP="00A40037">
      <w:pPr>
        <w:ind w:left="426" w:right="840"/>
        <w:jc w:val="both"/>
        <w:textAlignment w:val="baseline"/>
        <w:rPr>
          <w:rFonts w:ascii="Book Antiqua" w:hAnsi="Book Antiqua"/>
          <w:b/>
          <w:bCs/>
          <w:i/>
          <w:iCs/>
          <w:color w:val="000000" w:themeColor="text1"/>
          <w:sz w:val="18"/>
          <w:szCs w:val="18"/>
          <w:lang w:val="es-ES" w:eastAsia="es-CR"/>
        </w:rPr>
      </w:pPr>
      <w:r w:rsidRPr="006E679B">
        <w:rPr>
          <w:rFonts w:ascii="Book Antiqua" w:hAnsi="Book Antiqua"/>
          <w:noProof/>
        </w:rPr>
        <w:drawing>
          <wp:inline distT="0" distB="0" distL="0" distR="0" wp14:anchorId="546D1F86" wp14:editId="795F4585">
            <wp:extent cx="1638300" cy="635387"/>
            <wp:effectExtent l="0" t="0" r="0" b="0"/>
            <wp:docPr id="13" name="Imagen 1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13"/>
                    <a:stretch>
                      <a:fillRect/>
                    </a:stretch>
                  </pic:blipFill>
                  <pic:spPr>
                    <a:xfrm>
                      <a:off x="0" y="0"/>
                      <a:ext cx="1740349" cy="674965"/>
                    </a:xfrm>
                    <a:prstGeom prst="rect">
                      <a:avLst/>
                    </a:prstGeom>
                  </pic:spPr>
                </pic:pic>
              </a:graphicData>
            </a:graphic>
          </wp:inline>
        </w:drawing>
      </w:r>
    </w:p>
    <w:p w14:paraId="21012F68" w14:textId="77777777" w:rsidR="006E679B" w:rsidRPr="006E679B" w:rsidRDefault="006E679B" w:rsidP="00A40037">
      <w:pPr>
        <w:ind w:left="426" w:right="840"/>
        <w:jc w:val="both"/>
        <w:textAlignment w:val="baseline"/>
        <w:rPr>
          <w:rFonts w:ascii="Book Antiqua" w:hAnsi="Book Antiqua"/>
          <w:b/>
          <w:bCs/>
          <w:i/>
          <w:iCs/>
          <w:color w:val="000000" w:themeColor="text1"/>
          <w:sz w:val="18"/>
          <w:szCs w:val="18"/>
          <w:lang w:val="es-ES" w:eastAsia="es-CR"/>
        </w:rPr>
      </w:pPr>
    </w:p>
    <w:p w14:paraId="405FA63F" w14:textId="5BEC287C" w:rsidR="00D50CBA" w:rsidRPr="006E679B" w:rsidRDefault="00D50CBA" w:rsidP="001E44CC">
      <w:pPr>
        <w:pStyle w:val="paragraph"/>
        <w:spacing w:before="0" w:beforeAutospacing="0" w:after="0" w:afterAutospacing="0" w:line="360" w:lineRule="auto"/>
        <w:ind w:left="426" w:right="388"/>
        <w:jc w:val="both"/>
        <w:textAlignment w:val="baseline"/>
        <w:rPr>
          <w:rStyle w:val="normaltextrun"/>
          <w:rFonts w:ascii="Book Antiqua" w:hAnsi="Book Antiqua"/>
          <w:sz w:val="18"/>
          <w:szCs w:val="18"/>
          <w:shd w:val="clear" w:color="auto" w:fill="FFFFFF"/>
        </w:rPr>
      </w:pPr>
      <w:r w:rsidRPr="006E679B">
        <w:rPr>
          <w:rStyle w:val="normaltextrun"/>
          <w:rFonts w:ascii="Book Antiqua" w:hAnsi="Book Antiqua"/>
          <w:b/>
          <w:bCs/>
          <w:sz w:val="18"/>
          <w:szCs w:val="18"/>
          <w:shd w:val="clear" w:color="auto" w:fill="FFFFFF"/>
        </w:rPr>
        <w:t>Fuente:</w:t>
      </w:r>
      <w:r w:rsidR="00C26038" w:rsidRPr="006E679B">
        <w:rPr>
          <w:rStyle w:val="normaltextrun"/>
          <w:rFonts w:ascii="Book Antiqua" w:hAnsi="Book Antiqua"/>
          <w:sz w:val="18"/>
          <w:szCs w:val="18"/>
          <w:shd w:val="clear" w:color="auto" w:fill="FFFFFF"/>
        </w:rPr>
        <w:t xml:space="preserve"> </w:t>
      </w:r>
      <w:r w:rsidR="004A78FA" w:rsidRPr="006E679B">
        <w:rPr>
          <w:rStyle w:val="normaltextrun"/>
          <w:rFonts w:ascii="Book Antiqua" w:hAnsi="Book Antiqua"/>
          <w:sz w:val="18"/>
          <w:szCs w:val="18"/>
          <w:shd w:val="clear" w:color="auto" w:fill="FFFFFF"/>
        </w:rPr>
        <w:t>Subproceso de Evaluación Institucional con d</w:t>
      </w:r>
      <w:r w:rsidRPr="006E679B">
        <w:rPr>
          <w:rStyle w:val="normaltextrun"/>
          <w:rFonts w:ascii="Book Antiqua" w:hAnsi="Book Antiqua"/>
          <w:sz w:val="18"/>
          <w:szCs w:val="18"/>
          <w:shd w:val="clear" w:color="auto" w:fill="FFFFFF"/>
        </w:rPr>
        <w:t>atos</w:t>
      </w:r>
      <w:r w:rsidR="0011181F" w:rsidRPr="006E679B">
        <w:rPr>
          <w:rStyle w:val="normaltextrun"/>
          <w:rFonts w:ascii="Book Antiqua" w:hAnsi="Book Antiqua"/>
          <w:sz w:val="18"/>
          <w:szCs w:val="18"/>
          <w:shd w:val="clear" w:color="auto" w:fill="FFFFFF"/>
        </w:rPr>
        <w:t xml:space="preserve"> estadísticos</w:t>
      </w:r>
      <w:r w:rsidRPr="006E679B">
        <w:rPr>
          <w:rStyle w:val="normaltextrun"/>
          <w:rFonts w:ascii="Book Antiqua" w:hAnsi="Book Antiqua"/>
          <w:sz w:val="18"/>
          <w:szCs w:val="18"/>
          <w:shd w:val="clear" w:color="auto" w:fill="FFFFFF"/>
        </w:rPr>
        <w:t xml:space="preserve"> </w:t>
      </w:r>
      <w:r w:rsidR="004A78FA" w:rsidRPr="006E679B">
        <w:rPr>
          <w:rStyle w:val="normaltextrun"/>
          <w:rFonts w:ascii="Book Antiqua" w:hAnsi="Book Antiqua"/>
          <w:sz w:val="18"/>
          <w:szCs w:val="18"/>
          <w:shd w:val="clear" w:color="auto" w:fill="FFFFFF"/>
        </w:rPr>
        <w:t>de 2</w:t>
      </w:r>
      <w:r w:rsidR="00BE0143" w:rsidRPr="006E679B">
        <w:rPr>
          <w:rStyle w:val="normaltextrun"/>
          <w:rFonts w:ascii="Book Antiqua" w:hAnsi="Book Antiqua"/>
          <w:sz w:val="18"/>
          <w:szCs w:val="18"/>
          <w:shd w:val="clear" w:color="auto" w:fill="FFFFFF"/>
        </w:rPr>
        <w:t xml:space="preserve">020 </w:t>
      </w:r>
      <w:r w:rsidR="00DF5ECE" w:rsidRPr="006E679B">
        <w:rPr>
          <w:rStyle w:val="normaltextrun"/>
          <w:rFonts w:ascii="Book Antiqua" w:hAnsi="Book Antiqua"/>
          <w:sz w:val="18"/>
          <w:szCs w:val="18"/>
          <w:shd w:val="clear" w:color="auto" w:fill="FFFFFF"/>
        </w:rPr>
        <w:t>d</w:t>
      </w:r>
      <w:r w:rsidRPr="006E679B">
        <w:rPr>
          <w:rStyle w:val="normaltextrun"/>
          <w:rFonts w:ascii="Book Antiqua" w:hAnsi="Book Antiqua"/>
          <w:sz w:val="18"/>
          <w:szCs w:val="18"/>
          <w:shd w:val="clear" w:color="auto" w:fill="FFFFFF"/>
        </w:rPr>
        <w:t>el Subproceso de Estadística de la Dirección de Planificación</w:t>
      </w:r>
      <w:r w:rsidR="00C26038" w:rsidRPr="006E679B">
        <w:rPr>
          <w:rStyle w:val="normaltextrun"/>
          <w:rFonts w:ascii="Book Antiqua" w:hAnsi="Book Antiqua"/>
          <w:sz w:val="18"/>
          <w:szCs w:val="18"/>
          <w:shd w:val="clear" w:color="auto" w:fill="FFFFFF"/>
        </w:rPr>
        <w:t>.</w:t>
      </w:r>
      <w:r w:rsidRPr="006E679B">
        <w:rPr>
          <w:rStyle w:val="normaltextrun"/>
          <w:rFonts w:ascii="Book Antiqua" w:hAnsi="Book Antiqua"/>
          <w:sz w:val="18"/>
          <w:szCs w:val="18"/>
          <w:shd w:val="clear" w:color="auto" w:fill="FFFFFF"/>
        </w:rPr>
        <w:t> </w:t>
      </w:r>
    </w:p>
    <w:p w14:paraId="307985EC" w14:textId="77777777" w:rsidR="00D50CBA" w:rsidRPr="006E679B" w:rsidRDefault="00D50CBA" w:rsidP="00A40037">
      <w:pPr>
        <w:ind w:left="426"/>
        <w:jc w:val="center"/>
        <w:rPr>
          <w:rStyle w:val="Ttulodellibro"/>
          <w:rFonts w:ascii="Book Antiqua" w:eastAsia="Calibri" w:hAnsi="Book Antiqua"/>
          <w:sz w:val="16"/>
          <w:szCs w:val="16"/>
        </w:rPr>
      </w:pPr>
    </w:p>
    <w:p w14:paraId="30E9FDAB" w14:textId="1E244232" w:rsidR="00B93D49" w:rsidRPr="006E679B" w:rsidRDefault="00B93D49" w:rsidP="000F32DC">
      <w:pPr>
        <w:jc w:val="both"/>
        <w:rPr>
          <w:rFonts w:ascii="Book Antiqua" w:eastAsia="Calibri" w:hAnsi="Book Antiqua"/>
          <w:sz w:val="24"/>
          <w:szCs w:val="24"/>
          <w:lang w:val="es-ES" w:eastAsia="zh-CN"/>
        </w:rPr>
      </w:pPr>
    </w:p>
    <w:p w14:paraId="6D5C4276" w14:textId="458476DB" w:rsidR="00C6569E" w:rsidRPr="006E679B" w:rsidRDefault="000F32DC" w:rsidP="000F32DC">
      <w:pPr>
        <w:jc w:val="both"/>
        <w:rPr>
          <w:rFonts w:ascii="Book Antiqua" w:eastAsia="Calibri" w:hAnsi="Book Antiqua"/>
          <w:sz w:val="24"/>
          <w:szCs w:val="24"/>
          <w:lang w:val="es-ES" w:eastAsia="zh-CN"/>
        </w:rPr>
      </w:pPr>
      <w:r w:rsidRPr="006E679B">
        <w:rPr>
          <w:rFonts w:ascii="Book Antiqua" w:eastAsia="Calibri" w:hAnsi="Book Antiqua"/>
          <w:sz w:val="24"/>
          <w:szCs w:val="24"/>
          <w:lang w:val="es-ES" w:eastAsia="zh-CN"/>
        </w:rPr>
        <w:t xml:space="preserve">En relación de la variable entrada los despachos especializados presentan una reducción global a nivel del Circuito Judicial de un </w:t>
      </w:r>
      <w:r w:rsidR="00C6569E" w:rsidRPr="006E679B">
        <w:rPr>
          <w:rFonts w:ascii="Book Antiqua" w:eastAsia="Calibri" w:hAnsi="Book Antiqua"/>
          <w:sz w:val="24"/>
          <w:szCs w:val="24"/>
          <w:lang w:val="es-ES" w:eastAsia="zh-CN"/>
        </w:rPr>
        <w:t>6</w:t>
      </w:r>
      <w:r w:rsidRPr="006E679B">
        <w:rPr>
          <w:rFonts w:ascii="Book Antiqua" w:eastAsia="Calibri" w:hAnsi="Book Antiqua"/>
          <w:sz w:val="24"/>
          <w:szCs w:val="24"/>
          <w:lang w:val="es-ES" w:eastAsia="zh-CN"/>
        </w:rPr>
        <w:t>% (</w:t>
      </w:r>
      <w:r w:rsidR="00C6569E" w:rsidRPr="006E679B">
        <w:rPr>
          <w:rFonts w:ascii="Book Antiqua" w:eastAsia="Calibri" w:hAnsi="Book Antiqua"/>
          <w:sz w:val="24"/>
          <w:szCs w:val="24"/>
          <w:lang w:val="es-ES" w:eastAsia="zh-CN"/>
        </w:rPr>
        <w:t xml:space="preserve">263 </w:t>
      </w:r>
      <w:r w:rsidRPr="006E679B">
        <w:rPr>
          <w:rFonts w:ascii="Book Antiqua" w:eastAsia="Calibri" w:hAnsi="Book Antiqua"/>
          <w:sz w:val="24"/>
          <w:szCs w:val="24"/>
          <w:lang w:val="es-ES" w:eastAsia="zh-CN"/>
        </w:rPr>
        <w:t>asuntos) e</w:t>
      </w:r>
      <w:r w:rsidR="00D859B2" w:rsidRPr="006E679B">
        <w:rPr>
          <w:rFonts w:ascii="Book Antiqua" w:eastAsia="Calibri" w:hAnsi="Book Antiqua"/>
          <w:sz w:val="24"/>
          <w:szCs w:val="24"/>
          <w:lang w:val="es-ES" w:eastAsia="zh-CN"/>
        </w:rPr>
        <w:t>sto en</w:t>
      </w:r>
      <w:r w:rsidRPr="006E679B">
        <w:rPr>
          <w:rFonts w:ascii="Book Antiqua" w:eastAsia="Calibri" w:hAnsi="Book Antiqua"/>
          <w:sz w:val="24"/>
          <w:szCs w:val="24"/>
          <w:lang w:val="es-ES" w:eastAsia="zh-CN"/>
        </w:rPr>
        <w:t xml:space="preserve"> comparación del primer bimestre de 2020 que registr</w:t>
      </w:r>
      <w:r w:rsidR="00D859B2" w:rsidRPr="006E679B">
        <w:rPr>
          <w:rFonts w:ascii="Book Antiqua" w:eastAsia="Calibri" w:hAnsi="Book Antiqua"/>
          <w:sz w:val="24"/>
          <w:szCs w:val="24"/>
          <w:lang w:val="es-ES" w:eastAsia="zh-CN"/>
        </w:rPr>
        <w:t>a</w:t>
      </w:r>
      <w:r w:rsidRPr="006E679B">
        <w:rPr>
          <w:rFonts w:ascii="Book Antiqua" w:eastAsia="Calibri" w:hAnsi="Book Antiqua"/>
          <w:sz w:val="24"/>
          <w:szCs w:val="24"/>
          <w:lang w:val="es-ES" w:eastAsia="zh-CN"/>
        </w:rPr>
        <w:t xml:space="preserve"> una métrica en promedio de 4531 asuntos </w:t>
      </w:r>
      <w:r w:rsidR="00D859B2" w:rsidRPr="006E679B">
        <w:rPr>
          <w:rFonts w:ascii="Book Antiqua" w:eastAsia="Calibri" w:hAnsi="Book Antiqua"/>
          <w:sz w:val="24"/>
          <w:szCs w:val="24"/>
          <w:lang w:val="es-ES" w:eastAsia="zh-CN"/>
        </w:rPr>
        <w:t xml:space="preserve">y </w:t>
      </w:r>
      <w:r w:rsidRPr="006E679B">
        <w:rPr>
          <w:rFonts w:ascii="Book Antiqua" w:eastAsia="Calibri" w:hAnsi="Book Antiqua"/>
          <w:sz w:val="24"/>
          <w:szCs w:val="24"/>
          <w:lang w:val="es-ES" w:eastAsia="zh-CN"/>
        </w:rPr>
        <w:t xml:space="preserve">el </w:t>
      </w:r>
      <w:r w:rsidR="00C6569E" w:rsidRPr="006E679B">
        <w:rPr>
          <w:rFonts w:ascii="Book Antiqua" w:eastAsia="Calibri" w:hAnsi="Book Antiqua"/>
          <w:sz w:val="24"/>
          <w:szCs w:val="24"/>
          <w:lang w:val="es-ES" w:eastAsia="zh-CN"/>
        </w:rPr>
        <w:t>cuarto trimestre</w:t>
      </w:r>
      <w:r w:rsidRPr="006E679B">
        <w:rPr>
          <w:rFonts w:ascii="Book Antiqua" w:eastAsia="Calibri" w:hAnsi="Book Antiqua"/>
          <w:sz w:val="24"/>
          <w:szCs w:val="24"/>
          <w:lang w:val="es-ES" w:eastAsia="zh-CN"/>
        </w:rPr>
        <w:t xml:space="preserve"> </w:t>
      </w:r>
      <w:r w:rsidR="00C6569E" w:rsidRPr="006E679B">
        <w:rPr>
          <w:rFonts w:ascii="Book Antiqua" w:eastAsia="Calibri" w:hAnsi="Book Antiqua"/>
          <w:sz w:val="24"/>
          <w:szCs w:val="24"/>
          <w:lang w:val="es-ES" w:eastAsia="zh-CN"/>
        </w:rPr>
        <w:t xml:space="preserve">de 2020 </w:t>
      </w:r>
      <w:r w:rsidRPr="006E679B">
        <w:rPr>
          <w:rFonts w:ascii="Book Antiqua" w:eastAsia="Calibri" w:hAnsi="Book Antiqua"/>
          <w:sz w:val="24"/>
          <w:szCs w:val="24"/>
          <w:lang w:val="es-ES" w:eastAsia="zh-CN"/>
        </w:rPr>
        <w:t>que registr</w:t>
      </w:r>
      <w:r w:rsidR="00D859B2" w:rsidRPr="006E679B">
        <w:rPr>
          <w:rFonts w:ascii="Book Antiqua" w:eastAsia="Calibri" w:hAnsi="Book Antiqua"/>
          <w:sz w:val="24"/>
          <w:szCs w:val="24"/>
          <w:lang w:val="es-ES" w:eastAsia="zh-CN"/>
        </w:rPr>
        <w:t>a</w:t>
      </w:r>
      <w:r w:rsidRPr="006E679B">
        <w:rPr>
          <w:rFonts w:ascii="Book Antiqua" w:eastAsia="Calibri" w:hAnsi="Book Antiqua"/>
          <w:sz w:val="24"/>
          <w:szCs w:val="24"/>
          <w:lang w:val="es-ES" w:eastAsia="zh-CN"/>
        </w:rPr>
        <w:t xml:space="preserve"> una métrica de </w:t>
      </w:r>
      <w:r w:rsidR="00C6569E" w:rsidRPr="006E679B">
        <w:rPr>
          <w:rFonts w:ascii="Book Antiqua" w:eastAsia="Calibri" w:hAnsi="Book Antiqua"/>
          <w:sz w:val="24"/>
          <w:szCs w:val="24"/>
          <w:lang w:val="es-ES" w:eastAsia="zh-CN"/>
        </w:rPr>
        <w:t>4268</w:t>
      </w:r>
      <w:r w:rsidRPr="006E679B">
        <w:rPr>
          <w:rFonts w:ascii="Book Antiqua" w:eastAsia="Calibri" w:hAnsi="Book Antiqua"/>
          <w:sz w:val="24"/>
          <w:szCs w:val="24"/>
          <w:lang w:val="es-ES" w:eastAsia="zh-CN"/>
        </w:rPr>
        <w:t xml:space="preserve"> asuntos.</w:t>
      </w:r>
      <w:r w:rsidR="00C6569E" w:rsidRPr="006E679B">
        <w:rPr>
          <w:rFonts w:ascii="Book Antiqua" w:eastAsia="Calibri" w:hAnsi="Book Antiqua"/>
          <w:sz w:val="24"/>
          <w:szCs w:val="24"/>
          <w:lang w:val="es-ES" w:eastAsia="zh-CN"/>
        </w:rPr>
        <w:t xml:space="preserve"> </w:t>
      </w:r>
    </w:p>
    <w:p w14:paraId="3750F7A4" w14:textId="77777777" w:rsidR="00C6569E" w:rsidRPr="006E679B" w:rsidRDefault="00C6569E" w:rsidP="000F32DC">
      <w:pPr>
        <w:jc w:val="both"/>
        <w:rPr>
          <w:rFonts w:ascii="Book Antiqua" w:eastAsia="Calibri" w:hAnsi="Book Antiqua"/>
          <w:sz w:val="24"/>
          <w:szCs w:val="24"/>
          <w:lang w:val="es-ES" w:eastAsia="zh-CN"/>
        </w:rPr>
      </w:pPr>
    </w:p>
    <w:p w14:paraId="6A9BE632" w14:textId="05D093BE" w:rsidR="001C612E" w:rsidRPr="006E679B" w:rsidRDefault="00C6569E" w:rsidP="000F32DC">
      <w:pPr>
        <w:jc w:val="both"/>
        <w:rPr>
          <w:rFonts w:ascii="Book Antiqua" w:eastAsia="Calibri" w:hAnsi="Book Antiqua"/>
          <w:sz w:val="24"/>
          <w:szCs w:val="24"/>
          <w:lang w:val="es-ES" w:eastAsia="zh-CN"/>
        </w:rPr>
      </w:pPr>
      <w:r w:rsidRPr="006E679B">
        <w:rPr>
          <w:rFonts w:ascii="Book Antiqua" w:eastAsia="Calibri" w:hAnsi="Book Antiqua"/>
          <w:sz w:val="24"/>
          <w:szCs w:val="24"/>
          <w:lang w:val="es-ES" w:eastAsia="zh-CN"/>
        </w:rPr>
        <w:t xml:space="preserve">En lo que respecta, a la variable </w:t>
      </w:r>
      <w:r w:rsidR="001C612E" w:rsidRPr="006E679B">
        <w:rPr>
          <w:rFonts w:ascii="Book Antiqua" w:eastAsia="Calibri" w:hAnsi="Book Antiqua"/>
          <w:sz w:val="24"/>
          <w:szCs w:val="24"/>
          <w:lang w:val="es-ES" w:eastAsia="zh-CN"/>
        </w:rPr>
        <w:t xml:space="preserve">de terminados </w:t>
      </w:r>
      <w:r w:rsidR="000F32DC" w:rsidRPr="006E679B">
        <w:rPr>
          <w:rFonts w:ascii="Book Antiqua" w:eastAsia="Calibri" w:hAnsi="Book Antiqua"/>
          <w:sz w:val="24"/>
          <w:szCs w:val="24"/>
          <w:lang w:val="es-ES" w:eastAsia="zh-CN"/>
        </w:rPr>
        <w:t>se registr</w:t>
      </w:r>
      <w:r w:rsidR="00D859B2" w:rsidRPr="006E679B">
        <w:rPr>
          <w:rFonts w:ascii="Book Antiqua" w:eastAsia="Calibri" w:hAnsi="Book Antiqua"/>
          <w:sz w:val="24"/>
          <w:szCs w:val="24"/>
          <w:lang w:val="es-ES" w:eastAsia="zh-CN"/>
        </w:rPr>
        <w:t>a</w:t>
      </w:r>
      <w:r w:rsidR="000F32DC" w:rsidRPr="006E679B">
        <w:rPr>
          <w:rFonts w:ascii="Book Antiqua" w:eastAsia="Calibri" w:hAnsi="Book Antiqua"/>
          <w:sz w:val="24"/>
          <w:szCs w:val="24"/>
          <w:lang w:val="es-ES" w:eastAsia="zh-CN"/>
        </w:rPr>
        <w:t xml:space="preserve"> una métrica de 4853 asuntos para el primer bimestre de 2020; </w:t>
      </w:r>
      <w:r w:rsidR="008E2380" w:rsidRPr="006E679B">
        <w:rPr>
          <w:rFonts w:ascii="Book Antiqua" w:eastAsia="Calibri" w:hAnsi="Book Antiqua"/>
          <w:sz w:val="24"/>
          <w:szCs w:val="24"/>
          <w:lang w:val="es-ES" w:eastAsia="zh-CN"/>
        </w:rPr>
        <w:t>donde se estima que,</w:t>
      </w:r>
      <w:r w:rsidR="000F32DC" w:rsidRPr="006E679B">
        <w:rPr>
          <w:rFonts w:ascii="Book Antiqua" w:eastAsia="Calibri" w:hAnsi="Book Antiqua"/>
          <w:sz w:val="24"/>
          <w:szCs w:val="24"/>
          <w:lang w:val="es-ES" w:eastAsia="zh-CN"/>
        </w:rPr>
        <w:t xml:space="preserve"> </w:t>
      </w:r>
      <w:r w:rsidR="008E2380" w:rsidRPr="006E679B">
        <w:rPr>
          <w:rFonts w:ascii="Book Antiqua" w:eastAsia="Calibri" w:hAnsi="Book Antiqua"/>
          <w:sz w:val="24"/>
          <w:szCs w:val="24"/>
          <w:lang w:val="es-ES" w:eastAsia="zh-CN"/>
        </w:rPr>
        <w:t>resultante del</w:t>
      </w:r>
      <w:r w:rsidR="000F32DC" w:rsidRPr="006E679B">
        <w:rPr>
          <w:rFonts w:ascii="Book Antiqua" w:eastAsia="Calibri" w:hAnsi="Book Antiqua"/>
          <w:sz w:val="24"/>
          <w:szCs w:val="24"/>
          <w:lang w:val="es-ES" w:eastAsia="zh-CN"/>
        </w:rPr>
        <w:t xml:space="preserve"> impacto de la pandemia se registr</w:t>
      </w:r>
      <w:r w:rsidR="008E2380" w:rsidRPr="006E679B">
        <w:rPr>
          <w:rFonts w:ascii="Book Antiqua" w:eastAsia="Calibri" w:hAnsi="Book Antiqua"/>
          <w:sz w:val="24"/>
          <w:szCs w:val="24"/>
          <w:lang w:val="es-ES" w:eastAsia="zh-CN"/>
        </w:rPr>
        <w:t>a</w:t>
      </w:r>
      <w:r w:rsidR="000F32DC" w:rsidRPr="006E679B">
        <w:rPr>
          <w:rFonts w:ascii="Book Antiqua" w:eastAsia="Calibri" w:hAnsi="Book Antiqua"/>
          <w:sz w:val="24"/>
          <w:szCs w:val="24"/>
          <w:lang w:val="es-ES" w:eastAsia="zh-CN"/>
        </w:rPr>
        <w:t xml:space="preserve"> una reducción en promedio global de un </w:t>
      </w:r>
      <w:r w:rsidR="001C612E" w:rsidRPr="006E679B">
        <w:rPr>
          <w:rFonts w:ascii="Book Antiqua" w:eastAsia="Calibri" w:hAnsi="Book Antiqua"/>
          <w:sz w:val="24"/>
          <w:szCs w:val="24"/>
          <w:lang w:val="es-ES" w:eastAsia="zh-CN"/>
        </w:rPr>
        <w:t>19</w:t>
      </w:r>
      <w:r w:rsidR="000F32DC" w:rsidRPr="006E679B">
        <w:rPr>
          <w:rFonts w:ascii="Book Antiqua" w:eastAsia="Calibri" w:hAnsi="Book Antiqua"/>
          <w:sz w:val="24"/>
          <w:szCs w:val="24"/>
          <w:lang w:val="es-ES" w:eastAsia="zh-CN"/>
        </w:rPr>
        <w:t>% (</w:t>
      </w:r>
      <w:r w:rsidR="001C612E" w:rsidRPr="006E679B">
        <w:rPr>
          <w:rFonts w:ascii="Book Antiqua" w:eastAsia="Calibri" w:hAnsi="Book Antiqua"/>
          <w:sz w:val="24"/>
          <w:szCs w:val="24"/>
          <w:lang w:val="es-ES" w:eastAsia="zh-CN"/>
        </w:rPr>
        <w:t>915</w:t>
      </w:r>
      <w:r w:rsidR="000F32DC" w:rsidRPr="006E679B">
        <w:rPr>
          <w:rFonts w:ascii="Book Antiqua" w:eastAsia="Calibri" w:hAnsi="Book Antiqua"/>
          <w:sz w:val="24"/>
          <w:szCs w:val="24"/>
          <w:lang w:val="es-ES" w:eastAsia="zh-CN"/>
        </w:rPr>
        <w:t xml:space="preserve"> asuntos) con una métrica total de </w:t>
      </w:r>
      <w:r w:rsidR="001C612E" w:rsidRPr="006E679B">
        <w:rPr>
          <w:rFonts w:ascii="Book Antiqua" w:eastAsia="Calibri" w:hAnsi="Book Antiqua"/>
          <w:sz w:val="24"/>
          <w:szCs w:val="24"/>
          <w:lang w:val="es-ES" w:eastAsia="zh-CN"/>
        </w:rPr>
        <w:t>3938</w:t>
      </w:r>
      <w:r w:rsidR="000F32DC" w:rsidRPr="006E679B">
        <w:rPr>
          <w:rFonts w:ascii="Book Antiqua" w:eastAsia="Calibri" w:hAnsi="Book Antiqua"/>
          <w:sz w:val="24"/>
          <w:szCs w:val="24"/>
          <w:lang w:val="es-ES" w:eastAsia="zh-CN"/>
        </w:rPr>
        <w:t xml:space="preserve"> asuntos terminados para el </w:t>
      </w:r>
      <w:r w:rsidR="001C612E" w:rsidRPr="006E679B">
        <w:rPr>
          <w:rFonts w:ascii="Book Antiqua" w:eastAsia="Calibri" w:hAnsi="Book Antiqua"/>
          <w:sz w:val="24"/>
          <w:szCs w:val="24"/>
          <w:lang w:val="es-ES" w:eastAsia="zh-CN"/>
        </w:rPr>
        <w:t>cuarto trimestre</w:t>
      </w:r>
      <w:r w:rsidR="000F32DC" w:rsidRPr="006E679B">
        <w:rPr>
          <w:rFonts w:ascii="Book Antiqua" w:eastAsia="Calibri" w:hAnsi="Book Antiqua"/>
          <w:sz w:val="24"/>
          <w:szCs w:val="24"/>
          <w:lang w:val="es-ES" w:eastAsia="zh-CN"/>
        </w:rPr>
        <w:t xml:space="preserve"> de 2020. </w:t>
      </w:r>
      <w:r w:rsidR="008A0FAD" w:rsidRPr="006E679B">
        <w:rPr>
          <w:rFonts w:ascii="Book Antiqua" w:eastAsia="Calibri" w:hAnsi="Book Antiqua"/>
          <w:sz w:val="24"/>
          <w:szCs w:val="24"/>
          <w:lang w:val="es-ES" w:eastAsia="zh-CN"/>
        </w:rPr>
        <w:t>En tanto, a la variable de Circulante se registra una métrica Global del Circuito a diciembre de 2020 de un total de 99003 asuntos, donde materia Cobratoria representa el 73% (72278 asuntos).</w:t>
      </w:r>
    </w:p>
    <w:p w14:paraId="512AA809" w14:textId="6C7D34AA" w:rsidR="001C612E" w:rsidRPr="006E679B" w:rsidRDefault="001C612E" w:rsidP="000F32DC">
      <w:pPr>
        <w:jc w:val="both"/>
        <w:rPr>
          <w:rFonts w:ascii="Book Antiqua" w:eastAsia="Calibri" w:hAnsi="Book Antiqua"/>
          <w:sz w:val="24"/>
          <w:szCs w:val="24"/>
          <w:lang w:val="es-ES" w:eastAsia="zh-CN"/>
        </w:rPr>
      </w:pPr>
    </w:p>
    <w:p w14:paraId="12F54AE9" w14:textId="7DCC0B49" w:rsidR="001C612E" w:rsidRPr="006E679B" w:rsidRDefault="001C612E" w:rsidP="000F32DC">
      <w:pPr>
        <w:jc w:val="both"/>
        <w:rPr>
          <w:rFonts w:ascii="Book Antiqua" w:eastAsia="Calibri" w:hAnsi="Book Antiqua"/>
          <w:sz w:val="24"/>
          <w:szCs w:val="24"/>
          <w:lang w:val="es-ES" w:eastAsia="zh-CN"/>
        </w:rPr>
      </w:pPr>
      <w:r w:rsidRPr="006E679B">
        <w:rPr>
          <w:rFonts w:ascii="Book Antiqua" w:eastAsia="Calibri" w:hAnsi="Book Antiqua"/>
          <w:sz w:val="24"/>
          <w:szCs w:val="24"/>
          <w:lang w:val="es-ES" w:eastAsia="zh-CN"/>
        </w:rPr>
        <w:tab/>
        <w:t xml:space="preserve"> </w:t>
      </w:r>
    </w:p>
    <w:p w14:paraId="40A898CB" w14:textId="77777777" w:rsidR="001C612E" w:rsidRPr="006E679B" w:rsidRDefault="001C612E" w:rsidP="000F32DC">
      <w:pPr>
        <w:jc w:val="both"/>
        <w:rPr>
          <w:rFonts w:ascii="Book Antiqua" w:eastAsia="Calibri" w:hAnsi="Book Antiqua"/>
          <w:sz w:val="24"/>
          <w:szCs w:val="24"/>
          <w:lang w:val="es-ES" w:eastAsia="zh-CN"/>
        </w:rPr>
      </w:pPr>
    </w:p>
    <w:p w14:paraId="0499AAEF" w14:textId="2733730F" w:rsidR="00483155" w:rsidRPr="006E679B" w:rsidRDefault="00EE39A5" w:rsidP="0056768A">
      <w:pPr>
        <w:jc w:val="both"/>
        <w:rPr>
          <w:rFonts w:ascii="Book Antiqua" w:hAnsi="Book Antiqua"/>
          <w:sz w:val="24"/>
          <w:szCs w:val="24"/>
          <w:lang w:eastAsia="es-CR"/>
        </w:rPr>
        <w:sectPr w:rsidR="00483155" w:rsidRPr="006E679B" w:rsidSect="006E679B">
          <w:headerReference w:type="default" r:id="rId14"/>
          <w:footerReference w:type="first" r:id="rId15"/>
          <w:pgSz w:w="15840" w:h="12240" w:orient="landscape"/>
          <w:pgMar w:top="1418" w:right="1418" w:bottom="1418" w:left="1418" w:header="709" w:footer="709" w:gutter="0"/>
          <w:pgNumType w:start="24"/>
          <w:cols w:space="720"/>
          <w:formProt w:val="0"/>
          <w:titlePg/>
          <w:docGrid w:linePitch="312" w:charSpace="2047"/>
        </w:sectPr>
      </w:pPr>
      <w:r w:rsidRPr="006E679B">
        <w:rPr>
          <w:rFonts w:ascii="Book Antiqua" w:eastAsia="Calibri" w:hAnsi="Book Antiqua"/>
          <w:sz w:val="24"/>
          <w:szCs w:val="24"/>
          <w:lang w:val="es-ES" w:eastAsia="zh-CN"/>
        </w:rPr>
        <w:tab/>
      </w:r>
      <w:r w:rsidR="008A0FAD" w:rsidRPr="006E679B">
        <w:rPr>
          <w:rFonts w:ascii="Book Antiqua" w:eastAsia="Calibri" w:hAnsi="Book Antiqua"/>
          <w:sz w:val="24"/>
          <w:szCs w:val="24"/>
          <w:lang w:val="es-ES" w:eastAsia="zh-CN"/>
        </w:rPr>
        <w:t xml:space="preserve"> </w:t>
      </w:r>
      <w:r w:rsidR="00D50CBA" w:rsidRPr="006E679B">
        <w:rPr>
          <w:rFonts w:ascii="Book Antiqua" w:hAnsi="Book Antiqua"/>
          <w:sz w:val="24"/>
          <w:szCs w:val="24"/>
          <w:lang w:eastAsia="es-CR"/>
        </w:rPr>
        <w:br w:type="page"/>
      </w:r>
    </w:p>
    <w:p w14:paraId="7D9D9A90" w14:textId="2DC08DE2" w:rsidR="00917E6D" w:rsidRPr="006E679B" w:rsidRDefault="00600275" w:rsidP="00D50CBA">
      <w:pPr>
        <w:pStyle w:val="NormalWeb"/>
        <w:spacing w:before="100" w:after="165" w:afterAutospacing="0" w:line="360" w:lineRule="auto"/>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lastRenderedPageBreak/>
        <w:t xml:space="preserve">A continuación, se detalla el seguimiento del comportamiento estadístico de los </w:t>
      </w:r>
      <w:r w:rsidR="00917E6D" w:rsidRPr="006E679B">
        <w:rPr>
          <w:rStyle w:val="normaltextrun"/>
          <w:rFonts w:ascii="Book Antiqua" w:hAnsi="Book Antiqua"/>
          <w:shd w:val="clear" w:color="auto" w:fill="FFFFFF"/>
        </w:rPr>
        <w:t>Juzgados mixtos del Primer Circuito Judicial de Alajuela.</w:t>
      </w:r>
    </w:p>
    <w:p w14:paraId="53726744" w14:textId="7B6DBB85" w:rsidR="00917E6D" w:rsidRPr="006E679B" w:rsidRDefault="00917E6D" w:rsidP="00917E6D">
      <w:pPr>
        <w:pStyle w:val="Sinespaciado"/>
        <w:jc w:val="center"/>
        <w:rPr>
          <w:rFonts w:ascii="Book Antiqua" w:hAnsi="Book Antiqua"/>
          <w:b/>
          <w:bCs/>
          <w:sz w:val="24"/>
          <w:szCs w:val="24"/>
        </w:rPr>
      </w:pPr>
      <w:r w:rsidRPr="006E679B">
        <w:rPr>
          <w:rFonts w:ascii="Book Antiqua" w:hAnsi="Book Antiqua"/>
          <w:b/>
          <w:bCs/>
          <w:sz w:val="24"/>
          <w:szCs w:val="24"/>
        </w:rPr>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0095726B" w:rsidRPr="006E679B">
        <w:rPr>
          <w:rFonts w:ascii="Book Antiqua" w:hAnsi="Book Antiqua" w:cs="Times New Roman"/>
          <w:b/>
          <w:bCs/>
          <w:noProof/>
          <w:sz w:val="24"/>
          <w:szCs w:val="24"/>
        </w:rPr>
        <w:t>4</w:t>
      </w:r>
      <w:r w:rsidRPr="006E679B">
        <w:rPr>
          <w:rFonts w:ascii="Book Antiqua" w:hAnsi="Book Antiqua" w:cs="Times New Roman"/>
          <w:b/>
          <w:bCs/>
          <w:i/>
          <w:iCs/>
          <w:sz w:val="24"/>
          <w:szCs w:val="24"/>
        </w:rPr>
        <w:fldChar w:fldCharType="end"/>
      </w:r>
    </w:p>
    <w:p w14:paraId="64EE6B69" w14:textId="3000E886" w:rsidR="00600275" w:rsidRPr="006E679B" w:rsidRDefault="00600275" w:rsidP="0056768A">
      <w:pPr>
        <w:pStyle w:val="Sinespaciado"/>
        <w:ind w:left="1418" w:right="1238"/>
        <w:jc w:val="center"/>
        <w:rPr>
          <w:rFonts w:ascii="Book Antiqua" w:hAnsi="Book Antiqua"/>
          <w:b/>
          <w:bCs/>
          <w:sz w:val="24"/>
          <w:szCs w:val="24"/>
        </w:rPr>
      </w:pPr>
      <w:r w:rsidRPr="006E679B">
        <w:rPr>
          <w:rFonts w:ascii="Book Antiqua" w:hAnsi="Book Antiqua"/>
          <w:b/>
          <w:bCs/>
          <w:sz w:val="24"/>
          <w:szCs w:val="24"/>
        </w:rPr>
        <w:t>Comportamiento estadístico (entrados, salidas y circulante) de los Juzgados Especializados del Primer Circuito Judicial de Alajuela en torno al impacto de la pandemia (Covid-19)</w:t>
      </w:r>
    </w:p>
    <w:p w14:paraId="2DE5242A" w14:textId="77777777" w:rsidR="006E679B" w:rsidRPr="006E679B" w:rsidRDefault="006E679B" w:rsidP="0056768A">
      <w:pPr>
        <w:pStyle w:val="Sinespaciado"/>
        <w:ind w:left="1418" w:right="1238"/>
        <w:jc w:val="center"/>
        <w:rPr>
          <w:rFonts w:ascii="Book Antiqua" w:hAnsi="Book Antiqua"/>
          <w:b/>
          <w:bCs/>
          <w:sz w:val="24"/>
          <w:szCs w:val="24"/>
        </w:rPr>
      </w:pPr>
    </w:p>
    <w:p w14:paraId="3861A667" w14:textId="52DBBC93" w:rsidR="007A6FF2" w:rsidRPr="006E679B" w:rsidRDefault="007A6FF2" w:rsidP="00600275">
      <w:pPr>
        <w:pStyle w:val="Sinespaciado"/>
        <w:ind w:left="426" w:right="190"/>
        <w:jc w:val="center"/>
        <w:rPr>
          <w:rFonts w:ascii="Book Antiqua" w:hAnsi="Book Antiqua"/>
          <w:b/>
          <w:bCs/>
          <w:sz w:val="24"/>
          <w:szCs w:val="24"/>
        </w:rPr>
      </w:pPr>
      <w:r w:rsidRPr="006E679B">
        <w:rPr>
          <w:rFonts w:ascii="Book Antiqua" w:hAnsi="Book Antiqua"/>
          <w:noProof/>
        </w:rPr>
        <w:drawing>
          <wp:inline distT="0" distB="0" distL="0" distR="0" wp14:anchorId="52DE2659" wp14:editId="01EF9AB9">
            <wp:extent cx="6619583" cy="3518457"/>
            <wp:effectExtent l="0" t="0" r="0" b="6350"/>
            <wp:docPr id="5" name="Imagen 5" descr="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Aplicación, Tabla&#10;&#10;Descripción generada automáticamente"/>
                    <pic:cNvPicPr/>
                  </pic:nvPicPr>
                  <pic:blipFill>
                    <a:blip r:embed="rId16"/>
                    <a:stretch>
                      <a:fillRect/>
                    </a:stretch>
                  </pic:blipFill>
                  <pic:spPr>
                    <a:xfrm>
                      <a:off x="0" y="0"/>
                      <a:ext cx="6682625" cy="3551965"/>
                    </a:xfrm>
                    <a:prstGeom prst="rect">
                      <a:avLst/>
                    </a:prstGeom>
                  </pic:spPr>
                </pic:pic>
              </a:graphicData>
            </a:graphic>
          </wp:inline>
        </w:drawing>
      </w:r>
    </w:p>
    <w:p w14:paraId="2DEE999A" w14:textId="244E730F" w:rsidR="00D50CBA" w:rsidRPr="006E679B" w:rsidRDefault="00D50CBA" w:rsidP="00D50CBA">
      <w:pPr>
        <w:pStyle w:val="Tablas"/>
        <w:spacing w:line="240" w:lineRule="auto"/>
        <w:rPr>
          <w:rStyle w:val="Ttulodellibro"/>
          <w:rFonts w:eastAsia="Calibri"/>
          <w:b/>
          <w:bCs w:val="0"/>
          <w:lang w:val="es-MX"/>
        </w:rPr>
      </w:pPr>
    </w:p>
    <w:p w14:paraId="54E43516" w14:textId="77777777" w:rsidR="006E679B" w:rsidRPr="006E679B" w:rsidRDefault="006E679B" w:rsidP="00CD4B76">
      <w:pPr>
        <w:ind w:left="426" w:right="840"/>
        <w:jc w:val="both"/>
        <w:textAlignment w:val="baseline"/>
        <w:rPr>
          <w:rFonts w:ascii="Book Antiqua" w:hAnsi="Book Antiqua"/>
          <w:i/>
          <w:iCs/>
          <w:color w:val="000000" w:themeColor="text1"/>
          <w:lang w:val="es-ES" w:eastAsia="es-CR"/>
        </w:rPr>
      </w:pPr>
    </w:p>
    <w:p w14:paraId="517D077A" w14:textId="4AA91DAC" w:rsidR="00CD4B76" w:rsidRPr="006E679B" w:rsidRDefault="00CD4B76" w:rsidP="00CD4B76">
      <w:pPr>
        <w:ind w:left="426" w:right="840"/>
        <w:jc w:val="both"/>
        <w:textAlignment w:val="baseline"/>
        <w:rPr>
          <w:rFonts w:ascii="Book Antiqua" w:hAnsi="Book Antiqua"/>
          <w:i/>
          <w:iCs/>
          <w:color w:val="000000" w:themeColor="text1"/>
          <w:sz w:val="18"/>
          <w:szCs w:val="18"/>
          <w:lang w:val="es-ES" w:eastAsia="es-CR"/>
        </w:rPr>
      </w:pPr>
      <w:r w:rsidRPr="006E679B">
        <w:rPr>
          <w:rFonts w:ascii="Book Antiqua" w:hAnsi="Book Antiqua"/>
          <w:i/>
          <w:iCs/>
          <w:color w:val="000000" w:themeColor="text1"/>
          <w:lang w:val="es-ES" w:eastAsia="es-CR"/>
        </w:rPr>
        <w:lastRenderedPageBreak/>
        <w:t>Simbología</w:t>
      </w:r>
      <w:r w:rsidRPr="006E679B">
        <w:rPr>
          <w:rFonts w:ascii="Book Antiqua" w:hAnsi="Book Antiqua"/>
          <w:i/>
          <w:iCs/>
          <w:color w:val="000000" w:themeColor="text1"/>
          <w:sz w:val="18"/>
          <w:szCs w:val="18"/>
          <w:lang w:val="es-ES" w:eastAsia="es-CR"/>
        </w:rPr>
        <w:t xml:space="preserve"> de variaciones: </w:t>
      </w:r>
    </w:p>
    <w:p w14:paraId="4494B1A8" w14:textId="77777777" w:rsidR="00CD4B76" w:rsidRPr="006E679B" w:rsidRDefault="00CD4B76" w:rsidP="00CD4B76">
      <w:pPr>
        <w:ind w:left="426" w:right="840"/>
        <w:jc w:val="both"/>
        <w:textAlignment w:val="baseline"/>
        <w:rPr>
          <w:rFonts w:ascii="Book Antiqua" w:hAnsi="Book Antiqua"/>
          <w:b/>
          <w:bCs/>
          <w:i/>
          <w:iCs/>
          <w:color w:val="000000" w:themeColor="text1"/>
          <w:sz w:val="2"/>
          <w:szCs w:val="2"/>
          <w:lang w:val="es-ES" w:eastAsia="es-CR"/>
        </w:rPr>
      </w:pPr>
    </w:p>
    <w:p w14:paraId="177047CF" w14:textId="77777777" w:rsidR="00CD4B76" w:rsidRPr="006E679B" w:rsidRDefault="00CD4B76" w:rsidP="00CD4B76">
      <w:pPr>
        <w:ind w:left="426" w:right="840"/>
        <w:jc w:val="both"/>
        <w:textAlignment w:val="baseline"/>
        <w:rPr>
          <w:rFonts w:ascii="Book Antiqua" w:hAnsi="Book Antiqua"/>
          <w:b/>
          <w:bCs/>
          <w:i/>
          <w:iCs/>
          <w:color w:val="000000" w:themeColor="text1"/>
          <w:sz w:val="18"/>
          <w:szCs w:val="18"/>
          <w:lang w:val="es-ES" w:eastAsia="es-CR"/>
        </w:rPr>
      </w:pPr>
      <w:r w:rsidRPr="006E679B">
        <w:rPr>
          <w:rFonts w:ascii="Book Antiqua" w:hAnsi="Book Antiqua"/>
          <w:noProof/>
        </w:rPr>
        <w:drawing>
          <wp:inline distT="0" distB="0" distL="0" distR="0" wp14:anchorId="3F0A7191" wp14:editId="0EB3A650">
            <wp:extent cx="1638300" cy="635387"/>
            <wp:effectExtent l="0" t="0" r="0" b="0"/>
            <wp:docPr id="7" name="Imagen 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13"/>
                    <a:stretch>
                      <a:fillRect/>
                    </a:stretch>
                  </pic:blipFill>
                  <pic:spPr>
                    <a:xfrm>
                      <a:off x="0" y="0"/>
                      <a:ext cx="1740349" cy="674965"/>
                    </a:xfrm>
                    <a:prstGeom prst="rect">
                      <a:avLst/>
                    </a:prstGeom>
                  </pic:spPr>
                </pic:pic>
              </a:graphicData>
            </a:graphic>
          </wp:inline>
        </w:drawing>
      </w:r>
    </w:p>
    <w:p w14:paraId="497F9881" w14:textId="66F78C5A" w:rsidR="00CD4B76" w:rsidRPr="006E679B" w:rsidRDefault="00CD4B76" w:rsidP="001E44CC">
      <w:pPr>
        <w:pStyle w:val="paragraph"/>
        <w:spacing w:before="0" w:beforeAutospacing="0" w:after="0" w:afterAutospacing="0" w:line="360" w:lineRule="auto"/>
        <w:ind w:left="426" w:right="388"/>
        <w:jc w:val="both"/>
        <w:textAlignment w:val="baseline"/>
        <w:rPr>
          <w:rStyle w:val="normaltextrun"/>
          <w:rFonts w:ascii="Book Antiqua" w:hAnsi="Book Antiqua"/>
          <w:sz w:val="18"/>
          <w:szCs w:val="18"/>
          <w:shd w:val="clear" w:color="auto" w:fill="FFFFFF"/>
        </w:rPr>
      </w:pPr>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xml:space="preserve"> Subproceso de Evaluación Institucional con datos estadísticos de 2020 del Subproceso de Estadística de la Dirección de </w:t>
      </w:r>
      <w:r w:rsidR="002C6275" w:rsidRPr="006E679B">
        <w:rPr>
          <w:rStyle w:val="normaltextrun"/>
          <w:rFonts w:ascii="Book Antiqua" w:hAnsi="Book Antiqua"/>
          <w:sz w:val="18"/>
          <w:szCs w:val="18"/>
          <w:shd w:val="clear" w:color="auto" w:fill="FFFFFF"/>
        </w:rPr>
        <w:t>Planificación.</w:t>
      </w:r>
    </w:p>
    <w:p w14:paraId="6D1A3577" w14:textId="77777777" w:rsidR="003162CD" w:rsidRPr="006E679B" w:rsidRDefault="003162CD" w:rsidP="00BE0143">
      <w:pPr>
        <w:ind w:right="840"/>
        <w:jc w:val="both"/>
        <w:textAlignment w:val="baseline"/>
        <w:rPr>
          <w:rFonts w:ascii="Book Antiqua" w:hAnsi="Book Antiqua"/>
          <w:i/>
          <w:iCs/>
          <w:sz w:val="18"/>
          <w:szCs w:val="18"/>
          <w:lang w:val="es-ES" w:eastAsia="es-CR"/>
        </w:rPr>
      </w:pPr>
    </w:p>
    <w:p w14:paraId="517AEBFD" w14:textId="13103329" w:rsidR="008E2380" w:rsidRPr="006E679B" w:rsidRDefault="00697A8F" w:rsidP="00557E2B">
      <w:pPr>
        <w:jc w:val="both"/>
        <w:rPr>
          <w:rFonts w:ascii="Book Antiqua" w:eastAsia="Calibri" w:hAnsi="Book Antiqua"/>
          <w:sz w:val="24"/>
          <w:szCs w:val="24"/>
          <w:lang w:val="es-ES" w:eastAsia="zh-CN"/>
        </w:rPr>
      </w:pPr>
      <w:r w:rsidRPr="006E679B">
        <w:rPr>
          <w:rFonts w:ascii="Book Antiqua" w:eastAsia="Calibri" w:hAnsi="Book Antiqua"/>
          <w:sz w:val="24"/>
          <w:szCs w:val="24"/>
          <w:lang w:val="es-ES" w:eastAsia="zh-CN"/>
        </w:rPr>
        <w:t>En el caso de los despachos mixtos presentan una reducción en la cantidad de asuntos entrados; de manera que, para el primer bimestre de 2020 se registr</w:t>
      </w:r>
      <w:r w:rsidR="008E2380" w:rsidRPr="006E679B">
        <w:rPr>
          <w:rFonts w:ascii="Book Antiqua" w:eastAsia="Calibri" w:hAnsi="Book Antiqua"/>
          <w:sz w:val="24"/>
          <w:szCs w:val="24"/>
          <w:lang w:val="es-ES" w:eastAsia="zh-CN"/>
        </w:rPr>
        <w:t>a</w:t>
      </w:r>
      <w:r w:rsidRPr="006E679B">
        <w:rPr>
          <w:rFonts w:ascii="Book Antiqua" w:eastAsia="Calibri" w:hAnsi="Book Antiqua"/>
          <w:sz w:val="24"/>
          <w:szCs w:val="24"/>
          <w:lang w:val="es-ES" w:eastAsia="zh-CN"/>
        </w:rPr>
        <w:t xml:space="preserve"> una métrica de 480 asuntos entrados y en tanto, para el </w:t>
      </w:r>
      <w:r w:rsidR="00557E2B" w:rsidRPr="006E679B">
        <w:rPr>
          <w:rFonts w:ascii="Book Antiqua" w:eastAsia="Calibri" w:hAnsi="Book Antiqua"/>
          <w:sz w:val="24"/>
          <w:szCs w:val="24"/>
          <w:lang w:val="es-ES" w:eastAsia="zh-CN"/>
        </w:rPr>
        <w:t>cuarto trimestre de 2020</w:t>
      </w:r>
      <w:r w:rsidRPr="006E679B">
        <w:rPr>
          <w:rFonts w:ascii="Book Antiqua" w:eastAsia="Calibri" w:hAnsi="Book Antiqua"/>
          <w:sz w:val="24"/>
          <w:szCs w:val="24"/>
          <w:lang w:val="es-ES" w:eastAsia="zh-CN"/>
        </w:rPr>
        <w:t xml:space="preserve"> se registr</w:t>
      </w:r>
      <w:r w:rsidR="008E2380" w:rsidRPr="006E679B">
        <w:rPr>
          <w:rFonts w:ascii="Book Antiqua" w:eastAsia="Calibri" w:hAnsi="Book Antiqua"/>
          <w:sz w:val="24"/>
          <w:szCs w:val="24"/>
          <w:lang w:val="es-ES" w:eastAsia="zh-CN"/>
        </w:rPr>
        <w:t>a</w:t>
      </w:r>
      <w:r w:rsidRPr="006E679B">
        <w:rPr>
          <w:rFonts w:ascii="Book Antiqua" w:eastAsia="Calibri" w:hAnsi="Book Antiqua"/>
          <w:sz w:val="24"/>
          <w:szCs w:val="24"/>
          <w:lang w:val="es-ES" w:eastAsia="zh-CN"/>
        </w:rPr>
        <w:t xml:space="preserve"> una métrica de </w:t>
      </w:r>
      <w:r w:rsidR="00557E2B" w:rsidRPr="006E679B">
        <w:rPr>
          <w:rFonts w:ascii="Book Antiqua" w:eastAsia="Calibri" w:hAnsi="Book Antiqua"/>
          <w:sz w:val="24"/>
          <w:szCs w:val="24"/>
          <w:lang w:val="es-ES" w:eastAsia="zh-CN"/>
        </w:rPr>
        <w:t>303</w:t>
      </w:r>
      <w:r w:rsidRPr="006E679B">
        <w:rPr>
          <w:rFonts w:ascii="Book Antiqua" w:eastAsia="Calibri" w:hAnsi="Book Antiqua"/>
          <w:sz w:val="24"/>
          <w:szCs w:val="24"/>
          <w:lang w:val="es-ES" w:eastAsia="zh-CN"/>
        </w:rPr>
        <w:t xml:space="preserve"> asuntos, con una disminución </w:t>
      </w:r>
      <w:r w:rsidR="00557E2B" w:rsidRPr="006E679B">
        <w:rPr>
          <w:rFonts w:ascii="Book Antiqua" w:eastAsia="Calibri" w:hAnsi="Book Antiqua"/>
          <w:sz w:val="24"/>
          <w:szCs w:val="24"/>
          <w:lang w:val="es-ES" w:eastAsia="zh-CN"/>
        </w:rPr>
        <w:t>de 177</w:t>
      </w:r>
      <w:r w:rsidRPr="006E679B">
        <w:rPr>
          <w:rFonts w:ascii="Book Antiqua" w:eastAsia="Calibri" w:hAnsi="Book Antiqua"/>
          <w:sz w:val="24"/>
          <w:szCs w:val="24"/>
          <w:lang w:val="es-ES" w:eastAsia="zh-CN"/>
        </w:rPr>
        <w:t xml:space="preserve"> (</w:t>
      </w:r>
      <w:r w:rsidR="00557E2B" w:rsidRPr="006E679B">
        <w:rPr>
          <w:rFonts w:ascii="Book Antiqua" w:eastAsia="Calibri" w:hAnsi="Book Antiqua"/>
          <w:sz w:val="24"/>
          <w:szCs w:val="24"/>
          <w:lang w:val="es-ES" w:eastAsia="zh-CN"/>
        </w:rPr>
        <w:t>37</w:t>
      </w:r>
      <w:r w:rsidRPr="006E679B">
        <w:rPr>
          <w:rFonts w:ascii="Book Antiqua" w:eastAsia="Calibri" w:hAnsi="Book Antiqua"/>
          <w:sz w:val="24"/>
          <w:szCs w:val="24"/>
          <w:lang w:val="es-ES" w:eastAsia="zh-CN"/>
        </w:rPr>
        <w:t>%) asuntos.</w:t>
      </w:r>
      <w:r w:rsidR="00557E2B" w:rsidRPr="006E679B">
        <w:rPr>
          <w:rFonts w:ascii="Book Antiqua" w:eastAsia="Calibri" w:hAnsi="Book Antiqua"/>
          <w:sz w:val="24"/>
          <w:szCs w:val="24"/>
          <w:lang w:val="es-ES" w:eastAsia="zh-CN"/>
        </w:rPr>
        <w:t xml:space="preserve"> </w:t>
      </w:r>
    </w:p>
    <w:p w14:paraId="5FBD2A4B" w14:textId="00C0B557" w:rsidR="00557E2B" w:rsidRPr="006E679B" w:rsidRDefault="008E2380" w:rsidP="00557E2B">
      <w:pPr>
        <w:jc w:val="both"/>
        <w:rPr>
          <w:rFonts w:ascii="Book Antiqua" w:eastAsia="Calibri" w:hAnsi="Book Antiqua"/>
          <w:sz w:val="24"/>
          <w:szCs w:val="24"/>
          <w:lang w:val="es-ES" w:eastAsia="zh-CN"/>
        </w:rPr>
      </w:pPr>
      <w:r w:rsidRPr="006E679B">
        <w:rPr>
          <w:rFonts w:ascii="Book Antiqua" w:eastAsia="Calibri" w:hAnsi="Book Antiqua"/>
          <w:sz w:val="24"/>
          <w:szCs w:val="24"/>
          <w:lang w:val="es-ES" w:eastAsia="zh-CN"/>
        </w:rPr>
        <w:tab/>
      </w:r>
    </w:p>
    <w:p w14:paraId="776AACB2" w14:textId="6F875999" w:rsidR="00557E2B" w:rsidRPr="006E679B" w:rsidRDefault="00135986" w:rsidP="00557E2B">
      <w:pPr>
        <w:jc w:val="both"/>
        <w:rPr>
          <w:rFonts w:ascii="Book Antiqua" w:eastAsia="Calibri" w:hAnsi="Book Antiqua"/>
          <w:sz w:val="24"/>
          <w:szCs w:val="24"/>
          <w:lang w:val="es-ES" w:eastAsia="zh-CN"/>
        </w:rPr>
      </w:pPr>
      <w:r w:rsidRPr="006E679B">
        <w:rPr>
          <w:rFonts w:ascii="Book Antiqua" w:eastAsia="Calibri" w:hAnsi="Book Antiqua"/>
          <w:sz w:val="24"/>
          <w:szCs w:val="24"/>
          <w:lang w:val="es-ES" w:eastAsia="zh-CN"/>
        </w:rPr>
        <w:t>A nivel de la</w:t>
      </w:r>
      <w:r w:rsidR="00557E2B" w:rsidRPr="006E679B">
        <w:rPr>
          <w:rFonts w:ascii="Book Antiqua" w:eastAsia="Calibri" w:hAnsi="Book Antiqua"/>
          <w:sz w:val="24"/>
          <w:szCs w:val="24"/>
          <w:lang w:val="es-ES" w:eastAsia="zh-CN"/>
        </w:rPr>
        <w:t xml:space="preserve"> variable de asuntos </w:t>
      </w:r>
      <w:r w:rsidR="00697A8F" w:rsidRPr="006E679B">
        <w:rPr>
          <w:rFonts w:ascii="Book Antiqua" w:eastAsia="Calibri" w:hAnsi="Book Antiqua"/>
          <w:sz w:val="24"/>
          <w:szCs w:val="24"/>
          <w:lang w:val="es-ES" w:eastAsia="zh-CN"/>
        </w:rPr>
        <w:t xml:space="preserve">terminados, se refleja </w:t>
      </w:r>
      <w:r w:rsidR="007A6FF2" w:rsidRPr="006E679B">
        <w:rPr>
          <w:rFonts w:ascii="Book Antiqua" w:eastAsia="Calibri" w:hAnsi="Book Antiqua"/>
          <w:sz w:val="24"/>
          <w:szCs w:val="24"/>
          <w:lang w:val="es-ES" w:eastAsia="zh-CN"/>
        </w:rPr>
        <w:t>una reducción</w:t>
      </w:r>
      <w:r w:rsidR="00697A8F" w:rsidRPr="006E679B">
        <w:rPr>
          <w:rFonts w:ascii="Book Antiqua" w:eastAsia="Calibri" w:hAnsi="Book Antiqua"/>
          <w:sz w:val="24"/>
          <w:szCs w:val="24"/>
          <w:lang w:val="es-ES" w:eastAsia="zh-CN"/>
        </w:rPr>
        <w:t xml:space="preserve"> del </w:t>
      </w:r>
      <w:r w:rsidR="007A6FF2" w:rsidRPr="006E679B">
        <w:rPr>
          <w:rFonts w:ascii="Book Antiqua" w:eastAsia="Calibri" w:hAnsi="Book Antiqua"/>
          <w:sz w:val="24"/>
          <w:szCs w:val="24"/>
          <w:lang w:val="es-ES" w:eastAsia="zh-CN"/>
        </w:rPr>
        <w:t>21</w:t>
      </w:r>
      <w:r w:rsidR="00697A8F" w:rsidRPr="006E679B">
        <w:rPr>
          <w:rFonts w:ascii="Book Antiqua" w:eastAsia="Calibri" w:hAnsi="Book Antiqua"/>
          <w:sz w:val="24"/>
          <w:szCs w:val="24"/>
          <w:lang w:val="es-ES" w:eastAsia="zh-CN"/>
        </w:rPr>
        <w:t>%</w:t>
      </w:r>
      <w:r w:rsidR="00557E2B" w:rsidRPr="006E679B">
        <w:rPr>
          <w:rFonts w:ascii="Book Antiqua" w:eastAsia="Calibri" w:hAnsi="Book Antiqua"/>
          <w:sz w:val="24"/>
          <w:szCs w:val="24"/>
          <w:lang w:val="es-ES" w:eastAsia="zh-CN"/>
        </w:rPr>
        <w:t xml:space="preserve"> (</w:t>
      </w:r>
      <w:r w:rsidR="007A6FF2" w:rsidRPr="006E679B">
        <w:rPr>
          <w:rFonts w:ascii="Book Antiqua" w:eastAsia="Calibri" w:hAnsi="Book Antiqua"/>
          <w:sz w:val="24"/>
          <w:szCs w:val="24"/>
          <w:lang w:val="es-ES" w:eastAsia="zh-CN"/>
        </w:rPr>
        <w:t xml:space="preserve">79 </w:t>
      </w:r>
      <w:r w:rsidR="00557E2B" w:rsidRPr="006E679B">
        <w:rPr>
          <w:rFonts w:ascii="Book Antiqua" w:eastAsia="Calibri" w:hAnsi="Book Antiqua"/>
          <w:sz w:val="24"/>
          <w:szCs w:val="24"/>
          <w:lang w:val="es-ES" w:eastAsia="zh-CN"/>
        </w:rPr>
        <w:t>asuntos) en comparación de los asuntos terminados (</w:t>
      </w:r>
      <w:r w:rsidR="007A6FF2" w:rsidRPr="006E679B">
        <w:rPr>
          <w:rFonts w:ascii="Book Antiqua" w:eastAsia="Calibri" w:hAnsi="Book Antiqua"/>
          <w:sz w:val="24"/>
          <w:szCs w:val="24"/>
          <w:lang w:val="es-ES" w:eastAsia="zh-CN"/>
        </w:rPr>
        <w:t>373</w:t>
      </w:r>
      <w:r w:rsidR="00557E2B" w:rsidRPr="006E679B">
        <w:rPr>
          <w:rFonts w:ascii="Book Antiqua" w:eastAsia="Calibri" w:hAnsi="Book Antiqua"/>
          <w:sz w:val="24"/>
          <w:szCs w:val="24"/>
          <w:lang w:val="es-ES" w:eastAsia="zh-CN"/>
        </w:rPr>
        <w:t xml:space="preserve">) de enero a </w:t>
      </w:r>
      <w:r w:rsidR="007A6FF2" w:rsidRPr="006E679B">
        <w:rPr>
          <w:rFonts w:ascii="Book Antiqua" w:eastAsia="Calibri" w:hAnsi="Book Antiqua"/>
          <w:sz w:val="24"/>
          <w:szCs w:val="24"/>
          <w:lang w:val="es-ES" w:eastAsia="zh-CN"/>
        </w:rPr>
        <w:t xml:space="preserve">febrero </w:t>
      </w:r>
      <w:r w:rsidR="00557E2B" w:rsidRPr="006E679B">
        <w:rPr>
          <w:rFonts w:ascii="Book Antiqua" w:eastAsia="Calibri" w:hAnsi="Book Antiqua"/>
          <w:sz w:val="24"/>
          <w:szCs w:val="24"/>
          <w:lang w:val="es-ES" w:eastAsia="zh-CN"/>
        </w:rPr>
        <w:t xml:space="preserve">de </w:t>
      </w:r>
      <w:r w:rsidR="007A6FF2" w:rsidRPr="006E679B">
        <w:rPr>
          <w:rFonts w:ascii="Book Antiqua" w:eastAsia="Calibri" w:hAnsi="Book Antiqua"/>
          <w:sz w:val="24"/>
          <w:szCs w:val="24"/>
          <w:lang w:val="es-ES" w:eastAsia="zh-CN"/>
        </w:rPr>
        <w:t xml:space="preserve">2020 </w:t>
      </w:r>
      <w:r w:rsidR="00557E2B" w:rsidRPr="006E679B">
        <w:rPr>
          <w:rFonts w:ascii="Book Antiqua" w:eastAsia="Calibri" w:hAnsi="Book Antiqua"/>
          <w:sz w:val="24"/>
          <w:szCs w:val="24"/>
          <w:lang w:val="es-ES" w:eastAsia="zh-CN"/>
        </w:rPr>
        <w:t xml:space="preserve">al cuarto trimestre de 2020 que registra una métrica de 294 asuntos terminados. </w:t>
      </w:r>
    </w:p>
    <w:p w14:paraId="348BF66F" w14:textId="77777777" w:rsidR="00557E2B" w:rsidRPr="006E679B" w:rsidRDefault="00557E2B" w:rsidP="00557E2B">
      <w:pPr>
        <w:jc w:val="both"/>
        <w:rPr>
          <w:rFonts w:ascii="Book Antiqua" w:eastAsia="Calibri" w:hAnsi="Book Antiqua"/>
          <w:sz w:val="24"/>
          <w:szCs w:val="24"/>
          <w:lang w:val="es-ES" w:eastAsia="zh-CN"/>
        </w:rPr>
      </w:pPr>
    </w:p>
    <w:p w14:paraId="066C8DC3" w14:textId="36853B24" w:rsidR="00495551" w:rsidRPr="006E679B" w:rsidRDefault="00557E2B" w:rsidP="008E2380">
      <w:pPr>
        <w:jc w:val="both"/>
        <w:rPr>
          <w:rFonts w:ascii="Book Antiqua" w:hAnsi="Book Antiqua"/>
          <w:i/>
          <w:iCs/>
          <w:sz w:val="18"/>
          <w:szCs w:val="18"/>
          <w:lang w:eastAsia="es-CR"/>
        </w:rPr>
      </w:pPr>
      <w:r w:rsidRPr="006E679B">
        <w:rPr>
          <w:rFonts w:ascii="Book Antiqua" w:eastAsia="Calibri" w:hAnsi="Book Antiqua"/>
          <w:sz w:val="24"/>
          <w:szCs w:val="24"/>
          <w:lang w:val="es-ES" w:eastAsia="zh-CN"/>
        </w:rPr>
        <w:t xml:space="preserve">En </w:t>
      </w:r>
      <w:r w:rsidR="00135986" w:rsidRPr="006E679B">
        <w:rPr>
          <w:rFonts w:ascii="Book Antiqua" w:eastAsia="Calibri" w:hAnsi="Book Antiqua"/>
          <w:sz w:val="24"/>
          <w:szCs w:val="24"/>
          <w:lang w:val="es-ES" w:eastAsia="zh-CN"/>
        </w:rPr>
        <w:t xml:space="preserve">lo que respecta al Circulante global del Primer Circuito Judicial de Alajuela se registra una métrica de </w:t>
      </w:r>
      <w:r w:rsidR="007A6FF2" w:rsidRPr="006E679B">
        <w:rPr>
          <w:rFonts w:ascii="Book Antiqua" w:eastAsia="Calibri" w:hAnsi="Book Antiqua"/>
          <w:sz w:val="24"/>
          <w:szCs w:val="24"/>
          <w:lang w:val="es-ES" w:eastAsia="zh-CN"/>
        </w:rPr>
        <w:t xml:space="preserve">5250 </w:t>
      </w:r>
      <w:r w:rsidR="00135986" w:rsidRPr="006E679B">
        <w:rPr>
          <w:rFonts w:ascii="Book Antiqua" w:eastAsia="Calibri" w:hAnsi="Book Antiqua"/>
          <w:sz w:val="24"/>
          <w:szCs w:val="24"/>
          <w:lang w:val="es-ES" w:eastAsia="zh-CN"/>
        </w:rPr>
        <w:t xml:space="preserve">asuntos a </w:t>
      </w:r>
      <w:r w:rsidR="007A6FF2" w:rsidRPr="006E679B">
        <w:rPr>
          <w:rFonts w:ascii="Book Antiqua" w:eastAsia="Calibri" w:hAnsi="Book Antiqua"/>
          <w:sz w:val="24"/>
          <w:szCs w:val="24"/>
          <w:lang w:val="es-ES" w:eastAsia="zh-CN"/>
        </w:rPr>
        <w:t>diciembre de 2020</w:t>
      </w:r>
      <w:r w:rsidR="00135986" w:rsidRPr="006E679B">
        <w:rPr>
          <w:rFonts w:ascii="Book Antiqua" w:eastAsia="Calibri" w:hAnsi="Book Antiqua"/>
          <w:sz w:val="24"/>
          <w:szCs w:val="24"/>
          <w:lang w:val="es-ES" w:eastAsia="zh-CN"/>
        </w:rPr>
        <w:t xml:space="preserve"> en el con una reducción del </w:t>
      </w:r>
      <w:r w:rsidR="007A6FF2" w:rsidRPr="006E679B">
        <w:rPr>
          <w:rFonts w:ascii="Book Antiqua" w:eastAsia="Calibri" w:hAnsi="Book Antiqua"/>
          <w:sz w:val="24"/>
          <w:szCs w:val="24"/>
          <w:lang w:val="es-ES" w:eastAsia="zh-CN"/>
        </w:rPr>
        <w:t>12</w:t>
      </w:r>
      <w:r w:rsidRPr="006E679B">
        <w:rPr>
          <w:rFonts w:ascii="Book Antiqua" w:eastAsia="Calibri" w:hAnsi="Book Antiqua"/>
          <w:sz w:val="24"/>
          <w:szCs w:val="24"/>
          <w:lang w:val="es-ES" w:eastAsia="zh-CN"/>
        </w:rPr>
        <w:t>% (</w:t>
      </w:r>
      <w:r w:rsidR="007A6FF2" w:rsidRPr="006E679B">
        <w:rPr>
          <w:rFonts w:ascii="Book Antiqua" w:eastAsia="Calibri" w:hAnsi="Book Antiqua"/>
          <w:sz w:val="24"/>
          <w:szCs w:val="24"/>
          <w:lang w:val="es-ES" w:eastAsia="zh-CN"/>
        </w:rPr>
        <w:t xml:space="preserve">700 </w:t>
      </w:r>
      <w:r w:rsidRPr="006E679B">
        <w:rPr>
          <w:rFonts w:ascii="Book Antiqua" w:eastAsia="Calibri" w:hAnsi="Book Antiqua"/>
          <w:sz w:val="24"/>
          <w:szCs w:val="24"/>
          <w:lang w:val="es-ES" w:eastAsia="zh-CN"/>
        </w:rPr>
        <w:t>asuntos)</w:t>
      </w:r>
      <w:r w:rsidR="00135986" w:rsidRPr="006E679B">
        <w:rPr>
          <w:rFonts w:ascii="Book Antiqua" w:eastAsia="Calibri" w:hAnsi="Book Antiqua"/>
          <w:sz w:val="24"/>
          <w:szCs w:val="24"/>
          <w:lang w:val="es-ES" w:eastAsia="zh-CN"/>
        </w:rPr>
        <w:t xml:space="preserve"> en comparación a </w:t>
      </w:r>
      <w:r w:rsidR="007A6FF2" w:rsidRPr="006E679B">
        <w:rPr>
          <w:rFonts w:ascii="Book Antiqua" w:eastAsia="Calibri" w:hAnsi="Book Antiqua"/>
          <w:sz w:val="24"/>
          <w:szCs w:val="24"/>
          <w:lang w:val="es-ES" w:eastAsia="zh-CN"/>
        </w:rPr>
        <w:t xml:space="preserve">febrero </w:t>
      </w:r>
      <w:r w:rsidR="00135986" w:rsidRPr="006E679B">
        <w:rPr>
          <w:rFonts w:ascii="Book Antiqua" w:eastAsia="Calibri" w:hAnsi="Book Antiqua"/>
          <w:sz w:val="24"/>
          <w:szCs w:val="24"/>
          <w:lang w:val="es-ES" w:eastAsia="zh-CN"/>
        </w:rPr>
        <w:t xml:space="preserve">de 2020 que registra una métrica de </w:t>
      </w:r>
      <w:r w:rsidR="007A6FF2" w:rsidRPr="006E679B">
        <w:rPr>
          <w:rFonts w:ascii="Book Antiqua" w:eastAsia="Calibri" w:hAnsi="Book Antiqua"/>
          <w:sz w:val="24"/>
          <w:szCs w:val="24"/>
          <w:lang w:val="es-ES" w:eastAsia="zh-CN"/>
        </w:rPr>
        <w:t xml:space="preserve">5950 </w:t>
      </w:r>
      <w:r w:rsidR="00135986" w:rsidRPr="006E679B">
        <w:rPr>
          <w:rFonts w:ascii="Book Antiqua" w:eastAsia="Calibri" w:hAnsi="Book Antiqua"/>
          <w:sz w:val="24"/>
          <w:szCs w:val="24"/>
          <w:lang w:val="es-ES" w:eastAsia="zh-CN"/>
        </w:rPr>
        <w:t xml:space="preserve">asuntos. </w:t>
      </w:r>
    </w:p>
    <w:p w14:paraId="13FD2E1E" w14:textId="72DF013F" w:rsidR="00495551" w:rsidRPr="006E679B" w:rsidRDefault="00495551" w:rsidP="00BE0143">
      <w:pPr>
        <w:ind w:right="840"/>
        <w:jc w:val="both"/>
        <w:textAlignment w:val="baseline"/>
        <w:rPr>
          <w:rFonts w:ascii="Book Antiqua" w:hAnsi="Book Antiqua"/>
          <w:i/>
          <w:iCs/>
          <w:sz w:val="18"/>
          <w:szCs w:val="18"/>
          <w:lang w:eastAsia="es-CR"/>
        </w:rPr>
      </w:pPr>
    </w:p>
    <w:p w14:paraId="387A65BF" w14:textId="4FCAEDE5" w:rsidR="00D50CBA" w:rsidRPr="006E679B" w:rsidRDefault="007E2080" w:rsidP="007E2080">
      <w:pPr>
        <w:spacing w:after="160" w:line="259" w:lineRule="auto"/>
        <w:rPr>
          <w:rStyle w:val="normaltextrun"/>
          <w:rFonts w:ascii="Book Antiqua" w:hAnsi="Book Antiqua"/>
          <w:sz w:val="24"/>
          <w:szCs w:val="24"/>
          <w:shd w:val="clear" w:color="auto" w:fill="FFFFFF"/>
        </w:rPr>
        <w:sectPr w:rsidR="00D50CBA" w:rsidRPr="006E679B" w:rsidSect="006E679B">
          <w:pgSz w:w="15840" w:h="12240" w:orient="landscape"/>
          <w:pgMar w:top="1418" w:right="1418" w:bottom="1418" w:left="1418" w:header="709" w:footer="709" w:gutter="0"/>
          <w:pgNumType w:start="26"/>
          <w:cols w:space="720"/>
          <w:formProt w:val="0"/>
          <w:titlePg/>
          <w:docGrid w:linePitch="312" w:charSpace="2047"/>
        </w:sectPr>
      </w:pPr>
      <w:r w:rsidRPr="006E679B">
        <w:rPr>
          <w:rStyle w:val="normaltextrun"/>
          <w:rFonts w:ascii="Book Antiqua" w:hAnsi="Book Antiqua"/>
          <w:sz w:val="24"/>
          <w:szCs w:val="24"/>
          <w:shd w:val="clear" w:color="auto" w:fill="FFFFFF"/>
        </w:rPr>
        <w:br w:type="page"/>
      </w:r>
    </w:p>
    <w:p w14:paraId="189C4D0C" w14:textId="28715628" w:rsidR="00A51AA4" w:rsidRPr="006E679B" w:rsidRDefault="00A51AA4" w:rsidP="00A51AA4">
      <w:pPr>
        <w:pStyle w:val="Ttulo2"/>
        <w:rPr>
          <w:rFonts w:ascii="Book Antiqua" w:hAnsi="Book Antiqua"/>
        </w:rPr>
      </w:pPr>
      <w:bookmarkStart w:id="24" w:name="_Toc87252672"/>
      <w:r w:rsidRPr="006E679B">
        <w:rPr>
          <w:rFonts w:ascii="Book Antiqua" w:hAnsi="Book Antiqua"/>
        </w:rPr>
        <w:lastRenderedPageBreak/>
        <w:t>3.3 Estructura del Primer Circuito Judicial de Alajuela según la Relación de Puestos de la Dirección de Gestión Humana</w:t>
      </w:r>
      <w:bookmarkEnd w:id="24"/>
    </w:p>
    <w:p w14:paraId="7E1D9C25" w14:textId="683C5DD7" w:rsidR="00A51AA4" w:rsidRPr="006E679B" w:rsidRDefault="00A51AA4" w:rsidP="00A51AA4">
      <w:pPr>
        <w:pStyle w:val="Normalprueba1"/>
        <w:rPr>
          <w:rFonts w:ascii="Book Antiqua" w:hAnsi="Book Antiqua"/>
          <w:sz w:val="24"/>
          <w:szCs w:val="24"/>
          <w:lang w:val="es-CR" w:eastAsia="zh-CN"/>
        </w:rPr>
      </w:pPr>
    </w:p>
    <w:p w14:paraId="6EE8FE4F" w14:textId="1F02FE19" w:rsidR="00A51AA4" w:rsidRPr="006E679B" w:rsidRDefault="00A51AA4" w:rsidP="006E679B">
      <w:pPr>
        <w:pStyle w:val="Normalprueba1"/>
        <w:jc w:val="both"/>
        <w:rPr>
          <w:rFonts w:ascii="Book Antiqua" w:hAnsi="Book Antiqua"/>
          <w:sz w:val="24"/>
          <w:szCs w:val="24"/>
          <w:lang w:val="es-CR" w:eastAsia="zh-CN"/>
        </w:rPr>
      </w:pPr>
      <w:r w:rsidRPr="006E679B">
        <w:rPr>
          <w:rFonts w:ascii="Book Antiqua" w:hAnsi="Book Antiqua"/>
          <w:sz w:val="24"/>
          <w:szCs w:val="24"/>
          <w:lang w:val="es-CR" w:eastAsia="zh-CN"/>
        </w:rPr>
        <w:t>A nivel del Primer Circuito Judicial de Alajuela, se cuenta con la asignación de un total, de 424 plazas de personas funcionarias judiciales</w:t>
      </w:r>
      <w:r w:rsidR="005B3BF2" w:rsidRPr="006E679B">
        <w:rPr>
          <w:rFonts w:ascii="Book Antiqua" w:hAnsi="Book Antiqua"/>
          <w:sz w:val="24"/>
          <w:szCs w:val="24"/>
          <w:lang w:val="es-CR" w:eastAsia="zh-CN"/>
        </w:rPr>
        <w:t xml:space="preserve">, de las cuales 253 (60%) plazas corresponden al Ámbito Jurisdiccional; en tanto, las restantes 171 (40%) plazas responden al </w:t>
      </w:r>
      <w:r w:rsidRPr="006E679B">
        <w:rPr>
          <w:rFonts w:ascii="Book Antiqua" w:hAnsi="Book Antiqua"/>
          <w:sz w:val="24"/>
          <w:szCs w:val="24"/>
          <w:lang w:val="es-CR" w:eastAsia="zh-CN"/>
        </w:rPr>
        <w:t>Ámbito Auxiliar de Justicia</w:t>
      </w:r>
      <w:r w:rsidR="005B3BF2" w:rsidRPr="006E679B">
        <w:rPr>
          <w:rFonts w:ascii="Book Antiqua" w:hAnsi="Book Antiqua"/>
          <w:sz w:val="24"/>
          <w:szCs w:val="24"/>
          <w:lang w:val="es-CR" w:eastAsia="zh-CN"/>
        </w:rPr>
        <w:t>.</w:t>
      </w:r>
      <w:r w:rsidRPr="006E679B">
        <w:rPr>
          <w:rFonts w:ascii="Book Antiqua" w:hAnsi="Book Antiqua"/>
          <w:sz w:val="24"/>
          <w:szCs w:val="24"/>
          <w:lang w:val="es-CR" w:eastAsia="zh-CN"/>
        </w:rPr>
        <w:t xml:space="preserve"> </w:t>
      </w:r>
    </w:p>
    <w:p w14:paraId="5255FAB8" w14:textId="478046DA" w:rsidR="005B3BF2" w:rsidRPr="006E679B" w:rsidRDefault="005B3BF2" w:rsidP="00A51AA4">
      <w:pPr>
        <w:pStyle w:val="Normalprueba1"/>
        <w:rPr>
          <w:rFonts w:ascii="Book Antiqua" w:hAnsi="Book Antiqua"/>
          <w:sz w:val="24"/>
          <w:szCs w:val="24"/>
          <w:lang w:val="es-CR" w:eastAsia="zh-CN"/>
        </w:rPr>
      </w:pPr>
    </w:p>
    <w:p w14:paraId="359033AE" w14:textId="50DAB616" w:rsidR="005B3BF2" w:rsidRPr="006E679B" w:rsidRDefault="005B3BF2" w:rsidP="00A51AA4">
      <w:pPr>
        <w:pStyle w:val="Normalprueba1"/>
        <w:rPr>
          <w:rFonts w:ascii="Book Antiqua" w:hAnsi="Book Antiqua"/>
          <w:sz w:val="24"/>
          <w:szCs w:val="24"/>
          <w:lang w:val="es-CR" w:eastAsia="zh-CN"/>
        </w:rPr>
      </w:pPr>
      <w:r w:rsidRPr="006E679B">
        <w:rPr>
          <w:rFonts w:ascii="Book Antiqua" w:hAnsi="Book Antiqua"/>
          <w:sz w:val="24"/>
          <w:szCs w:val="24"/>
          <w:lang w:val="es-CR" w:eastAsia="zh-CN"/>
        </w:rPr>
        <w:t>A continuación, se muestra la desagregación de las plazas y su condición del Primer Circuito Judicial de Alajuela según el código presupuestario.</w:t>
      </w:r>
    </w:p>
    <w:p w14:paraId="1F2AE327" w14:textId="781B62D0" w:rsidR="005B3BF2" w:rsidRPr="006E679B" w:rsidRDefault="005B3BF2" w:rsidP="00A51AA4">
      <w:pPr>
        <w:pStyle w:val="Normalprueba1"/>
        <w:rPr>
          <w:rFonts w:ascii="Book Antiqua" w:hAnsi="Book Antiqua"/>
          <w:sz w:val="24"/>
          <w:szCs w:val="24"/>
          <w:lang w:val="es-CR" w:eastAsia="zh-CN"/>
        </w:rPr>
      </w:pPr>
    </w:p>
    <w:p w14:paraId="060DC972" w14:textId="46873833" w:rsidR="005B3BF2" w:rsidRPr="006E679B" w:rsidRDefault="005B3BF2" w:rsidP="005B3BF2">
      <w:pPr>
        <w:pStyle w:val="Sinespaciado"/>
        <w:ind w:right="757"/>
        <w:jc w:val="center"/>
        <w:rPr>
          <w:rFonts w:ascii="Book Antiqua" w:hAnsi="Book Antiqua"/>
          <w:b/>
          <w:bCs/>
          <w:sz w:val="24"/>
          <w:szCs w:val="24"/>
        </w:rPr>
      </w:pPr>
      <w:r w:rsidRPr="006E679B">
        <w:rPr>
          <w:rFonts w:ascii="Book Antiqua" w:hAnsi="Book Antiqua"/>
          <w:b/>
          <w:bCs/>
          <w:sz w:val="24"/>
          <w:szCs w:val="24"/>
        </w:rPr>
        <w:t xml:space="preserve">Gráfico </w:t>
      </w:r>
      <w:r w:rsidRPr="006E679B">
        <w:rPr>
          <w:rFonts w:ascii="Book Antiqua" w:hAnsi="Book Antiqua" w:cs="Times New Roman"/>
          <w:b/>
          <w:bCs/>
          <w:sz w:val="24"/>
          <w:szCs w:val="24"/>
        </w:rPr>
        <w:fldChar w:fldCharType="begin"/>
      </w:r>
      <w:r w:rsidRPr="006E679B">
        <w:rPr>
          <w:rFonts w:ascii="Book Antiqua" w:hAnsi="Book Antiqua" w:cs="Times New Roman"/>
          <w:b/>
          <w:bCs/>
          <w:sz w:val="24"/>
          <w:szCs w:val="24"/>
        </w:rPr>
        <w:instrText xml:space="preserve"> SEQ Gráfico \* ARABIC </w:instrText>
      </w:r>
      <w:r w:rsidRPr="006E679B">
        <w:rPr>
          <w:rFonts w:ascii="Book Antiqua" w:hAnsi="Book Antiqua" w:cs="Times New Roman"/>
          <w:b/>
          <w:bCs/>
          <w:sz w:val="24"/>
          <w:szCs w:val="24"/>
        </w:rPr>
        <w:fldChar w:fldCharType="separate"/>
      </w:r>
      <w:r w:rsidRPr="006E679B">
        <w:rPr>
          <w:rFonts w:ascii="Book Antiqua" w:hAnsi="Book Antiqua" w:cs="Times New Roman"/>
          <w:b/>
          <w:bCs/>
          <w:noProof/>
          <w:sz w:val="24"/>
          <w:szCs w:val="24"/>
        </w:rPr>
        <w:t>1</w:t>
      </w:r>
      <w:r w:rsidRPr="006E679B">
        <w:rPr>
          <w:rFonts w:ascii="Book Antiqua" w:hAnsi="Book Antiqua" w:cs="Times New Roman"/>
          <w:b/>
          <w:bCs/>
          <w:sz w:val="24"/>
          <w:szCs w:val="24"/>
        </w:rPr>
        <w:fldChar w:fldCharType="end"/>
      </w:r>
    </w:p>
    <w:p w14:paraId="59F5D4A2" w14:textId="761F372A" w:rsidR="005B3BF2" w:rsidRPr="006E679B" w:rsidRDefault="005B3BF2" w:rsidP="005B3BF2">
      <w:pPr>
        <w:pStyle w:val="Sinespaciado"/>
        <w:ind w:left="426" w:right="757"/>
        <w:jc w:val="center"/>
        <w:rPr>
          <w:rFonts w:ascii="Book Antiqua" w:hAnsi="Book Antiqua"/>
          <w:b/>
          <w:bCs/>
          <w:sz w:val="24"/>
          <w:szCs w:val="24"/>
        </w:rPr>
      </w:pPr>
      <w:r w:rsidRPr="006E679B">
        <w:rPr>
          <w:rFonts w:ascii="Book Antiqua" w:hAnsi="Book Antiqua"/>
          <w:b/>
          <w:bCs/>
          <w:sz w:val="24"/>
          <w:szCs w:val="24"/>
        </w:rPr>
        <w:t>Desagregación de las plazas y su condición del Primer Circuito Judicial de Alajuela, según el código presupuestario</w:t>
      </w:r>
    </w:p>
    <w:p w14:paraId="74C79F84" w14:textId="0744F76C" w:rsidR="00A51AA4" w:rsidRPr="006E679B" w:rsidRDefault="00A51AA4" w:rsidP="005B3BF2">
      <w:pPr>
        <w:pStyle w:val="Normalprueba1"/>
        <w:ind w:left="567"/>
        <w:rPr>
          <w:rFonts w:ascii="Book Antiqua" w:hAnsi="Book Antiqua"/>
          <w:sz w:val="24"/>
          <w:szCs w:val="24"/>
          <w:lang w:val="es-CR" w:eastAsia="zh-CN"/>
        </w:rPr>
      </w:pPr>
      <w:r w:rsidRPr="006E679B">
        <w:rPr>
          <w:rFonts w:ascii="Book Antiqua" w:hAnsi="Book Antiqua"/>
          <w:noProof/>
        </w:rPr>
        <w:drawing>
          <wp:inline distT="0" distB="0" distL="0" distR="0" wp14:anchorId="7BD4A2F4" wp14:editId="2CC2A8A7">
            <wp:extent cx="5046211" cy="3019246"/>
            <wp:effectExtent l="0" t="0" r="2540" b="0"/>
            <wp:docPr id="1" name="Imagen 1"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17"/>
                    <a:stretch>
                      <a:fillRect/>
                    </a:stretch>
                  </pic:blipFill>
                  <pic:spPr>
                    <a:xfrm>
                      <a:off x="0" y="0"/>
                      <a:ext cx="5081209" cy="3040186"/>
                    </a:xfrm>
                    <a:prstGeom prst="rect">
                      <a:avLst/>
                    </a:prstGeom>
                  </pic:spPr>
                </pic:pic>
              </a:graphicData>
            </a:graphic>
          </wp:inline>
        </w:drawing>
      </w:r>
    </w:p>
    <w:p w14:paraId="201A8F04" w14:textId="0A2F50F2" w:rsidR="005B3BF2" w:rsidRPr="006E679B" w:rsidRDefault="005B3BF2" w:rsidP="005B3BF2">
      <w:pPr>
        <w:pStyle w:val="paragraph"/>
        <w:spacing w:before="0" w:beforeAutospacing="0" w:after="0" w:afterAutospacing="0" w:line="360" w:lineRule="auto"/>
        <w:ind w:left="426" w:right="899"/>
        <w:jc w:val="both"/>
        <w:textAlignment w:val="baseline"/>
        <w:rPr>
          <w:rStyle w:val="normaltextrun"/>
          <w:rFonts w:ascii="Book Antiqua" w:hAnsi="Book Antiqua"/>
          <w:sz w:val="18"/>
          <w:szCs w:val="18"/>
          <w:shd w:val="clear" w:color="auto" w:fill="FFFFFF"/>
        </w:rPr>
      </w:pPr>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xml:space="preserve"> Subproceso de Evaluación Institucional de la Dirección de Planificación con insumo del </w:t>
      </w:r>
      <w:r w:rsidR="003F0B3A" w:rsidRPr="006E679B">
        <w:rPr>
          <w:rStyle w:val="normaltextrun"/>
          <w:rFonts w:ascii="Book Antiqua" w:hAnsi="Book Antiqua"/>
          <w:sz w:val="18"/>
          <w:szCs w:val="18"/>
          <w:shd w:val="clear" w:color="auto" w:fill="FFFFFF"/>
        </w:rPr>
        <w:t>Relación de Puestos de la Dirección de Gestión Humana, 2020</w:t>
      </w:r>
      <w:r w:rsidRPr="006E679B">
        <w:rPr>
          <w:rStyle w:val="normaltextrun"/>
          <w:rFonts w:ascii="Book Antiqua" w:hAnsi="Book Antiqua"/>
          <w:sz w:val="18"/>
          <w:szCs w:val="18"/>
          <w:shd w:val="clear" w:color="auto" w:fill="FFFFFF"/>
        </w:rPr>
        <w:t xml:space="preserve">. </w:t>
      </w:r>
    </w:p>
    <w:p w14:paraId="049C7CF0" w14:textId="425E7AA3" w:rsidR="00A51AA4" w:rsidRPr="006E679B" w:rsidRDefault="00A51AA4" w:rsidP="00A51AA4">
      <w:pPr>
        <w:pStyle w:val="Normalprueba1"/>
        <w:rPr>
          <w:rFonts w:ascii="Book Antiqua" w:hAnsi="Book Antiqua"/>
          <w:sz w:val="24"/>
          <w:szCs w:val="24"/>
          <w:lang w:val="es-CR" w:eastAsia="zh-CN"/>
        </w:rPr>
      </w:pPr>
    </w:p>
    <w:p w14:paraId="79DD0682" w14:textId="71883BE3" w:rsidR="00C24A48" w:rsidRPr="006E679B" w:rsidRDefault="00C24A48" w:rsidP="00C24A48">
      <w:pPr>
        <w:spacing w:line="23" w:lineRule="atLeast"/>
        <w:jc w:val="both"/>
        <w:rPr>
          <w:rFonts w:ascii="Book Antiqua" w:hAnsi="Book Antiqua"/>
          <w:sz w:val="24"/>
          <w:szCs w:val="24"/>
        </w:rPr>
      </w:pPr>
      <w:r w:rsidRPr="006E679B">
        <w:rPr>
          <w:rFonts w:ascii="Book Antiqua" w:hAnsi="Book Antiqua"/>
          <w:sz w:val="24"/>
          <w:szCs w:val="24"/>
        </w:rPr>
        <w:t xml:space="preserve">Se resalta que, el total de 424 plazas de personas funcionarias judiciales asignadas al Primer Circuito Judicial de Alajuela no considera plazas otorgadas con el artículo 44 de la Ley Orgánica del Poder Judicial, así como plazas extraordinarias u ordinarias y plazas del Ámbito de Auxiliar de Justicia que se encuentran asignadas directamente a cada Dirección. </w:t>
      </w:r>
    </w:p>
    <w:p w14:paraId="3D939695" w14:textId="6204AF7D" w:rsidR="00C24A48" w:rsidRPr="006E679B" w:rsidRDefault="00C24A48" w:rsidP="00A51AA4">
      <w:pPr>
        <w:pStyle w:val="Normalprueba1"/>
        <w:rPr>
          <w:rFonts w:ascii="Book Antiqua" w:hAnsi="Book Antiqua"/>
          <w:sz w:val="24"/>
          <w:szCs w:val="24"/>
          <w:lang w:val="es-CR" w:eastAsia="zh-CN"/>
        </w:rPr>
      </w:pPr>
    </w:p>
    <w:p w14:paraId="37A6FAA4" w14:textId="7C5027AC" w:rsidR="00C23494" w:rsidRPr="006E679B" w:rsidRDefault="00C24A48" w:rsidP="006E679B">
      <w:pPr>
        <w:pStyle w:val="Normalprueba1"/>
        <w:jc w:val="both"/>
        <w:rPr>
          <w:rFonts w:ascii="Book Antiqua" w:hAnsi="Book Antiqua"/>
          <w:sz w:val="24"/>
          <w:szCs w:val="24"/>
          <w:lang w:val="es-CR" w:eastAsia="zh-CN"/>
        </w:rPr>
      </w:pPr>
      <w:r w:rsidRPr="006E679B">
        <w:rPr>
          <w:rFonts w:ascii="Book Antiqua" w:hAnsi="Book Antiqua"/>
          <w:sz w:val="24"/>
          <w:szCs w:val="24"/>
          <w:lang w:val="es-CR" w:eastAsia="zh-CN"/>
        </w:rPr>
        <w:lastRenderedPageBreak/>
        <w:t xml:space="preserve">Por otra parte, del </w:t>
      </w:r>
      <w:r w:rsidR="00C23494" w:rsidRPr="006E679B">
        <w:rPr>
          <w:rFonts w:ascii="Book Antiqua" w:hAnsi="Book Antiqua"/>
          <w:sz w:val="24"/>
          <w:szCs w:val="24"/>
          <w:lang w:val="es-CR" w:eastAsia="zh-CN"/>
        </w:rPr>
        <w:t>total de 424 plazas asignadas al Primer Circuito Judicial de Alajuela se encuentran en condición de estado vacante un total de 54 (13%) plazas</w:t>
      </w:r>
      <w:r w:rsidRPr="006E679B">
        <w:rPr>
          <w:rFonts w:ascii="Book Antiqua" w:hAnsi="Book Antiqua"/>
          <w:sz w:val="24"/>
          <w:szCs w:val="24"/>
          <w:lang w:val="es-CR" w:eastAsia="zh-CN"/>
        </w:rPr>
        <w:t>;</w:t>
      </w:r>
      <w:r w:rsidR="00C23494" w:rsidRPr="006E679B">
        <w:rPr>
          <w:rFonts w:ascii="Book Antiqua" w:hAnsi="Book Antiqua"/>
          <w:sz w:val="24"/>
          <w:szCs w:val="24"/>
          <w:lang w:val="es-CR" w:eastAsia="zh-CN"/>
        </w:rPr>
        <w:t xml:space="preserve"> </w:t>
      </w:r>
      <w:r w:rsidRPr="006E679B">
        <w:rPr>
          <w:rFonts w:ascii="Book Antiqua" w:hAnsi="Book Antiqua"/>
          <w:sz w:val="24"/>
          <w:szCs w:val="24"/>
          <w:lang w:val="es-CR" w:eastAsia="zh-CN"/>
        </w:rPr>
        <w:t xml:space="preserve">de las cuales un </w:t>
      </w:r>
      <w:r w:rsidR="00C23494" w:rsidRPr="006E679B">
        <w:rPr>
          <w:rFonts w:ascii="Book Antiqua" w:hAnsi="Book Antiqua"/>
          <w:sz w:val="24"/>
          <w:szCs w:val="24"/>
          <w:lang w:val="es-CR" w:eastAsia="zh-CN"/>
        </w:rPr>
        <w:t>total de 13 plazas</w:t>
      </w:r>
      <w:r w:rsidRPr="006E679B">
        <w:rPr>
          <w:rFonts w:ascii="Book Antiqua" w:hAnsi="Book Antiqua"/>
          <w:sz w:val="24"/>
          <w:szCs w:val="24"/>
          <w:lang w:val="es-CR" w:eastAsia="zh-CN"/>
        </w:rPr>
        <w:t xml:space="preserve"> (entre técnico 1 y 2) </w:t>
      </w:r>
      <w:r w:rsidR="00C23494" w:rsidRPr="006E679B">
        <w:rPr>
          <w:rFonts w:ascii="Book Antiqua" w:hAnsi="Book Antiqua"/>
          <w:sz w:val="24"/>
          <w:szCs w:val="24"/>
          <w:lang w:val="es-CR" w:eastAsia="zh-CN"/>
        </w:rPr>
        <w:t xml:space="preserve">se encuentran sujetas a estudio de </w:t>
      </w:r>
      <w:r w:rsidRPr="006E679B">
        <w:rPr>
          <w:rFonts w:ascii="Book Antiqua" w:hAnsi="Book Antiqua"/>
          <w:sz w:val="24"/>
          <w:szCs w:val="24"/>
          <w:lang w:val="es-CR" w:eastAsia="zh-CN"/>
        </w:rPr>
        <w:t>R</w:t>
      </w:r>
      <w:r w:rsidR="00C23494" w:rsidRPr="006E679B">
        <w:rPr>
          <w:rFonts w:ascii="Book Antiqua" w:hAnsi="Book Antiqua"/>
          <w:sz w:val="24"/>
          <w:szCs w:val="24"/>
          <w:lang w:val="es-CR" w:eastAsia="zh-CN"/>
        </w:rPr>
        <w:t>ediseño</w:t>
      </w:r>
      <w:r w:rsidRPr="006E679B">
        <w:rPr>
          <w:rFonts w:ascii="Book Antiqua" w:hAnsi="Book Antiqua"/>
          <w:sz w:val="24"/>
          <w:szCs w:val="24"/>
          <w:lang w:val="es-CR" w:eastAsia="zh-CN"/>
        </w:rPr>
        <w:t xml:space="preserve"> de Procesos (Juzgado de Tránsito), Proyecto de Reforma de Familia (Juzgado de Familia)</w:t>
      </w:r>
      <w:r w:rsidR="00C23494" w:rsidRPr="006E679B">
        <w:rPr>
          <w:rFonts w:ascii="Book Antiqua" w:hAnsi="Book Antiqua"/>
          <w:sz w:val="24"/>
          <w:szCs w:val="24"/>
          <w:lang w:val="es-CR" w:eastAsia="zh-CN"/>
        </w:rPr>
        <w:t xml:space="preserve"> y seguimiento</w:t>
      </w:r>
      <w:r w:rsidRPr="006E679B">
        <w:rPr>
          <w:rFonts w:ascii="Book Antiqua" w:hAnsi="Book Antiqua"/>
          <w:sz w:val="24"/>
          <w:szCs w:val="24"/>
          <w:lang w:val="es-CR" w:eastAsia="zh-CN"/>
        </w:rPr>
        <w:t xml:space="preserve"> de planes de trabajo (Juzgado Civil) del Modelo de Seguimiento y Sostenibilidad del Primer Circuito Judicial de Alajuela. </w:t>
      </w:r>
      <w:r w:rsidR="00C23494" w:rsidRPr="006E679B">
        <w:rPr>
          <w:rFonts w:ascii="Book Antiqua" w:hAnsi="Book Antiqua"/>
          <w:sz w:val="24"/>
          <w:szCs w:val="24"/>
          <w:lang w:val="es-CR" w:eastAsia="zh-CN"/>
        </w:rPr>
        <w:t xml:space="preserve"> </w:t>
      </w:r>
    </w:p>
    <w:p w14:paraId="3CAD1F7D" w14:textId="77777777" w:rsidR="00C23494" w:rsidRPr="006E679B" w:rsidRDefault="00C23494" w:rsidP="006E679B">
      <w:pPr>
        <w:pStyle w:val="Normalprueba1"/>
        <w:jc w:val="both"/>
        <w:rPr>
          <w:rFonts w:ascii="Book Antiqua" w:hAnsi="Book Antiqua"/>
          <w:sz w:val="24"/>
          <w:szCs w:val="24"/>
          <w:lang w:val="es-CR" w:eastAsia="zh-CN"/>
        </w:rPr>
      </w:pPr>
    </w:p>
    <w:p w14:paraId="5DEF3097" w14:textId="2A0EDF08" w:rsidR="00C24A48" w:rsidRPr="006E679B" w:rsidRDefault="00C24A48" w:rsidP="006E679B">
      <w:pPr>
        <w:pStyle w:val="Normalprueba1"/>
        <w:jc w:val="both"/>
        <w:rPr>
          <w:rFonts w:ascii="Book Antiqua" w:hAnsi="Book Antiqua"/>
          <w:sz w:val="24"/>
          <w:szCs w:val="24"/>
          <w:lang w:val="es-CR" w:eastAsia="zh-CN"/>
        </w:rPr>
      </w:pPr>
      <w:r w:rsidRPr="006E679B">
        <w:rPr>
          <w:rFonts w:ascii="Book Antiqua" w:hAnsi="Book Antiqua"/>
          <w:sz w:val="24"/>
          <w:szCs w:val="24"/>
          <w:lang w:val="es-CR" w:eastAsia="zh-CN"/>
        </w:rPr>
        <w:t>En relación con el Modelo de Seguimiento y Sostenibilidad del Primer Circuito Judicial de Alajuela del total de 253 plazas de personas funcionarias judiciales del Ámbito Jurisdiccional (927) un total de 143 (57%) plazas forma parte de los despachos que integran el Modelo.</w:t>
      </w:r>
    </w:p>
    <w:p w14:paraId="2D065D88" w14:textId="77777777" w:rsidR="00A76D99" w:rsidRPr="006E679B" w:rsidRDefault="00A76D99" w:rsidP="00A76D99">
      <w:pPr>
        <w:spacing w:line="23" w:lineRule="atLeast"/>
        <w:jc w:val="both"/>
        <w:rPr>
          <w:rFonts w:ascii="Book Antiqua" w:hAnsi="Book Antiqua"/>
          <w:sz w:val="24"/>
          <w:szCs w:val="24"/>
        </w:rPr>
      </w:pPr>
    </w:p>
    <w:p w14:paraId="683EE9FB" w14:textId="178EFEF7" w:rsidR="00A76D99" w:rsidRPr="006E679B" w:rsidRDefault="00A76D99" w:rsidP="00A76D99">
      <w:pPr>
        <w:spacing w:line="23" w:lineRule="atLeast"/>
        <w:jc w:val="both"/>
        <w:rPr>
          <w:rFonts w:ascii="Book Antiqua" w:hAnsi="Book Antiqua"/>
          <w:sz w:val="24"/>
          <w:szCs w:val="24"/>
        </w:rPr>
      </w:pPr>
      <w:r w:rsidRPr="006E679B">
        <w:rPr>
          <w:rFonts w:ascii="Book Antiqua" w:hAnsi="Book Antiqua"/>
          <w:sz w:val="24"/>
          <w:szCs w:val="24"/>
        </w:rPr>
        <w:t>Por lo anterior, se considera prudente que previ</w:t>
      </w:r>
      <w:r w:rsidR="000349D5" w:rsidRPr="006E679B">
        <w:rPr>
          <w:rFonts w:ascii="Book Antiqua" w:hAnsi="Book Antiqua"/>
          <w:sz w:val="24"/>
          <w:szCs w:val="24"/>
        </w:rPr>
        <w:t>o</w:t>
      </w:r>
      <w:r w:rsidRPr="006E679B">
        <w:rPr>
          <w:rFonts w:ascii="Book Antiqua" w:hAnsi="Book Antiqua"/>
          <w:sz w:val="24"/>
          <w:szCs w:val="24"/>
        </w:rPr>
        <w:t xml:space="preserve"> a que la Dirección de Gestión Humana realice los procesos de reclutamiento para las plazas vacantes en </w:t>
      </w:r>
      <w:r w:rsidR="000349D5" w:rsidRPr="006E679B">
        <w:rPr>
          <w:rFonts w:ascii="Book Antiqua" w:hAnsi="Book Antiqua"/>
          <w:sz w:val="24"/>
          <w:szCs w:val="24"/>
        </w:rPr>
        <w:t xml:space="preserve">los Circuitos Judiciales donde, se mantiene el Modelo de Seguimiento y Sostenibilidad consulte </w:t>
      </w:r>
      <w:r w:rsidRPr="006E679B">
        <w:rPr>
          <w:rFonts w:ascii="Book Antiqua" w:hAnsi="Book Antiqua"/>
          <w:sz w:val="24"/>
          <w:szCs w:val="24"/>
        </w:rPr>
        <w:t xml:space="preserve">a la Dirección de Planificación, </w:t>
      </w:r>
      <w:r w:rsidR="000349D5" w:rsidRPr="006E679B">
        <w:rPr>
          <w:rFonts w:ascii="Book Antiqua" w:hAnsi="Book Antiqua"/>
          <w:sz w:val="24"/>
          <w:szCs w:val="24"/>
        </w:rPr>
        <w:t>si existen estudios programados, abordajes en proceso y/o seguimientos de los recursos en condición de estado vacante ; con el objetivo, de</w:t>
      </w:r>
      <w:r w:rsidRPr="006E679B">
        <w:rPr>
          <w:rFonts w:ascii="Book Antiqua" w:hAnsi="Book Antiqua"/>
          <w:sz w:val="24"/>
          <w:szCs w:val="24"/>
        </w:rPr>
        <w:t xml:space="preserve"> lograr el aprovechamiento del recurso humano como parte de las Medidas de Contención del Gasto Público según Circular 136-2017</w:t>
      </w:r>
      <w:r w:rsidR="000349D5" w:rsidRPr="006E679B">
        <w:rPr>
          <w:rFonts w:ascii="Book Antiqua" w:hAnsi="Book Antiqua"/>
          <w:sz w:val="24"/>
          <w:szCs w:val="24"/>
        </w:rPr>
        <w:t>, la cual indica de manera textual lo siguiente:</w:t>
      </w:r>
    </w:p>
    <w:p w14:paraId="5B820B5A" w14:textId="77777777" w:rsidR="00A76D99" w:rsidRPr="006E679B" w:rsidRDefault="00A76D99" w:rsidP="00A76D99">
      <w:pPr>
        <w:pStyle w:val="xmsonormal"/>
        <w:spacing w:line="23" w:lineRule="atLeast"/>
        <w:ind w:left="851" w:right="851" w:firstLine="709"/>
        <w:jc w:val="both"/>
        <w:rPr>
          <w:rFonts w:ascii="Book Antiqua" w:hAnsi="Book Antiqua"/>
        </w:rPr>
      </w:pPr>
      <w:r w:rsidRPr="006E679B">
        <w:rPr>
          <w:rFonts w:ascii="Book Antiqua" w:hAnsi="Book Antiqua"/>
          <w:i/>
          <w:iCs/>
          <w:color w:val="000000"/>
        </w:rPr>
        <w:t>“Medidas de implementación inmediata: Remuneraciones: No se crearán plazas nuevas, salvo las correspondientes a la implementación de nuevas leyes, debidamente aprobadas por la Asamblea Legislativa, o bien cuenten con un estudio técnico de la Dirección de Planificación, sujeto a la disponibilidad de contenido presupuestario”.</w:t>
      </w:r>
    </w:p>
    <w:p w14:paraId="6EEF2093" w14:textId="77777777" w:rsidR="00A76D99" w:rsidRPr="006E679B" w:rsidRDefault="00A76D99" w:rsidP="00A76D99">
      <w:pPr>
        <w:spacing w:line="23" w:lineRule="atLeast"/>
        <w:jc w:val="both"/>
        <w:rPr>
          <w:rFonts w:ascii="Book Antiqua" w:hAnsi="Book Antiqua"/>
          <w:sz w:val="24"/>
          <w:szCs w:val="24"/>
        </w:rPr>
      </w:pPr>
      <w:r w:rsidRPr="006E679B">
        <w:rPr>
          <w:rFonts w:ascii="Book Antiqua" w:hAnsi="Book Antiqua"/>
          <w:sz w:val="24"/>
          <w:szCs w:val="24"/>
        </w:rPr>
        <w:t>Señala además esa circular:</w:t>
      </w:r>
    </w:p>
    <w:p w14:paraId="34367004" w14:textId="70AC4554" w:rsidR="00A76D99" w:rsidRPr="006E679B" w:rsidRDefault="00A76D99" w:rsidP="006E679B">
      <w:pPr>
        <w:pStyle w:val="xmsonormal"/>
        <w:spacing w:line="23" w:lineRule="atLeast"/>
        <w:ind w:left="851" w:right="851"/>
        <w:jc w:val="both"/>
        <w:rPr>
          <w:rFonts w:ascii="Book Antiqua" w:hAnsi="Book Antiqua"/>
        </w:rPr>
      </w:pPr>
      <w:r w:rsidRPr="006E679B">
        <w:rPr>
          <w:rFonts w:ascii="Book Antiqua" w:hAnsi="Book Antiqua"/>
          <w:i/>
          <w:iCs/>
          <w:color w:val="000000"/>
        </w:rPr>
        <w:t>“Medidas estructurales: La Dirección de Planificación realizará un estudio de las plazas que queden vacantes, con el fin de determinar si es posible prescindir de ellas o trasladarlas para la atención de otras necesidades, previo a la promoción de concursos para su nombramiento en propiedad…”. (…)</w:t>
      </w:r>
    </w:p>
    <w:p w14:paraId="4E40F20E" w14:textId="63D80107" w:rsidR="00A76D99" w:rsidRPr="006E679B" w:rsidRDefault="00A76D99" w:rsidP="00A76D99">
      <w:pPr>
        <w:spacing w:line="23" w:lineRule="atLeast"/>
        <w:jc w:val="both"/>
        <w:rPr>
          <w:rFonts w:ascii="Book Antiqua" w:hAnsi="Book Antiqua"/>
          <w:sz w:val="24"/>
          <w:szCs w:val="24"/>
        </w:rPr>
      </w:pPr>
      <w:r w:rsidRPr="006E679B">
        <w:rPr>
          <w:rFonts w:ascii="Book Antiqua" w:hAnsi="Book Antiqua"/>
          <w:sz w:val="24"/>
          <w:szCs w:val="24"/>
        </w:rPr>
        <w:t xml:space="preserve">Al respecto y como precedente administrativo, el Consejo Superior en sesión 102-2020 del 22 de octubre del 2020, artículo XXVII, aprobó el oficio 1602-PLA-MI-EV-2020 del 13 de octubre del 2020, referente al rediseño de procesos en los Juzgados de Tránsito en diversas partes del país (dentro de ellas Primer Circuito Judicial de </w:t>
      </w:r>
      <w:r w:rsidR="000349D5" w:rsidRPr="006E679B">
        <w:rPr>
          <w:rFonts w:ascii="Book Antiqua" w:hAnsi="Book Antiqua"/>
          <w:sz w:val="24"/>
          <w:szCs w:val="24"/>
        </w:rPr>
        <w:t>Alajuela</w:t>
      </w:r>
      <w:r w:rsidRPr="006E679B">
        <w:rPr>
          <w:rFonts w:ascii="Book Antiqua" w:hAnsi="Book Antiqua"/>
          <w:sz w:val="24"/>
          <w:szCs w:val="24"/>
        </w:rPr>
        <w:t>) en donde -entre otros puntos- se indicó:</w:t>
      </w:r>
    </w:p>
    <w:p w14:paraId="2C92EFCF" w14:textId="77777777" w:rsidR="00A76D99" w:rsidRPr="006E679B" w:rsidRDefault="00A76D99" w:rsidP="00A76D99">
      <w:pPr>
        <w:tabs>
          <w:tab w:val="left" w:pos="1340"/>
        </w:tabs>
        <w:spacing w:line="23" w:lineRule="atLeast"/>
        <w:rPr>
          <w:rFonts w:ascii="Book Antiqua" w:hAnsi="Book Antiqua"/>
        </w:rPr>
      </w:pPr>
    </w:p>
    <w:p w14:paraId="1C06A12F" w14:textId="77777777" w:rsidR="00A76D99" w:rsidRPr="006E679B" w:rsidRDefault="00A76D99" w:rsidP="00A76D99">
      <w:pPr>
        <w:pStyle w:val="xmsonormal"/>
        <w:spacing w:line="23" w:lineRule="atLeast"/>
        <w:ind w:left="851" w:right="902" w:firstLine="709"/>
        <w:jc w:val="both"/>
        <w:rPr>
          <w:rFonts w:ascii="Book Antiqua" w:hAnsi="Book Antiqua"/>
          <w:i/>
          <w:iCs/>
        </w:rPr>
      </w:pPr>
      <w:r w:rsidRPr="006E679B">
        <w:rPr>
          <w:rFonts w:ascii="Book Antiqua" w:hAnsi="Book Antiqua"/>
          <w:i/>
          <w:iCs/>
          <w:color w:val="000000"/>
        </w:rPr>
        <w:lastRenderedPageBreak/>
        <w:t>“(…) Además, es importante señalar, que las plazas tanto en este como en futuros concursos, deben hacer referencia a la necesidad de que las mismas queden sujetas a ser reasignadas a otros despachos judiciales, conforme los estudios técnicos o requerimientos institucionales lo ameriten y en estricto apego a los derechos laborales y así se le haga saber a quienes opten por dichos puestos.”</w:t>
      </w:r>
    </w:p>
    <w:p w14:paraId="641AA753" w14:textId="1BEC94EA" w:rsidR="00A76D99" w:rsidRPr="006E679B" w:rsidRDefault="00A76D99" w:rsidP="00A76D99">
      <w:pPr>
        <w:spacing w:line="23" w:lineRule="atLeast"/>
        <w:jc w:val="both"/>
        <w:rPr>
          <w:rFonts w:ascii="Book Antiqua" w:hAnsi="Book Antiqua"/>
          <w:sz w:val="24"/>
          <w:szCs w:val="24"/>
        </w:rPr>
      </w:pPr>
      <w:r w:rsidRPr="006E679B">
        <w:rPr>
          <w:rFonts w:ascii="Book Antiqua" w:hAnsi="Book Antiqua"/>
          <w:sz w:val="24"/>
          <w:szCs w:val="24"/>
        </w:rPr>
        <w:t>A esos efectos, se aprobó el informe citado y adicionalmente se acordó hacer del conocimiento de la Dirección de Gestión Humana, con la finalidad de que se mantengan en suspenso procesos de reclutamiento indicados por la Dirección de Planificación en el informe, lo anterior en el eventual caso de que un informe técnico determine la necesidad de una reubicación de alguna plaza.</w:t>
      </w:r>
    </w:p>
    <w:p w14:paraId="6D92082C" w14:textId="77777777" w:rsidR="00A76D99" w:rsidRPr="006E679B" w:rsidRDefault="00A76D99" w:rsidP="00A76D99">
      <w:pPr>
        <w:tabs>
          <w:tab w:val="left" w:pos="2800"/>
        </w:tabs>
        <w:spacing w:line="23" w:lineRule="atLeast"/>
        <w:rPr>
          <w:rFonts w:ascii="Book Antiqua" w:eastAsia="Calibri" w:hAnsi="Book Antiqua"/>
          <w:color w:val="000000"/>
          <w:sz w:val="24"/>
          <w:szCs w:val="24"/>
          <w:lang w:eastAsia="es-CR"/>
        </w:rPr>
      </w:pPr>
    </w:p>
    <w:p w14:paraId="5FB9B7C3" w14:textId="0FBA0407" w:rsidR="00D50CBA" w:rsidRPr="006E679B" w:rsidRDefault="00D50CBA" w:rsidP="00D50CBA">
      <w:pPr>
        <w:pStyle w:val="Ttulo2"/>
        <w:rPr>
          <w:rFonts w:ascii="Book Antiqua" w:hAnsi="Book Antiqua"/>
        </w:rPr>
      </w:pPr>
      <w:bookmarkStart w:id="25" w:name="_Toc87252673"/>
      <w:r w:rsidRPr="006E679B">
        <w:rPr>
          <w:rFonts w:ascii="Book Antiqua" w:hAnsi="Book Antiqua"/>
        </w:rPr>
        <w:t>3.</w:t>
      </w:r>
      <w:r w:rsidR="00A51AA4" w:rsidRPr="006E679B">
        <w:rPr>
          <w:rFonts w:ascii="Book Antiqua" w:hAnsi="Book Antiqua"/>
        </w:rPr>
        <w:t>4</w:t>
      </w:r>
      <w:r w:rsidRPr="006E679B">
        <w:rPr>
          <w:rFonts w:ascii="Book Antiqua" w:hAnsi="Book Antiqua"/>
        </w:rPr>
        <w:t xml:space="preserve"> Oficinas atendidas por la Dirección de Planificación</w:t>
      </w:r>
      <w:r w:rsidR="00A5501E">
        <w:rPr>
          <w:rFonts w:ascii="Book Antiqua" w:hAnsi="Book Antiqua"/>
        </w:rPr>
        <w:t>: Modelo de Seguimiento y Sostenibilidad y Proyectos</w:t>
      </w:r>
      <w:bookmarkEnd w:id="25"/>
    </w:p>
    <w:p w14:paraId="5ACC570B" w14:textId="5E198FFA" w:rsidR="008E2380" w:rsidRPr="006E679B" w:rsidRDefault="00D50CBA" w:rsidP="00D50CBA">
      <w:pPr>
        <w:spacing w:line="360" w:lineRule="auto"/>
        <w:ind w:right="48"/>
        <w:jc w:val="both"/>
        <w:rPr>
          <w:rFonts w:ascii="Book Antiqua" w:hAnsi="Book Antiqua"/>
          <w:sz w:val="24"/>
          <w:szCs w:val="24"/>
          <w:lang w:eastAsia="zh-CN"/>
        </w:rPr>
      </w:pPr>
      <w:r w:rsidRPr="006E679B">
        <w:rPr>
          <w:rFonts w:ascii="Book Antiqua" w:hAnsi="Book Antiqua"/>
          <w:sz w:val="24"/>
          <w:szCs w:val="24"/>
          <w:lang w:eastAsia="zh-CN"/>
        </w:rPr>
        <w:t xml:space="preserve">A continuación, se presenta el listado de los despachos, que </w:t>
      </w:r>
      <w:r w:rsidR="008E2380" w:rsidRPr="006E679B">
        <w:rPr>
          <w:rFonts w:ascii="Book Antiqua" w:hAnsi="Book Antiqua"/>
          <w:sz w:val="24"/>
          <w:szCs w:val="24"/>
          <w:lang w:eastAsia="zh-CN"/>
        </w:rPr>
        <w:t>integran el</w:t>
      </w:r>
      <w:r w:rsidRPr="006E679B">
        <w:rPr>
          <w:rFonts w:ascii="Book Antiqua" w:hAnsi="Book Antiqua"/>
          <w:sz w:val="24"/>
          <w:szCs w:val="24"/>
          <w:lang w:eastAsia="zh-CN"/>
        </w:rPr>
        <w:t xml:space="preserve"> Modelo de</w:t>
      </w:r>
      <w:r w:rsidR="003A04C6" w:rsidRPr="006E679B">
        <w:rPr>
          <w:rFonts w:ascii="Book Antiqua" w:hAnsi="Book Antiqua"/>
          <w:sz w:val="24"/>
          <w:szCs w:val="24"/>
          <w:lang w:eastAsia="zh-CN"/>
        </w:rPr>
        <w:t xml:space="preserve"> Seguimiento y</w:t>
      </w:r>
      <w:r w:rsidRPr="006E679B">
        <w:rPr>
          <w:rFonts w:ascii="Book Antiqua" w:hAnsi="Book Antiqua"/>
          <w:sz w:val="24"/>
          <w:szCs w:val="24"/>
          <w:lang w:eastAsia="zh-CN"/>
        </w:rPr>
        <w:t xml:space="preserve"> Sostenibilidad</w:t>
      </w:r>
      <w:r w:rsidR="008E2380" w:rsidRPr="006E679B">
        <w:rPr>
          <w:rFonts w:ascii="Book Antiqua" w:hAnsi="Book Antiqua"/>
          <w:sz w:val="24"/>
          <w:szCs w:val="24"/>
          <w:lang w:eastAsia="zh-CN"/>
        </w:rPr>
        <w:t xml:space="preserve"> a diciembre de 202</w:t>
      </w:r>
      <w:r w:rsidR="001859BF" w:rsidRPr="006E679B">
        <w:rPr>
          <w:rFonts w:ascii="Book Antiqua" w:hAnsi="Book Antiqua"/>
          <w:sz w:val="24"/>
          <w:szCs w:val="24"/>
          <w:lang w:eastAsia="zh-CN"/>
        </w:rPr>
        <w:t>0</w:t>
      </w:r>
      <w:r w:rsidRPr="006E679B">
        <w:rPr>
          <w:rFonts w:ascii="Book Antiqua" w:hAnsi="Book Antiqua"/>
          <w:sz w:val="24"/>
          <w:szCs w:val="24"/>
          <w:lang w:eastAsia="zh-CN"/>
        </w:rPr>
        <w:t xml:space="preserve">, por lo que son despachos asignados a la </w:t>
      </w:r>
      <w:r w:rsidR="003A04C6" w:rsidRPr="006E679B">
        <w:rPr>
          <w:rFonts w:ascii="Book Antiqua" w:hAnsi="Book Antiqua"/>
          <w:sz w:val="24"/>
          <w:szCs w:val="24"/>
          <w:lang w:eastAsia="zh-CN"/>
        </w:rPr>
        <w:t>persona Pro</w:t>
      </w:r>
      <w:r w:rsidRPr="006E679B">
        <w:rPr>
          <w:rFonts w:ascii="Book Antiqua" w:hAnsi="Book Antiqua"/>
          <w:sz w:val="24"/>
          <w:szCs w:val="24"/>
          <w:lang w:eastAsia="zh-CN"/>
        </w:rPr>
        <w:t xml:space="preserve">fesional </w:t>
      </w:r>
      <w:r w:rsidR="008E2380" w:rsidRPr="006E679B">
        <w:rPr>
          <w:rFonts w:ascii="Book Antiqua" w:hAnsi="Book Antiqua"/>
          <w:sz w:val="24"/>
          <w:szCs w:val="24"/>
          <w:lang w:eastAsia="zh-CN"/>
        </w:rPr>
        <w:t xml:space="preserve">de la Dirección de Planificación a cargo del </w:t>
      </w:r>
      <w:r w:rsidR="003A04C6" w:rsidRPr="006E679B">
        <w:rPr>
          <w:rFonts w:ascii="Book Antiqua" w:hAnsi="Book Antiqua"/>
          <w:sz w:val="24"/>
          <w:szCs w:val="24"/>
          <w:lang w:eastAsia="zh-CN"/>
        </w:rPr>
        <w:t>Primer Circui</w:t>
      </w:r>
      <w:r w:rsidRPr="006E679B">
        <w:rPr>
          <w:rFonts w:ascii="Book Antiqua" w:hAnsi="Book Antiqua"/>
          <w:sz w:val="24"/>
          <w:szCs w:val="24"/>
          <w:lang w:eastAsia="zh-CN"/>
        </w:rPr>
        <w:t>to</w:t>
      </w:r>
      <w:r w:rsidR="003A04C6" w:rsidRPr="006E679B">
        <w:rPr>
          <w:rFonts w:ascii="Book Antiqua" w:hAnsi="Book Antiqua"/>
          <w:sz w:val="24"/>
          <w:szCs w:val="24"/>
          <w:lang w:eastAsia="zh-CN"/>
        </w:rPr>
        <w:t xml:space="preserve"> Judicial de Alajuela</w:t>
      </w:r>
      <w:r w:rsidRPr="006E679B">
        <w:rPr>
          <w:rFonts w:ascii="Book Antiqua" w:hAnsi="Book Antiqua"/>
          <w:sz w:val="24"/>
          <w:szCs w:val="24"/>
          <w:lang w:eastAsia="zh-CN"/>
        </w:rPr>
        <w:t xml:space="preserve"> para su respectivo seguimiento mensual, así como los despachos que se encuentran bajo</w:t>
      </w:r>
      <w:r w:rsidR="008E2380" w:rsidRPr="006E679B">
        <w:rPr>
          <w:rFonts w:ascii="Book Antiqua" w:hAnsi="Book Antiqua"/>
          <w:sz w:val="24"/>
          <w:szCs w:val="24"/>
          <w:lang w:eastAsia="zh-CN"/>
        </w:rPr>
        <w:t xml:space="preserve"> un</w:t>
      </w:r>
      <w:r w:rsidRPr="006E679B">
        <w:rPr>
          <w:rFonts w:ascii="Book Antiqua" w:hAnsi="Book Antiqua"/>
          <w:sz w:val="24"/>
          <w:szCs w:val="24"/>
          <w:lang w:eastAsia="zh-CN"/>
        </w:rPr>
        <w:t xml:space="preserve"> proyecto</w:t>
      </w:r>
      <w:r w:rsidR="008E2380" w:rsidRPr="006E679B">
        <w:rPr>
          <w:rFonts w:ascii="Book Antiqua" w:hAnsi="Book Antiqua"/>
          <w:sz w:val="24"/>
          <w:szCs w:val="24"/>
          <w:lang w:eastAsia="zh-CN"/>
        </w:rPr>
        <w:t xml:space="preserve"> específico.</w:t>
      </w:r>
    </w:p>
    <w:p w14:paraId="65A99F4C" w14:textId="77777777" w:rsidR="006E679B" w:rsidRPr="006E679B" w:rsidRDefault="006E679B" w:rsidP="003A04C6">
      <w:pPr>
        <w:pStyle w:val="Sinespaciado"/>
        <w:jc w:val="center"/>
        <w:rPr>
          <w:rFonts w:ascii="Book Antiqua" w:hAnsi="Book Antiqua"/>
          <w:b/>
          <w:bCs/>
          <w:sz w:val="24"/>
          <w:szCs w:val="24"/>
        </w:rPr>
      </w:pPr>
    </w:p>
    <w:p w14:paraId="3D6AC0D5" w14:textId="77777777" w:rsidR="006E679B" w:rsidRPr="006E679B" w:rsidRDefault="006E679B" w:rsidP="003A04C6">
      <w:pPr>
        <w:pStyle w:val="Sinespaciado"/>
        <w:jc w:val="center"/>
        <w:rPr>
          <w:rFonts w:ascii="Book Antiqua" w:hAnsi="Book Antiqua"/>
          <w:b/>
          <w:bCs/>
          <w:sz w:val="24"/>
          <w:szCs w:val="24"/>
        </w:rPr>
      </w:pPr>
    </w:p>
    <w:p w14:paraId="67BD2BCC" w14:textId="77777777" w:rsidR="006E679B" w:rsidRPr="006E679B" w:rsidRDefault="006E679B" w:rsidP="003A04C6">
      <w:pPr>
        <w:pStyle w:val="Sinespaciado"/>
        <w:jc w:val="center"/>
        <w:rPr>
          <w:rFonts w:ascii="Book Antiqua" w:hAnsi="Book Antiqua"/>
          <w:b/>
          <w:bCs/>
          <w:sz w:val="24"/>
          <w:szCs w:val="24"/>
        </w:rPr>
      </w:pPr>
    </w:p>
    <w:p w14:paraId="22A7FE32" w14:textId="77777777" w:rsidR="006E679B" w:rsidRPr="006E679B" w:rsidRDefault="006E679B" w:rsidP="003A04C6">
      <w:pPr>
        <w:pStyle w:val="Sinespaciado"/>
        <w:jc w:val="center"/>
        <w:rPr>
          <w:rFonts w:ascii="Book Antiqua" w:hAnsi="Book Antiqua"/>
          <w:b/>
          <w:bCs/>
          <w:sz w:val="24"/>
          <w:szCs w:val="24"/>
        </w:rPr>
      </w:pPr>
    </w:p>
    <w:p w14:paraId="2F58BE50" w14:textId="77777777" w:rsidR="006E679B" w:rsidRPr="006E679B" w:rsidRDefault="006E679B" w:rsidP="003A04C6">
      <w:pPr>
        <w:pStyle w:val="Sinespaciado"/>
        <w:jc w:val="center"/>
        <w:rPr>
          <w:rFonts w:ascii="Book Antiqua" w:hAnsi="Book Antiqua"/>
          <w:b/>
          <w:bCs/>
          <w:sz w:val="24"/>
          <w:szCs w:val="24"/>
        </w:rPr>
      </w:pPr>
    </w:p>
    <w:p w14:paraId="125764D9" w14:textId="77777777" w:rsidR="006E679B" w:rsidRPr="006E679B" w:rsidRDefault="006E679B" w:rsidP="003A04C6">
      <w:pPr>
        <w:pStyle w:val="Sinespaciado"/>
        <w:jc w:val="center"/>
        <w:rPr>
          <w:rFonts w:ascii="Book Antiqua" w:hAnsi="Book Antiqua"/>
          <w:b/>
          <w:bCs/>
          <w:sz w:val="24"/>
          <w:szCs w:val="24"/>
        </w:rPr>
      </w:pPr>
    </w:p>
    <w:p w14:paraId="39C2F34D" w14:textId="77777777" w:rsidR="006E679B" w:rsidRPr="006E679B" w:rsidRDefault="006E679B" w:rsidP="003A04C6">
      <w:pPr>
        <w:pStyle w:val="Sinespaciado"/>
        <w:jc w:val="center"/>
        <w:rPr>
          <w:rFonts w:ascii="Book Antiqua" w:hAnsi="Book Antiqua"/>
          <w:b/>
          <w:bCs/>
          <w:sz w:val="24"/>
          <w:szCs w:val="24"/>
        </w:rPr>
      </w:pPr>
    </w:p>
    <w:p w14:paraId="25180BE9" w14:textId="77777777" w:rsidR="006E679B" w:rsidRPr="006E679B" w:rsidRDefault="006E679B" w:rsidP="003A04C6">
      <w:pPr>
        <w:pStyle w:val="Sinespaciado"/>
        <w:jc w:val="center"/>
        <w:rPr>
          <w:rFonts w:ascii="Book Antiqua" w:hAnsi="Book Antiqua"/>
          <w:b/>
          <w:bCs/>
          <w:sz w:val="24"/>
          <w:szCs w:val="24"/>
        </w:rPr>
      </w:pPr>
    </w:p>
    <w:p w14:paraId="24C85DCB" w14:textId="77777777" w:rsidR="006E679B" w:rsidRPr="006E679B" w:rsidRDefault="006E679B" w:rsidP="003A04C6">
      <w:pPr>
        <w:pStyle w:val="Sinespaciado"/>
        <w:jc w:val="center"/>
        <w:rPr>
          <w:rFonts w:ascii="Book Antiqua" w:hAnsi="Book Antiqua"/>
          <w:b/>
          <w:bCs/>
          <w:sz w:val="24"/>
          <w:szCs w:val="24"/>
        </w:rPr>
      </w:pPr>
    </w:p>
    <w:p w14:paraId="14F13ABD" w14:textId="77777777" w:rsidR="006E679B" w:rsidRPr="006E679B" w:rsidRDefault="006E679B" w:rsidP="003A04C6">
      <w:pPr>
        <w:pStyle w:val="Sinespaciado"/>
        <w:jc w:val="center"/>
        <w:rPr>
          <w:rFonts w:ascii="Book Antiqua" w:hAnsi="Book Antiqua"/>
          <w:b/>
          <w:bCs/>
          <w:sz w:val="24"/>
          <w:szCs w:val="24"/>
        </w:rPr>
      </w:pPr>
    </w:p>
    <w:p w14:paraId="61602E01" w14:textId="77777777" w:rsidR="006E679B" w:rsidRPr="006E679B" w:rsidRDefault="006E679B" w:rsidP="003A04C6">
      <w:pPr>
        <w:pStyle w:val="Sinespaciado"/>
        <w:jc w:val="center"/>
        <w:rPr>
          <w:rFonts w:ascii="Book Antiqua" w:hAnsi="Book Antiqua"/>
          <w:b/>
          <w:bCs/>
          <w:sz w:val="24"/>
          <w:szCs w:val="24"/>
        </w:rPr>
      </w:pPr>
    </w:p>
    <w:p w14:paraId="25B4F5A6" w14:textId="77777777" w:rsidR="006E679B" w:rsidRPr="006E679B" w:rsidRDefault="006E679B" w:rsidP="003A04C6">
      <w:pPr>
        <w:pStyle w:val="Sinespaciado"/>
        <w:jc w:val="center"/>
        <w:rPr>
          <w:rFonts w:ascii="Book Antiqua" w:hAnsi="Book Antiqua"/>
          <w:b/>
          <w:bCs/>
          <w:sz w:val="24"/>
          <w:szCs w:val="24"/>
        </w:rPr>
      </w:pPr>
    </w:p>
    <w:p w14:paraId="0FCE5253" w14:textId="77777777" w:rsidR="006E679B" w:rsidRPr="006E679B" w:rsidRDefault="006E679B" w:rsidP="003A04C6">
      <w:pPr>
        <w:pStyle w:val="Sinespaciado"/>
        <w:jc w:val="center"/>
        <w:rPr>
          <w:rFonts w:ascii="Book Antiqua" w:hAnsi="Book Antiqua"/>
          <w:b/>
          <w:bCs/>
          <w:sz w:val="24"/>
          <w:szCs w:val="24"/>
        </w:rPr>
      </w:pPr>
    </w:p>
    <w:p w14:paraId="18D5C198" w14:textId="77777777" w:rsidR="006E679B" w:rsidRPr="006E679B" w:rsidRDefault="006E679B" w:rsidP="003A04C6">
      <w:pPr>
        <w:pStyle w:val="Sinespaciado"/>
        <w:jc w:val="center"/>
        <w:rPr>
          <w:rFonts w:ascii="Book Antiqua" w:hAnsi="Book Antiqua"/>
          <w:b/>
          <w:bCs/>
          <w:sz w:val="24"/>
          <w:szCs w:val="24"/>
        </w:rPr>
      </w:pPr>
    </w:p>
    <w:p w14:paraId="09B1D6C1" w14:textId="77777777" w:rsidR="006E679B" w:rsidRPr="006E679B" w:rsidRDefault="006E679B" w:rsidP="003A04C6">
      <w:pPr>
        <w:pStyle w:val="Sinespaciado"/>
        <w:jc w:val="center"/>
        <w:rPr>
          <w:rFonts w:ascii="Book Antiqua" w:hAnsi="Book Antiqua"/>
          <w:b/>
          <w:bCs/>
          <w:sz w:val="24"/>
          <w:szCs w:val="24"/>
        </w:rPr>
      </w:pPr>
    </w:p>
    <w:p w14:paraId="378F8622" w14:textId="77777777" w:rsidR="006E679B" w:rsidRPr="006E679B" w:rsidRDefault="006E679B" w:rsidP="003A04C6">
      <w:pPr>
        <w:pStyle w:val="Sinespaciado"/>
        <w:jc w:val="center"/>
        <w:rPr>
          <w:rFonts w:ascii="Book Antiqua" w:hAnsi="Book Antiqua"/>
          <w:b/>
          <w:bCs/>
          <w:sz w:val="24"/>
          <w:szCs w:val="24"/>
        </w:rPr>
      </w:pPr>
    </w:p>
    <w:p w14:paraId="28F856ED" w14:textId="77777777" w:rsidR="006E679B" w:rsidRPr="006E679B" w:rsidRDefault="006E679B" w:rsidP="003A04C6">
      <w:pPr>
        <w:pStyle w:val="Sinespaciado"/>
        <w:jc w:val="center"/>
        <w:rPr>
          <w:rFonts w:ascii="Book Antiqua" w:hAnsi="Book Antiqua"/>
          <w:b/>
          <w:bCs/>
          <w:sz w:val="24"/>
          <w:szCs w:val="24"/>
        </w:rPr>
      </w:pPr>
    </w:p>
    <w:p w14:paraId="51360F78" w14:textId="77777777" w:rsidR="006E679B" w:rsidRPr="006E679B" w:rsidRDefault="006E679B" w:rsidP="003A04C6">
      <w:pPr>
        <w:pStyle w:val="Sinespaciado"/>
        <w:jc w:val="center"/>
        <w:rPr>
          <w:rFonts w:ascii="Book Antiqua" w:hAnsi="Book Antiqua"/>
          <w:b/>
          <w:bCs/>
          <w:sz w:val="24"/>
          <w:szCs w:val="24"/>
        </w:rPr>
      </w:pPr>
    </w:p>
    <w:p w14:paraId="677C1019" w14:textId="77777777" w:rsidR="006E679B" w:rsidRPr="006E679B" w:rsidRDefault="006E679B" w:rsidP="003A04C6">
      <w:pPr>
        <w:pStyle w:val="Sinespaciado"/>
        <w:jc w:val="center"/>
        <w:rPr>
          <w:rFonts w:ascii="Book Antiqua" w:hAnsi="Book Antiqua"/>
          <w:b/>
          <w:bCs/>
          <w:sz w:val="24"/>
          <w:szCs w:val="24"/>
        </w:rPr>
      </w:pPr>
    </w:p>
    <w:p w14:paraId="2F9B306D" w14:textId="77777777" w:rsidR="006E679B" w:rsidRPr="006E679B" w:rsidRDefault="006E679B" w:rsidP="003A04C6">
      <w:pPr>
        <w:pStyle w:val="Sinespaciado"/>
        <w:jc w:val="center"/>
        <w:rPr>
          <w:rFonts w:ascii="Book Antiqua" w:hAnsi="Book Antiqua"/>
          <w:b/>
          <w:bCs/>
          <w:sz w:val="24"/>
          <w:szCs w:val="24"/>
        </w:rPr>
      </w:pPr>
    </w:p>
    <w:p w14:paraId="62C89E10" w14:textId="1D826CF8" w:rsidR="003A04C6" w:rsidRPr="006E679B" w:rsidRDefault="003A04C6" w:rsidP="003A04C6">
      <w:pPr>
        <w:pStyle w:val="Sinespaciado"/>
        <w:jc w:val="center"/>
        <w:rPr>
          <w:rFonts w:ascii="Book Antiqua" w:hAnsi="Book Antiqua"/>
          <w:b/>
          <w:bCs/>
          <w:sz w:val="24"/>
          <w:szCs w:val="24"/>
        </w:rPr>
      </w:pPr>
      <w:r w:rsidRPr="006E679B">
        <w:rPr>
          <w:rFonts w:ascii="Book Antiqua" w:hAnsi="Book Antiqua"/>
          <w:b/>
          <w:bCs/>
          <w:sz w:val="24"/>
          <w:szCs w:val="24"/>
        </w:rPr>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Pr="006E679B">
        <w:rPr>
          <w:rFonts w:ascii="Book Antiqua" w:hAnsi="Book Antiqua" w:cs="Times New Roman"/>
          <w:b/>
          <w:bCs/>
          <w:noProof/>
          <w:sz w:val="24"/>
          <w:szCs w:val="24"/>
        </w:rPr>
        <w:t>5</w:t>
      </w:r>
      <w:r w:rsidRPr="006E679B">
        <w:rPr>
          <w:rFonts w:ascii="Book Antiqua" w:hAnsi="Book Antiqua" w:cs="Times New Roman"/>
          <w:b/>
          <w:bCs/>
          <w:i/>
          <w:iCs/>
          <w:sz w:val="24"/>
          <w:szCs w:val="24"/>
        </w:rPr>
        <w:fldChar w:fldCharType="end"/>
      </w:r>
    </w:p>
    <w:p w14:paraId="344C15A9" w14:textId="24CDB8F0" w:rsidR="00D50CBA" w:rsidRPr="006E679B" w:rsidRDefault="00D50CBA" w:rsidP="00D50CBA">
      <w:pPr>
        <w:pStyle w:val="Sinespaciado"/>
        <w:jc w:val="center"/>
        <w:rPr>
          <w:rFonts w:ascii="Book Antiqua" w:hAnsi="Book Antiqua"/>
          <w:b/>
          <w:bCs/>
          <w:sz w:val="24"/>
          <w:szCs w:val="24"/>
        </w:rPr>
      </w:pPr>
      <w:r w:rsidRPr="006E679B">
        <w:rPr>
          <w:rFonts w:ascii="Book Antiqua" w:hAnsi="Book Antiqua"/>
          <w:b/>
          <w:bCs/>
          <w:sz w:val="24"/>
          <w:szCs w:val="24"/>
        </w:rPr>
        <w:t xml:space="preserve">Despachos del </w:t>
      </w:r>
      <w:r w:rsidR="00DE7998" w:rsidRPr="006E679B">
        <w:rPr>
          <w:rFonts w:ascii="Book Antiqua" w:hAnsi="Book Antiqua"/>
          <w:b/>
          <w:bCs/>
          <w:sz w:val="24"/>
          <w:szCs w:val="24"/>
        </w:rPr>
        <w:t xml:space="preserve">Primer </w:t>
      </w:r>
      <w:r w:rsidRPr="006E679B">
        <w:rPr>
          <w:rFonts w:ascii="Book Antiqua" w:hAnsi="Book Antiqua"/>
          <w:b/>
          <w:bCs/>
          <w:sz w:val="24"/>
          <w:szCs w:val="24"/>
        </w:rPr>
        <w:t xml:space="preserve">Circuito </w:t>
      </w:r>
      <w:r w:rsidR="00DE7998" w:rsidRPr="006E679B">
        <w:rPr>
          <w:rFonts w:ascii="Book Antiqua" w:hAnsi="Book Antiqua"/>
          <w:b/>
          <w:bCs/>
          <w:sz w:val="24"/>
          <w:szCs w:val="24"/>
        </w:rPr>
        <w:t xml:space="preserve">Judicial </w:t>
      </w:r>
      <w:r w:rsidRPr="006E679B">
        <w:rPr>
          <w:rFonts w:ascii="Book Antiqua" w:hAnsi="Book Antiqua"/>
          <w:b/>
          <w:bCs/>
          <w:sz w:val="24"/>
          <w:szCs w:val="24"/>
        </w:rPr>
        <w:t xml:space="preserve">de </w:t>
      </w:r>
      <w:r w:rsidR="003A04C6" w:rsidRPr="006E679B">
        <w:rPr>
          <w:rFonts w:ascii="Book Antiqua" w:hAnsi="Book Antiqua"/>
          <w:b/>
          <w:bCs/>
          <w:sz w:val="24"/>
          <w:szCs w:val="24"/>
        </w:rPr>
        <w:t>Alajuela, a diciembre de</w:t>
      </w:r>
      <w:r w:rsidRPr="006E679B">
        <w:rPr>
          <w:rFonts w:ascii="Book Antiqua" w:hAnsi="Book Antiqua"/>
          <w:b/>
          <w:bCs/>
          <w:sz w:val="24"/>
          <w:szCs w:val="24"/>
        </w:rPr>
        <w:t xml:space="preserve"> 2020</w:t>
      </w:r>
    </w:p>
    <w:p w14:paraId="033CA19D" w14:textId="77777777" w:rsidR="00A30017" w:rsidRPr="006E679B" w:rsidRDefault="00A30017" w:rsidP="00D50CBA">
      <w:pPr>
        <w:pStyle w:val="Sinespaciado"/>
        <w:jc w:val="center"/>
        <w:rPr>
          <w:rFonts w:ascii="Book Antiqua" w:hAnsi="Book Antiqua"/>
          <w:b/>
          <w:bCs/>
          <w:sz w:val="8"/>
          <w:szCs w:val="8"/>
        </w:rPr>
      </w:pPr>
    </w:p>
    <w:tbl>
      <w:tblPr>
        <w:tblW w:w="4998" w:type="pct"/>
        <w:tblLayout w:type="fixed"/>
        <w:tblCellMar>
          <w:left w:w="70" w:type="dxa"/>
          <w:right w:w="70" w:type="dxa"/>
        </w:tblCellMar>
        <w:tblLook w:val="04A0" w:firstRow="1" w:lastRow="0" w:firstColumn="1" w:lastColumn="0" w:noHBand="0" w:noVBand="1"/>
      </w:tblPr>
      <w:tblGrid>
        <w:gridCol w:w="6793"/>
        <w:gridCol w:w="1416"/>
        <w:gridCol w:w="1171"/>
      </w:tblGrid>
      <w:tr w:rsidR="0008575A" w:rsidRPr="006E679B" w14:paraId="4023A99A" w14:textId="77777777" w:rsidTr="00A30017">
        <w:trPr>
          <w:trHeight w:val="584"/>
        </w:trPr>
        <w:tc>
          <w:tcPr>
            <w:tcW w:w="3621" w:type="pct"/>
            <w:tcBorders>
              <w:top w:val="single" w:sz="8" w:space="0" w:color="auto"/>
              <w:left w:val="single" w:sz="8" w:space="0" w:color="auto"/>
              <w:bottom w:val="single" w:sz="8" w:space="0" w:color="auto"/>
              <w:right w:val="single" w:sz="8" w:space="0" w:color="auto"/>
            </w:tcBorders>
            <w:shd w:val="clear" w:color="auto" w:fill="000000" w:themeFill="text1"/>
            <w:vAlign w:val="center"/>
            <w:hideMark/>
          </w:tcPr>
          <w:p w14:paraId="6ED1E9FC" w14:textId="77777777" w:rsidR="0008575A" w:rsidRPr="006E679B" w:rsidRDefault="0008575A" w:rsidP="0008575A">
            <w:pPr>
              <w:jc w:val="center"/>
              <w:rPr>
                <w:rFonts w:ascii="Book Antiqua" w:hAnsi="Book Antiqua" w:cs="Calibri"/>
                <w:b/>
                <w:bCs/>
                <w:color w:val="FFFFFF" w:themeColor="background1"/>
                <w:sz w:val="18"/>
                <w:szCs w:val="18"/>
                <w:lang w:eastAsia="es-CR"/>
              </w:rPr>
            </w:pPr>
            <w:r w:rsidRPr="006E679B">
              <w:rPr>
                <w:rFonts w:ascii="Book Antiqua" w:hAnsi="Book Antiqua" w:cs="Calibri"/>
                <w:b/>
                <w:bCs/>
                <w:color w:val="FFFFFF" w:themeColor="background1"/>
                <w:sz w:val="18"/>
                <w:szCs w:val="18"/>
                <w:lang w:eastAsia="es-CR"/>
              </w:rPr>
              <w:t>Despacho</w:t>
            </w:r>
          </w:p>
        </w:tc>
        <w:tc>
          <w:tcPr>
            <w:tcW w:w="755" w:type="pct"/>
            <w:tcBorders>
              <w:top w:val="single" w:sz="8" w:space="0" w:color="auto"/>
              <w:left w:val="nil"/>
              <w:bottom w:val="single" w:sz="8" w:space="0" w:color="auto"/>
              <w:right w:val="single" w:sz="8" w:space="0" w:color="auto"/>
            </w:tcBorders>
            <w:shd w:val="clear" w:color="auto" w:fill="000000" w:themeFill="text1"/>
            <w:vAlign w:val="center"/>
            <w:hideMark/>
          </w:tcPr>
          <w:p w14:paraId="060A6E13" w14:textId="77777777" w:rsidR="0008575A" w:rsidRPr="006E679B" w:rsidRDefault="0008575A" w:rsidP="0008575A">
            <w:pPr>
              <w:jc w:val="center"/>
              <w:rPr>
                <w:rFonts w:ascii="Book Antiqua" w:hAnsi="Book Antiqua" w:cs="Calibri"/>
                <w:b/>
                <w:bCs/>
                <w:color w:val="FFFFFF" w:themeColor="background1"/>
                <w:sz w:val="18"/>
                <w:szCs w:val="18"/>
                <w:lang w:eastAsia="es-CR"/>
              </w:rPr>
            </w:pPr>
            <w:r w:rsidRPr="006E679B">
              <w:rPr>
                <w:rFonts w:ascii="Book Antiqua" w:hAnsi="Book Antiqua" w:cs="Calibri"/>
                <w:b/>
                <w:bCs/>
                <w:color w:val="FFFFFF" w:themeColor="background1"/>
                <w:sz w:val="18"/>
                <w:szCs w:val="18"/>
                <w:lang w:eastAsia="es-CR"/>
              </w:rPr>
              <w:t>Modelo de Sostenibilidad</w:t>
            </w:r>
          </w:p>
        </w:tc>
        <w:tc>
          <w:tcPr>
            <w:tcW w:w="624" w:type="pct"/>
            <w:tcBorders>
              <w:top w:val="single" w:sz="8" w:space="0" w:color="auto"/>
              <w:left w:val="nil"/>
              <w:bottom w:val="single" w:sz="8" w:space="0" w:color="auto"/>
              <w:right w:val="single" w:sz="8" w:space="0" w:color="auto"/>
            </w:tcBorders>
            <w:shd w:val="clear" w:color="auto" w:fill="000000" w:themeFill="text1"/>
            <w:vAlign w:val="center"/>
            <w:hideMark/>
          </w:tcPr>
          <w:p w14:paraId="592D7663" w14:textId="77777777" w:rsidR="0008575A" w:rsidRPr="006E679B" w:rsidRDefault="0008575A" w:rsidP="0008575A">
            <w:pPr>
              <w:jc w:val="center"/>
              <w:rPr>
                <w:rFonts w:ascii="Book Antiqua" w:hAnsi="Book Antiqua" w:cs="Calibri"/>
                <w:b/>
                <w:bCs/>
                <w:color w:val="FFFFFF" w:themeColor="background1"/>
                <w:sz w:val="18"/>
                <w:szCs w:val="18"/>
                <w:lang w:eastAsia="es-CR"/>
              </w:rPr>
            </w:pPr>
            <w:r w:rsidRPr="006E679B">
              <w:rPr>
                <w:rFonts w:ascii="Book Antiqua" w:hAnsi="Book Antiqua" w:cs="Calibri"/>
                <w:b/>
                <w:bCs/>
                <w:color w:val="FFFFFF" w:themeColor="background1"/>
                <w:sz w:val="18"/>
                <w:szCs w:val="18"/>
                <w:lang w:eastAsia="es-CR"/>
              </w:rPr>
              <w:t>Proyectos</w:t>
            </w:r>
          </w:p>
        </w:tc>
      </w:tr>
      <w:tr w:rsidR="0008575A" w:rsidRPr="006E679B" w14:paraId="574113C6" w14:textId="77777777" w:rsidTr="00A30017">
        <w:trPr>
          <w:trHeight w:val="324"/>
        </w:trPr>
        <w:tc>
          <w:tcPr>
            <w:tcW w:w="3621" w:type="pct"/>
            <w:tcBorders>
              <w:top w:val="nil"/>
              <w:left w:val="single" w:sz="8" w:space="0" w:color="auto"/>
              <w:bottom w:val="single" w:sz="8" w:space="0" w:color="auto"/>
              <w:right w:val="single" w:sz="8" w:space="0" w:color="auto"/>
            </w:tcBorders>
            <w:shd w:val="clear" w:color="auto" w:fill="auto"/>
            <w:vAlign w:val="center"/>
            <w:hideMark/>
          </w:tcPr>
          <w:p w14:paraId="332E5987" w14:textId="6BC2DF80" w:rsidR="0008575A" w:rsidRPr="006E679B" w:rsidRDefault="003A04C6" w:rsidP="0008575A">
            <w:pPr>
              <w:rPr>
                <w:rFonts w:ascii="Book Antiqua" w:hAnsi="Book Antiqua" w:cs="Calibri"/>
                <w:color w:val="000000"/>
                <w:lang w:eastAsia="es-CR"/>
              </w:rPr>
            </w:pPr>
            <w:r w:rsidRPr="006E679B">
              <w:rPr>
                <w:rFonts w:ascii="Book Antiqua" w:hAnsi="Book Antiqua" w:cs="Calibri"/>
                <w:color w:val="000000"/>
                <w:lang w:eastAsia="es-CR"/>
              </w:rPr>
              <w:t>Tribunal de Apelación Civil y Trabajo del Primer, Segundo y Tercer Circuito Judicial de Alajuela.</w:t>
            </w:r>
          </w:p>
        </w:tc>
        <w:tc>
          <w:tcPr>
            <w:tcW w:w="755" w:type="pct"/>
            <w:tcBorders>
              <w:top w:val="nil"/>
              <w:left w:val="nil"/>
              <w:bottom w:val="single" w:sz="8" w:space="0" w:color="auto"/>
              <w:right w:val="single" w:sz="8" w:space="0" w:color="auto"/>
            </w:tcBorders>
            <w:shd w:val="clear" w:color="auto" w:fill="auto"/>
            <w:vAlign w:val="center"/>
            <w:hideMark/>
          </w:tcPr>
          <w:p w14:paraId="142D6F0E" w14:textId="433D7B32" w:rsidR="0008575A" w:rsidRPr="006E679B" w:rsidRDefault="00A30017" w:rsidP="0008575A">
            <w:pPr>
              <w:jc w:val="center"/>
              <w:rPr>
                <w:rFonts w:ascii="Book Antiqua" w:hAnsi="Book Antiqua" w:cs="Calibri"/>
                <w:color w:val="000000"/>
                <w:lang w:eastAsia="es-CR"/>
              </w:rPr>
            </w:pPr>
            <w:r w:rsidRPr="006E679B">
              <w:rPr>
                <w:rFonts w:ascii="Book Antiqua" w:hAnsi="Book Antiqua" w:cs="Calibri"/>
                <w:color w:val="000000"/>
                <w:lang w:val="es-ES" w:eastAsia="es-CR"/>
              </w:rPr>
              <w:t>X</w:t>
            </w:r>
            <w:r w:rsidR="0008575A" w:rsidRPr="006E679B">
              <w:rPr>
                <w:rFonts w:ascii="Book Antiqua" w:hAnsi="Book Antiqua" w:cs="Calibri"/>
                <w:color w:val="000000"/>
                <w:lang w:val="es-ES" w:eastAsia="es-CR"/>
              </w:rPr>
              <w:t> </w:t>
            </w:r>
          </w:p>
        </w:tc>
        <w:tc>
          <w:tcPr>
            <w:tcW w:w="624" w:type="pct"/>
            <w:tcBorders>
              <w:top w:val="nil"/>
              <w:left w:val="nil"/>
              <w:bottom w:val="single" w:sz="8" w:space="0" w:color="auto"/>
              <w:right w:val="single" w:sz="8" w:space="0" w:color="auto"/>
            </w:tcBorders>
            <w:shd w:val="clear" w:color="auto" w:fill="auto"/>
            <w:vAlign w:val="center"/>
            <w:hideMark/>
          </w:tcPr>
          <w:p w14:paraId="2E0A2BDA" w14:textId="77777777" w:rsidR="0008575A" w:rsidRPr="006E679B" w:rsidRDefault="0008575A" w:rsidP="0008575A">
            <w:pPr>
              <w:jc w:val="center"/>
              <w:rPr>
                <w:rFonts w:ascii="Book Antiqua" w:hAnsi="Book Antiqua"/>
                <w:color w:val="000000"/>
                <w:lang w:eastAsia="es-CR"/>
              </w:rPr>
            </w:pPr>
            <w:r w:rsidRPr="006E679B">
              <w:rPr>
                <w:rFonts w:ascii="Book Antiqua" w:hAnsi="Book Antiqua"/>
                <w:color w:val="000000"/>
                <w:lang w:eastAsia="es-CR"/>
              </w:rPr>
              <w:t> </w:t>
            </w:r>
          </w:p>
        </w:tc>
      </w:tr>
      <w:tr w:rsidR="00A30017" w:rsidRPr="006E679B" w14:paraId="514BC9F9" w14:textId="77777777" w:rsidTr="00A30017">
        <w:trPr>
          <w:trHeight w:val="324"/>
        </w:trPr>
        <w:tc>
          <w:tcPr>
            <w:tcW w:w="3621" w:type="pct"/>
            <w:tcBorders>
              <w:top w:val="nil"/>
              <w:left w:val="single" w:sz="8" w:space="0" w:color="auto"/>
              <w:bottom w:val="single" w:sz="8" w:space="0" w:color="auto"/>
              <w:right w:val="single" w:sz="8" w:space="0" w:color="auto"/>
            </w:tcBorders>
            <w:shd w:val="clear" w:color="auto" w:fill="auto"/>
            <w:vAlign w:val="center"/>
            <w:hideMark/>
          </w:tcPr>
          <w:p w14:paraId="76A07B01" w14:textId="24B6B56B"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Tribunal Colegiado Primera Instancia Civil de Alajuela.</w:t>
            </w:r>
          </w:p>
        </w:tc>
        <w:tc>
          <w:tcPr>
            <w:tcW w:w="755" w:type="pct"/>
            <w:tcBorders>
              <w:top w:val="nil"/>
              <w:left w:val="nil"/>
              <w:bottom w:val="single" w:sz="8" w:space="0" w:color="auto"/>
              <w:right w:val="single" w:sz="8" w:space="0" w:color="auto"/>
            </w:tcBorders>
            <w:shd w:val="clear" w:color="auto" w:fill="auto"/>
            <w:hideMark/>
          </w:tcPr>
          <w:p w14:paraId="059BBAAC" w14:textId="00B7A6DA"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val="es-ES" w:eastAsia="es-CR"/>
              </w:rPr>
              <w:t>X</w:t>
            </w:r>
          </w:p>
        </w:tc>
        <w:tc>
          <w:tcPr>
            <w:tcW w:w="624" w:type="pct"/>
            <w:tcBorders>
              <w:top w:val="nil"/>
              <w:left w:val="nil"/>
              <w:bottom w:val="single" w:sz="8" w:space="0" w:color="auto"/>
              <w:right w:val="single" w:sz="8" w:space="0" w:color="auto"/>
            </w:tcBorders>
            <w:shd w:val="clear" w:color="auto" w:fill="auto"/>
            <w:vAlign w:val="center"/>
            <w:hideMark/>
          </w:tcPr>
          <w:p w14:paraId="4254FBC7" w14:textId="77777777"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eastAsia="es-CR"/>
              </w:rPr>
              <w:t> </w:t>
            </w:r>
          </w:p>
        </w:tc>
      </w:tr>
      <w:tr w:rsidR="00A30017" w:rsidRPr="006E679B" w14:paraId="3693479D" w14:textId="77777777" w:rsidTr="00A30017">
        <w:trPr>
          <w:trHeight w:val="324"/>
        </w:trPr>
        <w:tc>
          <w:tcPr>
            <w:tcW w:w="3621" w:type="pct"/>
            <w:tcBorders>
              <w:top w:val="nil"/>
              <w:left w:val="single" w:sz="8" w:space="0" w:color="auto"/>
              <w:bottom w:val="single" w:sz="8" w:space="0" w:color="auto"/>
              <w:right w:val="single" w:sz="8" w:space="0" w:color="auto"/>
            </w:tcBorders>
            <w:shd w:val="clear" w:color="auto" w:fill="auto"/>
            <w:vAlign w:val="center"/>
          </w:tcPr>
          <w:p w14:paraId="559CF32C" w14:textId="231E81B5"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de Trabajo del Primer Circuito Judicial de Alajuela.</w:t>
            </w:r>
          </w:p>
        </w:tc>
        <w:tc>
          <w:tcPr>
            <w:tcW w:w="755" w:type="pct"/>
            <w:tcBorders>
              <w:top w:val="nil"/>
              <w:left w:val="nil"/>
              <w:bottom w:val="single" w:sz="8" w:space="0" w:color="auto"/>
              <w:right w:val="single" w:sz="8" w:space="0" w:color="auto"/>
            </w:tcBorders>
            <w:shd w:val="clear" w:color="auto" w:fill="auto"/>
          </w:tcPr>
          <w:p w14:paraId="0129C51E" w14:textId="20889A2A"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val="es-ES" w:eastAsia="es-CR"/>
              </w:rPr>
              <w:t>X</w:t>
            </w:r>
          </w:p>
        </w:tc>
        <w:tc>
          <w:tcPr>
            <w:tcW w:w="624" w:type="pct"/>
            <w:tcBorders>
              <w:top w:val="nil"/>
              <w:left w:val="nil"/>
              <w:bottom w:val="single" w:sz="8" w:space="0" w:color="auto"/>
              <w:right w:val="single" w:sz="8" w:space="0" w:color="auto"/>
            </w:tcBorders>
            <w:shd w:val="clear" w:color="auto" w:fill="auto"/>
            <w:vAlign w:val="center"/>
          </w:tcPr>
          <w:p w14:paraId="3A7BB31E" w14:textId="77777777" w:rsidR="00A30017" w:rsidRPr="006E679B" w:rsidRDefault="00A30017" w:rsidP="00A30017">
            <w:pPr>
              <w:jc w:val="center"/>
              <w:rPr>
                <w:rFonts w:ascii="Book Antiqua" w:hAnsi="Book Antiqua"/>
                <w:color w:val="000000"/>
                <w:lang w:eastAsia="es-CR"/>
              </w:rPr>
            </w:pPr>
          </w:p>
        </w:tc>
      </w:tr>
      <w:tr w:rsidR="00A30017" w:rsidRPr="006E679B" w14:paraId="3BCC3BF5" w14:textId="77777777" w:rsidTr="00A30017">
        <w:trPr>
          <w:trHeight w:val="324"/>
        </w:trPr>
        <w:tc>
          <w:tcPr>
            <w:tcW w:w="3621" w:type="pct"/>
            <w:tcBorders>
              <w:top w:val="nil"/>
              <w:left w:val="single" w:sz="8" w:space="0" w:color="auto"/>
              <w:bottom w:val="single" w:sz="8" w:space="0" w:color="auto"/>
              <w:right w:val="single" w:sz="8" w:space="0" w:color="auto"/>
            </w:tcBorders>
            <w:shd w:val="clear" w:color="auto" w:fill="auto"/>
            <w:vAlign w:val="center"/>
            <w:hideMark/>
          </w:tcPr>
          <w:p w14:paraId="639036A3" w14:textId="20911FB2"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Civil del Primer Circuito Judicial de Alajuela.</w:t>
            </w:r>
          </w:p>
        </w:tc>
        <w:tc>
          <w:tcPr>
            <w:tcW w:w="755" w:type="pct"/>
            <w:tcBorders>
              <w:top w:val="nil"/>
              <w:left w:val="nil"/>
              <w:bottom w:val="single" w:sz="8" w:space="0" w:color="auto"/>
              <w:right w:val="single" w:sz="8" w:space="0" w:color="auto"/>
            </w:tcBorders>
            <w:shd w:val="clear" w:color="auto" w:fill="auto"/>
            <w:hideMark/>
          </w:tcPr>
          <w:p w14:paraId="2E8CFB9C" w14:textId="1302FC6E"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val="es-ES" w:eastAsia="es-CR"/>
              </w:rPr>
              <w:t>X</w:t>
            </w:r>
          </w:p>
        </w:tc>
        <w:tc>
          <w:tcPr>
            <w:tcW w:w="624" w:type="pct"/>
            <w:tcBorders>
              <w:top w:val="nil"/>
              <w:left w:val="nil"/>
              <w:bottom w:val="single" w:sz="8" w:space="0" w:color="auto"/>
              <w:right w:val="single" w:sz="8" w:space="0" w:color="auto"/>
            </w:tcBorders>
            <w:shd w:val="clear" w:color="auto" w:fill="auto"/>
            <w:vAlign w:val="center"/>
            <w:hideMark/>
          </w:tcPr>
          <w:p w14:paraId="719D54D4" w14:textId="77777777" w:rsidR="00A30017" w:rsidRPr="006E679B" w:rsidRDefault="00A30017" w:rsidP="00A30017">
            <w:pPr>
              <w:jc w:val="center"/>
              <w:rPr>
                <w:rFonts w:ascii="Book Antiqua" w:hAnsi="Book Antiqua"/>
                <w:color w:val="000000"/>
                <w:lang w:eastAsia="es-CR"/>
              </w:rPr>
            </w:pPr>
            <w:r w:rsidRPr="006E679B">
              <w:rPr>
                <w:rFonts w:ascii="Book Antiqua" w:hAnsi="Book Antiqua"/>
                <w:color w:val="000000"/>
                <w:lang w:eastAsia="es-CR"/>
              </w:rPr>
              <w:t> </w:t>
            </w:r>
          </w:p>
        </w:tc>
      </w:tr>
      <w:tr w:rsidR="00A30017" w:rsidRPr="006E679B" w14:paraId="17F55583" w14:textId="77777777" w:rsidTr="00A30017">
        <w:trPr>
          <w:trHeight w:val="324"/>
        </w:trPr>
        <w:tc>
          <w:tcPr>
            <w:tcW w:w="3621" w:type="pct"/>
            <w:tcBorders>
              <w:top w:val="nil"/>
              <w:left w:val="single" w:sz="8" w:space="0" w:color="auto"/>
              <w:bottom w:val="single" w:sz="8" w:space="0" w:color="auto"/>
              <w:right w:val="single" w:sz="8" w:space="0" w:color="auto"/>
            </w:tcBorders>
            <w:shd w:val="clear" w:color="auto" w:fill="auto"/>
            <w:vAlign w:val="center"/>
            <w:hideMark/>
          </w:tcPr>
          <w:p w14:paraId="2524F20F" w14:textId="411F976C"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de Cobro del Primer Circuito Judicial de Alajuela.</w:t>
            </w:r>
          </w:p>
        </w:tc>
        <w:tc>
          <w:tcPr>
            <w:tcW w:w="755" w:type="pct"/>
            <w:tcBorders>
              <w:top w:val="nil"/>
              <w:left w:val="nil"/>
              <w:bottom w:val="single" w:sz="8" w:space="0" w:color="auto"/>
              <w:right w:val="single" w:sz="8" w:space="0" w:color="auto"/>
            </w:tcBorders>
            <w:shd w:val="clear" w:color="auto" w:fill="auto"/>
            <w:hideMark/>
          </w:tcPr>
          <w:p w14:paraId="1566EAF1" w14:textId="72EB2D31"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val="es-ES" w:eastAsia="es-CR"/>
              </w:rPr>
              <w:t>X</w:t>
            </w:r>
          </w:p>
        </w:tc>
        <w:tc>
          <w:tcPr>
            <w:tcW w:w="624" w:type="pct"/>
            <w:tcBorders>
              <w:top w:val="nil"/>
              <w:left w:val="nil"/>
              <w:bottom w:val="single" w:sz="8" w:space="0" w:color="auto"/>
              <w:right w:val="single" w:sz="8" w:space="0" w:color="auto"/>
            </w:tcBorders>
            <w:shd w:val="clear" w:color="auto" w:fill="auto"/>
            <w:vAlign w:val="center"/>
            <w:hideMark/>
          </w:tcPr>
          <w:p w14:paraId="284FC996" w14:textId="77777777" w:rsidR="00A30017" w:rsidRPr="006E679B" w:rsidRDefault="00A30017" w:rsidP="00A30017">
            <w:pPr>
              <w:jc w:val="center"/>
              <w:rPr>
                <w:rFonts w:ascii="Book Antiqua" w:hAnsi="Book Antiqua"/>
                <w:color w:val="000000"/>
                <w:lang w:eastAsia="es-CR"/>
              </w:rPr>
            </w:pPr>
            <w:r w:rsidRPr="006E679B">
              <w:rPr>
                <w:rFonts w:ascii="Book Antiqua" w:hAnsi="Book Antiqua"/>
                <w:color w:val="000000"/>
                <w:lang w:eastAsia="es-CR"/>
              </w:rPr>
              <w:t> </w:t>
            </w:r>
          </w:p>
        </w:tc>
      </w:tr>
      <w:tr w:rsidR="00A30017" w:rsidRPr="006E679B" w14:paraId="61A88846" w14:textId="77777777" w:rsidTr="00A30017">
        <w:trPr>
          <w:trHeight w:val="324"/>
        </w:trPr>
        <w:tc>
          <w:tcPr>
            <w:tcW w:w="3621" w:type="pct"/>
            <w:tcBorders>
              <w:top w:val="nil"/>
              <w:left w:val="single" w:sz="8" w:space="0" w:color="auto"/>
              <w:bottom w:val="single" w:sz="8" w:space="0" w:color="auto"/>
              <w:right w:val="single" w:sz="8" w:space="0" w:color="auto"/>
            </w:tcBorders>
            <w:shd w:val="clear" w:color="auto" w:fill="auto"/>
            <w:vAlign w:val="center"/>
            <w:hideMark/>
          </w:tcPr>
          <w:p w14:paraId="39DE4A26" w14:textId="2C70C1F8"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Agrario del Primer Circuito Judicial de Alajuela.</w:t>
            </w:r>
          </w:p>
        </w:tc>
        <w:tc>
          <w:tcPr>
            <w:tcW w:w="755" w:type="pct"/>
            <w:tcBorders>
              <w:top w:val="nil"/>
              <w:left w:val="nil"/>
              <w:bottom w:val="single" w:sz="8" w:space="0" w:color="auto"/>
              <w:right w:val="single" w:sz="8" w:space="0" w:color="auto"/>
            </w:tcBorders>
            <w:shd w:val="clear" w:color="auto" w:fill="auto"/>
            <w:hideMark/>
          </w:tcPr>
          <w:p w14:paraId="1FCF5931" w14:textId="6340D20A"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val="es-ES" w:eastAsia="es-CR"/>
              </w:rPr>
              <w:t>X</w:t>
            </w:r>
          </w:p>
        </w:tc>
        <w:tc>
          <w:tcPr>
            <w:tcW w:w="624" w:type="pct"/>
            <w:tcBorders>
              <w:top w:val="nil"/>
              <w:left w:val="nil"/>
              <w:bottom w:val="single" w:sz="8" w:space="0" w:color="auto"/>
              <w:right w:val="single" w:sz="8" w:space="0" w:color="auto"/>
            </w:tcBorders>
            <w:shd w:val="clear" w:color="auto" w:fill="auto"/>
            <w:vAlign w:val="center"/>
            <w:hideMark/>
          </w:tcPr>
          <w:p w14:paraId="709D67EB" w14:textId="77777777"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eastAsia="es-CR"/>
              </w:rPr>
              <w:t> </w:t>
            </w:r>
          </w:p>
        </w:tc>
      </w:tr>
      <w:tr w:rsidR="00A30017" w:rsidRPr="006E679B" w14:paraId="01C2E345" w14:textId="77777777" w:rsidTr="00746A11">
        <w:trPr>
          <w:trHeight w:val="324"/>
        </w:trPr>
        <w:tc>
          <w:tcPr>
            <w:tcW w:w="3621" w:type="pct"/>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1980C078" w14:textId="0717ED70"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de Pensiones Alimentarias del Primer Circuito Judicial de Alajuela.</w:t>
            </w:r>
          </w:p>
        </w:tc>
        <w:tc>
          <w:tcPr>
            <w:tcW w:w="755" w:type="pct"/>
            <w:tcBorders>
              <w:top w:val="nil"/>
              <w:left w:val="nil"/>
              <w:bottom w:val="single" w:sz="8" w:space="0" w:color="auto"/>
              <w:right w:val="single" w:sz="8" w:space="0" w:color="auto"/>
            </w:tcBorders>
            <w:shd w:val="clear" w:color="auto" w:fill="F2F2F2" w:themeFill="background1" w:themeFillShade="F2"/>
            <w:vAlign w:val="center"/>
          </w:tcPr>
          <w:p w14:paraId="7B6489AA" w14:textId="25B33B98" w:rsidR="00A30017" w:rsidRPr="006E679B" w:rsidRDefault="00A30017" w:rsidP="00A30017">
            <w:pPr>
              <w:jc w:val="center"/>
              <w:rPr>
                <w:rFonts w:ascii="Book Antiqua" w:hAnsi="Book Antiqua" w:cs="Calibri"/>
                <w:color w:val="000000"/>
                <w:lang w:eastAsia="es-CR"/>
              </w:rPr>
            </w:pPr>
          </w:p>
        </w:tc>
        <w:tc>
          <w:tcPr>
            <w:tcW w:w="624" w:type="pct"/>
            <w:tcBorders>
              <w:top w:val="nil"/>
              <w:left w:val="nil"/>
              <w:bottom w:val="single" w:sz="8" w:space="0" w:color="auto"/>
              <w:right w:val="single" w:sz="8" w:space="0" w:color="auto"/>
            </w:tcBorders>
            <w:shd w:val="clear" w:color="auto" w:fill="F2F2F2" w:themeFill="background1" w:themeFillShade="F2"/>
            <w:hideMark/>
          </w:tcPr>
          <w:p w14:paraId="5B02494D" w14:textId="10AF8D7B"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val="es-ES" w:eastAsia="es-CR"/>
              </w:rPr>
              <w:t>X</w:t>
            </w:r>
          </w:p>
        </w:tc>
      </w:tr>
      <w:tr w:rsidR="00A30017" w:rsidRPr="006E679B" w14:paraId="17144781" w14:textId="77777777" w:rsidTr="00746A11">
        <w:trPr>
          <w:trHeight w:val="324"/>
        </w:trPr>
        <w:tc>
          <w:tcPr>
            <w:tcW w:w="3621" w:type="pct"/>
            <w:tcBorders>
              <w:top w:val="nil"/>
              <w:left w:val="single" w:sz="8" w:space="0" w:color="auto"/>
              <w:bottom w:val="single" w:sz="8" w:space="0" w:color="auto"/>
              <w:right w:val="single" w:sz="8" w:space="0" w:color="auto"/>
            </w:tcBorders>
            <w:shd w:val="clear" w:color="auto" w:fill="F2F2F2" w:themeFill="background1" w:themeFillShade="F2"/>
            <w:vAlign w:val="center"/>
          </w:tcPr>
          <w:p w14:paraId="2C958ECE" w14:textId="49821847"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de Familia del Primer Circuito Judicial de Alajuela.</w:t>
            </w:r>
          </w:p>
        </w:tc>
        <w:tc>
          <w:tcPr>
            <w:tcW w:w="755" w:type="pct"/>
            <w:tcBorders>
              <w:top w:val="nil"/>
              <w:left w:val="nil"/>
              <w:bottom w:val="single" w:sz="8" w:space="0" w:color="auto"/>
              <w:right w:val="single" w:sz="8" w:space="0" w:color="auto"/>
            </w:tcBorders>
            <w:shd w:val="clear" w:color="auto" w:fill="F2F2F2" w:themeFill="background1" w:themeFillShade="F2"/>
            <w:vAlign w:val="center"/>
          </w:tcPr>
          <w:p w14:paraId="00944C49" w14:textId="1C544A2A" w:rsidR="00A30017" w:rsidRPr="006E679B" w:rsidRDefault="00A30017" w:rsidP="00A30017">
            <w:pPr>
              <w:jc w:val="center"/>
              <w:rPr>
                <w:rFonts w:ascii="Book Antiqua" w:hAnsi="Book Antiqua" w:cs="Calibri"/>
                <w:color w:val="000000"/>
                <w:lang w:eastAsia="es-CR"/>
              </w:rPr>
            </w:pPr>
          </w:p>
        </w:tc>
        <w:tc>
          <w:tcPr>
            <w:tcW w:w="624" w:type="pct"/>
            <w:tcBorders>
              <w:top w:val="nil"/>
              <w:left w:val="nil"/>
              <w:bottom w:val="single" w:sz="8" w:space="0" w:color="auto"/>
              <w:right w:val="single" w:sz="8" w:space="0" w:color="auto"/>
            </w:tcBorders>
            <w:shd w:val="clear" w:color="auto" w:fill="F2F2F2" w:themeFill="background1" w:themeFillShade="F2"/>
          </w:tcPr>
          <w:p w14:paraId="543F2FA9" w14:textId="39D3505F" w:rsidR="00A30017" w:rsidRPr="006E679B" w:rsidRDefault="00A30017" w:rsidP="00A30017">
            <w:pPr>
              <w:jc w:val="center"/>
              <w:rPr>
                <w:rFonts w:ascii="Book Antiqua" w:hAnsi="Book Antiqua"/>
                <w:color w:val="000000"/>
                <w:lang w:eastAsia="es-CR"/>
              </w:rPr>
            </w:pPr>
            <w:r w:rsidRPr="006E679B">
              <w:rPr>
                <w:rFonts w:ascii="Book Antiqua" w:hAnsi="Book Antiqua" w:cs="Calibri"/>
                <w:color w:val="000000"/>
                <w:lang w:val="es-ES" w:eastAsia="es-CR"/>
              </w:rPr>
              <w:t>X</w:t>
            </w:r>
          </w:p>
        </w:tc>
      </w:tr>
      <w:tr w:rsidR="00A30017" w:rsidRPr="006E679B" w14:paraId="5EC27B22" w14:textId="77777777" w:rsidTr="00746A11">
        <w:trPr>
          <w:trHeight w:val="324"/>
        </w:trPr>
        <w:tc>
          <w:tcPr>
            <w:tcW w:w="3621" w:type="pct"/>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007EE64" w14:textId="1306C26A"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Contravencional de Atenas.</w:t>
            </w:r>
          </w:p>
        </w:tc>
        <w:tc>
          <w:tcPr>
            <w:tcW w:w="755" w:type="pct"/>
            <w:tcBorders>
              <w:top w:val="nil"/>
              <w:left w:val="nil"/>
              <w:bottom w:val="single" w:sz="8" w:space="0" w:color="auto"/>
              <w:right w:val="single" w:sz="8" w:space="0" w:color="auto"/>
            </w:tcBorders>
            <w:shd w:val="clear" w:color="auto" w:fill="F2F2F2" w:themeFill="background1" w:themeFillShade="F2"/>
            <w:vAlign w:val="center"/>
          </w:tcPr>
          <w:p w14:paraId="4B513397" w14:textId="68020D0F" w:rsidR="00A30017" w:rsidRPr="006E679B" w:rsidRDefault="00A30017" w:rsidP="00A30017">
            <w:pPr>
              <w:jc w:val="center"/>
              <w:rPr>
                <w:rFonts w:ascii="Book Antiqua" w:hAnsi="Book Antiqua" w:cs="Calibri"/>
                <w:color w:val="000000"/>
                <w:lang w:eastAsia="es-CR"/>
              </w:rPr>
            </w:pPr>
          </w:p>
        </w:tc>
        <w:tc>
          <w:tcPr>
            <w:tcW w:w="624" w:type="pct"/>
            <w:tcBorders>
              <w:top w:val="nil"/>
              <w:left w:val="nil"/>
              <w:bottom w:val="single" w:sz="8" w:space="0" w:color="auto"/>
              <w:right w:val="single" w:sz="8" w:space="0" w:color="auto"/>
            </w:tcBorders>
            <w:shd w:val="clear" w:color="auto" w:fill="F2F2F2" w:themeFill="background1" w:themeFillShade="F2"/>
            <w:hideMark/>
          </w:tcPr>
          <w:p w14:paraId="053509B8" w14:textId="100FD4D0" w:rsidR="00A30017" w:rsidRPr="006E679B" w:rsidRDefault="00A30017" w:rsidP="00A30017">
            <w:pPr>
              <w:jc w:val="center"/>
              <w:rPr>
                <w:rFonts w:ascii="Book Antiqua" w:hAnsi="Book Antiqua"/>
                <w:color w:val="000000"/>
                <w:lang w:eastAsia="es-CR"/>
              </w:rPr>
            </w:pPr>
            <w:r w:rsidRPr="006E679B">
              <w:rPr>
                <w:rFonts w:ascii="Book Antiqua" w:hAnsi="Book Antiqua" w:cs="Calibri"/>
                <w:color w:val="000000"/>
                <w:lang w:val="es-ES" w:eastAsia="es-CR"/>
              </w:rPr>
              <w:t>X</w:t>
            </w:r>
          </w:p>
        </w:tc>
      </w:tr>
      <w:tr w:rsidR="00A30017" w:rsidRPr="006E679B" w14:paraId="6EC052F0" w14:textId="77777777" w:rsidTr="00746A11">
        <w:trPr>
          <w:trHeight w:val="274"/>
        </w:trPr>
        <w:tc>
          <w:tcPr>
            <w:tcW w:w="3621" w:type="pct"/>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65FAB665" w14:textId="020EF62D"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Contravencional de Orotina.</w:t>
            </w:r>
          </w:p>
        </w:tc>
        <w:tc>
          <w:tcPr>
            <w:tcW w:w="755" w:type="pct"/>
            <w:tcBorders>
              <w:top w:val="nil"/>
              <w:left w:val="nil"/>
              <w:bottom w:val="single" w:sz="8" w:space="0" w:color="auto"/>
              <w:right w:val="single" w:sz="8" w:space="0" w:color="auto"/>
            </w:tcBorders>
            <w:shd w:val="clear" w:color="auto" w:fill="F2F2F2" w:themeFill="background1" w:themeFillShade="F2"/>
            <w:vAlign w:val="center"/>
          </w:tcPr>
          <w:p w14:paraId="5E3421DF" w14:textId="31BBE64C" w:rsidR="00A30017" w:rsidRPr="006E679B" w:rsidRDefault="00A30017" w:rsidP="00A30017">
            <w:pPr>
              <w:jc w:val="center"/>
              <w:rPr>
                <w:rFonts w:ascii="Book Antiqua" w:hAnsi="Book Antiqua" w:cs="Calibri"/>
                <w:color w:val="000000"/>
                <w:lang w:eastAsia="es-CR"/>
              </w:rPr>
            </w:pPr>
          </w:p>
        </w:tc>
        <w:tc>
          <w:tcPr>
            <w:tcW w:w="624" w:type="pct"/>
            <w:tcBorders>
              <w:top w:val="nil"/>
              <w:left w:val="nil"/>
              <w:bottom w:val="single" w:sz="8" w:space="0" w:color="auto"/>
              <w:right w:val="single" w:sz="8" w:space="0" w:color="auto"/>
            </w:tcBorders>
            <w:shd w:val="clear" w:color="auto" w:fill="F2F2F2" w:themeFill="background1" w:themeFillShade="F2"/>
            <w:hideMark/>
          </w:tcPr>
          <w:p w14:paraId="11045868" w14:textId="76B8F4E7" w:rsidR="00A30017" w:rsidRPr="006E679B" w:rsidRDefault="00A30017" w:rsidP="00A30017">
            <w:pPr>
              <w:jc w:val="center"/>
              <w:rPr>
                <w:rFonts w:ascii="Book Antiqua" w:hAnsi="Book Antiqua"/>
                <w:color w:val="000000"/>
                <w:lang w:eastAsia="es-CR"/>
              </w:rPr>
            </w:pPr>
            <w:r w:rsidRPr="006E679B">
              <w:rPr>
                <w:rFonts w:ascii="Book Antiqua" w:hAnsi="Book Antiqua" w:cs="Calibri"/>
                <w:color w:val="000000"/>
                <w:lang w:val="es-ES" w:eastAsia="es-CR"/>
              </w:rPr>
              <w:t>X</w:t>
            </w:r>
          </w:p>
        </w:tc>
      </w:tr>
      <w:tr w:rsidR="00A30017" w:rsidRPr="006E679B" w14:paraId="579E8272" w14:textId="77777777" w:rsidTr="00746A11">
        <w:trPr>
          <w:trHeight w:val="324"/>
        </w:trPr>
        <w:tc>
          <w:tcPr>
            <w:tcW w:w="3621" w:type="pct"/>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633AB420" w14:textId="3FB79D01"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Juzgado Contravencional de San Mateo.</w:t>
            </w:r>
          </w:p>
        </w:tc>
        <w:tc>
          <w:tcPr>
            <w:tcW w:w="755" w:type="pct"/>
            <w:tcBorders>
              <w:top w:val="nil"/>
              <w:left w:val="nil"/>
              <w:bottom w:val="single" w:sz="8" w:space="0" w:color="auto"/>
              <w:right w:val="single" w:sz="8" w:space="0" w:color="auto"/>
            </w:tcBorders>
            <w:shd w:val="clear" w:color="auto" w:fill="F2F2F2" w:themeFill="background1" w:themeFillShade="F2"/>
            <w:vAlign w:val="center"/>
          </w:tcPr>
          <w:p w14:paraId="5E1D220A" w14:textId="107EB007" w:rsidR="00A30017" w:rsidRPr="006E679B" w:rsidRDefault="00A30017" w:rsidP="00A30017">
            <w:pPr>
              <w:jc w:val="center"/>
              <w:rPr>
                <w:rFonts w:ascii="Book Antiqua" w:hAnsi="Book Antiqua" w:cs="Calibri"/>
                <w:color w:val="000000"/>
                <w:lang w:eastAsia="es-CR"/>
              </w:rPr>
            </w:pPr>
          </w:p>
        </w:tc>
        <w:tc>
          <w:tcPr>
            <w:tcW w:w="624" w:type="pct"/>
            <w:tcBorders>
              <w:top w:val="nil"/>
              <w:left w:val="nil"/>
              <w:bottom w:val="single" w:sz="8" w:space="0" w:color="auto"/>
              <w:right w:val="single" w:sz="8" w:space="0" w:color="auto"/>
            </w:tcBorders>
            <w:shd w:val="clear" w:color="auto" w:fill="F2F2F2" w:themeFill="background1" w:themeFillShade="F2"/>
            <w:hideMark/>
          </w:tcPr>
          <w:p w14:paraId="1EAFC17C" w14:textId="5B757949" w:rsidR="00A30017" w:rsidRPr="006E679B" w:rsidRDefault="00A30017" w:rsidP="00A30017">
            <w:pPr>
              <w:jc w:val="center"/>
              <w:rPr>
                <w:rFonts w:ascii="Book Antiqua" w:hAnsi="Book Antiqua" w:cs="Calibri"/>
                <w:color w:val="000000"/>
                <w:lang w:eastAsia="es-CR"/>
              </w:rPr>
            </w:pPr>
            <w:r w:rsidRPr="006E679B">
              <w:rPr>
                <w:rFonts w:ascii="Book Antiqua" w:hAnsi="Book Antiqua" w:cs="Calibri"/>
                <w:color w:val="000000"/>
                <w:lang w:val="es-ES" w:eastAsia="es-CR"/>
              </w:rPr>
              <w:t>X</w:t>
            </w:r>
          </w:p>
        </w:tc>
      </w:tr>
      <w:tr w:rsidR="00A30017" w:rsidRPr="006E679B" w14:paraId="65C5B766" w14:textId="77777777" w:rsidTr="00746A11">
        <w:trPr>
          <w:trHeight w:val="324"/>
        </w:trPr>
        <w:tc>
          <w:tcPr>
            <w:tcW w:w="3621" w:type="pct"/>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76FF256E" w14:textId="3D1091D6" w:rsidR="00A30017" w:rsidRPr="006E679B" w:rsidRDefault="00A30017" w:rsidP="00A30017">
            <w:pPr>
              <w:rPr>
                <w:rFonts w:ascii="Book Antiqua" w:hAnsi="Book Antiqua" w:cs="Calibri"/>
                <w:color w:val="000000"/>
                <w:lang w:eastAsia="es-CR"/>
              </w:rPr>
            </w:pPr>
            <w:r w:rsidRPr="006E679B">
              <w:rPr>
                <w:rFonts w:ascii="Book Antiqua" w:hAnsi="Book Antiqua" w:cs="Calibri"/>
                <w:color w:val="000000"/>
                <w:lang w:eastAsia="es-CR"/>
              </w:rPr>
              <w:t xml:space="preserve">Juzgado Contravencional de Poás. </w:t>
            </w:r>
          </w:p>
        </w:tc>
        <w:tc>
          <w:tcPr>
            <w:tcW w:w="755" w:type="pct"/>
            <w:tcBorders>
              <w:top w:val="nil"/>
              <w:left w:val="nil"/>
              <w:bottom w:val="single" w:sz="8" w:space="0" w:color="auto"/>
              <w:right w:val="single" w:sz="8" w:space="0" w:color="auto"/>
            </w:tcBorders>
            <w:shd w:val="clear" w:color="auto" w:fill="F2F2F2" w:themeFill="background1" w:themeFillShade="F2"/>
            <w:vAlign w:val="center"/>
          </w:tcPr>
          <w:p w14:paraId="354BDAE2" w14:textId="6733BBC8" w:rsidR="00A30017" w:rsidRPr="006E679B" w:rsidRDefault="00A30017" w:rsidP="00A30017">
            <w:pPr>
              <w:jc w:val="center"/>
              <w:rPr>
                <w:rFonts w:ascii="Book Antiqua" w:hAnsi="Book Antiqua" w:cs="Calibri"/>
                <w:color w:val="000000"/>
                <w:lang w:eastAsia="es-CR"/>
              </w:rPr>
            </w:pPr>
          </w:p>
        </w:tc>
        <w:tc>
          <w:tcPr>
            <w:tcW w:w="624" w:type="pct"/>
            <w:tcBorders>
              <w:top w:val="nil"/>
              <w:left w:val="nil"/>
              <w:bottom w:val="single" w:sz="8" w:space="0" w:color="auto"/>
              <w:right w:val="single" w:sz="8" w:space="0" w:color="auto"/>
            </w:tcBorders>
            <w:shd w:val="clear" w:color="auto" w:fill="F2F2F2" w:themeFill="background1" w:themeFillShade="F2"/>
            <w:hideMark/>
          </w:tcPr>
          <w:p w14:paraId="3A18D590" w14:textId="4B8E1B1E" w:rsidR="00A30017" w:rsidRPr="006E679B" w:rsidRDefault="00A30017" w:rsidP="00A30017">
            <w:pPr>
              <w:jc w:val="center"/>
              <w:rPr>
                <w:rFonts w:ascii="Book Antiqua" w:hAnsi="Book Antiqua"/>
                <w:color w:val="000000"/>
                <w:lang w:eastAsia="es-CR"/>
              </w:rPr>
            </w:pPr>
            <w:r w:rsidRPr="006E679B">
              <w:rPr>
                <w:rFonts w:ascii="Book Antiqua" w:hAnsi="Book Antiqua" w:cs="Calibri"/>
                <w:color w:val="000000"/>
                <w:lang w:val="es-ES" w:eastAsia="es-CR"/>
              </w:rPr>
              <w:t>X</w:t>
            </w:r>
          </w:p>
        </w:tc>
      </w:tr>
    </w:tbl>
    <w:p w14:paraId="0B31E10A" w14:textId="6F0B9509" w:rsidR="00D50CBA" w:rsidRPr="006E679B" w:rsidRDefault="00A30017" w:rsidP="001E44CC">
      <w:pPr>
        <w:pStyle w:val="paragraph"/>
        <w:spacing w:before="0" w:beforeAutospacing="0" w:after="0" w:afterAutospacing="0" w:line="360" w:lineRule="auto"/>
        <w:ind w:right="48"/>
        <w:jc w:val="both"/>
        <w:textAlignment w:val="baseline"/>
        <w:rPr>
          <w:rStyle w:val="normaltextrun"/>
          <w:rFonts w:ascii="Book Antiqua" w:hAnsi="Book Antiqua"/>
          <w:sz w:val="18"/>
          <w:szCs w:val="18"/>
          <w:shd w:val="clear" w:color="auto" w:fill="FFFFFF"/>
        </w:rPr>
      </w:pPr>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xml:space="preserve"> Subproceso de Evaluación Institucional de la Dirección de Planificación con datos del Modelo de Sostenibilidad del Primer Circuito Judicial de Alajuela. </w:t>
      </w:r>
    </w:p>
    <w:p w14:paraId="2A61675E" w14:textId="77777777" w:rsidR="00C934CA" w:rsidRPr="006E679B" w:rsidRDefault="00C934CA" w:rsidP="00D50CBA">
      <w:pPr>
        <w:spacing w:line="360" w:lineRule="auto"/>
        <w:ind w:right="48"/>
        <w:rPr>
          <w:rFonts w:ascii="Book Antiqua" w:hAnsi="Book Antiqua"/>
          <w:i/>
          <w:iCs/>
          <w:sz w:val="12"/>
          <w:szCs w:val="12"/>
          <w:lang w:eastAsia="zh-CN"/>
        </w:rPr>
      </w:pPr>
    </w:p>
    <w:p w14:paraId="0422AC52" w14:textId="6F9D8044" w:rsidR="008E2380" w:rsidRPr="006E679B" w:rsidRDefault="00C934CA" w:rsidP="00EA07AB">
      <w:pPr>
        <w:spacing w:line="360" w:lineRule="auto"/>
        <w:ind w:right="48"/>
        <w:jc w:val="both"/>
        <w:rPr>
          <w:rFonts w:ascii="Book Antiqua" w:hAnsi="Book Antiqua"/>
          <w:sz w:val="24"/>
          <w:szCs w:val="24"/>
          <w:lang w:eastAsia="zh-CN"/>
        </w:rPr>
      </w:pPr>
      <w:r w:rsidRPr="006E679B">
        <w:rPr>
          <w:rFonts w:ascii="Book Antiqua" w:hAnsi="Book Antiqua"/>
          <w:sz w:val="24"/>
          <w:szCs w:val="24"/>
          <w:lang w:eastAsia="zh-CN"/>
        </w:rPr>
        <w:t>A nivel del Primer Circuito Judicial de Alajuela</w:t>
      </w:r>
      <w:r w:rsidR="00C16C62" w:rsidRPr="006E679B">
        <w:rPr>
          <w:rFonts w:ascii="Book Antiqua" w:hAnsi="Book Antiqua"/>
          <w:sz w:val="24"/>
          <w:szCs w:val="24"/>
          <w:lang w:eastAsia="zh-CN"/>
        </w:rPr>
        <w:t xml:space="preserve"> el Modelo de </w:t>
      </w:r>
      <w:r w:rsidR="008E2380" w:rsidRPr="006E679B">
        <w:rPr>
          <w:rFonts w:ascii="Book Antiqua" w:hAnsi="Book Antiqua"/>
          <w:sz w:val="24"/>
          <w:szCs w:val="24"/>
          <w:lang w:eastAsia="zh-CN"/>
        </w:rPr>
        <w:t xml:space="preserve">Seguimiento y </w:t>
      </w:r>
      <w:r w:rsidR="00C16C62" w:rsidRPr="006E679B">
        <w:rPr>
          <w:rFonts w:ascii="Book Antiqua" w:hAnsi="Book Antiqua"/>
          <w:sz w:val="24"/>
          <w:szCs w:val="24"/>
          <w:lang w:eastAsia="zh-CN"/>
        </w:rPr>
        <w:t xml:space="preserve">Sostenibilidad se integra de un total de </w:t>
      </w:r>
      <w:r w:rsidR="00746A11" w:rsidRPr="006E679B">
        <w:rPr>
          <w:rFonts w:ascii="Book Antiqua" w:hAnsi="Book Antiqua"/>
          <w:sz w:val="24"/>
          <w:szCs w:val="24"/>
          <w:lang w:eastAsia="zh-CN"/>
        </w:rPr>
        <w:t>diez</w:t>
      </w:r>
      <w:r w:rsidR="00C16C62" w:rsidRPr="006E679B">
        <w:rPr>
          <w:rFonts w:ascii="Book Antiqua" w:hAnsi="Book Antiqua"/>
          <w:sz w:val="24"/>
          <w:szCs w:val="24"/>
          <w:lang w:eastAsia="zh-CN"/>
        </w:rPr>
        <w:t xml:space="preserve"> despachos jurisdiccionales</w:t>
      </w:r>
      <w:r w:rsidR="00746A11" w:rsidRPr="006E679B">
        <w:rPr>
          <w:rFonts w:ascii="Book Antiqua" w:hAnsi="Book Antiqua"/>
          <w:sz w:val="24"/>
          <w:szCs w:val="24"/>
          <w:lang w:eastAsia="zh-CN"/>
        </w:rPr>
        <w:t xml:space="preserve"> a diciembre de 2020. </w:t>
      </w:r>
    </w:p>
    <w:p w14:paraId="55DF6C83" w14:textId="77777777" w:rsidR="008E2380" w:rsidRPr="006E679B" w:rsidRDefault="008E2380" w:rsidP="00EA07AB">
      <w:pPr>
        <w:spacing w:line="360" w:lineRule="auto"/>
        <w:ind w:right="48"/>
        <w:jc w:val="both"/>
        <w:rPr>
          <w:rFonts w:ascii="Book Antiqua" w:hAnsi="Book Antiqua"/>
          <w:sz w:val="24"/>
          <w:szCs w:val="24"/>
          <w:lang w:eastAsia="zh-CN"/>
        </w:rPr>
      </w:pPr>
    </w:p>
    <w:p w14:paraId="2282AB1C" w14:textId="084E932A" w:rsidR="00C16C62" w:rsidRPr="006E679B" w:rsidRDefault="008E2380" w:rsidP="00EA07AB">
      <w:pPr>
        <w:spacing w:line="360" w:lineRule="auto"/>
        <w:ind w:right="48"/>
        <w:jc w:val="both"/>
        <w:rPr>
          <w:rFonts w:ascii="Book Antiqua" w:hAnsi="Book Antiqua"/>
          <w:sz w:val="24"/>
          <w:szCs w:val="24"/>
          <w:lang w:eastAsia="zh-CN"/>
        </w:rPr>
      </w:pPr>
      <w:r w:rsidRPr="006E679B">
        <w:rPr>
          <w:rFonts w:ascii="Book Antiqua" w:hAnsi="Book Antiqua"/>
          <w:sz w:val="24"/>
          <w:szCs w:val="24"/>
          <w:lang w:eastAsia="zh-CN"/>
        </w:rPr>
        <w:t>R</w:t>
      </w:r>
      <w:r w:rsidR="00746A11" w:rsidRPr="006E679B">
        <w:rPr>
          <w:rFonts w:ascii="Book Antiqua" w:hAnsi="Book Antiqua"/>
          <w:sz w:val="24"/>
          <w:szCs w:val="24"/>
          <w:lang w:eastAsia="zh-CN"/>
        </w:rPr>
        <w:t xml:space="preserve">esultante del abordaje de la Reforma Procesal de Familia a partir de enero de 2021, los despachos que tengan competencia en materia de Pensiones Alimentarias o Familia se encuentran bajo el seguimiento del </w:t>
      </w:r>
      <w:r w:rsidR="00C16C62" w:rsidRPr="006E679B">
        <w:rPr>
          <w:rFonts w:ascii="Book Antiqua" w:hAnsi="Book Antiqua"/>
          <w:sz w:val="24"/>
          <w:szCs w:val="24"/>
          <w:lang w:eastAsia="zh-CN"/>
        </w:rPr>
        <w:t xml:space="preserve">Subproceso de Modernización Institucional de la Dirección de Planificación </w:t>
      </w:r>
      <w:r w:rsidR="00F94662" w:rsidRPr="006E679B">
        <w:rPr>
          <w:rFonts w:ascii="Book Antiqua" w:hAnsi="Book Antiqua"/>
          <w:sz w:val="24"/>
          <w:szCs w:val="24"/>
          <w:lang w:eastAsia="zh-CN"/>
        </w:rPr>
        <w:t>donde en paralelo por parte del Modelo de Sostenibilidad y Seguimiento se lleva un control cruzado a nivel de la gestión operativa de los despachos</w:t>
      </w:r>
      <w:r w:rsidR="00A71413" w:rsidRPr="006E679B">
        <w:rPr>
          <w:rFonts w:ascii="Book Antiqua" w:hAnsi="Book Antiqua"/>
          <w:sz w:val="24"/>
          <w:szCs w:val="24"/>
          <w:lang w:eastAsia="zh-CN"/>
        </w:rPr>
        <w:t xml:space="preserve">; de manera que, </w:t>
      </w:r>
      <w:r w:rsidR="00F94662" w:rsidRPr="006E679B">
        <w:rPr>
          <w:rFonts w:ascii="Book Antiqua" w:hAnsi="Book Antiqua"/>
          <w:sz w:val="24"/>
          <w:szCs w:val="24"/>
          <w:lang w:eastAsia="zh-CN"/>
        </w:rPr>
        <w:t xml:space="preserve">. </w:t>
      </w:r>
      <w:r w:rsidR="00A71413" w:rsidRPr="006E679B">
        <w:rPr>
          <w:rFonts w:ascii="Book Antiqua" w:hAnsi="Book Antiqua"/>
          <w:sz w:val="24"/>
          <w:szCs w:val="24"/>
          <w:lang w:eastAsia="zh-CN"/>
        </w:rPr>
        <w:t xml:space="preserve">con la integración del Juzgado de Familia de Alajuela y el </w:t>
      </w:r>
      <w:r w:rsidR="00A71413" w:rsidRPr="006E679B">
        <w:rPr>
          <w:rFonts w:ascii="Book Antiqua" w:hAnsi="Book Antiqua"/>
          <w:sz w:val="24"/>
          <w:szCs w:val="24"/>
          <w:lang w:eastAsia="zh-CN"/>
        </w:rPr>
        <w:lastRenderedPageBreak/>
        <w:t xml:space="preserve">Contravencional de Poás se pasaría de diez a doce oficinas a que se les brinda seguimiento como parte del Modelo. </w:t>
      </w:r>
    </w:p>
    <w:p w14:paraId="4C92AC9E" w14:textId="21EAB718" w:rsidR="00EA07AB" w:rsidRPr="006E679B" w:rsidRDefault="00D72EEE" w:rsidP="00EA07AB">
      <w:pPr>
        <w:spacing w:line="360" w:lineRule="auto"/>
        <w:ind w:right="48"/>
        <w:jc w:val="both"/>
        <w:rPr>
          <w:rFonts w:ascii="Book Antiqua" w:hAnsi="Book Antiqua"/>
          <w:sz w:val="24"/>
          <w:szCs w:val="24"/>
          <w:lang w:eastAsia="zh-CN"/>
        </w:rPr>
      </w:pPr>
      <w:r w:rsidRPr="006E679B">
        <w:rPr>
          <w:rFonts w:ascii="Book Antiqua" w:hAnsi="Book Antiqua"/>
          <w:sz w:val="24"/>
          <w:szCs w:val="24"/>
          <w:lang w:eastAsia="zh-CN"/>
        </w:rPr>
        <w:t>Aunado a lo anterior, l</w:t>
      </w:r>
      <w:r w:rsidR="00C16C62" w:rsidRPr="006E679B">
        <w:rPr>
          <w:rFonts w:ascii="Book Antiqua" w:hAnsi="Book Antiqua"/>
          <w:sz w:val="24"/>
          <w:szCs w:val="24"/>
          <w:lang w:eastAsia="zh-CN"/>
        </w:rPr>
        <w:t xml:space="preserve">a persona Profesional a cargo del Modelo de Seguimiento y Sostenibilidad en conjunto a la Administración Regional de la Administración Regional del Primer Circuito Judicial de Alajuela </w:t>
      </w:r>
      <w:r w:rsidRPr="006E679B">
        <w:rPr>
          <w:rFonts w:ascii="Book Antiqua" w:hAnsi="Book Antiqua"/>
          <w:sz w:val="24"/>
          <w:szCs w:val="24"/>
          <w:lang w:eastAsia="zh-CN"/>
        </w:rPr>
        <w:t>establece de manera mensual eventuales planes de trabajo con recurso de personas juezas y técnicas supernumerarias donde se atienden los requerimientos realizados ante la Administración</w:t>
      </w:r>
      <w:r w:rsidR="008E2380" w:rsidRPr="006E679B">
        <w:rPr>
          <w:rFonts w:ascii="Book Antiqua" w:hAnsi="Book Antiqua"/>
          <w:sz w:val="24"/>
          <w:szCs w:val="24"/>
          <w:lang w:eastAsia="zh-CN"/>
        </w:rPr>
        <w:t xml:space="preserve"> Regional </w:t>
      </w:r>
      <w:r w:rsidRPr="006E679B">
        <w:rPr>
          <w:rFonts w:ascii="Book Antiqua" w:hAnsi="Book Antiqua"/>
          <w:sz w:val="24"/>
          <w:szCs w:val="24"/>
          <w:lang w:eastAsia="zh-CN"/>
        </w:rPr>
        <w:t xml:space="preserve"> y se emite criterio técnico que permita </w:t>
      </w:r>
      <w:r w:rsidR="00C16C62" w:rsidRPr="006E679B">
        <w:rPr>
          <w:rFonts w:ascii="Book Antiqua" w:hAnsi="Book Antiqua"/>
          <w:sz w:val="24"/>
          <w:szCs w:val="24"/>
          <w:lang w:eastAsia="zh-CN"/>
        </w:rPr>
        <w:t xml:space="preserve">dar sostenibilidad a la gestión operativa </w:t>
      </w:r>
      <w:r w:rsidRPr="006E679B">
        <w:rPr>
          <w:rFonts w:ascii="Book Antiqua" w:hAnsi="Book Antiqua"/>
          <w:sz w:val="24"/>
          <w:szCs w:val="24"/>
          <w:lang w:eastAsia="zh-CN"/>
        </w:rPr>
        <w:t>del Circuito Judicial</w:t>
      </w:r>
      <w:r w:rsidR="00C16C62" w:rsidRPr="006E679B">
        <w:rPr>
          <w:rFonts w:ascii="Book Antiqua" w:hAnsi="Book Antiqua"/>
          <w:sz w:val="24"/>
          <w:szCs w:val="24"/>
          <w:lang w:eastAsia="zh-CN"/>
        </w:rPr>
        <w:t xml:space="preserve"> </w:t>
      </w:r>
      <w:r w:rsidR="00CD6749" w:rsidRPr="006E679B">
        <w:rPr>
          <w:rFonts w:ascii="Book Antiqua" w:hAnsi="Book Antiqua"/>
          <w:sz w:val="24"/>
          <w:szCs w:val="24"/>
          <w:lang w:eastAsia="zh-CN"/>
        </w:rPr>
        <w:t xml:space="preserve">de aquellos despachos que están dentro y fuera del Modelo de Seguimiento y Sostenibilidad </w:t>
      </w:r>
      <w:r w:rsidR="00EA07AB" w:rsidRPr="006E679B">
        <w:rPr>
          <w:rFonts w:ascii="Book Antiqua" w:hAnsi="Book Antiqua"/>
          <w:sz w:val="24"/>
          <w:szCs w:val="24"/>
          <w:lang w:eastAsia="zh-CN"/>
        </w:rPr>
        <w:t xml:space="preserve">como es el caso del Tribunal Penal de Juicio, </w:t>
      </w:r>
      <w:r w:rsidR="00A10851" w:rsidRPr="006E679B">
        <w:rPr>
          <w:rFonts w:ascii="Book Antiqua" w:hAnsi="Book Antiqua"/>
          <w:sz w:val="24"/>
          <w:szCs w:val="24"/>
          <w:lang w:eastAsia="zh-CN"/>
        </w:rPr>
        <w:t xml:space="preserve">el Juzgado de Ejecución de la Pena (piloto a nivel nacional) y el </w:t>
      </w:r>
      <w:r w:rsidR="00EA07AB" w:rsidRPr="006E679B">
        <w:rPr>
          <w:rFonts w:ascii="Book Antiqua" w:hAnsi="Book Antiqua"/>
          <w:sz w:val="24"/>
          <w:szCs w:val="24"/>
          <w:lang w:eastAsia="zh-CN"/>
        </w:rPr>
        <w:t>Juzgado de Violencia Doméstica</w:t>
      </w:r>
      <w:r w:rsidR="00A10851" w:rsidRPr="006E679B">
        <w:rPr>
          <w:rStyle w:val="Refdenotaalpie"/>
          <w:rFonts w:ascii="Book Antiqua" w:hAnsi="Book Antiqua"/>
          <w:sz w:val="24"/>
          <w:szCs w:val="24"/>
          <w:lang w:eastAsia="zh-CN"/>
        </w:rPr>
        <w:footnoteReference w:id="1"/>
      </w:r>
      <w:r w:rsidR="00EA07AB" w:rsidRPr="006E679B">
        <w:rPr>
          <w:rFonts w:ascii="Book Antiqua" w:hAnsi="Book Antiqua"/>
          <w:sz w:val="24"/>
          <w:szCs w:val="24"/>
          <w:lang w:eastAsia="zh-CN"/>
        </w:rPr>
        <w:t xml:space="preserve"> siendo este último </w:t>
      </w:r>
      <w:r w:rsidR="00A10851" w:rsidRPr="006E679B">
        <w:rPr>
          <w:rFonts w:ascii="Book Antiqua" w:hAnsi="Book Antiqua"/>
          <w:sz w:val="24"/>
          <w:szCs w:val="24"/>
          <w:lang w:eastAsia="zh-CN"/>
        </w:rPr>
        <w:t>sujeto de seguimiento por parte del Subproceso de Modernización Institucional de la Dirección de Planificación para eventuales propuestas de trabajo que se ajusten al requerimiento</w:t>
      </w:r>
      <w:r w:rsidR="008E2380" w:rsidRPr="006E679B">
        <w:rPr>
          <w:rFonts w:ascii="Book Antiqua" w:hAnsi="Book Antiqua"/>
          <w:sz w:val="24"/>
          <w:szCs w:val="24"/>
          <w:lang w:eastAsia="zh-CN"/>
        </w:rPr>
        <w:t>s</w:t>
      </w:r>
      <w:r w:rsidR="00A10851" w:rsidRPr="006E679B">
        <w:rPr>
          <w:rFonts w:ascii="Book Antiqua" w:hAnsi="Book Antiqua"/>
          <w:sz w:val="24"/>
          <w:szCs w:val="24"/>
          <w:lang w:eastAsia="zh-CN"/>
        </w:rPr>
        <w:t xml:space="preserve"> institucional</w:t>
      </w:r>
      <w:r w:rsidR="008E2380" w:rsidRPr="006E679B">
        <w:rPr>
          <w:rFonts w:ascii="Book Antiqua" w:hAnsi="Book Antiqua"/>
          <w:sz w:val="24"/>
          <w:szCs w:val="24"/>
          <w:lang w:eastAsia="zh-CN"/>
        </w:rPr>
        <w:t>es.</w:t>
      </w:r>
    </w:p>
    <w:p w14:paraId="79343E6C" w14:textId="644BBCED" w:rsidR="00EA07AB" w:rsidRPr="006E679B" w:rsidRDefault="00EA07AB" w:rsidP="00EA07AB">
      <w:pPr>
        <w:spacing w:line="360" w:lineRule="auto"/>
        <w:ind w:right="48"/>
        <w:jc w:val="both"/>
        <w:rPr>
          <w:rFonts w:ascii="Book Antiqua" w:hAnsi="Book Antiqua"/>
          <w:sz w:val="24"/>
          <w:szCs w:val="24"/>
          <w:lang w:eastAsia="zh-CN"/>
        </w:rPr>
      </w:pPr>
    </w:p>
    <w:p w14:paraId="223ECDAB" w14:textId="447EE88A" w:rsidR="00EA07AB" w:rsidRPr="006E679B" w:rsidRDefault="00EA07AB" w:rsidP="00EA07AB">
      <w:pPr>
        <w:spacing w:line="360" w:lineRule="auto"/>
        <w:ind w:right="48"/>
        <w:jc w:val="both"/>
        <w:rPr>
          <w:rFonts w:ascii="Book Antiqua" w:hAnsi="Book Antiqua"/>
          <w:sz w:val="24"/>
          <w:szCs w:val="24"/>
          <w:lang w:eastAsia="zh-CN"/>
        </w:rPr>
      </w:pPr>
      <w:r w:rsidRPr="006E679B">
        <w:rPr>
          <w:rFonts w:ascii="Book Antiqua" w:hAnsi="Book Antiqua"/>
          <w:sz w:val="24"/>
          <w:szCs w:val="24"/>
          <w:lang w:eastAsia="zh-CN"/>
        </w:rPr>
        <w:t>Relevante destacar que, con respecto al seguimiento del Ámbito Jurisdiccional y Ámbito Auxiliar de Justicia a nivel del Primer Circuito Judicial de Alajuela se trabaj</w:t>
      </w:r>
      <w:r w:rsidR="00CD6749" w:rsidRPr="006E679B">
        <w:rPr>
          <w:rFonts w:ascii="Book Antiqua" w:hAnsi="Book Antiqua"/>
          <w:sz w:val="24"/>
          <w:szCs w:val="24"/>
          <w:lang w:eastAsia="zh-CN"/>
        </w:rPr>
        <w:t>a</w:t>
      </w:r>
      <w:r w:rsidRPr="006E679B">
        <w:rPr>
          <w:rFonts w:ascii="Book Antiqua" w:hAnsi="Book Antiqua"/>
          <w:sz w:val="24"/>
          <w:szCs w:val="24"/>
          <w:lang w:eastAsia="zh-CN"/>
        </w:rPr>
        <w:t xml:space="preserve"> bajo un enfoque de gestión por relaciones donde se integran en los diferentes abordajes o sesiones de trabajos las partes interesadas en los procesos; de manera que, aporten el criterio técnico y a su vez se asuma la responsabilidad dentro de cada situación, esto permite que el Consejo de la Administración Regional de Alajuela cuente con los insumos requeridos para eventuales recomendaciones que emitan a nivel de Circuito, Corte Plena y/o Consejo Superior</w:t>
      </w:r>
      <w:r w:rsidR="001859BF" w:rsidRPr="006E679B">
        <w:rPr>
          <w:rFonts w:ascii="Book Antiqua" w:hAnsi="Book Antiqua"/>
          <w:sz w:val="24"/>
          <w:szCs w:val="24"/>
          <w:lang w:eastAsia="zh-CN"/>
        </w:rPr>
        <w:t xml:space="preserve"> del Poder Judicial</w:t>
      </w:r>
      <w:r w:rsidRPr="006E679B">
        <w:rPr>
          <w:rFonts w:ascii="Book Antiqua" w:hAnsi="Book Antiqua"/>
          <w:sz w:val="24"/>
          <w:szCs w:val="24"/>
          <w:lang w:eastAsia="zh-CN"/>
        </w:rPr>
        <w:t xml:space="preserve">. </w:t>
      </w:r>
    </w:p>
    <w:p w14:paraId="37B48986" w14:textId="53ABC149" w:rsidR="001859BF" w:rsidRPr="006E679B" w:rsidRDefault="001859BF" w:rsidP="00EA07AB">
      <w:pPr>
        <w:spacing w:line="360" w:lineRule="auto"/>
        <w:ind w:right="48"/>
        <w:jc w:val="both"/>
        <w:rPr>
          <w:rFonts w:ascii="Book Antiqua" w:hAnsi="Book Antiqua"/>
          <w:sz w:val="24"/>
          <w:szCs w:val="24"/>
          <w:lang w:eastAsia="zh-CN"/>
        </w:rPr>
      </w:pPr>
    </w:p>
    <w:p w14:paraId="7F22EE79" w14:textId="7A2399CE" w:rsidR="006E679B" w:rsidRPr="006E679B" w:rsidRDefault="006E679B" w:rsidP="00EA07AB">
      <w:pPr>
        <w:spacing w:line="360" w:lineRule="auto"/>
        <w:ind w:right="48"/>
        <w:jc w:val="both"/>
        <w:rPr>
          <w:rFonts w:ascii="Book Antiqua" w:hAnsi="Book Antiqua"/>
          <w:sz w:val="24"/>
          <w:szCs w:val="24"/>
          <w:lang w:eastAsia="zh-CN"/>
        </w:rPr>
      </w:pPr>
    </w:p>
    <w:p w14:paraId="46922823" w14:textId="4CAD4040" w:rsidR="00D50CBA" w:rsidRPr="006E679B" w:rsidRDefault="00D50CBA" w:rsidP="00D50CBA">
      <w:pPr>
        <w:pStyle w:val="Ttulo1"/>
        <w:rPr>
          <w:rFonts w:ascii="Book Antiqua" w:hAnsi="Book Antiqua"/>
        </w:rPr>
      </w:pPr>
      <w:bookmarkStart w:id="26" w:name="_Toc43365250"/>
      <w:bookmarkStart w:id="27" w:name="_Toc87252674"/>
      <w:r w:rsidRPr="006E679B">
        <w:rPr>
          <w:rFonts w:ascii="Book Antiqua" w:hAnsi="Book Antiqua"/>
        </w:rPr>
        <w:lastRenderedPageBreak/>
        <w:t>4. Resultados del seguimiento</w:t>
      </w:r>
      <w:bookmarkEnd w:id="26"/>
      <w:r w:rsidRPr="006E679B">
        <w:rPr>
          <w:rFonts w:ascii="Book Antiqua" w:hAnsi="Book Antiqua"/>
        </w:rPr>
        <w:t xml:space="preserve"> del Modelo de Sostenibilidad en el </w:t>
      </w:r>
      <w:r w:rsidR="00B338F4" w:rsidRPr="006E679B">
        <w:rPr>
          <w:rFonts w:ascii="Book Antiqua" w:hAnsi="Book Antiqua"/>
        </w:rPr>
        <w:t xml:space="preserve">Primer </w:t>
      </w:r>
      <w:r w:rsidRPr="006E679B">
        <w:rPr>
          <w:rFonts w:ascii="Book Antiqua" w:hAnsi="Book Antiqua"/>
        </w:rPr>
        <w:t xml:space="preserve">Circuito Judicial de </w:t>
      </w:r>
      <w:r w:rsidR="00841C28" w:rsidRPr="006E679B">
        <w:rPr>
          <w:rFonts w:ascii="Book Antiqua" w:hAnsi="Book Antiqua"/>
        </w:rPr>
        <w:t>Alajuela</w:t>
      </w:r>
      <w:bookmarkEnd w:id="27"/>
      <w:r w:rsidRPr="006E679B">
        <w:rPr>
          <w:rFonts w:ascii="Book Antiqua" w:hAnsi="Book Antiqua"/>
        </w:rPr>
        <w:t xml:space="preserve"> </w:t>
      </w:r>
      <w:bookmarkStart w:id="28" w:name="_Hlk25917238"/>
      <w:bookmarkEnd w:id="28"/>
    </w:p>
    <w:p w14:paraId="2BA2D67A" w14:textId="77777777" w:rsidR="006E679B" w:rsidRPr="00153BC1" w:rsidRDefault="006E679B" w:rsidP="00153BC1"/>
    <w:p w14:paraId="701A9769" w14:textId="1EA14362" w:rsidR="00D50CBA" w:rsidRPr="006E679B" w:rsidRDefault="00D50CBA" w:rsidP="00D50CBA">
      <w:pPr>
        <w:pStyle w:val="Ttulo2"/>
        <w:rPr>
          <w:rFonts w:ascii="Book Antiqua" w:hAnsi="Book Antiqua"/>
        </w:rPr>
      </w:pPr>
      <w:bookmarkStart w:id="29" w:name="_Toc87252675"/>
      <w:r w:rsidRPr="006E679B">
        <w:rPr>
          <w:rFonts w:ascii="Book Antiqua" w:hAnsi="Book Antiqua"/>
        </w:rPr>
        <w:t>4.1 Análisis integral de los resultados de los indicadores de Gestión</w:t>
      </w:r>
      <w:bookmarkEnd w:id="29"/>
    </w:p>
    <w:p w14:paraId="472F8909" w14:textId="77777777" w:rsidR="00D50CBA" w:rsidRPr="006E679B" w:rsidRDefault="00D50CBA" w:rsidP="00D50CBA">
      <w:pPr>
        <w:rPr>
          <w:rFonts w:ascii="Book Antiqua" w:hAnsi="Book Antiqua"/>
          <w:sz w:val="24"/>
          <w:szCs w:val="24"/>
          <w:lang w:val="es-MX"/>
        </w:rPr>
      </w:pPr>
    </w:p>
    <w:p w14:paraId="5CC3E19C" w14:textId="210AD1ED" w:rsidR="00D50CBA" w:rsidRPr="006E679B" w:rsidRDefault="00D50CBA" w:rsidP="006E679B">
      <w:pPr>
        <w:jc w:val="both"/>
        <w:rPr>
          <w:rFonts w:ascii="Book Antiqua" w:hAnsi="Book Antiqua"/>
          <w:sz w:val="24"/>
          <w:szCs w:val="24"/>
        </w:rPr>
      </w:pPr>
      <w:r w:rsidRPr="006E679B">
        <w:rPr>
          <w:rFonts w:ascii="Book Antiqua" w:hAnsi="Book Antiqua"/>
          <w:sz w:val="24"/>
          <w:szCs w:val="24"/>
        </w:rPr>
        <w:t>El análisis integral de</w:t>
      </w:r>
      <w:r w:rsidR="008E1315" w:rsidRPr="006E679B">
        <w:rPr>
          <w:rFonts w:ascii="Book Antiqua" w:hAnsi="Book Antiqua"/>
          <w:sz w:val="24"/>
          <w:szCs w:val="24"/>
        </w:rPr>
        <w:t>l contenido de este informe</w:t>
      </w:r>
      <w:r w:rsidRPr="006E679B">
        <w:rPr>
          <w:rFonts w:ascii="Book Antiqua" w:hAnsi="Book Antiqua"/>
          <w:sz w:val="24"/>
          <w:szCs w:val="24"/>
        </w:rPr>
        <w:t xml:space="preserve"> se efectuó durante el período comprendido entre octubre y diciembre de 2020</w:t>
      </w:r>
      <w:r w:rsidR="008E1315" w:rsidRPr="006E679B">
        <w:rPr>
          <w:rFonts w:ascii="Book Antiqua" w:hAnsi="Book Antiqua"/>
          <w:sz w:val="24"/>
          <w:szCs w:val="24"/>
        </w:rPr>
        <w:t xml:space="preserve">, en el </w:t>
      </w:r>
      <w:r w:rsidR="00CA3ADB" w:rsidRPr="006E679B">
        <w:rPr>
          <w:rFonts w:ascii="Book Antiqua" w:hAnsi="Book Antiqua"/>
          <w:sz w:val="24"/>
          <w:szCs w:val="24"/>
        </w:rPr>
        <w:t>a</w:t>
      </w:r>
      <w:r w:rsidR="00C60D26" w:rsidRPr="006E679B">
        <w:rPr>
          <w:rFonts w:ascii="Book Antiqua" w:hAnsi="Book Antiqua"/>
          <w:sz w:val="24"/>
          <w:szCs w:val="24"/>
        </w:rPr>
        <w:t xml:space="preserve">rchivo adjunto, </w:t>
      </w:r>
      <w:r w:rsidR="00CA3ADB" w:rsidRPr="006E679B">
        <w:rPr>
          <w:rFonts w:ascii="Book Antiqua" w:hAnsi="Book Antiqua"/>
          <w:sz w:val="24"/>
          <w:szCs w:val="24"/>
        </w:rPr>
        <w:t xml:space="preserve">se </w:t>
      </w:r>
      <w:r w:rsidR="00C60D26" w:rsidRPr="006E679B">
        <w:rPr>
          <w:rFonts w:ascii="Book Antiqua" w:hAnsi="Book Antiqua"/>
          <w:sz w:val="24"/>
          <w:szCs w:val="24"/>
        </w:rPr>
        <w:t xml:space="preserve">detallan los </w:t>
      </w:r>
      <w:r w:rsidRPr="006E679B">
        <w:rPr>
          <w:rFonts w:ascii="Book Antiqua" w:hAnsi="Book Antiqua"/>
          <w:sz w:val="24"/>
          <w:szCs w:val="24"/>
        </w:rPr>
        <w:t xml:space="preserve">resultados obtenidos, donde se puntualizan los siguientes elementos: </w:t>
      </w:r>
    </w:p>
    <w:p w14:paraId="61B2FDE1" w14:textId="77777777" w:rsidR="00D50CBA" w:rsidRPr="006E679B" w:rsidRDefault="00D50CBA" w:rsidP="00D50CBA">
      <w:pPr>
        <w:rPr>
          <w:rFonts w:ascii="Book Antiqua" w:hAnsi="Book Antiqua"/>
          <w:sz w:val="24"/>
          <w:szCs w:val="24"/>
        </w:rPr>
      </w:pPr>
    </w:p>
    <w:p w14:paraId="2AC28345" w14:textId="54D2C7CD" w:rsidR="00D50CBA" w:rsidRPr="006E679B" w:rsidRDefault="00C60D26" w:rsidP="00D50CBA">
      <w:pPr>
        <w:pStyle w:val="Prrafodelista"/>
        <w:numPr>
          <w:ilvl w:val="0"/>
          <w:numId w:val="24"/>
        </w:numPr>
        <w:jc w:val="both"/>
        <w:rPr>
          <w:rFonts w:ascii="Book Antiqua" w:hAnsi="Book Antiqua"/>
        </w:rPr>
      </w:pPr>
      <w:r w:rsidRPr="006E679B">
        <w:rPr>
          <w:rFonts w:ascii="Book Antiqua" w:hAnsi="Book Antiqua"/>
        </w:rPr>
        <w:t xml:space="preserve">Detalle de los despachos </w:t>
      </w:r>
      <w:r w:rsidR="00D50CBA" w:rsidRPr="006E679B">
        <w:rPr>
          <w:rFonts w:ascii="Book Antiqua" w:hAnsi="Book Antiqua"/>
        </w:rPr>
        <w:t>y oficinas que integran el Modelo de Sostenibilidad.</w:t>
      </w:r>
    </w:p>
    <w:p w14:paraId="24E4AAFD" w14:textId="47886F50" w:rsidR="00C60D26" w:rsidRPr="006E679B" w:rsidRDefault="00C60D26" w:rsidP="00D50CBA">
      <w:pPr>
        <w:pStyle w:val="Prrafodelista"/>
        <w:numPr>
          <w:ilvl w:val="0"/>
          <w:numId w:val="24"/>
        </w:numPr>
        <w:jc w:val="both"/>
        <w:rPr>
          <w:rFonts w:ascii="Book Antiqua" w:hAnsi="Book Antiqua"/>
        </w:rPr>
      </w:pPr>
      <w:r w:rsidRPr="006E679B">
        <w:rPr>
          <w:rFonts w:ascii="Book Antiqua" w:hAnsi="Book Antiqua"/>
        </w:rPr>
        <w:t>Detalle de análisis de los despachos que integran el Modelo de Sostenibilidad según la clasificación MAIC.</w:t>
      </w:r>
    </w:p>
    <w:p w14:paraId="0332C271" w14:textId="78958E40" w:rsidR="00D50CBA" w:rsidRPr="006E679B" w:rsidRDefault="00606968" w:rsidP="00606968">
      <w:pPr>
        <w:pStyle w:val="Prrafodelista"/>
        <w:numPr>
          <w:ilvl w:val="0"/>
          <w:numId w:val="24"/>
        </w:numPr>
        <w:jc w:val="both"/>
        <w:rPr>
          <w:rFonts w:ascii="Book Antiqua" w:hAnsi="Book Antiqua"/>
        </w:rPr>
      </w:pPr>
      <w:r w:rsidRPr="006E679B">
        <w:rPr>
          <w:rFonts w:ascii="Book Antiqua" w:hAnsi="Book Antiqua"/>
        </w:rPr>
        <w:t xml:space="preserve">Detalle de planes remediales como parte del seguimiento y diagnóstico de la </w:t>
      </w:r>
      <w:r w:rsidR="00D50CBA" w:rsidRPr="006E679B">
        <w:rPr>
          <w:rFonts w:ascii="Book Antiqua" w:hAnsi="Book Antiqua"/>
        </w:rPr>
        <w:t xml:space="preserve">operativa </w:t>
      </w:r>
      <w:r w:rsidRPr="006E679B">
        <w:rPr>
          <w:rFonts w:ascii="Book Antiqua" w:hAnsi="Book Antiqua"/>
        </w:rPr>
        <w:t xml:space="preserve">de los despachos. </w:t>
      </w:r>
    </w:p>
    <w:p w14:paraId="1C7F2CB5" w14:textId="5FEF11B5" w:rsidR="00606968" w:rsidRPr="006E679B" w:rsidRDefault="00606968" w:rsidP="00606968">
      <w:pPr>
        <w:pStyle w:val="Prrafodelista"/>
        <w:numPr>
          <w:ilvl w:val="0"/>
          <w:numId w:val="24"/>
        </w:numPr>
        <w:jc w:val="both"/>
        <w:rPr>
          <w:rFonts w:ascii="Book Antiqua" w:hAnsi="Book Antiqua"/>
        </w:rPr>
      </w:pPr>
      <w:r w:rsidRPr="006E679B">
        <w:rPr>
          <w:rFonts w:ascii="Book Antiqua" w:hAnsi="Book Antiqua"/>
        </w:rPr>
        <w:t xml:space="preserve">Refrescamiento de la responsabilidad del Consejo de la Administración Regional de Alajuela entorno al Reglamento del Consejo de Administración de Circuito y su asociación como parte del Modelo de Sostenibilidad, enfoque de gestión por relaciones. </w:t>
      </w:r>
    </w:p>
    <w:p w14:paraId="71873E58" w14:textId="30F865A0" w:rsidR="00606968" w:rsidRPr="006E679B" w:rsidRDefault="00606968" w:rsidP="00606968">
      <w:pPr>
        <w:jc w:val="both"/>
        <w:rPr>
          <w:rFonts w:ascii="Book Antiqua" w:hAnsi="Book Antiqua"/>
        </w:rPr>
      </w:pPr>
    </w:p>
    <w:p w14:paraId="22EA2983" w14:textId="57ACED3B" w:rsidR="004D2A29" w:rsidRPr="006E679B" w:rsidRDefault="004D2A29" w:rsidP="004D432B">
      <w:pPr>
        <w:pStyle w:val="Sinespaciado"/>
        <w:ind w:left="567" w:right="332"/>
        <w:jc w:val="center"/>
        <w:rPr>
          <w:rFonts w:ascii="Book Antiqua" w:hAnsi="Book Antiqua"/>
          <w:b/>
          <w:bCs/>
          <w:sz w:val="24"/>
          <w:szCs w:val="24"/>
        </w:rPr>
      </w:pPr>
      <w:r w:rsidRPr="006E679B">
        <w:rPr>
          <w:rFonts w:ascii="Book Antiqua" w:hAnsi="Book Antiqua"/>
          <w:b/>
          <w:bCs/>
          <w:sz w:val="24"/>
          <w:szCs w:val="24"/>
        </w:rPr>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Pr="006E679B">
        <w:rPr>
          <w:rFonts w:ascii="Book Antiqua" w:hAnsi="Book Antiqua" w:cs="Times New Roman"/>
          <w:b/>
          <w:bCs/>
          <w:noProof/>
          <w:sz w:val="24"/>
          <w:szCs w:val="24"/>
        </w:rPr>
        <w:t>6</w:t>
      </w:r>
      <w:r w:rsidRPr="006E679B">
        <w:rPr>
          <w:rFonts w:ascii="Book Antiqua" w:hAnsi="Book Antiqua" w:cs="Times New Roman"/>
          <w:b/>
          <w:bCs/>
          <w:i/>
          <w:iCs/>
          <w:sz w:val="24"/>
          <w:szCs w:val="24"/>
        </w:rPr>
        <w:fldChar w:fldCharType="end"/>
      </w:r>
    </w:p>
    <w:p w14:paraId="7BE87181" w14:textId="0E0CC98E" w:rsidR="004D432B" w:rsidRDefault="004D2A29" w:rsidP="004D432B">
      <w:pPr>
        <w:ind w:left="567" w:right="332"/>
        <w:jc w:val="center"/>
        <w:rPr>
          <w:rFonts w:ascii="Book Antiqua" w:eastAsiaTheme="minorEastAsia" w:hAnsi="Book Antiqua" w:cstheme="minorBidi"/>
          <w:b/>
          <w:bCs/>
          <w:sz w:val="24"/>
          <w:szCs w:val="24"/>
          <w:lang w:val="es-MX" w:eastAsia="es-MX" w:bidi="es-MX"/>
        </w:rPr>
      </w:pPr>
      <w:r w:rsidRPr="006E679B">
        <w:rPr>
          <w:rFonts w:ascii="Book Antiqua" w:eastAsiaTheme="minorEastAsia" w:hAnsi="Book Antiqua" w:cstheme="minorBidi"/>
          <w:b/>
          <w:bCs/>
          <w:sz w:val="24"/>
          <w:szCs w:val="24"/>
          <w:lang w:val="es-MX" w:eastAsia="es-MX" w:bidi="es-MX"/>
        </w:rPr>
        <w:t xml:space="preserve">Registro de la realimentación </w:t>
      </w:r>
      <w:r w:rsidR="00D50CBA" w:rsidRPr="006E679B">
        <w:rPr>
          <w:rFonts w:ascii="Book Antiqua" w:eastAsiaTheme="minorEastAsia" w:hAnsi="Book Antiqua" w:cstheme="minorBidi"/>
          <w:b/>
          <w:bCs/>
          <w:sz w:val="24"/>
          <w:szCs w:val="24"/>
          <w:lang w:val="es-MX" w:eastAsia="es-MX" w:bidi="es-MX"/>
        </w:rPr>
        <w:t>realizada</w:t>
      </w:r>
      <w:r w:rsidRPr="006E679B">
        <w:rPr>
          <w:rFonts w:ascii="Book Antiqua" w:eastAsiaTheme="minorEastAsia" w:hAnsi="Book Antiqua" w:cstheme="minorBidi"/>
          <w:b/>
          <w:bCs/>
          <w:sz w:val="24"/>
          <w:szCs w:val="24"/>
          <w:lang w:val="es-MX" w:eastAsia="es-MX" w:bidi="es-MX"/>
        </w:rPr>
        <w:t xml:space="preserve"> al</w:t>
      </w:r>
      <w:r w:rsidR="00D50CBA" w:rsidRPr="006E679B">
        <w:rPr>
          <w:rFonts w:ascii="Book Antiqua" w:eastAsiaTheme="minorEastAsia" w:hAnsi="Book Antiqua" w:cstheme="minorBidi"/>
          <w:b/>
          <w:bCs/>
          <w:sz w:val="24"/>
          <w:szCs w:val="24"/>
          <w:lang w:val="es-MX" w:eastAsia="es-MX" w:bidi="es-MX"/>
        </w:rPr>
        <w:t xml:space="preserve"> </w:t>
      </w:r>
      <w:r w:rsidRPr="006E679B">
        <w:rPr>
          <w:rFonts w:ascii="Book Antiqua" w:eastAsiaTheme="minorEastAsia" w:hAnsi="Book Antiqua" w:cstheme="minorBidi"/>
          <w:b/>
          <w:bCs/>
          <w:sz w:val="24"/>
          <w:szCs w:val="24"/>
          <w:lang w:val="es-MX" w:eastAsia="es-MX" w:bidi="es-MX"/>
        </w:rPr>
        <w:t xml:space="preserve">Consejo de </w:t>
      </w:r>
      <w:r w:rsidR="004D432B" w:rsidRPr="006E679B">
        <w:rPr>
          <w:rFonts w:ascii="Book Antiqua" w:eastAsiaTheme="minorEastAsia" w:hAnsi="Book Antiqua" w:cstheme="minorBidi"/>
          <w:b/>
          <w:bCs/>
          <w:sz w:val="24"/>
          <w:szCs w:val="24"/>
          <w:lang w:val="es-MX" w:eastAsia="es-MX" w:bidi="es-MX"/>
        </w:rPr>
        <w:t xml:space="preserve">la </w:t>
      </w:r>
      <w:r w:rsidRPr="006E679B">
        <w:rPr>
          <w:rFonts w:ascii="Book Antiqua" w:eastAsiaTheme="minorEastAsia" w:hAnsi="Book Antiqua" w:cstheme="minorBidi"/>
          <w:b/>
          <w:bCs/>
          <w:sz w:val="24"/>
          <w:szCs w:val="24"/>
          <w:lang w:val="es-MX" w:eastAsia="es-MX" w:bidi="es-MX"/>
        </w:rPr>
        <w:t>Administración de Alajuela como parte del Modelo de seguimiento y sostenibilidad del Primer Circuito Judicial de Alajuela, cuarto trimestre de 2020</w:t>
      </w:r>
    </w:p>
    <w:p w14:paraId="46277208" w14:textId="77777777" w:rsidR="006E679B" w:rsidRPr="006E679B" w:rsidRDefault="006E679B" w:rsidP="004D432B">
      <w:pPr>
        <w:ind w:left="567" w:right="332"/>
        <w:jc w:val="center"/>
        <w:rPr>
          <w:rFonts w:ascii="Book Antiqua" w:eastAsiaTheme="minorEastAsia" w:hAnsi="Book Antiqua" w:cstheme="minorBidi"/>
          <w:b/>
          <w:bCs/>
          <w:sz w:val="24"/>
          <w:szCs w:val="24"/>
          <w:lang w:val="es-MX" w:eastAsia="es-MX" w:bidi="es-MX"/>
        </w:rPr>
      </w:pPr>
    </w:p>
    <w:tbl>
      <w:tblPr>
        <w:tblW w:w="4584" w:type="pct"/>
        <w:tblInd w:w="562" w:type="dxa"/>
        <w:tblCellMar>
          <w:left w:w="70" w:type="dxa"/>
          <w:right w:w="70" w:type="dxa"/>
        </w:tblCellMar>
        <w:tblLook w:val="04A0" w:firstRow="1" w:lastRow="0" w:firstColumn="1" w:lastColumn="0" w:noHBand="0" w:noVBand="1"/>
      </w:tblPr>
      <w:tblGrid>
        <w:gridCol w:w="1003"/>
        <w:gridCol w:w="4242"/>
        <w:gridCol w:w="3367"/>
      </w:tblGrid>
      <w:tr w:rsidR="004D432B" w:rsidRPr="006E679B" w14:paraId="42862E10" w14:textId="0D1CB9CC" w:rsidTr="004D432B">
        <w:trPr>
          <w:trHeight w:val="406"/>
        </w:trPr>
        <w:tc>
          <w:tcPr>
            <w:tcW w:w="582" w:type="pct"/>
            <w:tcBorders>
              <w:top w:val="single" w:sz="4" w:space="0" w:color="000000"/>
              <w:left w:val="single" w:sz="4" w:space="0" w:color="000000"/>
              <w:bottom w:val="single" w:sz="4" w:space="0" w:color="auto"/>
              <w:right w:val="single" w:sz="8" w:space="0" w:color="000000"/>
            </w:tcBorders>
            <w:shd w:val="clear" w:color="auto" w:fill="262626" w:themeFill="text1" w:themeFillTint="D9"/>
            <w:vAlign w:val="center"/>
            <w:hideMark/>
          </w:tcPr>
          <w:p w14:paraId="6EC49985" w14:textId="77777777" w:rsidR="004D432B" w:rsidRPr="006E679B" w:rsidRDefault="004D432B" w:rsidP="00EB1F44">
            <w:pPr>
              <w:jc w:val="center"/>
              <w:rPr>
                <w:rFonts w:ascii="Book Antiqua" w:hAnsi="Book Antiqua" w:cs="Calibri"/>
                <w:b/>
                <w:bCs/>
                <w:sz w:val="22"/>
                <w:szCs w:val="22"/>
                <w:lang w:eastAsia="es-CR"/>
              </w:rPr>
            </w:pPr>
            <w:r w:rsidRPr="006E679B">
              <w:rPr>
                <w:rFonts w:ascii="Book Antiqua" w:hAnsi="Book Antiqua" w:cs="Calibri"/>
                <w:b/>
                <w:bCs/>
                <w:sz w:val="22"/>
                <w:szCs w:val="22"/>
                <w:lang w:eastAsia="es-CR"/>
              </w:rPr>
              <w:t xml:space="preserve">Sesión </w:t>
            </w:r>
            <w:r w:rsidRPr="006E679B">
              <w:rPr>
                <w:rFonts w:ascii="Book Antiqua" w:hAnsi="Book Antiqua" w:cs="Calibri"/>
                <w:sz w:val="22"/>
                <w:szCs w:val="22"/>
                <w:lang w:eastAsia="es-CR"/>
              </w:rPr>
              <w:t> </w:t>
            </w:r>
          </w:p>
        </w:tc>
        <w:tc>
          <w:tcPr>
            <w:tcW w:w="2463" w:type="pct"/>
            <w:tcBorders>
              <w:top w:val="single" w:sz="4" w:space="0" w:color="000000"/>
              <w:left w:val="nil"/>
              <w:bottom w:val="single" w:sz="4" w:space="0" w:color="auto"/>
              <w:right w:val="single" w:sz="4" w:space="0" w:color="000000"/>
            </w:tcBorders>
            <w:shd w:val="clear" w:color="auto" w:fill="262626" w:themeFill="text1" w:themeFillTint="D9"/>
            <w:vAlign w:val="center"/>
            <w:hideMark/>
          </w:tcPr>
          <w:p w14:paraId="1989476F" w14:textId="77777777" w:rsidR="004D432B" w:rsidRPr="006E679B" w:rsidRDefault="004D432B" w:rsidP="00EB1F44">
            <w:pPr>
              <w:jc w:val="center"/>
              <w:rPr>
                <w:rFonts w:ascii="Book Antiqua" w:hAnsi="Book Antiqua" w:cs="Calibri"/>
                <w:b/>
                <w:bCs/>
                <w:sz w:val="22"/>
                <w:szCs w:val="22"/>
                <w:lang w:eastAsia="es-CR"/>
              </w:rPr>
            </w:pPr>
            <w:r w:rsidRPr="006E679B">
              <w:rPr>
                <w:rFonts w:ascii="Book Antiqua" w:hAnsi="Book Antiqua" w:cs="Calibri"/>
                <w:b/>
                <w:bCs/>
                <w:sz w:val="22"/>
                <w:szCs w:val="22"/>
                <w:lang w:eastAsia="es-CR"/>
              </w:rPr>
              <w:t>Descripción tema</w:t>
            </w:r>
            <w:r w:rsidRPr="006E679B">
              <w:rPr>
                <w:rFonts w:ascii="Book Antiqua" w:hAnsi="Book Antiqua" w:cs="Calibri"/>
                <w:sz w:val="22"/>
                <w:szCs w:val="22"/>
                <w:lang w:eastAsia="es-CR"/>
              </w:rPr>
              <w:t> </w:t>
            </w:r>
          </w:p>
        </w:tc>
        <w:tc>
          <w:tcPr>
            <w:tcW w:w="1955" w:type="pct"/>
            <w:tcBorders>
              <w:top w:val="single" w:sz="4" w:space="0" w:color="000000"/>
              <w:left w:val="nil"/>
              <w:bottom w:val="single" w:sz="4" w:space="0" w:color="auto"/>
              <w:right w:val="single" w:sz="4" w:space="0" w:color="000000"/>
            </w:tcBorders>
            <w:shd w:val="clear" w:color="auto" w:fill="262626" w:themeFill="text1" w:themeFillTint="D9"/>
          </w:tcPr>
          <w:p w14:paraId="22106D40" w14:textId="3034F7F8" w:rsidR="004D432B" w:rsidRPr="006E679B" w:rsidRDefault="004D432B" w:rsidP="00EB1F44">
            <w:pPr>
              <w:jc w:val="center"/>
              <w:rPr>
                <w:rFonts w:ascii="Book Antiqua" w:hAnsi="Book Antiqua" w:cs="Calibri"/>
                <w:b/>
                <w:bCs/>
                <w:sz w:val="22"/>
                <w:szCs w:val="22"/>
                <w:lang w:eastAsia="es-CR"/>
              </w:rPr>
            </w:pPr>
            <w:r w:rsidRPr="006E679B">
              <w:rPr>
                <w:rFonts w:ascii="Book Antiqua" w:hAnsi="Book Antiqua" w:cs="Calibri"/>
                <w:b/>
                <w:bCs/>
                <w:sz w:val="22"/>
                <w:szCs w:val="22"/>
                <w:lang w:eastAsia="es-CR"/>
              </w:rPr>
              <w:t>Evidencia material</w:t>
            </w:r>
          </w:p>
        </w:tc>
      </w:tr>
      <w:tr w:rsidR="004D432B" w:rsidRPr="006E679B" w14:paraId="1843EA1C" w14:textId="76D5601D" w:rsidTr="006E679B">
        <w:trPr>
          <w:trHeight w:val="590"/>
        </w:trPr>
        <w:tc>
          <w:tcPr>
            <w:tcW w:w="582" w:type="pct"/>
            <w:tcBorders>
              <w:top w:val="single" w:sz="4" w:space="0" w:color="auto"/>
              <w:left w:val="single" w:sz="4" w:space="0" w:color="000000"/>
              <w:bottom w:val="single" w:sz="4" w:space="0" w:color="auto"/>
              <w:right w:val="single" w:sz="8" w:space="0" w:color="000000"/>
            </w:tcBorders>
            <w:shd w:val="clear" w:color="auto" w:fill="auto"/>
            <w:vAlign w:val="center"/>
          </w:tcPr>
          <w:p w14:paraId="7E082989" w14:textId="7CED7612" w:rsidR="004D432B" w:rsidRPr="006E679B" w:rsidRDefault="004D432B" w:rsidP="006E679B">
            <w:pPr>
              <w:jc w:val="center"/>
              <w:rPr>
                <w:rFonts w:ascii="Book Antiqua" w:hAnsi="Book Antiqua" w:cs="Calibri"/>
                <w:b/>
                <w:bCs/>
                <w:color w:val="000000" w:themeColor="text1"/>
                <w:sz w:val="22"/>
                <w:szCs w:val="22"/>
                <w:lang w:eastAsia="es-CR"/>
              </w:rPr>
            </w:pPr>
            <w:r w:rsidRPr="006E679B">
              <w:rPr>
                <w:rFonts w:ascii="Book Antiqua" w:hAnsi="Book Antiqua" w:cs="Calibri"/>
                <w:b/>
                <w:bCs/>
                <w:color w:val="000000" w:themeColor="text1"/>
                <w:sz w:val="22"/>
                <w:szCs w:val="22"/>
                <w:lang w:eastAsia="es-CR"/>
              </w:rPr>
              <w:t>12-2020</w:t>
            </w:r>
          </w:p>
        </w:tc>
        <w:tc>
          <w:tcPr>
            <w:tcW w:w="2463" w:type="pct"/>
            <w:tcBorders>
              <w:top w:val="single" w:sz="4" w:space="0" w:color="auto"/>
              <w:left w:val="nil"/>
              <w:bottom w:val="single" w:sz="4" w:space="0" w:color="auto"/>
              <w:right w:val="single" w:sz="4" w:space="0" w:color="000000"/>
            </w:tcBorders>
            <w:shd w:val="clear" w:color="auto" w:fill="auto"/>
            <w:vAlign w:val="center"/>
          </w:tcPr>
          <w:p w14:paraId="036D6EE5" w14:textId="3BDC61EF" w:rsidR="004D432B" w:rsidRPr="006E679B" w:rsidRDefault="004D432B" w:rsidP="006E679B">
            <w:pPr>
              <w:jc w:val="both"/>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Realimentación del estado del Circuito a octubre de 2020 y devolución de resultados del informe</w:t>
            </w:r>
          </w:p>
        </w:tc>
        <w:tc>
          <w:tcPr>
            <w:tcW w:w="1955" w:type="pct"/>
            <w:tcBorders>
              <w:top w:val="single" w:sz="4" w:space="0" w:color="auto"/>
              <w:left w:val="nil"/>
              <w:bottom w:val="single" w:sz="4" w:space="0" w:color="auto"/>
              <w:right w:val="single" w:sz="4" w:space="0" w:color="000000"/>
            </w:tcBorders>
          </w:tcPr>
          <w:p w14:paraId="72D5386F" w14:textId="647345E2" w:rsidR="004D432B" w:rsidRPr="006E679B" w:rsidRDefault="00AD637A" w:rsidP="004D432B">
            <w:pPr>
              <w:jc w:val="center"/>
              <w:rPr>
                <w:rFonts w:ascii="Book Antiqua" w:hAnsi="Book Antiqua" w:cs="Calibri"/>
                <w:color w:val="000000" w:themeColor="text1"/>
                <w:lang w:eastAsia="es-CR"/>
              </w:rPr>
            </w:pPr>
            <w:r w:rsidRPr="006E679B">
              <w:rPr>
                <w:rFonts w:ascii="Book Antiqua" w:hAnsi="Book Antiqua" w:cs="Calibri"/>
                <w:color w:val="000000" w:themeColor="text1"/>
                <w:lang w:eastAsia="es-CR"/>
              </w:rPr>
              <w:object w:dxaOrig="1508" w:dyaOrig="983" w14:anchorId="5FE9B9F5">
                <v:shape id="_x0000_i1029" type="#_x0000_t75" style="width:1in;height:51.5pt" o:ole="">
                  <v:imagedata r:id="rId18" o:title=""/>
                </v:shape>
                <o:OLEObject Type="Embed" ProgID="Package" ShapeID="_x0000_i1029" DrawAspect="Icon" ObjectID="_1698737335" r:id="rId19"/>
              </w:object>
            </w:r>
          </w:p>
        </w:tc>
      </w:tr>
      <w:tr w:rsidR="00D90BB1" w:rsidRPr="006E679B" w14:paraId="411BB767" w14:textId="77777777" w:rsidTr="006E679B">
        <w:trPr>
          <w:trHeight w:val="590"/>
        </w:trPr>
        <w:tc>
          <w:tcPr>
            <w:tcW w:w="582" w:type="pct"/>
            <w:tcBorders>
              <w:top w:val="single" w:sz="4" w:space="0" w:color="auto"/>
              <w:left w:val="single" w:sz="4" w:space="0" w:color="000000"/>
              <w:bottom w:val="single" w:sz="8" w:space="0" w:color="000000"/>
              <w:right w:val="single" w:sz="8" w:space="0" w:color="000000"/>
            </w:tcBorders>
            <w:shd w:val="clear" w:color="auto" w:fill="auto"/>
            <w:vAlign w:val="center"/>
          </w:tcPr>
          <w:p w14:paraId="1A9885DF" w14:textId="4CD645D6" w:rsidR="00D90BB1" w:rsidRPr="006E679B" w:rsidRDefault="00D90BB1" w:rsidP="006E679B">
            <w:pPr>
              <w:jc w:val="center"/>
              <w:rPr>
                <w:rFonts w:ascii="Book Antiqua" w:hAnsi="Book Antiqua" w:cs="Calibri"/>
                <w:b/>
                <w:bCs/>
                <w:color w:val="000000" w:themeColor="text1"/>
                <w:sz w:val="22"/>
                <w:szCs w:val="22"/>
                <w:lang w:eastAsia="es-CR"/>
              </w:rPr>
            </w:pPr>
            <w:r w:rsidRPr="006E679B">
              <w:rPr>
                <w:rFonts w:ascii="Book Antiqua" w:hAnsi="Book Antiqua" w:cs="Calibri"/>
                <w:b/>
                <w:bCs/>
                <w:color w:val="000000" w:themeColor="text1"/>
                <w:sz w:val="22"/>
                <w:szCs w:val="22"/>
                <w:lang w:eastAsia="es-CR"/>
              </w:rPr>
              <w:t>01-2021</w:t>
            </w:r>
          </w:p>
        </w:tc>
        <w:tc>
          <w:tcPr>
            <w:tcW w:w="2463" w:type="pct"/>
            <w:tcBorders>
              <w:top w:val="single" w:sz="4" w:space="0" w:color="auto"/>
              <w:left w:val="nil"/>
              <w:bottom w:val="single" w:sz="8" w:space="0" w:color="000000"/>
              <w:right w:val="single" w:sz="4" w:space="0" w:color="000000"/>
            </w:tcBorders>
            <w:shd w:val="clear" w:color="auto" w:fill="auto"/>
            <w:vAlign w:val="center"/>
          </w:tcPr>
          <w:p w14:paraId="68547FAB" w14:textId="25AA1E5A" w:rsidR="00D90BB1" w:rsidRPr="006E679B" w:rsidRDefault="00D90BB1" w:rsidP="006E679B">
            <w:pPr>
              <w:jc w:val="both"/>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Presentación de recomendaciones del Informe 269-PLA-EV-2020 del Modelo de Sostenibilidad e Informe 1514-114-IAO-SAEE-2020 de la Auditoria Judicial.</w:t>
            </w:r>
          </w:p>
        </w:tc>
        <w:tc>
          <w:tcPr>
            <w:tcW w:w="1955" w:type="pct"/>
            <w:tcBorders>
              <w:top w:val="single" w:sz="4" w:space="0" w:color="auto"/>
              <w:left w:val="nil"/>
              <w:bottom w:val="single" w:sz="8" w:space="0" w:color="000000"/>
              <w:right w:val="single" w:sz="4" w:space="0" w:color="000000"/>
            </w:tcBorders>
          </w:tcPr>
          <w:p w14:paraId="0CB2C427" w14:textId="2DC1FEEE" w:rsidR="00D90BB1" w:rsidRPr="006E679B" w:rsidRDefault="00AD637A" w:rsidP="00D90BB1">
            <w:pPr>
              <w:jc w:val="center"/>
              <w:rPr>
                <w:rFonts w:ascii="Book Antiqua" w:hAnsi="Book Antiqua" w:cs="Calibri"/>
                <w:color w:val="000000" w:themeColor="text1"/>
                <w:lang w:eastAsia="es-CR"/>
              </w:rPr>
            </w:pPr>
            <w:r w:rsidRPr="006E679B">
              <w:rPr>
                <w:rFonts w:ascii="Book Antiqua" w:hAnsi="Book Antiqua" w:cs="Calibri"/>
                <w:color w:val="000000" w:themeColor="text1"/>
                <w:lang w:eastAsia="es-CR"/>
              </w:rPr>
              <w:object w:dxaOrig="1508" w:dyaOrig="983" w14:anchorId="323F8888">
                <v:shape id="_x0000_i1030" type="#_x0000_t75" style="width:77pt;height:51.5pt" o:ole="">
                  <v:imagedata r:id="rId20" o:title=""/>
                </v:shape>
                <o:OLEObject Type="Embed" ProgID="Package" ShapeID="_x0000_i1030" DrawAspect="Icon" ObjectID="_1698737336" r:id="rId21"/>
              </w:object>
            </w:r>
          </w:p>
        </w:tc>
      </w:tr>
      <w:tr w:rsidR="00D90BB1" w:rsidRPr="006E679B" w14:paraId="43B4E038" w14:textId="78E2FCEC" w:rsidTr="006E679B">
        <w:trPr>
          <w:trHeight w:val="590"/>
        </w:trPr>
        <w:tc>
          <w:tcPr>
            <w:tcW w:w="582" w:type="pct"/>
            <w:tcBorders>
              <w:top w:val="single" w:sz="4" w:space="0" w:color="auto"/>
              <w:left w:val="single" w:sz="4" w:space="0" w:color="000000"/>
              <w:bottom w:val="single" w:sz="8" w:space="0" w:color="000000"/>
              <w:right w:val="single" w:sz="8" w:space="0" w:color="000000"/>
            </w:tcBorders>
            <w:shd w:val="clear" w:color="auto" w:fill="auto"/>
            <w:vAlign w:val="center"/>
          </w:tcPr>
          <w:p w14:paraId="00790061" w14:textId="77777777" w:rsidR="00D90BB1" w:rsidRPr="006E679B" w:rsidRDefault="00D90BB1" w:rsidP="006E679B">
            <w:pPr>
              <w:jc w:val="center"/>
              <w:rPr>
                <w:rFonts w:ascii="Book Antiqua" w:hAnsi="Book Antiqua" w:cs="Calibri"/>
                <w:b/>
                <w:bCs/>
                <w:color w:val="000000" w:themeColor="text1"/>
                <w:sz w:val="22"/>
                <w:szCs w:val="22"/>
                <w:lang w:eastAsia="es-CR"/>
              </w:rPr>
            </w:pPr>
            <w:r w:rsidRPr="006E679B">
              <w:rPr>
                <w:rFonts w:ascii="Book Antiqua" w:hAnsi="Book Antiqua" w:cs="Calibri"/>
                <w:b/>
                <w:bCs/>
                <w:color w:val="000000" w:themeColor="text1"/>
                <w:sz w:val="22"/>
                <w:szCs w:val="22"/>
                <w:lang w:eastAsia="es-CR"/>
              </w:rPr>
              <w:t>02-2021</w:t>
            </w:r>
          </w:p>
        </w:tc>
        <w:tc>
          <w:tcPr>
            <w:tcW w:w="2463" w:type="pct"/>
            <w:tcBorders>
              <w:top w:val="single" w:sz="4" w:space="0" w:color="auto"/>
              <w:left w:val="nil"/>
              <w:bottom w:val="single" w:sz="8" w:space="0" w:color="000000"/>
              <w:right w:val="single" w:sz="4" w:space="0" w:color="000000"/>
            </w:tcBorders>
            <w:shd w:val="clear" w:color="auto" w:fill="auto"/>
            <w:vAlign w:val="center"/>
          </w:tcPr>
          <w:p w14:paraId="31667C22" w14:textId="77777777" w:rsidR="00D90BB1" w:rsidRPr="006E679B" w:rsidRDefault="00D90BB1" w:rsidP="006E679B">
            <w:pPr>
              <w:jc w:val="both"/>
              <w:rPr>
                <w:rFonts w:ascii="Book Antiqua" w:hAnsi="Book Antiqua" w:cs="Calibri"/>
                <w:color w:val="000000" w:themeColor="text1"/>
                <w:sz w:val="22"/>
                <w:szCs w:val="22"/>
                <w:lang w:eastAsia="es-CR"/>
              </w:rPr>
            </w:pPr>
            <w:r w:rsidRPr="006E679B">
              <w:rPr>
                <w:rFonts w:ascii="Book Antiqua" w:hAnsi="Book Antiqua" w:cs="Calibri"/>
                <w:color w:val="000000" w:themeColor="text1"/>
                <w:sz w:val="22"/>
                <w:szCs w:val="22"/>
                <w:lang w:eastAsia="es-CR"/>
              </w:rPr>
              <w:t>Realimentación del estado del Circuito de noviembre y diciembre de 2020</w:t>
            </w:r>
          </w:p>
        </w:tc>
        <w:tc>
          <w:tcPr>
            <w:tcW w:w="1955" w:type="pct"/>
            <w:tcBorders>
              <w:top w:val="single" w:sz="4" w:space="0" w:color="auto"/>
              <w:left w:val="nil"/>
              <w:bottom w:val="single" w:sz="8" w:space="0" w:color="000000"/>
              <w:right w:val="single" w:sz="4" w:space="0" w:color="000000"/>
            </w:tcBorders>
          </w:tcPr>
          <w:p w14:paraId="370DDAA7" w14:textId="02B18E12" w:rsidR="00D90BB1" w:rsidRPr="006E679B" w:rsidRDefault="00AD637A" w:rsidP="00D90BB1">
            <w:pPr>
              <w:jc w:val="center"/>
              <w:rPr>
                <w:rFonts w:ascii="Book Antiqua" w:hAnsi="Book Antiqua" w:cs="Calibri"/>
                <w:color w:val="000000" w:themeColor="text1"/>
                <w:lang w:eastAsia="es-CR"/>
              </w:rPr>
            </w:pPr>
            <w:r w:rsidRPr="006E679B">
              <w:rPr>
                <w:rFonts w:ascii="Book Antiqua" w:hAnsi="Book Antiqua" w:cs="Calibri"/>
                <w:color w:val="000000" w:themeColor="text1"/>
                <w:lang w:eastAsia="es-CR"/>
              </w:rPr>
              <w:object w:dxaOrig="1508" w:dyaOrig="983" w14:anchorId="2DA49C71">
                <v:shape id="_x0000_i1031" type="#_x0000_t75" style="width:1in;height:51.5pt" o:ole="">
                  <v:imagedata r:id="rId22" o:title=""/>
                </v:shape>
                <o:OLEObject Type="Embed" ProgID="Package" ShapeID="_x0000_i1031" DrawAspect="Icon" ObjectID="_1698737337" r:id="rId23"/>
              </w:object>
            </w:r>
          </w:p>
        </w:tc>
      </w:tr>
    </w:tbl>
    <w:p w14:paraId="72D36087" w14:textId="39059974" w:rsidR="004D432B" w:rsidRPr="006E679B" w:rsidRDefault="004D432B" w:rsidP="001E44CC">
      <w:pPr>
        <w:pStyle w:val="paragraph"/>
        <w:spacing w:before="0" w:beforeAutospacing="0" w:after="0" w:afterAutospacing="0" w:line="360" w:lineRule="auto"/>
        <w:ind w:left="567" w:right="332"/>
        <w:jc w:val="both"/>
        <w:textAlignment w:val="baseline"/>
        <w:rPr>
          <w:rStyle w:val="normaltextrun"/>
          <w:rFonts w:ascii="Book Antiqua" w:hAnsi="Book Antiqua"/>
          <w:sz w:val="12"/>
          <w:szCs w:val="12"/>
          <w:shd w:val="clear" w:color="auto" w:fill="FFFFFF"/>
        </w:rPr>
      </w:pPr>
      <w:bookmarkStart w:id="30" w:name="_Toc78956095"/>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xml:space="preserve"> Subproceso de Evaluación Institucional de la Dirección de Planificación con insumo del Modelo de Sostenibilidad del Primer Circuito Judicial de Alajuela.</w:t>
      </w:r>
      <w:bookmarkEnd w:id="30"/>
    </w:p>
    <w:p w14:paraId="5A611F56" w14:textId="1B9D047C" w:rsidR="001859BF" w:rsidRPr="006E679B" w:rsidRDefault="00EB1F44" w:rsidP="00EB2BB2">
      <w:pPr>
        <w:pStyle w:val="NormalWeb"/>
        <w:tabs>
          <w:tab w:val="left" w:pos="708"/>
          <w:tab w:val="left" w:pos="1416"/>
          <w:tab w:val="left" w:pos="2124"/>
          <w:tab w:val="left" w:pos="2832"/>
          <w:tab w:val="left" w:pos="3780"/>
        </w:tabs>
        <w:spacing w:before="100" w:after="165" w:afterAutospacing="0"/>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lastRenderedPageBreak/>
        <w:t xml:space="preserve">Importante resaltar que, </w:t>
      </w:r>
      <w:r w:rsidR="00EB2BB2" w:rsidRPr="006E679B">
        <w:rPr>
          <w:rStyle w:val="normaltextrun"/>
          <w:rFonts w:ascii="Book Antiqua" w:hAnsi="Book Antiqua"/>
          <w:shd w:val="clear" w:color="auto" w:fill="FFFFFF"/>
        </w:rPr>
        <w:t xml:space="preserve">en </w:t>
      </w:r>
      <w:r w:rsidR="00EB2BB2" w:rsidRPr="006E679B">
        <w:rPr>
          <w:rStyle w:val="normaltextrun"/>
          <w:rFonts w:ascii="Book Antiqua" w:hAnsi="Book Antiqua"/>
          <w:b/>
          <w:bCs/>
          <w:shd w:val="clear" w:color="auto" w:fill="FFFFFF"/>
        </w:rPr>
        <w:t>sesión 12-2020</w:t>
      </w:r>
      <w:r w:rsidR="00EB2BB2" w:rsidRPr="006E679B">
        <w:rPr>
          <w:rStyle w:val="normaltextrun"/>
          <w:rFonts w:ascii="Book Antiqua" w:hAnsi="Book Antiqua"/>
          <w:shd w:val="clear" w:color="auto" w:fill="FFFFFF"/>
        </w:rPr>
        <w:t xml:space="preserve"> del Consejo de la Administración Regional </w:t>
      </w:r>
      <w:r w:rsidR="00D90BB1" w:rsidRPr="006E679B">
        <w:rPr>
          <w:rStyle w:val="normaltextrun"/>
          <w:rFonts w:ascii="Book Antiqua" w:hAnsi="Book Antiqua"/>
          <w:shd w:val="clear" w:color="auto" w:fill="FFFFFF"/>
        </w:rPr>
        <w:t>del Primer Circuito Judicial de Alajuela</w:t>
      </w:r>
      <w:r w:rsidR="00EB2BB2" w:rsidRPr="006E679B">
        <w:rPr>
          <w:rStyle w:val="normaltextrun"/>
          <w:rFonts w:ascii="Book Antiqua" w:hAnsi="Book Antiqua"/>
          <w:shd w:val="clear" w:color="auto" w:fill="FFFFFF"/>
        </w:rPr>
        <w:t xml:space="preserve"> se realizó la realimentación mensual (ejecutiva) asociada al diagnóstico de los despachos que integran el Modelo y además</w:t>
      </w:r>
      <w:r w:rsidR="00D90BB1" w:rsidRPr="006E679B">
        <w:rPr>
          <w:rStyle w:val="normaltextrun"/>
          <w:rFonts w:ascii="Book Antiqua" w:hAnsi="Book Antiqua"/>
          <w:shd w:val="clear" w:color="auto" w:fill="FFFFFF"/>
        </w:rPr>
        <w:t>,</w:t>
      </w:r>
      <w:r w:rsidR="00EB2BB2" w:rsidRPr="006E679B">
        <w:rPr>
          <w:rStyle w:val="normaltextrun"/>
          <w:rFonts w:ascii="Book Antiqua" w:hAnsi="Book Antiqua"/>
          <w:shd w:val="clear" w:color="auto" w:fill="FFFFFF"/>
        </w:rPr>
        <w:t xml:space="preserve"> se realizó un </w:t>
      </w:r>
      <w:r w:rsidR="00EB2BB2" w:rsidRPr="006E679B">
        <w:rPr>
          <w:rStyle w:val="normaltextrun"/>
          <w:rFonts w:ascii="Book Antiqua" w:hAnsi="Book Antiqua"/>
          <w:u w:val="single"/>
          <w:shd w:val="clear" w:color="auto" w:fill="FFFFFF"/>
        </w:rPr>
        <w:t>refrescamiento</w:t>
      </w:r>
      <w:r w:rsidR="00D90BB1" w:rsidRPr="006E679B">
        <w:rPr>
          <w:rStyle w:val="normaltextrun"/>
          <w:rFonts w:ascii="Book Antiqua" w:hAnsi="Book Antiqua"/>
          <w:u w:val="single"/>
          <w:shd w:val="clear" w:color="auto" w:fill="FFFFFF"/>
        </w:rPr>
        <w:t xml:space="preserve"> de la relación directa</w:t>
      </w:r>
      <w:r w:rsidR="00D90BB1" w:rsidRPr="006E679B">
        <w:rPr>
          <w:rStyle w:val="normaltextrun"/>
          <w:rFonts w:ascii="Book Antiqua" w:hAnsi="Book Antiqua"/>
          <w:shd w:val="clear" w:color="auto" w:fill="FFFFFF"/>
        </w:rPr>
        <w:t xml:space="preserve"> entre el “</w:t>
      </w:r>
      <w:r w:rsidR="00D90BB1" w:rsidRPr="006E679B">
        <w:rPr>
          <w:rStyle w:val="normaltextrun"/>
          <w:rFonts w:ascii="Book Antiqua" w:hAnsi="Book Antiqua"/>
          <w:i/>
          <w:iCs/>
          <w:shd w:val="clear" w:color="auto" w:fill="FFFFFF"/>
        </w:rPr>
        <w:t>Modelo de Seguimiento y Sostenibilidad proyectos en las oficinas”</w:t>
      </w:r>
      <w:r w:rsidR="00D90BB1" w:rsidRPr="006E679B">
        <w:rPr>
          <w:rStyle w:val="normaltextrun"/>
          <w:rFonts w:ascii="Book Antiqua" w:hAnsi="Book Antiqua"/>
          <w:shd w:val="clear" w:color="auto" w:fill="FFFFFF"/>
        </w:rPr>
        <w:t xml:space="preserve"> y el respetable Consejo de Administración de Circuito; así como, las responsabilidades contenidas en el </w:t>
      </w:r>
      <w:r w:rsidR="00D90BB1" w:rsidRPr="006E679B">
        <w:rPr>
          <w:rStyle w:val="normaltextrun"/>
          <w:rFonts w:ascii="Book Antiqua" w:hAnsi="Book Antiqua"/>
          <w:i/>
          <w:iCs/>
          <w:shd w:val="clear" w:color="auto" w:fill="FFFFFF"/>
        </w:rPr>
        <w:t>“Reglamento del Consejo de Administración de Circuito”</w:t>
      </w:r>
      <w:r w:rsidR="00D90BB1" w:rsidRPr="006E679B">
        <w:rPr>
          <w:rStyle w:val="normaltextrun"/>
          <w:rFonts w:ascii="Book Antiqua" w:hAnsi="Book Antiqua"/>
          <w:shd w:val="clear" w:color="auto" w:fill="FFFFFF"/>
        </w:rPr>
        <w:t xml:space="preserve">. </w:t>
      </w:r>
    </w:p>
    <w:p w14:paraId="3248A85D" w14:textId="71C1CFDA" w:rsidR="00D90BB1" w:rsidRPr="006E679B" w:rsidRDefault="009545F8" w:rsidP="00EB2BB2">
      <w:pPr>
        <w:pStyle w:val="NormalWeb"/>
        <w:tabs>
          <w:tab w:val="left" w:pos="708"/>
          <w:tab w:val="left" w:pos="1416"/>
          <w:tab w:val="left" w:pos="2124"/>
          <w:tab w:val="left" w:pos="2832"/>
          <w:tab w:val="left" w:pos="3780"/>
        </w:tabs>
        <w:spacing w:before="100" w:after="165" w:afterAutospacing="0"/>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t xml:space="preserve">Ahora bien, en vista de que a enero de 2021 </w:t>
      </w:r>
      <w:r w:rsidRPr="006E679B">
        <w:rPr>
          <w:rStyle w:val="normaltextrun"/>
          <w:rFonts w:ascii="Book Antiqua" w:hAnsi="Book Antiqua"/>
          <w:u w:val="single"/>
          <w:shd w:val="clear" w:color="auto" w:fill="FFFFFF"/>
        </w:rPr>
        <w:t>se asignaron nuevos integrantes</w:t>
      </w:r>
      <w:r w:rsidRPr="006E679B">
        <w:rPr>
          <w:rStyle w:val="normaltextrun"/>
          <w:rFonts w:ascii="Book Antiqua" w:hAnsi="Book Antiqua"/>
          <w:shd w:val="clear" w:color="auto" w:fill="FFFFFF"/>
        </w:rPr>
        <w:t xml:space="preserve"> al Consejo de la Administración Regional del Primer Circuito Judicial de Alajuela en </w:t>
      </w:r>
      <w:r w:rsidRPr="006E679B">
        <w:rPr>
          <w:rStyle w:val="normaltextrun"/>
          <w:rFonts w:ascii="Book Antiqua" w:hAnsi="Book Antiqua"/>
          <w:b/>
          <w:bCs/>
          <w:shd w:val="clear" w:color="auto" w:fill="FFFFFF"/>
        </w:rPr>
        <w:t>sesión</w:t>
      </w:r>
      <w:r w:rsidRPr="006E679B">
        <w:rPr>
          <w:rStyle w:val="normaltextrun"/>
          <w:rFonts w:ascii="Book Antiqua" w:hAnsi="Book Antiqua"/>
          <w:shd w:val="clear" w:color="auto" w:fill="FFFFFF"/>
        </w:rPr>
        <w:t xml:space="preserve"> </w:t>
      </w:r>
      <w:r w:rsidRPr="006E679B">
        <w:rPr>
          <w:rStyle w:val="normaltextrun"/>
          <w:rFonts w:ascii="Book Antiqua" w:hAnsi="Book Antiqua"/>
          <w:b/>
          <w:bCs/>
          <w:shd w:val="clear" w:color="auto" w:fill="FFFFFF"/>
        </w:rPr>
        <w:t>01-2021</w:t>
      </w:r>
      <w:r w:rsidRPr="006E679B">
        <w:rPr>
          <w:rStyle w:val="normaltextrun"/>
          <w:rFonts w:ascii="Book Antiqua" w:hAnsi="Book Antiqua"/>
          <w:shd w:val="clear" w:color="auto" w:fill="FFFFFF"/>
        </w:rPr>
        <w:t xml:space="preserve"> se realizó una presentación de las </w:t>
      </w:r>
      <w:r w:rsidRPr="006E679B">
        <w:rPr>
          <w:rFonts w:ascii="Book Antiqua" w:hAnsi="Book Antiqua" w:cs="Calibri"/>
          <w:color w:val="000000" w:themeColor="text1"/>
          <w:sz w:val="22"/>
          <w:szCs w:val="22"/>
        </w:rPr>
        <w:t xml:space="preserve">recomendaciones contenidas dentro del informe 269-PLA-EV-2020 relacionado al Modelo de Sostenibilidad (enero a setiembre de 2020); así como, del informe 1514-114-IAO-SAEE-2020 de la Auditoria Judicial con el objetivo de reforzar el </w:t>
      </w:r>
      <w:r w:rsidR="00D90BB1" w:rsidRPr="006E679B">
        <w:rPr>
          <w:rStyle w:val="normaltextrun"/>
          <w:rFonts w:ascii="Book Antiqua" w:hAnsi="Book Antiqua"/>
          <w:shd w:val="clear" w:color="auto" w:fill="FFFFFF"/>
        </w:rPr>
        <w:t>Modelo de Seguimiento y Sostenibilidad proyectos en las oficinas</w:t>
      </w:r>
      <w:r w:rsidRPr="006E679B">
        <w:rPr>
          <w:rStyle w:val="normaltextrun"/>
          <w:rFonts w:ascii="Book Antiqua" w:hAnsi="Book Antiqua"/>
          <w:shd w:val="clear" w:color="auto" w:fill="FFFFFF"/>
        </w:rPr>
        <w:t>.</w:t>
      </w:r>
    </w:p>
    <w:p w14:paraId="5B9081BC" w14:textId="334FD0FD" w:rsidR="009545F8" w:rsidRPr="006E679B" w:rsidRDefault="009545F8" w:rsidP="00EB2BB2">
      <w:pPr>
        <w:pStyle w:val="NormalWeb"/>
        <w:tabs>
          <w:tab w:val="left" w:pos="708"/>
          <w:tab w:val="left" w:pos="1416"/>
          <w:tab w:val="left" w:pos="2124"/>
          <w:tab w:val="left" w:pos="2832"/>
          <w:tab w:val="left" w:pos="3780"/>
        </w:tabs>
        <w:spacing w:before="100" w:after="165" w:afterAutospacing="0"/>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t xml:space="preserve">En </w:t>
      </w:r>
      <w:r w:rsidRPr="006E679B">
        <w:rPr>
          <w:rStyle w:val="normaltextrun"/>
          <w:rFonts w:ascii="Book Antiqua" w:hAnsi="Book Antiqua"/>
          <w:b/>
          <w:bCs/>
          <w:shd w:val="clear" w:color="auto" w:fill="FFFFFF"/>
        </w:rPr>
        <w:t xml:space="preserve">sesión </w:t>
      </w:r>
      <w:r w:rsidR="00163297" w:rsidRPr="006E679B">
        <w:rPr>
          <w:rStyle w:val="normaltextrun"/>
          <w:rFonts w:ascii="Book Antiqua" w:hAnsi="Book Antiqua"/>
          <w:b/>
          <w:bCs/>
          <w:shd w:val="clear" w:color="auto" w:fill="FFFFFF"/>
        </w:rPr>
        <w:t>02-2021</w:t>
      </w:r>
      <w:r w:rsidR="00163297" w:rsidRPr="006E679B">
        <w:rPr>
          <w:rStyle w:val="normaltextrun"/>
          <w:rFonts w:ascii="Book Antiqua" w:hAnsi="Book Antiqua"/>
          <w:shd w:val="clear" w:color="auto" w:fill="FFFFFF"/>
        </w:rPr>
        <w:t xml:space="preserve"> del Consejo de la Administración Regional del Primer Circuito Judicial de Alajuela se realizó una inducción a las personas integrantes del Consejo sobre la interpretación de la metodología del Modelo de Análisis de Indicadores por Circuito (MAIC) y seguido se realizó la realimentación del </w:t>
      </w:r>
      <w:r w:rsidR="00163297" w:rsidRPr="006E679B">
        <w:rPr>
          <w:rFonts w:ascii="Book Antiqua" w:hAnsi="Book Antiqua" w:cs="Calibri"/>
          <w:color w:val="000000" w:themeColor="text1"/>
        </w:rPr>
        <w:t>estado del Circuito de noviembre y diciembre de 2020.</w:t>
      </w:r>
      <w:r w:rsidR="00163297" w:rsidRPr="006E679B">
        <w:rPr>
          <w:rStyle w:val="normaltextrun"/>
          <w:rFonts w:ascii="Book Antiqua" w:hAnsi="Book Antiqua"/>
          <w:shd w:val="clear" w:color="auto" w:fill="FFFFFF"/>
        </w:rPr>
        <w:t xml:space="preserve"> </w:t>
      </w:r>
    </w:p>
    <w:p w14:paraId="5F7891A9" w14:textId="181137E1" w:rsidR="00D92DFB" w:rsidRPr="006E679B" w:rsidRDefault="001859BF" w:rsidP="00EB1F44">
      <w:pPr>
        <w:pStyle w:val="NormalWeb"/>
        <w:spacing w:before="100" w:after="165" w:afterAutospacing="0"/>
        <w:jc w:val="both"/>
        <w:rPr>
          <w:rStyle w:val="normaltextrun"/>
          <w:rFonts w:ascii="Book Antiqua" w:hAnsi="Book Antiqua"/>
          <w:shd w:val="clear" w:color="auto" w:fill="FFFFFF"/>
        </w:rPr>
      </w:pPr>
      <w:r w:rsidRPr="006E679B">
        <w:rPr>
          <w:rStyle w:val="normaltextrun"/>
          <w:rFonts w:ascii="Book Antiqua" w:hAnsi="Book Antiqua"/>
          <w:shd w:val="clear" w:color="auto" w:fill="FFFFFF"/>
        </w:rPr>
        <w:t>Las</w:t>
      </w:r>
      <w:r w:rsidR="00EB1F44" w:rsidRPr="006E679B">
        <w:rPr>
          <w:rStyle w:val="normaltextrun"/>
          <w:rFonts w:ascii="Book Antiqua" w:hAnsi="Book Antiqua"/>
          <w:shd w:val="clear" w:color="auto" w:fill="FFFFFF"/>
        </w:rPr>
        <w:t xml:space="preserve"> presentaciones son insumo de trabajo y durante las sesiones del Consejo se atienden las consultas </w:t>
      </w:r>
      <w:r w:rsidR="00CD6749" w:rsidRPr="006E679B">
        <w:rPr>
          <w:rStyle w:val="normaltextrun"/>
          <w:rFonts w:ascii="Book Antiqua" w:hAnsi="Book Antiqua"/>
          <w:shd w:val="clear" w:color="auto" w:fill="FFFFFF"/>
        </w:rPr>
        <w:t xml:space="preserve">puntuales </w:t>
      </w:r>
      <w:r w:rsidR="00EB1F44" w:rsidRPr="006E679B">
        <w:rPr>
          <w:rStyle w:val="normaltextrun"/>
          <w:rFonts w:ascii="Book Antiqua" w:hAnsi="Book Antiqua"/>
          <w:shd w:val="clear" w:color="auto" w:fill="FFFFFF"/>
        </w:rPr>
        <w:t xml:space="preserve">de las personas integrantes resultante de los </w:t>
      </w:r>
      <w:r w:rsidR="00CD6749" w:rsidRPr="006E679B">
        <w:rPr>
          <w:rStyle w:val="normaltextrun"/>
          <w:rFonts w:ascii="Book Antiqua" w:hAnsi="Book Antiqua"/>
          <w:shd w:val="clear" w:color="auto" w:fill="FFFFFF"/>
        </w:rPr>
        <w:t>seguimientos mensuales</w:t>
      </w:r>
      <w:r w:rsidR="00EB1F44" w:rsidRPr="006E679B">
        <w:rPr>
          <w:rStyle w:val="normaltextrun"/>
          <w:rFonts w:ascii="Book Antiqua" w:hAnsi="Book Antiqua"/>
          <w:shd w:val="clear" w:color="auto" w:fill="FFFFFF"/>
        </w:rPr>
        <w:t xml:space="preserve"> de cada oficina y/o despacho que integra el Circuito Judicial</w:t>
      </w:r>
      <w:r w:rsidR="00CD6749" w:rsidRPr="006E679B">
        <w:rPr>
          <w:rStyle w:val="normaltextrun"/>
          <w:rFonts w:ascii="Book Antiqua" w:hAnsi="Book Antiqua"/>
          <w:shd w:val="clear" w:color="auto" w:fill="FFFFFF"/>
        </w:rPr>
        <w:t>.</w:t>
      </w:r>
      <w:r w:rsidR="00EB1F44" w:rsidRPr="006E679B">
        <w:rPr>
          <w:rStyle w:val="normaltextrun"/>
          <w:rFonts w:ascii="Book Antiqua" w:hAnsi="Book Antiqua"/>
          <w:shd w:val="clear" w:color="auto" w:fill="FFFFFF"/>
        </w:rPr>
        <w:t xml:space="preserve"> Además, se indica que como parte de la nueva normalidad durante el 2020 y 2021 las sesiones de trabajo se realizaron bajo la modalidad virtual a través de la herramienta tecnológica aprobada a nivel institucional “</w:t>
      </w:r>
      <w:r w:rsidR="00EB1F44" w:rsidRPr="006E679B">
        <w:rPr>
          <w:rStyle w:val="normaltextrun"/>
          <w:rFonts w:ascii="Book Antiqua" w:hAnsi="Book Antiqua"/>
          <w:i/>
          <w:iCs/>
          <w:shd w:val="clear" w:color="auto" w:fill="FFFFFF"/>
        </w:rPr>
        <w:t>Microsoft Teams</w:t>
      </w:r>
      <w:r w:rsidR="00EB1F44" w:rsidRPr="006E679B">
        <w:rPr>
          <w:rStyle w:val="normaltextrun"/>
          <w:rFonts w:ascii="Book Antiqua" w:hAnsi="Book Antiqua"/>
          <w:shd w:val="clear" w:color="auto" w:fill="FFFFFF"/>
        </w:rPr>
        <w:t xml:space="preserve">”; por lo que, de requerirse el insumo por parte de alguna parte interesada se recomienda solicitarse al Consejo de la Administración Regional del Primer Circuito Judicial de Alajuela. </w:t>
      </w:r>
    </w:p>
    <w:p w14:paraId="1AC6C7EA" w14:textId="77777777" w:rsidR="00775A2F" w:rsidRPr="006E679B" w:rsidRDefault="00775A2F" w:rsidP="00EB1F44">
      <w:pPr>
        <w:pStyle w:val="NormalWeb"/>
        <w:spacing w:before="100" w:after="165" w:afterAutospacing="0"/>
        <w:jc w:val="both"/>
        <w:rPr>
          <w:rStyle w:val="normaltextrun"/>
          <w:rFonts w:ascii="Book Antiqua" w:hAnsi="Book Antiqua"/>
          <w:shd w:val="clear" w:color="auto" w:fill="FFFFFF"/>
        </w:rPr>
      </w:pPr>
    </w:p>
    <w:p w14:paraId="513BBF75" w14:textId="77777777" w:rsidR="00D92DFB" w:rsidRPr="006E679B" w:rsidRDefault="00D92DFB" w:rsidP="00EB1F44">
      <w:pPr>
        <w:pStyle w:val="NormalWeb"/>
        <w:spacing w:before="100" w:after="165" w:afterAutospacing="0"/>
        <w:jc w:val="both"/>
        <w:rPr>
          <w:rStyle w:val="normaltextrun"/>
          <w:rFonts w:ascii="Book Antiqua" w:hAnsi="Book Antiqua"/>
          <w:shd w:val="clear" w:color="auto" w:fill="FFFFFF"/>
        </w:rPr>
        <w:sectPr w:rsidR="00D92DFB" w:rsidRPr="006E679B" w:rsidSect="006E679B">
          <w:headerReference w:type="first" r:id="rId24"/>
          <w:pgSz w:w="12240" w:h="15840"/>
          <w:pgMar w:top="1418" w:right="1418" w:bottom="1418" w:left="1418" w:header="709" w:footer="709" w:gutter="0"/>
          <w:pgNumType w:start="28"/>
          <w:cols w:space="720"/>
          <w:formProt w:val="0"/>
          <w:titlePg/>
          <w:docGrid w:linePitch="312" w:charSpace="2047"/>
        </w:sectPr>
      </w:pPr>
    </w:p>
    <w:p w14:paraId="5E623C2F" w14:textId="6A65F2E8" w:rsidR="00D50CBA" w:rsidRPr="006E679B" w:rsidRDefault="00D50CBA" w:rsidP="00D50CBA">
      <w:pPr>
        <w:pStyle w:val="Ttulo1"/>
        <w:rPr>
          <w:rFonts w:ascii="Book Antiqua" w:eastAsia="Calibri" w:hAnsi="Book Antiqua"/>
          <w:lang w:eastAsia="zh-CN"/>
        </w:rPr>
      </w:pPr>
      <w:bookmarkStart w:id="31" w:name="_Toc87252676"/>
      <w:r w:rsidRPr="006E679B">
        <w:rPr>
          <w:rFonts w:ascii="Book Antiqua" w:eastAsia="Calibri" w:hAnsi="Book Antiqua"/>
          <w:lang w:eastAsia="zh-CN"/>
        </w:rPr>
        <w:lastRenderedPageBreak/>
        <w:t xml:space="preserve">5. Aspectos relevantes del análisis realizado </w:t>
      </w:r>
      <w:r w:rsidR="00E55A35" w:rsidRPr="006E679B">
        <w:rPr>
          <w:rFonts w:ascii="Book Antiqua" w:eastAsia="Calibri" w:hAnsi="Book Antiqua"/>
          <w:lang w:eastAsia="zh-CN"/>
        </w:rPr>
        <w:t>de los despachos que integran el Modelo de Sostenibilidad</w:t>
      </w:r>
      <w:bookmarkEnd w:id="31"/>
      <w:r w:rsidR="00E55A35" w:rsidRPr="006E679B">
        <w:rPr>
          <w:rFonts w:ascii="Book Antiqua" w:eastAsia="Calibri" w:hAnsi="Book Antiqua"/>
          <w:lang w:eastAsia="zh-CN"/>
        </w:rPr>
        <w:t xml:space="preserve"> </w:t>
      </w:r>
      <w:bookmarkStart w:id="32" w:name="_Toc43365251"/>
    </w:p>
    <w:p w14:paraId="52D503BC" w14:textId="77777777" w:rsidR="00D92DFB" w:rsidRPr="006E679B" w:rsidRDefault="00D92DFB" w:rsidP="0056768A">
      <w:pPr>
        <w:rPr>
          <w:rFonts w:ascii="Book Antiqua" w:hAnsi="Book Antiqua"/>
        </w:rPr>
      </w:pPr>
    </w:p>
    <w:p w14:paraId="4ED942B3" w14:textId="2692FAC1" w:rsidR="00D50CBA" w:rsidRPr="006E679B" w:rsidRDefault="00D50CBA" w:rsidP="00D50CBA">
      <w:pPr>
        <w:pStyle w:val="Ttulo2"/>
        <w:rPr>
          <w:rFonts w:ascii="Book Antiqua" w:hAnsi="Book Antiqua"/>
        </w:rPr>
      </w:pPr>
      <w:bookmarkStart w:id="33" w:name="_Toc87252677"/>
      <w:r w:rsidRPr="006E679B">
        <w:rPr>
          <w:rFonts w:ascii="Book Antiqua" w:hAnsi="Book Antiqua"/>
        </w:rPr>
        <w:t xml:space="preserve">5.1 </w:t>
      </w:r>
      <w:bookmarkEnd w:id="32"/>
      <w:r w:rsidRPr="006E679B">
        <w:rPr>
          <w:rFonts w:ascii="Book Antiqua" w:hAnsi="Book Antiqua"/>
        </w:rPr>
        <w:t>Audiencias realizadas y no realizadas por despacho</w:t>
      </w:r>
      <w:r w:rsidR="007D3887" w:rsidRPr="006E679B">
        <w:rPr>
          <w:rFonts w:ascii="Book Antiqua" w:hAnsi="Book Antiqua"/>
        </w:rPr>
        <w:t>.</w:t>
      </w:r>
      <w:bookmarkEnd w:id="33"/>
    </w:p>
    <w:p w14:paraId="7FE0AC1C" w14:textId="77777777" w:rsidR="00D50CBA" w:rsidRPr="006E679B" w:rsidRDefault="00D50CBA" w:rsidP="00D50CBA">
      <w:pPr>
        <w:rPr>
          <w:rFonts w:ascii="Book Antiqua" w:hAnsi="Book Antiqua"/>
          <w:lang w:val="es-ES" w:eastAsia="zh-CN"/>
        </w:rPr>
      </w:pPr>
    </w:p>
    <w:p w14:paraId="69379B44" w14:textId="6C97701D" w:rsidR="00D50CBA" w:rsidRPr="006E679B" w:rsidRDefault="007D3887" w:rsidP="00D50CBA">
      <w:pPr>
        <w:jc w:val="both"/>
        <w:rPr>
          <w:rFonts w:ascii="Book Antiqua" w:hAnsi="Book Antiqua"/>
          <w:sz w:val="24"/>
          <w:szCs w:val="24"/>
          <w:lang w:val="es-ES" w:eastAsia="zh-CN"/>
        </w:rPr>
      </w:pPr>
      <w:r w:rsidRPr="006E679B">
        <w:rPr>
          <w:rFonts w:ascii="Book Antiqua" w:hAnsi="Book Antiqua"/>
          <w:sz w:val="24"/>
          <w:szCs w:val="24"/>
          <w:lang w:val="es-ES" w:eastAsia="zh-CN"/>
        </w:rPr>
        <w:tab/>
      </w:r>
      <w:r w:rsidR="000B17C4" w:rsidRPr="006E679B">
        <w:rPr>
          <w:rFonts w:ascii="Book Antiqua" w:hAnsi="Book Antiqua"/>
          <w:sz w:val="24"/>
          <w:szCs w:val="24"/>
          <w:lang w:val="es-ES" w:eastAsia="zh-CN"/>
        </w:rPr>
        <w:t>Resultante del seguimiento del cuarto trimestre de 2020 se muestra un detalle del porcentaje de efectividad de las audiencias de los despachos que integran el Modelo de Sostenibilidad</w:t>
      </w:r>
      <w:r w:rsidRPr="006E679B">
        <w:rPr>
          <w:rFonts w:ascii="Book Antiqua" w:hAnsi="Book Antiqua"/>
          <w:sz w:val="24"/>
          <w:szCs w:val="24"/>
          <w:lang w:val="es-ES" w:eastAsia="zh-CN"/>
        </w:rPr>
        <w:t xml:space="preserve"> del Primer Circuito Judicial de Alajuela</w:t>
      </w:r>
      <w:r w:rsidR="00D92DFB" w:rsidRPr="006E679B">
        <w:rPr>
          <w:rFonts w:ascii="Book Antiqua" w:hAnsi="Book Antiqua"/>
          <w:sz w:val="24"/>
          <w:szCs w:val="24"/>
          <w:lang w:val="es-ES" w:eastAsia="zh-CN"/>
        </w:rPr>
        <w:t>.</w:t>
      </w:r>
    </w:p>
    <w:p w14:paraId="6A1CEBF3" w14:textId="77777777" w:rsidR="007D3887" w:rsidRPr="006E679B" w:rsidRDefault="007D3887" w:rsidP="00D50CBA">
      <w:pPr>
        <w:jc w:val="both"/>
        <w:rPr>
          <w:rFonts w:ascii="Book Antiqua" w:hAnsi="Book Antiqua"/>
          <w:sz w:val="24"/>
          <w:szCs w:val="24"/>
          <w:lang w:val="es-ES" w:eastAsia="zh-CN"/>
        </w:rPr>
      </w:pPr>
    </w:p>
    <w:p w14:paraId="4A196E26" w14:textId="3AFDB5B5" w:rsidR="007D3887" w:rsidRPr="006E679B" w:rsidRDefault="007D3887" w:rsidP="007D3887">
      <w:pPr>
        <w:pStyle w:val="Sinespaciado"/>
        <w:ind w:left="-142" w:right="190"/>
        <w:jc w:val="center"/>
        <w:rPr>
          <w:rFonts w:ascii="Book Antiqua" w:hAnsi="Book Antiqua"/>
          <w:b/>
          <w:bCs/>
          <w:sz w:val="24"/>
          <w:szCs w:val="24"/>
        </w:rPr>
      </w:pPr>
      <w:r w:rsidRPr="006E679B">
        <w:rPr>
          <w:rFonts w:ascii="Book Antiqua" w:hAnsi="Book Antiqua"/>
          <w:b/>
          <w:bCs/>
          <w:sz w:val="24"/>
          <w:szCs w:val="24"/>
        </w:rPr>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00545899" w:rsidRPr="006E679B">
        <w:rPr>
          <w:rFonts w:ascii="Book Antiqua" w:hAnsi="Book Antiqua" w:cs="Times New Roman"/>
          <w:b/>
          <w:bCs/>
          <w:noProof/>
          <w:sz w:val="24"/>
          <w:szCs w:val="24"/>
        </w:rPr>
        <w:t>7</w:t>
      </w:r>
      <w:r w:rsidRPr="006E679B">
        <w:rPr>
          <w:rFonts w:ascii="Book Antiqua" w:hAnsi="Book Antiqua" w:cs="Times New Roman"/>
          <w:b/>
          <w:bCs/>
          <w:i/>
          <w:iCs/>
          <w:sz w:val="24"/>
          <w:szCs w:val="24"/>
        </w:rPr>
        <w:fldChar w:fldCharType="end"/>
      </w:r>
    </w:p>
    <w:p w14:paraId="6C191955" w14:textId="083F265B" w:rsidR="00D92DFB" w:rsidRPr="006E679B" w:rsidRDefault="00D92DFB" w:rsidP="0056768A">
      <w:pPr>
        <w:pStyle w:val="Sinespaciado"/>
        <w:ind w:left="1985" w:right="2089"/>
        <w:jc w:val="center"/>
        <w:rPr>
          <w:rFonts w:ascii="Book Antiqua" w:hAnsi="Book Antiqua"/>
          <w:b/>
          <w:bCs/>
          <w:sz w:val="24"/>
          <w:szCs w:val="24"/>
        </w:rPr>
      </w:pPr>
      <w:r w:rsidRPr="006E679B">
        <w:rPr>
          <w:rFonts w:ascii="Book Antiqua" w:hAnsi="Book Antiqua"/>
          <w:b/>
          <w:bCs/>
          <w:sz w:val="24"/>
          <w:szCs w:val="24"/>
        </w:rPr>
        <w:t xml:space="preserve">Porcentaje de efectividad de </w:t>
      </w:r>
      <w:r w:rsidR="00D50CBA" w:rsidRPr="006E679B">
        <w:rPr>
          <w:rFonts w:ascii="Book Antiqua" w:hAnsi="Book Antiqua"/>
          <w:b/>
          <w:bCs/>
          <w:sz w:val="24"/>
          <w:szCs w:val="24"/>
        </w:rPr>
        <w:t xml:space="preserve">audiencias </w:t>
      </w:r>
      <w:r w:rsidR="007D3887" w:rsidRPr="006E679B">
        <w:rPr>
          <w:rFonts w:ascii="Book Antiqua" w:hAnsi="Book Antiqua"/>
          <w:b/>
          <w:bCs/>
          <w:sz w:val="24"/>
          <w:szCs w:val="24"/>
        </w:rPr>
        <w:t>de los despachos que integran el Modelo de Sostenibilidad del Primer Circuito Judicial de Alajuela,</w:t>
      </w:r>
      <w:r w:rsidRPr="006E679B">
        <w:rPr>
          <w:rFonts w:ascii="Book Antiqua" w:hAnsi="Book Antiqua"/>
          <w:b/>
          <w:bCs/>
          <w:sz w:val="24"/>
          <w:szCs w:val="24"/>
        </w:rPr>
        <w:t xml:space="preserve"> del</w:t>
      </w:r>
      <w:r w:rsidR="007D3887" w:rsidRPr="006E679B">
        <w:rPr>
          <w:rFonts w:ascii="Book Antiqua" w:hAnsi="Book Antiqua"/>
          <w:b/>
          <w:bCs/>
          <w:sz w:val="24"/>
          <w:szCs w:val="24"/>
        </w:rPr>
        <w:t xml:space="preserve"> cuarto trimestre 2020.</w:t>
      </w:r>
    </w:p>
    <w:tbl>
      <w:tblPr>
        <w:tblW w:w="8737" w:type="dxa"/>
        <w:tblInd w:w="2122" w:type="dxa"/>
        <w:tblCellMar>
          <w:left w:w="70" w:type="dxa"/>
          <w:right w:w="70" w:type="dxa"/>
        </w:tblCellMar>
        <w:tblLook w:val="04A0" w:firstRow="1" w:lastRow="0" w:firstColumn="1" w:lastColumn="0" w:noHBand="0" w:noVBand="1"/>
      </w:tblPr>
      <w:tblGrid>
        <w:gridCol w:w="4390"/>
        <w:gridCol w:w="1842"/>
        <w:gridCol w:w="1240"/>
        <w:gridCol w:w="1265"/>
      </w:tblGrid>
      <w:tr w:rsidR="00A71413" w:rsidRPr="006E679B" w14:paraId="4B9A9CA4" w14:textId="77777777" w:rsidTr="0056768A">
        <w:trPr>
          <w:trHeight w:val="550"/>
        </w:trPr>
        <w:tc>
          <w:tcPr>
            <w:tcW w:w="4390" w:type="dxa"/>
            <w:vMerge w:val="restart"/>
            <w:tcBorders>
              <w:top w:val="single" w:sz="4" w:space="0" w:color="auto"/>
              <w:left w:val="single" w:sz="4" w:space="0" w:color="auto"/>
              <w:bottom w:val="single" w:sz="4" w:space="0" w:color="auto"/>
              <w:right w:val="single" w:sz="4" w:space="0" w:color="auto"/>
            </w:tcBorders>
            <w:shd w:val="clear" w:color="000000" w:fill="404040"/>
            <w:noWrap/>
            <w:vAlign w:val="center"/>
            <w:hideMark/>
          </w:tcPr>
          <w:p w14:paraId="4FC356BA" w14:textId="77777777" w:rsidR="00A71413" w:rsidRPr="006E679B" w:rsidRDefault="00A71413" w:rsidP="00D92DFB">
            <w:pPr>
              <w:jc w:val="center"/>
              <w:rPr>
                <w:rFonts w:ascii="Book Antiqua" w:hAnsi="Book Antiqua" w:cs="Calibri"/>
                <w:b/>
                <w:bCs/>
                <w:color w:val="FFFFFF"/>
                <w:lang w:eastAsia="es-CR"/>
              </w:rPr>
            </w:pPr>
            <w:r w:rsidRPr="006E679B">
              <w:rPr>
                <w:rFonts w:ascii="Book Antiqua" w:hAnsi="Book Antiqua" w:cs="Calibri"/>
                <w:b/>
                <w:bCs/>
                <w:color w:val="FFFFFF"/>
                <w:lang w:eastAsia="es-CR"/>
              </w:rPr>
              <w:t xml:space="preserve">Despacho </w:t>
            </w:r>
          </w:p>
        </w:tc>
        <w:tc>
          <w:tcPr>
            <w:tcW w:w="4347" w:type="dxa"/>
            <w:gridSpan w:val="3"/>
            <w:tcBorders>
              <w:top w:val="single" w:sz="4" w:space="0" w:color="auto"/>
              <w:left w:val="nil"/>
              <w:bottom w:val="single" w:sz="4" w:space="0" w:color="auto"/>
              <w:right w:val="nil"/>
            </w:tcBorders>
            <w:shd w:val="clear" w:color="000000" w:fill="262626"/>
            <w:noWrap/>
            <w:vAlign w:val="center"/>
            <w:hideMark/>
          </w:tcPr>
          <w:p w14:paraId="13E2F264" w14:textId="77777777" w:rsidR="00A71413" w:rsidRPr="006E679B" w:rsidRDefault="00A71413" w:rsidP="00D92DFB">
            <w:pPr>
              <w:jc w:val="center"/>
              <w:rPr>
                <w:rFonts w:ascii="Book Antiqua" w:hAnsi="Book Antiqua" w:cs="Calibri"/>
                <w:b/>
                <w:bCs/>
                <w:color w:val="FFFFFF"/>
                <w:lang w:eastAsia="es-CR"/>
              </w:rPr>
            </w:pPr>
            <w:r w:rsidRPr="006E679B">
              <w:rPr>
                <w:rFonts w:ascii="Book Antiqua" w:hAnsi="Book Antiqua" w:cs="Calibri"/>
                <w:b/>
                <w:bCs/>
                <w:color w:val="FFFFFF"/>
                <w:lang w:eastAsia="es-CR"/>
              </w:rPr>
              <w:t>octubre a diciembre de 2020</w:t>
            </w:r>
          </w:p>
        </w:tc>
      </w:tr>
      <w:tr w:rsidR="00A71413" w:rsidRPr="006E679B" w14:paraId="2F1BFBDD" w14:textId="77777777" w:rsidTr="0056768A">
        <w:trPr>
          <w:trHeight w:val="520"/>
        </w:trPr>
        <w:tc>
          <w:tcPr>
            <w:tcW w:w="4390" w:type="dxa"/>
            <w:vMerge/>
            <w:tcBorders>
              <w:top w:val="single" w:sz="4" w:space="0" w:color="auto"/>
              <w:left w:val="single" w:sz="4" w:space="0" w:color="auto"/>
              <w:bottom w:val="single" w:sz="4" w:space="0" w:color="auto"/>
              <w:right w:val="single" w:sz="4" w:space="0" w:color="auto"/>
            </w:tcBorders>
            <w:vAlign w:val="center"/>
            <w:hideMark/>
          </w:tcPr>
          <w:p w14:paraId="05781B12" w14:textId="77777777" w:rsidR="00A71413" w:rsidRPr="006E679B" w:rsidRDefault="00A71413" w:rsidP="00D92DFB">
            <w:pPr>
              <w:rPr>
                <w:rFonts w:ascii="Book Antiqua" w:hAnsi="Book Antiqua" w:cs="Calibri"/>
                <w:b/>
                <w:bCs/>
                <w:color w:val="FFFFFF"/>
                <w:lang w:eastAsia="es-CR"/>
              </w:rPr>
            </w:pPr>
          </w:p>
        </w:tc>
        <w:tc>
          <w:tcPr>
            <w:tcW w:w="1842" w:type="dxa"/>
            <w:tcBorders>
              <w:top w:val="nil"/>
              <w:left w:val="nil"/>
              <w:bottom w:val="single" w:sz="4" w:space="0" w:color="auto"/>
              <w:right w:val="single" w:sz="4" w:space="0" w:color="auto"/>
            </w:tcBorders>
            <w:shd w:val="clear" w:color="000000" w:fill="D9D9D9"/>
            <w:hideMark/>
          </w:tcPr>
          <w:p w14:paraId="6BB32CB2" w14:textId="77777777" w:rsidR="00A71413" w:rsidRPr="006E679B" w:rsidRDefault="00A71413" w:rsidP="00D92DFB">
            <w:pPr>
              <w:jc w:val="center"/>
              <w:rPr>
                <w:rFonts w:ascii="Book Antiqua" w:hAnsi="Book Antiqua" w:cs="Calibri"/>
                <w:b/>
                <w:bCs/>
                <w:color w:val="000000"/>
                <w:lang w:eastAsia="es-CR"/>
              </w:rPr>
            </w:pPr>
            <w:r w:rsidRPr="006E679B">
              <w:rPr>
                <w:rFonts w:ascii="Book Antiqua" w:hAnsi="Book Antiqua" w:cs="Calibri"/>
                <w:b/>
                <w:bCs/>
                <w:color w:val="000000"/>
                <w:lang w:eastAsia="es-CR"/>
              </w:rPr>
              <w:t>Programadas</w:t>
            </w:r>
          </w:p>
        </w:tc>
        <w:tc>
          <w:tcPr>
            <w:tcW w:w="1240" w:type="dxa"/>
            <w:tcBorders>
              <w:top w:val="nil"/>
              <w:left w:val="nil"/>
              <w:bottom w:val="single" w:sz="4" w:space="0" w:color="auto"/>
              <w:right w:val="single" w:sz="4" w:space="0" w:color="auto"/>
            </w:tcBorders>
            <w:shd w:val="clear" w:color="000000" w:fill="D9D9D9"/>
            <w:hideMark/>
          </w:tcPr>
          <w:p w14:paraId="53C69A7B" w14:textId="77777777" w:rsidR="00A71413" w:rsidRPr="006E679B" w:rsidRDefault="00A71413" w:rsidP="00D92DFB">
            <w:pPr>
              <w:jc w:val="center"/>
              <w:rPr>
                <w:rFonts w:ascii="Book Antiqua" w:hAnsi="Book Antiqua" w:cs="Calibri"/>
                <w:b/>
                <w:bCs/>
                <w:color w:val="000000"/>
                <w:lang w:eastAsia="es-CR"/>
              </w:rPr>
            </w:pPr>
            <w:r w:rsidRPr="006E679B">
              <w:rPr>
                <w:rFonts w:ascii="Book Antiqua" w:hAnsi="Book Antiqua" w:cs="Calibri"/>
                <w:b/>
                <w:bCs/>
                <w:color w:val="000000"/>
                <w:lang w:eastAsia="es-CR"/>
              </w:rPr>
              <w:t>Realizadas</w:t>
            </w:r>
          </w:p>
        </w:tc>
        <w:tc>
          <w:tcPr>
            <w:tcW w:w="1265" w:type="dxa"/>
            <w:tcBorders>
              <w:top w:val="nil"/>
              <w:left w:val="nil"/>
              <w:bottom w:val="single" w:sz="4" w:space="0" w:color="auto"/>
              <w:right w:val="single" w:sz="4" w:space="0" w:color="auto"/>
            </w:tcBorders>
            <w:shd w:val="clear" w:color="000000" w:fill="D9D9D9"/>
            <w:hideMark/>
          </w:tcPr>
          <w:p w14:paraId="0521373B" w14:textId="77777777" w:rsidR="00A71413" w:rsidRPr="006E679B" w:rsidRDefault="00A71413" w:rsidP="00D92DFB">
            <w:pPr>
              <w:jc w:val="center"/>
              <w:rPr>
                <w:rFonts w:ascii="Book Antiqua" w:hAnsi="Book Antiqua" w:cs="Calibri"/>
                <w:b/>
                <w:bCs/>
                <w:color w:val="000000"/>
                <w:lang w:eastAsia="es-CR"/>
              </w:rPr>
            </w:pPr>
            <w:r w:rsidRPr="006E679B">
              <w:rPr>
                <w:rFonts w:ascii="Book Antiqua" w:hAnsi="Book Antiqua" w:cs="Calibri"/>
                <w:b/>
                <w:bCs/>
                <w:color w:val="000000"/>
                <w:lang w:eastAsia="es-CR"/>
              </w:rPr>
              <w:t>% Efectividad</w:t>
            </w:r>
          </w:p>
        </w:tc>
      </w:tr>
      <w:tr w:rsidR="00A71413" w:rsidRPr="006E679B" w14:paraId="15D42E96" w14:textId="77777777" w:rsidTr="0056768A">
        <w:trPr>
          <w:trHeight w:val="460"/>
        </w:trPr>
        <w:tc>
          <w:tcPr>
            <w:tcW w:w="4390" w:type="dxa"/>
            <w:tcBorders>
              <w:top w:val="nil"/>
              <w:left w:val="single" w:sz="4" w:space="0" w:color="auto"/>
              <w:bottom w:val="single" w:sz="4" w:space="0" w:color="auto"/>
              <w:right w:val="single" w:sz="4" w:space="0" w:color="auto"/>
            </w:tcBorders>
            <w:shd w:val="clear" w:color="auto" w:fill="auto"/>
            <w:noWrap/>
            <w:vAlign w:val="center"/>
            <w:hideMark/>
          </w:tcPr>
          <w:p w14:paraId="5F9A0B2D" w14:textId="77777777" w:rsidR="00A71413" w:rsidRPr="006E679B" w:rsidRDefault="00A71413" w:rsidP="00D92DFB">
            <w:pPr>
              <w:rPr>
                <w:rFonts w:ascii="Book Antiqua" w:hAnsi="Book Antiqua" w:cs="Calibri"/>
                <w:b/>
                <w:bCs/>
                <w:color w:val="000000"/>
                <w:lang w:eastAsia="es-CR"/>
              </w:rPr>
            </w:pPr>
            <w:r w:rsidRPr="006E679B">
              <w:rPr>
                <w:rFonts w:ascii="Book Antiqua" w:hAnsi="Book Antiqua" w:cs="Calibri"/>
                <w:b/>
                <w:bCs/>
                <w:color w:val="000000"/>
                <w:lang w:eastAsia="es-CR"/>
              </w:rPr>
              <w:t>Total</w:t>
            </w:r>
          </w:p>
        </w:tc>
        <w:tc>
          <w:tcPr>
            <w:tcW w:w="1842" w:type="dxa"/>
            <w:tcBorders>
              <w:top w:val="nil"/>
              <w:left w:val="nil"/>
              <w:bottom w:val="single" w:sz="4" w:space="0" w:color="auto"/>
              <w:right w:val="single" w:sz="4" w:space="0" w:color="auto"/>
            </w:tcBorders>
            <w:shd w:val="clear" w:color="auto" w:fill="auto"/>
            <w:noWrap/>
            <w:vAlign w:val="center"/>
            <w:hideMark/>
          </w:tcPr>
          <w:p w14:paraId="33AB9889" w14:textId="77777777" w:rsidR="00A71413" w:rsidRPr="006E679B" w:rsidRDefault="00A71413" w:rsidP="00D92DFB">
            <w:pPr>
              <w:jc w:val="center"/>
              <w:rPr>
                <w:rFonts w:ascii="Book Antiqua" w:hAnsi="Book Antiqua" w:cs="Calibri"/>
                <w:b/>
                <w:bCs/>
                <w:color w:val="000000"/>
                <w:lang w:eastAsia="es-CR"/>
              </w:rPr>
            </w:pPr>
            <w:r w:rsidRPr="006E679B">
              <w:rPr>
                <w:rFonts w:ascii="Book Antiqua" w:hAnsi="Book Antiqua" w:cs="Calibri"/>
                <w:b/>
                <w:bCs/>
                <w:color w:val="000000"/>
                <w:lang w:eastAsia="es-CR"/>
              </w:rPr>
              <w:t>1119</w:t>
            </w:r>
          </w:p>
        </w:tc>
        <w:tc>
          <w:tcPr>
            <w:tcW w:w="1240" w:type="dxa"/>
            <w:tcBorders>
              <w:top w:val="nil"/>
              <w:left w:val="nil"/>
              <w:bottom w:val="single" w:sz="4" w:space="0" w:color="auto"/>
              <w:right w:val="single" w:sz="4" w:space="0" w:color="auto"/>
            </w:tcBorders>
            <w:shd w:val="clear" w:color="auto" w:fill="auto"/>
            <w:noWrap/>
            <w:vAlign w:val="center"/>
            <w:hideMark/>
          </w:tcPr>
          <w:p w14:paraId="59079BC8" w14:textId="77777777" w:rsidR="00A71413" w:rsidRPr="006E679B" w:rsidRDefault="00A71413" w:rsidP="00D92DFB">
            <w:pPr>
              <w:jc w:val="center"/>
              <w:rPr>
                <w:rFonts w:ascii="Book Antiqua" w:hAnsi="Book Antiqua" w:cs="Calibri"/>
                <w:b/>
                <w:bCs/>
                <w:color w:val="000000"/>
                <w:lang w:eastAsia="es-CR"/>
              </w:rPr>
            </w:pPr>
            <w:r w:rsidRPr="006E679B">
              <w:rPr>
                <w:rFonts w:ascii="Book Antiqua" w:hAnsi="Book Antiqua" w:cs="Calibri"/>
                <w:b/>
                <w:bCs/>
                <w:color w:val="000000"/>
                <w:lang w:eastAsia="es-CR"/>
              </w:rPr>
              <w:t>766</w:t>
            </w:r>
          </w:p>
        </w:tc>
        <w:tc>
          <w:tcPr>
            <w:tcW w:w="1265" w:type="dxa"/>
            <w:tcBorders>
              <w:top w:val="nil"/>
              <w:left w:val="nil"/>
              <w:bottom w:val="single" w:sz="4" w:space="0" w:color="auto"/>
              <w:right w:val="single" w:sz="4" w:space="0" w:color="auto"/>
            </w:tcBorders>
            <w:shd w:val="clear" w:color="auto" w:fill="auto"/>
            <w:noWrap/>
            <w:vAlign w:val="center"/>
            <w:hideMark/>
          </w:tcPr>
          <w:p w14:paraId="13F02399" w14:textId="77777777" w:rsidR="00A71413" w:rsidRPr="006E679B" w:rsidRDefault="00A71413" w:rsidP="00D92DFB">
            <w:pPr>
              <w:jc w:val="center"/>
              <w:rPr>
                <w:rFonts w:ascii="Book Antiqua" w:hAnsi="Book Antiqua" w:cs="Calibri"/>
                <w:b/>
                <w:bCs/>
                <w:color w:val="000000"/>
                <w:lang w:eastAsia="es-CR"/>
              </w:rPr>
            </w:pPr>
            <w:r w:rsidRPr="006E679B">
              <w:rPr>
                <w:rFonts w:ascii="Book Antiqua" w:hAnsi="Book Antiqua" w:cs="Calibri"/>
                <w:b/>
                <w:bCs/>
                <w:color w:val="000000"/>
                <w:lang w:eastAsia="es-CR"/>
              </w:rPr>
              <w:t>68%</w:t>
            </w:r>
          </w:p>
        </w:tc>
      </w:tr>
      <w:tr w:rsidR="00A71413" w:rsidRPr="006E679B" w14:paraId="45B1A15F" w14:textId="77777777" w:rsidTr="0056768A">
        <w:trPr>
          <w:trHeight w:val="50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080BF6DB"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Tribunal Colegiado Primera Instancia Civil de Alajuela.</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4E09D22D"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64</w:t>
            </w:r>
          </w:p>
        </w:tc>
        <w:tc>
          <w:tcPr>
            <w:tcW w:w="1240" w:type="dxa"/>
            <w:tcBorders>
              <w:top w:val="nil"/>
              <w:left w:val="nil"/>
              <w:bottom w:val="single" w:sz="4" w:space="0" w:color="auto"/>
              <w:right w:val="single" w:sz="4" w:space="0" w:color="auto"/>
            </w:tcBorders>
            <w:shd w:val="clear" w:color="auto" w:fill="auto"/>
            <w:noWrap/>
            <w:vAlign w:val="center"/>
            <w:hideMark/>
          </w:tcPr>
          <w:p w14:paraId="69D0DF0A"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38</w:t>
            </w:r>
          </w:p>
        </w:tc>
        <w:tc>
          <w:tcPr>
            <w:tcW w:w="1265" w:type="dxa"/>
            <w:tcBorders>
              <w:top w:val="nil"/>
              <w:left w:val="nil"/>
              <w:bottom w:val="single" w:sz="4" w:space="0" w:color="auto"/>
              <w:right w:val="single" w:sz="4" w:space="0" w:color="auto"/>
            </w:tcBorders>
            <w:shd w:val="clear" w:color="auto" w:fill="auto"/>
            <w:noWrap/>
            <w:vAlign w:val="center"/>
            <w:hideMark/>
          </w:tcPr>
          <w:p w14:paraId="0D09628B"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59%</w:t>
            </w:r>
          </w:p>
        </w:tc>
      </w:tr>
      <w:tr w:rsidR="00A71413" w:rsidRPr="006E679B" w14:paraId="2A67CFEE" w14:textId="77777777" w:rsidTr="0056768A">
        <w:trPr>
          <w:trHeight w:val="56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4A889872"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de Trabajo del Primer Circuito Judicial de Alajuela.</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754D2C92"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257</w:t>
            </w:r>
          </w:p>
        </w:tc>
        <w:tc>
          <w:tcPr>
            <w:tcW w:w="1240" w:type="dxa"/>
            <w:tcBorders>
              <w:top w:val="nil"/>
              <w:left w:val="nil"/>
              <w:bottom w:val="single" w:sz="4" w:space="0" w:color="auto"/>
              <w:right w:val="single" w:sz="4" w:space="0" w:color="auto"/>
            </w:tcBorders>
            <w:shd w:val="clear" w:color="auto" w:fill="auto"/>
            <w:noWrap/>
            <w:vAlign w:val="center"/>
            <w:hideMark/>
          </w:tcPr>
          <w:p w14:paraId="2CB3D11B"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187</w:t>
            </w:r>
          </w:p>
        </w:tc>
        <w:tc>
          <w:tcPr>
            <w:tcW w:w="1265" w:type="dxa"/>
            <w:tcBorders>
              <w:top w:val="nil"/>
              <w:left w:val="nil"/>
              <w:bottom w:val="single" w:sz="4" w:space="0" w:color="auto"/>
              <w:right w:val="single" w:sz="4" w:space="0" w:color="auto"/>
            </w:tcBorders>
            <w:shd w:val="clear" w:color="auto" w:fill="auto"/>
            <w:noWrap/>
            <w:vAlign w:val="center"/>
            <w:hideMark/>
          </w:tcPr>
          <w:p w14:paraId="0969BA3A"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73%</w:t>
            </w:r>
          </w:p>
        </w:tc>
      </w:tr>
      <w:tr w:rsidR="00A71413" w:rsidRPr="006E679B" w14:paraId="639875E6" w14:textId="77777777" w:rsidTr="0056768A">
        <w:trPr>
          <w:trHeight w:val="50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6BA0AD2F"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Civil del Primer Circuito Judicial de Alajuela.</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0E20C81B"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53</w:t>
            </w:r>
          </w:p>
        </w:tc>
        <w:tc>
          <w:tcPr>
            <w:tcW w:w="1240" w:type="dxa"/>
            <w:tcBorders>
              <w:top w:val="nil"/>
              <w:left w:val="nil"/>
              <w:bottom w:val="single" w:sz="4" w:space="0" w:color="auto"/>
              <w:right w:val="single" w:sz="4" w:space="0" w:color="auto"/>
            </w:tcBorders>
            <w:shd w:val="clear" w:color="auto" w:fill="auto"/>
            <w:noWrap/>
            <w:vAlign w:val="center"/>
            <w:hideMark/>
          </w:tcPr>
          <w:p w14:paraId="1AA97A2B"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20</w:t>
            </w:r>
          </w:p>
        </w:tc>
        <w:tc>
          <w:tcPr>
            <w:tcW w:w="1265" w:type="dxa"/>
            <w:tcBorders>
              <w:top w:val="nil"/>
              <w:left w:val="nil"/>
              <w:bottom w:val="single" w:sz="4" w:space="0" w:color="auto"/>
              <w:right w:val="single" w:sz="4" w:space="0" w:color="auto"/>
            </w:tcBorders>
            <w:shd w:val="clear" w:color="auto" w:fill="auto"/>
            <w:noWrap/>
            <w:vAlign w:val="center"/>
            <w:hideMark/>
          </w:tcPr>
          <w:p w14:paraId="72C08C99"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38%</w:t>
            </w:r>
          </w:p>
        </w:tc>
      </w:tr>
      <w:tr w:rsidR="00A71413" w:rsidRPr="006E679B" w14:paraId="382498AA" w14:textId="77777777" w:rsidTr="0056768A">
        <w:trPr>
          <w:trHeight w:val="59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6AEFF11D"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Agrario del Primer Circuito Judicial de Alajuela.</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1201C958"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38</w:t>
            </w:r>
          </w:p>
        </w:tc>
        <w:tc>
          <w:tcPr>
            <w:tcW w:w="1240" w:type="dxa"/>
            <w:tcBorders>
              <w:top w:val="nil"/>
              <w:left w:val="nil"/>
              <w:bottom w:val="single" w:sz="4" w:space="0" w:color="auto"/>
              <w:right w:val="single" w:sz="4" w:space="0" w:color="auto"/>
            </w:tcBorders>
            <w:shd w:val="clear" w:color="auto" w:fill="auto"/>
            <w:noWrap/>
            <w:vAlign w:val="center"/>
            <w:hideMark/>
          </w:tcPr>
          <w:p w14:paraId="6995E658"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35</w:t>
            </w:r>
          </w:p>
        </w:tc>
        <w:tc>
          <w:tcPr>
            <w:tcW w:w="1265" w:type="dxa"/>
            <w:tcBorders>
              <w:top w:val="nil"/>
              <w:left w:val="nil"/>
              <w:bottom w:val="single" w:sz="4" w:space="0" w:color="auto"/>
              <w:right w:val="single" w:sz="4" w:space="0" w:color="auto"/>
            </w:tcBorders>
            <w:shd w:val="clear" w:color="auto" w:fill="auto"/>
            <w:noWrap/>
            <w:vAlign w:val="center"/>
            <w:hideMark/>
          </w:tcPr>
          <w:p w14:paraId="36B2B2B5"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92%</w:t>
            </w:r>
          </w:p>
        </w:tc>
      </w:tr>
      <w:tr w:rsidR="00A71413" w:rsidRPr="006E679B" w14:paraId="223A6B1A" w14:textId="77777777" w:rsidTr="0056768A">
        <w:trPr>
          <w:trHeight w:val="50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6F019329"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de Pensiones Alimentarias del Primer Circuito Judicial de Alajuela.</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2A779132"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165</w:t>
            </w:r>
          </w:p>
        </w:tc>
        <w:tc>
          <w:tcPr>
            <w:tcW w:w="1240" w:type="dxa"/>
            <w:tcBorders>
              <w:top w:val="nil"/>
              <w:left w:val="nil"/>
              <w:bottom w:val="single" w:sz="4" w:space="0" w:color="auto"/>
              <w:right w:val="single" w:sz="4" w:space="0" w:color="auto"/>
            </w:tcBorders>
            <w:shd w:val="clear" w:color="auto" w:fill="auto"/>
            <w:noWrap/>
            <w:vAlign w:val="center"/>
            <w:hideMark/>
          </w:tcPr>
          <w:p w14:paraId="4809E409"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110</w:t>
            </w:r>
          </w:p>
        </w:tc>
        <w:tc>
          <w:tcPr>
            <w:tcW w:w="1265" w:type="dxa"/>
            <w:tcBorders>
              <w:top w:val="nil"/>
              <w:left w:val="nil"/>
              <w:bottom w:val="single" w:sz="4" w:space="0" w:color="auto"/>
              <w:right w:val="single" w:sz="4" w:space="0" w:color="auto"/>
            </w:tcBorders>
            <w:shd w:val="clear" w:color="auto" w:fill="auto"/>
            <w:noWrap/>
            <w:vAlign w:val="center"/>
            <w:hideMark/>
          </w:tcPr>
          <w:p w14:paraId="3E7E01F0"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67%</w:t>
            </w:r>
          </w:p>
        </w:tc>
      </w:tr>
      <w:tr w:rsidR="00A71413" w:rsidRPr="006E679B" w14:paraId="7505EE8A" w14:textId="77777777" w:rsidTr="0056768A">
        <w:trPr>
          <w:trHeight w:val="55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362B89AE"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de Familia del Primer Circuito Judicial de Alajuela.</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3F4DABC2"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182</w:t>
            </w:r>
          </w:p>
        </w:tc>
        <w:tc>
          <w:tcPr>
            <w:tcW w:w="1240" w:type="dxa"/>
            <w:tcBorders>
              <w:top w:val="nil"/>
              <w:left w:val="nil"/>
              <w:bottom w:val="single" w:sz="4" w:space="0" w:color="auto"/>
              <w:right w:val="single" w:sz="4" w:space="0" w:color="auto"/>
            </w:tcBorders>
            <w:shd w:val="clear" w:color="auto" w:fill="auto"/>
            <w:noWrap/>
            <w:vAlign w:val="center"/>
            <w:hideMark/>
          </w:tcPr>
          <w:p w14:paraId="21C2F943"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134</w:t>
            </w:r>
          </w:p>
        </w:tc>
        <w:tc>
          <w:tcPr>
            <w:tcW w:w="1265" w:type="dxa"/>
            <w:tcBorders>
              <w:top w:val="nil"/>
              <w:left w:val="nil"/>
              <w:bottom w:val="single" w:sz="4" w:space="0" w:color="auto"/>
              <w:right w:val="single" w:sz="4" w:space="0" w:color="auto"/>
            </w:tcBorders>
            <w:shd w:val="clear" w:color="auto" w:fill="auto"/>
            <w:noWrap/>
            <w:vAlign w:val="center"/>
            <w:hideMark/>
          </w:tcPr>
          <w:p w14:paraId="4FE13344"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74%</w:t>
            </w:r>
          </w:p>
        </w:tc>
      </w:tr>
      <w:tr w:rsidR="00A71413" w:rsidRPr="006E679B" w14:paraId="5E21FD5C" w14:textId="77777777" w:rsidTr="0056768A">
        <w:trPr>
          <w:trHeight w:val="50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7F9D0DEE"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lastRenderedPageBreak/>
              <w:t>Juzgado Contravencional de Atenas.</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472C4F95"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70</w:t>
            </w:r>
          </w:p>
        </w:tc>
        <w:tc>
          <w:tcPr>
            <w:tcW w:w="1240" w:type="dxa"/>
            <w:tcBorders>
              <w:top w:val="nil"/>
              <w:left w:val="nil"/>
              <w:bottom w:val="single" w:sz="4" w:space="0" w:color="auto"/>
              <w:right w:val="single" w:sz="4" w:space="0" w:color="auto"/>
            </w:tcBorders>
            <w:shd w:val="clear" w:color="auto" w:fill="auto"/>
            <w:noWrap/>
            <w:vAlign w:val="center"/>
            <w:hideMark/>
          </w:tcPr>
          <w:p w14:paraId="09F5E52B"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44</w:t>
            </w:r>
          </w:p>
        </w:tc>
        <w:tc>
          <w:tcPr>
            <w:tcW w:w="1265" w:type="dxa"/>
            <w:tcBorders>
              <w:top w:val="nil"/>
              <w:left w:val="nil"/>
              <w:bottom w:val="single" w:sz="4" w:space="0" w:color="auto"/>
              <w:right w:val="single" w:sz="4" w:space="0" w:color="auto"/>
            </w:tcBorders>
            <w:shd w:val="clear" w:color="auto" w:fill="auto"/>
            <w:noWrap/>
            <w:vAlign w:val="center"/>
            <w:hideMark/>
          </w:tcPr>
          <w:p w14:paraId="39655486"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63%</w:t>
            </w:r>
          </w:p>
        </w:tc>
      </w:tr>
      <w:tr w:rsidR="00A71413" w:rsidRPr="006E679B" w14:paraId="4366570E" w14:textId="77777777" w:rsidTr="0056768A">
        <w:trPr>
          <w:trHeight w:val="50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59018943"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Contravencional de Orotina.</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2AFBBD30"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80</w:t>
            </w:r>
          </w:p>
        </w:tc>
        <w:tc>
          <w:tcPr>
            <w:tcW w:w="1240" w:type="dxa"/>
            <w:tcBorders>
              <w:top w:val="nil"/>
              <w:left w:val="nil"/>
              <w:bottom w:val="single" w:sz="4" w:space="0" w:color="auto"/>
              <w:right w:val="single" w:sz="4" w:space="0" w:color="auto"/>
            </w:tcBorders>
            <w:shd w:val="clear" w:color="auto" w:fill="auto"/>
            <w:noWrap/>
            <w:vAlign w:val="center"/>
            <w:hideMark/>
          </w:tcPr>
          <w:p w14:paraId="169598DB"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50</w:t>
            </w:r>
          </w:p>
        </w:tc>
        <w:tc>
          <w:tcPr>
            <w:tcW w:w="1265" w:type="dxa"/>
            <w:tcBorders>
              <w:top w:val="nil"/>
              <w:left w:val="nil"/>
              <w:bottom w:val="single" w:sz="4" w:space="0" w:color="auto"/>
              <w:right w:val="single" w:sz="4" w:space="0" w:color="auto"/>
            </w:tcBorders>
            <w:shd w:val="clear" w:color="auto" w:fill="auto"/>
            <w:noWrap/>
            <w:vAlign w:val="center"/>
            <w:hideMark/>
          </w:tcPr>
          <w:p w14:paraId="0415C8CD"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63%</w:t>
            </w:r>
          </w:p>
        </w:tc>
      </w:tr>
      <w:tr w:rsidR="00A71413" w:rsidRPr="006E679B" w14:paraId="258A01C4" w14:textId="77777777" w:rsidTr="0056768A">
        <w:trPr>
          <w:trHeight w:val="50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48267A85"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Contravencional de San Mateo.</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07371045"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87</w:t>
            </w:r>
          </w:p>
        </w:tc>
        <w:tc>
          <w:tcPr>
            <w:tcW w:w="1240" w:type="dxa"/>
            <w:tcBorders>
              <w:top w:val="nil"/>
              <w:left w:val="nil"/>
              <w:bottom w:val="single" w:sz="4" w:space="0" w:color="auto"/>
              <w:right w:val="single" w:sz="4" w:space="0" w:color="auto"/>
            </w:tcBorders>
            <w:shd w:val="clear" w:color="auto" w:fill="auto"/>
            <w:noWrap/>
            <w:vAlign w:val="center"/>
            <w:hideMark/>
          </w:tcPr>
          <w:p w14:paraId="6677D346"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46</w:t>
            </w:r>
          </w:p>
        </w:tc>
        <w:tc>
          <w:tcPr>
            <w:tcW w:w="1265" w:type="dxa"/>
            <w:tcBorders>
              <w:top w:val="nil"/>
              <w:left w:val="nil"/>
              <w:bottom w:val="single" w:sz="4" w:space="0" w:color="auto"/>
              <w:right w:val="single" w:sz="4" w:space="0" w:color="auto"/>
            </w:tcBorders>
            <w:shd w:val="clear" w:color="auto" w:fill="auto"/>
            <w:noWrap/>
            <w:vAlign w:val="center"/>
            <w:hideMark/>
          </w:tcPr>
          <w:p w14:paraId="1DF104B7"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53%</w:t>
            </w:r>
          </w:p>
        </w:tc>
      </w:tr>
      <w:tr w:rsidR="00A71413" w:rsidRPr="006E679B" w14:paraId="4FD297F1" w14:textId="77777777" w:rsidTr="0056768A">
        <w:trPr>
          <w:trHeight w:val="50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3A7280D7" w14:textId="77777777"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 xml:space="preserve">Juzgado Contravencional de Poás. </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55C57A44"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123</w:t>
            </w:r>
          </w:p>
        </w:tc>
        <w:tc>
          <w:tcPr>
            <w:tcW w:w="1240" w:type="dxa"/>
            <w:tcBorders>
              <w:top w:val="nil"/>
              <w:left w:val="nil"/>
              <w:bottom w:val="single" w:sz="4" w:space="0" w:color="auto"/>
              <w:right w:val="single" w:sz="4" w:space="0" w:color="auto"/>
            </w:tcBorders>
            <w:shd w:val="clear" w:color="auto" w:fill="auto"/>
            <w:noWrap/>
            <w:vAlign w:val="center"/>
            <w:hideMark/>
          </w:tcPr>
          <w:p w14:paraId="13F06B75"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102</w:t>
            </w:r>
          </w:p>
        </w:tc>
        <w:tc>
          <w:tcPr>
            <w:tcW w:w="1265" w:type="dxa"/>
            <w:tcBorders>
              <w:top w:val="nil"/>
              <w:left w:val="nil"/>
              <w:bottom w:val="single" w:sz="4" w:space="0" w:color="auto"/>
              <w:right w:val="single" w:sz="4" w:space="0" w:color="auto"/>
            </w:tcBorders>
            <w:shd w:val="clear" w:color="auto" w:fill="auto"/>
            <w:noWrap/>
            <w:vAlign w:val="center"/>
            <w:hideMark/>
          </w:tcPr>
          <w:p w14:paraId="09571870"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83%</w:t>
            </w:r>
          </w:p>
        </w:tc>
      </w:tr>
      <w:tr w:rsidR="00A71413" w:rsidRPr="006E679B" w14:paraId="34A7B1C3" w14:textId="77777777" w:rsidTr="0056768A">
        <w:trPr>
          <w:trHeight w:val="590"/>
        </w:trPr>
        <w:tc>
          <w:tcPr>
            <w:tcW w:w="4390" w:type="dxa"/>
            <w:tcBorders>
              <w:top w:val="nil"/>
              <w:left w:val="single" w:sz="8" w:space="0" w:color="000000"/>
              <w:bottom w:val="single" w:sz="8" w:space="0" w:color="000000"/>
              <w:right w:val="single" w:sz="8" w:space="0" w:color="000000"/>
            </w:tcBorders>
            <w:shd w:val="clear" w:color="auto" w:fill="auto"/>
            <w:vAlign w:val="center"/>
            <w:hideMark/>
          </w:tcPr>
          <w:p w14:paraId="5D1BCA72" w14:textId="25E4054B" w:rsidR="00A71413" w:rsidRPr="006E679B" w:rsidRDefault="00A71413" w:rsidP="00D92DFB">
            <w:pPr>
              <w:rPr>
                <w:rFonts w:ascii="Book Antiqua" w:hAnsi="Book Antiqua" w:cs="Calibri"/>
                <w:color w:val="000000"/>
                <w:lang w:eastAsia="es-CR"/>
              </w:rPr>
            </w:pPr>
            <w:r w:rsidRPr="006E679B">
              <w:rPr>
                <w:rFonts w:ascii="Book Antiqua" w:hAnsi="Book Antiqua" w:cs="Calibri"/>
                <w:color w:val="000000"/>
                <w:lang w:eastAsia="es-CR"/>
              </w:rPr>
              <w:t>Juzgado de Cobro del Primer Circuito Judicial de Alajuela.</w:t>
            </w:r>
            <w:r w:rsidR="004E7580" w:rsidRPr="003C558C">
              <w:rPr>
                <w:rFonts w:ascii="Book Antiqua" w:hAnsi="Book Antiqua" w:cs="Calibri"/>
                <w:b/>
                <w:bCs/>
                <w:color w:val="000000"/>
                <w:vertAlign w:val="superscript"/>
                <w:lang w:eastAsia="es-CR"/>
              </w:rPr>
              <w:t>1</w:t>
            </w:r>
          </w:p>
        </w:tc>
        <w:tc>
          <w:tcPr>
            <w:tcW w:w="1842" w:type="dxa"/>
            <w:tcBorders>
              <w:top w:val="nil"/>
              <w:left w:val="single" w:sz="4" w:space="0" w:color="auto"/>
              <w:bottom w:val="single" w:sz="4" w:space="0" w:color="auto"/>
              <w:right w:val="single" w:sz="4" w:space="0" w:color="auto"/>
            </w:tcBorders>
            <w:shd w:val="clear" w:color="auto" w:fill="auto"/>
            <w:noWrap/>
            <w:vAlign w:val="center"/>
            <w:hideMark/>
          </w:tcPr>
          <w:p w14:paraId="0E3265B6"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111</w:t>
            </w:r>
          </w:p>
        </w:tc>
        <w:tc>
          <w:tcPr>
            <w:tcW w:w="1240" w:type="dxa"/>
            <w:tcBorders>
              <w:top w:val="nil"/>
              <w:left w:val="nil"/>
              <w:bottom w:val="single" w:sz="4" w:space="0" w:color="auto"/>
              <w:right w:val="single" w:sz="4" w:space="0" w:color="auto"/>
            </w:tcBorders>
            <w:shd w:val="clear" w:color="auto" w:fill="auto"/>
            <w:noWrap/>
            <w:vAlign w:val="center"/>
            <w:hideMark/>
          </w:tcPr>
          <w:p w14:paraId="3E74B8FB"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6</w:t>
            </w:r>
          </w:p>
        </w:tc>
        <w:tc>
          <w:tcPr>
            <w:tcW w:w="1265" w:type="dxa"/>
            <w:tcBorders>
              <w:top w:val="nil"/>
              <w:left w:val="nil"/>
              <w:bottom w:val="single" w:sz="4" w:space="0" w:color="auto"/>
              <w:right w:val="single" w:sz="4" w:space="0" w:color="auto"/>
            </w:tcBorders>
            <w:shd w:val="clear" w:color="auto" w:fill="auto"/>
            <w:noWrap/>
            <w:vAlign w:val="center"/>
            <w:hideMark/>
          </w:tcPr>
          <w:p w14:paraId="1EE94210" w14:textId="77777777" w:rsidR="00A71413" w:rsidRPr="006E679B" w:rsidRDefault="00A71413" w:rsidP="00D92DFB">
            <w:pPr>
              <w:jc w:val="center"/>
              <w:rPr>
                <w:rFonts w:ascii="Book Antiqua" w:hAnsi="Book Antiqua" w:cs="Calibri"/>
                <w:color w:val="000000"/>
                <w:lang w:eastAsia="es-CR"/>
              </w:rPr>
            </w:pPr>
            <w:r w:rsidRPr="006E679B">
              <w:rPr>
                <w:rFonts w:ascii="Book Antiqua" w:hAnsi="Book Antiqua" w:cs="Calibri"/>
                <w:color w:val="000000"/>
                <w:lang w:eastAsia="es-CR"/>
              </w:rPr>
              <w:t>5%</w:t>
            </w:r>
          </w:p>
        </w:tc>
      </w:tr>
    </w:tbl>
    <w:p w14:paraId="2867A01D" w14:textId="33A5607D" w:rsidR="004E7580" w:rsidRPr="003C558C" w:rsidRDefault="004E7580" w:rsidP="003C558C">
      <w:pPr>
        <w:spacing w:line="360" w:lineRule="auto"/>
        <w:ind w:left="2127" w:right="2409"/>
        <w:rPr>
          <w:rStyle w:val="normaltextrun"/>
          <w:rFonts w:ascii="Book Antiqua" w:hAnsi="Book Antiqua"/>
          <w:b/>
          <w:bCs/>
          <w:sz w:val="18"/>
          <w:szCs w:val="18"/>
          <w:shd w:val="clear" w:color="auto" w:fill="FFFFFF"/>
          <w:lang w:val="es-ES"/>
        </w:rPr>
      </w:pPr>
      <w:bookmarkStart w:id="34" w:name="_Toc78956099"/>
      <w:r w:rsidRPr="003C558C">
        <w:rPr>
          <w:rFonts w:ascii="Book Antiqua" w:hAnsi="Book Antiqua"/>
          <w:b/>
          <w:bCs/>
          <w:sz w:val="18"/>
          <w:szCs w:val="18"/>
          <w:lang w:val="es-ES" w:eastAsia="zh-CN"/>
        </w:rPr>
        <w:t xml:space="preserve">Nota (1): </w:t>
      </w:r>
      <w:r w:rsidRPr="003C558C">
        <w:rPr>
          <w:rFonts w:ascii="Book Antiqua" w:hAnsi="Book Antiqua"/>
          <w:sz w:val="18"/>
          <w:szCs w:val="18"/>
          <w:lang w:val="es-ES" w:eastAsia="zh-CN"/>
        </w:rPr>
        <w:t>En materia de Cobro se contemplan las audiencias y remates.</w:t>
      </w:r>
    </w:p>
    <w:p w14:paraId="733DA266" w14:textId="574FB88B" w:rsidR="006A1442" w:rsidRPr="006E679B" w:rsidRDefault="00D92DFB" w:rsidP="0056768A">
      <w:pPr>
        <w:pStyle w:val="paragraph"/>
        <w:spacing w:before="0" w:beforeAutospacing="0" w:after="0" w:afterAutospacing="0" w:line="360" w:lineRule="auto"/>
        <w:ind w:left="2127" w:right="2231"/>
        <w:jc w:val="both"/>
        <w:textAlignment w:val="baseline"/>
        <w:rPr>
          <w:rStyle w:val="normaltextrun"/>
          <w:rFonts w:ascii="Book Antiqua" w:hAnsi="Book Antiqua"/>
          <w:sz w:val="18"/>
          <w:szCs w:val="18"/>
          <w:shd w:val="clear" w:color="auto" w:fill="FFFFFF"/>
          <w:lang w:eastAsia="es-ES"/>
        </w:rPr>
      </w:pPr>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xml:space="preserve"> Subproceso de Evaluación Institucional de la Dirección de Planificación con insumo del Modelo de Sostenibilidad del Primer Circuito Judicial de Alajuela.</w:t>
      </w:r>
      <w:bookmarkEnd w:id="34"/>
    </w:p>
    <w:p w14:paraId="7F2C0400" w14:textId="77777777" w:rsidR="006A1442" w:rsidRPr="006E679B" w:rsidRDefault="006A1442" w:rsidP="006A1442">
      <w:pPr>
        <w:ind w:right="332"/>
        <w:jc w:val="both"/>
        <w:rPr>
          <w:rStyle w:val="Ttulo2Car"/>
          <w:rFonts w:ascii="Book Antiqua" w:hAnsi="Book Antiqua"/>
          <w:b w:val="0"/>
          <w:bCs w:val="0"/>
          <w:sz w:val="18"/>
          <w:szCs w:val="18"/>
        </w:rPr>
      </w:pPr>
    </w:p>
    <w:p w14:paraId="0DD3C2D6" w14:textId="06CDCAF5" w:rsidR="00775A2F" w:rsidRPr="006E679B" w:rsidRDefault="006A1442" w:rsidP="00B869F8">
      <w:pPr>
        <w:ind w:right="332"/>
        <w:jc w:val="both"/>
        <w:rPr>
          <w:rFonts w:ascii="Book Antiqua" w:hAnsi="Book Antiqua"/>
          <w:sz w:val="24"/>
          <w:szCs w:val="24"/>
        </w:rPr>
      </w:pPr>
      <w:r w:rsidRPr="006E679B">
        <w:rPr>
          <w:rFonts w:ascii="Book Antiqua" w:hAnsi="Book Antiqua"/>
          <w:sz w:val="24"/>
          <w:szCs w:val="24"/>
        </w:rPr>
        <w:t xml:space="preserve">Resultante del seguimiento de enero a setiembre de 2020 del Modelo de Sostenibilidad implementado en el Primer Circuito Judicial de Alajuela se había evidenciado que </w:t>
      </w:r>
      <w:r w:rsidR="00CE03A0" w:rsidRPr="006E679B">
        <w:rPr>
          <w:rFonts w:ascii="Book Antiqua" w:hAnsi="Book Antiqua"/>
          <w:sz w:val="24"/>
          <w:szCs w:val="24"/>
        </w:rPr>
        <w:t xml:space="preserve">mantenía un porcentaje de efectividad de la realización de las audiencias de un 50%; en tanto, para el cuarto trimestre de 2020 se presenta un incremento </w:t>
      </w:r>
      <w:r w:rsidR="00875DD5" w:rsidRPr="006E679B">
        <w:rPr>
          <w:rFonts w:ascii="Book Antiqua" w:hAnsi="Book Antiqua"/>
          <w:sz w:val="24"/>
          <w:szCs w:val="24"/>
        </w:rPr>
        <w:t xml:space="preserve">del 18% </w:t>
      </w:r>
      <w:r w:rsidR="00CE03A0" w:rsidRPr="006E679B">
        <w:rPr>
          <w:rFonts w:ascii="Book Antiqua" w:hAnsi="Book Antiqua"/>
          <w:sz w:val="24"/>
          <w:szCs w:val="24"/>
        </w:rPr>
        <w:t xml:space="preserve">en la efectividad de las audiencias con </w:t>
      </w:r>
      <w:r w:rsidR="00875DD5" w:rsidRPr="006E679B">
        <w:rPr>
          <w:rFonts w:ascii="Book Antiqua" w:hAnsi="Book Antiqua"/>
          <w:sz w:val="24"/>
          <w:szCs w:val="24"/>
        </w:rPr>
        <w:t xml:space="preserve">un </w:t>
      </w:r>
      <w:r w:rsidR="00CE03A0" w:rsidRPr="006E679B">
        <w:rPr>
          <w:rFonts w:ascii="Book Antiqua" w:hAnsi="Book Antiqua"/>
          <w:sz w:val="24"/>
          <w:szCs w:val="24"/>
        </w:rPr>
        <w:t>valor porcentual del 68%</w:t>
      </w:r>
      <w:r w:rsidR="00775A2F" w:rsidRPr="006E679B">
        <w:rPr>
          <w:rFonts w:ascii="Book Antiqua" w:hAnsi="Book Antiqua"/>
          <w:sz w:val="24"/>
          <w:szCs w:val="24"/>
        </w:rPr>
        <w:t xml:space="preserve">, lo que evidencia la necesidad institucional de ajustarse a la nueva normalidad donde se realiza la apertura progresiva de medidas sanitarias y afluencia de personas usuarias a los señalamientos de las audiencias. </w:t>
      </w:r>
    </w:p>
    <w:p w14:paraId="06A84B8F" w14:textId="0167690C" w:rsidR="00DE5D1C" w:rsidRPr="006E679B" w:rsidRDefault="00DE5D1C" w:rsidP="00B869F8">
      <w:pPr>
        <w:ind w:right="332"/>
        <w:jc w:val="both"/>
        <w:rPr>
          <w:rFonts w:ascii="Book Antiqua" w:hAnsi="Book Antiqua"/>
          <w:sz w:val="24"/>
          <w:szCs w:val="24"/>
        </w:rPr>
      </w:pPr>
    </w:p>
    <w:p w14:paraId="4F01C6B0" w14:textId="77777777" w:rsidR="00D92DFB" w:rsidRPr="006E679B" w:rsidRDefault="00D92DFB" w:rsidP="00D92DFB">
      <w:pPr>
        <w:pStyle w:val="NormalWeb"/>
        <w:spacing w:before="100" w:after="165" w:afterAutospacing="0" w:line="360" w:lineRule="auto"/>
        <w:jc w:val="both"/>
        <w:rPr>
          <w:rFonts w:ascii="Book Antiqua" w:hAnsi="Book Antiqua"/>
          <w:b/>
          <w:bCs/>
        </w:rPr>
      </w:pPr>
    </w:p>
    <w:p w14:paraId="23C4C487" w14:textId="77777777" w:rsidR="00D92DFB" w:rsidRPr="006E679B" w:rsidRDefault="00D92DFB" w:rsidP="007D3887">
      <w:pPr>
        <w:pStyle w:val="Sinespaciado"/>
        <w:ind w:left="-142" w:right="190"/>
        <w:jc w:val="center"/>
        <w:rPr>
          <w:rFonts w:ascii="Book Antiqua" w:hAnsi="Book Antiqua"/>
          <w:b/>
          <w:bCs/>
          <w:sz w:val="24"/>
          <w:szCs w:val="24"/>
        </w:rPr>
        <w:sectPr w:rsidR="00D92DFB" w:rsidRPr="006E679B" w:rsidSect="006E679B">
          <w:pgSz w:w="15840" w:h="12240" w:orient="landscape"/>
          <w:pgMar w:top="1418" w:right="1418" w:bottom="1418" w:left="1418" w:header="709" w:footer="709" w:gutter="0"/>
          <w:pgNumType w:start="35"/>
          <w:cols w:space="720"/>
          <w:formProt w:val="0"/>
          <w:titlePg/>
          <w:docGrid w:linePitch="312" w:charSpace="2047"/>
        </w:sectPr>
      </w:pPr>
    </w:p>
    <w:p w14:paraId="46F654B6" w14:textId="1FEFCB82" w:rsidR="00D50CBA" w:rsidRPr="006E679B" w:rsidRDefault="00D50CBA" w:rsidP="00D50CBA">
      <w:pPr>
        <w:pStyle w:val="Ttulo2"/>
        <w:rPr>
          <w:rFonts w:ascii="Book Antiqua" w:hAnsi="Book Antiqua"/>
        </w:rPr>
      </w:pPr>
      <w:bookmarkStart w:id="35" w:name="_Toc87252678"/>
      <w:r w:rsidRPr="006E679B">
        <w:rPr>
          <w:rFonts w:ascii="Book Antiqua" w:hAnsi="Book Antiqua"/>
        </w:rPr>
        <w:lastRenderedPageBreak/>
        <w:t xml:space="preserve">5.2 </w:t>
      </w:r>
      <w:r w:rsidRPr="006E679B">
        <w:rPr>
          <w:rFonts w:ascii="Book Antiqua" w:hAnsi="Book Antiqua"/>
        </w:rPr>
        <w:tab/>
        <w:t xml:space="preserve">Resultado de los principales </w:t>
      </w:r>
      <w:r w:rsidR="00775A2F" w:rsidRPr="006E679B">
        <w:rPr>
          <w:rFonts w:ascii="Book Antiqua" w:hAnsi="Book Antiqua"/>
        </w:rPr>
        <w:t>I</w:t>
      </w:r>
      <w:r w:rsidRPr="006E679B">
        <w:rPr>
          <w:rFonts w:ascii="Book Antiqua" w:hAnsi="Book Antiqua"/>
        </w:rPr>
        <w:t xml:space="preserve">ndicadores de </w:t>
      </w:r>
      <w:r w:rsidR="00775A2F" w:rsidRPr="006E679B">
        <w:rPr>
          <w:rFonts w:ascii="Book Antiqua" w:hAnsi="Book Antiqua"/>
        </w:rPr>
        <w:t>G</w:t>
      </w:r>
      <w:r w:rsidRPr="006E679B">
        <w:rPr>
          <w:rFonts w:ascii="Book Antiqua" w:hAnsi="Book Antiqua"/>
        </w:rPr>
        <w:t>estión</w:t>
      </w:r>
      <w:bookmarkEnd w:id="35"/>
    </w:p>
    <w:p w14:paraId="2ACE7C7A" w14:textId="22149ADE" w:rsidR="00775A2F" w:rsidRPr="006E679B" w:rsidRDefault="00775A2F" w:rsidP="007B79F6">
      <w:pPr>
        <w:jc w:val="both"/>
        <w:rPr>
          <w:rFonts w:ascii="Book Antiqua" w:hAnsi="Book Antiqua"/>
          <w:sz w:val="24"/>
          <w:szCs w:val="32"/>
          <w:lang w:eastAsia="zh-CN"/>
        </w:rPr>
      </w:pPr>
    </w:p>
    <w:p w14:paraId="44A65ED5" w14:textId="4D5EFE09" w:rsidR="00471837" w:rsidRPr="006E679B" w:rsidRDefault="00471837" w:rsidP="00483103">
      <w:pPr>
        <w:jc w:val="both"/>
        <w:rPr>
          <w:rFonts w:ascii="Book Antiqua" w:hAnsi="Book Antiqua"/>
          <w:sz w:val="24"/>
          <w:szCs w:val="32"/>
          <w:lang w:eastAsia="zh-CN"/>
        </w:rPr>
      </w:pPr>
      <w:r w:rsidRPr="006E679B">
        <w:rPr>
          <w:rFonts w:ascii="Book Antiqua" w:hAnsi="Book Antiqua"/>
          <w:sz w:val="24"/>
          <w:szCs w:val="32"/>
          <w:lang w:eastAsia="zh-CN"/>
        </w:rPr>
        <w:t xml:space="preserve">Como parte del seguimiento mensual de los despachos, los cuales se ajustaron a las </w:t>
      </w:r>
      <w:r w:rsidR="009A7AEB" w:rsidRPr="006E679B">
        <w:rPr>
          <w:rFonts w:ascii="Book Antiqua" w:hAnsi="Book Antiqua"/>
          <w:sz w:val="24"/>
          <w:szCs w:val="32"/>
          <w:lang w:eastAsia="zh-CN"/>
        </w:rPr>
        <w:t xml:space="preserve">modalidades de trabajo </w:t>
      </w:r>
      <w:r w:rsidR="003B5C36" w:rsidRPr="006E679B">
        <w:rPr>
          <w:rFonts w:ascii="Book Antiqua" w:hAnsi="Book Antiqua"/>
          <w:sz w:val="24"/>
          <w:szCs w:val="32"/>
          <w:lang w:eastAsia="zh-CN"/>
        </w:rPr>
        <w:t>adoptada</w:t>
      </w:r>
      <w:r w:rsidR="007A2657" w:rsidRPr="006E679B">
        <w:rPr>
          <w:rFonts w:ascii="Book Antiqua" w:hAnsi="Book Antiqua"/>
          <w:sz w:val="24"/>
          <w:szCs w:val="32"/>
          <w:lang w:eastAsia="zh-CN"/>
        </w:rPr>
        <w:t>s</w:t>
      </w:r>
      <w:r w:rsidR="003B5C36" w:rsidRPr="006E679B">
        <w:rPr>
          <w:rFonts w:ascii="Book Antiqua" w:hAnsi="Book Antiqua"/>
          <w:sz w:val="24"/>
          <w:szCs w:val="32"/>
          <w:lang w:eastAsia="zh-CN"/>
        </w:rPr>
        <w:t xml:space="preserve"> </w:t>
      </w:r>
      <w:r w:rsidR="00CA5135" w:rsidRPr="006E679B">
        <w:rPr>
          <w:rFonts w:ascii="Book Antiqua" w:hAnsi="Book Antiqua"/>
          <w:sz w:val="24"/>
          <w:szCs w:val="32"/>
          <w:lang w:eastAsia="zh-CN"/>
        </w:rPr>
        <w:t xml:space="preserve">a nivel institucional </w:t>
      </w:r>
      <w:r w:rsidR="003B5C36" w:rsidRPr="006E679B">
        <w:rPr>
          <w:rFonts w:ascii="Book Antiqua" w:hAnsi="Book Antiqua"/>
          <w:sz w:val="24"/>
          <w:szCs w:val="32"/>
          <w:lang w:eastAsia="zh-CN"/>
        </w:rPr>
        <w:t xml:space="preserve">ante </w:t>
      </w:r>
      <w:r w:rsidR="004F669C" w:rsidRPr="006E679B">
        <w:rPr>
          <w:rFonts w:ascii="Book Antiqua" w:hAnsi="Book Antiqua"/>
          <w:sz w:val="24"/>
          <w:szCs w:val="32"/>
          <w:lang w:eastAsia="zh-CN"/>
        </w:rPr>
        <w:t>la emergencia sanitaria</w:t>
      </w:r>
      <w:r w:rsidR="00CA5135" w:rsidRPr="006E679B">
        <w:rPr>
          <w:rFonts w:ascii="Book Antiqua" w:hAnsi="Book Antiqua"/>
          <w:sz w:val="24"/>
          <w:szCs w:val="32"/>
          <w:lang w:eastAsia="zh-CN"/>
        </w:rPr>
        <w:t xml:space="preserve"> (Covid-19) para garantizar la continuidad del servicio judicial, se</w:t>
      </w:r>
      <w:r w:rsidR="00775A2F" w:rsidRPr="006E679B">
        <w:rPr>
          <w:rFonts w:ascii="Book Antiqua" w:hAnsi="Book Antiqua"/>
          <w:sz w:val="24"/>
          <w:szCs w:val="32"/>
          <w:lang w:eastAsia="zh-CN"/>
        </w:rPr>
        <w:t xml:space="preserve"> logró</w:t>
      </w:r>
      <w:r w:rsidRPr="006E679B">
        <w:rPr>
          <w:rFonts w:ascii="Book Antiqua" w:hAnsi="Book Antiqua"/>
          <w:sz w:val="24"/>
          <w:szCs w:val="32"/>
          <w:lang w:eastAsia="zh-CN"/>
        </w:rPr>
        <w:t xml:space="preserve"> identificar que se incrementó de manera global el indicador asociado al “</w:t>
      </w:r>
      <w:r w:rsidRPr="006E679B">
        <w:rPr>
          <w:rFonts w:ascii="Book Antiqua" w:hAnsi="Book Antiqua"/>
          <w:i/>
          <w:iCs/>
          <w:sz w:val="24"/>
          <w:szCs w:val="32"/>
          <w:lang w:eastAsia="zh-CN"/>
        </w:rPr>
        <w:t>P</w:t>
      </w:r>
      <w:r w:rsidR="00CA5135" w:rsidRPr="006E679B">
        <w:rPr>
          <w:rFonts w:ascii="Book Antiqua" w:hAnsi="Book Antiqua"/>
          <w:i/>
          <w:iCs/>
          <w:sz w:val="24"/>
          <w:szCs w:val="32"/>
          <w:lang w:eastAsia="zh-CN"/>
        </w:rPr>
        <w:t xml:space="preserve">lazo de espera para la realización de </w:t>
      </w:r>
      <w:r w:rsidR="00C04509" w:rsidRPr="006E679B">
        <w:rPr>
          <w:rFonts w:ascii="Book Antiqua" w:hAnsi="Book Antiqua"/>
          <w:i/>
          <w:iCs/>
          <w:sz w:val="24"/>
          <w:szCs w:val="32"/>
          <w:lang w:eastAsia="zh-CN"/>
        </w:rPr>
        <w:t>audiencias</w:t>
      </w:r>
      <w:r w:rsidRPr="006E679B">
        <w:rPr>
          <w:rFonts w:ascii="Book Antiqua" w:hAnsi="Book Antiqua"/>
          <w:sz w:val="24"/>
          <w:szCs w:val="32"/>
          <w:lang w:eastAsia="zh-CN"/>
        </w:rPr>
        <w:t xml:space="preserve">” tanto de </w:t>
      </w:r>
      <w:r w:rsidR="00CA5135" w:rsidRPr="006E679B">
        <w:rPr>
          <w:rFonts w:ascii="Book Antiqua" w:hAnsi="Book Antiqua"/>
          <w:sz w:val="24"/>
          <w:szCs w:val="32"/>
          <w:lang w:eastAsia="zh-CN"/>
        </w:rPr>
        <w:t xml:space="preserve">los despachos de las periferias (Orotina y Atenas); así como, del Juzgado de Trabajo y Juzgado Agrario del Primer Circuito Judicial de Alajuela en vista de las </w:t>
      </w:r>
      <w:r w:rsidR="00BD51BE" w:rsidRPr="006E679B">
        <w:rPr>
          <w:rFonts w:ascii="Book Antiqua" w:hAnsi="Book Antiqua"/>
          <w:sz w:val="24"/>
          <w:szCs w:val="32"/>
          <w:lang w:eastAsia="zh-CN"/>
        </w:rPr>
        <w:t>reprogramaciones solicitadas por las partes involucradas en los procesos</w:t>
      </w:r>
      <w:r w:rsidR="00CA5135" w:rsidRPr="006E679B">
        <w:rPr>
          <w:rFonts w:ascii="Book Antiqua" w:hAnsi="Book Antiqua"/>
          <w:sz w:val="24"/>
          <w:szCs w:val="32"/>
          <w:lang w:eastAsia="zh-CN"/>
        </w:rPr>
        <w:t>.</w:t>
      </w:r>
      <w:r w:rsidRPr="006E679B">
        <w:rPr>
          <w:rFonts w:ascii="Book Antiqua" w:hAnsi="Book Antiqua"/>
          <w:sz w:val="24"/>
          <w:szCs w:val="32"/>
          <w:lang w:eastAsia="zh-CN"/>
        </w:rPr>
        <w:t xml:space="preserve"> </w:t>
      </w:r>
    </w:p>
    <w:p w14:paraId="7DF839DB" w14:textId="77777777" w:rsidR="00471837" w:rsidRPr="006E679B" w:rsidRDefault="00471837" w:rsidP="00483103">
      <w:pPr>
        <w:jc w:val="both"/>
        <w:rPr>
          <w:rFonts w:ascii="Book Antiqua" w:hAnsi="Book Antiqua"/>
          <w:sz w:val="24"/>
          <w:szCs w:val="32"/>
          <w:lang w:eastAsia="zh-CN"/>
        </w:rPr>
      </w:pPr>
    </w:p>
    <w:p w14:paraId="643C33FB" w14:textId="504487DE" w:rsidR="007A2657" w:rsidRPr="006E679B" w:rsidRDefault="00471837" w:rsidP="00483103">
      <w:pPr>
        <w:jc w:val="both"/>
        <w:rPr>
          <w:rFonts w:ascii="Book Antiqua" w:hAnsi="Book Antiqua"/>
          <w:sz w:val="24"/>
          <w:szCs w:val="32"/>
          <w:lang w:eastAsia="zh-CN"/>
        </w:rPr>
      </w:pPr>
      <w:r w:rsidRPr="006E679B">
        <w:rPr>
          <w:rFonts w:ascii="Book Antiqua" w:hAnsi="Book Antiqua"/>
          <w:sz w:val="24"/>
          <w:szCs w:val="32"/>
          <w:lang w:eastAsia="zh-CN"/>
        </w:rPr>
        <w:t>En el caso específico del Juzgado de Trabajo del Primer Circuito Judicial de Alajuela</w:t>
      </w:r>
      <w:r w:rsidR="00CA5135" w:rsidRPr="006E679B">
        <w:rPr>
          <w:rFonts w:ascii="Book Antiqua" w:hAnsi="Book Antiqua"/>
          <w:sz w:val="24"/>
          <w:szCs w:val="32"/>
          <w:lang w:eastAsia="zh-CN"/>
        </w:rPr>
        <w:t xml:space="preserve"> se </w:t>
      </w:r>
      <w:r w:rsidRPr="006E679B">
        <w:rPr>
          <w:rFonts w:ascii="Book Antiqua" w:hAnsi="Book Antiqua"/>
          <w:sz w:val="24"/>
          <w:szCs w:val="32"/>
          <w:lang w:eastAsia="zh-CN"/>
        </w:rPr>
        <w:t xml:space="preserve">están </w:t>
      </w:r>
      <w:r w:rsidR="00CA5135" w:rsidRPr="006E679B">
        <w:rPr>
          <w:rFonts w:ascii="Book Antiqua" w:hAnsi="Book Antiqua"/>
          <w:sz w:val="24"/>
          <w:szCs w:val="32"/>
          <w:lang w:eastAsia="zh-CN"/>
        </w:rPr>
        <w:t xml:space="preserve">realizando audiencias </w:t>
      </w:r>
      <w:r w:rsidRPr="006E679B">
        <w:rPr>
          <w:rFonts w:ascii="Book Antiqua" w:hAnsi="Book Antiqua"/>
          <w:sz w:val="24"/>
          <w:szCs w:val="32"/>
          <w:lang w:eastAsia="zh-CN"/>
        </w:rPr>
        <w:t xml:space="preserve">mixtas (presenciales-virtuales) y virtuales; además, a lo interno del Despacho se ha </w:t>
      </w:r>
      <w:r w:rsidR="007A2657" w:rsidRPr="006E679B">
        <w:rPr>
          <w:rFonts w:ascii="Book Antiqua" w:hAnsi="Book Antiqua"/>
          <w:sz w:val="24"/>
          <w:szCs w:val="32"/>
          <w:lang w:eastAsia="zh-CN"/>
        </w:rPr>
        <w:t>venido realizando planes remediales en conjunto con la Defensa Pública de Alajuela</w:t>
      </w:r>
      <w:r w:rsidRPr="006E679B">
        <w:rPr>
          <w:rFonts w:ascii="Book Antiqua" w:hAnsi="Book Antiqua"/>
          <w:sz w:val="24"/>
          <w:szCs w:val="32"/>
          <w:lang w:eastAsia="zh-CN"/>
        </w:rPr>
        <w:t xml:space="preserve"> para atender audiencias masivas de Conciliación</w:t>
      </w:r>
      <w:r w:rsidR="007A2657" w:rsidRPr="006E679B">
        <w:rPr>
          <w:rFonts w:ascii="Book Antiqua" w:hAnsi="Book Antiqua"/>
          <w:sz w:val="24"/>
          <w:szCs w:val="32"/>
          <w:lang w:eastAsia="zh-CN"/>
        </w:rPr>
        <w:t>.</w:t>
      </w:r>
    </w:p>
    <w:p w14:paraId="30A0E82F" w14:textId="6EAE2A5D" w:rsidR="007A2657" w:rsidRPr="006E679B" w:rsidRDefault="007A2657" w:rsidP="00483103">
      <w:pPr>
        <w:jc w:val="both"/>
        <w:rPr>
          <w:rFonts w:ascii="Book Antiqua" w:hAnsi="Book Antiqua"/>
          <w:sz w:val="24"/>
          <w:szCs w:val="32"/>
          <w:lang w:eastAsia="zh-CN"/>
        </w:rPr>
      </w:pPr>
    </w:p>
    <w:p w14:paraId="0C32ACA1" w14:textId="701D3F5D" w:rsidR="00471837" w:rsidRPr="006E679B" w:rsidRDefault="00471837" w:rsidP="00483103">
      <w:pPr>
        <w:jc w:val="both"/>
        <w:rPr>
          <w:rFonts w:ascii="Book Antiqua" w:hAnsi="Book Antiqua"/>
          <w:sz w:val="24"/>
          <w:szCs w:val="24"/>
          <w:lang w:val="es-ES" w:eastAsia="zh-CN"/>
        </w:rPr>
      </w:pPr>
      <w:r w:rsidRPr="006E679B">
        <w:rPr>
          <w:rFonts w:ascii="Book Antiqua" w:hAnsi="Book Antiqua"/>
          <w:sz w:val="24"/>
          <w:szCs w:val="24"/>
          <w:lang w:val="es-ES" w:eastAsia="zh-CN"/>
        </w:rPr>
        <w:t>Por parte a nivel global del Primer Circuito Judicial, se</w:t>
      </w:r>
      <w:r w:rsidR="007A2657" w:rsidRPr="006E679B">
        <w:rPr>
          <w:rFonts w:ascii="Book Antiqua" w:hAnsi="Book Antiqua"/>
          <w:sz w:val="24"/>
          <w:szCs w:val="24"/>
          <w:lang w:val="es-ES" w:eastAsia="zh-CN"/>
        </w:rPr>
        <w:t xml:space="preserve"> destaca un </w:t>
      </w:r>
      <w:r w:rsidRPr="006E679B">
        <w:rPr>
          <w:rFonts w:ascii="Book Antiqua" w:hAnsi="Book Antiqua"/>
          <w:sz w:val="24"/>
          <w:szCs w:val="24"/>
          <w:lang w:val="es-ES" w:eastAsia="zh-CN"/>
        </w:rPr>
        <w:t xml:space="preserve">incremento en el plazo del </w:t>
      </w:r>
      <w:r w:rsidR="007A2657" w:rsidRPr="006E679B">
        <w:rPr>
          <w:rFonts w:ascii="Book Antiqua" w:hAnsi="Book Antiqua"/>
          <w:sz w:val="24"/>
          <w:szCs w:val="24"/>
          <w:lang w:val="es-ES" w:eastAsia="zh-CN"/>
        </w:rPr>
        <w:t>indicador</w:t>
      </w:r>
      <w:r w:rsidRPr="006E679B">
        <w:rPr>
          <w:rFonts w:ascii="Book Antiqua" w:hAnsi="Book Antiqua"/>
          <w:sz w:val="24"/>
          <w:szCs w:val="24"/>
          <w:lang w:val="es-ES" w:eastAsia="zh-CN"/>
        </w:rPr>
        <w:t xml:space="preserve"> de gestión </w:t>
      </w:r>
      <w:r w:rsidR="007A2657" w:rsidRPr="006E679B">
        <w:rPr>
          <w:rFonts w:ascii="Book Antiqua" w:hAnsi="Book Antiqua"/>
          <w:sz w:val="24"/>
          <w:szCs w:val="24"/>
          <w:lang w:val="es-ES" w:eastAsia="zh-CN"/>
        </w:rPr>
        <w:t>asociado a</w:t>
      </w:r>
      <w:r w:rsidRPr="006E679B">
        <w:rPr>
          <w:rFonts w:ascii="Book Antiqua" w:hAnsi="Book Antiqua"/>
          <w:sz w:val="24"/>
          <w:szCs w:val="24"/>
          <w:lang w:val="es-ES" w:eastAsia="zh-CN"/>
        </w:rPr>
        <w:t>l</w:t>
      </w:r>
      <w:r w:rsidR="007A2657" w:rsidRPr="006E679B">
        <w:rPr>
          <w:rFonts w:ascii="Book Antiqua" w:hAnsi="Book Antiqua"/>
          <w:sz w:val="24"/>
          <w:szCs w:val="24"/>
          <w:lang w:val="es-ES" w:eastAsia="zh-CN"/>
        </w:rPr>
        <w:t xml:space="preserve"> </w:t>
      </w:r>
      <w:r w:rsidRPr="006E679B">
        <w:rPr>
          <w:rFonts w:ascii="Book Antiqua" w:hAnsi="Book Antiqua"/>
          <w:sz w:val="24"/>
          <w:szCs w:val="24"/>
          <w:lang w:val="es-ES" w:eastAsia="zh-CN"/>
        </w:rPr>
        <w:t>“</w:t>
      </w:r>
      <w:r w:rsidRPr="006E679B">
        <w:rPr>
          <w:rFonts w:ascii="Book Antiqua" w:hAnsi="Book Antiqua"/>
          <w:i/>
          <w:iCs/>
          <w:sz w:val="24"/>
          <w:szCs w:val="24"/>
          <w:lang w:val="es-ES" w:eastAsia="zh-CN"/>
        </w:rPr>
        <w:t>Plazo</w:t>
      </w:r>
      <w:r w:rsidR="007A2657" w:rsidRPr="006E679B">
        <w:rPr>
          <w:rFonts w:ascii="Book Antiqua" w:hAnsi="Book Antiqua"/>
          <w:i/>
          <w:iCs/>
          <w:sz w:val="24"/>
          <w:szCs w:val="24"/>
          <w:lang w:val="es-ES" w:eastAsia="zh-CN"/>
        </w:rPr>
        <w:t xml:space="preserve"> de espera de dictado de sentencia</w:t>
      </w:r>
      <w:r w:rsidRPr="006E679B">
        <w:rPr>
          <w:rFonts w:ascii="Book Antiqua" w:hAnsi="Book Antiqua"/>
          <w:sz w:val="24"/>
          <w:szCs w:val="24"/>
          <w:lang w:val="es-ES" w:eastAsia="zh-CN"/>
        </w:rPr>
        <w:t>”</w:t>
      </w:r>
      <w:r w:rsidR="007A2657" w:rsidRPr="006E679B">
        <w:rPr>
          <w:rFonts w:ascii="Book Antiqua" w:hAnsi="Book Antiqua"/>
          <w:sz w:val="24"/>
          <w:szCs w:val="24"/>
          <w:lang w:val="es-ES" w:eastAsia="zh-CN"/>
        </w:rPr>
        <w:t xml:space="preserve"> del Tribunal de Apelación Civil y Trabajo, Juzgado de Pensiones Alimentarias y Juzgado Civil donde se ha venido </w:t>
      </w:r>
      <w:r w:rsidRPr="006E679B">
        <w:rPr>
          <w:rFonts w:ascii="Book Antiqua" w:hAnsi="Book Antiqua"/>
          <w:sz w:val="24"/>
          <w:szCs w:val="24"/>
          <w:lang w:val="es-ES" w:eastAsia="zh-CN"/>
        </w:rPr>
        <w:t xml:space="preserve">dando trazabilidad a través del Modelo de Seguimiento y Sostenibilidad </w:t>
      </w:r>
      <w:r w:rsidR="007A2657" w:rsidRPr="006E679B">
        <w:rPr>
          <w:rFonts w:ascii="Book Antiqua" w:hAnsi="Book Antiqua"/>
          <w:sz w:val="24"/>
          <w:szCs w:val="24"/>
          <w:lang w:val="es-ES" w:eastAsia="zh-CN"/>
        </w:rPr>
        <w:t xml:space="preserve">para estabilizar el indicador de manera progresiva. </w:t>
      </w:r>
    </w:p>
    <w:p w14:paraId="4152F543" w14:textId="77777777" w:rsidR="00471837" w:rsidRPr="006E679B" w:rsidRDefault="00471837" w:rsidP="00483103">
      <w:pPr>
        <w:jc w:val="both"/>
        <w:rPr>
          <w:rFonts w:ascii="Book Antiqua" w:hAnsi="Book Antiqua"/>
          <w:sz w:val="24"/>
          <w:szCs w:val="24"/>
          <w:lang w:val="es-ES" w:eastAsia="zh-CN"/>
        </w:rPr>
      </w:pPr>
    </w:p>
    <w:p w14:paraId="09C589AD" w14:textId="2D14CC52" w:rsidR="007A2657" w:rsidRPr="006E679B" w:rsidRDefault="00471837" w:rsidP="00483103">
      <w:pPr>
        <w:jc w:val="both"/>
        <w:rPr>
          <w:rFonts w:ascii="Book Antiqua" w:hAnsi="Book Antiqua"/>
          <w:sz w:val="24"/>
          <w:szCs w:val="32"/>
          <w:lang w:val="es-ES" w:eastAsia="zh-CN"/>
        </w:rPr>
      </w:pPr>
      <w:r w:rsidRPr="006E679B">
        <w:rPr>
          <w:rFonts w:ascii="Book Antiqua" w:hAnsi="Book Antiqua"/>
          <w:sz w:val="24"/>
          <w:szCs w:val="24"/>
          <w:lang w:val="es-ES" w:eastAsia="zh-CN"/>
        </w:rPr>
        <w:t xml:space="preserve">De </w:t>
      </w:r>
      <w:r w:rsidR="007A2657" w:rsidRPr="006E679B">
        <w:rPr>
          <w:rFonts w:ascii="Book Antiqua" w:hAnsi="Book Antiqua"/>
          <w:sz w:val="24"/>
          <w:szCs w:val="24"/>
          <w:lang w:val="es-ES" w:eastAsia="zh-CN"/>
        </w:rPr>
        <w:t>igual manera</w:t>
      </w:r>
      <w:r w:rsidRPr="006E679B">
        <w:rPr>
          <w:rFonts w:ascii="Book Antiqua" w:hAnsi="Book Antiqua"/>
          <w:sz w:val="24"/>
          <w:szCs w:val="24"/>
          <w:lang w:val="es-ES" w:eastAsia="zh-CN"/>
        </w:rPr>
        <w:t xml:space="preserve">, se </w:t>
      </w:r>
      <w:r w:rsidR="007A2657" w:rsidRPr="006E679B">
        <w:rPr>
          <w:rFonts w:ascii="Book Antiqua" w:hAnsi="Book Antiqua"/>
          <w:sz w:val="24"/>
          <w:szCs w:val="24"/>
          <w:lang w:val="es-ES" w:eastAsia="zh-CN"/>
        </w:rPr>
        <w:t>resalta una afectación en el indicador asociado a los planes de espera de dictado de sentencia (general)</w:t>
      </w:r>
      <w:r w:rsidRPr="006E679B">
        <w:rPr>
          <w:rFonts w:ascii="Book Antiqua" w:hAnsi="Book Antiqua"/>
          <w:sz w:val="24"/>
          <w:szCs w:val="24"/>
          <w:lang w:val="es-ES" w:eastAsia="zh-CN"/>
        </w:rPr>
        <w:t xml:space="preserve"> del Juzgado de Trabajo del Primer Circuito Judicial</w:t>
      </w:r>
      <w:r w:rsidR="007A2657" w:rsidRPr="006E679B">
        <w:rPr>
          <w:rFonts w:ascii="Book Antiqua" w:hAnsi="Book Antiqua"/>
          <w:sz w:val="24"/>
          <w:szCs w:val="24"/>
          <w:lang w:val="es-ES" w:eastAsia="zh-CN"/>
        </w:rPr>
        <w:t xml:space="preserve">, lo </w:t>
      </w:r>
      <w:r w:rsidRPr="006E679B">
        <w:rPr>
          <w:rFonts w:ascii="Book Antiqua" w:hAnsi="Book Antiqua"/>
          <w:sz w:val="24"/>
          <w:szCs w:val="24"/>
          <w:lang w:val="es-ES" w:eastAsia="zh-CN"/>
        </w:rPr>
        <w:t xml:space="preserve">cual </w:t>
      </w:r>
      <w:r w:rsidR="007A2657" w:rsidRPr="006E679B">
        <w:rPr>
          <w:rFonts w:ascii="Book Antiqua" w:hAnsi="Book Antiqua"/>
          <w:sz w:val="24"/>
          <w:szCs w:val="24"/>
          <w:lang w:val="es-ES" w:eastAsia="zh-CN"/>
        </w:rPr>
        <w:t xml:space="preserve">responde </w:t>
      </w:r>
      <w:r w:rsidRPr="006E679B">
        <w:rPr>
          <w:rFonts w:ascii="Book Antiqua" w:hAnsi="Book Antiqua"/>
          <w:sz w:val="24"/>
          <w:szCs w:val="24"/>
          <w:lang w:val="es-ES" w:eastAsia="zh-CN"/>
        </w:rPr>
        <w:t>a un tema de capacidad operativa de la estructura actual del despacho</w:t>
      </w:r>
      <w:r w:rsidR="00105D74" w:rsidRPr="006E679B">
        <w:rPr>
          <w:rFonts w:ascii="Book Antiqua" w:hAnsi="Book Antiqua"/>
          <w:sz w:val="24"/>
          <w:szCs w:val="24"/>
          <w:lang w:val="es-ES" w:eastAsia="zh-CN"/>
        </w:rPr>
        <w:t xml:space="preserve">, en este caso en específico se mantiene identificado a nivel del </w:t>
      </w:r>
      <w:r w:rsidR="007A2657" w:rsidRPr="006E679B">
        <w:rPr>
          <w:rFonts w:ascii="Book Antiqua" w:hAnsi="Book Antiqua"/>
          <w:sz w:val="24"/>
          <w:szCs w:val="24"/>
          <w:lang w:val="es-ES" w:eastAsia="zh-CN"/>
        </w:rPr>
        <w:t xml:space="preserve">Modelo de Seguimiento y Sostenibilidad del Primer Circuito Judicial </w:t>
      </w:r>
      <w:r w:rsidR="00105D74" w:rsidRPr="006E679B">
        <w:rPr>
          <w:rFonts w:ascii="Book Antiqua" w:hAnsi="Book Antiqua"/>
          <w:sz w:val="24"/>
          <w:szCs w:val="24"/>
          <w:lang w:val="es-ES" w:eastAsia="zh-CN"/>
        </w:rPr>
        <w:t xml:space="preserve"> y se mantiene dentro del cronograma de trabajo </w:t>
      </w:r>
      <w:r w:rsidR="007A2657" w:rsidRPr="006E679B">
        <w:rPr>
          <w:rFonts w:ascii="Book Antiqua" w:hAnsi="Book Antiqua"/>
          <w:sz w:val="24"/>
          <w:szCs w:val="24"/>
          <w:lang w:val="es-ES" w:eastAsia="zh-CN"/>
        </w:rPr>
        <w:t xml:space="preserve">un estudio </w:t>
      </w:r>
      <w:r w:rsidR="00105D74" w:rsidRPr="006E679B">
        <w:rPr>
          <w:rFonts w:ascii="Book Antiqua" w:hAnsi="Book Antiqua"/>
          <w:sz w:val="24"/>
          <w:szCs w:val="24"/>
          <w:lang w:val="es-ES" w:eastAsia="zh-CN"/>
        </w:rPr>
        <w:t xml:space="preserve">del Despacho </w:t>
      </w:r>
      <w:r w:rsidR="007A2657" w:rsidRPr="006E679B">
        <w:rPr>
          <w:rFonts w:ascii="Book Antiqua" w:hAnsi="Book Antiqua"/>
          <w:sz w:val="24"/>
          <w:szCs w:val="24"/>
          <w:lang w:val="es-ES" w:eastAsia="zh-CN"/>
        </w:rPr>
        <w:t xml:space="preserve">que permita determinar una estructura ideal que responda a la realidad </w:t>
      </w:r>
      <w:r w:rsidR="00105D74" w:rsidRPr="006E679B">
        <w:rPr>
          <w:rFonts w:ascii="Book Antiqua" w:hAnsi="Book Antiqua"/>
          <w:sz w:val="24"/>
          <w:szCs w:val="24"/>
          <w:lang w:val="es-ES" w:eastAsia="zh-CN"/>
        </w:rPr>
        <w:t xml:space="preserve">actual </w:t>
      </w:r>
      <w:r w:rsidR="00C52110" w:rsidRPr="006E679B">
        <w:rPr>
          <w:rFonts w:ascii="Book Antiqua" w:hAnsi="Book Antiqua"/>
          <w:sz w:val="24"/>
          <w:szCs w:val="24"/>
          <w:lang w:val="es-ES" w:eastAsia="zh-CN"/>
        </w:rPr>
        <w:t xml:space="preserve">y que en paralelo repercuta a nivel de la segunda instancia </w:t>
      </w:r>
      <w:r w:rsidR="00B07BE4" w:rsidRPr="006E679B">
        <w:rPr>
          <w:rFonts w:ascii="Book Antiqua" w:hAnsi="Book Antiqua"/>
          <w:sz w:val="24"/>
          <w:szCs w:val="24"/>
          <w:lang w:val="es-ES" w:eastAsia="zh-CN"/>
        </w:rPr>
        <w:t>(Tribunal de Apelación Civil y Trabajo) situación que es de conocimiento de</w:t>
      </w:r>
      <w:r w:rsidR="007A2657" w:rsidRPr="006E679B">
        <w:rPr>
          <w:rFonts w:ascii="Book Antiqua" w:hAnsi="Book Antiqua"/>
          <w:sz w:val="24"/>
          <w:szCs w:val="24"/>
          <w:lang w:val="es-ES" w:eastAsia="zh-CN"/>
        </w:rPr>
        <w:t xml:space="preserve">l Consejo de la Administración de Circuito. </w:t>
      </w:r>
    </w:p>
    <w:p w14:paraId="657E5960" w14:textId="77777777" w:rsidR="00834DD9" w:rsidRPr="006E679B" w:rsidRDefault="00834DD9" w:rsidP="00483103">
      <w:pPr>
        <w:jc w:val="both"/>
        <w:rPr>
          <w:rFonts w:ascii="Book Antiqua" w:hAnsi="Book Antiqua"/>
          <w:sz w:val="24"/>
          <w:szCs w:val="32"/>
          <w:lang w:eastAsia="zh-CN"/>
        </w:rPr>
      </w:pPr>
    </w:p>
    <w:p w14:paraId="75F24B86" w14:textId="18067881" w:rsidR="00D50CBA" w:rsidRPr="006E679B" w:rsidRDefault="007A2657" w:rsidP="00483103">
      <w:pPr>
        <w:spacing w:line="360" w:lineRule="auto"/>
        <w:jc w:val="both"/>
        <w:rPr>
          <w:rFonts w:ascii="Book Antiqua" w:hAnsi="Book Antiqua"/>
          <w:sz w:val="24"/>
          <w:szCs w:val="32"/>
          <w:lang w:eastAsia="zh-CN"/>
        </w:rPr>
      </w:pPr>
      <w:r w:rsidRPr="006E679B">
        <w:rPr>
          <w:rFonts w:ascii="Book Antiqua" w:hAnsi="Book Antiqua"/>
          <w:sz w:val="24"/>
          <w:szCs w:val="32"/>
          <w:lang w:eastAsia="zh-CN"/>
        </w:rPr>
        <w:tab/>
      </w:r>
      <w:r w:rsidR="00105D74" w:rsidRPr="006E679B">
        <w:rPr>
          <w:rFonts w:ascii="Book Antiqua" w:hAnsi="Book Antiqua"/>
          <w:sz w:val="24"/>
          <w:szCs w:val="32"/>
          <w:lang w:eastAsia="zh-CN"/>
        </w:rPr>
        <w:t xml:space="preserve">A continuación, se adjunta un link donde se puede visualizar el </w:t>
      </w:r>
      <w:r w:rsidR="00D50CBA" w:rsidRPr="006E679B">
        <w:rPr>
          <w:rFonts w:ascii="Book Antiqua" w:hAnsi="Book Antiqua"/>
          <w:sz w:val="24"/>
          <w:szCs w:val="32"/>
          <w:lang w:eastAsia="zh-CN"/>
        </w:rPr>
        <w:t xml:space="preserve">detalle de las matrices de indicadores de gestión de los despachos y oficinas del </w:t>
      </w:r>
      <w:r w:rsidR="007150C7" w:rsidRPr="006E679B">
        <w:rPr>
          <w:rFonts w:ascii="Book Antiqua" w:hAnsi="Book Antiqua"/>
          <w:sz w:val="24"/>
          <w:szCs w:val="32"/>
          <w:lang w:eastAsia="zh-CN"/>
        </w:rPr>
        <w:t>Poder Judicial:</w:t>
      </w:r>
    </w:p>
    <w:p w14:paraId="6B484305" w14:textId="77777777" w:rsidR="00D50CBA" w:rsidRPr="006E679B" w:rsidRDefault="00A26491" w:rsidP="00483103">
      <w:pPr>
        <w:spacing w:line="360" w:lineRule="auto"/>
        <w:jc w:val="both"/>
        <w:rPr>
          <w:rFonts w:ascii="Book Antiqua" w:hAnsi="Book Antiqua"/>
          <w:sz w:val="24"/>
          <w:szCs w:val="32"/>
          <w:lang w:eastAsia="zh-CN"/>
        </w:rPr>
      </w:pPr>
      <w:hyperlink r:id="rId25" w:history="1">
        <w:r w:rsidR="00D50CBA" w:rsidRPr="006E679B">
          <w:rPr>
            <w:rStyle w:val="Hipervnculo"/>
            <w:rFonts w:ascii="Book Antiqua" w:hAnsi="Book Antiqua"/>
            <w:sz w:val="24"/>
            <w:szCs w:val="32"/>
            <w:lang w:eastAsia="zh-CN"/>
          </w:rPr>
          <w:t>https://planificacion.poder-judicial.go.cr/index.php/estadisticas-e-indicadores/indicadores-de-gestion-por-oficina</w:t>
        </w:r>
      </w:hyperlink>
    </w:p>
    <w:p w14:paraId="4E401405" w14:textId="4EB09795" w:rsidR="00D50CBA" w:rsidRPr="006E679B" w:rsidRDefault="00D50CBA" w:rsidP="00D50CBA">
      <w:pPr>
        <w:rPr>
          <w:rFonts w:ascii="Book Antiqua" w:hAnsi="Book Antiqua"/>
          <w:lang w:val="es-ES" w:eastAsia="zh-CN"/>
        </w:rPr>
      </w:pPr>
    </w:p>
    <w:p w14:paraId="67B412DB" w14:textId="3B748336" w:rsidR="00F96A15" w:rsidRPr="006E679B" w:rsidRDefault="00F96A15" w:rsidP="00D50CBA">
      <w:pPr>
        <w:rPr>
          <w:rFonts w:ascii="Book Antiqua" w:hAnsi="Book Antiqua"/>
          <w:lang w:val="es-ES" w:eastAsia="zh-CN"/>
        </w:rPr>
      </w:pPr>
    </w:p>
    <w:p w14:paraId="7FDA8CE0" w14:textId="77777777" w:rsidR="00F96A15" w:rsidRPr="006E679B" w:rsidRDefault="00F96A15" w:rsidP="00D50CBA">
      <w:pPr>
        <w:rPr>
          <w:rFonts w:ascii="Book Antiqua" w:hAnsi="Book Antiqua"/>
          <w:lang w:val="es-ES" w:eastAsia="zh-CN"/>
        </w:rPr>
      </w:pPr>
    </w:p>
    <w:p w14:paraId="0B4CF1BD" w14:textId="4B499E8B" w:rsidR="00D50CBA" w:rsidRPr="006E679B" w:rsidRDefault="00D50CBA" w:rsidP="00D50CBA">
      <w:pPr>
        <w:pStyle w:val="Ttulo2"/>
        <w:rPr>
          <w:rFonts w:ascii="Book Antiqua" w:hAnsi="Book Antiqua"/>
        </w:rPr>
      </w:pPr>
      <w:bookmarkStart w:id="36" w:name="_Toc87252679"/>
      <w:r w:rsidRPr="006E679B">
        <w:rPr>
          <w:rFonts w:ascii="Book Antiqua" w:hAnsi="Book Antiqua"/>
        </w:rPr>
        <w:lastRenderedPageBreak/>
        <w:t>5.</w:t>
      </w:r>
      <w:r w:rsidR="00775A2F" w:rsidRPr="006E679B">
        <w:rPr>
          <w:rFonts w:ascii="Book Antiqua" w:hAnsi="Book Antiqua"/>
        </w:rPr>
        <w:t>3</w:t>
      </w:r>
      <w:r w:rsidRPr="006E679B">
        <w:rPr>
          <w:rFonts w:ascii="Book Antiqua" w:hAnsi="Book Antiqua"/>
        </w:rPr>
        <w:t xml:space="preserve"> Estado general del </w:t>
      </w:r>
      <w:r w:rsidR="000F5539" w:rsidRPr="006E679B">
        <w:rPr>
          <w:rFonts w:ascii="Book Antiqua" w:hAnsi="Book Antiqua"/>
        </w:rPr>
        <w:t xml:space="preserve">Primer </w:t>
      </w:r>
      <w:r w:rsidRPr="006E679B">
        <w:rPr>
          <w:rFonts w:ascii="Book Antiqua" w:hAnsi="Book Antiqua"/>
        </w:rPr>
        <w:t xml:space="preserve">Circuito Judicial de </w:t>
      </w:r>
      <w:r w:rsidR="007E330A" w:rsidRPr="006E679B">
        <w:rPr>
          <w:rFonts w:ascii="Book Antiqua" w:hAnsi="Book Antiqua"/>
        </w:rPr>
        <w:t>Alajuela</w:t>
      </w:r>
      <w:bookmarkEnd w:id="36"/>
      <w:r w:rsidRPr="006E679B">
        <w:rPr>
          <w:rFonts w:ascii="Book Antiqua" w:hAnsi="Book Antiqua"/>
        </w:rPr>
        <w:t xml:space="preserve"> </w:t>
      </w:r>
    </w:p>
    <w:p w14:paraId="1D7F88E2" w14:textId="37C15FA3" w:rsidR="00DF55F3" w:rsidRPr="006E679B" w:rsidRDefault="00DF55F3" w:rsidP="00D50CBA">
      <w:pPr>
        <w:pStyle w:val="Prrafodelista"/>
        <w:spacing w:line="360" w:lineRule="auto"/>
        <w:ind w:left="0"/>
        <w:contextualSpacing/>
        <w:jc w:val="both"/>
        <w:rPr>
          <w:rFonts w:ascii="Book Antiqua" w:hAnsi="Book Antiqua"/>
          <w:szCs w:val="24"/>
          <w:lang w:eastAsia="zh-CN"/>
        </w:rPr>
      </w:pPr>
    </w:p>
    <w:p w14:paraId="575E6DF4" w14:textId="11EF313F" w:rsidR="00545899" w:rsidRPr="006E679B" w:rsidRDefault="00545899" w:rsidP="00545899">
      <w:pPr>
        <w:spacing w:line="360" w:lineRule="auto"/>
        <w:jc w:val="both"/>
        <w:rPr>
          <w:rFonts w:ascii="Book Antiqua" w:eastAsia="Calibri" w:hAnsi="Book Antiqua"/>
          <w:sz w:val="24"/>
          <w:szCs w:val="24"/>
          <w:lang w:eastAsia="zh-CN"/>
        </w:rPr>
      </w:pPr>
      <w:r w:rsidRPr="006E679B">
        <w:rPr>
          <w:rFonts w:ascii="Book Antiqua" w:eastAsia="Calibri" w:hAnsi="Book Antiqua"/>
          <w:sz w:val="24"/>
          <w:szCs w:val="24"/>
          <w:lang w:eastAsia="zh-CN"/>
        </w:rPr>
        <w:t xml:space="preserve">Como parte del análisis y seguimiento que realiza la persona Profesional de la Dirección de Planificación a cargo del Primer Circuito Judicial de Alajuela se presenta un análisis integral del estado de los despachos y oficinas para el cuarto </w:t>
      </w:r>
      <w:r w:rsidRPr="006E679B">
        <w:rPr>
          <w:rFonts w:ascii="Book Antiqua" w:hAnsi="Book Antiqua"/>
          <w:sz w:val="24"/>
          <w:szCs w:val="24"/>
          <w:lang w:eastAsia="zh-CN"/>
        </w:rPr>
        <w:t>trimestre</w:t>
      </w:r>
      <w:r w:rsidRPr="006E679B">
        <w:rPr>
          <w:rFonts w:ascii="Book Antiqua" w:hAnsi="Book Antiqua"/>
          <w:szCs w:val="24"/>
          <w:lang w:eastAsia="zh-CN"/>
        </w:rPr>
        <w:t xml:space="preserve"> </w:t>
      </w:r>
      <w:r w:rsidRPr="006E679B">
        <w:rPr>
          <w:rFonts w:ascii="Book Antiqua" w:eastAsia="Calibri" w:hAnsi="Book Antiqua"/>
          <w:sz w:val="24"/>
          <w:szCs w:val="24"/>
          <w:lang w:eastAsia="zh-CN"/>
        </w:rPr>
        <w:t xml:space="preserve">de 2020, basado en el “Modelo de Análisis Integral de Despachos y Oficinas”; herramienta creada por el Subproceso de Evaluación de la Dirección de Planificación. </w:t>
      </w:r>
    </w:p>
    <w:p w14:paraId="5CAD15D6" w14:textId="77777777" w:rsidR="00545899" w:rsidRPr="006E679B" w:rsidRDefault="00545899" w:rsidP="00545899">
      <w:pPr>
        <w:spacing w:line="360" w:lineRule="auto"/>
        <w:jc w:val="both"/>
        <w:rPr>
          <w:rFonts w:ascii="Book Antiqua" w:eastAsia="Calibri" w:hAnsi="Book Antiqua"/>
          <w:sz w:val="24"/>
          <w:szCs w:val="24"/>
          <w:lang w:eastAsia="zh-CN"/>
        </w:rPr>
      </w:pPr>
    </w:p>
    <w:p w14:paraId="772B97AB" w14:textId="2040EDFE" w:rsidR="00545899" w:rsidRPr="006E679B" w:rsidRDefault="00545899" w:rsidP="00545899">
      <w:pPr>
        <w:spacing w:line="360" w:lineRule="auto"/>
        <w:jc w:val="both"/>
        <w:rPr>
          <w:rFonts w:ascii="Book Antiqua" w:hAnsi="Book Antiqua" w:cs="Arial"/>
          <w:sz w:val="24"/>
          <w:szCs w:val="24"/>
        </w:rPr>
      </w:pPr>
      <w:r w:rsidRPr="006E679B">
        <w:rPr>
          <w:rFonts w:ascii="Book Antiqua" w:hAnsi="Book Antiqua" w:cs="Arial"/>
          <w:sz w:val="24"/>
          <w:szCs w:val="24"/>
        </w:rPr>
        <w:t xml:space="preserve">El análisis integral que se realiza de los resultados de la matriz de indicadores de gestión de cada despacho u oficina permite ubicarlo en un estado general, que se identifica con una letra específica (A, B, C, D o E) donde la letra “A” califica al Despacho como excelente hasta la letra “E” como crítico con rendimiento de personal aceptable, para ubicar al Juzgado u Oficina en alguna de estas letras (calificaciones) se deben cumplir ciertos parámetros y condiciones que se detallan a continuación: </w:t>
      </w:r>
    </w:p>
    <w:p w14:paraId="5E666EA9" w14:textId="166E4531" w:rsidR="00545899" w:rsidRPr="006E679B" w:rsidRDefault="00545899" w:rsidP="00545899">
      <w:pPr>
        <w:pStyle w:val="Sinespaciado"/>
        <w:ind w:left="709" w:right="757"/>
        <w:jc w:val="center"/>
        <w:rPr>
          <w:rFonts w:ascii="Book Antiqua" w:hAnsi="Book Antiqua"/>
          <w:b/>
          <w:bCs/>
          <w:sz w:val="24"/>
          <w:szCs w:val="24"/>
        </w:rPr>
      </w:pPr>
      <w:bookmarkStart w:id="37" w:name="_Toc43452887"/>
      <w:r w:rsidRPr="006E679B">
        <w:rPr>
          <w:rFonts w:ascii="Book Antiqua" w:hAnsi="Book Antiqua"/>
          <w:b/>
          <w:bCs/>
          <w:sz w:val="24"/>
          <w:szCs w:val="24"/>
        </w:rPr>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Pr="006E679B">
        <w:rPr>
          <w:rFonts w:ascii="Book Antiqua" w:hAnsi="Book Antiqua" w:cs="Times New Roman"/>
          <w:b/>
          <w:bCs/>
          <w:noProof/>
          <w:sz w:val="24"/>
          <w:szCs w:val="24"/>
        </w:rPr>
        <w:t>8</w:t>
      </w:r>
      <w:r w:rsidRPr="006E679B">
        <w:rPr>
          <w:rFonts w:ascii="Book Antiqua" w:hAnsi="Book Antiqua" w:cs="Times New Roman"/>
          <w:b/>
          <w:bCs/>
          <w:i/>
          <w:iCs/>
          <w:sz w:val="24"/>
          <w:szCs w:val="24"/>
        </w:rPr>
        <w:fldChar w:fldCharType="end"/>
      </w:r>
    </w:p>
    <w:p w14:paraId="1AB026D5" w14:textId="77777777" w:rsidR="00545899" w:rsidRPr="006E679B" w:rsidRDefault="00545899" w:rsidP="00545899">
      <w:pPr>
        <w:pStyle w:val="Tablas"/>
        <w:spacing w:line="240" w:lineRule="auto"/>
        <w:ind w:right="48"/>
        <w:rPr>
          <w:rFonts w:eastAsia="Calibri"/>
          <w:i w:val="0"/>
          <w:iCs w:val="0"/>
          <w:sz w:val="24"/>
          <w:szCs w:val="24"/>
          <w:lang w:eastAsia="zh-CN"/>
        </w:rPr>
      </w:pPr>
      <w:r w:rsidRPr="006E679B">
        <w:rPr>
          <w:rFonts w:eastAsia="Calibri"/>
          <w:i w:val="0"/>
          <w:iCs w:val="0"/>
          <w:sz w:val="24"/>
          <w:szCs w:val="24"/>
          <w:lang w:eastAsia="zh-CN"/>
        </w:rPr>
        <w:t>Tabla de evaluación de indicadores de gestión de cada oficina, según la metodología MAIC.</w:t>
      </w:r>
      <w:bookmarkEnd w:id="37"/>
    </w:p>
    <w:p w14:paraId="72CE8042" w14:textId="77777777" w:rsidR="00545899" w:rsidRPr="006E679B" w:rsidRDefault="00545899" w:rsidP="00545899">
      <w:pPr>
        <w:pStyle w:val="Tablas"/>
        <w:spacing w:line="240" w:lineRule="auto"/>
        <w:rPr>
          <w:rFonts w:eastAsia="Calibri"/>
          <w:i w:val="0"/>
          <w:iCs w:val="0"/>
          <w:sz w:val="8"/>
          <w:szCs w:val="8"/>
          <w:lang w:eastAsia="zh-CN"/>
        </w:rPr>
      </w:pPr>
    </w:p>
    <w:tbl>
      <w:tblPr>
        <w:tblW w:w="4987" w:type="pct"/>
        <w:jc w:val="center"/>
        <w:tblCellMar>
          <w:left w:w="0" w:type="dxa"/>
          <w:right w:w="0" w:type="dxa"/>
        </w:tblCellMar>
        <w:tblLook w:val="04A0" w:firstRow="1" w:lastRow="0" w:firstColumn="1" w:lastColumn="0" w:noHBand="0" w:noVBand="1"/>
      </w:tblPr>
      <w:tblGrid>
        <w:gridCol w:w="1394"/>
        <w:gridCol w:w="852"/>
        <w:gridCol w:w="1424"/>
        <w:gridCol w:w="1150"/>
        <w:gridCol w:w="4514"/>
      </w:tblGrid>
      <w:tr w:rsidR="00545899" w:rsidRPr="006E679B" w14:paraId="2A66931A" w14:textId="77777777" w:rsidTr="00244CF9">
        <w:trPr>
          <w:trHeight w:val="840"/>
          <w:jc w:val="center"/>
        </w:trPr>
        <w:tc>
          <w:tcPr>
            <w:tcW w:w="746" w:type="pct"/>
            <w:tcBorders>
              <w:top w:val="double" w:sz="6" w:space="0" w:color="auto"/>
              <w:left w:val="double" w:sz="6" w:space="0" w:color="auto"/>
              <w:bottom w:val="double" w:sz="6" w:space="0" w:color="auto"/>
              <w:right w:val="single" w:sz="4" w:space="0" w:color="auto"/>
            </w:tcBorders>
            <w:shd w:val="clear" w:color="000000" w:fill="D9D9D9"/>
            <w:vAlign w:val="center"/>
            <w:hideMark/>
          </w:tcPr>
          <w:p w14:paraId="771B5DBB" w14:textId="77777777" w:rsidR="00545899" w:rsidRPr="006E679B" w:rsidRDefault="00545899" w:rsidP="00244CF9">
            <w:pPr>
              <w:jc w:val="center"/>
              <w:rPr>
                <w:rFonts w:ascii="Book Antiqua" w:hAnsi="Book Antiqua" w:cs="Calibri"/>
                <w:b/>
                <w:bCs/>
                <w:color w:val="000000"/>
                <w:lang w:eastAsia="es-CR"/>
              </w:rPr>
            </w:pPr>
            <w:r w:rsidRPr="006E679B">
              <w:rPr>
                <w:rFonts w:ascii="Book Antiqua" w:hAnsi="Book Antiqua" w:cs="Calibri"/>
                <w:b/>
                <w:bCs/>
                <w:color w:val="000000"/>
              </w:rPr>
              <w:t>Definición Breve</w:t>
            </w:r>
          </w:p>
        </w:tc>
        <w:tc>
          <w:tcPr>
            <w:tcW w:w="456" w:type="pct"/>
            <w:tcBorders>
              <w:top w:val="double" w:sz="6" w:space="0" w:color="auto"/>
              <w:left w:val="nil"/>
              <w:bottom w:val="double" w:sz="6" w:space="0" w:color="auto"/>
              <w:right w:val="single" w:sz="4" w:space="0" w:color="auto"/>
            </w:tcBorders>
            <w:shd w:val="clear" w:color="000000" w:fill="D9D9D9"/>
            <w:vAlign w:val="center"/>
            <w:hideMark/>
          </w:tcPr>
          <w:p w14:paraId="6FE7D594" w14:textId="77777777" w:rsidR="00545899" w:rsidRPr="006E679B" w:rsidRDefault="00545899" w:rsidP="00244CF9">
            <w:pPr>
              <w:jc w:val="center"/>
              <w:rPr>
                <w:rFonts w:ascii="Book Antiqua" w:hAnsi="Book Antiqua" w:cs="Calibri"/>
                <w:b/>
                <w:bCs/>
                <w:color w:val="000000"/>
              </w:rPr>
            </w:pPr>
            <w:r w:rsidRPr="006E679B">
              <w:rPr>
                <w:rFonts w:ascii="Book Antiqua" w:hAnsi="Book Antiqua" w:cs="Calibri"/>
                <w:b/>
                <w:bCs/>
                <w:color w:val="000000"/>
              </w:rPr>
              <w:t>Calif.</w:t>
            </w:r>
          </w:p>
        </w:tc>
        <w:tc>
          <w:tcPr>
            <w:tcW w:w="763" w:type="pct"/>
            <w:tcBorders>
              <w:top w:val="double" w:sz="6" w:space="0" w:color="auto"/>
              <w:left w:val="nil"/>
              <w:bottom w:val="double" w:sz="6" w:space="0" w:color="auto"/>
              <w:right w:val="single" w:sz="4" w:space="0" w:color="auto"/>
            </w:tcBorders>
            <w:shd w:val="clear" w:color="000000" w:fill="D9D9D9"/>
            <w:vAlign w:val="center"/>
            <w:hideMark/>
          </w:tcPr>
          <w:p w14:paraId="2BF97857" w14:textId="77777777" w:rsidR="00545899" w:rsidRPr="006E679B" w:rsidRDefault="00545899" w:rsidP="00244CF9">
            <w:pPr>
              <w:jc w:val="center"/>
              <w:rPr>
                <w:rFonts w:ascii="Book Antiqua" w:hAnsi="Book Antiqua" w:cs="Calibri"/>
                <w:b/>
                <w:bCs/>
                <w:color w:val="000000"/>
              </w:rPr>
            </w:pPr>
            <w:r w:rsidRPr="006E679B">
              <w:rPr>
                <w:rFonts w:ascii="Book Antiqua" w:hAnsi="Book Antiqua" w:cs="Calibri"/>
                <w:b/>
                <w:bCs/>
                <w:color w:val="000000"/>
              </w:rPr>
              <w:t xml:space="preserve">Cant. indic. en color rojo </w:t>
            </w:r>
            <w:r w:rsidRPr="006E679B">
              <w:rPr>
                <w:rFonts w:ascii="Book Antiqua" w:hAnsi="Book Antiqua" w:cs="Calibri"/>
                <w:b/>
                <w:bCs/>
                <w:color w:val="000000"/>
              </w:rPr>
              <w:br/>
              <w:t>(oport. de mejora)</w:t>
            </w:r>
          </w:p>
        </w:tc>
        <w:tc>
          <w:tcPr>
            <w:tcW w:w="616" w:type="pct"/>
            <w:tcBorders>
              <w:top w:val="double" w:sz="6" w:space="0" w:color="auto"/>
              <w:left w:val="nil"/>
              <w:bottom w:val="double" w:sz="6" w:space="0" w:color="auto"/>
              <w:right w:val="single" w:sz="4" w:space="0" w:color="auto"/>
            </w:tcBorders>
            <w:shd w:val="clear" w:color="000000" w:fill="D9D9D9"/>
            <w:vAlign w:val="center"/>
            <w:hideMark/>
          </w:tcPr>
          <w:p w14:paraId="1C8A78E6" w14:textId="77777777" w:rsidR="00545899" w:rsidRPr="006E679B" w:rsidRDefault="00545899" w:rsidP="00244CF9">
            <w:pPr>
              <w:jc w:val="center"/>
              <w:rPr>
                <w:rFonts w:ascii="Book Antiqua" w:hAnsi="Book Antiqua" w:cs="Calibri"/>
                <w:b/>
                <w:bCs/>
                <w:color w:val="000000"/>
              </w:rPr>
            </w:pPr>
            <w:r w:rsidRPr="006E679B">
              <w:rPr>
                <w:rFonts w:ascii="Book Antiqua" w:hAnsi="Book Antiqua" w:cs="Calibri"/>
                <w:b/>
                <w:bCs/>
                <w:color w:val="000000"/>
              </w:rPr>
              <w:t>Diferencia de rango establecido</w:t>
            </w:r>
          </w:p>
        </w:tc>
        <w:tc>
          <w:tcPr>
            <w:tcW w:w="2418" w:type="pct"/>
            <w:tcBorders>
              <w:top w:val="double" w:sz="6" w:space="0" w:color="auto"/>
              <w:left w:val="nil"/>
              <w:bottom w:val="double" w:sz="6" w:space="0" w:color="auto"/>
              <w:right w:val="double" w:sz="6" w:space="0" w:color="auto"/>
            </w:tcBorders>
            <w:shd w:val="clear" w:color="000000" w:fill="D9D9D9"/>
            <w:vAlign w:val="center"/>
            <w:hideMark/>
          </w:tcPr>
          <w:p w14:paraId="074CDA7D" w14:textId="77777777" w:rsidR="00545899" w:rsidRPr="006E679B" w:rsidRDefault="00545899" w:rsidP="00244CF9">
            <w:pPr>
              <w:jc w:val="center"/>
              <w:rPr>
                <w:rFonts w:ascii="Book Antiqua" w:hAnsi="Book Antiqua" w:cs="Calibri"/>
                <w:b/>
                <w:bCs/>
                <w:color w:val="000000"/>
              </w:rPr>
            </w:pPr>
            <w:r w:rsidRPr="006E679B">
              <w:rPr>
                <w:rFonts w:ascii="Book Antiqua" w:hAnsi="Book Antiqua" w:cs="Calibri"/>
                <w:b/>
                <w:bCs/>
                <w:color w:val="000000"/>
              </w:rPr>
              <w:t>Observaciones</w:t>
            </w:r>
          </w:p>
        </w:tc>
      </w:tr>
      <w:tr w:rsidR="00545899" w:rsidRPr="006E679B" w14:paraId="359611FF" w14:textId="77777777" w:rsidTr="00244CF9">
        <w:trPr>
          <w:trHeight w:val="1188"/>
          <w:jc w:val="center"/>
        </w:trPr>
        <w:tc>
          <w:tcPr>
            <w:tcW w:w="746" w:type="pct"/>
            <w:tcBorders>
              <w:top w:val="nil"/>
              <w:left w:val="double" w:sz="6" w:space="0" w:color="auto"/>
              <w:bottom w:val="double" w:sz="6" w:space="0" w:color="auto"/>
              <w:right w:val="single" w:sz="4" w:space="0" w:color="auto"/>
            </w:tcBorders>
            <w:shd w:val="clear" w:color="auto" w:fill="auto"/>
            <w:vAlign w:val="center"/>
            <w:hideMark/>
          </w:tcPr>
          <w:p w14:paraId="3C260DEF" w14:textId="77777777" w:rsidR="00545899" w:rsidRPr="006E679B" w:rsidRDefault="00545899" w:rsidP="00244CF9">
            <w:pPr>
              <w:rPr>
                <w:rFonts w:ascii="Book Antiqua" w:hAnsi="Book Antiqua" w:cs="Calibri"/>
                <w:b/>
                <w:bCs/>
                <w:i/>
                <w:iCs/>
                <w:color w:val="000000"/>
                <w:sz w:val="18"/>
                <w:szCs w:val="18"/>
              </w:rPr>
            </w:pPr>
            <w:r w:rsidRPr="006E679B">
              <w:rPr>
                <w:rFonts w:ascii="Book Antiqua" w:hAnsi="Book Antiqua" w:cs="Calibri"/>
                <w:b/>
                <w:bCs/>
                <w:i/>
                <w:iCs/>
                <w:color w:val="000000"/>
                <w:sz w:val="18"/>
                <w:szCs w:val="18"/>
              </w:rPr>
              <w:t>Crítico con rend. Del personal aceptable</w:t>
            </w:r>
          </w:p>
        </w:tc>
        <w:tc>
          <w:tcPr>
            <w:tcW w:w="456" w:type="pct"/>
            <w:tcBorders>
              <w:top w:val="nil"/>
              <w:left w:val="nil"/>
              <w:bottom w:val="double" w:sz="6" w:space="0" w:color="auto"/>
              <w:right w:val="single" w:sz="4" w:space="0" w:color="auto"/>
            </w:tcBorders>
            <w:shd w:val="clear" w:color="000000" w:fill="FF9933"/>
            <w:noWrap/>
            <w:vAlign w:val="center"/>
            <w:hideMark/>
          </w:tcPr>
          <w:p w14:paraId="1AF15A3A"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E</w:t>
            </w:r>
          </w:p>
        </w:tc>
        <w:tc>
          <w:tcPr>
            <w:tcW w:w="763" w:type="pct"/>
            <w:tcBorders>
              <w:top w:val="nil"/>
              <w:left w:val="nil"/>
              <w:bottom w:val="double" w:sz="6" w:space="0" w:color="auto"/>
              <w:right w:val="single" w:sz="4" w:space="0" w:color="auto"/>
            </w:tcBorders>
            <w:shd w:val="clear" w:color="auto" w:fill="auto"/>
            <w:vAlign w:val="center"/>
            <w:hideMark/>
          </w:tcPr>
          <w:p w14:paraId="381F12BA" w14:textId="77777777" w:rsidR="00545899" w:rsidRPr="006E679B" w:rsidRDefault="00545899" w:rsidP="00244CF9">
            <w:pPr>
              <w:jc w:val="center"/>
              <w:rPr>
                <w:rFonts w:ascii="Book Antiqua" w:hAnsi="Book Antiqua" w:cs="Calibri"/>
                <w:color w:val="000000"/>
                <w:sz w:val="18"/>
                <w:szCs w:val="18"/>
              </w:rPr>
            </w:pPr>
            <w:r w:rsidRPr="006E679B">
              <w:rPr>
                <w:rFonts w:ascii="Book Antiqua" w:hAnsi="Book Antiqua" w:cs="Calibri"/>
                <w:color w:val="000000"/>
                <w:sz w:val="18"/>
                <w:szCs w:val="18"/>
              </w:rPr>
              <w:t>De uno hasta su totalidad</w:t>
            </w:r>
          </w:p>
        </w:tc>
        <w:tc>
          <w:tcPr>
            <w:tcW w:w="616" w:type="pct"/>
            <w:tcBorders>
              <w:top w:val="nil"/>
              <w:left w:val="nil"/>
              <w:bottom w:val="double" w:sz="6" w:space="0" w:color="auto"/>
              <w:right w:val="single" w:sz="4" w:space="0" w:color="auto"/>
            </w:tcBorders>
            <w:shd w:val="clear" w:color="auto" w:fill="auto"/>
            <w:vAlign w:val="center"/>
            <w:hideMark/>
          </w:tcPr>
          <w:p w14:paraId="1B1E3121"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100% en adelante</w:t>
            </w:r>
          </w:p>
        </w:tc>
        <w:tc>
          <w:tcPr>
            <w:tcW w:w="2418" w:type="pct"/>
            <w:tcBorders>
              <w:top w:val="nil"/>
              <w:left w:val="nil"/>
              <w:bottom w:val="double" w:sz="6" w:space="0" w:color="auto"/>
              <w:right w:val="double" w:sz="6" w:space="0" w:color="auto"/>
            </w:tcBorders>
            <w:shd w:val="clear" w:color="auto" w:fill="auto"/>
            <w:vAlign w:val="center"/>
            <w:hideMark/>
          </w:tcPr>
          <w:p w14:paraId="704F845F" w14:textId="6E0C8276" w:rsidR="00545899" w:rsidRPr="006E679B" w:rsidRDefault="00545899" w:rsidP="00244CF9">
            <w:pPr>
              <w:rPr>
                <w:rFonts w:ascii="Book Antiqua" w:hAnsi="Book Antiqua" w:cs="Calibri"/>
                <w:color w:val="000000"/>
                <w:sz w:val="18"/>
                <w:szCs w:val="18"/>
              </w:rPr>
            </w:pPr>
            <w:r w:rsidRPr="006E679B">
              <w:rPr>
                <w:rFonts w:ascii="Book Antiqua" w:hAnsi="Book Antiqua" w:cs="Calibri"/>
                <w:color w:val="000000"/>
                <w:sz w:val="18"/>
                <w:szCs w:val="18"/>
              </w:rPr>
              <w:t xml:space="preserve">Si en la matriz se detecta al menos un indicador que su resultado se aleja negativamente un </w:t>
            </w:r>
            <w:r w:rsidRPr="006E679B">
              <w:rPr>
                <w:rFonts w:ascii="Book Antiqua" w:hAnsi="Book Antiqua" w:cs="Calibri"/>
                <w:b/>
                <w:bCs/>
                <w:color w:val="000000"/>
                <w:sz w:val="18"/>
                <w:szCs w:val="18"/>
              </w:rPr>
              <w:t>100%</w:t>
            </w:r>
            <w:r w:rsidRPr="006E679B">
              <w:rPr>
                <w:rFonts w:ascii="Book Antiqua" w:hAnsi="Book Antiqua" w:cs="Calibri"/>
                <w:color w:val="000000"/>
                <w:sz w:val="18"/>
                <w:szCs w:val="18"/>
              </w:rPr>
              <w:t xml:space="preserve"> o más del rango establecido </w:t>
            </w:r>
            <w:r w:rsidRPr="006E679B">
              <w:rPr>
                <w:rFonts w:ascii="Book Antiqua" w:hAnsi="Book Antiqua" w:cs="Calibri"/>
                <w:b/>
                <w:bCs/>
                <w:i/>
                <w:iCs/>
                <w:color w:val="000000"/>
                <w:sz w:val="18"/>
                <w:szCs w:val="18"/>
              </w:rPr>
              <w:t xml:space="preserve">pero el rendimiento de al menos el 80% del personal se encuentra dentro del rango "estándar" </w:t>
            </w:r>
            <w:r w:rsidR="002C6275" w:rsidRPr="006E679B">
              <w:rPr>
                <w:rFonts w:ascii="Book Antiqua" w:hAnsi="Book Antiqua" w:cs="Calibri"/>
                <w:b/>
                <w:bCs/>
                <w:i/>
                <w:iCs/>
                <w:color w:val="000000"/>
                <w:sz w:val="18"/>
                <w:szCs w:val="18"/>
              </w:rPr>
              <w:t>o “</w:t>
            </w:r>
            <w:r w:rsidRPr="006E679B">
              <w:rPr>
                <w:rFonts w:ascii="Book Antiqua" w:hAnsi="Book Antiqua" w:cs="Calibri"/>
                <w:b/>
                <w:bCs/>
                <w:i/>
                <w:iCs/>
                <w:color w:val="000000"/>
                <w:sz w:val="18"/>
                <w:szCs w:val="18"/>
              </w:rPr>
              <w:t>medio"</w:t>
            </w:r>
            <w:r w:rsidRPr="006E679B">
              <w:rPr>
                <w:rFonts w:ascii="Book Antiqua" w:hAnsi="Book Antiqua" w:cs="Calibri"/>
                <w:color w:val="000000"/>
                <w:sz w:val="18"/>
                <w:szCs w:val="18"/>
              </w:rPr>
              <w:t xml:space="preserve"> se debe ubicar en esta categoría.</w:t>
            </w:r>
          </w:p>
        </w:tc>
      </w:tr>
      <w:tr w:rsidR="00545899" w:rsidRPr="006E679B" w14:paraId="3B4FFDB2" w14:textId="77777777" w:rsidTr="00244CF9">
        <w:trPr>
          <w:trHeight w:val="809"/>
          <w:jc w:val="center"/>
        </w:trPr>
        <w:tc>
          <w:tcPr>
            <w:tcW w:w="746" w:type="pct"/>
            <w:tcBorders>
              <w:top w:val="nil"/>
              <w:left w:val="double" w:sz="6" w:space="0" w:color="auto"/>
              <w:bottom w:val="double" w:sz="6" w:space="0" w:color="auto"/>
              <w:right w:val="single" w:sz="4" w:space="0" w:color="auto"/>
            </w:tcBorders>
            <w:shd w:val="clear" w:color="auto" w:fill="auto"/>
            <w:noWrap/>
            <w:vAlign w:val="center"/>
            <w:hideMark/>
          </w:tcPr>
          <w:p w14:paraId="593D2340" w14:textId="77777777" w:rsidR="00545899" w:rsidRPr="006E679B" w:rsidRDefault="00545899" w:rsidP="00244CF9">
            <w:pPr>
              <w:rPr>
                <w:rFonts w:ascii="Book Antiqua" w:hAnsi="Book Antiqua" w:cs="Calibri"/>
                <w:b/>
                <w:bCs/>
                <w:i/>
                <w:iCs/>
                <w:color w:val="000000"/>
                <w:sz w:val="18"/>
                <w:szCs w:val="18"/>
              </w:rPr>
            </w:pPr>
            <w:r w:rsidRPr="006E679B">
              <w:rPr>
                <w:rFonts w:ascii="Book Antiqua" w:hAnsi="Book Antiqua" w:cs="Calibri"/>
                <w:b/>
                <w:bCs/>
                <w:i/>
                <w:iCs/>
                <w:color w:val="000000"/>
                <w:sz w:val="18"/>
                <w:szCs w:val="18"/>
              </w:rPr>
              <w:t>Crítico</w:t>
            </w:r>
          </w:p>
        </w:tc>
        <w:tc>
          <w:tcPr>
            <w:tcW w:w="456" w:type="pct"/>
            <w:tcBorders>
              <w:top w:val="double" w:sz="6" w:space="0" w:color="auto"/>
              <w:left w:val="single" w:sz="4" w:space="0" w:color="auto"/>
              <w:bottom w:val="double" w:sz="6" w:space="0" w:color="auto"/>
              <w:right w:val="single" w:sz="4" w:space="0" w:color="auto"/>
            </w:tcBorders>
            <w:shd w:val="clear" w:color="000000" w:fill="FF0000"/>
            <w:noWrap/>
            <w:vAlign w:val="center"/>
            <w:hideMark/>
          </w:tcPr>
          <w:p w14:paraId="197E3042"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D</w:t>
            </w:r>
          </w:p>
        </w:tc>
        <w:tc>
          <w:tcPr>
            <w:tcW w:w="763" w:type="pct"/>
            <w:tcBorders>
              <w:top w:val="nil"/>
              <w:left w:val="nil"/>
              <w:bottom w:val="double" w:sz="6" w:space="0" w:color="auto"/>
              <w:right w:val="single" w:sz="4" w:space="0" w:color="auto"/>
            </w:tcBorders>
            <w:shd w:val="clear" w:color="auto" w:fill="auto"/>
            <w:vAlign w:val="center"/>
            <w:hideMark/>
          </w:tcPr>
          <w:p w14:paraId="190E1DEF" w14:textId="77777777" w:rsidR="00545899" w:rsidRPr="006E679B" w:rsidRDefault="00545899" w:rsidP="00244CF9">
            <w:pPr>
              <w:jc w:val="center"/>
              <w:rPr>
                <w:rFonts w:ascii="Book Antiqua" w:hAnsi="Book Antiqua" w:cs="Calibri"/>
                <w:color w:val="000000"/>
                <w:sz w:val="18"/>
                <w:szCs w:val="18"/>
              </w:rPr>
            </w:pPr>
            <w:r w:rsidRPr="006E679B">
              <w:rPr>
                <w:rFonts w:ascii="Book Antiqua" w:hAnsi="Book Antiqua" w:cs="Calibri"/>
                <w:color w:val="000000"/>
                <w:sz w:val="18"/>
                <w:szCs w:val="18"/>
              </w:rPr>
              <w:t>De uno hasta su totalidad</w:t>
            </w:r>
          </w:p>
        </w:tc>
        <w:tc>
          <w:tcPr>
            <w:tcW w:w="616" w:type="pct"/>
            <w:tcBorders>
              <w:top w:val="nil"/>
              <w:left w:val="nil"/>
              <w:bottom w:val="double" w:sz="6" w:space="0" w:color="auto"/>
              <w:right w:val="single" w:sz="4" w:space="0" w:color="auto"/>
            </w:tcBorders>
            <w:shd w:val="clear" w:color="auto" w:fill="auto"/>
            <w:vAlign w:val="center"/>
            <w:hideMark/>
          </w:tcPr>
          <w:p w14:paraId="4D9F1804"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100% en adelante</w:t>
            </w:r>
          </w:p>
        </w:tc>
        <w:tc>
          <w:tcPr>
            <w:tcW w:w="2418" w:type="pct"/>
            <w:tcBorders>
              <w:top w:val="nil"/>
              <w:left w:val="nil"/>
              <w:bottom w:val="double" w:sz="6" w:space="0" w:color="auto"/>
              <w:right w:val="double" w:sz="6" w:space="0" w:color="auto"/>
            </w:tcBorders>
            <w:shd w:val="clear" w:color="auto" w:fill="auto"/>
            <w:vAlign w:val="center"/>
            <w:hideMark/>
          </w:tcPr>
          <w:p w14:paraId="6B692226" w14:textId="77777777" w:rsidR="00545899" w:rsidRPr="006E679B" w:rsidRDefault="00545899" w:rsidP="00244CF9">
            <w:pPr>
              <w:rPr>
                <w:rFonts w:ascii="Book Antiqua" w:hAnsi="Book Antiqua" w:cs="Calibri"/>
                <w:color w:val="000000"/>
                <w:sz w:val="18"/>
                <w:szCs w:val="18"/>
              </w:rPr>
            </w:pPr>
            <w:r w:rsidRPr="006E679B">
              <w:rPr>
                <w:rFonts w:ascii="Book Antiqua" w:hAnsi="Book Antiqua" w:cs="Calibri"/>
                <w:color w:val="000000"/>
                <w:sz w:val="18"/>
                <w:szCs w:val="18"/>
              </w:rPr>
              <w:t xml:space="preserve">Si en la matriz se detecta al menos un indicador que su resultado se aleja negativamente un </w:t>
            </w:r>
            <w:r w:rsidRPr="006E679B">
              <w:rPr>
                <w:rFonts w:ascii="Book Antiqua" w:hAnsi="Book Antiqua" w:cs="Calibri"/>
                <w:b/>
                <w:bCs/>
                <w:color w:val="000000"/>
                <w:sz w:val="18"/>
                <w:szCs w:val="18"/>
              </w:rPr>
              <w:t>100%</w:t>
            </w:r>
            <w:r w:rsidRPr="006E679B">
              <w:rPr>
                <w:rFonts w:ascii="Book Antiqua" w:hAnsi="Book Antiqua" w:cs="Calibri"/>
                <w:color w:val="000000"/>
                <w:sz w:val="18"/>
                <w:szCs w:val="18"/>
              </w:rPr>
              <w:t xml:space="preserve"> o más del rango establecido se debe ubicar en esta categoría.</w:t>
            </w:r>
          </w:p>
        </w:tc>
      </w:tr>
      <w:tr w:rsidR="00545899" w:rsidRPr="006E679B" w14:paraId="00F476F2" w14:textId="77777777" w:rsidTr="00244CF9">
        <w:trPr>
          <w:trHeight w:val="666"/>
          <w:jc w:val="center"/>
        </w:trPr>
        <w:tc>
          <w:tcPr>
            <w:tcW w:w="746" w:type="pct"/>
            <w:tcBorders>
              <w:top w:val="nil"/>
              <w:left w:val="double" w:sz="6" w:space="0" w:color="auto"/>
              <w:bottom w:val="double" w:sz="6" w:space="0" w:color="auto"/>
              <w:right w:val="single" w:sz="4" w:space="0" w:color="auto"/>
            </w:tcBorders>
            <w:shd w:val="clear" w:color="auto" w:fill="auto"/>
            <w:vAlign w:val="center"/>
            <w:hideMark/>
          </w:tcPr>
          <w:p w14:paraId="06C4731A" w14:textId="77777777" w:rsidR="00545899" w:rsidRPr="006E679B" w:rsidRDefault="00545899" w:rsidP="00244CF9">
            <w:pPr>
              <w:rPr>
                <w:rFonts w:ascii="Book Antiqua" w:hAnsi="Book Antiqua" w:cs="Calibri"/>
                <w:b/>
                <w:bCs/>
                <w:i/>
                <w:iCs/>
                <w:color w:val="000000"/>
                <w:sz w:val="18"/>
                <w:szCs w:val="18"/>
              </w:rPr>
            </w:pPr>
            <w:r w:rsidRPr="006E679B">
              <w:rPr>
                <w:rFonts w:ascii="Book Antiqua" w:hAnsi="Book Antiqua" w:cs="Calibri"/>
                <w:b/>
                <w:bCs/>
                <w:i/>
                <w:iCs/>
                <w:color w:val="000000"/>
                <w:sz w:val="18"/>
                <w:szCs w:val="18"/>
              </w:rPr>
              <w:t>Con oportunidades de mejora manejables</w:t>
            </w:r>
          </w:p>
        </w:tc>
        <w:tc>
          <w:tcPr>
            <w:tcW w:w="456" w:type="pct"/>
            <w:tcBorders>
              <w:top w:val="double" w:sz="6" w:space="0" w:color="auto"/>
              <w:left w:val="single" w:sz="4" w:space="0" w:color="auto"/>
              <w:bottom w:val="double" w:sz="6" w:space="0" w:color="auto"/>
              <w:right w:val="single" w:sz="4" w:space="0" w:color="auto"/>
            </w:tcBorders>
            <w:shd w:val="clear" w:color="000000" w:fill="FFFF00"/>
            <w:noWrap/>
            <w:vAlign w:val="center"/>
            <w:hideMark/>
          </w:tcPr>
          <w:p w14:paraId="39807354"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C</w:t>
            </w:r>
          </w:p>
        </w:tc>
        <w:tc>
          <w:tcPr>
            <w:tcW w:w="763" w:type="pct"/>
            <w:tcBorders>
              <w:top w:val="nil"/>
              <w:left w:val="nil"/>
              <w:bottom w:val="double" w:sz="6" w:space="0" w:color="auto"/>
              <w:right w:val="single" w:sz="4" w:space="0" w:color="auto"/>
            </w:tcBorders>
            <w:shd w:val="clear" w:color="auto" w:fill="auto"/>
            <w:vAlign w:val="center"/>
            <w:hideMark/>
          </w:tcPr>
          <w:p w14:paraId="0FD530EA" w14:textId="77777777" w:rsidR="00545899" w:rsidRPr="006E679B" w:rsidRDefault="00545899" w:rsidP="00244CF9">
            <w:pPr>
              <w:jc w:val="center"/>
              <w:rPr>
                <w:rFonts w:ascii="Book Antiqua" w:hAnsi="Book Antiqua" w:cs="Calibri"/>
                <w:color w:val="000000"/>
                <w:sz w:val="18"/>
                <w:szCs w:val="18"/>
              </w:rPr>
            </w:pPr>
            <w:r w:rsidRPr="006E679B">
              <w:rPr>
                <w:rFonts w:ascii="Book Antiqua" w:hAnsi="Book Antiqua" w:cs="Calibri"/>
                <w:color w:val="000000"/>
                <w:sz w:val="18"/>
                <w:szCs w:val="18"/>
              </w:rPr>
              <w:t>De uno hasta su totalidad</w:t>
            </w:r>
          </w:p>
        </w:tc>
        <w:tc>
          <w:tcPr>
            <w:tcW w:w="616" w:type="pct"/>
            <w:tcBorders>
              <w:top w:val="nil"/>
              <w:left w:val="nil"/>
              <w:bottom w:val="double" w:sz="6" w:space="0" w:color="auto"/>
              <w:right w:val="single" w:sz="4" w:space="0" w:color="auto"/>
            </w:tcBorders>
            <w:shd w:val="clear" w:color="auto" w:fill="auto"/>
            <w:vAlign w:val="center"/>
            <w:hideMark/>
          </w:tcPr>
          <w:p w14:paraId="00C23ADB"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50% a 99%</w:t>
            </w:r>
          </w:p>
        </w:tc>
        <w:tc>
          <w:tcPr>
            <w:tcW w:w="2418" w:type="pct"/>
            <w:tcBorders>
              <w:top w:val="nil"/>
              <w:left w:val="nil"/>
              <w:bottom w:val="double" w:sz="6" w:space="0" w:color="auto"/>
              <w:right w:val="double" w:sz="6" w:space="0" w:color="auto"/>
            </w:tcBorders>
            <w:shd w:val="clear" w:color="auto" w:fill="auto"/>
            <w:vAlign w:val="center"/>
            <w:hideMark/>
          </w:tcPr>
          <w:p w14:paraId="36589FBA" w14:textId="22A823FC" w:rsidR="00545899" w:rsidRPr="006E679B" w:rsidRDefault="00545899" w:rsidP="00244CF9">
            <w:pPr>
              <w:rPr>
                <w:rFonts w:ascii="Book Antiqua" w:hAnsi="Book Antiqua" w:cs="Calibri"/>
                <w:color w:val="000000"/>
                <w:sz w:val="18"/>
                <w:szCs w:val="18"/>
              </w:rPr>
            </w:pPr>
            <w:r w:rsidRPr="006E679B">
              <w:rPr>
                <w:rFonts w:ascii="Book Antiqua" w:hAnsi="Book Antiqua" w:cs="Calibri"/>
                <w:color w:val="000000"/>
                <w:sz w:val="18"/>
                <w:szCs w:val="18"/>
              </w:rPr>
              <w:t xml:space="preserve">Si en la matriz se detecta al menos un indicador que su resultado se aleja negativamente de un </w:t>
            </w:r>
            <w:r w:rsidRPr="006E679B">
              <w:rPr>
                <w:rFonts w:ascii="Book Antiqua" w:hAnsi="Book Antiqua" w:cs="Calibri"/>
                <w:b/>
                <w:bCs/>
                <w:color w:val="000000"/>
                <w:sz w:val="18"/>
                <w:szCs w:val="18"/>
              </w:rPr>
              <w:t>50</w:t>
            </w:r>
            <w:r w:rsidR="002C6275" w:rsidRPr="006E679B">
              <w:rPr>
                <w:rFonts w:ascii="Book Antiqua" w:hAnsi="Book Antiqua" w:cs="Calibri"/>
                <w:b/>
                <w:bCs/>
                <w:color w:val="000000"/>
                <w:sz w:val="18"/>
                <w:szCs w:val="18"/>
              </w:rPr>
              <w:t>% a</w:t>
            </w:r>
            <w:r w:rsidRPr="006E679B">
              <w:rPr>
                <w:rFonts w:ascii="Book Antiqua" w:hAnsi="Book Antiqua" w:cs="Calibri"/>
                <w:b/>
                <w:bCs/>
                <w:color w:val="000000"/>
                <w:sz w:val="18"/>
                <w:szCs w:val="18"/>
              </w:rPr>
              <w:t xml:space="preserve"> un 99%</w:t>
            </w:r>
            <w:r w:rsidRPr="006E679B">
              <w:rPr>
                <w:rFonts w:ascii="Book Antiqua" w:hAnsi="Book Antiqua" w:cs="Calibri"/>
                <w:color w:val="000000"/>
                <w:sz w:val="18"/>
                <w:szCs w:val="18"/>
              </w:rPr>
              <w:t xml:space="preserve"> del rango establecido se debe ubicar en esta categoría.</w:t>
            </w:r>
          </w:p>
        </w:tc>
      </w:tr>
      <w:tr w:rsidR="00545899" w:rsidRPr="006E679B" w14:paraId="5C249F02" w14:textId="77777777" w:rsidTr="00244CF9">
        <w:trPr>
          <w:trHeight w:val="749"/>
          <w:jc w:val="center"/>
        </w:trPr>
        <w:tc>
          <w:tcPr>
            <w:tcW w:w="746" w:type="pct"/>
            <w:tcBorders>
              <w:top w:val="nil"/>
              <w:left w:val="double" w:sz="6" w:space="0" w:color="auto"/>
              <w:bottom w:val="double" w:sz="6" w:space="0" w:color="auto"/>
              <w:right w:val="single" w:sz="4" w:space="0" w:color="auto"/>
            </w:tcBorders>
            <w:shd w:val="clear" w:color="auto" w:fill="auto"/>
            <w:noWrap/>
            <w:vAlign w:val="center"/>
            <w:hideMark/>
          </w:tcPr>
          <w:p w14:paraId="3D83CEB9" w14:textId="77777777" w:rsidR="00545899" w:rsidRPr="006E679B" w:rsidRDefault="00545899" w:rsidP="00244CF9">
            <w:pPr>
              <w:rPr>
                <w:rFonts w:ascii="Book Antiqua" w:hAnsi="Book Antiqua" w:cs="Calibri"/>
                <w:b/>
                <w:bCs/>
                <w:i/>
                <w:iCs/>
                <w:color w:val="000000"/>
                <w:sz w:val="18"/>
                <w:szCs w:val="18"/>
              </w:rPr>
            </w:pPr>
            <w:r w:rsidRPr="006E679B">
              <w:rPr>
                <w:rFonts w:ascii="Book Antiqua" w:hAnsi="Book Antiqua" w:cs="Calibri"/>
                <w:b/>
                <w:bCs/>
                <w:i/>
                <w:iCs/>
                <w:color w:val="000000"/>
                <w:sz w:val="18"/>
                <w:szCs w:val="18"/>
              </w:rPr>
              <w:lastRenderedPageBreak/>
              <w:t>Bien</w:t>
            </w:r>
          </w:p>
        </w:tc>
        <w:tc>
          <w:tcPr>
            <w:tcW w:w="456" w:type="pct"/>
            <w:tcBorders>
              <w:top w:val="double" w:sz="6" w:space="0" w:color="auto"/>
              <w:left w:val="single" w:sz="4" w:space="0" w:color="auto"/>
              <w:bottom w:val="double" w:sz="6" w:space="0" w:color="auto"/>
              <w:right w:val="single" w:sz="4" w:space="0" w:color="auto"/>
            </w:tcBorders>
            <w:shd w:val="clear" w:color="000000" w:fill="92D050"/>
            <w:noWrap/>
            <w:vAlign w:val="center"/>
            <w:hideMark/>
          </w:tcPr>
          <w:p w14:paraId="049E5A84"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B</w:t>
            </w:r>
          </w:p>
        </w:tc>
        <w:tc>
          <w:tcPr>
            <w:tcW w:w="763" w:type="pct"/>
            <w:tcBorders>
              <w:top w:val="nil"/>
              <w:left w:val="nil"/>
              <w:bottom w:val="double" w:sz="6" w:space="0" w:color="auto"/>
              <w:right w:val="single" w:sz="4" w:space="0" w:color="auto"/>
            </w:tcBorders>
            <w:shd w:val="clear" w:color="auto" w:fill="auto"/>
            <w:vAlign w:val="center"/>
            <w:hideMark/>
          </w:tcPr>
          <w:p w14:paraId="4A032796" w14:textId="77777777" w:rsidR="00545899" w:rsidRPr="006E679B" w:rsidRDefault="00545899" w:rsidP="00244CF9">
            <w:pPr>
              <w:jc w:val="center"/>
              <w:rPr>
                <w:rFonts w:ascii="Book Antiqua" w:hAnsi="Book Antiqua" w:cs="Calibri"/>
                <w:color w:val="000000"/>
                <w:sz w:val="18"/>
                <w:szCs w:val="18"/>
              </w:rPr>
            </w:pPr>
            <w:r w:rsidRPr="006E679B">
              <w:rPr>
                <w:rFonts w:ascii="Book Antiqua" w:hAnsi="Book Antiqua" w:cs="Calibri"/>
                <w:color w:val="000000"/>
                <w:sz w:val="18"/>
                <w:szCs w:val="18"/>
              </w:rPr>
              <w:t>De uno hasta su totalidad</w:t>
            </w:r>
          </w:p>
        </w:tc>
        <w:tc>
          <w:tcPr>
            <w:tcW w:w="616" w:type="pct"/>
            <w:tcBorders>
              <w:top w:val="nil"/>
              <w:left w:val="nil"/>
              <w:bottom w:val="double" w:sz="6" w:space="0" w:color="auto"/>
              <w:right w:val="single" w:sz="4" w:space="0" w:color="auto"/>
            </w:tcBorders>
            <w:shd w:val="clear" w:color="auto" w:fill="auto"/>
            <w:vAlign w:val="center"/>
            <w:hideMark/>
          </w:tcPr>
          <w:p w14:paraId="761270B8"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De 11% a 49%</w:t>
            </w:r>
          </w:p>
        </w:tc>
        <w:tc>
          <w:tcPr>
            <w:tcW w:w="2418" w:type="pct"/>
            <w:tcBorders>
              <w:top w:val="nil"/>
              <w:left w:val="nil"/>
              <w:bottom w:val="double" w:sz="6" w:space="0" w:color="auto"/>
              <w:right w:val="double" w:sz="6" w:space="0" w:color="auto"/>
            </w:tcBorders>
            <w:shd w:val="clear" w:color="auto" w:fill="auto"/>
            <w:vAlign w:val="center"/>
            <w:hideMark/>
          </w:tcPr>
          <w:p w14:paraId="3C7B2AC5" w14:textId="77777777" w:rsidR="00545899" w:rsidRPr="006E679B" w:rsidRDefault="00545899" w:rsidP="00244CF9">
            <w:pPr>
              <w:rPr>
                <w:rFonts w:ascii="Book Antiqua" w:hAnsi="Book Antiqua" w:cs="Calibri"/>
                <w:color w:val="000000"/>
                <w:sz w:val="18"/>
                <w:szCs w:val="18"/>
              </w:rPr>
            </w:pPr>
            <w:r w:rsidRPr="006E679B">
              <w:rPr>
                <w:rFonts w:ascii="Book Antiqua" w:hAnsi="Book Antiqua" w:cs="Calibri"/>
                <w:color w:val="000000"/>
                <w:sz w:val="18"/>
                <w:szCs w:val="18"/>
              </w:rPr>
              <w:t xml:space="preserve">Si en la matriz se detecta al menos un indicador que su resultado se aleja negativamente de un </w:t>
            </w:r>
            <w:r w:rsidRPr="006E679B">
              <w:rPr>
                <w:rFonts w:ascii="Book Antiqua" w:hAnsi="Book Antiqua" w:cs="Calibri"/>
                <w:b/>
                <w:bCs/>
                <w:color w:val="000000"/>
                <w:sz w:val="18"/>
                <w:szCs w:val="18"/>
              </w:rPr>
              <w:t>11% a un 49%</w:t>
            </w:r>
            <w:r w:rsidRPr="006E679B">
              <w:rPr>
                <w:rFonts w:ascii="Book Antiqua" w:hAnsi="Book Antiqua" w:cs="Calibri"/>
                <w:color w:val="000000"/>
                <w:sz w:val="18"/>
                <w:szCs w:val="18"/>
              </w:rPr>
              <w:t xml:space="preserve"> del rango establecido se debe ubicar en esta categoría.</w:t>
            </w:r>
          </w:p>
        </w:tc>
      </w:tr>
      <w:tr w:rsidR="00545899" w:rsidRPr="006E679B" w14:paraId="46FB4676" w14:textId="77777777" w:rsidTr="00244CF9">
        <w:trPr>
          <w:trHeight w:val="924"/>
          <w:jc w:val="center"/>
        </w:trPr>
        <w:tc>
          <w:tcPr>
            <w:tcW w:w="746" w:type="pct"/>
            <w:tcBorders>
              <w:top w:val="nil"/>
              <w:left w:val="double" w:sz="6" w:space="0" w:color="auto"/>
              <w:bottom w:val="double" w:sz="6" w:space="0" w:color="auto"/>
              <w:right w:val="single" w:sz="4" w:space="0" w:color="auto"/>
            </w:tcBorders>
            <w:shd w:val="clear" w:color="auto" w:fill="auto"/>
            <w:noWrap/>
            <w:vAlign w:val="center"/>
            <w:hideMark/>
          </w:tcPr>
          <w:p w14:paraId="03F4E898" w14:textId="77777777" w:rsidR="00545899" w:rsidRPr="006E679B" w:rsidRDefault="00545899" w:rsidP="00244CF9">
            <w:pPr>
              <w:rPr>
                <w:rFonts w:ascii="Book Antiqua" w:hAnsi="Book Antiqua" w:cs="Calibri"/>
                <w:b/>
                <w:bCs/>
                <w:i/>
                <w:iCs/>
                <w:color w:val="000000"/>
                <w:sz w:val="18"/>
                <w:szCs w:val="18"/>
              </w:rPr>
            </w:pPr>
            <w:r w:rsidRPr="006E679B">
              <w:rPr>
                <w:rFonts w:ascii="Book Antiqua" w:hAnsi="Book Antiqua" w:cs="Calibri"/>
                <w:b/>
                <w:bCs/>
                <w:i/>
                <w:iCs/>
                <w:color w:val="000000"/>
                <w:sz w:val="18"/>
                <w:szCs w:val="18"/>
              </w:rPr>
              <w:t>Excelente</w:t>
            </w:r>
          </w:p>
        </w:tc>
        <w:tc>
          <w:tcPr>
            <w:tcW w:w="456" w:type="pct"/>
            <w:tcBorders>
              <w:top w:val="nil"/>
              <w:left w:val="single" w:sz="4" w:space="0" w:color="auto"/>
              <w:bottom w:val="double" w:sz="6" w:space="0" w:color="auto"/>
              <w:right w:val="single" w:sz="4" w:space="0" w:color="auto"/>
            </w:tcBorders>
            <w:shd w:val="clear" w:color="000000" w:fill="2537E3"/>
            <w:noWrap/>
            <w:vAlign w:val="center"/>
            <w:hideMark/>
          </w:tcPr>
          <w:p w14:paraId="658BD307" w14:textId="77777777" w:rsidR="00545899" w:rsidRPr="006E679B" w:rsidRDefault="00545899" w:rsidP="00244CF9">
            <w:pPr>
              <w:jc w:val="center"/>
              <w:rPr>
                <w:rFonts w:ascii="Book Antiqua" w:hAnsi="Book Antiqua" w:cs="Calibri"/>
                <w:b/>
                <w:bCs/>
                <w:color w:val="FFFFFF"/>
                <w:sz w:val="18"/>
                <w:szCs w:val="18"/>
              </w:rPr>
            </w:pPr>
            <w:r w:rsidRPr="006E679B">
              <w:rPr>
                <w:rFonts w:ascii="Book Antiqua" w:hAnsi="Book Antiqua" w:cs="Calibri"/>
                <w:b/>
                <w:bCs/>
                <w:color w:val="FFFFFF"/>
                <w:sz w:val="18"/>
                <w:szCs w:val="18"/>
              </w:rPr>
              <w:t>A</w:t>
            </w:r>
          </w:p>
        </w:tc>
        <w:tc>
          <w:tcPr>
            <w:tcW w:w="763" w:type="pct"/>
            <w:tcBorders>
              <w:top w:val="nil"/>
              <w:left w:val="nil"/>
              <w:bottom w:val="double" w:sz="6" w:space="0" w:color="auto"/>
              <w:right w:val="single" w:sz="4" w:space="0" w:color="auto"/>
            </w:tcBorders>
            <w:shd w:val="clear" w:color="auto" w:fill="auto"/>
            <w:vAlign w:val="center"/>
            <w:hideMark/>
          </w:tcPr>
          <w:p w14:paraId="402B9C25" w14:textId="77777777" w:rsidR="00545899" w:rsidRPr="006E679B" w:rsidRDefault="00545899" w:rsidP="00244CF9">
            <w:pPr>
              <w:jc w:val="center"/>
              <w:rPr>
                <w:rFonts w:ascii="Book Antiqua" w:hAnsi="Book Antiqua" w:cs="Calibri"/>
                <w:color w:val="000000"/>
                <w:sz w:val="18"/>
                <w:szCs w:val="18"/>
              </w:rPr>
            </w:pPr>
            <w:r w:rsidRPr="006E679B">
              <w:rPr>
                <w:rFonts w:ascii="Book Antiqua" w:hAnsi="Book Antiqua" w:cs="Calibri"/>
                <w:color w:val="000000"/>
                <w:sz w:val="18"/>
                <w:szCs w:val="18"/>
              </w:rPr>
              <w:t>Cero o bien de uno hasta su totalidad</w:t>
            </w:r>
          </w:p>
        </w:tc>
        <w:tc>
          <w:tcPr>
            <w:tcW w:w="616" w:type="pct"/>
            <w:tcBorders>
              <w:top w:val="nil"/>
              <w:left w:val="nil"/>
              <w:bottom w:val="double" w:sz="6" w:space="0" w:color="auto"/>
              <w:right w:val="single" w:sz="4" w:space="0" w:color="auto"/>
            </w:tcBorders>
            <w:shd w:val="clear" w:color="auto" w:fill="auto"/>
            <w:vAlign w:val="center"/>
            <w:hideMark/>
          </w:tcPr>
          <w:p w14:paraId="641200CB" w14:textId="77777777" w:rsidR="00545899" w:rsidRPr="006E679B" w:rsidRDefault="00545899" w:rsidP="00244CF9">
            <w:pPr>
              <w:jc w:val="center"/>
              <w:rPr>
                <w:rFonts w:ascii="Book Antiqua" w:hAnsi="Book Antiqua" w:cs="Calibri"/>
                <w:b/>
                <w:bCs/>
                <w:color w:val="000000"/>
                <w:sz w:val="18"/>
                <w:szCs w:val="18"/>
              </w:rPr>
            </w:pPr>
            <w:r w:rsidRPr="006E679B">
              <w:rPr>
                <w:rFonts w:ascii="Book Antiqua" w:hAnsi="Book Antiqua" w:cs="Calibri"/>
                <w:b/>
                <w:bCs/>
                <w:color w:val="000000"/>
                <w:sz w:val="18"/>
                <w:szCs w:val="18"/>
              </w:rPr>
              <w:t>De 0% a 10%</w:t>
            </w:r>
          </w:p>
        </w:tc>
        <w:tc>
          <w:tcPr>
            <w:tcW w:w="2418" w:type="pct"/>
            <w:tcBorders>
              <w:top w:val="nil"/>
              <w:left w:val="nil"/>
              <w:bottom w:val="double" w:sz="6" w:space="0" w:color="auto"/>
              <w:right w:val="double" w:sz="6" w:space="0" w:color="auto"/>
            </w:tcBorders>
            <w:shd w:val="clear" w:color="auto" w:fill="auto"/>
            <w:vAlign w:val="center"/>
            <w:hideMark/>
          </w:tcPr>
          <w:p w14:paraId="21B56548" w14:textId="77777777" w:rsidR="00545899" w:rsidRPr="006E679B" w:rsidRDefault="00545899" w:rsidP="00244CF9">
            <w:pPr>
              <w:rPr>
                <w:rFonts w:ascii="Book Antiqua" w:hAnsi="Book Antiqua" w:cs="Calibri"/>
                <w:color w:val="000000"/>
                <w:sz w:val="18"/>
                <w:szCs w:val="18"/>
              </w:rPr>
            </w:pPr>
            <w:r w:rsidRPr="006E679B">
              <w:rPr>
                <w:rFonts w:ascii="Book Antiqua" w:hAnsi="Book Antiqua" w:cs="Calibri"/>
                <w:color w:val="000000"/>
                <w:sz w:val="18"/>
                <w:szCs w:val="18"/>
              </w:rPr>
              <w:t xml:space="preserve">Si en la matriz se detecta que el indicador con mayor oportunidad de mejora se aleja negativamente máximo un </w:t>
            </w:r>
            <w:r w:rsidRPr="006E679B">
              <w:rPr>
                <w:rFonts w:ascii="Book Antiqua" w:hAnsi="Book Antiqua" w:cs="Calibri"/>
                <w:b/>
                <w:bCs/>
                <w:color w:val="000000"/>
                <w:sz w:val="18"/>
                <w:szCs w:val="18"/>
              </w:rPr>
              <w:t>10%</w:t>
            </w:r>
            <w:r w:rsidRPr="006E679B">
              <w:rPr>
                <w:rFonts w:ascii="Book Antiqua" w:hAnsi="Book Antiqua" w:cs="Calibri"/>
                <w:color w:val="000000"/>
                <w:sz w:val="18"/>
                <w:szCs w:val="18"/>
              </w:rPr>
              <w:t xml:space="preserve"> del rango establecido, se debe ubicar en esta categoría.</w:t>
            </w:r>
          </w:p>
        </w:tc>
      </w:tr>
    </w:tbl>
    <w:p w14:paraId="30CAE566" w14:textId="77777777" w:rsidR="00545899" w:rsidRPr="006E679B" w:rsidRDefault="00545899" w:rsidP="00C33971">
      <w:pPr>
        <w:pStyle w:val="paragraph"/>
        <w:spacing w:before="0" w:beforeAutospacing="0" w:after="0" w:afterAutospacing="0" w:line="360" w:lineRule="auto"/>
        <w:ind w:right="332"/>
        <w:jc w:val="both"/>
        <w:textAlignment w:val="baseline"/>
        <w:rPr>
          <w:rStyle w:val="normaltextrun"/>
          <w:rFonts w:ascii="Book Antiqua" w:hAnsi="Book Antiqua"/>
          <w:sz w:val="18"/>
          <w:szCs w:val="18"/>
          <w:shd w:val="clear" w:color="auto" w:fill="FFFFFF"/>
        </w:rPr>
      </w:pPr>
      <w:bookmarkStart w:id="38" w:name="_Toc78956102"/>
      <w:r w:rsidRPr="006E679B">
        <w:rPr>
          <w:rStyle w:val="normaltextrun"/>
          <w:rFonts w:ascii="Book Antiqua" w:hAnsi="Book Antiqua"/>
          <w:b/>
          <w:bCs/>
          <w:sz w:val="18"/>
          <w:szCs w:val="18"/>
          <w:shd w:val="clear" w:color="auto" w:fill="FFFFFF"/>
        </w:rPr>
        <w:t>Fuente:</w:t>
      </w:r>
      <w:r w:rsidRPr="006E679B">
        <w:rPr>
          <w:rStyle w:val="normaltextrun"/>
          <w:rFonts w:ascii="Book Antiqua" w:hAnsi="Book Antiqua"/>
          <w:sz w:val="18"/>
          <w:szCs w:val="18"/>
          <w:shd w:val="clear" w:color="auto" w:fill="FFFFFF"/>
        </w:rPr>
        <w:t xml:space="preserve"> Subproceso de Evaluación Institucional de la Dirección de Planificación</w:t>
      </w:r>
      <w:bookmarkEnd w:id="38"/>
    </w:p>
    <w:p w14:paraId="72CF4D4C" w14:textId="77777777" w:rsidR="00545899" w:rsidRPr="006E679B" w:rsidRDefault="00545899" w:rsidP="00545899">
      <w:pPr>
        <w:spacing w:line="360" w:lineRule="auto"/>
        <w:jc w:val="both"/>
        <w:rPr>
          <w:rFonts w:ascii="Book Antiqua" w:eastAsia="Calibri" w:hAnsi="Book Antiqua"/>
          <w:sz w:val="24"/>
          <w:szCs w:val="24"/>
          <w:lang w:eastAsia="zh-CN"/>
        </w:rPr>
      </w:pPr>
    </w:p>
    <w:p w14:paraId="15D5553F" w14:textId="74790175" w:rsidR="00545899" w:rsidRPr="006E679B" w:rsidRDefault="00545899" w:rsidP="00545899">
      <w:pPr>
        <w:spacing w:line="360" w:lineRule="auto"/>
        <w:jc w:val="both"/>
        <w:rPr>
          <w:rFonts w:ascii="Book Antiqua" w:eastAsia="Calibri" w:hAnsi="Book Antiqua"/>
          <w:sz w:val="24"/>
          <w:szCs w:val="24"/>
          <w:lang w:eastAsia="zh-CN"/>
        </w:rPr>
      </w:pPr>
      <w:r w:rsidRPr="006E679B">
        <w:rPr>
          <w:rFonts w:ascii="Book Antiqua" w:eastAsia="Calibri" w:hAnsi="Book Antiqua"/>
          <w:sz w:val="24"/>
          <w:szCs w:val="24"/>
          <w:lang w:eastAsia="zh-CN"/>
        </w:rPr>
        <w:t xml:space="preserve">Esta herramienta tiene como finalidad generar una visión global del Primer Circuito Judicial de Alajuela; de manera que, se permita identificar la oficina o despacho que requiere la intervención prioritaria y permita estabilizar la gestión operativa, donde, se garantice la continuidad del servicio brindado a la persona usuarias interna/externa del Poder Judicial. </w:t>
      </w:r>
    </w:p>
    <w:p w14:paraId="5C9AA38A" w14:textId="77777777" w:rsidR="005370CA" w:rsidRPr="006E679B" w:rsidRDefault="005370CA" w:rsidP="00545899">
      <w:pPr>
        <w:spacing w:line="360" w:lineRule="auto"/>
        <w:jc w:val="both"/>
        <w:rPr>
          <w:rFonts w:ascii="Book Antiqua" w:eastAsia="Calibri" w:hAnsi="Book Antiqua"/>
          <w:sz w:val="24"/>
          <w:szCs w:val="24"/>
          <w:lang w:eastAsia="zh-CN"/>
        </w:rPr>
      </w:pPr>
    </w:p>
    <w:p w14:paraId="68CDBF0F" w14:textId="6139EC39" w:rsidR="008E5A34" w:rsidRPr="006E679B" w:rsidRDefault="008E5A34" w:rsidP="00D50CBA">
      <w:pPr>
        <w:pStyle w:val="Prrafodelista"/>
        <w:spacing w:line="360" w:lineRule="auto"/>
        <w:ind w:left="0"/>
        <w:contextualSpacing/>
        <w:jc w:val="both"/>
        <w:rPr>
          <w:rFonts w:ascii="Book Antiqua" w:hAnsi="Book Antiqua"/>
          <w:szCs w:val="24"/>
          <w:lang w:eastAsia="zh-CN"/>
        </w:rPr>
      </w:pPr>
      <w:r w:rsidRPr="006E679B">
        <w:rPr>
          <w:rFonts w:ascii="Book Antiqua" w:hAnsi="Book Antiqua"/>
          <w:szCs w:val="24"/>
          <w:lang w:eastAsia="zh-CN"/>
        </w:rPr>
        <w:t>Relevante destacar que, la aplicación de la Metodología MAIC; así como, las variables que implicaron para la clasificación global e individual de los despachos que integran el Modelo de Seguimiento y Sostenibilidad del Primer Circuito Judicial de Alajuela fue de conocimiento del Consejo de Administración de Circuito en sesión 12-2020 y 02-2021 así consignado en las actas del respetable Consejo.</w:t>
      </w:r>
    </w:p>
    <w:p w14:paraId="2C658116" w14:textId="77777777" w:rsidR="005370CA" w:rsidRPr="006E679B" w:rsidRDefault="005370CA" w:rsidP="00D50CBA">
      <w:pPr>
        <w:pStyle w:val="Prrafodelista"/>
        <w:spacing w:line="360" w:lineRule="auto"/>
        <w:ind w:left="0"/>
        <w:contextualSpacing/>
        <w:jc w:val="both"/>
        <w:rPr>
          <w:rFonts w:ascii="Book Antiqua" w:hAnsi="Book Antiqua"/>
          <w:szCs w:val="24"/>
          <w:lang w:eastAsia="zh-CN"/>
        </w:rPr>
      </w:pPr>
    </w:p>
    <w:p w14:paraId="1031B4F3" w14:textId="06283754" w:rsidR="008E5A34" w:rsidRPr="006E679B" w:rsidRDefault="005370CA" w:rsidP="00D50CBA">
      <w:pPr>
        <w:pStyle w:val="Prrafodelista"/>
        <w:spacing w:line="360" w:lineRule="auto"/>
        <w:ind w:left="0"/>
        <w:contextualSpacing/>
        <w:jc w:val="both"/>
        <w:rPr>
          <w:rFonts w:ascii="Book Antiqua" w:hAnsi="Book Antiqua"/>
          <w:szCs w:val="24"/>
          <w:lang w:eastAsia="zh-CN"/>
        </w:rPr>
      </w:pPr>
      <w:r w:rsidRPr="006E679B">
        <w:rPr>
          <w:rFonts w:ascii="Book Antiqua" w:hAnsi="Book Antiqua"/>
          <w:szCs w:val="24"/>
          <w:lang w:eastAsia="zh-CN"/>
        </w:rPr>
        <w:t xml:space="preserve">A continuación, se presenta un comparativo de setiembre a diciembre de 2020 sobre la clasificación (global) asignada según la metodología MAIC a las </w:t>
      </w:r>
      <w:r w:rsidRPr="006E679B">
        <w:rPr>
          <w:rFonts w:ascii="Book Antiqua" w:hAnsi="Book Antiqua"/>
          <w:b/>
          <w:bCs/>
          <w:szCs w:val="24"/>
          <w:u w:val="single"/>
          <w:lang w:eastAsia="zh-CN"/>
        </w:rPr>
        <w:t>diez oficinas</w:t>
      </w:r>
      <w:r w:rsidRPr="006E679B">
        <w:rPr>
          <w:rFonts w:ascii="Book Antiqua" w:hAnsi="Book Antiqua"/>
          <w:szCs w:val="24"/>
          <w:lang w:eastAsia="zh-CN"/>
        </w:rPr>
        <w:t xml:space="preserve"> que integran el Modelo de Seguimiento y Sostenibilidad del Primer Circuito Judicial de Alajuela, al cuarto trimestre de 2020.</w:t>
      </w:r>
    </w:p>
    <w:p w14:paraId="74789966" w14:textId="77777777" w:rsidR="005370CA" w:rsidRPr="006E679B" w:rsidRDefault="005370CA" w:rsidP="00D50CBA">
      <w:pPr>
        <w:pStyle w:val="Prrafodelista"/>
        <w:spacing w:line="360" w:lineRule="auto"/>
        <w:ind w:left="0"/>
        <w:contextualSpacing/>
        <w:jc w:val="both"/>
        <w:rPr>
          <w:rFonts w:ascii="Book Antiqua" w:hAnsi="Book Antiqua"/>
          <w:szCs w:val="24"/>
          <w:lang w:eastAsia="zh-CN"/>
        </w:rPr>
      </w:pPr>
    </w:p>
    <w:p w14:paraId="68FA4E7A" w14:textId="77777777" w:rsidR="0023123C" w:rsidRPr="006E679B" w:rsidRDefault="0023123C">
      <w:pPr>
        <w:spacing w:after="160" w:line="259" w:lineRule="auto"/>
        <w:rPr>
          <w:rFonts w:ascii="Book Antiqua" w:eastAsiaTheme="minorEastAsia" w:hAnsi="Book Antiqua" w:cstheme="minorBidi"/>
          <w:b/>
          <w:bCs/>
          <w:sz w:val="24"/>
          <w:szCs w:val="24"/>
          <w:lang w:val="es-MX" w:eastAsia="es-MX" w:bidi="es-MX"/>
        </w:rPr>
      </w:pPr>
      <w:r w:rsidRPr="006E679B">
        <w:rPr>
          <w:rFonts w:ascii="Book Antiqua" w:hAnsi="Book Antiqua"/>
          <w:b/>
          <w:bCs/>
          <w:sz w:val="24"/>
          <w:szCs w:val="24"/>
        </w:rPr>
        <w:br w:type="page"/>
      </w:r>
    </w:p>
    <w:p w14:paraId="440E3F92" w14:textId="43CEA0C4" w:rsidR="008E5A34" w:rsidRPr="006E679B" w:rsidRDefault="008E5A34" w:rsidP="008E5A34">
      <w:pPr>
        <w:pStyle w:val="Sinespaciado"/>
        <w:ind w:left="709" w:right="757"/>
        <w:jc w:val="center"/>
        <w:rPr>
          <w:rFonts w:ascii="Book Antiqua" w:hAnsi="Book Antiqua"/>
          <w:b/>
          <w:bCs/>
          <w:sz w:val="24"/>
          <w:szCs w:val="24"/>
        </w:rPr>
      </w:pPr>
      <w:r w:rsidRPr="006E679B">
        <w:rPr>
          <w:rFonts w:ascii="Book Antiqua" w:hAnsi="Book Antiqua"/>
          <w:b/>
          <w:bCs/>
          <w:sz w:val="24"/>
          <w:szCs w:val="24"/>
        </w:rPr>
        <w:lastRenderedPageBreak/>
        <w:t xml:space="preserve">Cuadro </w:t>
      </w:r>
      <w:r w:rsidRPr="006E679B">
        <w:rPr>
          <w:rFonts w:ascii="Book Antiqua" w:hAnsi="Book Antiqua" w:cs="Times New Roman"/>
          <w:b/>
          <w:bCs/>
          <w:i/>
          <w:iCs/>
          <w:sz w:val="24"/>
          <w:szCs w:val="24"/>
        </w:rPr>
        <w:fldChar w:fldCharType="begin"/>
      </w:r>
      <w:r w:rsidRPr="006E679B">
        <w:rPr>
          <w:rFonts w:ascii="Book Antiqua" w:hAnsi="Book Antiqua" w:cs="Times New Roman"/>
          <w:b/>
          <w:bCs/>
          <w:sz w:val="24"/>
          <w:szCs w:val="24"/>
        </w:rPr>
        <w:instrText xml:space="preserve"> SEQ Cuadro \* ARABIC </w:instrText>
      </w:r>
      <w:r w:rsidRPr="006E679B">
        <w:rPr>
          <w:rFonts w:ascii="Book Antiqua" w:hAnsi="Book Antiqua" w:cs="Times New Roman"/>
          <w:b/>
          <w:bCs/>
          <w:i/>
          <w:iCs/>
          <w:sz w:val="24"/>
          <w:szCs w:val="24"/>
        </w:rPr>
        <w:fldChar w:fldCharType="separate"/>
      </w:r>
      <w:r w:rsidR="005370CA" w:rsidRPr="006E679B">
        <w:rPr>
          <w:rFonts w:ascii="Book Antiqua" w:hAnsi="Book Antiqua" w:cs="Times New Roman"/>
          <w:b/>
          <w:bCs/>
          <w:noProof/>
          <w:sz w:val="24"/>
          <w:szCs w:val="24"/>
        </w:rPr>
        <w:t>9</w:t>
      </w:r>
      <w:r w:rsidRPr="006E679B">
        <w:rPr>
          <w:rFonts w:ascii="Book Antiqua" w:hAnsi="Book Antiqua" w:cs="Times New Roman"/>
          <w:b/>
          <w:bCs/>
          <w:i/>
          <w:iCs/>
          <w:sz w:val="24"/>
          <w:szCs w:val="24"/>
        </w:rPr>
        <w:fldChar w:fldCharType="end"/>
      </w:r>
    </w:p>
    <w:p w14:paraId="10A1DB0B" w14:textId="77777777" w:rsidR="005370CA" w:rsidRPr="006E679B" w:rsidRDefault="00653C86" w:rsidP="00653C86">
      <w:pPr>
        <w:pStyle w:val="Prrafodelista"/>
        <w:ind w:left="709" w:right="757"/>
        <w:contextualSpacing/>
        <w:jc w:val="center"/>
        <w:rPr>
          <w:rFonts w:ascii="Book Antiqua" w:hAnsi="Book Antiqua"/>
          <w:b/>
          <w:bCs/>
          <w:szCs w:val="24"/>
          <w:lang w:eastAsia="zh-CN"/>
        </w:rPr>
      </w:pPr>
      <w:r w:rsidRPr="006E679B">
        <w:rPr>
          <w:rFonts w:ascii="Book Antiqua" w:hAnsi="Book Antiqua"/>
          <w:b/>
          <w:bCs/>
          <w:szCs w:val="24"/>
          <w:lang w:eastAsia="zh-CN"/>
        </w:rPr>
        <w:t>C</w:t>
      </w:r>
      <w:r w:rsidR="005370CA" w:rsidRPr="006E679B">
        <w:rPr>
          <w:rFonts w:ascii="Book Antiqua" w:hAnsi="Book Antiqua"/>
          <w:b/>
          <w:bCs/>
          <w:szCs w:val="24"/>
          <w:lang w:eastAsia="zh-CN"/>
        </w:rPr>
        <w:t>omparativo de c</w:t>
      </w:r>
      <w:r w:rsidRPr="006E679B">
        <w:rPr>
          <w:rFonts w:ascii="Book Antiqua" w:hAnsi="Book Antiqua"/>
          <w:b/>
          <w:bCs/>
          <w:szCs w:val="24"/>
          <w:lang w:eastAsia="zh-CN"/>
        </w:rPr>
        <w:t>lasificación (global) de los despachos</w:t>
      </w:r>
      <w:r w:rsidR="00D50CBA" w:rsidRPr="006E679B">
        <w:rPr>
          <w:rFonts w:ascii="Book Antiqua" w:hAnsi="Book Antiqua"/>
          <w:b/>
          <w:bCs/>
          <w:szCs w:val="24"/>
          <w:lang w:eastAsia="zh-CN"/>
        </w:rPr>
        <w:t xml:space="preserve"> del </w:t>
      </w:r>
      <w:r w:rsidR="000F5539" w:rsidRPr="006E679B">
        <w:rPr>
          <w:rFonts w:ascii="Book Antiqua" w:hAnsi="Book Antiqua"/>
          <w:b/>
          <w:bCs/>
          <w:szCs w:val="24"/>
          <w:lang w:eastAsia="zh-CN"/>
        </w:rPr>
        <w:t xml:space="preserve">Primer Circuito Judicial de </w:t>
      </w:r>
      <w:r w:rsidRPr="006E679B">
        <w:rPr>
          <w:rFonts w:ascii="Book Antiqua" w:hAnsi="Book Antiqua"/>
          <w:b/>
          <w:bCs/>
          <w:szCs w:val="24"/>
          <w:lang w:eastAsia="zh-CN"/>
        </w:rPr>
        <w:t xml:space="preserve">Alajuela que integran el Modelo de </w:t>
      </w:r>
    </w:p>
    <w:p w14:paraId="2134C63A" w14:textId="2C5CFB94" w:rsidR="00D50CBA" w:rsidRPr="006E679B" w:rsidRDefault="00653C86" w:rsidP="00653C86">
      <w:pPr>
        <w:pStyle w:val="Prrafodelista"/>
        <w:ind w:left="709" w:right="757"/>
        <w:contextualSpacing/>
        <w:jc w:val="center"/>
        <w:rPr>
          <w:rFonts w:ascii="Book Antiqua" w:hAnsi="Book Antiqua"/>
          <w:b/>
          <w:bCs/>
          <w:szCs w:val="24"/>
          <w:lang w:eastAsia="zh-CN"/>
        </w:rPr>
      </w:pPr>
      <w:r w:rsidRPr="006E679B">
        <w:rPr>
          <w:rFonts w:ascii="Book Antiqua" w:hAnsi="Book Antiqua"/>
          <w:b/>
          <w:bCs/>
          <w:szCs w:val="24"/>
          <w:lang w:eastAsia="zh-CN"/>
        </w:rPr>
        <w:t xml:space="preserve">Sostenibilidad, cuarto trimestre de 2020. </w:t>
      </w:r>
    </w:p>
    <w:tbl>
      <w:tblPr>
        <w:tblW w:w="8060" w:type="dxa"/>
        <w:jc w:val="center"/>
        <w:tblCellMar>
          <w:left w:w="70" w:type="dxa"/>
          <w:right w:w="70" w:type="dxa"/>
        </w:tblCellMar>
        <w:tblLook w:val="04A0" w:firstRow="1" w:lastRow="0" w:firstColumn="1" w:lastColumn="0" w:noHBand="0" w:noVBand="1"/>
      </w:tblPr>
      <w:tblGrid>
        <w:gridCol w:w="1860"/>
        <w:gridCol w:w="1240"/>
        <w:gridCol w:w="1240"/>
        <w:gridCol w:w="1240"/>
        <w:gridCol w:w="1240"/>
        <w:gridCol w:w="1240"/>
      </w:tblGrid>
      <w:tr w:rsidR="00556461" w:rsidRPr="006E679B" w14:paraId="05E5C656" w14:textId="77777777" w:rsidTr="00746A11">
        <w:trPr>
          <w:trHeight w:val="410"/>
          <w:jc w:val="center"/>
        </w:trPr>
        <w:tc>
          <w:tcPr>
            <w:tcW w:w="1860" w:type="dxa"/>
            <w:vMerge w:val="restart"/>
            <w:tcBorders>
              <w:top w:val="double" w:sz="6" w:space="0" w:color="1F4E78"/>
              <w:left w:val="double" w:sz="6" w:space="0" w:color="1F4E78"/>
              <w:bottom w:val="double" w:sz="6" w:space="0" w:color="1F4E78"/>
              <w:right w:val="double" w:sz="6" w:space="0" w:color="1F4E78"/>
            </w:tcBorders>
            <w:shd w:val="clear" w:color="000000" w:fill="BFBFBF"/>
            <w:noWrap/>
            <w:vAlign w:val="center"/>
            <w:hideMark/>
          </w:tcPr>
          <w:p w14:paraId="26C47AFD" w14:textId="6DDB2D32"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mes/año</w:t>
            </w:r>
          </w:p>
        </w:tc>
        <w:tc>
          <w:tcPr>
            <w:tcW w:w="6200" w:type="dxa"/>
            <w:gridSpan w:val="5"/>
            <w:tcBorders>
              <w:top w:val="double" w:sz="6" w:space="0" w:color="1F4E78"/>
              <w:left w:val="nil"/>
              <w:bottom w:val="double" w:sz="6" w:space="0" w:color="1F4E78"/>
              <w:right w:val="double" w:sz="6" w:space="0" w:color="1F4E78"/>
            </w:tcBorders>
            <w:shd w:val="clear" w:color="000000" w:fill="BFBFBF"/>
            <w:noWrap/>
            <w:vAlign w:val="center"/>
            <w:hideMark/>
          </w:tcPr>
          <w:p w14:paraId="5AAEFB26"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Calificaciones</w:t>
            </w:r>
          </w:p>
        </w:tc>
      </w:tr>
      <w:tr w:rsidR="00556461" w:rsidRPr="006E679B" w14:paraId="3AE0E43B" w14:textId="77777777" w:rsidTr="00746A11">
        <w:trPr>
          <w:trHeight w:val="374"/>
          <w:jc w:val="center"/>
        </w:trPr>
        <w:tc>
          <w:tcPr>
            <w:tcW w:w="1860" w:type="dxa"/>
            <w:vMerge/>
            <w:tcBorders>
              <w:top w:val="double" w:sz="6" w:space="0" w:color="1F4E78"/>
              <w:left w:val="double" w:sz="6" w:space="0" w:color="1F4E78"/>
              <w:bottom w:val="double" w:sz="6" w:space="0" w:color="1F4E78"/>
              <w:right w:val="double" w:sz="6" w:space="0" w:color="1F4E78"/>
            </w:tcBorders>
            <w:vAlign w:val="center"/>
            <w:hideMark/>
          </w:tcPr>
          <w:p w14:paraId="5AF68970" w14:textId="77777777" w:rsidR="00556461" w:rsidRPr="006E679B" w:rsidRDefault="00556461" w:rsidP="00556461">
            <w:pPr>
              <w:rPr>
                <w:rFonts w:ascii="Book Antiqua" w:hAnsi="Book Antiqua" w:cs="Calibri"/>
                <w:b/>
                <w:bCs/>
                <w:color w:val="000000"/>
                <w:sz w:val="22"/>
                <w:szCs w:val="22"/>
                <w:lang w:eastAsia="es-CR"/>
              </w:rPr>
            </w:pPr>
          </w:p>
        </w:tc>
        <w:tc>
          <w:tcPr>
            <w:tcW w:w="1240" w:type="dxa"/>
            <w:tcBorders>
              <w:top w:val="nil"/>
              <w:left w:val="nil"/>
              <w:bottom w:val="double" w:sz="6" w:space="0" w:color="1F4E78"/>
              <w:right w:val="double" w:sz="6" w:space="0" w:color="1F4E78"/>
            </w:tcBorders>
            <w:shd w:val="clear" w:color="000000" w:fill="0000FF"/>
            <w:noWrap/>
            <w:vAlign w:val="center"/>
            <w:hideMark/>
          </w:tcPr>
          <w:p w14:paraId="3F03705E"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FFFFFF" w:themeColor="background1"/>
                <w:sz w:val="22"/>
                <w:szCs w:val="22"/>
                <w:lang w:eastAsia="es-CR"/>
              </w:rPr>
              <w:t>A</w:t>
            </w:r>
          </w:p>
        </w:tc>
        <w:tc>
          <w:tcPr>
            <w:tcW w:w="1240" w:type="dxa"/>
            <w:tcBorders>
              <w:top w:val="nil"/>
              <w:left w:val="nil"/>
              <w:bottom w:val="double" w:sz="6" w:space="0" w:color="1F4E78"/>
              <w:right w:val="double" w:sz="6" w:space="0" w:color="1F4E78"/>
            </w:tcBorders>
            <w:shd w:val="clear" w:color="000000" w:fill="00B050"/>
            <w:noWrap/>
            <w:vAlign w:val="center"/>
            <w:hideMark/>
          </w:tcPr>
          <w:p w14:paraId="01FAA875"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B</w:t>
            </w:r>
          </w:p>
        </w:tc>
        <w:tc>
          <w:tcPr>
            <w:tcW w:w="1240" w:type="dxa"/>
            <w:tcBorders>
              <w:top w:val="nil"/>
              <w:left w:val="nil"/>
              <w:bottom w:val="double" w:sz="6" w:space="0" w:color="1F4E78"/>
              <w:right w:val="double" w:sz="6" w:space="0" w:color="1F4E78"/>
            </w:tcBorders>
            <w:shd w:val="clear" w:color="000000" w:fill="FFFF00"/>
            <w:noWrap/>
            <w:vAlign w:val="center"/>
            <w:hideMark/>
          </w:tcPr>
          <w:p w14:paraId="081D4FF9"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C</w:t>
            </w:r>
          </w:p>
        </w:tc>
        <w:tc>
          <w:tcPr>
            <w:tcW w:w="1240" w:type="dxa"/>
            <w:tcBorders>
              <w:top w:val="nil"/>
              <w:left w:val="nil"/>
              <w:bottom w:val="double" w:sz="6" w:space="0" w:color="1F4E78"/>
              <w:right w:val="double" w:sz="6" w:space="0" w:color="1F4E78"/>
            </w:tcBorders>
            <w:shd w:val="clear" w:color="000000" w:fill="FF0000"/>
            <w:noWrap/>
            <w:vAlign w:val="center"/>
            <w:hideMark/>
          </w:tcPr>
          <w:p w14:paraId="6791B12A"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D</w:t>
            </w:r>
          </w:p>
        </w:tc>
        <w:tc>
          <w:tcPr>
            <w:tcW w:w="1240" w:type="dxa"/>
            <w:tcBorders>
              <w:top w:val="nil"/>
              <w:left w:val="nil"/>
              <w:bottom w:val="double" w:sz="6" w:space="0" w:color="1F4E78"/>
              <w:right w:val="double" w:sz="6" w:space="0" w:color="1F4E78"/>
            </w:tcBorders>
            <w:shd w:val="clear" w:color="000000" w:fill="FFC000"/>
            <w:noWrap/>
            <w:vAlign w:val="center"/>
            <w:hideMark/>
          </w:tcPr>
          <w:p w14:paraId="5B468172"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E</w:t>
            </w:r>
          </w:p>
        </w:tc>
      </w:tr>
      <w:tr w:rsidR="005370CA" w:rsidRPr="006E679B" w14:paraId="7F1BB368" w14:textId="77777777" w:rsidTr="00530B54">
        <w:trPr>
          <w:trHeight w:val="379"/>
          <w:jc w:val="center"/>
        </w:trPr>
        <w:tc>
          <w:tcPr>
            <w:tcW w:w="1860" w:type="dxa"/>
            <w:tcBorders>
              <w:top w:val="nil"/>
              <w:left w:val="double" w:sz="6" w:space="0" w:color="1F4E78"/>
              <w:bottom w:val="double" w:sz="6" w:space="0" w:color="1F4E78"/>
              <w:right w:val="double" w:sz="6" w:space="0" w:color="1F4E78"/>
            </w:tcBorders>
            <w:shd w:val="clear" w:color="auto" w:fill="DEEAF6" w:themeFill="accent5" w:themeFillTint="33"/>
            <w:noWrap/>
            <w:vAlign w:val="center"/>
          </w:tcPr>
          <w:p w14:paraId="6B5EBDBB" w14:textId="26B8B76A" w:rsidR="005370CA" w:rsidRPr="006E679B" w:rsidRDefault="005370CA"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set-2020</w:t>
            </w:r>
          </w:p>
        </w:tc>
        <w:tc>
          <w:tcPr>
            <w:tcW w:w="1240" w:type="dxa"/>
            <w:tcBorders>
              <w:top w:val="nil"/>
              <w:left w:val="nil"/>
              <w:bottom w:val="double" w:sz="6" w:space="0" w:color="1F4E78"/>
              <w:right w:val="double" w:sz="6" w:space="0" w:color="1F4E78"/>
            </w:tcBorders>
            <w:shd w:val="clear" w:color="auto" w:fill="DEEAF6" w:themeFill="accent5" w:themeFillTint="33"/>
            <w:noWrap/>
            <w:vAlign w:val="center"/>
          </w:tcPr>
          <w:p w14:paraId="2CA1AB0D" w14:textId="0E65C553" w:rsidR="005370CA" w:rsidRPr="006E679B" w:rsidRDefault="005370CA"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20%</w:t>
            </w:r>
          </w:p>
        </w:tc>
        <w:tc>
          <w:tcPr>
            <w:tcW w:w="1240" w:type="dxa"/>
            <w:tcBorders>
              <w:top w:val="nil"/>
              <w:left w:val="nil"/>
              <w:bottom w:val="double" w:sz="6" w:space="0" w:color="1F4E78"/>
              <w:right w:val="double" w:sz="6" w:space="0" w:color="1F4E78"/>
            </w:tcBorders>
            <w:shd w:val="clear" w:color="auto" w:fill="DEEAF6" w:themeFill="accent5" w:themeFillTint="33"/>
            <w:noWrap/>
            <w:vAlign w:val="center"/>
          </w:tcPr>
          <w:p w14:paraId="512BE378" w14:textId="48DA103E" w:rsidR="005370CA" w:rsidRPr="006E679B" w:rsidRDefault="005370CA"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0%</w:t>
            </w:r>
          </w:p>
        </w:tc>
        <w:tc>
          <w:tcPr>
            <w:tcW w:w="1240" w:type="dxa"/>
            <w:tcBorders>
              <w:top w:val="nil"/>
              <w:left w:val="nil"/>
              <w:bottom w:val="double" w:sz="6" w:space="0" w:color="1F4E78"/>
              <w:right w:val="double" w:sz="6" w:space="0" w:color="1F4E78"/>
            </w:tcBorders>
            <w:shd w:val="clear" w:color="auto" w:fill="DEEAF6" w:themeFill="accent5" w:themeFillTint="33"/>
            <w:noWrap/>
            <w:vAlign w:val="center"/>
          </w:tcPr>
          <w:p w14:paraId="1BC252F4" w14:textId="2C40600B" w:rsidR="005370CA" w:rsidRPr="006E679B" w:rsidRDefault="005370CA"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40%</w:t>
            </w:r>
          </w:p>
        </w:tc>
        <w:tc>
          <w:tcPr>
            <w:tcW w:w="1240" w:type="dxa"/>
            <w:tcBorders>
              <w:top w:val="nil"/>
              <w:left w:val="nil"/>
              <w:bottom w:val="double" w:sz="6" w:space="0" w:color="1F4E78"/>
              <w:right w:val="double" w:sz="6" w:space="0" w:color="1F4E78"/>
            </w:tcBorders>
            <w:shd w:val="clear" w:color="auto" w:fill="DEEAF6" w:themeFill="accent5" w:themeFillTint="33"/>
            <w:noWrap/>
            <w:vAlign w:val="center"/>
          </w:tcPr>
          <w:p w14:paraId="08F524C0" w14:textId="0F8DF872" w:rsidR="005370CA" w:rsidRPr="006E679B" w:rsidRDefault="005370CA"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20%</w:t>
            </w:r>
          </w:p>
        </w:tc>
        <w:tc>
          <w:tcPr>
            <w:tcW w:w="1240" w:type="dxa"/>
            <w:tcBorders>
              <w:top w:val="nil"/>
              <w:left w:val="nil"/>
              <w:bottom w:val="double" w:sz="6" w:space="0" w:color="1F4E78"/>
              <w:right w:val="double" w:sz="6" w:space="0" w:color="1F4E78"/>
            </w:tcBorders>
            <w:shd w:val="clear" w:color="auto" w:fill="DEEAF6" w:themeFill="accent5" w:themeFillTint="33"/>
            <w:noWrap/>
            <w:vAlign w:val="center"/>
          </w:tcPr>
          <w:p w14:paraId="3F8F7F84" w14:textId="16409254" w:rsidR="005370CA" w:rsidRPr="006E679B" w:rsidRDefault="005370CA"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20%</w:t>
            </w:r>
          </w:p>
        </w:tc>
      </w:tr>
      <w:tr w:rsidR="00556461" w:rsidRPr="006E679B" w14:paraId="6A812521" w14:textId="77777777" w:rsidTr="00746A11">
        <w:trPr>
          <w:trHeight w:val="379"/>
          <w:jc w:val="center"/>
        </w:trPr>
        <w:tc>
          <w:tcPr>
            <w:tcW w:w="1860" w:type="dxa"/>
            <w:tcBorders>
              <w:top w:val="nil"/>
              <w:left w:val="double" w:sz="6" w:space="0" w:color="1F4E78"/>
              <w:bottom w:val="double" w:sz="6" w:space="0" w:color="1F4E78"/>
              <w:right w:val="double" w:sz="6" w:space="0" w:color="1F4E78"/>
            </w:tcBorders>
            <w:shd w:val="clear" w:color="auto" w:fill="auto"/>
            <w:noWrap/>
            <w:vAlign w:val="center"/>
            <w:hideMark/>
          </w:tcPr>
          <w:p w14:paraId="60A081E6" w14:textId="5332D902"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oct-2020</w:t>
            </w:r>
          </w:p>
        </w:tc>
        <w:tc>
          <w:tcPr>
            <w:tcW w:w="1240" w:type="dxa"/>
            <w:tcBorders>
              <w:top w:val="nil"/>
              <w:left w:val="nil"/>
              <w:bottom w:val="double" w:sz="6" w:space="0" w:color="1F4E78"/>
              <w:right w:val="double" w:sz="6" w:space="0" w:color="1F4E78"/>
            </w:tcBorders>
            <w:shd w:val="clear" w:color="auto" w:fill="auto"/>
            <w:noWrap/>
            <w:vAlign w:val="center"/>
            <w:hideMark/>
          </w:tcPr>
          <w:p w14:paraId="08A445ED" w14:textId="4AE452DA"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211B41C2"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0%</w:t>
            </w:r>
          </w:p>
        </w:tc>
        <w:tc>
          <w:tcPr>
            <w:tcW w:w="1240" w:type="dxa"/>
            <w:tcBorders>
              <w:top w:val="nil"/>
              <w:left w:val="nil"/>
              <w:bottom w:val="double" w:sz="6" w:space="0" w:color="1F4E78"/>
              <w:right w:val="double" w:sz="6" w:space="0" w:color="1F4E78"/>
            </w:tcBorders>
            <w:shd w:val="clear" w:color="auto" w:fill="auto"/>
            <w:noWrap/>
            <w:vAlign w:val="center"/>
            <w:hideMark/>
          </w:tcPr>
          <w:p w14:paraId="2DB66CD8" w14:textId="344B5B06"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4</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4A7A6B3E" w14:textId="49EFC940"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5570FC05" w14:textId="0F086E73"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r>
      <w:tr w:rsidR="00556461" w:rsidRPr="006E679B" w14:paraId="2CFB1077" w14:textId="77777777" w:rsidTr="00746A11">
        <w:trPr>
          <w:trHeight w:val="385"/>
          <w:jc w:val="center"/>
        </w:trPr>
        <w:tc>
          <w:tcPr>
            <w:tcW w:w="1860" w:type="dxa"/>
            <w:tcBorders>
              <w:top w:val="nil"/>
              <w:left w:val="double" w:sz="6" w:space="0" w:color="1F4E78"/>
              <w:bottom w:val="double" w:sz="6" w:space="0" w:color="1F4E78"/>
              <w:right w:val="double" w:sz="6" w:space="0" w:color="1F4E78"/>
            </w:tcBorders>
            <w:shd w:val="clear" w:color="auto" w:fill="auto"/>
            <w:noWrap/>
            <w:vAlign w:val="center"/>
            <w:hideMark/>
          </w:tcPr>
          <w:p w14:paraId="777A509B" w14:textId="3B4BECBF"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nov-2020</w:t>
            </w:r>
          </w:p>
        </w:tc>
        <w:tc>
          <w:tcPr>
            <w:tcW w:w="1240" w:type="dxa"/>
            <w:tcBorders>
              <w:top w:val="nil"/>
              <w:left w:val="nil"/>
              <w:bottom w:val="double" w:sz="6" w:space="0" w:color="1F4E78"/>
              <w:right w:val="double" w:sz="6" w:space="0" w:color="1F4E78"/>
            </w:tcBorders>
            <w:shd w:val="clear" w:color="auto" w:fill="auto"/>
            <w:noWrap/>
            <w:vAlign w:val="center"/>
            <w:hideMark/>
          </w:tcPr>
          <w:p w14:paraId="2A73408C" w14:textId="5181EF38"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2280069D"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0%</w:t>
            </w:r>
          </w:p>
        </w:tc>
        <w:tc>
          <w:tcPr>
            <w:tcW w:w="1240" w:type="dxa"/>
            <w:tcBorders>
              <w:top w:val="nil"/>
              <w:left w:val="nil"/>
              <w:bottom w:val="double" w:sz="6" w:space="0" w:color="1F4E78"/>
              <w:right w:val="double" w:sz="6" w:space="0" w:color="1F4E78"/>
            </w:tcBorders>
            <w:shd w:val="clear" w:color="auto" w:fill="auto"/>
            <w:noWrap/>
            <w:vAlign w:val="center"/>
            <w:hideMark/>
          </w:tcPr>
          <w:p w14:paraId="248A8104" w14:textId="56268D5E"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708430F8" w14:textId="200A28D7"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3</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1A5794FB" w14:textId="40CD8F4E"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3</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r>
      <w:tr w:rsidR="00556461" w:rsidRPr="006E679B" w14:paraId="7FFB3293" w14:textId="77777777" w:rsidTr="00746A11">
        <w:trPr>
          <w:trHeight w:val="378"/>
          <w:jc w:val="center"/>
        </w:trPr>
        <w:tc>
          <w:tcPr>
            <w:tcW w:w="1860" w:type="dxa"/>
            <w:tcBorders>
              <w:top w:val="nil"/>
              <w:left w:val="double" w:sz="6" w:space="0" w:color="1F4E78"/>
              <w:bottom w:val="double" w:sz="6" w:space="0" w:color="1F4E78"/>
              <w:right w:val="double" w:sz="6" w:space="0" w:color="1F4E78"/>
            </w:tcBorders>
            <w:shd w:val="clear" w:color="auto" w:fill="auto"/>
            <w:noWrap/>
            <w:vAlign w:val="center"/>
            <w:hideMark/>
          </w:tcPr>
          <w:p w14:paraId="36B3704F" w14:textId="7036AA75"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dic-2020</w:t>
            </w:r>
          </w:p>
        </w:tc>
        <w:tc>
          <w:tcPr>
            <w:tcW w:w="1240" w:type="dxa"/>
            <w:tcBorders>
              <w:top w:val="nil"/>
              <w:left w:val="nil"/>
              <w:bottom w:val="double" w:sz="6" w:space="0" w:color="1F4E78"/>
              <w:right w:val="double" w:sz="6" w:space="0" w:color="1F4E78"/>
            </w:tcBorders>
            <w:shd w:val="clear" w:color="auto" w:fill="auto"/>
            <w:noWrap/>
            <w:vAlign w:val="center"/>
            <w:hideMark/>
          </w:tcPr>
          <w:p w14:paraId="1CE860B1" w14:textId="00C30F17"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1</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19D21F8C" w14:textId="77777777" w:rsidR="00556461" w:rsidRPr="006E679B" w:rsidRDefault="0055646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0%</w:t>
            </w:r>
          </w:p>
        </w:tc>
        <w:tc>
          <w:tcPr>
            <w:tcW w:w="1240" w:type="dxa"/>
            <w:tcBorders>
              <w:top w:val="nil"/>
              <w:left w:val="nil"/>
              <w:bottom w:val="double" w:sz="6" w:space="0" w:color="1F4E78"/>
              <w:right w:val="double" w:sz="6" w:space="0" w:color="1F4E78"/>
            </w:tcBorders>
            <w:shd w:val="clear" w:color="auto" w:fill="auto"/>
            <w:noWrap/>
            <w:vAlign w:val="center"/>
            <w:hideMark/>
          </w:tcPr>
          <w:p w14:paraId="2D110F02" w14:textId="2097D089"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02798EB4" w14:textId="6C695968"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2</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c>
          <w:tcPr>
            <w:tcW w:w="1240" w:type="dxa"/>
            <w:tcBorders>
              <w:top w:val="nil"/>
              <w:left w:val="nil"/>
              <w:bottom w:val="double" w:sz="6" w:space="0" w:color="1F4E78"/>
              <w:right w:val="double" w:sz="6" w:space="0" w:color="1F4E78"/>
            </w:tcBorders>
            <w:shd w:val="clear" w:color="auto" w:fill="auto"/>
            <w:noWrap/>
            <w:vAlign w:val="center"/>
            <w:hideMark/>
          </w:tcPr>
          <w:p w14:paraId="0C64541A" w14:textId="28FF7CF4" w:rsidR="00556461" w:rsidRPr="006E679B" w:rsidRDefault="00746A11" w:rsidP="00556461">
            <w:pPr>
              <w:jc w:val="center"/>
              <w:rPr>
                <w:rFonts w:ascii="Book Antiqua" w:hAnsi="Book Antiqua" w:cs="Calibri"/>
                <w:b/>
                <w:bCs/>
                <w:color w:val="000000"/>
                <w:sz w:val="22"/>
                <w:szCs w:val="22"/>
                <w:lang w:eastAsia="es-CR"/>
              </w:rPr>
            </w:pPr>
            <w:r w:rsidRPr="006E679B">
              <w:rPr>
                <w:rFonts w:ascii="Book Antiqua" w:hAnsi="Book Antiqua" w:cs="Calibri"/>
                <w:b/>
                <w:bCs/>
                <w:color w:val="000000"/>
                <w:sz w:val="22"/>
                <w:szCs w:val="22"/>
                <w:lang w:eastAsia="es-CR"/>
              </w:rPr>
              <w:t>5</w:t>
            </w:r>
            <w:r w:rsidR="002D2786" w:rsidRPr="006E679B">
              <w:rPr>
                <w:rFonts w:ascii="Book Antiqua" w:hAnsi="Book Antiqua" w:cs="Calibri"/>
                <w:b/>
                <w:bCs/>
                <w:color w:val="000000"/>
                <w:sz w:val="22"/>
                <w:szCs w:val="22"/>
                <w:lang w:eastAsia="es-CR"/>
              </w:rPr>
              <w:t>0</w:t>
            </w:r>
            <w:r w:rsidR="00556461" w:rsidRPr="006E679B">
              <w:rPr>
                <w:rFonts w:ascii="Book Antiqua" w:hAnsi="Book Antiqua" w:cs="Calibri"/>
                <w:b/>
                <w:bCs/>
                <w:color w:val="000000"/>
                <w:sz w:val="22"/>
                <w:szCs w:val="22"/>
                <w:lang w:eastAsia="es-CR"/>
              </w:rPr>
              <w:t>%</w:t>
            </w:r>
          </w:p>
        </w:tc>
      </w:tr>
    </w:tbl>
    <w:p w14:paraId="0ECCDCC9" w14:textId="77777777" w:rsidR="00746A11" w:rsidRPr="006E679B" w:rsidRDefault="00746A11" w:rsidP="00746A11">
      <w:pPr>
        <w:ind w:left="709" w:right="757"/>
        <w:jc w:val="both"/>
        <w:rPr>
          <w:rStyle w:val="normaltextrun"/>
          <w:rFonts w:ascii="Book Antiqua" w:hAnsi="Book Antiqua"/>
          <w:sz w:val="18"/>
          <w:szCs w:val="18"/>
          <w:shd w:val="clear" w:color="auto" w:fill="FFFFFF"/>
          <w:lang w:eastAsia="es-CR"/>
        </w:rPr>
      </w:pPr>
      <w:bookmarkStart w:id="39" w:name="_Toc78956103"/>
      <w:r w:rsidRPr="006E679B">
        <w:rPr>
          <w:rStyle w:val="normaltextrun"/>
          <w:rFonts w:ascii="Book Antiqua" w:hAnsi="Book Antiqua"/>
          <w:b/>
          <w:bCs/>
          <w:sz w:val="18"/>
          <w:szCs w:val="18"/>
          <w:shd w:val="clear" w:color="auto" w:fill="FFFFFF"/>
          <w:lang w:eastAsia="es-CR"/>
        </w:rPr>
        <w:t>Fuente:</w:t>
      </w:r>
      <w:r w:rsidRPr="006E679B">
        <w:rPr>
          <w:rStyle w:val="normaltextrun"/>
          <w:rFonts w:ascii="Book Antiqua" w:hAnsi="Book Antiqua"/>
          <w:sz w:val="18"/>
          <w:szCs w:val="18"/>
          <w:shd w:val="clear" w:color="auto" w:fill="FFFFFF"/>
          <w:lang w:eastAsia="es-CR"/>
        </w:rPr>
        <w:t xml:space="preserve"> Subproceso de Evaluación Institucional de la Dirección de Planificación con insumo del Modelo de Sostenibilidad del Primer Circuito Judicial de Alajuela.</w:t>
      </w:r>
      <w:bookmarkEnd w:id="39"/>
    </w:p>
    <w:p w14:paraId="643EC935" w14:textId="20A4622D" w:rsidR="00746A11" w:rsidRPr="006E679B" w:rsidRDefault="00746A11" w:rsidP="00746A11">
      <w:pPr>
        <w:ind w:left="709" w:right="757"/>
        <w:jc w:val="both"/>
        <w:rPr>
          <w:rStyle w:val="Ttulo2Car"/>
          <w:rFonts w:ascii="Book Antiqua" w:hAnsi="Book Antiqua"/>
          <w:b w:val="0"/>
          <w:bCs w:val="0"/>
          <w:sz w:val="18"/>
          <w:szCs w:val="18"/>
        </w:rPr>
      </w:pPr>
    </w:p>
    <w:p w14:paraId="7EE1F7D7" w14:textId="579494D8" w:rsidR="002345E8" w:rsidRPr="006E679B" w:rsidRDefault="002345E8" w:rsidP="00D50CBA">
      <w:pPr>
        <w:pStyle w:val="Prrafodelista"/>
        <w:spacing w:line="360" w:lineRule="auto"/>
        <w:ind w:left="0"/>
        <w:contextualSpacing/>
        <w:jc w:val="both"/>
        <w:rPr>
          <w:rFonts w:ascii="Book Antiqua" w:hAnsi="Book Antiqua"/>
          <w:szCs w:val="24"/>
          <w:lang w:val="es-CR" w:eastAsia="zh-CN"/>
        </w:rPr>
      </w:pPr>
      <w:r w:rsidRPr="006E679B">
        <w:rPr>
          <w:rFonts w:ascii="Book Antiqua" w:hAnsi="Book Antiqua"/>
          <w:szCs w:val="24"/>
          <w:lang w:val="es-CR" w:eastAsia="zh-CN"/>
        </w:rPr>
        <w:tab/>
        <w:t>Entre las categoría</w:t>
      </w:r>
      <w:r w:rsidR="00A967E0" w:rsidRPr="006E679B">
        <w:rPr>
          <w:rFonts w:ascii="Book Antiqua" w:hAnsi="Book Antiqua"/>
          <w:szCs w:val="24"/>
          <w:lang w:val="es-CR" w:eastAsia="zh-CN"/>
        </w:rPr>
        <w:t>s</w:t>
      </w:r>
      <w:r w:rsidRPr="006E679B">
        <w:rPr>
          <w:rFonts w:ascii="Book Antiqua" w:hAnsi="Book Antiqua"/>
          <w:szCs w:val="24"/>
          <w:lang w:val="es-CR" w:eastAsia="zh-CN"/>
        </w:rPr>
        <w:t xml:space="preserve"> A</w:t>
      </w:r>
      <w:r w:rsidR="00A967E0" w:rsidRPr="006E679B">
        <w:rPr>
          <w:rFonts w:ascii="Book Antiqua" w:hAnsi="Book Antiqua"/>
          <w:szCs w:val="24"/>
          <w:lang w:val="es-CR" w:eastAsia="zh-CN"/>
        </w:rPr>
        <w:t>-</w:t>
      </w:r>
      <w:r w:rsidRPr="006E679B">
        <w:rPr>
          <w:rFonts w:ascii="Book Antiqua" w:hAnsi="Book Antiqua"/>
          <w:szCs w:val="24"/>
          <w:lang w:val="es-CR" w:eastAsia="zh-CN"/>
        </w:rPr>
        <w:t>B</w:t>
      </w:r>
      <w:r w:rsidR="00A967E0" w:rsidRPr="006E679B">
        <w:rPr>
          <w:rFonts w:ascii="Book Antiqua" w:hAnsi="Book Antiqua"/>
          <w:szCs w:val="24"/>
          <w:lang w:val="es-CR" w:eastAsia="zh-CN"/>
        </w:rPr>
        <w:t>-</w:t>
      </w:r>
      <w:r w:rsidRPr="006E679B">
        <w:rPr>
          <w:rFonts w:ascii="Book Antiqua" w:hAnsi="Book Antiqua"/>
          <w:szCs w:val="24"/>
          <w:lang w:val="es-CR" w:eastAsia="zh-CN"/>
        </w:rPr>
        <w:t>C se registra una métrica de un 60%</w:t>
      </w:r>
      <w:r w:rsidR="00A967E0" w:rsidRPr="006E679B">
        <w:rPr>
          <w:rFonts w:ascii="Book Antiqua" w:hAnsi="Book Antiqua"/>
          <w:szCs w:val="24"/>
          <w:lang w:val="es-CR" w:eastAsia="zh-CN"/>
        </w:rPr>
        <w:t xml:space="preserve"> a setiembre de 2020 donde al comparar con diciembre de 2020 se presenta una reducción del 30% con una métrica compuesta de 10% (Categoría A: Excelente), 0% (Categoría B: Bien) y 20% (Categoría C: Con oportunidades de mejora aceptables).</w:t>
      </w:r>
    </w:p>
    <w:p w14:paraId="3A2DB1D2" w14:textId="060B959E" w:rsidR="00A967E0" w:rsidRPr="006E679B" w:rsidRDefault="00A967E0" w:rsidP="00D50CBA">
      <w:pPr>
        <w:pStyle w:val="Prrafodelista"/>
        <w:spacing w:line="360" w:lineRule="auto"/>
        <w:ind w:left="0"/>
        <w:contextualSpacing/>
        <w:jc w:val="both"/>
        <w:rPr>
          <w:rFonts w:ascii="Book Antiqua" w:hAnsi="Book Antiqua"/>
          <w:szCs w:val="24"/>
          <w:lang w:val="es-CR" w:eastAsia="zh-CN"/>
        </w:rPr>
      </w:pPr>
    </w:p>
    <w:p w14:paraId="55A925F7" w14:textId="40CE8A81" w:rsidR="00A967E0" w:rsidRPr="006E679B" w:rsidRDefault="00A967E0" w:rsidP="00D50CBA">
      <w:pPr>
        <w:pStyle w:val="Prrafodelista"/>
        <w:spacing w:line="360" w:lineRule="auto"/>
        <w:ind w:left="0"/>
        <w:contextualSpacing/>
        <w:jc w:val="both"/>
        <w:rPr>
          <w:rFonts w:ascii="Book Antiqua" w:hAnsi="Book Antiqua"/>
          <w:szCs w:val="24"/>
          <w:lang w:val="es-CR" w:eastAsia="zh-CN"/>
        </w:rPr>
      </w:pPr>
      <w:r w:rsidRPr="006E679B">
        <w:rPr>
          <w:rFonts w:ascii="Book Antiqua" w:hAnsi="Book Antiqua"/>
          <w:szCs w:val="24"/>
          <w:lang w:val="es-CR" w:eastAsia="zh-CN"/>
        </w:rPr>
        <w:tab/>
        <w:t xml:space="preserve">Aunado a lo anterior, se registra de setiembre a diciembre de 2020 un incremento de un 30% donde a diciembre de un total de diez </w:t>
      </w:r>
      <w:r w:rsidR="000D2E00" w:rsidRPr="006E679B">
        <w:rPr>
          <w:rFonts w:ascii="Book Antiqua" w:hAnsi="Book Antiqua"/>
          <w:szCs w:val="24"/>
          <w:lang w:val="es-CR" w:eastAsia="zh-CN"/>
        </w:rPr>
        <w:t>despachos que integran el Modelo de Seguimiento y Sostenibilidad</w:t>
      </w:r>
      <w:r w:rsidRPr="006E679B">
        <w:rPr>
          <w:rFonts w:ascii="Book Antiqua" w:hAnsi="Book Antiqua"/>
          <w:szCs w:val="24"/>
          <w:lang w:val="es-CR" w:eastAsia="zh-CN"/>
        </w:rPr>
        <w:t xml:space="preserve"> cinco se encuentran con la clasificación de categoría “E” (crítico comprometido)</w:t>
      </w:r>
      <w:r w:rsidR="000D2E00" w:rsidRPr="006E679B">
        <w:rPr>
          <w:rFonts w:ascii="Book Antiqua" w:hAnsi="Book Antiqua"/>
          <w:szCs w:val="24"/>
          <w:lang w:val="es-CR" w:eastAsia="zh-CN"/>
        </w:rPr>
        <w:t xml:space="preserve">. </w:t>
      </w:r>
    </w:p>
    <w:p w14:paraId="22522704" w14:textId="77777777" w:rsidR="00A967E0" w:rsidRPr="006E679B" w:rsidRDefault="00A967E0" w:rsidP="00D50CBA">
      <w:pPr>
        <w:pStyle w:val="Prrafodelista"/>
        <w:spacing w:line="360" w:lineRule="auto"/>
        <w:ind w:left="0"/>
        <w:contextualSpacing/>
        <w:jc w:val="both"/>
        <w:rPr>
          <w:rFonts w:ascii="Book Antiqua" w:hAnsi="Book Antiqua"/>
          <w:szCs w:val="24"/>
          <w:lang w:val="es-CR" w:eastAsia="zh-CN"/>
        </w:rPr>
      </w:pPr>
    </w:p>
    <w:p w14:paraId="53BF689D" w14:textId="00CB8AFA" w:rsidR="000D2E00" w:rsidRPr="006E679B" w:rsidRDefault="000D2E00" w:rsidP="00D50CBA">
      <w:pPr>
        <w:pStyle w:val="Prrafodelista"/>
        <w:spacing w:line="360" w:lineRule="auto"/>
        <w:ind w:left="0"/>
        <w:contextualSpacing/>
        <w:jc w:val="both"/>
        <w:rPr>
          <w:rFonts w:ascii="Book Antiqua" w:hAnsi="Book Antiqua"/>
          <w:szCs w:val="24"/>
          <w:lang w:val="es-CR" w:eastAsia="zh-CN"/>
        </w:rPr>
      </w:pPr>
      <w:r w:rsidRPr="006E679B">
        <w:rPr>
          <w:rFonts w:ascii="Book Antiqua" w:hAnsi="Book Antiqua"/>
          <w:szCs w:val="24"/>
          <w:lang w:val="es-CR" w:eastAsia="zh-CN"/>
        </w:rPr>
        <w:tab/>
        <w:t xml:space="preserve">En relación de los despachos críticos (Categoría D) se mantiene dos de los diez despachos que integran el Modelo de y Sostenibilidad del Primer Circuito Judicial de Alajuela donde se destaca el Juzgado Agrario en relación con el plazo de espera de dictado de sentencia. </w:t>
      </w:r>
    </w:p>
    <w:p w14:paraId="1B9F4E79" w14:textId="77777777" w:rsidR="000D2E00" w:rsidRPr="006E679B" w:rsidRDefault="000D2E00" w:rsidP="00D50CBA">
      <w:pPr>
        <w:pStyle w:val="Prrafodelista"/>
        <w:spacing w:line="360" w:lineRule="auto"/>
        <w:ind w:left="0"/>
        <w:contextualSpacing/>
        <w:jc w:val="both"/>
        <w:rPr>
          <w:rFonts w:ascii="Book Antiqua" w:hAnsi="Book Antiqua"/>
          <w:szCs w:val="24"/>
          <w:lang w:val="es-CR" w:eastAsia="zh-CN"/>
        </w:rPr>
      </w:pPr>
    </w:p>
    <w:p w14:paraId="05D69BA4" w14:textId="6B20E05A" w:rsidR="00BE6B6A" w:rsidRPr="006E679B" w:rsidRDefault="000D2E00" w:rsidP="000D2E00">
      <w:pPr>
        <w:pStyle w:val="Prrafodelista"/>
        <w:spacing w:line="360" w:lineRule="auto"/>
        <w:ind w:left="0"/>
        <w:contextualSpacing/>
        <w:jc w:val="both"/>
        <w:rPr>
          <w:rFonts w:ascii="Book Antiqua" w:hAnsi="Book Antiqua"/>
          <w:szCs w:val="24"/>
        </w:rPr>
        <w:sectPr w:rsidR="00BE6B6A" w:rsidRPr="006E679B" w:rsidSect="00483103">
          <w:pgSz w:w="12240" w:h="15840"/>
          <w:pgMar w:top="1418" w:right="1418" w:bottom="1418" w:left="1418" w:header="709" w:footer="709" w:gutter="0"/>
          <w:pgNumType w:start="37"/>
          <w:cols w:space="720"/>
          <w:formProt w:val="0"/>
          <w:titlePg/>
          <w:docGrid w:linePitch="312" w:charSpace="2047"/>
        </w:sectPr>
      </w:pPr>
      <w:r w:rsidRPr="006E679B">
        <w:rPr>
          <w:rFonts w:ascii="Book Antiqua" w:hAnsi="Book Antiqua"/>
          <w:szCs w:val="24"/>
        </w:rPr>
        <w:lastRenderedPageBreak/>
        <w:t>A continuación, se detalla la clasificación mensual durante el 2020 de los diez despachos del Primer Circuito Judicial de Alajuela que integran el Modelo de Sostenibilidad, a diciembre de 2020.</w:t>
      </w:r>
    </w:p>
    <w:p w14:paraId="439B7B5D" w14:textId="2D75EF4C" w:rsidR="00D50CBA" w:rsidRPr="006E679B" w:rsidRDefault="00D50CBA" w:rsidP="00D50CBA">
      <w:pPr>
        <w:pStyle w:val="Ttulo2"/>
        <w:rPr>
          <w:rFonts w:ascii="Book Antiqua" w:hAnsi="Book Antiqua"/>
        </w:rPr>
      </w:pPr>
      <w:bookmarkStart w:id="40" w:name="_Toc87252680"/>
      <w:r w:rsidRPr="006E679B">
        <w:rPr>
          <w:rFonts w:ascii="Book Antiqua" w:hAnsi="Book Antiqua"/>
        </w:rPr>
        <w:lastRenderedPageBreak/>
        <w:t>5.</w:t>
      </w:r>
      <w:r w:rsidR="00775A2F" w:rsidRPr="006E679B">
        <w:rPr>
          <w:rFonts w:ascii="Book Antiqua" w:hAnsi="Book Antiqua"/>
        </w:rPr>
        <w:t>4</w:t>
      </w:r>
      <w:r w:rsidRPr="006E679B">
        <w:rPr>
          <w:rFonts w:ascii="Book Antiqua" w:hAnsi="Book Antiqua"/>
        </w:rPr>
        <w:tab/>
        <w:t xml:space="preserve"> Grado de criticidad de los despachos</w:t>
      </w:r>
      <w:r w:rsidR="003F021D" w:rsidRPr="006E679B">
        <w:rPr>
          <w:rFonts w:ascii="Book Antiqua" w:hAnsi="Book Antiqua"/>
        </w:rPr>
        <w:t xml:space="preserve"> </w:t>
      </w:r>
      <w:r w:rsidR="00B27F58">
        <w:rPr>
          <w:rFonts w:ascii="Book Antiqua" w:hAnsi="Book Antiqua"/>
        </w:rPr>
        <w:t>según metodología MAIC y su evolución.</w:t>
      </w:r>
      <w:bookmarkEnd w:id="40"/>
    </w:p>
    <w:p w14:paraId="0C69A5DA" w14:textId="46204C5D" w:rsidR="00653C86" w:rsidRPr="006E679B" w:rsidRDefault="00653C86" w:rsidP="00BE6B6A">
      <w:pPr>
        <w:spacing w:line="360" w:lineRule="auto"/>
        <w:ind w:left="-709"/>
        <w:jc w:val="center"/>
        <w:rPr>
          <w:rFonts w:ascii="Book Antiqua" w:hAnsi="Book Antiqua"/>
          <w:b/>
          <w:bCs/>
          <w:sz w:val="24"/>
          <w:szCs w:val="24"/>
        </w:rPr>
      </w:pPr>
      <w:bookmarkStart w:id="41" w:name="_Toc43452890"/>
      <w:r w:rsidRPr="006E679B">
        <w:rPr>
          <w:rFonts w:ascii="Book Antiqua" w:hAnsi="Book Antiqua"/>
          <w:b/>
          <w:bCs/>
          <w:sz w:val="24"/>
          <w:szCs w:val="24"/>
        </w:rPr>
        <w:t xml:space="preserve">Cuadro </w:t>
      </w:r>
      <w:r w:rsidRPr="006E679B">
        <w:rPr>
          <w:rFonts w:ascii="Book Antiqua" w:hAnsi="Book Antiqua"/>
          <w:b/>
          <w:bCs/>
          <w:i/>
          <w:iCs/>
          <w:sz w:val="24"/>
          <w:szCs w:val="24"/>
        </w:rPr>
        <w:fldChar w:fldCharType="begin"/>
      </w:r>
      <w:r w:rsidRPr="006E679B">
        <w:rPr>
          <w:rFonts w:ascii="Book Antiqua" w:hAnsi="Book Antiqua"/>
          <w:b/>
          <w:bCs/>
          <w:sz w:val="24"/>
          <w:szCs w:val="24"/>
        </w:rPr>
        <w:instrText xml:space="preserve"> SEQ Cuadro \* ARABIC </w:instrText>
      </w:r>
      <w:r w:rsidRPr="006E679B">
        <w:rPr>
          <w:rFonts w:ascii="Book Antiqua" w:hAnsi="Book Antiqua"/>
          <w:b/>
          <w:bCs/>
          <w:i/>
          <w:iCs/>
          <w:sz w:val="24"/>
          <w:szCs w:val="24"/>
        </w:rPr>
        <w:fldChar w:fldCharType="separate"/>
      </w:r>
      <w:r w:rsidR="00BE6B6A" w:rsidRPr="006E679B">
        <w:rPr>
          <w:rFonts w:ascii="Book Antiqua" w:hAnsi="Book Antiqua"/>
          <w:b/>
          <w:bCs/>
          <w:noProof/>
          <w:sz w:val="24"/>
          <w:szCs w:val="24"/>
        </w:rPr>
        <w:t>10</w:t>
      </w:r>
      <w:r w:rsidRPr="006E679B">
        <w:rPr>
          <w:rFonts w:ascii="Book Antiqua" w:hAnsi="Book Antiqua"/>
          <w:b/>
          <w:bCs/>
          <w:i/>
          <w:iCs/>
          <w:sz w:val="24"/>
          <w:szCs w:val="24"/>
        </w:rPr>
        <w:fldChar w:fldCharType="end"/>
      </w:r>
    </w:p>
    <w:bookmarkEnd w:id="41"/>
    <w:p w14:paraId="119E0101" w14:textId="601E59B5" w:rsidR="00653C86" w:rsidRPr="006E679B" w:rsidRDefault="00653C86" w:rsidP="00BE6B6A">
      <w:pPr>
        <w:pStyle w:val="Prrafodelista"/>
        <w:ind w:left="-1418" w:right="-179"/>
        <w:contextualSpacing/>
        <w:jc w:val="center"/>
        <w:rPr>
          <w:rFonts w:ascii="Book Antiqua" w:hAnsi="Book Antiqua"/>
          <w:b/>
          <w:bCs/>
          <w:szCs w:val="24"/>
          <w:lang w:eastAsia="zh-CN"/>
        </w:rPr>
      </w:pPr>
      <w:r w:rsidRPr="006E679B">
        <w:rPr>
          <w:rFonts w:ascii="Book Antiqua" w:hAnsi="Book Antiqua"/>
          <w:b/>
          <w:bCs/>
          <w:szCs w:val="24"/>
          <w:lang w:eastAsia="zh-CN"/>
        </w:rPr>
        <w:t>Clasificación (mensual</w:t>
      </w:r>
      <w:r w:rsidR="00BE6B6A" w:rsidRPr="006E679B">
        <w:rPr>
          <w:rFonts w:ascii="Book Antiqua" w:hAnsi="Book Antiqua"/>
          <w:b/>
          <w:bCs/>
          <w:szCs w:val="24"/>
          <w:lang w:eastAsia="zh-CN"/>
        </w:rPr>
        <w:t>,</w:t>
      </w:r>
      <w:r w:rsidR="000D2E00" w:rsidRPr="006E679B">
        <w:rPr>
          <w:rFonts w:ascii="Book Antiqua" w:hAnsi="Book Antiqua"/>
          <w:b/>
          <w:bCs/>
          <w:szCs w:val="24"/>
          <w:lang w:eastAsia="zh-CN"/>
        </w:rPr>
        <w:t xml:space="preserve"> 2020</w:t>
      </w:r>
      <w:r w:rsidRPr="006E679B">
        <w:rPr>
          <w:rFonts w:ascii="Book Antiqua" w:hAnsi="Book Antiqua"/>
          <w:b/>
          <w:bCs/>
          <w:szCs w:val="24"/>
          <w:lang w:eastAsia="zh-CN"/>
        </w:rPr>
        <w:t xml:space="preserve">) de los despachos del Primer Circuito Judicial </w:t>
      </w:r>
    </w:p>
    <w:p w14:paraId="15579F8F" w14:textId="2CA4677D" w:rsidR="00653C86" w:rsidRPr="006E679B" w:rsidRDefault="00653C86" w:rsidP="00BE6B6A">
      <w:pPr>
        <w:pStyle w:val="Prrafodelista"/>
        <w:ind w:left="-1418" w:right="-179"/>
        <w:contextualSpacing/>
        <w:jc w:val="center"/>
        <w:rPr>
          <w:rFonts w:ascii="Book Antiqua" w:hAnsi="Book Antiqua"/>
          <w:b/>
          <w:bCs/>
          <w:szCs w:val="24"/>
          <w:lang w:eastAsia="zh-CN"/>
        </w:rPr>
      </w:pPr>
      <w:r w:rsidRPr="006E679B">
        <w:rPr>
          <w:rFonts w:ascii="Book Antiqua" w:hAnsi="Book Antiqua"/>
          <w:b/>
          <w:bCs/>
          <w:szCs w:val="24"/>
          <w:lang w:eastAsia="zh-CN"/>
        </w:rPr>
        <w:t xml:space="preserve">de Alajuela que integran el Modelo de Sostenibilidad, </w:t>
      </w:r>
      <w:r w:rsidR="00BE6B6A" w:rsidRPr="006E679B">
        <w:rPr>
          <w:rFonts w:ascii="Book Antiqua" w:hAnsi="Book Antiqua"/>
          <w:b/>
          <w:bCs/>
          <w:szCs w:val="24"/>
          <w:lang w:eastAsia="zh-CN"/>
        </w:rPr>
        <w:t xml:space="preserve">a </w:t>
      </w:r>
      <w:r w:rsidR="000D2E00" w:rsidRPr="006E679B">
        <w:rPr>
          <w:rFonts w:ascii="Book Antiqua" w:hAnsi="Book Antiqua"/>
          <w:b/>
          <w:bCs/>
          <w:szCs w:val="24"/>
          <w:lang w:eastAsia="zh-CN"/>
        </w:rPr>
        <w:t>diciembre</w:t>
      </w:r>
      <w:r w:rsidRPr="006E679B">
        <w:rPr>
          <w:rFonts w:ascii="Book Antiqua" w:hAnsi="Book Antiqua"/>
          <w:b/>
          <w:bCs/>
          <w:szCs w:val="24"/>
          <w:lang w:eastAsia="zh-CN"/>
        </w:rPr>
        <w:t xml:space="preserve"> de 2020. </w:t>
      </w:r>
    </w:p>
    <w:p w14:paraId="153D6DC0" w14:textId="16198EAC" w:rsidR="000E02A0" w:rsidRPr="006E679B" w:rsidRDefault="000E02A0" w:rsidP="00BE6B6A">
      <w:pPr>
        <w:pStyle w:val="Prrafodelista"/>
        <w:ind w:left="0" w:right="757"/>
        <w:contextualSpacing/>
        <w:jc w:val="center"/>
        <w:rPr>
          <w:rFonts w:ascii="Book Antiqua" w:hAnsi="Book Antiqua"/>
          <w:b/>
          <w:bCs/>
          <w:sz w:val="10"/>
          <w:szCs w:val="10"/>
          <w:lang w:eastAsia="zh-CN"/>
        </w:rPr>
      </w:pPr>
    </w:p>
    <w:tbl>
      <w:tblPr>
        <w:tblW w:w="0" w:type="auto"/>
        <w:jc w:val="center"/>
        <w:tblCellMar>
          <w:left w:w="70" w:type="dxa"/>
          <w:right w:w="70" w:type="dxa"/>
        </w:tblCellMar>
        <w:tblLook w:val="04A0" w:firstRow="1" w:lastRow="0" w:firstColumn="1" w:lastColumn="0" w:noHBand="0" w:noVBand="1"/>
      </w:tblPr>
      <w:tblGrid>
        <w:gridCol w:w="4111"/>
        <w:gridCol w:w="567"/>
        <w:gridCol w:w="709"/>
        <w:gridCol w:w="708"/>
        <w:gridCol w:w="709"/>
        <w:gridCol w:w="648"/>
        <w:gridCol w:w="723"/>
        <w:gridCol w:w="621"/>
        <w:gridCol w:w="709"/>
        <w:gridCol w:w="698"/>
        <w:gridCol w:w="553"/>
        <w:gridCol w:w="706"/>
        <w:gridCol w:w="697"/>
        <w:gridCol w:w="146"/>
      </w:tblGrid>
      <w:tr w:rsidR="00BE6B6A" w:rsidRPr="006E679B" w14:paraId="780FC950" w14:textId="77777777" w:rsidTr="00763DF9">
        <w:trPr>
          <w:gridAfter w:val="1"/>
          <w:trHeight w:val="470"/>
          <w:jc w:val="center"/>
        </w:trPr>
        <w:tc>
          <w:tcPr>
            <w:tcW w:w="4111" w:type="dxa"/>
            <w:vMerge w:val="restart"/>
            <w:tcBorders>
              <w:top w:val="nil"/>
              <w:left w:val="nil"/>
              <w:bottom w:val="nil"/>
              <w:right w:val="single" w:sz="4" w:space="0" w:color="auto"/>
            </w:tcBorders>
            <w:shd w:val="clear" w:color="000000" w:fill="262626"/>
            <w:noWrap/>
            <w:vAlign w:val="center"/>
            <w:hideMark/>
          </w:tcPr>
          <w:p w14:paraId="2495B85E" w14:textId="115FB21A" w:rsidR="00BE6B6A" w:rsidRPr="006E679B" w:rsidRDefault="00BE6B6A" w:rsidP="00BE6B6A">
            <w:pPr>
              <w:jc w:val="center"/>
              <w:rPr>
                <w:rFonts w:ascii="Book Antiqua" w:hAnsi="Book Antiqua" w:cs="Calibri"/>
                <w:b/>
                <w:bCs/>
                <w:color w:val="FFFFFF"/>
                <w:sz w:val="32"/>
                <w:szCs w:val="32"/>
                <w:lang w:eastAsia="es-CR"/>
              </w:rPr>
            </w:pPr>
            <w:r w:rsidRPr="006E679B">
              <w:rPr>
                <w:rFonts w:ascii="Book Antiqua" w:hAnsi="Book Antiqua" w:cs="Calibri"/>
                <w:b/>
                <w:bCs/>
                <w:color w:val="FFFFFF"/>
                <w:sz w:val="24"/>
                <w:szCs w:val="24"/>
                <w:lang w:eastAsia="es-CR"/>
              </w:rPr>
              <w:t>Despachos</w:t>
            </w:r>
          </w:p>
        </w:tc>
        <w:tc>
          <w:tcPr>
            <w:tcW w:w="8048" w:type="dxa"/>
            <w:gridSpan w:val="12"/>
            <w:vMerge w:val="restart"/>
            <w:tcBorders>
              <w:top w:val="single" w:sz="4" w:space="0" w:color="auto"/>
              <w:left w:val="single" w:sz="4" w:space="0" w:color="auto"/>
              <w:bottom w:val="single" w:sz="4" w:space="0" w:color="000000"/>
              <w:right w:val="single" w:sz="4" w:space="0" w:color="000000"/>
            </w:tcBorders>
            <w:shd w:val="clear" w:color="000000" w:fill="262626"/>
            <w:noWrap/>
            <w:vAlign w:val="center"/>
            <w:hideMark/>
          </w:tcPr>
          <w:p w14:paraId="1ECEA154"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Período 2020</w:t>
            </w:r>
          </w:p>
        </w:tc>
      </w:tr>
      <w:tr w:rsidR="00BE6B6A" w:rsidRPr="006E679B" w14:paraId="68C67464" w14:textId="77777777" w:rsidTr="00763DF9">
        <w:trPr>
          <w:trHeight w:val="70"/>
          <w:jc w:val="center"/>
        </w:trPr>
        <w:tc>
          <w:tcPr>
            <w:tcW w:w="4111" w:type="dxa"/>
            <w:vMerge/>
            <w:tcBorders>
              <w:top w:val="nil"/>
              <w:left w:val="nil"/>
              <w:bottom w:val="nil"/>
              <w:right w:val="single" w:sz="4" w:space="0" w:color="auto"/>
            </w:tcBorders>
            <w:vAlign w:val="center"/>
            <w:hideMark/>
          </w:tcPr>
          <w:p w14:paraId="10AAEBF0" w14:textId="77777777" w:rsidR="00BE6B6A" w:rsidRPr="006E679B" w:rsidRDefault="00BE6B6A" w:rsidP="00BE6B6A">
            <w:pPr>
              <w:rPr>
                <w:rFonts w:ascii="Book Antiqua" w:hAnsi="Book Antiqua" w:cs="Calibri"/>
                <w:b/>
                <w:bCs/>
                <w:color w:val="FFFFFF"/>
                <w:sz w:val="32"/>
                <w:szCs w:val="32"/>
                <w:lang w:eastAsia="es-CR"/>
              </w:rPr>
            </w:pPr>
          </w:p>
        </w:tc>
        <w:tc>
          <w:tcPr>
            <w:tcW w:w="8048" w:type="dxa"/>
            <w:gridSpan w:val="12"/>
            <w:vMerge/>
            <w:tcBorders>
              <w:top w:val="single" w:sz="4" w:space="0" w:color="auto"/>
              <w:left w:val="single" w:sz="4" w:space="0" w:color="auto"/>
              <w:bottom w:val="single" w:sz="4" w:space="0" w:color="000000"/>
              <w:right w:val="single" w:sz="4" w:space="0" w:color="000000"/>
            </w:tcBorders>
            <w:vAlign w:val="center"/>
            <w:hideMark/>
          </w:tcPr>
          <w:p w14:paraId="082A22FE" w14:textId="77777777" w:rsidR="00BE6B6A" w:rsidRPr="006E679B" w:rsidRDefault="00BE6B6A" w:rsidP="00BE6B6A">
            <w:pPr>
              <w:rPr>
                <w:rFonts w:ascii="Book Antiqua" w:hAnsi="Book Antiqua" w:cs="Calibri"/>
                <w:b/>
                <w:bCs/>
                <w:color w:val="FFFFFF"/>
                <w:sz w:val="24"/>
                <w:szCs w:val="24"/>
                <w:lang w:eastAsia="es-CR"/>
              </w:rPr>
            </w:pPr>
          </w:p>
        </w:tc>
        <w:tc>
          <w:tcPr>
            <w:tcW w:w="0" w:type="auto"/>
            <w:tcBorders>
              <w:top w:val="nil"/>
              <w:left w:val="nil"/>
              <w:bottom w:val="nil"/>
              <w:right w:val="nil"/>
            </w:tcBorders>
            <w:shd w:val="clear" w:color="auto" w:fill="auto"/>
            <w:noWrap/>
            <w:vAlign w:val="center"/>
            <w:hideMark/>
          </w:tcPr>
          <w:p w14:paraId="538D24B7" w14:textId="77777777" w:rsidR="00BE6B6A" w:rsidRPr="006E679B" w:rsidRDefault="00BE6B6A" w:rsidP="00BE6B6A">
            <w:pPr>
              <w:jc w:val="center"/>
              <w:rPr>
                <w:rFonts w:ascii="Book Antiqua" w:hAnsi="Book Antiqua" w:cs="Calibri"/>
                <w:b/>
                <w:bCs/>
                <w:color w:val="FFFFFF"/>
                <w:sz w:val="24"/>
                <w:szCs w:val="24"/>
                <w:lang w:eastAsia="es-CR"/>
              </w:rPr>
            </w:pPr>
          </w:p>
        </w:tc>
      </w:tr>
      <w:tr w:rsidR="00BE6B6A" w:rsidRPr="006E679B" w14:paraId="55C3657B" w14:textId="77777777" w:rsidTr="00763DF9">
        <w:trPr>
          <w:trHeight w:val="441"/>
          <w:jc w:val="center"/>
        </w:trPr>
        <w:tc>
          <w:tcPr>
            <w:tcW w:w="4111" w:type="dxa"/>
            <w:vMerge/>
            <w:tcBorders>
              <w:top w:val="nil"/>
              <w:left w:val="nil"/>
              <w:bottom w:val="nil"/>
              <w:right w:val="single" w:sz="4" w:space="0" w:color="auto"/>
            </w:tcBorders>
            <w:vAlign w:val="center"/>
            <w:hideMark/>
          </w:tcPr>
          <w:p w14:paraId="206C2075" w14:textId="77777777" w:rsidR="00BE6B6A" w:rsidRPr="006E679B" w:rsidRDefault="00BE6B6A" w:rsidP="00BE6B6A">
            <w:pPr>
              <w:rPr>
                <w:rFonts w:ascii="Book Antiqua" w:hAnsi="Book Antiqua" w:cs="Calibri"/>
                <w:b/>
                <w:bCs/>
                <w:color w:val="FFFFFF"/>
                <w:sz w:val="32"/>
                <w:szCs w:val="32"/>
                <w:lang w:eastAsia="es-CR"/>
              </w:rPr>
            </w:pPr>
          </w:p>
        </w:tc>
        <w:tc>
          <w:tcPr>
            <w:tcW w:w="567" w:type="dxa"/>
            <w:tcBorders>
              <w:top w:val="nil"/>
              <w:left w:val="nil"/>
              <w:bottom w:val="nil"/>
              <w:right w:val="single" w:sz="4" w:space="0" w:color="auto"/>
            </w:tcBorders>
            <w:shd w:val="clear" w:color="000000" w:fill="262626"/>
            <w:noWrap/>
            <w:vAlign w:val="center"/>
            <w:hideMark/>
          </w:tcPr>
          <w:p w14:paraId="6F25F334"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Ene</w:t>
            </w:r>
          </w:p>
        </w:tc>
        <w:tc>
          <w:tcPr>
            <w:tcW w:w="709" w:type="dxa"/>
            <w:tcBorders>
              <w:top w:val="nil"/>
              <w:left w:val="nil"/>
              <w:bottom w:val="nil"/>
              <w:right w:val="single" w:sz="4" w:space="0" w:color="auto"/>
            </w:tcBorders>
            <w:shd w:val="clear" w:color="000000" w:fill="262626"/>
            <w:noWrap/>
            <w:vAlign w:val="center"/>
            <w:hideMark/>
          </w:tcPr>
          <w:p w14:paraId="1DF015C4"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Feb.</w:t>
            </w:r>
          </w:p>
        </w:tc>
        <w:tc>
          <w:tcPr>
            <w:tcW w:w="708" w:type="dxa"/>
            <w:tcBorders>
              <w:top w:val="nil"/>
              <w:left w:val="nil"/>
              <w:bottom w:val="nil"/>
              <w:right w:val="single" w:sz="4" w:space="0" w:color="auto"/>
            </w:tcBorders>
            <w:shd w:val="clear" w:color="000000" w:fill="262626"/>
            <w:noWrap/>
            <w:vAlign w:val="center"/>
            <w:hideMark/>
          </w:tcPr>
          <w:p w14:paraId="1E7FCE0E"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Mar.</w:t>
            </w:r>
          </w:p>
        </w:tc>
        <w:tc>
          <w:tcPr>
            <w:tcW w:w="709" w:type="dxa"/>
            <w:tcBorders>
              <w:top w:val="nil"/>
              <w:left w:val="nil"/>
              <w:bottom w:val="nil"/>
              <w:right w:val="single" w:sz="4" w:space="0" w:color="auto"/>
            </w:tcBorders>
            <w:shd w:val="clear" w:color="000000" w:fill="262626"/>
            <w:noWrap/>
            <w:vAlign w:val="center"/>
            <w:hideMark/>
          </w:tcPr>
          <w:p w14:paraId="2810BE5D"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Abr.</w:t>
            </w:r>
          </w:p>
        </w:tc>
        <w:tc>
          <w:tcPr>
            <w:tcW w:w="648" w:type="dxa"/>
            <w:tcBorders>
              <w:top w:val="nil"/>
              <w:left w:val="nil"/>
              <w:bottom w:val="nil"/>
              <w:right w:val="single" w:sz="4" w:space="0" w:color="auto"/>
            </w:tcBorders>
            <w:shd w:val="clear" w:color="000000" w:fill="262626"/>
            <w:noWrap/>
            <w:vAlign w:val="center"/>
            <w:hideMark/>
          </w:tcPr>
          <w:p w14:paraId="2563B002"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May.</w:t>
            </w:r>
          </w:p>
        </w:tc>
        <w:tc>
          <w:tcPr>
            <w:tcW w:w="723" w:type="dxa"/>
            <w:tcBorders>
              <w:top w:val="nil"/>
              <w:left w:val="nil"/>
              <w:bottom w:val="nil"/>
              <w:right w:val="single" w:sz="4" w:space="0" w:color="auto"/>
            </w:tcBorders>
            <w:shd w:val="clear" w:color="000000" w:fill="262626"/>
            <w:noWrap/>
            <w:vAlign w:val="center"/>
            <w:hideMark/>
          </w:tcPr>
          <w:p w14:paraId="7C63F55E"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Jun.</w:t>
            </w:r>
          </w:p>
        </w:tc>
        <w:tc>
          <w:tcPr>
            <w:tcW w:w="621" w:type="dxa"/>
            <w:tcBorders>
              <w:top w:val="nil"/>
              <w:left w:val="nil"/>
              <w:bottom w:val="nil"/>
              <w:right w:val="single" w:sz="4" w:space="0" w:color="auto"/>
            </w:tcBorders>
            <w:shd w:val="clear" w:color="000000" w:fill="262626"/>
            <w:noWrap/>
            <w:vAlign w:val="center"/>
            <w:hideMark/>
          </w:tcPr>
          <w:p w14:paraId="21C923A4"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Jul.</w:t>
            </w:r>
          </w:p>
        </w:tc>
        <w:tc>
          <w:tcPr>
            <w:tcW w:w="0" w:type="auto"/>
            <w:tcBorders>
              <w:top w:val="nil"/>
              <w:left w:val="nil"/>
              <w:bottom w:val="nil"/>
              <w:right w:val="single" w:sz="4" w:space="0" w:color="auto"/>
            </w:tcBorders>
            <w:shd w:val="clear" w:color="000000" w:fill="262626"/>
            <w:noWrap/>
            <w:vAlign w:val="center"/>
            <w:hideMark/>
          </w:tcPr>
          <w:p w14:paraId="3C69143C"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Agos.</w:t>
            </w:r>
          </w:p>
        </w:tc>
        <w:tc>
          <w:tcPr>
            <w:tcW w:w="698" w:type="dxa"/>
            <w:tcBorders>
              <w:top w:val="nil"/>
              <w:left w:val="nil"/>
              <w:bottom w:val="nil"/>
              <w:right w:val="single" w:sz="4" w:space="0" w:color="auto"/>
            </w:tcBorders>
            <w:shd w:val="clear" w:color="000000" w:fill="262626"/>
            <w:noWrap/>
            <w:vAlign w:val="center"/>
            <w:hideMark/>
          </w:tcPr>
          <w:p w14:paraId="263A0A7B"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Set.</w:t>
            </w:r>
          </w:p>
        </w:tc>
        <w:tc>
          <w:tcPr>
            <w:tcW w:w="553" w:type="dxa"/>
            <w:tcBorders>
              <w:top w:val="nil"/>
              <w:left w:val="nil"/>
              <w:bottom w:val="nil"/>
              <w:right w:val="single" w:sz="4" w:space="0" w:color="auto"/>
            </w:tcBorders>
            <w:shd w:val="clear" w:color="000000" w:fill="262626"/>
            <w:noWrap/>
            <w:vAlign w:val="center"/>
            <w:hideMark/>
          </w:tcPr>
          <w:p w14:paraId="1BB0CB81"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Oct.</w:t>
            </w:r>
          </w:p>
        </w:tc>
        <w:tc>
          <w:tcPr>
            <w:tcW w:w="706" w:type="dxa"/>
            <w:tcBorders>
              <w:top w:val="nil"/>
              <w:left w:val="nil"/>
              <w:bottom w:val="nil"/>
              <w:right w:val="single" w:sz="4" w:space="0" w:color="auto"/>
            </w:tcBorders>
            <w:shd w:val="clear" w:color="000000" w:fill="262626"/>
            <w:noWrap/>
            <w:vAlign w:val="center"/>
            <w:hideMark/>
          </w:tcPr>
          <w:p w14:paraId="687BDDE4"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Nov.</w:t>
            </w:r>
          </w:p>
        </w:tc>
        <w:tc>
          <w:tcPr>
            <w:tcW w:w="697" w:type="dxa"/>
            <w:tcBorders>
              <w:top w:val="nil"/>
              <w:left w:val="nil"/>
              <w:bottom w:val="nil"/>
              <w:right w:val="single" w:sz="4" w:space="0" w:color="auto"/>
            </w:tcBorders>
            <w:shd w:val="clear" w:color="000000" w:fill="262626"/>
            <w:noWrap/>
            <w:vAlign w:val="center"/>
            <w:hideMark/>
          </w:tcPr>
          <w:p w14:paraId="72FC5F59" w14:textId="77777777" w:rsidR="00BE6B6A" w:rsidRPr="006E679B" w:rsidRDefault="00BE6B6A" w:rsidP="00BE6B6A">
            <w:pPr>
              <w:jc w:val="center"/>
              <w:rPr>
                <w:rFonts w:ascii="Book Antiqua" w:hAnsi="Book Antiqua" w:cs="Calibri"/>
                <w:b/>
                <w:bCs/>
                <w:color w:val="FFFFFF"/>
                <w:sz w:val="22"/>
                <w:szCs w:val="22"/>
                <w:lang w:eastAsia="es-CR"/>
              </w:rPr>
            </w:pPr>
            <w:r w:rsidRPr="006E679B">
              <w:rPr>
                <w:rFonts w:ascii="Book Antiqua" w:hAnsi="Book Antiqua" w:cs="Calibri"/>
                <w:b/>
                <w:bCs/>
                <w:color w:val="FFFFFF"/>
                <w:sz w:val="22"/>
                <w:szCs w:val="22"/>
                <w:lang w:eastAsia="es-CR"/>
              </w:rPr>
              <w:t>Dic.</w:t>
            </w:r>
          </w:p>
        </w:tc>
        <w:tc>
          <w:tcPr>
            <w:tcW w:w="0" w:type="auto"/>
            <w:vAlign w:val="center"/>
            <w:hideMark/>
          </w:tcPr>
          <w:p w14:paraId="56E2CC45" w14:textId="77777777" w:rsidR="00BE6B6A" w:rsidRPr="006E679B" w:rsidRDefault="00BE6B6A" w:rsidP="00BE6B6A">
            <w:pPr>
              <w:rPr>
                <w:rFonts w:ascii="Book Antiqua" w:hAnsi="Book Antiqua"/>
                <w:lang w:eastAsia="es-CR"/>
              </w:rPr>
            </w:pPr>
          </w:p>
        </w:tc>
      </w:tr>
      <w:tr w:rsidR="00BE6B6A" w:rsidRPr="006E679B" w14:paraId="5FFB79ED" w14:textId="77777777" w:rsidTr="00763DF9">
        <w:trPr>
          <w:trHeight w:val="463"/>
          <w:jc w:val="center"/>
        </w:trPr>
        <w:tc>
          <w:tcPr>
            <w:tcW w:w="4111" w:type="dxa"/>
            <w:tcBorders>
              <w:top w:val="single" w:sz="4" w:space="0" w:color="BFBFBF"/>
              <w:left w:val="single" w:sz="4" w:space="0" w:color="BFBFBF"/>
              <w:bottom w:val="single" w:sz="4" w:space="0" w:color="BFBFBF"/>
              <w:right w:val="single" w:sz="4" w:space="0" w:color="BFBFBF"/>
            </w:tcBorders>
            <w:shd w:val="clear" w:color="auto" w:fill="auto"/>
            <w:noWrap/>
            <w:vAlign w:val="center"/>
            <w:hideMark/>
          </w:tcPr>
          <w:p w14:paraId="44190789" w14:textId="48250AEB"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Juzgado de Agrario </w:t>
            </w:r>
          </w:p>
        </w:tc>
        <w:tc>
          <w:tcPr>
            <w:tcW w:w="567"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0F42E32C"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9"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1411BEA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8"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07CB612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205A411A"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4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41803D90"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2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6FC6A336"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21"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270500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19BA9DF8"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698"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274AF7E1"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553"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021442D7"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6"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5E54EC40"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697"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7AF82B4A"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0" w:type="auto"/>
            <w:vAlign w:val="center"/>
            <w:hideMark/>
          </w:tcPr>
          <w:p w14:paraId="1DA1B723" w14:textId="77777777" w:rsidR="00BE6B6A" w:rsidRPr="006E679B" w:rsidRDefault="00BE6B6A" w:rsidP="00BE6B6A">
            <w:pPr>
              <w:rPr>
                <w:rFonts w:ascii="Book Antiqua" w:hAnsi="Book Antiqua"/>
                <w:lang w:eastAsia="es-CR"/>
              </w:rPr>
            </w:pPr>
          </w:p>
        </w:tc>
      </w:tr>
      <w:tr w:rsidR="00BE6B6A" w:rsidRPr="006E679B" w14:paraId="4997C298" w14:textId="77777777" w:rsidTr="00763DF9">
        <w:trPr>
          <w:trHeight w:val="463"/>
          <w:jc w:val="center"/>
        </w:trPr>
        <w:tc>
          <w:tcPr>
            <w:tcW w:w="4111" w:type="dxa"/>
            <w:tcBorders>
              <w:top w:val="nil"/>
              <w:left w:val="single" w:sz="4" w:space="0" w:color="BFBFBF"/>
              <w:bottom w:val="single" w:sz="4" w:space="0" w:color="BFBFBF"/>
              <w:right w:val="single" w:sz="4" w:space="0" w:color="BFBFBF"/>
            </w:tcBorders>
            <w:shd w:val="clear" w:color="auto" w:fill="auto"/>
            <w:noWrap/>
            <w:vAlign w:val="center"/>
            <w:hideMark/>
          </w:tcPr>
          <w:p w14:paraId="4D816C7D" w14:textId="35A9A4D3"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Juzgado Civil </w:t>
            </w:r>
          </w:p>
        </w:tc>
        <w:tc>
          <w:tcPr>
            <w:tcW w:w="567"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792BC6C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F74E808"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62F62F9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98C353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4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2E1F01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2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20C3B6C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21"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0F47109D"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34550C3C"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698"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3DC3324A"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553"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046D0838"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06"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65E0FCD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697"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034FF22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vAlign w:val="center"/>
            <w:hideMark/>
          </w:tcPr>
          <w:p w14:paraId="2D08E722" w14:textId="77777777" w:rsidR="00BE6B6A" w:rsidRPr="006E679B" w:rsidRDefault="00BE6B6A" w:rsidP="00BE6B6A">
            <w:pPr>
              <w:rPr>
                <w:rFonts w:ascii="Book Antiqua" w:hAnsi="Book Antiqua"/>
                <w:lang w:eastAsia="es-CR"/>
              </w:rPr>
            </w:pPr>
          </w:p>
        </w:tc>
      </w:tr>
      <w:tr w:rsidR="00BE6B6A" w:rsidRPr="006E679B" w14:paraId="5DD810BB" w14:textId="77777777" w:rsidTr="00763DF9">
        <w:trPr>
          <w:trHeight w:val="463"/>
          <w:jc w:val="center"/>
        </w:trPr>
        <w:tc>
          <w:tcPr>
            <w:tcW w:w="4111" w:type="dxa"/>
            <w:tcBorders>
              <w:top w:val="nil"/>
              <w:left w:val="single" w:sz="4" w:space="0" w:color="BFBFBF"/>
              <w:bottom w:val="single" w:sz="4" w:space="0" w:color="BFBFBF"/>
              <w:right w:val="single" w:sz="4" w:space="0" w:color="BFBFBF"/>
            </w:tcBorders>
            <w:shd w:val="clear" w:color="auto" w:fill="auto"/>
            <w:noWrap/>
            <w:vAlign w:val="center"/>
            <w:hideMark/>
          </w:tcPr>
          <w:p w14:paraId="5E111763" w14:textId="0530A153"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Juzgado de Cobro </w:t>
            </w:r>
          </w:p>
        </w:tc>
        <w:tc>
          <w:tcPr>
            <w:tcW w:w="567"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50BB067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1F39A0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696820F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5AC535DD"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4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5AB03779"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2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54D152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21"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6930ED67"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151074C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698"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335C4FB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553"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776A97AF"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06"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4F4A18F9"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97"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68ACE0CC"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vAlign w:val="center"/>
            <w:hideMark/>
          </w:tcPr>
          <w:p w14:paraId="4B38D1DE" w14:textId="77777777" w:rsidR="00BE6B6A" w:rsidRPr="006E679B" w:rsidRDefault="00BE6B6A" w:rsidP="00BE6B6A">
            <w:pPr>
              <w:rPr>
                <w:rFonts w:ascii="Book Antiqua" w:hAnsi="Book Antiqua"/>
                <w:lang w:eastAsia="es-CR"/>
              </w:rPr>
            </w:pPr>
          </w:p>
        </w:tc>
      </w:tr>
      <w:tr w:rsidR="00BE6B6A" w:rsidRPr="006E679B" w14:paraId="5C3BEB7A" w14:textId="77777777" w:rsidTr="00763DF9">
        <w:trPr>
          <w:trHeight w:val="412"/>
          <w:jc w:val="center"/>
        </w:trPr>
        <w:tc>
          <w:tcPr>
            <w:tcW w:w="4111" w:type="dxa"/>
            <w:tcBorders>
              <w:top w:val="nil"/>
              <w:left w:val="single" w:sz="4" w:space="0" w:color="BFBFBF"/>
              <w:bottom w:val="single" w:sz="4" w:space="0" w:color="BFBFBF"/>
              <w:right w:val="single" w:sz="4" w:space="0" w:color="BFBFBF"/>
            </w:tcBorders>
            <w:shd w:val="clear" w:color="auto" w:fill="auto"/>
            <w:vAlign w:val="center"/>
            <w:hideMark/>
          </w:tcPr>
          <w:p w14:paraId="4506C307" w14:textId="0C50281D"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Juzgado Pensiones Alimentarias </w:t>
            </w:r>
          </w:p>
        </w:tc>
        <w:tc>
          <w:tcPr>
            <w:tcW w:w="567"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2F74CF5E"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09"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2F440B3D"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08"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606FDE9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09"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3EBAAF2E"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648"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1ADF424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23"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01FDFA48"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621"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07774BE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0" w:type="auto"/>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06A711FF"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698"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526A1587"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553"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4AC8CBF0"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706"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14449EB7"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697"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278994DE"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0" w:type="auto"/>
            <w:vAlign w:val="center"/>
            <w:hideMark/>
          </w:tcPr>
          <w:p w14:paraId="6420DFF0" w14:textId="77777777" w:rsidR="00BE6B6A" w:rsidRPr="006E679B" w:rsidRDefault="00BE6B6A" w:rsidP="00BE6B6A">
            <w:pPr>
              <w:rPr>
                <w:rFonts w:ascii="Book Antiqua" w:hAnsi="Book Antiqua"/>
                <w:lang w:eastAsia="es-CR"/>
              </w:rPr>
            </w:pPr>
          </w:p>
        </w:tc>
      </w:tr>
      <w:tr w:rsidR="00BE6B6A" w:rsidRPr="006E679B" w14:paraId="2ED3749B" w14:textId="77777777" w:rsidTr="00763DF9">
        <w:trPr>
          <w:trHeight w:val="523"/>
          <w:jc w:val="center"/>
        </w:trPr>
        <w:tc>
          <w:tcPr>
            <w:tcW w:w="4111" w:type="dxa"/>
            <w:tcBorders>
              <w:top w:val="nil"/>
              <w:left w:val="single" w:sz="4" w:space="0" w:color="BFBFBF"/>
              <w:bottom w:val="single" w:sz="4" w:space="0" w:color="BFBFBF"/>
              <w:right w:val="single" w:sz="4" w:space="0" w:color="BFBFBF"/>
            </w:tcBorders>
            <w:shd w:val="clear" w:color="auto" w:fill="auto"/>
            <w:noWrap/>
            <w:vAlign w:val="center"/>
            <w:hideMark/>
          </w:tcPr>
          <w:p w14:paraId="01C599BD" w14:textId="3C7EC639"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Juzgado Trabajo de Alajuela</w:t>
            </w:r>
          </w:p>
        </w:tc>
        <w:tc>
          <w:tcPr>
            <w:tcW w:w="567"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14A7A927"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7F10E73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4682A2E9"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CB0A99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4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4066399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2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2CBBC00E"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21"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9C39208"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EC6188C"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9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0A86BF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55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48425937"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6"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4656A3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97"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1A7EA7D"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vAlign w:val="center"/>
            <w:hideMark/>
          </w:tcPr>
          <w:p w14:paraId="11DB8D96" w14:textId="77777777" w:rsidR="00BE6B6A" w:rsidRPr="006E679B" w:rsidRDefault="00BE6B6A" w:rsidP="00BE6B6A">
            <w:pPr>
              <w:rPr>
                <w:rFonts w:ascii="Book Antiqua" w:hAnsi="Book Antiqua"/>
                <w:lang w:eastAsia="es-CR"/>
              </w:rPr>
            </w:pPr>
          </w:p>
        </w:tc>
      </w:tr>
      <w:tr w:rsidR="00BE6B6A" w:rsidRPr="006E679B" w14:paraId="445E6881" w14:textId="77777777" w:rsidTr="00763DF9">
        <w:trPr>
          <w:trHeight w:val="463"/>
          <w:jc w:val="center"/>
        </w:trPr>
        <w:tc>
          <w:tcPr>
            <w:tcW w:w="4111" w:type="dxa"/>
            <w:tcBorders>
              <w:top w:val="nil"/>
              <w:left w:val="single" w:sz="4" w:space="0" w:color="BFBFBF"/>
              <w:bottom w:val="single" w:sz="4" w:space="0" w:color="BFBFBF"/>
              <w:right w:val="single" w:sz="4" w:space="0" w:color="BFBFBF"/>
            </w:tcBorders>
            <w:shd w:val="clear" w:color="auto" w:fill="auto"/>
            <w:noWrap/>
            <w:vAlign w:val="center"/>
            <w:hideMark/>
          </w:tcPr>
          <w:p w14:paraId="012D323C" w14:textId="11005A56"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Tribunal de Apelaciones Civil y Trabajo </w:t>
            </w:r>
          </w:p>
        </w:tc>
        <w:tc>
          <w:tcPr>
            <w:tcW w:w="567"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DECC5B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F690359"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AB24FCA"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9"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65ABC5C8"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4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09CF7BDA"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2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77CF06C6"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21"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5C43DD0E"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32843721"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98"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543CD0D"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55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651E19F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706"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4ED68240"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97"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64FBE9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vAlign w:val="center"/>
            <w:hideMark/>
          </w:tcPr>
          <w:p w14:paraId="0C4EC168" w14:textId="77777777" w:rsidR="00BE6B6A" w:rsidRPr="006E679B" w:rsidRDefault="00BE6B6A" w:rsidP="00BE6B6A">
            <w:pPr>
              <w:rPr>
                <w:rFonts w:ascii="Book Antiqua" w:hAnsi="Book Antiqua"/>
                <w:lang w:eastAsia="es-CR"/>
              </w:rPr>
            </w:pPr>
          </w:p>
        </w:tc>
      </w:tr>
      <w:tr w:rsidR="00BE6B6A" w:rsidRPr="006E679B" w14:paraId="312DAB8F" w14:textId="77777777" w:rsidTr="00763DF9">
        <w:trPr>
          <w:trHeight w:val="673"/>
          <w:jc w:val="center"/>
        </w:trPr>
        <w:tc>
          <w:tcPr>
            <w:tcW w:w="4111" w:type="dxa"/>
            <w:tcBorders>
              <w:top w:val="nil"/>
              <w:left w:val="single" w:sz="4" w:space="0" w:color="BFBFBF"/>
              <w:bottom w:val="single" w:sz="4" w:space="0" w:color="BFBFBF"/>
              <w:right w:val="single" w:sz="4" w:space="0" w:color="BFBFBF"/>
            </w:tcBorders>
            <w:shd w:val="clear" w:color="auto" w:fill="auto"/>
            <w:vAlign w:val="center"/>
            <w:hideMark/>
          </w:tcPr>
          <w:p w14:paraId="74DBFFC4" w14:textId="559661BE"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Tribunal Colegiado de Primera Instancia Civil </w:t>
            </w:r>
          </w:p>
        </w:tc>
        <w:tc>
          <w:tcPr>
            <w:tcW w:w="567"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36EFF96A"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9"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2F40310C"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8"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4CA6758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9"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28F75931"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648"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34257987"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23"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CB409E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21" w:type="dxa"/>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41EBF4C6"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tcBorders>
              <w:top w:val="single" w:sz="4" w:space="0" w:color="BFBFBF"/>
              <w:left w:val="single" w:sz="4" w:space="0" w:color="BFBFBF"/>
              <w:bottom w:val="single" w:sz="4" w:space="0" w:color="BFBFBF"/>
              <w:right w:val="single" w:sz="4" w:space="0" w:color="BFBFBF"/>
            </w:tcBorders>
            <w:shd w:val="clear" w:color="000000" w:fill="FF9933"/>
            <w:noWrap/>
            <w:vAlign w:val="center"/>
            <w:hideMark/>
          </w:tcPr>
          <w:p w14:paraId="141A295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698"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4AAFFD0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553"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5C8A4E3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06"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40E7133B"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697" w:type="dxa"/>
            <w:tcBorders>
              <w:top w:val="single" w:sz="4" w:space="0" w:color="BFBFBF"/>
              <w:left w:val="single" w:sz="4" w:space="0" w:color="BFBFBF"/>
              <w:bottom w:val="single" w:sz="4" w:space="0" w:color="BFBFBF"/>
              <w:right w:val="single" w:sz="4" w:space="0" w:color="BFBFBF"/>
            </w:tcBorders>
            <w:shd w:val="clear" w:color="000000" w:fill="FF0000"/>
            <w:noWrap/>
            <w:vAlign w:val="center"/>
            <w:hideMark/>
          </w:tcPr>
          <w:p w14:paraId="7BD99F50"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0" w:type="auto"/>
            <w:vAlign w:val="center"/>
            <w:hideMark/>
          </w:tcPr>
          <w:p w14:paraId="66C1BAF1" w14:textId="77777777" w:rsidR="00BE6B6A" w:rsidRPr="006E679B" w:rsidRDefault="00BE6B6A" w:rsidP="00BE6B6A">
            <w:pPr>
              <w:rPr>
                <w:rFonts w:ascii="Book Antiqua" w:hAnsi="Book Antiqua"/>
                <w:lang w:eastAsia="es-CR"/>
              </w:rPr>
            </w:pPr>
          </w:p>
        </w:tc>
      </w:tr>
      <w:tr w:rsidR="00BE6B6A" w:rsidRPr="006E679B" w14:paraId="1A91E648" w14:textId="77777777" w:rsidTr="00763DF9">
        <w:trPr>
          <w:trHeight w:val="463"/>
          <w:jc w:val="center"/>
        </w:trPr>
        <w:tc>
          <w:tcPr>
            <w:tcW w:w="4111" w:type="dxa"/>
            <w:tcBorders>
              <w:top w:val="nil"/>
              <w:left w:val="single" w:sz="4" w:space="0" w:color="BFBFBF"/>
              <w:bottom w:val="single" w:sz="4" w:space="0" w:color="BFBFBF"/>
              <w:right w:val="single" w:sz="4" w:space="0" w:color="BFBFBF"/>
            </w:tcBorders>
            <w:shd w:val="clear" w:color="auto" w:fill="auto"/>
            <w:noWrap/>
            <w:vAlign w:val="center"/>
            <w:hideMark/>
          </w:tcPr>
          <w:p w14:paraId="401B5807" w14:textId="4134CE4C"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Juzgado Contravencional de San Mateo </w:t>
            </w:r>
          </w:p>
        </w:tc>
        <w:tc>
          <w:tcPr>
            <w:tcW w:w="567"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740CDE87"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709"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2CC1E704"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708"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25C8559A"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709"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1188C3EC"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648"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46D0F972"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723"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59FE538B"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621"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0CD7E021"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0" w:type="auto"/>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50BE034A"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698"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24911BA8"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553"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6DDEB37A"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706"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1398390C"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697"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51D14039"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0" w:type="auto"/>
            <w:vAlign w:val="center"/>
            <w:hideMark/>
          </w:tcPr>
          <w:p w14:paraId="6399B3C1" w14:textId="77777777" w:rsidR="00BE6B6A" w:rsidRPr="006E679B" w:rsidRDefault="00BE6B6A" w:rsidP="00BE6B6A">
            <w:pPr>
              <w:rPr>
                <w:rFonts w:ascii="Book Antiqua" w:hAnsi="Book Antiqua"/>
                <w:lang w:eastAsia="es-CR"/>
              </w:rPr>
            </w:pPr>
          </w:p>
        </w:tc>
      </w:tr>
      <w:tr w:rsidR="00BE6B6A" w:rsidRPr="006E679B" w14:paraId="76B7D74E" w14:textId="77777777" w:rsidTr="00763DF9">
        <w:trPr>
          <w:trHeight w:val="463"/>
          <w:jc w:val="center"/>
        </w:trPr>
        <w:tc>
          <w:tcPr>
            <w:tcW w:w="4111" w:type="dxa"/>
            <w:tcBorders>
              <w:top w:val="nil"/>
              <w:left w:val="single" w:sz="4" w:space="0" w:color="BFBFBF"/>
              <w:bottom w:val="nil"/>
              <w:right w:val="single" w:sz="4" w:space="0" w:color="BFBFBF"/>
            </w:tcBorders>
            <w:shd w:val="clear" w:color="auto" w:fill="auto"/>
            <w:noWrap/>
            <w:vAlign w:val="center"/>
            <w:hideMark/>
          </w:tcPr>
          <w:p w14:paraId="6A3C1299" w14:textId="6E859D6D" w:rsidR="00BE6B6A" w:rsidRPr="006E679B" w:rsidRDefault="00BE6B6A" w:rsidP="00BE6B6A">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Juzgado Contravencional Orotina </w:t>
            </w:r>
          </w:p>
        </w:tc>
        <w:tc>
          <w:tcPr>
            <w:tcW w:w="567" w:type="dxa"/>
            <w:tcBorders>
              <w:top w:val="single" w:sz="4" w:space="0" w:color="BFBFBF"/>
              <w:left w:val="single" w:sz="4" w:space="0" w:color="BFBFBF"/>
              <w:bottom w:val="single" w:sz="4" w:space="0" w:color="BFBFBF"/>
              <w:right w:val="single" w:sz="4" w:space="0" w:color="BFBFBF"/>
            </w:tcBorders>
            <w:shd w:val="clear" w:color="000000" w:fill="0000FF"/>
            <w:noWrap/>
            <w:vAlign w:val="center"/>
            <w:hideMark/>
          </w:tcPr>
          <w:p w14:paraId="1DA26B80" w14:textId="77777777" w:rsidR="00BE6B6A" w:rsidRPr="006E679B" w:rsidRDefault="00BE6B6A" w:rsidP="00BE6B6A">
            <w:pPr>
              <w:jc w:val="center"/>
              <w:rPr>
                <w:rFonts w:ascii="Book Antiqua" w:hAnsi="Book Antiqua" w:cs="Calibri"/>
                <w:b/>
                <w:bCs/>
                <w:color w:val="FFFFFF"/>
                <w:sz w:val="24"/>
                <w:szCs w:val="24"/>
                <w:lang w:eastAsia="es-CR"/>
              </w:rPr>
            </w:pPr>
            <w:r w:rsidRPr="006E679B">
              <w:rPr>
                <w:rFonts w:ascii="Book Antiqua" w:hAnsi="Book Antiqua" w:cs="Calibri"/>
                <w:b/>
                <w:bCs/>
                <w:color w:val="FFFFFF"/>
                <w:sz w:val="24"/>
                <w:szCs w:val="24"/>
                <w:lang w:eastAsia="es-CR"/>
              </w:rPr>
              <w:t>A</w:t>
            </w:r>
          </w:p>
        </w:tc>
        <w:tc>
          <w:tcPr>
            <w:tcW w:w="709"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7B02C0E6"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708"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33AF289F"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709"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61B63958"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648"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26C2E027"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723"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1D1E0353"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621" w:type="dxa"/>
            <w:tcBorders>
              <w:top w:val="single" w:sz="4" w:space="0" w:color="BFBFBF"/>
              <w:left w:val="single" w:sz="4" w:space="0" w:color="BFBFBF"/>
              <w:bottom w:val="single" w:sz="4" w:space="0" w:color="BFBFBF"/>
              <w:right w:val="single" w:sz="4" w:space="0" w:color="BFBFBF"/>
            </w:tcBorders>
            <w:shd w:val="clear" w:color="000000" w:fill="92D050"/>
            <w:noWrap/>
            <w:vAlign w:val="center"/>
            <w:hideMark/>
          </w:tcPr>
          <w:p w14:paraId="237241C0"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B</w:t>
            </w:r>
          </w:p>
        </w:tc>
        <w:tc>
          <w:tcPr>
            <w:tcW w:w="0" w:type="auto"/>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715117DF"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698"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4F0DBDE5"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553"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5D3AEC0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706"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387CDF32"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697" w:type="dxa"/>
            <w:tcBorders>
              <w:top w:val="single" w:sz="4" w:space="0" w:color="BFBFBF"/>
              <w:left w:val="single" w:sz="4" w:space="0" w:color="BFBFBF"/>
              <w:bottom w:val="single" w:sz="4" w:space="0" w:color="BFBFBF"/>
              <w:right w:val="single" w:sz="4" w:space="0" w:color="BFBFBF"/>
            </w:tcBorders>
            <w:shd w:val="clear" w:color="000000" w:fill="FFFF00"/>
            <w:noWrap/>
            <w:vAlign w:val="center"/>
            <w:hideMark/>
          </w:tcPr>
          <w:p w14:paraId="298B4C2B" w14:textId="77777777" w:rsidR="00BE6B6A" w:rsidRPr="006E679B" w:rsidRDefault="00BE6B6A" w:rsidP="00BE6B6A">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C</w:t>
            </w:r>
          </w:p>
        </w:tc>
        <w:tc>
          <w:tcPr>
            <w:tcW w:w="0" w:type="auto"/>
            <w:vAlign w:val="center"/>
            <w:hideMark/>
          </w:tcPr>
          <w:p w14:paraId="5FF5E0A4" w14:textId="77777777" w:rsidR="00BE6B6A" w:rsidRPr="006E679B" w:rsidRDefault="00BE6B6A" w:rsidP="00BE6B6A">
            <w:pPr>
              <w:rPr>
                <w:rFonts w:ascii="Book Antiqua" w:hAnsi="Book Antiqua"/>
                <w:lang w:eastAsia="es-CR"/>
              </w:rPr>
            </w:pPr>
          </w:p>
        </w:tc>
      </w:tr>
      <w:tr w:rsidR="00763DF9" w:rsidRPr="006E679B" w14:paraId="4039C170" w14:textId="77777777" w:rsidTr="00763DF9">
        <w:trPr>
          <w:trHeight w:val="463"/>
          <w:jc w:val="center"/>
        </w:trPr>
        <w:tc>
          <w:tcPr>
            <w:tcW w:w="4111" w:type="dxa"/>
            <w:tcBorders>
              <w:top w:val="nil"/>
              <w:left w:val="single" w:sz="4" w:space="0" w:color="BFBFBF"/>
              <w:bottom w:val="single" w:sz="4" w:space="0" w:color="BFBFBF"/>
              <w:right w:val="single" w:sz="4" w:space="0" w:color="BFBFBF"/>
            </w:tcBorders>
            <w:shd w:val="clear" w:color="auto" w:fill="auto"/>
            <w:noWrap/>
            <w:vAlign w:val="center"/>
          </w:tcPr>
          <w:p w14:paraId="74B87A58" w14:textId="2B717A38" w:rsidR="00763DF9" w:rsidRPr="006E679B" w:rsidRDefault="00763DF9" w:rsidP="00763DF9">
            <w:pPr>
              <w:rPr>
                <w:rFonts w:ascii="Book Antiqua" w:hAnsi="Book Antiqua" w:cs="Calibri"/>
                <w:color w:val="000000"/>
                <w:sz w:val="22"/>
                <w:szCs w:val="22"/>
                <w:lang w:eastAsia="es-CR"/>
              </w:rPr>
            </w:pPr>
            <w:r w:rsidRPr="006E679B">
              <w:rPr>
                <w:rFonts w:ascii="Book Antiqua" w:hAnsi="Book Antiqua" w:cs="Calibri"/>
                <w:color w:val="000000"/>
                <w:sz w:val="22"/>
                <w:szCs w:val="22"/>
                <w:lang w:eastAsia="es-CR"/>
              </w:rPr>
              <w:t xml:space="preserve">Juzgado Contravencional Atenas </w:t>
            </w:r>
          </w:p>
        </w:tc>
        <w:tc>
          <w:tcPr>
            <w:tcW w:w="567" w:type="dxa"/>
            <w:tcBorders>
              <w:top w:val="single" w:sz="4" w:space="0" w:color="BFBFBF"/>
              <w:left w:val="single" w:sz="4" w:space="0" w:color="BFBFBF"/>
              <w:bottom w:val="single" w:sz="4" w:space="0" w:color="BFBFBF"/>
              <w:right w:val="single" w:sz="4" w:space="0" w:color="BFBFBF"/>
            </w:tcBorders>
            <w:shd w:val="clear" w:color="auto" w:fill="595959" w:themeFill="text1" w:themeFillTint="A6"/>
            <w:noWrap/>
            <w:vAlign w:val="center"/>
          </w:tcPr>
          <w:p w14:paraId="643A7D39" w14:textId="03CF886D" w:rsidR="00763DF9" w:rsidRPr="006E679B" w:rsidRDefault="00763DF9" w:rsidP="00763DF9">
            <w:pPr>
              <w:jc w:val="center"/>
              <w:rPr>
                <w:rFonts w:ascii="Book Antiqua" w:hAnsi="Book Antiqua" w:cs="Calibri"/>
                <w:b/>
                <w:bCs/>
                <w:color w:val="FFFFFF"/>
                <w:sz w:val="24"/>
                <w:szCs w:val="24"/>
                <w:lang w:eastAsia="es-CR"/>
              </w:rPr>
            </w:pPr>
          </w:p>
        </w:tc>
        <w:tc>
          <w:tcPr>
            <w:tcW w:w="709" w:type="dxa"/>
            <w:tcBorders>
              <w:top w:val="single" w:sz="4" w:space="0" w:color="BFBFBF"/>
              <w:left w:val="single" w:sz="4" w:space="0" w:color="BFBFBF"/>
              <w:bottom w:val="single" w:sz="4" w:space="0" w:color="BFBFBF"/>
              <w:right w:val="single" w:sz="4" w:space="0" w:color="BFBFBF"/>
            </w:tcBorders>
            <w:shd w:val="clear" w:color="auto" w:fill="595959" w:themeFill="text1" w:themeFillTint="A6"/>
            <w:noWrap/>
            <w:vAlign w:val="center"/>
          </w:tcPr>
          <w:p w14:paraId="32E2EC45" w14:textId="090AF116" w:rsidR="00763DF9" w:rsidRPr="006E679B" w:rsidRDefault="00763DF9" w:rsidP="00763DF9">
            <w:pPr>
              <w:jc w:val="center"/>
              <w:rPr>
                <w:rFonts w:ascii="Book Antiqua" w:hAnsi="Book Antiqua" w:cs="Calibri"/>
                <w:b/>
                <w:bCs/>
                <w:color w:val="000000"/>
                <w:sz w:val="24"/>
                <w:szCs w:val="24"/>
                <w:lang w:eastAsia="es-CR"/>
              </w:rPr>
            </w:pPr>
          </w:p>
        </w:tc>
        <w:tc>
          <w:tcPr>
            <w:tcW w:w="708" w:type="dxa"/>
            <w:tcBorders>
              <w:top w:val="single" w:sz="4" w:space="0" w:color="BFBFBF"/>
              <w:left w:val="single" w:sz="4" w:space="0" w:color="BFBFBF"/>
              <w:bottom w:val="single" w:sz="4" w:space="0" w:color="BFBFBF"/>
              <w:right w:val="single" w:sz="4" w:space="0" w:color="BFBFBF"/>
            </w:tcBorders>
            <w:shd w:val="clear" w:color="auto" w:fill="595959" w:themeFill="text1" w:themeFillTint="A6"/>
            <w:noWrap/>
            <w:vAlign w:val="center"/>
          </w:tcPr>
          <w:p w14:paraId="468ED082" w14:textId="33BD87AE" w:rsidR="00763DF9" w:rsidRPr="006E679B" w:rsidRDefault="00763DF9" w:rsidP="00763DF9">
            <w:pPr>
              <w:jc w:val="center"/>
              <w:rPr>
                <w:rFonts w:ascii="Book Antiqua" w:hAnsi="Book Antiqua" w:cs="Calibri"/>
                <w:b/>
                <w:bCs/>
                <w:color w:val="000000"/>
                <w:sz w:val="24"/>
                <w:szCs w:val="24"/>
                <w:lang w:eastAsia="es-CR"/>
              </w:rPr>
            </w:pPr>
          </w:p>
        </w:tc>
        <w:tc>
          <w:tcPr>
            <w:tcW w:w="709" w:type="dxa"/>
            <w:tcBorders>
              <w:top w:val="single" w:sz="4" w:space="0" w:color="BFBFBF"/>
              <w:left w:val="single" w:sz="4" w:space="0" w:color="BFBFBF"/>
              <w:bottom w:val="single" w:sz="4" w:space="0" w:color="BFBFBF"/>
              <w:right w:val="single" w:sz="4" w:space="0" w:color="BFBFBF"/>
            </w:tcBorders>
            <w:shd w:val="clear" w:color="auto" w:fill="595959" w:themeFill="text1" w:themeFillTint="A6"/>
            <w:noWrap/>
            <w:vAlign w:val="center"/>
          </w:tcPr>
          <w:p w14:paraId="6FE1E2F7" w14:textId="58BF08B2" w:rsidR="00763DF9" w:rsidRPr="006E679B" w:rsidRDefault="00763DF9" w:rsidP="00763DF9">
            <w:pPr>
              <w:jc w:val="center"/>
              <w:rPr>
                <w:rFonts w:ascii="Book Antiqua" w:hAnsi="Book Antiqua" w:cs="Calibri"/>
                <w:b/>
                <w:bCs/>
                <w:color w:val="000000"/>
                <w:sz w:val="24"/>
                <w:szCs w:val="24"/>
                <w:lang w:eastAsia="es-CR"/>
              </w:rPr>
            </w:pPr>
          </w:p>
        </w:tc>
        <w:tc>
          <w:tcPr>
            <w:tcW w:w="648" w:type="dxa"/>
            <w:tcBorders>
              <w:top w:val="single" w:sz="4" w:space="0" w:color="BFBFBF"/>
              <w:left w:val="single" w:sz="4" w:space="0" w:color="BFBFBF"/>
              <w:bottom w:val="single" w:sz="4" w:space="0" w:color="BFBFBF"/>
              <w:right w:val="single" w:sz="4" w:space="0" w:color="BFBFBF"/>
            </w:tcBorders>
            <w:shd w:val="clear" w:color="auto" w:fill="FF0000"/>
            <w:noWrap/>
            <w:vAlign w:val="center"/>
          </w:tcPr>
          <w:p w14:paraId="47CD1278" w14:textId="0AD6841B"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23" w:type="dxa"/>
            <w:tcBorders>
              <w:top w:val="single" w:sz="4" w:space="0" w:color="BFBFBF"/>
              <w:left w:val="single" w:sz="4" w:space="0" w:color="BFBFBF"/>
              <w:bottom w:val="single" w:sz="4" w:space="0" w:color="BFBFBF"/>
              <w:right w:val="single" w:sz="4" w:space="0" w:color="BFBFBF"/>
            </w:tcBorders>
            <w:shd w:val="clear" w:color="auto" w:fill="FF0000"/>
            <w:noWrap/>
            <w:vAlign w:val="center"/>
          </w:tcPr>
          <w:p w14:paraId="214A5F6F" w14:textId="4996F2A2"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621" w:type="dxa"/>
            <w:tcBorders>
              <w:top w:val="single" w:sz="4" w:space="0" w:color="BFBFBF"/>
              <w:left w:val="single" w:sz="4" w:space="0" w:color="BFBFBF"/>
              <w:bottom w:val="single" w:sz="4" w:space="0" w:color="BFBFBF"/>
              <w:right w:val="single" w:sz="4" w:space="0" w:color="BFBFBF"/>
            </w:tcBorders>
            <w:shd w:val="clear" w:color="auto" w:fill="FF0000"/>
            <w:noWrap/>
            <w:vAlign w:val="center"/>
          </w:tcPr>
          <w:p w14:paraId="3D3BF6FF" w14:textId="3F97E539"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0" w:type="auto"/>
            <w:tcBorders>
              <w:top w:val="single" w:sz="4" w:space="0" w:color="BFBFBF"/>
              <w:left w:val="single" w:sz="4" w:space="0" w:color="BFBFBF"/>
              <w:bottom w:val="single" w:sz="4" w:space="0" w:color="BFBFBF"/>
              <w:right w:val="single" w:sz="4" w:space="0" w:color="BFBFBF"/>
            </w:tcBorders>
            <w:shd w:val="clear" w:color="auto" w:fill="FF0000"/>
            <w:noWrap/>
            <w:vAlign w:val="center"/>
          </w:tcPr>
          <w:p w14:paraId="407F6E07" w14:textId="0DFE776B"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698" w:type="dxa"/>
            <w:tcBorders>
              <w:top w:val="single" w:sz="4" w:space="0" w:color="BFBFBF"/>
              <w:left w:val="single" w:sz="4" w:space="0" w:color="BFBFBF"/>
              <w:bottom w:val="single" w:sz="4" w:space="0" w:color="BFBFBF"/>
              <w:right w:val="single" w:sz="4" w:space="0" w:color="BFBFBF"/>
            </w:tcBorders>
            <w:shd w:val="clear" w:color="auto" w:fill="FF0000"/>
            <w:noWrap/>
            <w:vAlign w:val="center"/>
          </w:tcPr>
          <w:p w14:paraId="73ACD0C4" w14:textId="5FA81A02"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553" w:type="dxa"/>
            <w:tcBorders>
              <w:top w:val="single" w:sz="4" w:space="0" w:color="BFBFBF"/>
              <w:left w:val="single" w:sz="4" w:space="0" w:color="BFBFBF"/>
              <w:bottom w:val="single" w:sz="4" w:space="0" w:color="BFBFBF"/>
              <w:right w:val="single" w:sz="4" w:space="0" w:color="BFBFBF"/>
            </w:tcBorders>
            <w:shd w:val="clear" w:color="auto" w:fill="FF0000"/>
            <w:noWrap/>
            <w:vAlign w:val="center"/>
          </w:tcPr>
          <w:p w14:paraId="47D1E152" w14:textId="7E5FC87C"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706" w:type="dxa"/>
            <w:tcBorders>
              <w:top w:val="single" w:sz="4" w:space="0" w:color="BFBFBF"/>
              <w:left w:val="single" w:sz="4" w:space="0" w:color="BFBFBF"/>
              <w:bottom w:val="single" w:sz="4" w:space="0" w:color="BFBFBF"/>
              <w:right w:val="single" w:sz="4" w:space="0" w:color="BFBFBF"/>
            </w:tcBorders>
            <w:shd w:val="clear" w:color="auto" w:fill="FF0000"/>
            <w:noWrap/>
            <w:vAlign w:val="center"/>
          </w:tcPr>
          <w:p w14:paraId="59BDD2D7" w14:textId="4A3C7805"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D</w:t>
            </w:r>
          </w:p>
        </w:tc>
        <w:tc>
          <w:tcPr>
            <w:tcW w:w="697" w:type="dxa"/>
            <w:tcBorders>
              <w:top w:val="single" w:sz="4" w:space="0" w:color="BFBFBF"/>
              <w:left w:val="single" w:sz="4" w:space="0" w:color="BFBFBF"/>
              <w:bottom w:val="single" w:sz="4" w:space="0" w:color="BFBFBF"/>
              <w:right w:val="single" w:sz="4" w:space="0" w:color="BFBFBF"/>
            </w:tcBorders>
            <w:shd w:val="clear" w:color="auto" w:fill="ED7D31" w:themeFill="accent2"/>
            <w:noWrap/>
            <w:vAlign w:val="center"/>
          </w:tcPr>
          <w:p w14:paraId="624E69F4" w14:textId="5CC70355" w:rsidR="00763DF9" w:rsidRPr="006E679B" w:rsidRDefault="00763DF9" w:rsidP="00763DF9">
            <w:pPr>
              <w:jc w:val="center"/>
              <w:rPr>
                <w:rFonts w:ascii="Book Antiqua" w:hAnsi="Book Antiqua" w:cs="Calibri"/>
                <w:b/>
                <w:bCs/>
                <w:color w:val="000000"/>
                <w:sz w:val="24"/>
                <w:szCs w:val="24"/>
                <w:lang w:eastAsia="es-CR"/>
              </w:rPr>
            </w:pPr>
            <w:r w:rsidRPr="006E679B">
              <w:rPr>
                <w:rFonts w:ascii="Book Antiqua" w:hAnsi="Book Antiqua" w:cs="Calibri"/>
                <w:b/>
                <w:bCs/>
                <w:color w:val="000000"/>
                <w:sz w:val="24"/>
                <w:szCs w:val="24"/>
                <w:lang w:eastAsia="es-CR"/>
              </w:rPr>
              <w:t>E</w:t>
            </w:r>
          </w:p>
        </w:tc>
        <w:tc>
          <w:tcPr>
            <w:tcW w:w="0" w:type="auto"/>
            <w:vAlign w:val="center"/>
          </w:tcPr>
          <w:p w14:paraId="7543AC66" w14:textId="77777777" w:rsidR="00763DF9" w:rsidRPr="006E679B" w:rsidRDefault="00763DF9" w:rsidP="00763DF9">
            <w:pPr>
              <w:rPr>
                <w:rFonts w:ascii="Book Antiqua" w:hAnsi="Book Antiqua"/>
                <w:lang w:eastAsia="es-CR"/>
              </w:rPr>
            </w:pPr>
          </w:p>
        </w:tc>
      </w:tr>
    </w:tbl>
    <w:p w14:paraId="0884598B" w14:textId="38042BFD" w:rsidR="00BE6B6A" w:rsidRPr="006E679B" w:rsidRDefault="000E02A0" w:rsidP="00763DF9">
      <w:pPr>
        <w:ind w:left="284" w:right="813"/>
        <w:jc w:val="both"/>
        <w:rPr>
          <w:rStyle w:val="Ttulo2Car"/>
          <w:rFonts w:ascii="Book Antiqua" w:hAnsi="Book Antiqua"/>
          <w:b w:val="0"/>
          <w:bCs w:val="0"/>
          <w:sz w:val="18"/>
          <w:szCs w:val="18"/>
        </w:rPr>
      </w:pPr>
      <w:bookmarkStart w:id="42" w:name="_Toc78956105"/>
      <w:r w:rsidRPr="006E679B">
        <w:rPr>
          <w:rStyle w:val="normaltextrun"/>
          <w:rFonts w:ascii="Book Antiqua" w:hAnsi="Book Antiqua"/>
          <w:b/>
          <w:bCs/>
          <w:sz w:val="18"/>
          <w:szCs w:val="18"/>
          <w:shd w:val="clear" w:color="auto" w:fill="FFFFFF"/>
          <w:lang w:eastAsia="es-CR"/>
        </w:rPr>
        <w:t>Fuente:</w:t>
      </w:r>
      <w:r w:rsidRPr="006E679B">
        <w:rPr>
          <w:rStyle w:val="normaltextrun"/>
          <w:rFonts w:ascii="Book Antiqua" w:hAnsi="Book Antiqua"/>
          <w:sz w:val="18"/>
          <w:szCs w:val="18"/>
          <w:shd w:val="clear" w:color="auto" w:fill="FFFFFF"/>
          <w:lang w:eastAsia="es-CR"/>
        </w:rPr>
        <w:t xml:space="preserve"> Subproceso de Evaluación Institucional de la Dirección de Planificación con insumo del Modelo de Sostenibilidad del Primer Circuito Judicial de Alajuela</w:t>
      </w:r>
      <w:r w:rsidRPr="006E679B">
        <w:rPr>
          <w:rStyle w:val="Ttulo2Car"/>
          <w:rFonts w:ascii="Book Antiqua" w:hAnsi="Book Antiqua"/>
          <w:b w:val="0"/>
          <w:bCs w:val="0"/>
          <w:sz w:val="18"/>
          <w:szCs w:val="18"/>
        </w:rPr>
        <w:t>.</w:t>
      </w:r>
      <w:bookmarkEnd w:id="42"/>
    </w:p>
    <w:p w14:paraId="55490A1D" w14:textId="77777777" w:rsidR="00BE6B6A" w:rsidRPr="006E679B" w:rsidRDefault="00BE6B6A" w:rsidP="00D50CBA">
      <w:pPr>
        <w:spacing w:line="360" w:lineRule="auto"/>
        <w:jc w:val="both"/>
        <w:rPr>
          <w:rFonts w:ascii="Book Antiqua" w:eastAsia="Calibri" w:hAnsi="Book Antiqua"/>
          <w:sz w:val="24"/>
          <w:szCs w:val="24"/>
          <w:lang w:val="es-ES" w:eastAsia="zh-CN"/>
        </w:rPr>
        <w:sectPr w:rsidR="00BE6B6A" w:rsidRPr="006E679B" w:rsidSect="00483103">
          <w:pgSz w:w="15840" w:h="12240" w:orient="landscape"/>
          <w:pgMar w:top="1418" w:right="1418" w:bottom="1418" w:left="1418" w:header="709" w:footer="709" w:gutter="0"/>
          <w:pgNumType w:start="42"/>
          <w:cols w:space="720"/>
          <w:formProt w:val="0"/>
          <w:titlePg/>
          <w:docGrid w:linePitch="312" w:charSpace="2047"/>
        </w:sectPr>
      </w:pPr>
    </w:p>
    <w:p w14:paraId="041ADE3D" w14:textId="13103511" w:rsidR="00A61F6C" w:rsidRPr="006E679B" w:rsidRDefault="00A61F6C" w:rsidP="00D50CBA">
      <w:pPr>
        <w:spacing w:line="360" w:lineRule="auto"/>
        <w:jc w:val="both"/>
        <w:rPr>
          <w:rFonts w:ascii="Book Antiqua" w:hAnsi="Book Antiqua"/>
          <w:sz w:val="24"/>
          <w:szCs w:val="24"/>
        </w:rPr>
      </w:pPr>
      <w:r w:rsidRPr="006E679B">
        <w:rPr>
          <w:rFonts w:ascii="Book Antiqua" w:hAnsi="Book Antiqua"/>
          <w:sz w:val="24"/>
          <w:szCs w:val="24"/>
        </w:rPr>
        <w:lastRenderedPageBreak/>
        <w:t>El Juzgado Contravencional de San Mateo como parte del compromiso del personal funcionario judicial que integra la estructura del despacho; así como, el circulante permite a través del tiempo mantener una clasificación de categoría “A”.</w:t>
      </w:r>
    </w:p>
    <w:p w14:paraId="617B2232" w14:textId="77777777" w:rsidR="00A61F6C" w:rsidRPr="006E679B" w:rsidRDefault="00A61F6C" w:rsidP="00D50CBA">
      <w:pPr>
        <w:spacing w:line="360" w:lineRule="auto"/>
        <w:jc w:val="both"/>
        <w:rPr>
          <w:rFonts w:ascii="Book Antiqua" w:hAnsi="Book Antiqua"/>
          <w:sz w:val="24"/>
          <w:szCs w:val="24"/>
        </w:rPr>
      </w:pPr>
    </w:p>
    <w:p w14:paraId="39C84816" w14:textId="6FD0763C" w:rsidR="00BF01D4" w:rsidRPr="006E679B" w:rsidRDefault="002D2786" w:rsidP="00D50CBA">
      <w:pPr>
        <w:spacing w:line="360" w:lineRule="auto"/>
        <w:jc w:val="both"/>
        <w:rPr>
          <w:rFonts w:ascii="Book Antiqua" w:hAnsi="Book Antiqua"/>
          <w:sz w:val="24"/>
          <w:szCs w:val="24"/>
        </w:rPr>
      </w:pPr>
      <w:r w:rsidRPr="006E679B">
        <w:rPr>
          <w:rFonts w:ascii="Book Antiqua" w:hAnsi="Book Antiqua"/>
          <w:sz w:val="24"/>
          <w:szCs w:val="24"/>
        </w:rPr>
        <w:t xml:space="preserve">En relación con los despachos que integran </w:t>
      </w:r>
      <w:r w:rsidR="00BE6B6A" w:rsidRPr="006E679B">
        <w:rPr>
          <w:rFonts w:ascii="Book Antiqua" w:hAnsi="Book Antiqua"/>
          <w:sz w:val="24"/>
          <w:szCs w:val="24"/>
        </w:rPr>
        <w:t xml:space="preserve">a diciembre de 2020 </w:t>
      </w:r>
      <w:r w:rsidRPr="006E679B">
        <w:rPr>
          <w:rFonts w:ascii="Book Antiqua" w:hAnsi="Book Antiqua"/>
          <w:sz w:val="24"/>
          <w:szCs w:val="24"/>
        </w:rPr>
        <w:t xml:space="preserve">la categoría “C” donde se identifica con oportunidades de mejora, se destaca el </w:t>
      </w:r>
      <w:r w:rsidR="00A61F6C" w:rsidRPr="006E679B">
        <w:rPr>
          <w:rFonts w:ascii="Book Antiqua" w:hAnsi="Book Antiqua"/>
          <w:sz w:val="24"/>
          <w:szCs w:val="24"/>
        </w:rPr>
        <w:t xml:space="preserve">Juzgado Contravencional de Orotina </w:t>
      </w:r>
      <w:r w:rsidRPr="006E679B">
        <w:rPr>
          <w:rFonts w:ascii="Book Antiqua" w:hAnsi="Book Antiqua"/>
          <w:sz w:val="24"/>
          <w:szCs w:val="24"/>
        </w:rPr>
        <w:t>el cual como parte del abordaje de la</w:t>
      </w:r>
      <w:r w:rsidR="00A61F6C" w:rsidRPr="006E679B">
        <w:rPr>
          <w:rFonts w:ascii="Book Antiqua" w:hAnsi="Book Antiqua"/>
          <w:sz w:val="24"/>
          <w:szCs w:val="24"/>
        </w:rPr>
        <w:t xml:space="preserve"> Reforma Procesal de Familia y </w:t>
      </w:r>
      <w:r w:rsidRPr="006E679B">
        <w:rPr>
          <w:rFonts w:ascii="Book Antiqua" w:hAnsi="Book Antiqua"/>
          <w:sz w:val="24"/>
          <w:szCs w:val="24"/>
        </w:rPr>
        <w:t xml:space="preserve">el </w:t>
      </w:r>
      <w:r w:rsidR="00A61F6C" w:rsidRPr="006E679B">
        <w:rPr>
          <w:rFonts w:ascii="Book Antiqua" w:hAnsi="Book Antiqua"/>
          <w:sz w:val="24"/>
          <w:szCs w:val="24"/>
        </w:rPr>
        <w:t>cambio de persona Jueza</w:t>
      </w:r>
      <w:r w:rsidRPr="006E679B">
        <w:rPr>
          <w:rFonts w:ascii="Book Antiqua" w:hAnsi="Book Antiqua"/>
          <w:sz w:val="24"/>
          <w:szCs w:val="24"/>
        </w:rPr>
        <w:t xml:space="preserve"> (titular)</w:t>
      </w:r>
      <w:r w:rsidR="00A61F6C" w:rsidRPr="006E679B">
        <w:rPr>
          <w:rFonts w:ascii="Book Antiqua" w:hAnsi="Book Antiqua"/>
          <w:sz w:val="24"/>
          <w:szCs w:val="24"/>
        </w:rPr>
        <w:t xml:space="preserve"> presenta oportunidades de mejora </w:t>
      </w:r>
      <w:r w:rsidRPr="006E679B">
        <w:rPr>
          <w:rFonts w:ascii="Book Antiqua" w:hAnsi="Book Antiqua"/>
          <w:sz w:val="24"/>
          <w:szCs w:val="24"/>
        </w:rPr>
        <w:t>a nivel de la gestión operativa</w:t>
      </w:r>
      <w:r w:rsidR="00A61F6C" w:rsidRPr="006E679B">
        <w:rPr>
          <w:rFonts w:ascii="Book Antiqua" w:hAnsi="Book Antiqua"/>
          <w:sz w:val="24"/>
          <w:szCs w:val="24"/>
        </w:rPr>
        <w:t>. Este despacho se mantiene a cargo del Subproceso de Modernización Institucional de la Dirección de Planificación</w:t>
      </w:r>
      <w:r w:rsidR="00763DF9" w:rsidRPr="006E679B">
        <w:rPr>
          <w:rFonts w:ascii="Book Antiqua" w:hAnsi="Book Antiqua"/>
          <w:sz w:val="24"/>
          <w:szCs w:val="24"/>
        </w:rPr>
        <w:t xml:space="preserve">; en tanto, </w:t>
      </w:r>
      <w:r w:rsidRPr="006E679B">
        <w:rPr>
          <w:rFonts w:ascii="Book Antiqua" w:hAnsi="Book Antiqua"/>
          <w:sz w:val="24"/>
          <w:szCs w:val="24"/>
        </w:rPr>
        <w:t xml:space="preserve">a nivel del Modelo de Sostenibilidad </w:t>
      </w:r>
      <w:r w:rsidR="00A61F6C" w:rsidRPr="006E679B">
        <w:rPr>
          <w:rFonts w:ascii="Book Antiqua" w:hAnsi="Book Antiqua"/>
          <w:sz w:val="24"/>
          <w:szCs w:val="24"/>
        </w:rPr>
        <w:t xml:space="preserve">se brinda </w:t>
      </w:r>
      <w:r w:rsidR="00763DF9" w:rsidRPr="006E679B">
        <w:rPr>
          <w:rFonts w:ascii="Book Antiqua" w:hAnsi="Book Antiqua"/>
          <w:sz w:val="24"/>
          <w:szCs w:val="24"/>
        </w:rPr>
        <w:t xml:space="preserve">un </w:t>
      </w:r>
      <w:r w:rsidR="00A61F6C" w:rsidRPr="006E679B">
        <w:rPr>
          <w:rFonts w:ascii="Book Antiqua" w:hAnsi="Book Antiqua"/>
          <w:sz w:val="24"/>
          <w:szCs w:val="24"/>
        </w:rPr>
        <w:t xml:space="preserve">seguimiento </w:t>
      </w:r>
      <w:r w:rsidR="00763DF9" w:rsidRPr="006E679B">
        <w:rPr>
          <w:rFonts w:ascii="Book Antiqua" w:hAnsi="Book Antiqua"/>
          <w:sz w:val="24"/>
          <w:szCs w:val="24"/>
        </w:rPr>
        <w:t xml:space="preserve">mensual </w:t>
      </w:r>
      <w:r w:rsidR="00A61F6C" w:rsidRPr="006E679B">
        <w:rPr>
          <w:rFonts w:ascii="Book Antiqua" w:hAnsi="Book Antiqua"/>
          <w:sz w:val="24"/>
          <w:szCs w:val="24"/>
        </w:rPr>
        <w:t xml:space="preserve">para establecer </w:t>
      </w:r>
      <w:r w:rsidRPr="006E679B">
        <w:rPr>
          <w:rFonts w:ascii="Book Antiqua" w:hAnsi="Book Antiqua"/>
          <w:sz w:val="24"/>
          <w:szCs w:val="24"/>
        </w:rPr>
        <w:t xml:space="preserve">eventuales </w:t>
      </w:r>
      <w:r w:rsidR="00A61F6C" w:rsidRPr="006E679B">
        <w:rPr>
          <w:rFonts w:ascii="Book Antiqua" w:hAnsi="Book Antiqua"/>
          <w:sz w:val="24"/>
          <w:szCs w:val="24"/>
        </w:rPr>
        <w:t xml:space="preserve">planes de trabajo con la Defensa Pública en materia de Trabajo y </w:t>
      </w:r>
      <w:r w:rsidRPr="006E679B">
        <w:rPr>
          <w:rFonts w:ascii="Book Antiqua" w:hAnsi="Book Antiqua"/>
          <w:sz w:val="24"/>
          <w:szCs w:val="24"/>
        </w:rPr>
        <w:t xml:space="preserve">atención de audiencias por parte del Centro de Conciliación, sede Alajuela en materia Contravencional. </w:t>
      </w:r>
    </w:p>
    <w:p w14:paraId="69CEEAD5" w14:textId="6B4B9187" w:rsidR="002D2786" w:rsidRPr="006E679B" w:rsidRDefault="002D2786" w:rsidP="00D50CBA">
      <w:pPr>
        <w:spacing w:line="360" w:lineRule="auto"/>
        <w:jc w:val="both"/>
        <w:rPr>
          <w:rFonts w:ascii="Book Antiqua" w:hAnsi="Book Antiqua"/>
          <w:sz w:val="24"/>
          <w:szCs w:val="24"/>
        </w:rPr>
      </w:pPr>
    </w:p>
    <w:p w14:paraId="74142B81" w14:textId="2B54CA51" w:rsidR="002D2786" w:rsidRPr="006E679B" w:rsidRDefault="002D2786" w:rsidP="00D50CBA">
      <w:pPr>
        <w:spacing w:line="360" w:lineRule="auto"/>
        <w:jc w:val="both"/>
        <w:rPr>
          <w:rFonts w:ascii="Book Antiqua" w:hAnsi="Book Antiqua"/>
          <w:sz w:val="24"/>
          <w:szCs w:val="24"/>
        </w:rPr>
      </w:pPr>
      <w:r w:rsidRPr="006E679B">
        <w:rPr>
          <w:rFonts w:ascii="Book Antiqua" w:hAnsi="Book Antiqua"/>
          <w:sz w:val="24"/>
          <w:szCs w:val="24"/>
        </w:rPr>
        <w:t xml:space="preserve">En lo que respecta a los despachos, con asignación de categoría “E” (críticos comprometidos) los cuales representa a diciembre de 2020 representan un 50% se resalta el Juzgado Contravencional de Atenas y el Juzgado Civil Primer Circuito Judicial de Alajuela. </w:t>
      </w:r>
    </w:p>
    <w:p w14:paraId="5CD35B03" w14:textId="77777777" w:rsidR="002D2786" w:rsidRPr="006E679B" w:rsidRDefault="002D2786" w:rsidP="00D50CBA">
      <w:pPr>
        <w:spacing w:line="360" w:lineRule="auto"/>
        <w:jc w:val="both"/>
        <w:rPr>
          <w:rFonts w:ascii="Book Antiqua" w:hAnsi="Book Antiqua"/>
          <w:sz w:val="24"/>
          <w:szCs w:val="24"/>
        </w:rPr>
      </w:pPr>
    </w:p>
    <w:p w14:paraId="4D1ADF7A" w14:textId="6EE25C44" w:rsidR="002D2786" w:rsidRPr="006E679B" w:rsidRDefault="002D2786" w:rsidP="00D50CBA">
      <w:pPr>
        <w:spacing w:line="360" w:lineRule="auto"/>
        <w:jc w:val="both"/>
        <w:rPr>
          <w:rFonts w:ascii="Book Antiqua" w:hAnsi="Book Antiqua"/>
          <w:sz w:val="24"/>
          <w:szCs w:val="24"/>
        </w:rPr>
      </w:pPr>
      <w:r w:rsidRPr="006E679B">
        <w:rPr>
          <w:rFonts w:ascii="Book Antiqua" w:hAnsi="Book Antiqua"/>
          <w:sz w:val="24"/>
          <w:szCs w:val="24"/>
        </w:rPr>
        <w:t>En el caso del Juzgado Contravencional de Atenas</w:t>
      </w:r>
      <w:r w:rsidR="006D6764" w:rsidRPr="006E679B">
        <w:rPr>
          <w:rFonts w:ascii="Book Antiqua" w:hAnsi="Book Antiqua"/>
          <w:sz w:val="24"/>
          <w:szCs w:val="24"/>
        </w:rPr>
        <w:t xml:space="preserve"> </w:t>
      </w:r>
      <w:r w:rsidRPr="006E679B">
        <w:rPr>
          <w:rFonts w:ascii="Book Antiqua" w:hAnsi="Book Antiqua"/>
          <w:sz w:val="24"/>
          <w:szCs w:val="24"/>
        </w:rPr>
        <w:t xml:space="preserve">se mantiene </w:t>
      </w:r>
      <w:r w:rsidR="006D6764" w:rsidRPr="006E679B">
        <w:rPr>
          <w:rFonts w:ascii="Book Antiqua" w:hAnsi="Book Antiqua"/>
          <w:sz w:val="24"/>
          <w:szCs w:val="24"/>
        </w:rPr>
        <w:t xml:space="preserve">a cargo del </w:t>
      </w:r>
      <w:r w:rsidRPr="006E679B">
        <w:rPr>
          <w:rFonts w:ascii="Book Antiqua" w:hAnsi="Book Antiqua"/>
          <w:sz w:val="24"/>
          <w:szCs w:val="24"/>
        </w:rPr>
        <w:t>Subproceso de Modernización Institucional de la Dirección de Planificación</w:t>
      </w:r>
      <w:r w:rsidR="006D6764" w:rsidRPr="006E679B">
        <w:rPr>
          <w:rFonts w:ascii="Book Antiqua" w:hAnsi="Book Antiqua"/>
          <w:sz w:val="24"/>
          <w:szCs w:val="24"/>
        </w:rPr>
        <w:t xml:space="preserve"> entorno a la Reforma Procesal de Familia, en este particular se brinda un seguimiento en paralelo a nivel del Modelo de Sostenibilidad y la Administración Regional del Primer Circuito Judicial de Alajuela con la realimentación respectiva al Consejo de la Administración de Circuito con el objetivo de identificar posibles planes de trabajo que permitan de manera integral estabilizar los indicadores de gestión. </w:t>
      </w:r>
    </w:p>
    <w:p w14:paraId="71F31E31" w14:textId="16DA3EAE" w:rsidR="006D6764" w:rsidRPr="006E679B" w:rsidRDefault="006D6764" w:rsidP="00D50CBA">
      <w:pPr>
        <w:spacing w:line="360" w:lineRule="auto"/>
        <w:jc w:val="both"/>
        <w:rPr>
          <w:rFonts w:ascii="Book Antiqua" w:hAnsi="Book Antiqua"/>
          <w:sz w:val="24"/>
          <w:szCs w:val="24"/>
        </w:rPr>
      </w:pPr>
    </w:p>
    <w:p w14:paraId="4DA35CDF" w14:textId="7CFA8A8B" w:rsidR="006D6764" w:rsidRPr="006E679B" w:rsidRDefault="006D6764" w:rsidP="00D50CBA">
      <w:pPr>
        <w:spacing w:line="360" w:lineRule="auto"/>
        <w:jc w:val="both"/>
        <w:rPr>
          <w:rFonts w:ascii="Book Antiqua" w:hAnsi="Book Antiqua"/>
          <w:sz w:val="24"/>
          <w:szCs w:val="24"/>
        </w:rPr>
      </w:pPr>
      <w:r w:rsidRPr="006E679B">
        <w:rPr>
          <w:rFonts w:ascii="Book Antiqua" w:hAnsi="Book Antiqua"/>
          <w:sz w:val="24"/>
          <w:szCs w:val="24"/>
        </w:rPr>
        <w:lastRenderedPageBreak/>
        <w:t>En tanto, el Juzgado Civil Primer Circuito Judicial de Alajuela se mantiene con el seguimiento de planes de trabajos (Cobro-Civil) y seguimiento del rendimiento del personal funcionario judicial, para garantizar la optimización de los recursos a nivel institucional.</w:t>
      </w:r>
    </w:p>
    <w:p w14:paraId="0259FB43" w14:textId="5108EB51" w:rsidR="006D6764" w:rsidRPr="006E679B" w:rsidRDefault="006D6764" w:rsidP="00D50CBA">
      <w:pPr>
        <w:spacing w:line="360" w:lineRule="auto"/>
        <w:jc w:val="both"/>
        <w:rPr>
          <w:rFonts w:ascii="Book Antiqua" w:hAnsi="Book Antiqua"/>
          <w:sz w:val="24"/>
          <w:szCs w:val="24"/>
        </w:rPr>
      </w:pPr>
    </w:p>
    <w:p w14:paraId="5E38622F" w14:textId="32A201CA" w:rsidR="006D6764" w:rsidRPr="006E679B" w:rsidRDefault="006D6764" w:rsidP="00D50CBA">
      <w:pPr>
        <w:spacing w:line="360" w:lineRule="auto"/>
        <w:jc w:val="both"/>
        <w:rPr>
          <w:rFonts w:ascii="Book Antiqua" w:hAnsi="Book Antiqua"/>
          <w:sz w:val="24"/>
          <w:szCs w:val="24"/>
        </w:rPr>
      </w:pPr>
      <w:r w:rsidRPr="006E679B">
        <w:rPr>
          <w:rFonts w:ascii="Book Antiqua" w:hAnsi="Book Antiqua"/>
          <w:sz w:val="24"/>
          <w:szCs w:val="24"/>
        </w:rPr>
        <w:t>Por último, a nivel de la categoría “D” (critica) se ubica el 20% de los diez despachos que integran el Modelo de Sostenibilidad a diciembre de 2020, donde se destaca el Juzgado Agrario y el Tribunal Colegiado de Primera Instancia Civil donde ambos despachos a mayo de 2021 se han logrado ubicar en una categoría de categoría “E” (critico comprometido).</w:t>
      </w:r>
    </w:p>
    <w:p w14:paraId="2B1EBAE5" w14:textId="37168CEA" w:rsidR="00D50CBA" w:rsidRPr="006E679B" w:rsidRDefault="00D50CBA" w:rsidP="00D50CBA">
      <w:pPr>
        <w:spacing w:line="360" w:lineRule="auto"/>
        <w:jc w:val="both"/>
        <w:rPr>
          <w:rFonts w:ascii="Book Antiqua" w:hAnsi="Book Antiqua"/>
          <w:sz w:val="24"/>
          <w:szCs w:val="24"/>
        </w:rPr>
      </w:pPr>
    </w:p>
    <w:p w14:paraId="293342F5" w14:textId="17605C0B" w:rsidR="00C941A5" w:rsidRPr="006E679B" w:rsidRDefault="00C941A5" w:rsidP="00C941A5">
      <w:pPr>
        <w:pStyle w:val="Ttulo2"/>
        <w:rPr>
          <w:rFonts w:ascii="Book Antiqua" w:hAnsi="Book Antiqua"/>
        </w:rPr>
      </w:pPr>
      <w:bookmarkStart w:id="43" w:name="_Toc87252681"/>
      <w:r w:rsidRPr="006E679B">
        <w:rPr>
          <w:rFonts w:ascii="Book Antiqua" w:hAnsi="Book Antiqua"/>
        </w:rPr>
        <w:t xml:space="preserve">5.5 Cumplimiento con relación a la operativa del </w:t>
      </w:r>
      <w:r w:rsidR="00B27F58">
        <w:rPr>
          <w:rFonts w:ascii="Book Antiqua" w:hAnsi="Book Antiqua"/>
        </w:rPr>
        <w:t>M</w:t>
      </w:r>
      <w:r w:rsidRPr="006E679B">
        <w:rPr>
          <w:rFonts w:ascii="Book Antiqua" w:hAnsi="Book Antiqua"/>
        </w:rPr>
        <w:t xml:space="preserve">odelo de </w:t>
      </w:r>
      <w:r w:rsidR="00B27F58">
        <w:rPr>
          <w:rFonts w:ascii="Book Antiqua" w:hAnsi="Book Antiqua"/>
        </w:rPr>
        <w:t>S</w:t>
      </w:r>
      <w:r w:rsidRPr="006E679B">
        <w:rPr>
          <w:rFonts w:ascii="Book Antiqua" w:hAnsi="Book Antiqua"/>
        </w:rPr>
        <w:t>eguimiento</w:t>
      </w:r>
      <w:bookmarkEnd w:id="43"/>
    </w:p>
    <w:p w14:paraId="70F98EB9" w14:textId="77777777" w:rsidR="00483103" w:rsidRDefault="00483103" w:rsidP="00C941A5">
      <w:pPr>
        <w:spacing w:line="360" w:lineRule="auto"/>
        <w:jc w:val="both"/>
        <w:rPr>
          <w:rFonts w:ascii="Book Antiqua" w:hAnsi="Book Antiqua"/>
          <w:sz w:val="24"/>
          <w:szCs w:val="24"/>
          <w:lang w:val="es-ES" w:eastAsia="zh-CN"/>
        </w:rPr>
      </w:pPr>
    </w:p>
    <w:p w14:paraId="2E9C7304" w14:textId="6C00ACFE" w:rsidR="00C941A5" w:rsidRPr="006E679B" w:rsidRDefault="00C941A5" w:rsidP="00C941A5">
      <w:pPr>
        <w:spacing w:line="360" w:lineRule="auto"/>
        <w:jc w:val="both"/>
        <w:rPr>
          <w:rFonts w:ascii="Book Antiqua" w:hAnsi="Book Antiqua"/>
          <w:sz w:val="24"/>
          <w:szCs w:val="24"/>
          <w:lang w:val="es-ES" w:eastAsia="zh-CN"/>
        </w:rPr>
      </w:pPr>
      <w:r w:rsidRPr="006E679B">
        <w:rPr>
          <w:rFonts w:ascii="Book Antiqua" w:hAnsi="Book Antiqua"/>
          <w:sz w:val="24"/>
          <w:szCs w:val="24"/>
          <w:lang w:val="es-ES" w:eastAsia="zh-CN"/>
        </w:rPr>
        <w:t>Durante el cuarto trimestre (octubre a diciembre) de 2020, las doce oficinas incorporadas al Modelo de Sostenibilidad cumplieron con el envío de los insumos del modelo denominados como la matriz de indicadores de gestión, plantilla de planes remediales, minuta de reunión del equipo de mejora de procesos y la pizarra de indicadores (control visual), en el caso de este último insumo se destaca que el Juzgado de Familia; así como, el Juzgado Contravencional de Atenas y Contravencional de Poás a la fecha no mantiene el insumo, por lo que, no se registra la entrega de este insumo por parte de los despachos citados.</w:t>
      </w:r>
    </w:p>
    <w:p w14:paraId="42F53B44" w14:textId="77777777" w:rsidR="00C941A5" w:rsidRPr="006E679B" w:rsidRDefault="00C941A5" w:rsidP="00C941A5">
      <w:pPr>
        <w:spacing w:line="360" w:lineRule="auto"/>
        <w:jc w:val="both"/>
        <w:rPr>
          <w:rFonts w:ascii="Book Antiqua" w:hAnsi="Book Antiqua"/>
          <w:sz w:val="24"/>
          <w:szCs w:val="24"/>
          <w:lang w:val="es-ES" w:eastAsia="zh-CN"/>
        </w:rPr>
      </w:pPr>
    </w:p>
    <w:p w14:paraId="54EF7F3C" w14:textId="30E53230" w:rsidR="00C941A5" w:rsidRPr="006E679B" w:rsidRDefault="00C941A5" w:rsidP="00C941A5">
      <w:pPr>
        <w:spacing w:line="360" w:lineRule="auto"/>
        <w:jc w:val="both"/>
        <w:rPr>
          <w:rFonts w:ascii="Book Antiqua" w:hAnsi="Book Antiqua"/>
          <w:sz w:val="24"/>
          <w:szCs w:val="24"/>
          <w:lang w:val="es-ES" w:eastAsia="zh-CN"/>
        </w:rPr>
      </w:pPr>
      <w:r w:rsidRPr="006E679B">
        <w:rPr>
          <w:rFonts w:ascii="Book Antiqua" w:hAnsi="Book Antiqua"/>
          <w:sz w:val="24"/>
          <w:szCs w:val="24"/>
          <w:lang w:val="es-ES" w:eastAsia="zh-CN"/>
        </w:rPr>
        <w:t xml:space="preserve">Como parte de la responsabilidad de las partes actoras en el Modelo de Seguimiento y Sostenibilidad la Administración Regional del Primer Circuito Judicial de Alajuela, lleva un registro de la entrega de los insumos del modelo donde ante eventuales requerimiento se hace de conocimiento al Consejo de Administración de Circuito. </w:t>
      </w:r>
    </w:p>
    <w:p w14:paraId="7728ABA5" w14:textId="6E4DD372" w:rsidR="00C941A5" w:rsidRPr="006E679B" w:rsidRDefault="00C941A5" w:rsidP="00D50CBA">
      <w:pPr>
        <w:spacing w:line="360" w:lineRule="auto"/>
        <w:jc w:val="both"/>
        <w:rPr>
          <w:rFonts w:ascii="Book Antiqua" w:hAnsi="Book Antiqua"/>
          <w:sz w:val="24"/>
          <w:szCs w:val="24"/>
          <w:lang w:val="es-ES"/>
        </w:rPr>
      </w:pPr>
    </w:p>
    <w:p w14:paraId="54F4BFE0" w14:textId="38AD50C1" w:rsidR="00D50CBA" w:rsidRPr="006E679B" w:rsidRDefault="00D50CBA" w:rsidP="00D50CBA">
      <w:pPr>
        <w:pStyle w:val="Ttulo1"/>
        <w:rPr>
          <w:rFonts w:ascii="Book Antiqua" w:hAnsi="Book Antiqua"/>
          <w:lang w:eastAsia="zh-CN"/>
        </w:rPr>
      </w:pPr>
      <w:bookmarkStart w:id="44" w:name="_Toc87252682"/>
      <w:r w:rsidRPr="006E679B">
        <w:rPr>
          <w:rFonts w:ascii="Book Antiqua" w:hAnsi="Book Antiqua"/>
          <w:lang w:eastAsia="zh-CN"/>
        </w:rPr>
        <w:lastRenderedPageBreak/>
        <w:t xml:space="preserve">6. Planes </w:t>
      </w:r>
      <w:r w:rsidR="00DA548C" w:rsidRPr="006E679B">
        <w:rPr>
          <w:rFonts w:ascii="Book Antiqua" w:hAnsi="Book Antiqua"/>
          <w:lang w:eastAsia="zh-CN"/>
        </w:rPr>
        <w:t>de t</w:t>
      </w:r>
      <w:r w:rsidRPr="006E679B">
        <w:rPr>
          <w:rFonts w:ascii="Book Antiqua" w:hAnsi="Book Antiqua"/>
          <w:lang w:eastAsia="zh-CN"/>
        </w:rPr>
        <w:t>rabajo</w:t>
      </w:r>
      <w:bookmarkEnd w:id="44"/>
    </w:p>
    <w:p w14:paraId="4C71E8AA" w14:textId="77777777" w:rsidR="00D50CBA" w:rsidRPr="006E679B" w:rsidRDefault="00D50CBA" w:rsidP="00D50CBA">
      <w:pPr>
        <w:rPr>
          <w:rFonts w:ascii="Book Antiqua" w:hAnsi="Book Antiqua"/>
          <w:b/>
          <w:color w:val="FFFFFF" w:themeColor="background1"/>
          <w:sz w:val="24"/>
          <w:szCs w:val="24"/>
          <w:lang w:val="es-ES_tradnl" w:eastAsia="zh-CN"/>
        </w:rPr>
      </w:pPr>
    </w:p>
    <w:p w14:paraId="48F79800" w14:textId="7F193D5B" w:rsidR="00D50CBA" w:rsidRPr="006E679B" w:rsidRDefault="00AD71E0" w:rsidP="00D50CBA">
      <w:pPr>
        <w:pStyle w:val="Ttulo2"/>
        <w:rPr>
          <w:rFonts w:ascii="Book Antiqua" w:hAnsi="Book Antiqua"/>
        </w:rPr>
      </w:pPr>
      <w:bookmarkStart w:id="45" w:name="_Toc87252683"/>
      <w:r>
        <w:rPr>
          <w:rFonts w:ascii="Book Antiqua" w:hAnsi="Book Antiqua"/>
        </w:rPr>
        <w:t>6</w:t>
      </w:r>
      <w:r w:rsidR="00D50CBA" w:rsidRPr="006E679B">
        <w:rPr>
          <w:rFonts w:ascii="Book Antiqua" w:hAnsi="Book Antiqua"/>
        </w:rPr>
        <w:t>.1</w:t>
      </w:r>
      <w:r w:rsidR="00D50CBA" w:rsidRPr="006E679B">
        <w:rPr>
          <w:rFonts w:ascii="Book Antiqua" w:hAnsi="Book Antiqua"/>
        </w:rPr>
        <w:tab/>
        <w:t xml:space="preserve">Planes y seguimientos realizados en el </w:t>
      </w:r>
      <w:r w:rsidR="00084300" w:rsidRPr="006E679B">
        <w:rPr>
          <w:rFonts w:ascii="Book Antiqua" w:hAnsi="Book Antiqua"/>
        </w:rPr>
        <w:t>Primer C</w:t>
      </w:r>
      <w:r w:rsidR="00D50CBA" w:rsidRPr="006E679B">
        <w:rPr>
          <w:rFonts w:ascii="Book Antiqua" w:hAnsi="Book Antiqua"/>
        </w:rPr>
        <w:t>ircuito</w:t>
      </w:r>
      <w:r w:rsidR="00084300" w:rsidRPr="006E679B">
        <w:rPr>
          <w:rFonts w:ascii="Book Antiqua" w:hAnsi="Book Antiqua"/>
        </w:rPr>
        <w:t xml:space="preserve"> Judicial de </w:t>
      </w:r>
      <w:r w:rsidR="00DA548C" w:rsidRPr="006E679B">
        <w:rPr>
          <w:rFonts w:ascii="Book Antiqua" w:hAnsi="Book Antiqua"/>
        </w:rPr>
        <w:t>Alajuela</w:t>
      </w:r>
      <w:r w:rsidR="00D50CBA" w:rsidRPr="006E679B">
        <w:rPr>
          <w:rFonts w:ascii="Book Antiqua" w:hAnsi="Book Antiqua"/>
        </w:rPr>
        <w:t>.</w:t>
      </w:r>
      <w:bookmarkEnd w:id="45"/>
      <w:r w:rsidR="00D50CBA" w:rsidRPr="006E679B">
        <w:rPr>
          <w:rFonts w:ascii="Book Antiqua" w:hAnsi="Book Antiqua"/>
        </w:rPr>
        <w:t xml:space="preserve">  </w:t>
      </w:r>
    </w:p>
    <w:p w14:paraId="388F9253" w14:textId="77777777" w:rsidR="00D50CBA" w:rsidRPr="006E679B" w:rsidRDefault="00D50CBA" w:rsidP="00D50CBA">
      <w:pPr>
        <w:spacing w:line="360" w:lineRule="auto"/>
        <w:jc w:val="center"/>
        <w:rPr>
          <w:rFonts w:ascii="Book Antiqua" w:eastAsia="Calibri" w:hAnsi="Book Antiqua"/>
          <w:i/>
          <w:iCs/>
          <w:sz w:val="18"/>
          <w:szCs w:val="18"/>
          <w:lang w:eastAsia="zh-CN"/>
        </w:rPr>
      </w:pPr>
    </w:p>
    <w:p w14:paraId="6A4C2BCA" w14:textId="652C7F11" w:rsidR="00C8017C" w:rsidRPr="006E679B" w:rsidRDefault="00D27D74" w:rsidP="00D27D74">
      <w:pPr>
        <w:spacing w:line="360" w:lineRule="auto"/>
        <w:jc w:val="both"/>
        <w:rPr>
          <w:rFonts w:ascii="Book Antiqua" w:hAnsi="Book Antiqua"/>
          <w:sz w:val="24"/>
          <w:szCs w:val="24"/>
        </w:rPr>
        <w:sectPr w:rsidR="00C8017C" w:rsidRPr="006E679B" w:rsidSect="00483103">
          <w:pgSz w:w="12240" w:h="15840"/>
          <w:pgMar w:top="1418" w:right="1418" w:bottom="1418" w:left="1418" w:header="709" w:footer="709" w:gutter="0"/>
          <w:pgNumType w:start="43"/>
          <w:cols w:space="720"/>
          <w:formProt w:val="0"/>
          <w:titlePg/>
          <w:docGrid w:linePitch="312" w:charSpace="2047"/>
        </w:sectPr>
      </w:pPr>
      <w:r w:rsidRPr="006E679B">
        <w:rPr>
          <w:rFonts w:ascii="Book Antiqua" w:hAnsi="Book Antiqua"/>
          <w:sz w:val="24"/>
          <w:szCs w:val="24"/>
        </w:rPr>
        <w:t>Dentro de las ventajas</w:t>
      </w:r>
      <w:r w:rsidRPr="006E679B">
        <w:rPr>
          <w:rFonts w:ascii="Book Antiqua" w:hAnsi="Book Antiqua"/>
        </w:rPr>
        <w:footnoteReference w:id="2"/>
      </w:r>
      <w:r w:rsidRPr="006E679B">
        <w:rPr>
          <w:rFonts w:ascii="Book Antiqua" w:hAnsi="Book Antiqua"/>
          <w:sz w:val="24"/>
          <w:szCs w:val="24"/>
        </w:rPr>
        <w:t xml:space="preserve"> adquiridas como parte del Modelo de Sostenibilidad en los Circuitos Judiciales, se brinda la cooperación por parte del Profesional de la Dirección de Planificación en formular e implantar planes de mejora generados a partir de las reuniones de los Equipos de Mejora de Procesos de los Despachos. Además, en coadyuvar a la Administración Regional en la formular posibles planes de trabajo del recurso humano supernumerario tomando como base el comportamiento de los indicadores de gestión.</w:t>
      </w:r>
    </w:p>
    <w:p w14:paraId="4ABCCD2F" w14:textId="75F8379B" w:rsidR="00C8017C" w:rsidRPr="00AD71E0" w:rsidRDefault="00C8017C" w:rsidP="00AD71E0">
      <w:pPr>
        <w:pStyle w:val="Prrafodelista"/>
        <w:numPr>
          <w:ilvl w:val="0"/>
          <w:numId w:val="49"/>
        </w:numPr>
        <w:spacing w:line="360" w:lineRule="auto"/>
        <w:jc w:val="both"/>
        <w:rPr>
          <w:rFonts w:ascii="Book Antiqua" w:hAnsi="Book Antiqua"/>
          <w:b/>
          <w:bCs/>
          <w:i/>
          <w:iCs/>
          <w:szCs w:val="24"/>
        </w:rPr>
      </w:pPr>
      <w:bookmarkStart w:id="46" w:name="_Toc47511361"/>
      <w:r w:rsidRPr="00AD71E0">
        <w:rPr>
          <w:rFonts w:ascii="Book Antiqua" w:hAnsi="Book Antiqua"/>
          <w:b/>
          <w:bCs/>
          <w:i/>
          <w:iCs/>
          <w:szCs w:val="24"/>
        </w:rPr>
        <w:lastRenderedPageBreak/>
        <w:t>Juzgado de Cobro del Primer Circuito Judicial de Alajuela</w:t>
      </w:r>
      <w:bookmarkEnd w:id="46"/>
    </w:p>
    <w:tbl>
      <w:tblPr>
        <w:tblStyle w:val="Tablaconcuadrcula"/>
        <w:tblW w:w="13316" w:type="dxa"/>
        <w:tblLayout w:type="fixed"/>
        <w:tblLook w:val="04A0" w:firstRow="1" w:lastRow="0" w:firstColumn="1" w:lastColumn="0" w:noHBand="0" w:noVBand="1"/>
      </w:tblPr>
      <w:tblGrid>
        <w:gridCol w:w="604"/>
        <w:gridCol w:w="1947"/>
        <w:gridCol w:w="1839"/>
        <w:gridCol w:w="5808"/>
        <w:gridCol w:w="3118"/>
      </w:tblGrid>
      <w:tr w:rsidR="00C8017C" w:rsidRPr="006E679B" w14:paraId="4C019180" w14:textId="77777777" w:rsidTr="00483103">
        <w:tc>
          <w:tcPr>
            <w:tcW w:w="604" w:type="dxa"/>
            <w:shd w:val="clear" w:color="auto" w:fill="B4C6E7" w:themeFill="accent1" w:themeFillTint="66"/>
            <w:vAlign w:val="center"/>
          </w:tcPr>
          <w:p w14:paraId="08B1087E" w14:textId="7713A02A" w:rsidR="00C8017C" w:rsidRPr="006E679B" w:rsidRDefault="00C8017C" w:rsidP="00483103">
            <w:pPr>
              <w:spacing w:line="360" w:lineRule="auto"/>
              <w:jc w:val="center"/>
              <w:rPr>
                <w:rFonts w:ascii="Book Antiqua" w:eastAsia="Calibri" w:hAnsi="Book Antiqua"/>
                <w:b/>
                <w:bCs/>
                <w:lang w:val="es-ES" w:eastAsia="zh-CN"/>
              </w:rPr>
            </w:pPr>
            <w:r w:rsidRPr="006E679B">
              <w:rPr>
                <w:rFonts w:ascii="Book Antiqua" w:eastAsia="Calibri" w:hAnsi="Book Antiqua"/>
                <w:b/>
                <w:bCs/>
                <w:lang w:val="es-ES" w:eastAsia="zh-CN"/>
              </w:rPr>
              <w:t>N°</w:t>
            </w:r>
          </w:p>
        </w:tc>
        <w:tc>
          <w:tcPr>
            <w:tcW w:w="1947" w:type="dxa"/>
            <w:shd w:val="clear" w:color="auto" w:fill="B4C6E7" w:themeFill="accent1" w:themeFillTint="66"/>
            <w:vAlign w:val="center"/>
          </w:tcPr>
          <w:p w14:paraId="0A9F8785" w14:textId="77777777" w:rsidR="00C8017C" w:rsidRPr="006E679B" w:rsidRDefault="00C8017C" w:rsidP="00483103">
            <w:pPr>
              <w:spacing w:line="360" w:lineRule="auto"/>
              <w:jc w:val="center"/>
              <w:rPr>
                <w:rFonts w:ascii="Book Antiqua" w:eastAsia="Calibri" w:hAnsi="Book Antiqua"/>
                <w:b/>
                <w:bCs/>
                <w:lang w:val="es-ES" w:eastAsia="zh-CN"/>
              </w:rPr>
            </w:pPr>
            <w:r w:rsidRPr="006E679B">
              <w:rPr>
                <w:rFonts w:ascii="Book Antiqua" w:eastAsia="Calibri" w:hAnsi="Book Antiqua"/>
                <w:b/>
                <w:bCs/>
                <w:lang w:val="es-ES" w:eastAsia="zh-CN"/>
              </w:rPr>
              <w:t>Tipo de Plan</w:t>
            </w:r>
          </w:p>
        </w:tc>
        <w:tc>
          <w:tcPr>
            <w:tcW w:w="1839" w:type="dxa"/>
            <w:shd w:val="clear" w:color="auto" w:fill="B4C6E7" w:themeFill="accent1" w:themeFillTint="66"/>
            <w:vAlign w:val="center"/>
          </w:tcPr>
          <w:p w14:paraId="251EA035" w14:textId="77777777" w:rsidR="00C8017C" w:rsidRPr="006E679B" w:rsidRDefault="00C8017C" w:rsidP="00483103">
            <w:pPr>
              <w:spacing w:line="360" w:lineRule="auto"/>
              <w:jc w:val="center"/>
              <w:rPr>
                <w:rFonts w:ascii="Book Antiqua" w:eastAsia="Calibri" w:hAnsi="Book Antiqua"/>
                <w:b/>
                <w:bCs/>
                <w:lang w:val="es-ES" w:eastAsia="zh-CN"/>
              </w:rPr>
            </w:pPr>
            <w:r w:rsidRPr="006E679B">
              <w:rPr>
                <w:rFonts w:ascii="Book Antiqua" w:eastAsia="Calibri" w:hAnsi="Book Antiqua"/>
                <w:b/>
                <w:bCs/>
                <w:lang w:val="es-ES" w:eastAsia="zh-CN"/>
              </w:rPr>
              <w:t>Plazo</w:t>
            </w:r>
          </w:p>
        </w:tc>
        <w:tc>
          <w:tcPr>
            <w:tcW w:w="5808" w:type="dxa"/>
            <w:shd w:val="clear" w:color="auto" w:fill="B4C6E7" w:themeFill="accent1" w:themeFillTint="66"/>
            <w:vAlign w:val="center"/>
          </w:tcPr>
          <w:p w14:paraId="22F4CF26" w14:textId="77777777" w:rsidR="00C8017C" w:rsidRPr="006E679B" w:rsidRDefault="00C8017C" w:rsidP="00483103">
            <w:pPr>
              <w:spacing w:line="360" w:lineRule="auto"/>
              <w:jc w:val="center"/>
              <w:rPr>
                <w:rFonts w:ascii="Book Antiqua" w:eastAsia="Calibri" w:hAnsi="Book Antiqua"/>
                <w:b/>
                <w:bCs/>
                <w:lang w:val="es-ES" w:eastAsia="zh-CN"/>
              </w:rPr>
            </w:pPr>
            <w:r w:rsidRPr="006E679B">
              <w:rPr>
                <w:rFonts w:ascii="Book Antiqua" w:eastAsia="Calibri" w:hAnsi="Book Antiqua"/>
                <w:b/>
                <w:bCs/>
                <w:lang w:val="es-ES" w:eastAsia="zh-CN"/>
              </w:rPr>
              <w:t>Resultado</w:t>
            </w:r>
          </w:p>
        </w:tc>
        <w:tc>
          <w:tcPr>
            <w:tcW w:w="3118" w:type="dxa"/>
            <w:shd w:val="clear" w:color="auto" w:fill="B4C6E7" w:themeFill="accent1" w:themeFillTint="66"/>
            <w:vAlign w:val="center"/>
          </w:tcPr>
          <w:p w14:paraId="24BB99A2" w14:textId="77777777" w:rsidR="00C8017C" w:rsidRPr="006E679B" w:rsidRDefault="00C8017C" w:rsidP="00483103">
            <w:pPr>
              <w:spacing w:line="360" w:lineRule="auto"/>
              <w:jc w:val="center"/>
              <w:rPr>
                <w:rFonts w:ascii="Book Antiqua" w:eastAsia="Calibri" w:hAnsi="Book Antiqua"/>
                <w:b/>
                <w:bCs/>
                <w:lang w:val="es-ES" w:eastAsia="zh-CN"/>
              </w:rPr>
            </w:pPr>
            <w:r w:rsidRPr="006E679B">
              <w:rPr>
                <w:rFonts w:ascii="Book Antiqua" w:eastAsia="Calibri" w:hAnsi="Book Antiqua"/>
                <w:b/>
                <w:bCs/>
                <w:lang w:val="es-ES" w:eastAsia="zh-CN"/>
              </w:rPr>
              <w:t>Responsables</w:t>
            </w:r>
          </w:p>
        </w:tc>
      </w:tr>
      <w:tr w:rsidR="00336C1E" w:rsidRPr="006E679B" w14:paraId="666D9227" w14:textId="77777777" w:rsidTr="00483103">
        <w:tc>
          <w:tcPr>
            <w:tcW w:w="604" w:type="dxa"/>
            <w:vAlign w:val="center"/>
          </w:tcPr>
          <w:p w14:paraId="078D47B6" w14:textId="5FF5D931" w:rsidR="00336C1E" w:rsidRPr="006E679B" w:rsidRDefault="00B445B1" w:rsidP="00483103">
            <w:pPr>
              <w:spacing w:line="360" w:lineRule="auto"/>
              <w:jc w:val="center"/>
              <w:rPr>
                <w:rFonts w:ascii="Book Antiqua" w:eastAsia="Calibri" w:hAnsi="Book Antiqua"/>
                <w:color w:val="000000" w:themeColor="text1"/>
                <w:lang w:val="es-ES" w:eastAsia="zh-CN"/>
              </w:rPr>
            </w:pPr>
            <w:r w:rsidRPr="006E679B">
              <w:rPr>
                <w:rFonts w:ascii="Book Antiqua" w:eastAsia="Calibri" w:hAnsi="Book Antiqua"/>
                <w:color w:val="000000" w:themeColor="text1"/>
                <w:lang w:val="es-ES" w:eastAsia="zh-CN"/>
              </w:rPr>
              <w:t>1</w:t>
            </w:r>
          </w:p>
        </w:tc>
        <w:tc>
          <w:tcPr>
            <w:tcW w:w="1947" w:type="dxa"/>
            <w:vAlign w:val="center"/>
          </w:tcPr>
          <w:p w14:paraId="5204D54D" w14:textId="7657876C" w:rsidR="00336C1E" w:rsidRPr="006E679B" w:rsidRDefault="00336C1E" w:rsidP="00483103">
            <w:pPr>
              <w:spacing w:line="360" w:lineRule="auto"/>
              <w:jc w:val="both"/>
              <w:rPr>
                <w:rFonts w:ascii="Book Antiqua" w:eastAsia="Calibri" w:hAnsi="Book Antiqua"/>
                <w:color w:val="000000" w:themeColor="text1"/>
                <w:lang w:eastAsia="zh-CN"/>
              </w:rPr>
            </w:pPr>
            <w:r w:rsidRPr="006E679B">
              <w:rPr>
                <w:rFonts w:ascii="Book Antiqua" w:eastAsia="Calibri" w:hAnsi="Book Antiqua"/>
                <w:color w:val="000000" w:themeColor="text1"/>
                <w:lang w:eastAsia="zh-CN"/>
              </w:rPr>
              <w:t>Reducir la cantidad de asuntos de conflicto de competencia (Sala Primera) y escritos</w:t>
            </w:r>
          </w:p>
        </w:tc>
        <w:tc>
          <w:tcPr>
            <w:tcW w:w="1839" w:type="dxa"/>
            <w:vAlign w:val="center"/>
          </w:tcPr>
          <w:p w14:paraId="74B04348" w14:textId="77777777" w:rsidR="00336C1E" w:rsidRPr="006E679B" w:rsidRDefault="004345FA" w:rsidP="00483103">
            <w:pPr>
              <w:spacing w:line="360" w:lineRule="auto"/>
              <w:jc w:val="both"/>
              <w:rPr>
                <w:rFonts w:ascii="Book Antiqua" w:eastAsia="Calibri" w:hAnsi="Book Antiqua"/>
                <w:color w:val="000000" w:themeColor="text1"/>
                <w:lang w:val="es-ES" w:eastAsia="zh-CN"/>
              </w:rPr>
            </w:pPr>
            <w:r w:rsidRPr="006E679B">
              <w:rPr>
                <w:rFonts w:ascii="Book Antiqua" w:eastAsia="Calibri" w:hAnsi="Book Antiqua"/>
                <w:color w:val="000000" w:themeColor="text1"/>
                <w:lang w:val="es-ES" w:eastAsia="zh-CN"/>
              </w:rPr>
              <w:t>Terminado</w:t>
            </w:r>
          </w:p>
          <w:p w14:paraId="1E77D00E" w14:textId="498AE75C" w:rsidR="00791A76" w:rsidRPr="006E679B" w:rsidRDefault="00791A76" w:rsidP="00483103">
            <w:pPr>
              <w:spacing w:line="360" w:lineRule="auto"/>
              <w:jc w:val="both"/>
              <w:rPr>
                <w:rFonts w:ascii="Book Antiqua" w:eastAsia="Calibri" w:hAnsi="Book Antiqua"/>
                <w:i/>
                <w:iCs/>
                <w:color w:val="000000" w:themeColor="text1"/>
                <w:lang w:val="es-ES" w:eastAsia="zh-CN"/>
              </w:rPr>
            </w:pPr>
            <w:r w:rsidRPr="006E679B">
              <w:rPr>
                <w:rFonts w:ascii="Book Antiqua" w:eastAsia="Calibri" w:hAnsi="Book Antiqua"/>
                <w:i/>
                <w:iCs/>
                <w:color w:val="000000" w:themeColor="text1"/>
                <w:sz w:val="18"/>
                <w:szCs w:val="18"/>
                <w:lang w:val="es-ES" w:eastAsia="zh-CN"/>
              </w:rPr>
              <w:t>(2 de noviembre</w:t>
            </w:r>
            <w:r w:rsidR="00ED7D3F" w:rsidRPr="006E679B">
              <w:rPr>
                <w:rFonts w:ascii="Book Antiqua" w:eastAsia="Calibri" w:hAnsi="Book Antiqua"/>
                <w:i/>
                <w:iCs/>
                <w:color w:val="000000" w:themeColor="text1"/>
                <w:sz w:val="18"/>
                <w:szCs w:val="18"/>
                <w:lang w:val="es-ES" w:eastAsia="zh-CN"/>
              </w:rPr>
              <w:t xml:space="preserve"> al 20 de diciembre</w:t>
            </w:r>
            <w:r w:rsidRPr="006E679B">
              <w:rPr>
                <w:rFonts w:ascii="Book Antiqua" w:eastAsia="Calibri" w:hAnsi="Book Antiqua"/>
                <w:i/>
                <w:iCs/>
                <w:color w:val="000000" w:themeColor="text1"/>
                <w:sz w:val="18"/>
                <w:szCs w:val="18"/>
                <w:lang w:val="es-ES" w:eastAsia="zh-CN"/>
              </w:rPr>
              <w:t xml:space="preserve"> de 2020)</w:t>
            </w:r>
          </w:p>
        </w:tc>
        <w:tc>
          <w:tcPr>
            <w:tcW w:w="5808" w:type="dxa"/>
            <w:vAlign w:val="center"/>
          </w:tcPr>
          <w:p w14:paraId="0EC0CD49" w14:textId="77777777" w:rsidR="00336C1E" w:rsidRPr="006E679B" w:rsidRDefault="00791A76" w:rsidP="00483103">
            <w:pPr>
              <w:spacing w:line="360" w:lineRule="auto"/>
              <w:jc w:val="both"/>
              <w:rPr>
                <w:rFonts w:ascii="Book Antiqua" w:hAnsi="Book Antiqua"/>
              </w:rPr>
            </w:pPr>
            <w:r w:rsidRPr="006E679B">
              <w:rPr>
                <w:rFonts w:ascii="Book Antiqua" w:eastAsia="Calibri" w:hAnsi="Book Antiqua"/>
                <w:color w:val="000000" w:themeColor="text1"/>
                <w:lang w:val="es-ES" w:eastAsia="zh-CN"/>
              </w:rPr>
              <w:t xml:space="preserve">Plan de Trabajo </w:t>
            </w:r>
            <w:r w:rsidRPr="006E679B">
              <w:rPr>
                <w:rFonts w:ascii="Book Antiqua" w:eastAsia="Calibri" w:hAnsi="Book Antiqua"/>
                <w:b/>
                <w:bCs/>
                <w:color w:val="000000" w:themeColor="text1"/>
                <w:lang w:val="es-ES" w:eastAsia="zh-CN"/>
              </w:rPr>
              <w:t>1854-PLA-EV-PRE-2020</w:t>
            </w:r>
            <w:r w:rsidRPr="006E679B">
              <w:rPr>
                <w:rFonts w:ascii="Book Antiqua" w:eastAsia="Calibri" w:hAnsi="Book Antiqua"/>
                <w:color w:val="000000" w:themeColor="text1"/>
                <w:lang w:val="es-ES" w:eastAsia="zh-CN"/>
              </w:rPr>
              <w:t xml:space="preserve"> donde con la colaboración de tres recursos de personas técnicas supernumerarias con una cuota de 23 expedientes diarios atendería los restantes 284 expedientes de conflictos de competencia del total (inicial) 1989 expedientes </w:t>
            </w:r>
            <w:r w:rsidRPr="006E679B">
              <w:rPr>
                <w:rFonts w:ascii="Book Antiqua" w:hAnsi="Book Antiqua"/>
              </w:rPr>
              <w:t>expedientes de conflictos de competencia que mantenía el Juzgado de Cobro al 28 de octubre de 2020, donde en una primera etapa se logró reducir el 86% (1705) de los expedientes.</w:t>
            </w:r>
          </w:p>
          <w:p w14:paraId="75755DD5" w14:textId="5F686983" w:rsidR="00ED7D3F" w:rsidRPr="006E679B" w:rsidRDefault="00ED7D3F" w:rsidP="00483103">
            <w:pPr>
              <w:spacing w:line="360" w:lineRule="auto"/>
              <w:jc w:val="both"/>
              <w:rPr>
                <w:rFonts w:ascii="Book Antiqua" w:eastAsia="Calibri" w:hAnsi="Book Antiqua"/>
                <w:color w:val="000000" w:themeColor="text1"/>
                <w:lang w:val="es-ES" w:eastAsia="zh-CN"/>
              </w:rPr>
            </w:pPr>
            <w:r w:rsidRPr="006E679B">
              <w:rPr>
                <w:rFonts w:ascii="Book Antiqua" w:hAnsi="Book Antiqua"/>
              </w:rPr>
              <w:t>En una segunda etapa, con la colaboración del recurso técnico supernumerario del total 1 729 escritos con tipificación para archivar que equivalen en aproximadamente en 1592 expedientes que se mantenía en el Juzgado de Cobro al 29 de octubre de 2020 se tramitó el 70% (1127) expedientes.</w:t>
            </w:r>
            <w:r w:rsidRPr="006E679B">
              <w:rPr>
                <w:rFonts w:ascii="Book Antiqua" w:hAnsi="Book Antiqua"/>
                <w:sz w:val="22"/>
                <w:szCs w:val="22"/>
              </w:rPr>
              <w:t xml:space="preserve"> </w:t>
            </w:r>
          </w:p>
        </w:tc>
        <w:tc>
          <w:tcPr>
            <w:tcW w:w="3118" w:type="dxa"/>
            <w:vAlign w:val="center"/>
          </w:tcPr>
          <w:p w14:paraId="6B8B871D" w14:textId="77777777" w:rsidR="00ED7D3F" w:rsidRPr="006E679B" w:rsidRDefault="00ED7D3F" w:rsidP="00483103">
            <w:pPr>
              <w:spacing w:line="360" w:lineRule="auto"/>
              <w:jc w:val="both"/>
              <w:rPr>
                <w:rFonts w:ascii="Book Antiqua" w:eastAsia="Calibri" w:hAnsi="Book Antiqua"/>
                <w:lang w:val="es-ES" w:eastAsia="zh-CN"/>
              </w:rPr>
            </w:pPr>
            <w:r w:rsidRPr="006E679B">
              <w:rPr>
                <w:rFonts w:ascii="Book Antiqua" w:eastAsia="Calibri" w:hAnsi="Book Antiqua"/>
                <w:lang w:val="es-ES" w:eastAsia="zh-CN"/>
              </w:rPr>
              <w:t>Juzgado Cobro del Primer</w:t>
            </w:r>
            <w:r w:rsidRPr="006E679B" w:rsidDel="00F57098">
              <w:rPr>
                <w:rFonts w:ascii="Book Antiqua" w:eastAsia="Calibri" w:hAnsi="Book Antiqua"/>
                <w:lang w:val="es-ES" w:eastAsia="zh-CN"/>
              </w:rPr>
              <w:t xml:space="preserve"> </w:t>
            </w:r>
            <w:r w:rsidRPr="006E679B">
              <w:rPr>
                <w:rFonts w:ascii="Book Antiqua" w:eastAsia="Calibri" w:hAnsi="Book Antiqua"/>
                <w:lang w:val="es-ES" w:eastAsia="zh-CN"/>
              </w:rPr>
              <w:t>Circuito Judicial</w:t>
            </w:r>
            <w:r w:rsidRPr="006E679B" w:rsidDel="00681689">
              <w:rPr>
                <w:rFonts w:ascii="Book Antiqua" w:eastAsia="Calibri" w:hAnsi="Book Antiqua"/>
                <w:lang w:val="es-ES" w:eastAsia="zh-CN"/>
              </w:rPr>
              <w:t xml:space="preserve"> </w:t>
            </w:r>
            <w:r w:rsidRPr="006E679B">
              <w:rPr>
                <w:rFonts w:ascii="Book Antiqua" w:eastAsia="Calibri" w:hAnsi="Book Antiqua"/>
                <w:lang w:val="es-ES" w:eastAsia="zh-CN"/>
              </w:rPr>
              <w:t>de Alajuela</w:t>
            </w:r>
          </w:p>
          <w:p w14:paraId="329DAFC9" w14:textId="2B9C4B00" w:rsidR="00336C1E" w:rsidRPr="006E679B" w:rsidRDefault="00ED7D3F" w:rsidP="00483103">
            <w:pPr>
              <w:spacing w:line="360" w:lineRule="auto"/>
              <w:jc w:val="both"/>
              <w:rPr>
                <w:rFonts w:ascii="Book Antiqua" w:eastAsia="Calibri" w:hAnsi="Book Antiqua"/>
                <w:lang w:val="es-ES" w:eastAsia="zh-CN"/>
              </w:rPr>
            </w:pPr>
            <w:r w:rsidRPr="006E679B">
              <w:rPr>
                <w:rFonts w:ascii="Book Antiqua" w:hAnsi="Book Antiqua"/>
                <w:color w:val="000000" w:themeColor="text1"/>
              </w:rPr>
              <w:t>Administración Regional de Alajuela</w:t>
            </w:r>
          </w:p>
        </w:tc>
      </w:tr>
      <w:tr w:rsidR="00C8017C" w:rsidRPr="006E679B" w14:paraId="08B6EFF2" w14:textId="77777777" w:rsidTr="00483103">
        <w:tc>
          <w:tcPr>
            <w:tcW w:w="604" w:type="dxa"/>
            <w:vAlign w:val="center"/>
          </w:tcPr>
          <w:p w14:paraId="6AEF1A5A" w14:textId="759A073C" w:rsidR="00C8017C" w:rsidRPr="006E679B" w:rsidRDefault="00B445B1" w:rsidP="00483103">
            <w:pPr>
              <w:spacing w:line="360" w:lineRule="auto"/>
              <w:jc w:val="center"/>
              <w:rPr>
                <w:rFonts w:ascii="Book Antiqua" w:eastAsia="Calibri" w:hAnsi="Book Antiqua"/>
                <w:color w:val="000000" w:themeColor="text1"/>
                <w:lang w:val="es-ES" w:eastAsia="zh-CN"/>
              </w:rPr>
            </w:pPr>
            <w:r w:rsidRPr="006E679B">
              <w:rPr>
                <w:rFonts w:ascii="Book Antiqua" w:eastAsia="Calibri" w:hAnsi="Book Antiqua"/>
                <w:color w:val="000000" w:themeColor="text1"/>
                <w:lang w:val="es-ES" w:eastAsia="zh-CN"/>
              </w:rPr>
              <w:t>2</w:t>
            </w:r>
          </w:p>
        </w:tc>
        <w:tc>
          <w:tcPr>
            <w:tcW w:w="1947" w:type="dxa"/>
            <w:vAlign w:val="center"/>
          </w:tcPr>
          <w:p w14:paraId="71D2D605" w14:textId="77777777" w:rsidR="00C8017C" w:rsidRPr="006E679B" w:rsidRDefault="00C8017C" w:rsidP="00483103">
            <w:pPr>
              <w:spacing w:line="360" w:lineRule="auto"/>
              <w:jc w:val="both"/>
              <w:rPr>
                <w:rFonts w:ascii="Book Antiqua" w:eastAsia="Calibri" w:hAnsi="Book Antiqua"/>
                <w:color w:val="000000" w:themeColor="text1"/>
                <w:lang w:eastAsia="zh-CN"/>
              </w:rPr>
            </w:pPr>
            <w:r w:rsidRPr="006E679B">
              <w:rPr>
                <w:rFonts w:ascii="Book Antiqua" w:eastAsia="Calibri" w:hAnsi="Book Antiqua"/>
                <w:color w:val="000000" w:themeColor="text1"/>
                <w:lang w:eastAsia="zh-CN"/>
              </w:rPr>
              <w:t xml:space="preserve">Reducir el plazo para resolver demandas nuevas (monitorias) y prevenciones (5días) con el apoyo del personal </w:t>
            </w:r>
            <w:r w:rsidRPr="006E679B">
              <w:rPr>
                <w:rFonts w:ascii="Book Antiqua" w:eastAsia="Calibri" w:hAnsi="Book Antiqua"/>
                <w:color w:val="000000" w:themeColor="text1"/>
                <w:lang w:eastAsia="zh-CN"/>
              </w:rPr>
              <w:lastRenderedPageBreak/>
              <w:t>Técnico Judicial del Juzgado Civil del Primer Circuito Judicial de Alajuela.</w:t>
            </w:r>
          </w:p>
        </w:tc>
        <w:tc>
          <w:tcPr>
            <w:tcW w:w="1839" w:type="dxa"/>
            <w:vAlign w:val="center"/>
          </w:tcPr>
          <w:p w14:paraId="40696A3D" w14:textId="77777777" w:rsidR="00C8017C" w:rsidRPr="006E679B" w:rsidRDefault="00C8017C" w:rsidP="00483103">
            <w:pPr>
              <w:spacing w:line="360" w:lineRule="auto"/>
              <w:jc w:val="both"/>
              <w:rPr>
                <w:rFonts w:ascii="Book Antiqua" w:eastAsia="Calibri" w:hAnsi="Book Antiqua"/>
                <w:color w:val="000000" w:themeColor="text1"/>
                <w:lang w:val="es-ES" w:eastAsia="zh-CN"/>
              </w:rPr>
            </w:pPr>
            <w:r w:rsidRPr="006E679B">
              <w:rPr>
                <w:rFonts w:ascii="Book Antiqua" w:eastAsia="Calibri" w:hAnsi="Book Antiqua"/>
                <w:color w:val="000000" w:themeColor="text1"/>
                <w:lang w:val="es-ES" w:eastAsia="zh-CN"/>
              </w:rPr>
              <w:lastRenderedPageBreak/>
              <w:t>3 de agosto de 2020 al 26 de febrero de 2021</w:t>
            </w:r>
          </w:p>
        </w:tc>
        <w:tc>
          <w:tcPr>
            <w:tcW w:w="5808" w:type="dxa"/>
            <w:vAlign w:val="center"/>
          </w:tcPr>
          <w:p w14:paraId="4BF03BF0" w14:textId="48D6918B" w:rsidR="00214711" w:rsidRPr="006E679B" w:rsidRDefault="006E1DB1" w:rsidP="00483103">
            <w:pPr>
              <w:spacing w:line="360" w:lineRule="auto"/>
              <w:jc w:val="both"/>
              <w:rPr>
                <w:rFonts w:ascii="Book Antiqua" w:hAnsi="Book Antiqua"/>
                <w:bCs/>
              </w:rPr>
            </w:pPr>
            <w:r w:rsidRPr="006E679B">
              <w:rPr>
                <w:rFonts w:ascii="Book Antiqua" w:hAnsi="Book Antiqua"/>
                <w:bCs/>
              </w:rPr>
              <w:t xml:space="preserve">El Consejo Superior en sesión 71-2020, artículo XXXVI del 29 de junio acordó tener por rendido el informe </w:t>
            </w:r>
            <w:r w:rsidRPr="006E679B">
              <w:rPr>
                <w:rFonts w:ascii="Book Antiqua" w:hAnsi="Book Antiqua"/>
                <w:b/>
              </w:rPr>
              <w:t>963-PLA-EV-2020</w:t>
            </w:r>
            <w:r w:rsidRPr="006E679B">
              <w:rPr>
                <w:rFonts w:ascii="Book Antiqua" w:hAnsi="Book Antiqua"/>
                <w:bCs/>
              </w:rPr>
              <w:t xml:space="preserve"> de la Dirección de Planificación relacionado con el plan de trabajo donde el recurso humano  (cuatro plazas) del Civil del Primer Judicial de Alajuela preste colaboración al Juzgado de Cobro del mismo Circuito, tramitando asuntos </w:t>
            </w:r>
            <w:r w:rsidR="00C8017C" w:rsidRPr="006E679B">
              <w:rPr>
                <w:rFonts w:ascii="Book Antiqua" w:eastAsia="Calibri" w:hAnsi="Book Antiqua"/>
                <w:color w:val="000000" w:themeColor="text1"/>
                <w:lang w:val="es-ES" w:eastAsia="zh-CN"/>
              </w:rPr>
              <w:t xml:space="preserve">demandas nuevas en procesos monitorios (incluidos asuntos nuevos con </w:t>
            </w:r>
            <w:r w:rsidR="00C8017C" w:rsidRPr="006E679B">
              <w:rPr>
                <w:rFonts w:ascii="Book Antiqua" w:eastAsia="Calibri" w:hAnsi="Book Antiqua"/>
                <w:color w:val="000000" w:themeColor="text1"/>
                <w:lang w:val="es-ES" w:eastAsia="zh-CN"/>
              </w:rPr>
              <w:lastRenderedPageBreak/>
              <w:t xml:space="preserve">prevenciones de cumplimiento a las que no se le ha dado traslado), de lo más antiguo a lo más nuevo; </w:t>
            </w:r>
            <w:r w:rsidRPr="006E679B">
              <w:rPr>
                <w:rFonts w:ascii="Book Antiqua" w:hAnsi="Book Antiqua"/>
                <w:bCs/>
              </w:rPr>
              <w:t xml:space="preserve">; máxime que se trata de personal judicial de la misma Jurisdicción. </w:t>
            </w:r>
          </w:p>
          <w:p w14:paraId="6A9A6AD8" w14:textId="77777777" w:rsidR="006E1DB1" w:rsidRPr="006E679B" w:rsidRDefault="006E1DB1" w:rsidP="00483103">
            <w:pPr>
              <w:spacing w:line="360" w:lineRule="auto"/>
              <w:jc w:val="both"/>
              <w:rPr>
                <w:rFonts w:ascii="Book Antiqua" w:eastAsia="Calibri" w:hAnsi="Book Antiqua"/>
                <w:color w:val="000000" w:themeColor="text1"/>
                <w:lang w:val="es-ES" w:eastAsia="zh-CN"/>
              </w:rPr>
            </w:pPr>
          </w:p>
          <w:p w14:paraId="4082B045" w14:textId="77777777" w:rsidR="00C8017C" w:rsidRPr="006E679B" w:rsidRDefault="00214711" w:rsidP="00483103">
            <w:pPr>
              <w:spacing w:line="360" w:lineRule="auto"/>
              <w:jc w:val="both"/>
              <w:rPr>
                <w:rFonts w:ascii="Book Antiqua" w:eastAsia="Calibri" w:hAnsi="Book Antiqua"/>
                <w:color w:val="000000" w:themeColor="text1"/>
                <w:lang w:val="es-ES" w:eastAsia="zh-CN"/>
              </w:rPr>
            </w:pPr>
            <w:r w:rsidRPr="006E679B">
              <w:rPr>
                <w:rFonts w:ascii="Book Antiqua" w:eastAsia="Calibri" w:hAnsi="Book Antiqua"/>
                <w:color w:val="000000" w:themeColor="text1"/>
                <w:lang w:val="es-ES" w:eastAsia="zh-CN"/>
              </w:rPr>
              <w:t xml:space="preserve">Como parte del seguimiento al 21 de octubre de 2020 se estable el Plan Remedial </w:t>
            </w:r>
            <w:r w:rsidRPr="006E679B">
              <w:rPr>
                <w:rFonts w:ascii="Book Antiqua" w:eastAsia="Calibri" w:hAnsi="Book Antiqua"/>
                <w:b/>
                <w:bCs/>
                <w:color w:val="000000" w:themeColor="text1"/>
                <w:lang w:val="es-ES" w:eastAsia="zh-CN"/>
              </w:rPr>
              <w:t>1769-PLA-EV-PRE-2020</w:t>
            </w:r>
            <w:r w:rsidRPr="006E679B">
              <w:rPr>
                <w:rFonts w:ascii="Book Antiqua" w:eastAsia="Calibri" w:hAnsi="Book Antiqua"/>
                <w:color w:val="000000" w:themeColor="text1"/>
                <w:lang w:val="es-ES" w:eastAsia="zh-CN"/>
              </w:rPr>
              <w:t xml:space="preserve"> con el objetivo de reducir la cantidad de prevenciones (vencidos 5 días) del Juzgado de Cobro del Primer Circuito Judicial de Alajuela</w:t>
            </w:r>
            <w:r w:rsidR="006E1DB1" w:rsidRPr="006E679B">
              <w:rPr>
                <w:rFonts w:ascii="Book Antiqua" w:eastAsia="Calibri" w:hAnsi="Book Antiqua"/>
                <w:color w:val="000000" w:themeColor="text1"/>
                <w:lang w:val="es-ES" w:eastAsia="zh-CN"/>
              </w:rPr>
              <w:t>, donde se destaca que el restante de las cinco plazas del Juzgado Civil de Alajuela se integra al Plan de trabajo Cobro-Civil</w:t>
            </w:r>
            <w:r w:rsidR="006E1DB1" w:rsidRPr="006E679B">
              <w:rPr>
                <w:rFonts w:ascii="Book Antiqua" w:hAnsi="Book Antiqua"/>
              </w:rPr>
              <w:t xml:space="preserve"> con el objetivo de optimizar el recurso a nivel institucional.</w:t>
            </w:r>
            <w:r w:rsidR="006E1DB1" w:rsidRPr="006E679B">
              <w:rPr>
                <w:rFonts w:ascii="Book Antiqua" w:eastAsia="Calibri" w:hAnsi="Book Antiqua"/>
                <w:color w:val="000000" w:themeColor="text1"/>
                <w:lang w:val="es-ES" w:eastAsia="zh-CN"/>
              </w:rPr>
              <w:t xml:space="preserve"> </w:t>
            </w:r>
          </w:p>
          <w:p w14:paraId="583C5F73" w14:textId="77777777" w:rsidR="006E1DB1" w:rsidRPr="006E679B" w:rsidRDefault="006E1DB1" w:rsidP="00483103">
            <w:pPr>
              <w:spacing w:line="360" w:lineRule="auto"/>
              <w:jc w:val="both"/>
              <w:rPr>
                <w:rFonts w:ascii="Book Antiqua" w:eastAsia="Calibri" w:hAnsi="Book Antiqua"/>
                <w:color w:val="000000" w:themeColor="text1"/>
                <w:lang w:val="es-ES" w:eastAsia="zh-CN"/>
              </w:rPr>
            </w:pPr>
          </w:p>
          <w:p w14:paraId="55A2451A" w14:textId="77777777" w:rsidR="006E1DB1" w:rsidRPr="006E679B" w:rsidRDefault="006E1DB1" w:rsidP="00483103">
            <w:pPr>
              <w:spacing w:line="360" w:lineRule="auto"/>
              <w:jc w:val="both"/>
              <w:rPr>
                <w:rFonts w:ascii="Book Antiqua" w:eastAsia="Calibri" w:hAnsi="Book Antiqua"/>
                <w:color w:val="000000" w:themeColor="text1"/>
                <w:lang w:val="es-ES" w:eastAsia="zh-CN"/>
              </w:rPr>
            </w:pPr>
            <w:r w:rsidRPr="006E679B">
              <w:rPr>
                <w:rFonts w:ascii="Book Antiqua" w:eastAsia="Calibri" w:hAnsi="Book Antiqua"/>
                <w:color w:val="000000" w:themeColor="text1"/>
                <w:lang w:val="es-ES" w:eastAsia="zh-CN"/>
              </w:rPr>
              <w:t>Posterior, resultante de la seguidilla del Plan de Trabajo Cobro-Civil al 3 de diciembre de 2020 se establece el Plan Remedial 2015-PLA-EV-PRE-2020 con el objetivo de Redistribuir los asuntos de Cobro asignados a las personas técnicas judiciales de trámite del Juzgado Civil de Alajuela de manera equitativa.</w:t>
            </w:r>
          </w:p>
          <w:p w14:paraId="74BD25B3" w14:textId="175C4595" w:rsidR="006E1DB1" w:rsidRPr="006E679B" w:rsidRDefault="006E1DB1" w:rsidP="00483103">
            <w:pPr>
              <w:spacing w:line="360" w:lineRule="auto"/>
              <w:jc w:val="both"/>
              <w:rPr>
                <w:rFonts w:ascii="Book Antiqua" w:eastAsia="Calibri" w:hAnsi="Book Antiqua"/>
                <w:color w:val="000000" w:themeColor="text1"/>
                <w:lang w:val="es-ES" w:eastAsia="zh-CN"/>
              </w:rPr>
            </w:pPr>
          </w:p>
          <w:p w14:paraId="24634E0F" w14:textId="46F4682A" w:rsidR="006E1DB1" w:rsidRPr="006E679B" w:rsidRDefault="006E1DB1" w:rsidP="00483103">
            <w:pPr>
              <w:spacing w:line="360" w:lineRule="auto"/>
              <w:jc w:val="both"/>
              <w:rPr>
                <w:rFonts w:ascii="Book Antiqua" w:eastAsia="Calibri" w:hAnsi="Book Antiqua"/>
                <w:color w:val="000000" w:themeColor="text1"/>
                <w:lang w:val="es-ES" w:eastAsia="zh-CN"/>
              </w:rPr>
            </w:pPr>
            <w:r w:rsidRPr="006E679B">
              <w:rPr>
                <w:rFonts w:ascii="Book Antiqua" w:eastAsia="Calibri" w:hAnsi="Book Antiqua"/>
                <w:color w:val="000000" w:themeColor="text1"/>
                <w:lang w:val="es-ES" w:eastAsia="zh-CN"/>
              </w:rPr>
              <w:t>Relevante destacar</w:t>
            </w:r>
            <w:r w:rsidR="00C03C52" w:rsidRPr="006E679B">
              <w:rPr>
                <w:rFonts w:ascii="Book Antiqua" w:eastAsia="Calibri" w:hAnsi="Book Antiqua"/>
                <w:color w:val="000000" w:themeColor="text1"/>
                <w:lang w:val="es-ES" w:eastAsia="zh-CN"/>
              </w:rPr>
              <w:t xml:space="preserve"> que, de agosto a diciembre de 2020 se han </w:t>
            </w:r>
            <w:r w:rsidR="000E47E0" w:rsidRPr="006E679B">
              <w:rPr>
                <w:rFonts w:ascii="Book Antiqua" w:eastAsia="Calibri" w:hAnsi="Book Antiqua"/>
                <w:color w:val="000000" w:themeColor="text1"/>
                <w:lang w:val="es-ES" w:eastAsia="zh-CN"/>
              </w:rPr>
              <w:t xml:space="preserve">tramitado </w:t>
            </w:r>
            <w:r w:rsidR="000E47E0" w:rsidRPr="006E679B">
              <w:rPr>
                <w:rFonts w:ascii="Book Antiqua" w:eastAsia="Calibri" w:hAnsi="Book Antiqua"/>
                <w:b/>
                <w:bCs/>
                <w:color w:val="000000" w:themeColor="text1"/>
                <w:lang w:val="es-ES" w:eastAsia="zh-CN"/>
              </w:rPr>
              <w:t>3032</w:t>
            </w:r>
            <w:r w:rsidR="00C03C52" w:rsidRPr="006E679B">
              <w:rPr>
                <w:rFonts w:ascii="Book Antiqua" w:eastAsia="Calibri" w:hAnsi="Book Antiqua"/>
                <w:b/>
                <w:bCs/>
                <w:color w:val="000000" w:themeColor="text1"/>
                <w:lang w:val="es-ES" w:eastAsia="zh-CN"/>
              </w:rPr>
              <w:t xml:space="preserve"> asuntos entre demandas nuevas y prevenciones</w:t>
            </w:r>
            <w:r w:rsidR="00C03C52" w:rsidRPr="006E679B">
              <w:rPr>
                <w:rFonts w:ascii="Book Antiqua" w:eastAsia="Calibri" w:hAnsi="Book Antiqua"/>
                <w:color w:val="000000" w:themeColor="text1"/>
                <w:lang w:val="es-ES" w:eastAsia="zh-CN"/>
              </w:rPr>
              <w:t xml:space="preserve"> del Juzgado de Cobro con recurso técnico judicial del Juzgado Civil del Primer Circuito Judicial de Alajuela. </w:t>
            </w:r>
          </w:p>
        </w:tc>
        <w:tc>
          <w:tcPr>
            <w:tcW w:w="3118" w:type="dxa"/>
            <w:vAlign w:val="center"/>
          </w:tcPr>
          <w:p w14:paraId="10B66A92" w14:textId="77777777" w:rsidR="00C8017C" w:rsidRPr="006E679B" w:rsidRDefault="00C8017C" w:rsidP="00483103">
            <w:pPr>
              <w:spacing w:line="360" w:lineRule="auto"/>
              <w:jc w:val="both"/>
              <w:rPr>
                <w:rFonts w:ascii="Book Antiqua" w:eastAsia="Calibri" w:hAnsi="Book Antiqua"/>
                <w:lang w:val="es-ES" w:eastAsia="zh-CN"/>
              </w:rPr>
            </w:pPr>
            <w:r w:rsidRPr="006E679B">
              <w:rPr>
                <w:rFonts w:ascii="Book Antiqua" w:eastAsia="Calibri" w:hAnsi="Book Antiqua"/>
                <w:lang w:val="es-ES" w:eastAsia="zh-CN"/>
              </w:rPr>
              <w:lastRenderedPageBreak/>
              <w:t>Juzgado Cobro del Primer</w:t>
            </w:r>
            <w:r w:rsidRPr="006E679B" w:rsidDel="00F57098">
              <w:rPr>
                <w:rFonts w:ascii="Book Antiqua" w:eastAsia="Calibri" w:hAnsi="Book Antiqua"/>
                <w:lang w:val="es-ES" w:eastAsia="zh-CN"/>
              </w:rPr>
              <w:t xml:space="preserve"> </w:t>
            </w:r>
            <w:r w:rsidRPr="006E679B">
              <w:rPr>
                <w:rFonts w:ascii="Book Antiqua" w:eastAsia="Calibri" w:hAnsi="Book Antiqua"/>
                <w:lang w:val="es-ES" w:eastAsia="zh-CN"/>
              </w:rPr>
              <w:t>Circuito Judicial</w:t>
            </w:r>
            <w:r w:rsidRPr="006E679B" w:rsidDel="00681689">
              <w:rPr>
                <w:rFonts w:ascii="Book Antiqua" w:eastAsia="Calibri" w:hAnsi="Book Antiqua"/>
                <w:lang w:val="es-ES" w:eastAsia="zh-CN"/>
              </w:rPr>
              <w:t xml:space="preserve"> </w:t>
            </w:r>
            <w:r w:rsidRPr="006E679B">
              <w:rPr>
                <w:rFonts w:ascii="Book Antiqua" w:eastAsia="Calibri" w:hAnsi="Book Antiqua"/>
                <w:lang w:val="es-ES" w:eastAsia="zh-CN"/>
              </w:rPr>
              <w:t>de Alajuela</w:t>
            </w:r>
          </w:p>
          <w:p w14:paraId="412323B4" w14:textId="77777777" w:rsidR="00C8017C" w:rsidRPr="006E679B" w:rsidRDefault="00C8017C" w:rsidP="00483103">
            <w:pPr>
              <w:spacing w:line="360" w:lineRule="auto"/>
              <w:jc w:val="both"/>
              <w:rPr>
                <w:rFonts w:ascii="Book Antiqua" w:eastAsia="Calibri" w:hAnsi="Book Antiqua"/>
                <w:lang w:val="es-ES" w:eastAsia="zh-CN"/>
              </w:rPr>
            </w:pPr>
            <w:r w:rsidRPr="006E679B">
              <w:rPr>
                <w:rFonts w:ascii="Book Antiqua" w:eastAsia="Calibri" w:hAnsi="Book Antiqua"/>
                <w:lang w:val="es-ES" w:eastAsia="zh-CN"/>
              </w:rPr>
              <w:t>Juzgado Civil del Primer</w:t>
            </w:r>
            <w:r w:rsidRPr="006E679B" w:rsidDel="00F57098">
              <w:rPr>
                <w:rFonts w:ascii="Book Antiqua" w:eastAsia="Calibri" w:hAnsi="Book Antiqua"/>
                <w:lang w:val="es-ES" w:eastAsia="zh-CN"/>
              </w:rPr>
              <w:t xml:space="preserve"> </w:t>
            </w:r>
            <w:r w:rsidRPr="006E679B">
              <w:rPr>
                <w:rFonts w:ascii="Book Antiqua" w:eastAsia="Calibri" w:hAnsi="Book Antiqua"/>
                <w:lang w:val="es-ES" w:eastAsia="zh-CN"/>
              </w:rPr>
              <w:t>Circuito Judicial</w:t>
            </w:r>
            <w:r w:rsidRPr="006E679B" w:rsidDel="00681689">
              <w:rPr>
                <w:rFonts w:ascii="Book Antiqua" w:eastAsia="Calibri" w:hAnsi="Book Antiqua"/>
                <w:lang w:val="es-ES" w:eastAsia="zh-CN"/>
              </w:rPr>
              <w:t xml:space="preserve"> </w:t>
            </w:r>
            <w:r w:rsidRPr="006E679B">
              <w:rPr>
                <w:rFonts w:ascii="Book Antiqua" w:eastAsia="Calibri" w:hAnsi="Book Antiqua"/>
                <w:lang w:val="es-ES" w:eastAsia="zh-CN"/>
              </w:rPr>
              <w:t>de Alajuela</w:t>
            </w:r>
          </w:p>
          <w:p w14:paraId="7C1D80DC" w14:textId="77777777" w:rsidR="00C8017C" w:rsidRPr="006E679B" w:rsidRDefault="00C8017C" w:rsidP="00483103">
            <w:pPr>
              <w:spacing w:line="360" w:lineRule="auto"/>
              <w:jc w:val="both"/>
              <w:rPr>
                <w:rFonts w:ascii="Book Antiqua" w:hAnsi="Book Antiqua"/>
              </w:rPr>
            </w:pPr>
            <w:r w:rsidRPr="006E679B">
              <w:rPr>
                <w:rFonts w:ascii="Book Antiqua" w:hAnsi="Book Antiqua"/>
              </w:rPr>
              <w:t>Centro de Apoyo, Coordinación y Mejoramiento de la Función Jurisdiccional (CACMFJ)</w:t>
            </w:r>
          </w:p>
          <w:p w14:paraId="1B18392A" w14:textId="77777777" w:rsidR="00C8017C" w:rsidRPr="006E679B" w:rsidRDefault="00C8017C" w:rsidP="00483103">
            <w:pPr>
              <w:spacing w:line="360" w:lineRule="auto"/>
              <w:jc w:val="both"/>
              <w:rPr>
                <w:rFonts w:ascii="Book Antiqua" w:hAnsi="Book Antiqua"/>
                <w:color w:val="000000" w:themeColor="text1"/>
              </w:rPr>
            </w:pPr>
            <w:r w:rsidRPr="006E679B">
              <w:rPr>
                <w:rFonts w:ascii="Book Antiqua" w:hAnsi="Book Antiqua"/>
                <w:color w:val="000000" w:themeColor="text1"/>
              </w:rPr>
              <w:lastRenderedPageBreak/>
              <w:t>Administración Regional de Alajuela</w:t>
            </w:r>
          </w:p>
          <w:p w14:paraId="12E57B46" w14:textId="64493A01" w:rsidR="00C03C52" w:rsidRPr="006E679B" w:rsidRDefault="00C03C52" w:rsidP="00483103">
            <w:pPr>
              <w:spacing w:line="360" w:lineRule="auto"/>
              <w:jc w:val="both"/>
              <w:rPr>
                <w:rFonts w:ascii="Book Antiqua" w:eastAsia="Calibri" w:hAnsi="Book Antiqua"/>
                <w:color w:val="000000" w:themeColor="text1"/>
                <w:lang w:val="es-ES" w:eastAsia="zh-CN"/>
              </w:rPr>
            </w:pPr>
            <w:r w:rsidRPr="006E679B">
              <w:rPr>
                <w:rFonts w:ascii="Book Antiqua" w:hAnsi="Book Antiqua"/>
                <w:color w:val="000000" w:themeColor="text1"/>
              </w:rPr>
              <w:t>Consejo de la Administración Regional de Alajuela.</w:t>
            </w:r>
          </w:p>
        </w:tc>
      </w:tr>
    </w:tbl>
    <w:p w14:paraId="7287454A" w14:textId="77777777" w:rsidR="00C8017C" w:rsidRPr="006E679B" w:rsidRDefault="00C8017C" w:rsidP="00042321">
      <w:pPr>
        <w:spacing w:line="360" w:lineRule="auto"/>
        <w:jc w:val="both"/>
        <w:rPr>
          <w:rFonts w:ascii="Book Antiqua" w:eastAsia="Calibri" w:hAnsi="Book Antiqua"/>
          <w:sz w:val="24"/>
          <w:szCs w:val="24"/>
          <w:lang w:val="es-ES" w:eastAsia="zh-CN"/>
        </w:rPr>
        <w:sectPr w:rsidR="00C8017C" w:rsidRPr="006E679B" w:rsidSect="00483103">
          <w:pgSz w:w="15840" w:h="12240" w:orient="landscape"/>
          <w:pgMar w:top="1418" w:right="1418" w:bottom="1418" w:left="1418" w:header="709" w:footer="709" w:gutter="0"/>
          <w:pgNumType w:start="46"/>
          <w:cols w:space="720"/>
          <w:formProt w:val="0"/>
          <w:titlePg/>
          <w:docGrid w:linePitch="312" w:charSpace="2047"/>
        </w:sectPr>
      </w:pPr>
    </w:p>
    <w:p w14:paraId="3F3CC465" w14:textId="77777777" w:rsidR="00C12340" w:rsidRPr="006E679B" w:rsidRDefault="00C12340" w:rsidP="00D50CBA">
      <w:pPr>
        <w:rPr>
          <w:rFonts w:ascii="Book Antiqua" w:hAnsi="Book Antiqua"/>
          <w:lang w:val="es-ES" w:eastAsia="zh-CN"/>
        </w:rPr>
      </w:pPr>
    </w:p>
    <w:p w14:paraId="2968843D" w14:textId="5DB34A39" w:rsidR="00D50CBA" w:rsidRPr="006E679B" w:rsidRDefault="00D50CBA" w:rsidP="00D50CBA">
      <w:pPr>
        <w:pStyle w:val="Ttulo1"/>
        <w:rPr>
          <w:rFonts w:ascii="Book Antiqua" w:hAnsi="Book Antiqua"/>
          <w:lang w:eastAsia="zh-CN"/>
        </w:rPr>
      </w:pPr>
      <w:bookmarkStart w:id="47" w:name="_Toc87252684"/>
      <w:r w:rsidRPr="006E679B">
        <w:rPr>
          <w:rFonts w:ascii="Book Antiqua" w:hAnsi="Book Antiqua"/>
          <w:lang w:eastAsia="zh-CN"/>
        </w:rPr>
        <w:t>7</w:t>
      </w:r>
      <w:r w:rsidRPr="006E679B">
        <w:rPr>
          <w:rFonts w:ascii="Book Antiqua" w:hAnsi="Book Antiqua"/>
          <w:lang w:eastAsia="zh-CN"/>
        </w:rPr>
        <w:tab/>
        <w:t xml:space="preserve">Otras labores </w:t>
      </w:r>
      <w:r w:rsidR="00A12BC5" w:rsidRPr="006E679B">
        <w:rPr>
          <w:rFonts w:ascii="Book Antiqua" w:hAnsi="Book Antiqua"/>
          <w:lang w:eastAsia="zh-CN"/>
        </w:rPr>
        <w:t>de seguimiento y sostenibilidad</w:t>
      </w:r>
      <w:bookmarkEnd w:id="47"/>
    </w:p>
    <w:p w14:paraId="07E5B049" w14:textId="77777777" w:rsidR="00A8763E" w:rsidRPr="006E679B" w:rsidRDefault="00A8763E" w:rsidP="001D0289">
      <w:pPr>
        <w:spacing w:line="360" w:lineRule="auto"/>
        <w:jc w:val="both"/>
        <w:rPr>
          <w:rFonts w:ascii="Book Antiqua" w:hAnsi="Book Antiqua"/>
          <w:sz w:val="24"/>
          <w:szCs w:val="24"/>
          <w:lang w:val="es-ES" w:eastAsia="zh-CN"/>
        </w:rPr>
      </w:pPr>
    </w:p>
    <w:p w14:paraId="705663EE" w14:textId="01467AE7" w:rsidR="00BE418A" w:rsidRPr="006E679B" w:rsidRDefault="00DA548C" w:rsidP="001D0289">
      <w:pPr>
        <w:spacing w:line="360" w:lineRule="auto"/>
        <w:jc w:val="both"/>
        <w:rPr>
          <w:rFonts w:ascii="Book Antiqua" w:hAnsi="Book Antiqua"/>
          <w:sz w:val="24"/>
          <w:szCs w:val="24"/>
          <w:lang w:eastAsia="zh-CN"/>
        </w:rPr>
      </w:pPr>
      <w:r w:rsidRPr="006E679B">
        <w:rPr>
          <w:rFonts w:ascii="Book Antiqua" w:hAnsi="Book Antiqua"/>
          <w:sz w:val="24"/>
          <w:szCs w:val="24"/>
          <w:lang w:val="es-ES" w:eastAsia="zh-CN"/>
        </w:rPr>
        <w:tab/>
      </w:r>
      <w:r w:rsidR="00D50CBA" w:rsidRPr="006E679B">
        <w:rPr>
          <w:rFonts w:ascii="Book Antiqua" w:hAnsi="Book Antiqua"/>
          <w:sz w:val="24"/>
          <w:szCs w:val="24"/>
          <w:lang w:val="es-ES" w:eastAsia="zh-CN"/>
        </w:rPr>
        <w:t xml:space="preserve">Dentro de las labores realizadas durante el </w:t>
      </w:r>
      <w:r w:rsidR="00041701" w:rsidRPr="006E679B">
        <w:rPr>
          <w:rFonts w:ascii="Book Antiqua" w:hAnsi="Book Antiqua"/>
          <w:sz w:val="24"/>
          <w:szCs w:val="24"/>
          <w:lang w:val="es-ES" w:eastAsia="zh-CN"/>
        </w:rPr>
        <w:t>último</w:t>
      </w:r>
      <w:r w:rsidR="00D50CBA" w:rsidRPr="006E679B">
        <w:rPr>
          <w:rFonts w:ascii="Book Antiqua" w:hAnsi="Book Antiqua"/>
          <w:sz w:val="24"/>
          <w:szCs w:val="24"/>
          <w:lang w:val="es-ES" w:eastAsia="zh-CN"/>
        </w:rPr>
        <w:t xml:space="preserve"> trimestre del 2020, se encuentra el apoyo </w:t>
      </w:r>
      <w:r w:rsidR="00CE4FDB" w:rsidRPr="006E679B">
        <w:rPr>
          <w:rFonts w:ascii="Book Antiqua" w:hAnsi="Book Antiqua"/>
          <w:sz w:val="24"/>
          <w:szCs w:val="24"/>
          <w:lang w:val="es-ES" w:eastAsia="zh-CN"/>
        </w:rPr>
        <w:t xml:space="preserve">al Subproceso de Modernización Institucional </w:t>
      </w:r>
      <w:r w:rsidRPr="006E679B">
        <w:rPr>
          <w:rFonts w:ascii="Book Antiqua" w:hAnsi="Book Antiqua"/>
          <w:sz w:val="24"/>
          <w:szCs w:val="24"/>
          <w:lang w:val="es-ES" w:eastAsia="zh-CN"/>
        </w:rPr>
        <w:t xml:space="preserve">de la Dirección de Planificación </w:t>
      </w:r>
      <w:r w:rsidR="00D50CBA" w:rsidRPr="006E679B">
        <w:rPr>
          <w:rFonts w:ascii="Book Antiqua" w:hAnsi="Book Antiqua"/>
          <w:sz w:val="24"/>
          <w:szCs w:val="24"/>
          <w:lang w:val="es-ES" w:eastAsia="zh-CN"/>
        </w:rPr>
        <w:t xml:space="preserve">en </w:t>
      </w:r>
      <w:r w:rsidR="00CE3272" w:rsidRPr="006E679B">
        <w:rPr>
          <w:rFonts w:ascii="Book Antiqua" w:hAnsi="Book Antiqua"/>
          <w:sz w:val="24"/>
          <w:szCs w:val="24"/>
          <w:lang w:val="es-ES" w:eastAsia="zh-CN"/>
        </w:rPr>
        <w:t>el abordaje de los despachos que atienden mater</w:t>
      </w:r>
      <w:r w:rsidR="001A0C81" w:rsidRPr="006E679B">
        <w:rPr>
          <w:rFonts w:ascii="Book Antiqua" w:hAnsi="Book Antiqua"/>
          <w:sz w:val="24"/>
          <w:szCs w:val="24"/>
          <w:lang w:val="es-ES" w:eastAsia="zh-CN"/>
        </w:rPr>
        <w:t xml:space="preserve">ia de Familia y Pensiones Alimentarias, entorno a </w:t>
      </w:r>
      <w:r w:rsidR="00972EF5" w:rsidRPr="006E679B">
        <w:rPr>
          <w:rFonts w:ascii="Book Antiqua" w:hAnsi="Book Antiqua"/>
          <w:sz w:val="24"/>
          <w:szCs w:val="24"/>
          <w:lang w:val="es-ES" w:eastAsia="zh-CN"/>
        </w:rPr>
        <w:t>las recomendaciones emitidas</w:t>
      </w:r>
      <w:r w:rsidR="001A0C81" w:rsidRPr="006E679B">
        <w:rPr>
          <w:rFonts w:ascii="Book Antiqua" w:hAnsi="Book Antiqua"/>
          <w:sz w:val="24"/>
          <w:szCs w:val="24"/>
          <w:lang w:val="es-ES" w:eastAsia="zh-CN"/>
        </w:rPr>
        <w:t xml:space="preserve"> por la Contraloría General de la República con motivo de la entrada en vigor de la R</w:t>
      </w:r>
      <w:r w:rsidR="00D50CBA" w:rsidRPr="006E679B">
        <w:rPr>
          <w:rFonts w:ascii="Book Antiqua" w:hAnsi="Book Antiqua"/>
          <w:sz w:val="24"/>
          <w:szCs w:val="24"/>
          <w:lang w:val="es-ES" w:eastAsia="zh-CN"/>
        </w:rPr>
        <w:t xml:space="preserve">eforma </w:t>
      </w:r>
      <w:r w:rsidR="001A0C81" w:rsidRPr="006E679B">
        <w:rPr>
          <w:rFonts w:ascii="Book Antiqua" w:hAnsi="Book Antiqua"/>
          <w:sz w:val="24"/>
          <w:szCs w:val="24"/>
          <w:lang w:val="es-ES" w:eastAsia="zh-CN"/>
        </w:rPr>
        <w:t>al Código Procesal de</w:t>
      </w:r>
      <w:r w:rsidR="00D50CBA" w:rsidRPr="006E679B">
        <w:rPr>
          <w:rFonts w:ascii="Book Antiqua" w:hAnsi="Book Antiqua"/>
          <w:sz w:val="24"/>
          <w:szCs w:val="24"/>
          <w:lang w:val="es-ES" w:eastAsia="zh-CN"/>
        </w:rPr>
        <w:t xml:space="preserve"> Familia.</w:t>
      </w:r>
      <w:r w:rsidR="005956B5" w:rsidRPr="006E679B">
        <w:rPr>
          <w:rFonts w:ascii="Book Antiqua" w:hAnsi="Book Antiqua"/>
          <w:sz w:val="24"/>
          <w:szCs w:val="24"/>
          <w:lang w:val="es-ES" w:eastAsia="zh-CN"/>
        </w:rPr>
        <w:t xml:space="preserve"> En este apoyo, </w:t>
      </w:r>
      <w:r w:rsidR="00D50CBA" w:rsidRPr="006E679B">
        <w:rPr>
          <w:rFonts w:ascii="Book Antiqua" w:hAnsi="Book Antiqua"/>
          <w:sz w:val="24"/>
          <w:szCs w:val="24"/>
          <w:lang w:val="es-ES" w:eastAsia="zh-CN"/>
        </w:rPr>
        <w:t>se</w:t>
      </w:r>
      <w:r w:rsidR="001B100A" w:rsidRPr="006E679B">
        <w:rPr>
          <w:rFonts w:ascii="Book Antiqua" w:hAnsi="Book Antiqua"/>
          <w:sz w:val="24"/>
          <w:szCs w:val="24"/>
          <w:lang w:val="es-ES" w:eastAsia="zh-CN"/>
        </w:rPr>
        <w:t xml:space="preserve"> brindó</w:t>
      </w:r>
      <w:r w:rsidR="00D50CBA" w:rsidRPr="006E679B">
        <w:rPr>
          <w:rFonts w:ascii="Book Antiqua" w:hAnsi="Book Antiqua"/>
          <w:sz w:val="24"/>
          <w:szCs w:val="24"/>
          <w:lang w:val="es-ES" w:eastAsia="zh-CN"/>
        </w:rPr>
        <w:t xml:space="preserve"> capacit</w:t>
      </w:r>
      <w:r w:rsidR="001B100A" w:rsidRPr="006E679B">
        <w:rPr>
          <w:rFonts w:ascii="Book Antiqua" w:hAnsi="Book Antiqua"/>
          <w:sz w:val="24"/>
          <w:szCs w:val="24"/>
          <w:lang w:val="es-ES" w:eastAsia="zh-CN"/>
        </w:rPr>
        <w:t>aci</w:t>
      </w:r>
      <w:r w:rsidR="00D50CBA" w:rsidRPr="006E679B">
        <w:rPr>
          <w:rFonts w:ascii="Book Antiqua" w:hAnsi="Book Antiqua"/>
          <w:sz w:val="24"/>
          <w:szCs w:val="24"/>
          <w:lang w:val="es-ES" w:eastAsia="zh-CN"/>
        </w:rPr>
        <w:t>ó</w:t>
      </w:r>
      <w:r w:rsidR="001B100A" w:rsidRPr="006E679B">
        <w:rPr>
          <w:rFonts w:ascii="Book Antiqua" w:hAnsi="Book Antiqua"/>
          <w:sz w:val="24"/>
          <w:szCs w:val="24"/>
          <w:lang w:val="es-ES" w:eastAsia="zh-CN"/>
        </w:rPr>
        <w:t>n</w:t>
      </w:r>
      <w:r w:rsidR="00D50CBA" w:rsidRPr="006E679B">
        <w:rPr>
          <w:rFonts w:ascii="Book Antiqua" w:hAnsi="Book Antiqua"/>
          <w:sz w:val="24"/>
          <w:szCs w:val="24"/>
          <w:lang w:val="es-ES" w:eastAsia="zh-CN"/>
        </w:rPr>
        <w:t xml:space="preserve"> a los despachos </w:t>
      </w:r>
      <w:r w:rsidR="001B100A" w:rsidRPr="006E679B">
        <w:rPr>
          <w:rFonts w:ascii="Book Antiqua" w:hAnsi="Book Antiqua"/>
          <w:sz w:val="24"/>
          <w:szCs w:val="24"/>
          <w:lang w:val="es-ES" w:eastAsia="zh-CN"/>
        </w:rPr>
        <w:t xml:space="preserve">que atienden esta materia </w:t>
      </w:r>
      <w:r w:rsidR="00D50CBA" w:rsidRPr="006E679B">
        <w:rPr>
          <w:rFonts w:ascii="Book Antiqua" w:hAnsi="Book Antiqua"/>
          <w:sz w:val="24"/>
          <w:szCs w:val="24"/>
          <w:lang w:val="es-ES" w:eastAsia="zh-CN"/>
        </w:rPr>
        <w:t xml:space="preserve">en </w:t>
      </w:r>
      <w:r w:rsidR="007D4647" w:rsidRPr="006E679B">
        <w:rPr>
          <w:rFonts w:ascii="Book Antiqua" w:hAnsi="Book Antiqua"/>
          <w:sz w:val="24"/>
          <w:szCs w:val="24"/>
          <w:lang w:val="es-ES" w:eastAsia="zh-CN"/>
        </w:rPr>
        <w:t>lo correspondiente al</w:t>
      </w:r>
      <w:r w:rsidR="00D50CBA" w:rsidRPr="006E679B">
        <w:rPr>
          <w:rFonts w:ascii="Book Antiqua" w:hAnsi="Book Antiqua"/>
          <w:sz w:val="24"/>
          <w:szCs w:val="24"/>
          <w:lang w:val="es-ES" w:eastAsia="zh-CN"/>
        </w:rPr>
        <w:t xml:space="preserve"> Modelo de Sostenibilidad</w:t>
      </w:r>
      <w:r w:rsidR="008F0540" w:rsidRPr="006E679B">
        <w:rPr>
          <w:rFonts w:ascii="Book Antiqua" w:hAnsi="Book Antiqua"/>
          <w:sz w:val="24"/>
          <w:szCs w:val="24"/>
          <w:lang w:val="es-ES" w:eastAsia="zh-CN"/>
        </w:rPr>
        <w:t>, conformación o actualización del Equipo de Mejora de cada despacho</w:t>
      </w:r>
      <w:r w:rsidR="00D50CBA" w:rsidRPr="006E679B">
        <w:rPr>
          <w:rFonts w:ascii="Book Antiqua" w:hAnsi="Book Antiqua"/>
          <w:sz w:val="24"/>
          <w:szCs w:val="24"/>
          <w:lang w:val="es-ES" w:eastAsia="zh-CN"/>
        </w:rPr>
        <w:t xml:space="preserve"> </w:t>
      </w:r>
      <w:r w:rsidR="007D4647" w:rsidRPr="006E679B">
        <w:rPr>
          <w:rFonts w:ascii="Book Antiqua" w:hAnsi="Book Antiqua"/>
          <w:sz w:val="24"/>
          <w:szCs w:val="24"/>
          <w:lang w:val="es-ES" w:eastAsia="zh-CN"/>
        </w:rPr>
        <w:t>y la entrega de</w:t>
      </w:r>
      <w:r w:rsidR="00D50CBA" w:rsidRPr="006E679B">
        <w:rPr>
          <w:rFonts w:ascii="Book Antiqua" w:hAnsi="Book Antiqua"/>
          <w:sz w:val="24"/>
          <w:szCs w:val="24"/>
          <w:lang w:val="es-ES" w:eastAsia="zh-CN"/>
        </w:rPr>
        <w:t xml:space="preserve"> Indicadores de Gestión</w:t>
      </w:r>
      <w:r w:rsidR="00BE418A" w:rsidRPr="006E679B">
        <w:rPr>
          <w:rFonts w:ascii="Book Antiqua" w:hAnsi="Book Antiqua"/>
          <w:sz w:val="24"/>
          <w:szCs w:val="24"/>
          <w:lang w:val="es-ES" w:eastAsia="zh-CN"/>
        </w:rPr>
        <w:t>, a continuación</w:t>
      </w:r>
      <w:r w:rsidR="00972EF5" w:rsidRPr="006E679B">
        <w:rPr>
          <w:rFonts w:ascii="Book Antiqua" w:hAnsi="Book Antiqua"/>
          <w:sz w:val="24"/>
          <w:szCs w:val="24"/>
          <w:lang w:val="es-ES" w:eastAsia="zh-CN"/>
        </w:rPr>
        <w:t>,</w:t>
      </w:r>
      <w:r w:rsidR="00BE418A" w:rsidRPr="006E679B">
        <w:rPr>
          <w:rFonts w:ascii="Book Antiqua" w:hAnsi="Book Antiqua"/>
          <w:sz w:val="24"/>
          <w:szCs w:val="24"/>
          <w:lang w:val="es-ES" w:eastAsia="zh-CN"/>
        </w:rPr>
        <w:t xml:space="preserve"> se muestra los despachos abordados:</w:t>
      </w:r>
    </w:p>
    <w:p w14:paraId="3D44A6E9" w14:textId="2E9D3D64" w:rsidR="00D50CBA" w:rsidRPr="006E679B" w:rsidRDefault="00D50CBA" w:rsidP="001D0289">
      <w:pPr>
        <w:spacing w:line="360" w:lineRule="auto"/>
        <w:jc w:val="both"/>
        <w:rPr>
          <w:rFonts w:ascii="Book Antiqua" w:hAnsi="Book Antiqua"/>
          <w:sz w:val="24"/>
          <w:szCs w:val="24"/>
          <w:lang w:eastAsia="zh-CN"/>
        </w:rPr>
      </w:pPr>
      <w:r w:rsidRPr="006E679B">
        <w:rPr>
          <w:rFonts w:ascii="Book Antiqua" w:hAnsi="Book Antiqua"/>
          <w:sz w:val="24"/>
          <w:szCs w:val="24"/>
          <w:lang w:eastAsia="zh-CN"/>
        </w:rPr>
        <w:t xml:space="preserve"> </w:t>
      </w:r>
    </w:p>
    <w:p w14:paraId="06F07427" w14:textId="35807255" w:rsidR="007E5C42" w:rsidRPr="006E679B" w:rsidRDefault="008732EC" w:rsidP="001D0289">
      <w:pPr>
        <w:pStyle w:val="Prrafodelista"/>
        <w:numPr>
          <w:ilvl w:val="0"/>
          <w:numId w:val="38"/>
        </w:numPr>
        <w:spacing w:line="360" w:lineRule="auto"/>
        <w:jc w:val="both"/>
        <w:rPr>
          <w:rFonts w:ascii="Book Antiqua" w:eastAsia="Times New Roman" w:hAnsi="Book Antiqua" w:cs="Times New Roman"/>
          <w:szCs w:val="24"/>
          <w:lang w:eastAsia="zh-CN"/>
        </w:rPr>
      </w:pPr>
      <w:r w:rsidRPr="006E679B">
        <w:rPr>
          <w:rFonts w:ascii="Book Antiqua" w:hAnsi="Book Antiqua"/>
          <w:szCs w:val="24"/>
          <w:lang w:eastAsia="zh-CN"/>
        </w:rPr>
        <w:t xml:space="preserve">Juzgado Contravencional de </w:t>
      </w:r>
      <w:r w:rsidR="00DA548C" w:rsidRPr="006E679B">
        <w:rPr>
          <w:rFonts w:ascii="Book Antiqua" w:hAnsi="Book Antiqua"/>
          <w:szCs w:val="24"/>
          <w:lang w:eastAsia="zh-CN"/>
        </w:rPr>
        <w:t>Poás</w:t>
      </w:r>
      <w:r w:rsidRPr="006E679B">
        <w:rPr>
          <w:rFonts w:ascii="Book Antiqua" w:hAnsi="Book Antiqua"/>
          <w:szCs w:val="24"/>
          <w:lang w:eastAsia="zh-CN"/>
        </w:rPr>
        <w:t>.</w:t>
      </w:r>
    </w:p>
    <w:p w14:paraId="51A4B064" w14:textId="2D41B559" w:rsidR="007E5C42" w:rsidRPr="006E679B" w:rsidRDefault="008732EC" w:rsidP="001D0289">
      <w:pPr>
        <w:pStyle w:val="Prrafodelista"/>
        <w:numPr>
          <w:ilvl w:val="0"/>
          <w:numId w:val="38"/>
        </w:numPr>
        <w:spacing w:line="360" w:lineRule="auto"/>
        <w:jc w:val="both"/>
        <w:rPr>
          <w:rFonts w:ascii="Book Antiqua" w:eastAsia="Times New Roman" w:hAnsi="Book Antiqua" w:cs="Times New Roman"/>
          <w:szCs w:val="24"/>
          <w:lang w:eastAsia="zh-CN"/>
        </w:rPr>
      </w:pPr>
      <w:r w:rsidRPr="006E679B">
        <w:rPr>
          <w:rFonts w:ascii="Book Antiqua" w:hAnsi="Book Antiqua"/>
          <w:szCs w:val="24"/>
          <w:lang w:eastAsia="zh-CN"/>
        </w:rPr>
        <w:t xml:space="preserve">Juzgado Contravencional de </w:t>
      </w:r>
      <w:r w:rsidR="00DA548C" w:rsidRPr="006E679B">
        <w:rPr>
          <w:rFonts w:ascii="Book Antiqua" w:hAnsi="Book Antiqua"/>
          <w:szCs w:val="24"/>
          <w:lang w:eastAsia="zh-CN"/>
        </w:rPr>
        <w:t>San Mateo</w:t>
      </w:r>
      <w:r w:rsidRPr="006E679B">
        <w:rPr>
          <w:rFonts w:ascii="Book Antiqua" w:hAnsi="Book Antiqua"/>
          <w:szCs w:val="24"/>
          <w:lang w:eastAsia="zh-CN"/>
        </w:rPr>
        <w:t>.</w:t>
      </w:r>
    </w:p>
    <w:p w14:paraId="360FDD52" w14:textId="1F743E4B" w:rsidR="007E5C42" w:rsidRPr="006E679B" w:rsidRDefault="008732EC" w:rsidP="001D0289">
      <w:pPr>
        <w:pStyle w:val="Prrafodelista"/>
        <w:numPr>
          <w:ilvl w:val="0"/>
          <w:numId w:val="38"/>
        </w:numPr>
        <w:spacing w:line="360" w:lineRule="auto"/>
        <w:jc w:val="both"/>
        <w:rPr>
          <w:rFonts w:ascii="Book Antiqua" w:eastAsia="Times New Roman" w:hAnsi="Book Antiqua" w:cs="Times New Roman"/>
          <w:szCs w:val="24"/>
          <w:lang w:eastAsia="zh-CN"/>
        </w:rPr>
      </w:pPr>
      <w:r w:rsidRPr="006E679B">
        <w:rPr>
          <w:rFonts w:ascii="Book Antiqua" w:hAnsi="Book Antiqua"/>
          <w:szCs w:val="24"/>
          <w:lang w:eastAsia="zh-CN"/>
        </w:rPr>
        <w:t xml:space="preserve">Juzgado Contravencional de </w:t>
      </w:r>
      <w:r w:rsidR="00DA548C" w:rsidRPr="006E679B">
        <w:rPr>
          <w:rFonts w:ascii="Book Antiqua" w:hAnsi="Book Antiqua"/>
          <w:szCs w:val="24"/>
          <w:lang w:eastAsia="zh-CN"/>
        </w:rPr>
        <w:t>Orotina</w:t>
      </w:r>
      <w:r w:rsidRPr="006E679B">
        <w:rPr>
          <w:rFonts w:ascii="Book Antiqua" w:hAnsi="Book Antiqua"/>
          <w:szCs w:val="24"/>
          <w:lang w:eastAsia="zh-CN"/>
        </w:rPr>
        <w:t>.</w:t>
      </w:r>
    </w:p>
    <w:p w14:paraId="403B1A99" w14:textId="19E32B74" w:rsidR="00460B53" w:rsidRPr="006E679B" w:rsidRDefault="008732EC" w:rsidP="002854D7">
      <w:pPr>
        <w:pStyle w:val="Prrafodelista"/>
        <w:numPr>
          <w:ilvl w:val="0"/>
          <w:numId w:val="38"/>
        </w:numPr>
        <w:spacing w:line="360" w:lineRule="auto"/>
        <w:jc w:val="both"/>
        <w:rPr>
          <w:rFonts w:ascii="Book Antiqua" w:eastAsia="Times New Roman" w:hAnsi="Book Antiqua" w:cs="Times New Roman"/>
          <w:szCs w:val="24"/>
          <w:lang w:eastAsia="zh-CN"/>
        </w:rPr>
      </w:pPr>
      <w:r w:rsidRPr="006E679B">
        <w:rPr>
          <w:rFonts w:ascii="Book Antiqua" w:hAnsi="Book Antiqua"/>
          <w:szCs w:val="24"/>
          <w:lang w:eastAsia="zh-CN"/>
        </w:rPr>
        <w:t xml:space="preserve">Juzgado de </w:t>
      </w:r>
      <w:r w:rsidR="00DA548C" w:rsidRPr="006E679B">
        <w:rPr>
          <w:rFonts w:ascii="Book Antiqua" w:hAnsi="Book Antiqua"/>
          <w:szCs w:val="24"/>
          <w:lang w:eastAsia="zh-CN"/>
        </w:rPr>
        <w:t>Familia de Alajuela</w:t>
      </w:r>
      <w:r w:rsidRPr="006E679B">
        <w:rPr>
          <w:rFonts w:ascii="Book Antiqua" w:hAnsi="Book Antiqua"/>
          <w:szCs w:val="24"/>
          <w:lang w:eastAsia="zh-CN"/>
        </w:rPr>
        <w:t>.</w:t>
      </w:r>
    </w:p>
    <w:p w14:paraId="466A843B" w14:textId="15992DBE" w:rsidR="00FF2207" w:rsidRPr="006E679B" w:rsidRDefault="0037691A" w:rsidP="00483103">
      <w:pPr>
        <w:spacing w:after="160" w:line="259" w:lineRule="auto"/>
        <w:rPr>
          <w:rFonts w:ascii="Book Antiqua" w:hAnsi="Book Antiqua"/>
          <w:szCs w:val="24"/>
          <w:lang w:eastAsia="zh-CN"/>
        </w:rPr>
      </w:pPr>
      <w:r w:rsidRPr="006E679B">
        <w:rPr>
          <w:rFonts w:ascii="Book Antiqua" w:hAnsi="Book Antiqua"/>
          <w:szCs w:val="24"/>
          <w:lang w:eastAsia="zh-CN"/>
        </w:rPr>
        <w:br w:type="page"/>
      </w:r>
    </w:p>
    <w:p w14:paraId="0E909350" w14:textId="1FE3832A" w:rsidR="00D50CBA" w:rsidRPr="006E679B" w:rsidRDefault="00D50CBA" w:rsidP="00D50CBA">
      <w:pPr>
        <w:pStyle w:val="Ttulo1"/>
        <w:rPr>
          <w:rFonts w:ascii="Book Antiqua" w:hAnsi="Book Antiqua"/>
          <w:lang w:eastAsia="zh-CN"/>
        </w:rPr>
      </w:pPr>
      <w:bookmarkStart w:id="48" w:name="_Toc87252685"/>
      <w:r w:rsidRPr="006E679B">
        <w:rPr>
          <w:rFonts w:ascii="Book Antiqua" w:hAnsi="Book Antiqua"/>
          <w:lang w:eastAsia="zh-CN"/>
        </w:rPr>
        <w:lastRenderedPageBreak/>
        <w:t>8.</w:t>
      </w:r>
      <w:r w:rsidRPr="006E679B">
        <w:rPr>
          <w:rFonts w:ascii="Book Antiqua" w:hAnsi="Book Antiqua"/>
          <w:lang w:eastAsia="zh-CN"/>
        </w:rPr>
        <w:tab/>
        <w:t>Recomendaciones</w:t>
      </w:r>
      <w:bookmarkEnd w:id="48"/>
      <w:r w:rsidRPr="006E679B">
        <w:rPr>
          <w:rFonts w:ascii="Book Antiqua" w:hAnsi="Book Antiqua"/>
          <w:lang w:eastAsia="zh-CN"/>
        </w:rPr>
        <w:t xml:space="preserve"> </w:t>
      </w:r>
    </w:p>
    <w:p w14:paraId="5B701271" w14:textId="3C214EE4" w:rsidR="00D50CBA" w:rsidRPr="006E679B" w:rsidRDefault="00D50CBA" w:rsidP="00D50CBA">
      <w:pPr>
        <w:rPr>
          <w:rFonts w:ascii="Book Antiqua" w:hAnsi="Book Antiqua"/>
          <w:lang w:val="es-ES_tradnl" w:eastAsia="zh-CN"/>
        </w:rPr>
      </w:pPr>
    </w:p>
    <w:p w14:paraId="64DC4F93" w14:textId="29ADABFE" w:rsidR="00FF2207" w:rsidRPr="006E679B" w:rsidRDefault="00FF2207" w:rsidP="00763DF9">
      <w:pPr>
        <w:pStyle w:val="Ttulo3"/>
      </w:pPr>
      <w:bookmarkStart w:id="49" w:name="_Toc87252686"/>
      <w:r w:rsidRPr="006E679B">
        <w:t>Al Consejo Superior del Poder Judicial</w:t>
      </w:r>
      <w:bookmarkEnd w:id="49"/>
      <w:r w:rsidRPr="006E679B">
        <w:t xml:space="preserve"> </w:t>
      </w:r>
    </w:p>
    <w:p w14:paraId="2662605F" w14:textId="2717D4EF" w:rsidR="00FF2207" w:rsidRPr="006E679B" w:rsidRDefault="00FF2207" w:rsidP="00D50CBA">
      <w:pPr>
        <w:rPr>
          <w:rFonts w:ascii="Book Antiqua" w:hAnsi="Book Antiqua"/>
          <w:lang w:val="es-ES_tradnl" w:eastAsia="zh-CN"/>
        </w:rPr>
      </w:pPr>
    </w:p>
    <w:p w14:paraId="6DE116F1" w14:textId="322E7BF6" w:rsidR="00F917FF" w:rsidRPr="006E679B" w:rsidRDefault="00A9311A" w:rsidP="00F917FF">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Tomar nota </w:t>
      </w:r>
      <w:r w:rsidR="00936FE7" w:rsidRPr="006E679B">
        <w:rPr>
          <w:rFonts w:ascii="Book Antiqua" w:hAnsi="Book Antiqua"/>
          <w:color w:val="000000" w:themeColor="text1"/>
          <w:szCs w:val="24"/>
          <w:lang w:eastAsia="es-CR"/>
        </w:rPr>
        <w:t xml:space="preserve">de los </w:t>
      </w:r>
      <w:r w:rsidRPr="006E679B">
        <w:rPr>
          <w:rFonts w:ascii="Book Antiqua" w:hAnsi="Book Antiqua"/>
          <w:color w:val="000000" w:themeColor="text1"/>
          <w:szCs w:val="24"/>
          <w:lang w:eastAsia="es-CR"/>
        </w:rPr>
        <w:t xml:space="preserve">resultados del Modelo de Seguimiento y Sostenibilidad del Primer Circuito Judicial de Alajuela y aprobar las recomendaciones emitidas dentro del contenido del informe. </w:t>
      </w:r>
    </w:p>
    <w:p w14:paraId="1414A404" w14:textId="77777777" w:rsidR="00FF2207" w:rsidRPr="006E679B" w:rsidRDefault="00FF2207" w:rsidP="00D50CBA">
      <w:pPr>
        <w:rPr>
          <w:rFonts w:ascii="Book Antiqua" w:hAnsi="Book Antiqua"/>
          <w:lang w:val="es-ES_tradnl" w:eastAsia="zh-CN"/>
        </w:rPr>
      </w:pPr>
    </w:p>
    <w:p w14:paraId="5979C9A9" w14:textId="56850CFA" w:rsidR="00D50CBA" w:rsidRPr="006E679B" w:rsidRDefault="0028444A" w:rsidP="00B30CC0">
      <w:pPr>
        <w:pStyle w:val="Ttulo3"/>
      </w:pPr>
      <w:bookmarkStart w:id="50" w:name="_Toc87252687"/>
      <w:r w:rsidRPr="006E679B">
        <w:t>A</w:t>
      </w:r>
      <w:r w:rsidR="003B28D2" w:rsidRPr="006E679B">
        <w:t>l Consejo de la Administración Regional del</w:t>
      </w:r>
      <w:r w:rsidRPr="006E679B">
        <w:t xml:space="preserve"> Primer Circuito Judicial de </w:t>
      </w:r>
      <w:r w:rsidR="003B28D2" w:rsidRPr="006E679B">
        <w:t>Alajuela</w:t>
      </w:r>
      <w:r w:rsidRPr="006E679B">
        <w:t>:</w:t>
      </w:r>
      <w:bookmarkEnd w:id="50"/>
    </w:p>
    <w:p w14:paraId="54E3CB21" w14:textId="77777777" w:rsidR="003B28D2" w:rsidRPr="006E679B" w:rsidRDefault="003B28D2" w:rsidP="003B28D2">
      <w:pPr>
        <w:pStyle w:val="Prrafodelista"/>
        <w:spacing w:line="276" w:lineRule="auto"/>
        <w:ind w:left="851"/>
        <w:jc w:val="both"/>
        <w:rPr>
          <w:rFonts w:ascii="Book Antiqua" w:hAnsi="Book Antiqua"/>
          <w:color w:val="000000" w:themeColor="text1"/>
          <w:szCs w:val="24"/>
          <w:lang w:eastAsia="es-CR"/>
        </w:rPr>
      </w:pPr>
    </w:p>
    <w:p w14:paraId="28EF4621" w14:textId="3C56531A" w:rsidR="003B28D2" w:rsidRPr="006E679B" w:rsidRDefault="003B28D2" w:rsidP="003B28D2">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En apego al </w:t>
      </w:r>
      <w:r w:rsidRPr="006E679B">
        <w:rPr>
          <w:rFonts w:ascii="Book Antiqua" w:hAnsi="Book Antiqua"/>
          <w:i/>
          <w:iCs/>
          <w:color w:val="000000" w:themeColor="text1"/>
          <w:szCs w:val="24"/>
          <w:lang w:eastAsia="es-CR"/>
        </w:rPr>
        <w:t>“Reglamento del Consejo de Administración”</w:t>
      </w:r>
      <w:r w:rsidRPr="006E679B">
        <w:rPr>
          <w:rFonts w:ascii="Book Antiqua" w:hAnsi="Book Antiqua"/>
          <w:color w:val="000000" w:themeColor="text1"/>
          <w:szCs w:val="24"/>
          <w:lang w:eastAsia="es-CR"/>
        </w:rPr>
        <w:t xml:space="preserve"> aprobado por Corte Plena en sesión 3-2001, celebrada el 22 de enero del 2001, artículo XXXVIII, se recomienda al Consejo de la Administración Regional del Primer Circuito Judicial tomar nota de las realimentaciones mensuales realizadas por parte de la persona Profesional de la Dirección de Planificación a cargo del Modelo de Sostenibilidad y así cumplir con las funciones pertinentes descritas en el artículo 12 del citado Reglamento que dispone de manera textual lo siguiente. </w:t>
      </w:r>
    </w:p>
    <w:p w14:paraId="28C7CDA8" w14:textId="77777777" w:rsidR="003B28D2" w:rsidRPr="006E679B" w:rsidRDefault="003B28D2" w:rsidP="003B28D2">
      <w:pPr>
        <w:pStyle w:val="Prrafodelista"/>
        <w:spacing w:line="276" w:lineRule="auto"/>
        <w:ind w:left="360"/>
        <w:jc w:val="both"/>
        <w:rPr>
          <w:rFonts w:ascii="Book Antiqua" w:hAnsi="Book Antiqua"/>
          <w:color w:val="000000" w:themeColor="text1"/>
          <w:szCs w:val="24"/>
          <w:lang w:eastAsia="es-CR"/>
        </w:rPr>
      </w:pPr>
    </w:p>
    <w:p w14:paraId="7E623301" w14:textId="77777777" w:rsidR="003B28D2" w:rsidRPr="006E679B" w:rsidRDefault="003B28D2" w:rsidP="003B28D2">
      <w:pPr>
        <w:pStyle w:val="Prrafodelista"/>
        <w:spacing w:line="276" w:lineRule="auto"/>
        <w:ind w:left="851"/>
        <w:jc w:val="both"/>
        <w:rPr>
          <w:rFonts w:ascii="Book Antiqua" w:hAnsi="Book Antiqua"/>
          <w:color w:val="000000" w:themeColor="text1"/>
          <w:sz w:val="22"/>
          <w:lang w:eastAsia="es-CR"/>
        </w:rPr>
      </w:pPr>
      <w:r w:rsidRPr="006E679B">
        <w:rPr>
          <w:rFonts w:ascii="Book Antiqua" w:hAnsi="Book Antiqua"/>
          <w:color w:val="000000" w:themeColor="text1"/>
          <w:sz w:val="22"/>
          <w:lang w:eastAsia="es-CR"/>
        </w:rPr>
        <w:t>“(…)</w:t>
      </w:r>
    </w:p>
    <w:p w14:paraId="184BB775" w14:textId="77777777" w:rsidR="003B28D2" w:rsidRPr="006E679B" w:rsidRDefault="003B28D2" w:rsidP="003B28D2">
      <w:pPr>
        <w:shd w:val="clear" w:color="auto" w:fill="FFFFFF"/>
        <w:spacing w:before="240" w:line="276" w:lineRule="auto"/>
        <w:ind w:left="792"/>
        <w:jc w:val="both"/>
        <w:rPr>
          <w:rFonts w:ascii="Book Antiqua" w:hAnsi="Book Antiqua" w:cs="Arial"/>
          <w:i/>
          <w:iCs/>
          <w:sz w:val="22"/>
          <w:szCs w:val="22"/>
        </w:rPr>
      </w:pPr>
      <w:r w:rsidRPr="006E679B">
        <w:rPr>
          <w:rFonts w:ascii="Book Antiqua" w:hAnsi="Book Antiqua" w:cs="Arial"/>
          <w:b/>
          <w:bCs/>
          <w:i/>
          <w:iCs/>
          <w:sz w:val="22"/>
          <w:szCs w:val="22"/>
        </w:rPr>
        <w:t>• Velar por la buena marcha del Circuito</w:t>
      </w:r>
      <w:r w:rsidRPr="006E679B">
        <w:rPr>
          <w:rFonts w:ascii="Book Antiqua" w:hAnsi="Book Antiqua" w:cs="Arial"/>
          <w:i/>
          <w:iCs/>
          <w:sz w:val="22"/>
          <w:szCs w:val="22"/>
        </w:rPr>
        <w:t xml:space="preserve">; analizar su funcionamiento y proponer las mejoras que se estime pertinentes. </w:t>
      </w:r>
    </w:p>
    <w:p w14:paraId="2BC9D45A" w14:textId="77777777" w:rsidR="003B28D2" w:rsidRPr="006E679B" w:rsidRDefault="003B28D2" w:rsidP="003B28D2">
      <w:pPr>
        <w:shd w:val="clear" w:color="auto" w:fill="FFFFFF"/>
        <w:spacing w:before="240" w:line="276" w:lineRule="auto"/>
        <w:ind w:left="792"/>
        <w:jc w:val="both"/>
        <w:rPr>
          <w:rFonts w:ascii="Book Antiqua" w:hAnsi="Book Antiqua" w:cs="Arial"/>
          <w:i/>
          <w:iCs/>
          <w:sz w:val="22"/>
          <w:szCs w:val="22"/>
        </w:rPr>
      </w:pPr>
      <w:r w:rsidRPr="006E679B">
        <w:rPr>
          <w:rFonts w:ascii="Book Antiqua" w:hAnsi="Book Antiqua" w:cs="Arial"/>
          <w:i/>
          <w:iCs/>
          <w:sz w:val="22"/>
          <w:szCs w:val="22"/>
          <w:lang w:val="es-MX"/>
        </w:rPr>
        <w:t xml:space="preserve">• Proponer a la Corte Suprema de Justicia, las medidas o planes necesarios para </w:t>
      </w:r>
      <w:r w:rsidRPr="006E679B">
        <w:rPr>
          <w:rFonts w:ascii="Book Antiqua" w:hAnsi="Book Antiqua" w:cs="Arial"/>
          <w:b/>
          <w:bCs/>
          <w:i/>
          <w:iCs/>
          <w:sz w:val="22"/>
          <w:szCs w:val="22"/>
          <w:lang w:val="es-MX"/>
        </w:rPr>
        <w:t>garantizar la eficiencia y buen servicio público de la justicia en el circuito</w:t>
      </w:r>
      <w:r w:rsidRPr="006E679B">
        <w:rPr>
          <w:rFonts w:ascii="Book Antiqua" w:hAnsi="Book Antiqua" w:cs="Arial"/>
          <w:i/>
          <w:iCs/>
          <w:sz w:val="22"/>
          <w:szCs w:val="22"/>
          <w:lang w:val="es-MX"/>
        </w:rPr>
        <w:t>.</w:t>
      </w:r>
    </w:p>
    <w:p w14:paraId="78E45A28" w14:textId="77777777" w:rsidR="003B28D2" w:rsidRPr="006E679B" w:rsidRDefault="003B28D2" w:rsidP="003B28D2">
      <w:pPr>
        <w:shd w:val="clear" w:color="auto" w:fill="FFFFFF"/>
        <w:spacing w:before="240" w:line="276" w:lineRule="auto"/>
        <w:ind w:left="792"/>
        <w:jc w:val="both"/>
        <w:rPr>
          <w:rFonts w:ascii="Book Antiqua" w:hAnsi="Book Antiqua" w:cs="Arial"/>
          <w:sz w:val="22"/>
          <w:szCs w:val="22"/>
        </w:rPr>
      </w:pPr>
      <w:r w:rsidRPr="006E679B">
        <w:rPr>
          <w:rFonts w:ascii="Book Antiqua" w:hAnsi="Book Antiqua" w:cs="Arial"/>
          <w:i/>
          <w:iCs/>
          <w:sz w:val="22"/>
          <w:szCs w:val="22"/>
        </w:rPr>
        <w:t xml:space="preserve">• Analizar y proponer ante el Consejo Superior lo pertinente en cuanto al circulante de las Oficinas; </w:t>
      </w:r>
      <w:r w:rsidRPr="006E679B">
        <w:rPr>
          <w:rFonts w:ascii="Book Antiqua" w:hAnsi="Book Antiqua" w:cs="Arial"/>
          <w:b/>
          <w:bCs/>
          <w:i/>
          <w:iCs/>
          <w:sz w:val="22"/>
          <w:szCs w:val="22"/>
        </w:rPr>
        <w:t>verificar su rendimiento y el del personal que las conforman</w:t>
      </w:r>
      <w:r w:rsidRPr="006E679B">
        <w:rPr>
          <w:rFonts w:ascii="Book Antiqua" w:hAnsi="Book Antiqua" w:cs="Arial"/>
          <w:i/>
          <w:iCs/>
          <w:sz w:val="22"/>
          <w:szCs w:val="22"/>
        </w:rPr>
        <w:t>. (…)”</w:t>
      </w:r>
      <w:r w:rsidRPr="006E679B">
        <w:rPr>
          <w:rFonts w:ascii="Book Antiqua" w:hAnsi="Book Antiqua" w:cs="Arial"/>
          <w:sz w:val="22"/>
          <w:szCs w:val="22"/>
        </w:rPr>
        <w:t xml:space="preserve"> </w:t>
      </w:r>
      <w:r w:rsidRPr="006E679B">
        <w:rPr>
          <w:rFonts w:ascii="Book Antiqua" w:hAnsi="Book Antiqua" w:cs="Arial"/>
          <w:b/>
          <w:bCs/>
          <w:sz w:val="22"/>
          <w:szCs w:val="22"/>
        </w:rPr>
        <w:t>(La negrita no es del original)</w:t>
      </w:r>
    </w:p>
    <w:p w14:paraId="59BFE24D" w14:textId="0E42C8C1" w:rsidR="003B28D2" w:rsidRPr="006E679B" w:rsidRDefault="003B28D2" w:rsidP="003B28D2">
      <w:pPr>
        <w:spacing w:line="276" w:lineRule="auto"/>
        <w:jc w:val="both"/>
        <w:rPr>
          <w:rFonts w:ascii="Book Antiqua" w:hAnsi="Book Antiqua"/>
          <w:color w:val="000000" w:themeColor="text1"/>
          <w:szCs w:val="24"/>
          <w:lang w:eastAsia="es-CR"/>
        </w:rPr>
      </w:pPr>
    </w:p>
    <w:p w14:paraId="061FDEFB" w14:textId="77777777" w:rsidR="00375917" w:rsidRPr="006E679B" w:rsidRDefault="00375917" w:rsidP="003B28D2">
      <w:pPr>
        <w:spacing w:line="276" w:lineRule="auto"/>
        <w:jc w:val="both"/>
        <w:rPr>
          <w:rFonts w:ascii="Book Antiqua" w:hAnsi="Book Antiqua"/>
          <w:color w:val="000000" w:themeColor="text1"/>
          <w:szCs w:val="24"/>
          <w:lang w:eastAsia="es-CR"/>
        </w:rPr>
      </w:pPr>
    </w:p>
    <w:p w14:paraId="51CC1FC4" w14:textId="2E180983" w:rsidR="003B28D2" w:rsidRPr="006E679B" w:rsidRDefault="003B28D2" w:rsidP="003B28D2">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Aunado a lo anterior, se recomienda trabajar bajo un enfoque </w:t>
      </w:r>
      <w:r w:rsidR="002854D7" w:rsidRPr="006E679B">
        <w:rPr>
          <w:rFonts w:ascii="Book Antiqua" w:hAnsi="Book Antiqua"/>
          <w:color w:val="000000" w:themeColor="text1"/>
          <w:szCs w:val="24"/>
          <w:lang w:eastAsia="es-CR"/>
        </w:rPr>
        <w:t xml:space="preserve">de gestión </w:t>
      </w:r>
      <w:r w:rsidRPr="006E679B">
        <w:rPr>
          <w:rFonts w:ascii="Book Antiqua" w:hAnsi="Book Antiqua"/>
          <w:color w:val="000000" w:themeColor="text1"/>
          <w:szCs w:val="24"/>
          <w:lang w:eastAsia="es-CR"/>
        </w:rPr>
        <w:t xml:space="preserve">por relaciones donde en las convocatorias de las sesiones del Consejo de la Administración de Circuito se invite a las personas representantes asignadas por los diferentes ente técnicos (Tribunal de la Inspección Judicial, </w:t>
      </w:r>
      <w:r w:rsidRPr="006E679B">
        <w:rPr>
          <w:rFonts w:ascii="Book Antiqua" w:hAnsi="Book Antiqua"/>
          <w:color w:val="000000" w:themeColor="text1"/>
          <w:szCs w:val="24"/>
          <w:lang w:eastAsia="es-CR"/>
        </w:rPr>
        <w:lastRenderedPageBreak/>
        <w:t xml:space="preserve">Gestores de las Comisiones, </w:t>
      </w:r>
      <w:r w:rsidR="00F917FF" w:rsidRPr="006E679B">
        <w:rPr>
          <w:rFonts w:ascii="Book Antiqua" w:hAnsi="Book Antiqua"/>
          <w:color w:val="000000" w:themeColor="text1"/>
          <w:szCs w:val="24"/>
          <w:lang w:eastAsia="es-CR"/>
        </w:rPr>
        <w:t xml:space="preserve">Profesionales del </w:t>
      </w:r>
      <w:r w:rsidRPr="006E679B">
        <w:rPr>
          <w:rFonts w:ascii="Book Antiqua" w:hAnsi="Book Antiqua"/>
          <w:color w:val="000000" w:themeColor="text1"/>
          <w:szCs w:val="24"/>
          <w:lang w:eastAsia="es-CR"/>
        </w:rPr>
        <w:t>CACMFJ, Contraloría de Servicios, Subproceso de Salud Ocupacional</w:t>
      </w:r>
      <w:r w:rsidR="00F917FF" w:rsidRPr="006E679B">
        <w:rPr>
          <w:rFonts w:ascii="Book Antiqua" w:hAnsi="Book Antiqua"/>
          <w:color w:val="000000" w:themeColor="text1"/>
          <w:szCs w:val="24"/>
          <w:lang w:eastAsia="es-CR"/>
        </w:rPr>
        <w:t xml:space="preserve"> de la Dirección de Gestión Humana</w:t>
      </w:r>
      <w:r w:rsidRPr="006E679B">
        <w:rPr>
          <w:rFonts w:ascii="Book Antiqua" w:hAnsi="Book Antiqua"/>
          <w:color w:val="000000" w:themeColor="text1"/>
          <w:szCs w:val="24"/>
          <w:lang w:eastAsia="es-CR"/>
        </w:rPr>
        <w:t>, Dirección de Planificación</w:t>
      </w:r>
      <w:r w:rsidR="00F917FF" w:rsidRPr="006E679B">
        <w:rPr>
          <w:rFonts w:ascii="Book Antiqua" w:hAnsi="Book Antiqua"/>
          <w:color w:val="000000" w:themeColor="text1"/>
          <w:szCs w:val="24"/>
          <w:lang w:eastAsia="es-CR"/>
        </w:rPr>
        <w:t>, Dirección de Tecnología de la Información y Telecomunicaciones,</w:t>
      </w:r>
      <w:r w:rsidRPr="006E679B">
        <w:rPr>
          <w:rFonts w:ascii="Book Antiqua" w:hAnsi="Book Antiqua"/>
          <w:color w:val="000000" w:themeColor="text1"/>
          <w:szCs w:val="24"/>
          <w:lang w:eastAsia="es-CR"/>
        </w:rPr>
        <w:t xml:space="preserve"> entre otros) </w:t>
      </w:r>
      <w:r w:rsidR="004B2B99" w:rsidRPr="006E679B">
        <w:rPr>
          <w:rFonts w:ascii="Book Antiqua" w:hAnsi="Book Antiqua"/>
          <w:color w:val="000000" w:themeColor="text1"/>
          <w:szCs w:val="24"/>
          <w:lang w:eastAsia="es-CR"/>
        </w:rPr>
        <w:t xml:space="preserve">para </w:t>
      </w:r>
      <w:r w:rsidRPr="006E679B">
        <w:rPr>
          <w:rFonts w:ascii="Book Antiqua" w:hAnsi="Book Antiqua"/>
          <w:color w:val="000000" w:themeColor="text1"/>
          <w:szCs w:val="24"/>
          <w:lang w:eastAsia="es-CR"/>
        </w:rPr>
        <w:t xml:space="preserve">que realimenten </w:t>
      </w:r>
      <w:r w:rsidR="004B2B99" w:rsidRPr="006E679B">
        <w:rPr>
          <w:rFonts w:ascii="Book Antiqua" w:hAnsi="Book Antiqua"/>
          <w:color w:val="000000" w:themeColor="text1"/>
          <w:szCs w:val="24"/>
          <w:lang w:eastAsia="es-CR"/>
        </w:rPr>
        <w:t xml:space="preserve">con criterio técnico </w:t>
      </w:r>
      <w:r w:rsidRPr="006E679B">
        <w:rPr>
          <w:rFonts w:ascii="Book Antiqua" w:hAnsi="Book Antiqua"/>
          <w:color w:val="000000" w:themeColor="text1"/>
          <w:szCs w:val="24"/>
          <w:lang w:eastAsia="es-CR"/>
        </w:rPr>
        <w:t>al respetable Consejo y así tener los insumos requerido</w:t>
      </w:r>
      <w:r w:rsidR="004B2B99" w:rsidRPr="006E679B">
        <w:rPr>
          <w:rFonts w:ascii="Book Antiqua" w:hAnsi="Book Antiqua"/>
          <w:color w:val="000000" w:themeColor="text1"/>
          <w:szCs w:val="24"/>
          <w:lang w:eastAsia="es-CR"/>
        </w:rPr>
        <w:t>s</w:t>
      </w:r>
      <w:r w:rsidRPr="006E679B">
        <w:rPr>
          <w:rFonts w:ascii="Book Antiqua" w:hAnsi="Book Antiqua"/>
          <w:color w:val="000000" w:themeColor="text1"/>
          <w:szCs w:val="24"/>
          <w:lang w:eastAsia="es-CR"/>
        </w:rPr>
        <w:t xml:space="preserve"> ante eventuales recomendaciones emitidas a Corte Plena y/o Consejo Superior. </w:t>
      </w:r>
    </w:p>
    <w:p w14:paraId="24138BE0" w14:textId="77777777" w:rsidR="00E65C35" w:rsidRPr="006E679B" w:rsidRDefault="00E65C35" w:rsidP="00E65C35">
      <w:pPr>
        <w:pStyle w:val="Prrafodelista"/>
        <w:spacing w:line="276" w:lineRule="auto"/>
        <w:ind w:left="851"/>
        <w:jc w:val="both"/>
        <w:rPr>
          <w:rFonts w:ascii="Book Antiqua" w:hAnsi="Book Antiqua"/>
          <w:color w:val="000000" w:themeColor="text1"/>
          <w:szCs w:val="24"/>
          <w:lang w:eastAsia="es-CR"/>
        </w:rPr>
      </w:pPr>
    </w:p>
    <w:p w14:paraId="1A04F8A4" w14:textId="4996CE13" w:rsidR="00E65C35" w:rsidRPr="006E679B" w:rsidRDefault="00E65C35" w:rsidP="003B28D2">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Emitir una Circular interna a los despachos que integran el Modelo de Sostenibilidad del Primer Circuito Judicial de Alajuela, donde se inste a mantener la buena práctica de remitir los insumos (Matriz de indicadores, Plantilla de Planes Remediales, Minuta del Equipo de Mejora) durante la tercera de cada semana</w:t>
      </w:r>
      <w:r w:rsidR="00781C93" w:rsidRPr="006E679B">
        <w:rPr>
          <w:rFonts w:ascii="Book Antiqua" w:hAnsi="Book Antiqua"/>
          <w:color w:val="000000" w:themeColor="text1"/>
          <w:szCs w:val="24"/>
          <w:lang w:eastAsia="es-CR"/>
        </w:rPr>
        <w:t xml:space="preserve"> a la Administración Regional</w:t>
      </w:r>
      <w:r w:rsidRPr="006E679B">
        <w:rPr>
          <w:rFonts w:ascii="Book Antiqua" w:hAnsi="Book Antiqua"/>
          <w:color w:val="000000" w:themeColor="text1"/>
          <w:szCs w:val="24"/>
          <w:lang w:eastAsia="es-CR"/>
        </w:rPr>
        <w:t>, según lo dispuesto por el Consejo Superior en sesión</w:t>
      </w:r>
      <w:r w:rsidR="00781C93" w:rsidRPr="006E679B">
        <w:rPr>
          <w:rFonts w:ascii="Book Antiqua" w:hAnsi="Book Antiqua"/>
          <w:color w:val="000000" w:themeColor="text1"/>
          <w:szCs w:val="24"/>
          <w:lang w:eastAsia="es-CR"/>
        </w:rPr>
        <w:t xml:space="preserve"> 16-2020, artículo LXXIII del 27 de febrero de 2020 donde se acordó aprobar el informe 217-PLA-2020 relacionado con “</w:t>
      </w:r>
      <w:r w:rsidR="00781C93" w:rsidRPr="006E679B">
        <w:rPr>
          <w:rFonts w:ascii="Book Antiqua" w:hAnsi="Book Antiqua"/>
          <w:i/>
          <w:iCs/>
          <w:color w:val="000000" w:themeColor="text1"/>
          <w:szCs w:val="24"/>
          <w:lang w:eastAsia="es-CR"/>
        </w:rPr>
        <w:t>las</w:t>
      </w:r>
      <w:r w:rsidR="00781C93" w:rsidRPr="006E679B">
        <w:rPr>
          <w:rFonts w:ascii="Book Antiqua" w:hAnsi="Book Antiqua"/>
          <w:color w:val="000000" w:themeColor="text1"/>
          <w:szCs w:val="24"/>
          <w:lang w:eastAsia="es-CR"/>
        </w:rPr>
        <w:t xml:space="preserve"> </w:t>
      </w:r>
      <w:r w:rsidR="00781C93" w:rsidRPr="006E679B">
        <w:rPr>
          <w:rFonts w:ascii="Book Antiqua" w:hAnsi="Book Antiqua"/>
          <w:i/>
          <w:iCs/>
          <w:color w:val="000000" w:themeColor="text1"/>
          <w:szCs w:val="24"/>
          <w:lang w:eastAsia="es-CR"/>
        </w:rPr>
        <w:t>propuestas de mejora en la aplicación del actual Modelo de Seguimiento y Sostenibilidad de proyectos en las oficinas y despachos judiciales”.</w:t>
      </w:r>
    </w:p>
    <w:p w14:paraId="1298E047" w14:textId="77777777" w:rsidR="00F060B5" w:rsidRPr="006E679B" w:rsidRDefault="00F060B5" w:rsidP="00F060B5">
      <w:pPr>
        <w:pStyle w:val="Prrafodelista"/>
        <w:rPr>
          <w:rFonts w:ascii="Book Antiqua" w:hAnsi="Book Antiqua"/>
          <w:color w:val="000000" w:themeColor="text1"/>
          <w:szCs w:val="24"/>
          <w:lang w:eastAsia="es-CR"/>
        </w:rPr>
      </w:pPr>
    </w:p>
    <w:p w14:paraId="677EE26B" w14:textId="15047F65" w:rsidR="00F060B5" w:rsidRPr="006E679B" w:rsidRDefault="00F060B5" w:rsidP="00F060B5">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Aunado al Modelo de Seguimiento y Sostenibilidad, </w:t>
      </w:r>
      <w:r w:rsidR="00E36A68" w:rsidRPr="006E679B">
        <w:rPr>
          <w:rFonts w:ascii="Book Antiqua" w:hAnsi="Book Antiqua"/>
          <w:color w:val="000000" w:themeColor="text1"/>
          <w:szCs w:val="24"/>
          <w:lang w:eastAsia="es-CR"/>
        </w:rPr>
        <w:t>se recomienda al Consejo de la Administración Regional del Primer Circuito Judicial de Alajuela considerar las recomendaciones dirigidas al fortalecimiento del Sistema de Control Interno Institucional</w:t>
      </w:r>
      <w:r w:rsidR="004B25F2" w:rsidRPr="006E679B">
        <w:rPr>
          <w:rStyle w:val="Refdenotaalpie"/>
          <w:rFonts w:ascii="Book Antiqua" w:hAnsi="Book Antiqua"/>
          <w:color w:val="000000" w:themeColor="text1"/>
          <w:szCs w:val="24"/>
          <w:lang w:eastAsia="es-CR"/>
        </w:rPr>
        <w:footnoteReference w:id="3"/>
      </w:r>
      <w:r w:rsidR="00E36A68" w:rsidRPr="006E679B">
        <w:rPr>
          <w:rFonts w:ascii="Book Antiqua" w:hAnsi="Book Antiqua"/>
          <w:color w:val="000000" w:themeColor="text1"/>
          <w:szCs w:val="24"/>
          <w:lang w:eastAsia="es-CR"/>
        </w:rPr>
        <w:t xml:space="preserve"> las cuales fueron acogidas por Consejo Superior del Poder Judicial en </w:t>
      </w:r>
      <w:r w:rsidR="00E36A68" w:rsidRPr="006E679B">
        <w:rPr>
          <w:rFonts w:ascii="Book Antiqua" w:hAnsi="Book Antiqua"/>
          <w:b/>
          <w:bCs/>
          <w:color w:val="000000" w:themeColor="text1"/>
          <w:szCs w:val="24"/>
          <w:lang w:eastAsia="es-CR"/>
        </w:rPr>
        <w:t>sesión</w:t>
      </w:r>
      <w:r w:rsidRPr="006E679B">
        <w:rPr>
          <w:rFonts w:ascii="Book Antiqua" w:hAnsi="Book Antiqua"/>
          <w:b/>
          <w:bCs/>
          <w:color w:val="000000" w:themeColor="text1"/>
          <w:szCs w:val="24"/>
          <w:lang w:eastAsia="es-CR"/>
        </w:rPr>
        <w:t xml:space="preserve"> 1-2021</w:t>
      </w:r>
      <w:r w:rsidRPr="006E679B">
        <w:rPr>
          <w:rFonts w:ascii="Book Antiqua" w:hAnsi="Book Antiqua"/>
          <w:color w:val="000000" w:themeColor="text1"/>
          <w:szCs w:val="24"/>
          <w:lang w:eastAsia="es-CR"/>
        </w:rPr>
        <w:t xml:space="preserve">, </w:t>
      </w:r>
      <w:r w:rsidRPr="006E679B">
        <w:rPr>
          <w:rFonts w:ascii="Book Antiqua" w:hAnsi="Book Antiqua"/>
          <w:b/>
          <w:bCs/>
          <w:color w:val="000000" w:themeColor="text1"/>
          <w:szCs w:val="24"/>
          <w:lang w:eastAsia="es-CR"/>
        </w:rPr>
        <w:t xml:space="preserve">artículo XXXVIII </w:t>
      </w:r>
      <w:r w:rsidRPr="006E679B">
        <w:rPr>
          <w:rFonts w:ascii="Book Antiqua" w:hAnsi="Book Antiqua"/>
          <w:color w:val="000000" w:themeColor="text1"/>
          <w:szCs w:val="24"/>
          <w:lang w:eastAsia="es-CR"/>
        </w:rPr>
        <w:t>donde se destaca</w:t>
      </w:r>
      <w:r w:rsidR="00E36A68" w:rsidRPr="006E679B">
        <w:rPr>
          <w:rFonts w:ascii="Book Antiqua" w:hAnsi="Book Antiqua"/>
          <w:color w:val="000000" w:themeColor="text1"/>
          <w:szCs w:val="24"/>
          <w:lang w:eastAsia="es-CR"/>
        </w:rPr>
        <w:t>,</w:t>
      </w:r>
      <w:r w:rsidRPr="006E679B">
        <w:rPr>
          <w:rFonts w:ascii="Book Antiqua" w:hAnsi="Book Antiqua"/>
          <w:color w:val="000000" w:themeColor="text1"/>
          <w:szCs w:val="24"/>
          <w:lang w:eastAsia="es-CR"/>
        </w:rPr>
        <w:t xml:space="preserve"> entre las actividades de control de manera textual lo siguiente: </w:t>
      </w:r>
    </w:p>
    <w:p w14:paraId="735AEB04" w14:textId="77777777" w:rsidR="00E36A68" w:rsidRPr="006E679B" w:rsidRDefault="00E36A68" w:rsidP="00E36A68">
      <w:pPr>
        <w:pStyle w:val="Prrafodelista"/>
        <w:rPr>
          <w:rFonts w:ascii="Book Antiqua" w:hAnsi="Book Antiqua"/>
          <w:color w:val="000000" w:themeColor="text1"/>
          <w:szCs w:val="24"/>
          <w:lang w:eastAsia="es-CR"/>
        </w:rPr>
      </w:pPr>
    </w:p>
    <w:p w14:paraId="00982945" w14:textId="77777777" w:rsidR="00E36A68" w:rsidRPr="006E679B" w:rsidRDefault="00F060B5" w:rsidP="00E36A68">
      <w:pPr>
        <w:ind w:left="851" w:right="851" w:firstLine="709"/>
        <w:jc w:val="both"/>
        <w:rPr>
          <w:rFonts w:ascii="Book Antiqua" w:hAnsi="Book Antiqua"/>
          <w:i/>
          <w:iCs/>
          <w:sz w:val="22"/>
          <w:szCs w:val="22"/>
        </w:rPr>
      </w:pPr>
      <w:r w:rsidRPr="006E679B">
        <w:rPr>
          <w:rFonts w:ascii="Book Antiqua" w:hAnsi="Book Antiqua" w:cs="Calibri"/>
          <w:b/>
          <w:bCs/>
          <w:i/>
          <w:iCs/>
          <w:sz w:val="22"/>
          <w:szCs w:val="22"/>
        </w:rPr>
        <w:t>“</w:t>
      </w:r>
      <w:r w:rsidR="00E36A68" w:rsidRPr="006E679B">
        <w:rPr>
          <w:rFonts w:ascii="Book Antiqua" w:hAnsi="Book Antiqua"/>
          <w:b/>
          <w:bCs/>
          <w:i/>
          <w:iCs/>
          <w:sz w:val="22"/>
          <w:szCs w:val="22"/>
        </w:rPr>
        <w:t>Mejoras en la Administración de las Salas de Juicio</w:t>
      </w:r>
    </w:p>
    <w:p w14:paraId="6873F3BC" w14:textId="77777777" w:rsidR="00E36A68" w:rsidRPr="006E679B" w:rsidRDefault="00E36A68" w:rsidP="00E36A68">
      <w:pPr>
        <w:ind w:left="851" w:right="851" w:firstLine="709"/>
        <w:jc w:val="both"/>
        <w:rPr>
          <w:rFonts w:ascii="Book Antiqua" w:hAnsi="Book Antiqua"/>
          <w:i/>
          <w:iCs/>
          <w:sz w:val="22"/>
          <w:szCs w:val="22"/>
        </w:rPr>
      </w:pPr>
      <w:r w:rsidRPr="006E679B">
        <w:rPr>
          <w:rFonts w:ascii="Book Antiqua" w:hAnsi="Book Antiqua"/>
          <w:i/>
          <w:iCs/>
          <w:sz w:val="22"/>
          <w:szCs w:val="22"/>
        </w:rPr>
        <w:t>Se plantean mejoras para la utilización adecuada y la organización de las salas de juicio, para lograr una optimización del recurso estableciendo roles y un uso adecuado de la agenda cronos.</w:t>
      </w:r>
    </w:p>
    <w:p w14:paraId="435A71ED" w14:textId="77777777" w:rsidR="00E36A68" w:rsidRPr="006E679B" w:rsidRDefault="00E36A68" w:rsidP="00E36A68">
      <w:pPr>
        <w:ind w:left="851" w:right="851" w:firstLine="709"/>
        <w:jc w:val="both"/>
        <w:rPr>
          <w:rFonts w:ascii="Book Antiqua" w:hAnsi="Book Antiqua"/>
          <w:i/>
          <w:iCs/>
          <w:sz w:val="22"/>
          <w:szCs w:val="22"/>
        </w:rPr>
      </w:pPr>
    </w:p>
    <w:p w14:paraId="7FD17559" w14:textId="77777777" w:rsidR="00E36A68" w:rsidRPr="006E679B" w:rsidRDefault="00E36A68" w:rsidP="00E36A68">
      <w:pPr>
        <w:ind w:left="851" w:right="851" w:firstLine="709"/>
        <w:jc w:val="both"/>
        <w:rPr>
          <w:rFonts w:ascii="Book Antiqua" w:hAnsi="Book Antiqua"/>
          <w:bCs/>
          <w:i/>
          <w:iCs/>
          <w:sz w:val="22"/>
          <w:szCs w:val="22"/>
        </w:rPr>
      </w:pPr>
      <w:r w:rsidRPr="006E679B">
        <w:rPr>
          <w:rFonts w:ascii="Book Antiqua" w:hAnsi="Book Antiqua"/>
          <w:b/>
          <w:i/>
          <w:iCs/>
          <w:sz w:val="22"/>
          <w:szCs w:val="22"/>
        </w:rPr>
        <w:t>Modelo de Sostenibilidad de los Proyectos de Rediseño (indicadores).</w:t>
      </w:r>
    </w:p>
    <w:p w14:paraId="218FD8E3" w14:textId="77777777" w:rsidR="00E36A68" w:rsidRPr="006E679B" w:rsidRDefault="00E36A68" w:rsidP="00E36A68">
      <w:pPr>
        <w:ind w:left="851" w:right="851" w:firstLine="709"/>
        <w:jc w:val="both"/>
        <w:rPr>
          <w:rFonts w:ascii="Book Antiqua" w:hAnsi="Book Antiqua"/>
          <w:bCs/>
          <w:i/>
          <w:iCs/>
          <w:sz w:val="22"/>
          <w:szCs w:val="22"/>
        </w:rPr>
      </w:pPr>
      <w:r w:rsidRPr="006E679B">
        <w:rPr>
          <w:rFonts w:ascii="Book Antiqua" w:hAnsi="Book Antiqua"/>
          <w:i/>
          <w:iCs/>
          <w:sz w:val="22"/>
          <w:szCs w:val="22"/>
        </w:rPr>
        <w:lastRenderedPageBreak/>
        <w:t xml:space="preserve">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w:t>
      </w:r>
      <w:r w:rsidRPr="006E679B">
        <w:rPr>
          <w:rFonts w:ascii="Book Antiqua" w:hAnsi="Book Antiqua"/>
          <w:b/>
          <w:bCs/>
          <w:i/>
          <w:iCs/>
          <w:sz w:val="22"/>
          <w:szCs w:val="22"/>
        </w:rPr>
        <w:t>Además de potencializar los seguimientos con acompañamiento del personal profesional de la Dirección de Planificación</w:t>
      </w:r>
      <w:r w:rsidRPr="006E679B">
        <w:rPr>
          <w:rFonts w:ascii="Book Antiqua" w:hAnsi="Book Antiqua"/>
          <w:bCs/>
          <w:i/>
          <w:iCs/>
          <w:sz w:val="22"/>
          <w:szCs w:val="22"/>
        </w:rPr>
        <w:t>.</w:t>
      </w:r>
    </w:p>
    <w:p w14:paraId="1F123E58" w14:textId="77777777" w:rsidR="00E36A68" w:rsidRPr="006E679B" w:rsidRDefault="00E36A68" w:rsidP="00E36A68">
      <w:pPr>
        <w:ind w:left="851" w:right="851" w:firstLine="709"/>
        <w:jc w:val="both"/>
        <w:rPr>
          <w:rFonts w:ascii="Book Antiqua" w:hAnsi="Book Antiqua"/>
          <w:b/>
          <w:i/>
          <w:iCs/>
          <w:sz w:val="22"/>
          <w:szCs w:val="22"/>
        </w:rPr>
      </w:pPr>
      <w:r w:rsidRPr="006E679B">
        <w:rPr>
          <w:rFonts w:ascii="Book Antiqua" w:hAnsi="Book Antiqua"/>
          <w:b/>
          <w:i/>
          <w:iCs/>
          <w:sz w:val="22"/>
          <w:szCs w:val="22"/>
        </w:rPr>
        <w:t>Disminuir el Retraso Judicial</w:t>
      </w:r>
    </w:p>
    <w:p w14:paraId="51404383" w14:textId="24E37738" w:rsidR="00F060B5" w:rsidRPr="006E679B" w:rsidRDefault="00E36A68" w:rsidP="00E36A68">
      <w:pPr>
        <w:ind w:left="851" w:right="851" w:firstLine="709"/>
        <w:jc w:val="both"/>
        <w:rPr>
          <w:rFonts w:ascii="Book Antiqua" w:hAnsi="Book Antiqua" w:cs="Calibri"/>
          <w:i/>
          <w:iCs/>
          <w:sz w:val="22"/>
          <w:szCs w:val="22"/>
        </w:rPr>
      </w:pPr>
      <w:r w:rsidRPr="006E679B">
        <w:rPr>
          <w:rFonts w:ascii="Book Antiqua" w:hAnsi="Book Antiqua"/>
          <w:i/>
          <w:iCs/>
          <w:sz w:val="22"/>
          <w:szCs w:val="22"/>
        </w:rPr>
        <w:t>Se visibiliza la necesidad de promover la aplicación de medidas alternas para la finalización de los procesos, esto con el fin de disminuir de forma más rápida y efectiva el circulante del despacho, el uso de la conciliación es la propuesta ante esta preocupación.</w:t>
      </w:r>
      <w:r w:rsidR="00F060B5" w:rsidRPr="006E679B">
        <w:rPr>
          <w:rFonts w:ascii="Book Antiqua" w:hAnsi="Book Antiqua" w:cs="Calibri"/>
          <w:i/>
          <w:iCs/>
          <w:sz w:val="22"/>
          <w:szCs w:val="22"/>
        </w:rPr>
        <w:t xml:space="preserve">” </w:t>
      </w:r>
      <w:r w:rsidR="00F060B5" w:rsidRPr="006E679B">
        <w:rPr>
          <w:rFonts w:ascii="Book Antiqua" w:hAnsi="Book Antiqua" w:cs="Calibri"/>
          <w:b/>
          <w:bCs/>
          <w:sz w:val="18"/>
          <w:szCs w:val="18"/>
        </w:rPr>
        <w:t>(El resaltado no es del texto original)</w:t>
      </w:r>
    </w:p>
    <w:p w14:paraId="4E8EDACD" w14:textId="502F7B6F" w:rsidR="003B28D2" w:rsidRPr="006E679B" w:rsidRDefault="003B28D2" w:rsidP="003B28D2">
      <w:pPr>
        <w:spacing w:line="276" w:lineRule="auto"/>
        <w:jc w:val="both"/>
        <w:rPr>
          <w:rFonts w:ascii="Book Antiqua" w:hAnsi="Book Antiqua"/>
          <w:color w:val="000000" w:themeColor="text1"/>
          <w:szCs w:val="24"/>
          <w:lang w:eastAsia="es-CR"/>
        </w:rPr>
      </w:pPr>
    </w:p>
    <w:p w14:paraId="489F294A" w14:textId="7484FE9D" w:rsidR="00F917FF" w:rsidRPr="006E679B" w:rsidRDefault="00F917FF" w:rsidP="00F917FF">
      <w:pPr>
        <w:pStyle w:val="Ttulo3"/>
      </w:pPr>
      <w:bookmarkStart w:id="51" w:name="_Toc87252688"/>
      <w:r w:rsidRPr="006E679B">
        <w:t>A la Administración Regional de Alajuela</w:t>
      </w:r>
      <w:bookmarkEnd w:id="51"/>
      <w:r w:rsidRPr="006E679B">
        <w:t xml:space="preserve"> </w:t>
      </w:r>
    </w:p>
    <w:p w14:paraId="1F211B96" w14:textId="542C0E5A" w:rsidR="00F917FF" w:rsidRPr="006E679B" w:rsidRDefault="00F917FF" w:rsidP="003B28D2">
      <w:pPr>
        <w:spacing w:line="276" w:lineRule="auto"/>
        <w:jc w:val="both"/>
        <w:rPr>
          <w:rFonts w:ascii="Book Antiqua" w:hAnsi="Book Antiqua"/>
          <w:color w:val="000000" w:themeColor="text1"/>
          <w:szCs w:val="24"/>
          <w:lang w:eastAsia="es-CR"/>
        </w:rPr>
      </w:pPr>
    </w:p>
    <w:p w14:paraId="392F69C3" w14:textId="2451031D" w:rsidR="00F917FF" w:rsidRPr="006E679B" w:rsidRDefault="00F917FF" w:rsidP="00F917FF">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Dar continuidad al apoyo brindado por parte de la Administración Regional de Alajuela a los planes de trabajo resultantes del análisis y criterio técnico obtenido del seguimiento del Modelo de Sostenibilidad.</w:t>
      </w:r>
    </w:p>
    <w:p w14:paraId="763B9B7C" w14:textId="67C8CAC5" w:rsidR="00F917FF" w:rsidRPr="006E679B" w:rsidRDefault="00F917FF" w:rsidP="003B28D2">
      <w:pPr>
        <w:spacing w:line="276" w:lineRule="auto"/>
        <w:jc w:val="both"/>
        <w:rPr>
          <w:rFonts w:ascii="Book Antiqua" w:eastAsiaTheme="minorHAnsi" w:hAnsi="Book Antiqua" w:cstheme="minorBidi"/>
          <w:color w:val="000000" w:themeColor="text1"/>
          <w:sz w:val="24"/>
          <w:szCs w:val="24"/>
          <w:lang w:val="es-ES" w:eastAsia="es-CR"/>
        </w:rPr>
      </w:pPr>
    </w:p>
    <w:p w14:paraId="1D17E8F8" w14:textId="23469813" w:rsidR="00F917FF" w:rsidRPr="006E679B" w:rsidRDefault="00F917FF" w:rsidP="00F917FF">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Dar continuidad de la asignación de los recursos de personas juezas y técnicas supernumerarias </w:t>
      </w:r>
      <w:r w:rsidR="00375E03" w:rsidRPr="006E679B">
        <w:rPr>
          <w:rFonts w:ascii="Book Antiqua" w:hAnsi="Book Antiqua"/>
          <w:color w:val="000000" w:themeColor="text1"/>
          <w:szCs w:val="24"/>
          <w:lang w:eastAsia="es-CR"/>
        </w:rPr>
        <w:t xml:space="preserve">con el respectivo criterio técnico, </w:t>
      </w:r>
      <w:r w:rsidRPr="006E679B">
        <w:rPr>
          <w:rFonts w:ascii="Book Antiqua" w:hAnsi="Book Antiqua"/>
          <w:color w:val="000000" w:themeColor="text1"/>
          <w:szCs w:val="24"/>
          <w:lang w:eastAsia="es-CR"/>
        </w:rPr>
        <w:t>en respuesta de planes remediales o de trabajo resultantes del Modelo de Seguimiento y Sostenibilidad.</w:t>
      </w:r>
    </w:p>
    <w:p w14:paraId="7D1795CC" w14:textId="46054233" w:rsidR="00F917FF" w:rsidRPr="006E679B" w:rsidRDefault="00F917FF" w:rsidP="003B28D2">
      <w:pPr>
        <w:spacing w:line="276" w:lineRule="auto"/>
        <w:jc w:val="both"/>
        <w:rPr>
          <w:rFonts w:ascii="Book Antiqua" w:eastAsiaTheme="minorHAnsi" w:hAnsi="Book Antiqua" w:cstheme="minorBidi"/>
          <w:color w:val="000000" w:themeColor="text1"/>
          <w:sz w:val="24"/>
          <w:szCs w:val="24"/>
          <w:lang w:val="es-ES" w:eastAsia="es-CR"/>
        </w:rPr>
      </w:pPr>
    </w:p>
    <w:p w14:paraId="52C983D4" w14:textId="162D519D" w:rsidR="00F917FF" w:rsidRPr="006E679B" w:rsidRDefault="00F917FF" w:rsidP="00F917FF">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Dar continuidad, al proceso de rotación progresiva de las personas técnicas supernumerarias entre los despachos del Circuito; de manera que, se refuerce la función de trámite en las distintas materias y así ser aún más eficientes y eficaces en las labores sustantivas del puesto.</w:t>
      </w:r>
    </w:p>
    <w:p w14:paraId="2018BDF4" w14:textId="703BF475" w:rsidR="00F917FF" w:rsidRPr="006E679B" w:rsidRDefault="00F917FF" w:rsidP="003B28D2">
      <w:pPr>
        <w:spacing w:line="276" w:lineRule="auto"/>
        <w:jc w:val="both"/>
        <w:rPr>
          <w:rFonts w:ascii="Book Antiqua" w:eastAsiaTheme="minorHAnsi" w:hAnsi="Book Antiqua" w:cstheme="minorBidi"/>
          <w:color w:val="000000" w:themeColor="text1"/>
          <w:sz w:val="24"/>
          <w:szCs w:val="24"/>
          <w:lang w:val="es-ES" w:eastAsia="es-CR"/>
        </w:rPr>
      </w:pPr>
    </w:p>
    <w:p w14:paraId="1625D547" w14:textId="378BA7C7" w:rsidR="00F917FF" w:rsidRPr="006E679B" w:rsidRDefault="00F917FF" w:rsidP="00F917FF">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Mantener la continuidad del control de registro de entrega de los indicadores de gestión, planes remediales, pizarra de indicadores y las minutas de las sesiones de trabajo de las oficinas y despachos.</w:t>
      </w:r>
    </w:p>
    <w:p w14:paraId="1D735764" w14:textId="77777777" w:rsidR="00F917FF" w:rsidRPr="006E679B" w:rsidRDefault="00F917FF" w:rsidP="00F917FF">
      <w:pPr>
        <w:pStyle w:val="Prrafodelista"/>
        <w:rPr>
          <w:rFonts w:ascii="Book Antiqua" w:hAnsi="Book Antiqua"/>
          <w:color w:val="000000" w:themeColor="text1"/>
          <w:szCs w:val="24"/>
          <w:lang w:eastAsia="es-CR"/>
        </w:rPr>
      </w:pPr>
    </w:p>
    <w:p w14:paraId="3C463F6F" w14:textId="697BD6D0" w:rsidR="00F917FF" w:rsidRPr="007B6788" w:rsidRDefault="00F917FF" w:rsidP="00A02AD3">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7B6788">
        <w:rPr>
          <w:rFonts w:ascii="Book Antiqua" w:hAnsi="Book Antiqua"/>
          <w:color w:val="000000" w:themeColor="text1"/>
          <w:szCs w:val="24"/>
          <w:lang w:eastAsia="es-CR"/>
        </w:rPr>
        <w:t>Mantener la continuidad del control de registro de entrega de los indicadores de gestión, planes remediales, pizarra de indicadores y las minutas de las sesiones de trabajo de las oficinas y despachos.</w:t>
      </w:r>
    </w:p>
    <w:p w14:paraId="183DC7AD" w14:textId="77777777" w:rsidR="00BC1B51" w:rsidRPr="006E679B" w:rsidRDefault="00BC1B51">
      <w:pPr>
        <w:spacing w:after="160" w:line="259" w:lineRule="auto"/>
        <w:rPr>
          <w:rFonts w:ascii="Book Antiqua" w:eastAsia="Calibri" w:hAnsi="Book Antiqua"/>
          <w:b/>
          <w:bCs/>
          <w:i/>
          <w:sz w:val="24"/>
          <w:szCs w:val="24"/>
          <w:u w:val="single"/>
          <w:lang w:val="es-ES" w:eastAsia="zh-CN"/>
        </w:rPr>
      </w:pPr>
      <w:r w:rsidRPr="006E679B">
        <w:rPr>
          <w:rFonts w:ascii="Book Antiqua" w:hAnsi="Book Antiqua"/>
        </w:rPr>
        <w:br w:type="page"/>
      </w:r>
    </w:p>
    <w:p w14:paraId="7DDEAE9C" w14:textId="3359D499" w:rsidR="00E65C35" w:rsidRPr="006E679B" w:rsidRDefault="00E65C35" w:rsidP="00B30CC0">
      <w:pPr>
        <w:pStyle w:val="Ttulo3"/>
      </w:pPr>
      <w:bookmarkStart w:id="52" w:name="_Toc87252689"/>
      <w:r w:rsidRPr="006E679B">
        <w:lastRenderedPageBreak/>
        <w:t>A los despachos que integran el Modelo de Sostenibilidad del Primer Circuito Judicial de Alajuela:</w:t>
      </w:r>
      <w:bookmarkEnd w:id="52"/>
    </w:p>
    <w:p w14:paraId="3CF33FE4" w14:textId="168FA72B" w:rsidR="003B28D2" w:rsidRPr="006E679B" w:rsidRDefault="003B28D2" w:rsidP="003B28D2">
      <w:pPr>
        <w:spacing w:line="276" w:lineRule="auto"/>
        <w:jc w:val="both"/>
        <w:rPr>
          <w:rFonts w:ascii="Book Antiqua" w:hAnsi="Book Antiqua"/>
          <w:color w:val="000000" w:themeColor="text1"/>
          <w:szCs w:val="24"/>
          <w:lang w:eastAsia="es-CR"/>
        </w:rPr>
      </w:pPr>
    </w:p>
    <w:p w14:paraId="200CE6F4" w14:textId="32EB29AB" w:rsidR="00E65C35" w:rsidRPr="006E679B" w:rsidRDefault="002329E5" w:rsidP="002329E5">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Acatar lo dispuesto en la </w:t>
      </w:r>
      <w:r w:rsidRPr="006E679B">
        <w:rPr>
          <w:rFonts w:ascii="Book Antiqua" w:hAnsi="Book Antiqua"/>
          <w:b/>
          <w:bCs/>
          <w:color w:val="000000" w:themeColor="text1"/>
          <w:szCs w:val="24"/>
          <w:lang w:eastAsia="es-CR"/>
        </w:rPr>
        <w:t>Circular 230-2020</w:t>
      </w:r>
      <w:r w:rsidRPr="006E679B">
        <w:rPr>
          <w:rFonts w:ascii="Book Antiqua" w:hAnsi="Book Antiqua"/>
          <w:color w:val="000000" w:themeColor="text1"/>
          <w:szCs w:val="24"/>
          <w:lang w:eastAsia="es-CR"/>
        </w:rPr>
        <w:t xml:space="preserve"> de la Secretaria General de la Corte Suprema de Justicia sobre los </w:t>
      </w:r>
      <w:r w:rsidRPr="006E679B">
        <w:rPr>
          <w:rFonts w:ascii="Book Antiqua" w:hAnsi="Book Antiqua"/>
          <w:i/>
          <w:iCs/>
          <w:color w:val="000000" w:themeColor="text1"/>
          <w:szCs w:val="24"/>
          <w:lang w:eastAsia="es-CR"/>
        </w:rPr>
        <w:t>“Deberes de las juezas y jueces en el Modelo de Sostenibilidad en las oficinas y despachos judiciales”,</w:t>
      </w:r>
      <w:r w:rsidRPr="006E679B">
        <w:rPr>
          <w:rFonts w:ascii="Book Antiqua" w:hAnsi="Book Antiqua"/>
          <w:color w:val="000000" w:themeColor="text1"/>
          <w:szCs w:val="24"/>
          <w:lang w:eastAsia="es-CR"/>
        </w:rPr>
        <w:t xml:space="preserve"> donde se indica de manera textual lo siguiente: </w:t>
      </w:r>
    </w:p>
    <w:p w14:paraId="144A1E97" w14:textId="77777777" w:rsidR="002329E5" w:rsidRPr="006E679B" w:rsidRDefault="002329E5" w:rsidP="003B28D2">
      <w:pPr>
        <w:spacing w:line="276" w:lineRule="auto"/>
        <w:jc w:val="both"/>
        <w:rPr>
          <w:rFonts w:ascii="Book Antiqua" w:hAnsi="Book Antiqua"/>
          <w:i/>
          <w:iCs/>
          <w:color w:val="000000" w:themeColor="text1"/>
          <w:sz w:val="22"/>
          <w:szCs w:val="22"/>
          <w:lang w:eastAsia="es-CR"/>
        </w:rPr>
      </w:pPr>
    </w:p>
    <w:p w14:paraId="0DAE86B2" w14:textId="68DC166B" w:rsidR="002329E5" w:rsidRPr="006E679B" w:rsidRDefault="002329E5" w:rsidP="002329E5">
      <w:pPr>
        <w:autoSpaceDE w:val="0"/>
        <w:ind w:left="851" w:right="851" w:firstLine="709"/>
        <w:jc w:val="both"/>
        <w:rPr>
          <w:rFonts w:ascii="Book Antiqua" w:hAnsi="Book Antiqua"/>
          <w:i/>
          <w:iCs/>
          <w:color w:val="000000"/>
          <w:sz w:val="22"/>
          <w:szCs w:val="22"/>
          <w:lang w:eastAsia="es-CR"/>
        </w:rPr>
      </w:pPr>
      <w:r w:rsidRPr="006E679B">
        <w:rPr>
          <w:rFonts w:ascii="Book Antiqua" w:hAnsi="Book Antiqua"/>
          <w:i/>
          <w:iCs/>
          <w:color w:val="000000"/>
          <w:sz w:val="22"/>
          <w:szCs w:val="22"/>
        </w:rPr>
        <w:t xml:space="preserve">“(…) Es importante destacar, que para </w:t>
      </w:r>
      <w:r w:rsidRPr="006E679B">
        <w:rPr>
          <w:rFonts w:ascii="Book Antiqua" w:hAnsi="Book Antiqua"/>
          <w:b/>
          <w:bCs/>
          <w:i/>
          <w:iCs/>
          <w:color w:val="000000"/>
          <w:sz w:val="22"/>
          <w:szCs w:val="22"/>
        </w:rPr>
        <w:t>la adecuada marcha del modelo de sostenibilidad que se implementa en los despachos judiciales,  es necesario además, el involucramiento y la participación activa de los jueces y juezas de los distintos despachos, como responsables de dar un adecuado seguimiento y supervisión de las tareas que se delegan a los equipos de mejora</w:t>
      </w:r>
      <w:r w:rsidRPr="006E679B">
        <w:rPr>
          <w:rFonts w:ascii="Book Antiqua" w:hAnsi="Book Antiqua"/>
          <w:i/>
          <w:iCs/>
          <w:color w:val="000000"/>
          <w:sz w:val="22"/>
          <w:szCs w:val="22"/>
        </w:rPr>
        <w:t>, así como de los planes remediales que se implementan y de la correcta lectura sobre la realidad del despacho, la cual se refleja claramente en los indicadores de gestión que esta Dirección implementa.</w:t>
      </w:r>
    </w:p>
    <w:p w14:paraId="7B7201C6"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5FBB0216"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En el “</w:t>
      </w:r>
      <w:r w:rsidRPr="006E679B">
        <w:rPr>
          <w:rFonts w:ascii="Book Antiqua" w:hAnsi="Book Antiqua"/>
          <w:b/>
          <w:bCs/>
          <w:i/>
          <w:iCs/>
          <w:color w:val="000000"/>
          <w:sz w:val="22"/>
          <w:szCs w:val="22"/>
        </w:rPr>
        <w:t>Reglamento de Organización y funcionamiento de los Consejos de Jueces y Juezas de la República</w:t>
      </w:r>
      <w:r w:rsidRPr="006E679B">
        <w:rPr>
          <w:rFonts w:ascii="Book Antiqua" w:hAnsi="Book Antiqua"/>
          <w:i/>
          <w:iCs/>
          <w:color w:val="000000"/>
          <w:sz w:val="22"/>
          <w:szCs w:val="22"/>
        </w:rPr>
        <w:t xml:space="preserve">”, aprobado por la Corte Plena en la sesión N° 52-2013 del 16 de diciembre de 2013, se señalan en el artículo cinco, claramente las competencias de ese órgano, encontrándose en los incisos tres y ocho, aspectos relativos a la </w:t>
      </w:r>
      <w:r w:rsidRPr="006E679B">
        <w:rPr>
          <w:rFonts w:ascii="Book Antiqua" w:hAnsi="Book Antiqua"/>
          <w:b/>
          <w:bCs/>
          <w:i/>
          <w:iCs/>
          <w:color w:val="000000"/>
          <w:sz w:val="22"/>
          <w:szCs w:val="22"/>
        </w:rPr>
        <w:t>responsabilidad que tienen los jueces, en la gestión integral del despacho y los atrasos que puedan presentarse en su funcionamiento</w:t>
      </w:r>
      <w:r w:rsidRPr="006E679B">
        <w:rPr>
          <w:rFonts w:ascii="Book Antiqua" w:hAnsi="Book Antiqua"/>
          <w:i/>
          <w:iCs/>
          <w:color w:val="000000"/>
          <w:sz w:val="22"/>
          <w:szCs w:val="22"/>
        </w:rPr>
        <w:t>.</w:t>
      </w:r>
    </w:p>
    <w:p w14:paraId="244BFB42"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11F2D0B8"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Al respecto, el inciso tres de dicho artículo menciona:</w:t>
      </w:r>
    </w:p>
    <w:p w14:paraId="2B3DF019"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0230ACFA"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r w:rsidRPr="006E679B">
        <w:rPr>
          <w:rFonts w:ascii="Book Antiqua" w:hAnsi="Book Antiqua"/>
          <w:b/>
          <w:bCs/>
          <w:i/>
          <w:iCs/>
          <w:color w:val="000000"/>
          <w:sz w:val="22"/>
          <w:szCs w:val="22"/>
        </w:rPr>
        <w:t>3. Ejecutar los mecanismos para la distribución de las cargas de trabajo. Cuando se detecte algún atraso en el rendimiento del Despacho, adoptará las medidas que corresponda.</w:t>
      </w:r>
      <w:r w:rsidRPr="006E679B">
        <w:rPr>
          <w:rFonts w:ascii="Book Antiqua" w:hAnsi="Book Antiqua"/>
          <w:i/>
          <w:iCs/>
          <w:color w:val="000000"/>
          <w:sz w:val="22"/>
          <w:szCs w:val="22"/>
        </w:rPr>
        <w:t xml:space="preserve">”. </w:t>
      </w:r>
    </w:p>
    <w:p w14:paraId="17118E28" w14:textId="5A6CC394" w:rsidR="00E65C35" w:rsidRPr="006E679B" w:rsidRDefault="00E65C35" w:rsidP="003B28D2">
      <w:pPr>
        <w:spacing w:line="276" w:lineRule="auto"/>
        <w:jc w:val="both"/>
        <w:rPr>
          <w:rFonts w:ascii="Book Antiqua" w:hAnsi="Book Antiqua"/>
          <w:i/>
          <w:iCs/>
          <w:color w:val="000000" w:themeColor="text1"/>
          <w:sz w:val="22"/>
          <w:szCs w:val="22"/>
          <w:lang w:eastAsia="es-CR"/>
        </w:rPr>
      </w:pPr>
    </w:p>
    <w:p w14:paraId="575FA574" w14:textId="7D06294F" w:rsidR="002329E5" w:rsidRPr="006E679B" w:rsidRDefault="002329E5" w:rsidP="002329E5">
      <w:pPr>
        <w:autoSpaceDE w:val="0"/>
        <w:ind w:left="851" w:right="851" w:firstLine="709"/>
        <w:jc w:val="both"/>
        <w:rPr>
          <w:rFonts w:ascii="Book Antiqua" w:hAnsi="Book Antiqua"/>
          <w:i/>
          <w:iCs/>
          <w:color w:val="000000"/>
          <w:sz w:val="22"/>
          <w:szCs w:val="22"/>
          <w:lang w:eastAsia="es-CR"/>
        </w:rPr>
      </w:pPr>
      <w:r w:rsidRPr="006E679B">
        <w:rPr>
          <w:rFonts w:ascii="Book Antiqua" w:hAnsi="Book Antiqua"/>
          <w:i/>
          <w:iCs/>
          <w:color w:val="000000"/>
          <w:sz w:val="22"/>
          <w:szCs w:val="22"/>
        </w:rPr>
        <w:t xml:space="preserve">Nótese que esto guarda una estrecha </w:t>
      </w:r>
      <w:r w:rsidR="002C6275" w:rsidRPr="006E679B">
        <w:rPr>
          <w:rFonts w:ascii="Book Antiqua" w:hAnsi="Book Antiqua"/>
          <w:i/>
          <w:iCs/>
          <w:color w:val="000000"/>
          <w:sz w:val="22"/>
          <w:szCs w:val="22"/>
        </w:rPr>
        <w:t>relación con</w:t>
      </w:r>
      <w:r w:rsidRPr="006E679B">
        <w:rPr>
          <w:rFonts w:ascii="Book Antiqua" w:hAnsi="Book Antiqua"/>
          <w:i/>
          <w:iCs/>
          <w:color w:val="000000"/>
          <w:sz w:val="22"/>
          <w:szCs w:val="22"/>
        </w:rPr>
        <w:t xml:space="preserve"> el modelo de sostenibilidad de los despachos rediseñados, el cual cuenta con la participación </w:t>
      </w:r>
      <w:r w:rsidR="002C6275" w:rsidRPr="006E679B">
        <w:rPr>
          <w:rFonts w:ascii="Book Antiqua" w:hAnsi="Book Antiqua"/>
          <w:i/>
          <w:iCs/>
          <w:color w:val="000000"/>
          <w:sz w:val="22"/>
          <w:szCs w:val="22"/>
        </w:rPr>
        <w:t>de distintos</w:t>
      </w:r>
      <w:r w:rsidRPr="006E679B">
        <w:rPr>
          <w:rFonts w:ascii="Book Antiqua" w:hAnsi="Book Antiqua"/>
          <w:i/>
          <w:iCs/>
          <w:color w:val="000000"/>
          <w:sz w:val="22"/>
          <w:szCs w:val="22"/>
        </w:rPr>
        <w:t xml:space="preserve"> actores dentro del proceso, que tienen delimitadas claramente sus funciones y dentro de los que se encuentra los despachos y oficinas judiciales. </w:t>
      </w:r>
    </w:p>
    <w:p w14:paraId="0B5B39F2"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45CAB47B" w14:textId="77777777"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Dentro de las responsabilidades del despacho definidas en el Modelo de Sostenibilidad se encuentran:</w:t>
      </w:r>
    </w:p>
    <w:p w14:paraId="0C7ABC09" w14:textId="77777777" w:rsidR="002329E5" w:rsidRPr="006E679B" w:rsidRDefault="002329E5" w:rsidP="002329E5">
      <w:pPr>
        <w:autoSpaceDE w:val="0"/>
        <w:jc w:val="both"/>
        <w:rPr>
          <w:rFonts w:ascii="Book Antiqua" w:hAnsi="Book Antiqua"/>
          <w:i/>
          <w:iCs/>
          <w:color w:val="000000"/>
          <w:sz w:val="22"/>
          <w:szCs w:val="22"/>
        </w:rPr>
      </w:pPr>
      <w:r w:rsidRPr="006E679B">
        <w:rPr>
          <w:rFonts w:ascii="Book Antiqua" w:hAnsi="Book Antiqua"/>
          <w:i/>
          <w:iCs/>
          <w:color w:val="000000"/>
          <w:sz w:val="22"/>
          <w:szCs w:val="22"/>
        </w:rPr>
        <w:t> </w:t>
      </w:r>
    </w:p>
    <w:tbl>
      <w:tblPr>
        <w:tblW w:w="4230" w:type="pct"/>
        <w:tblInd w:w="983" w:type="dxa"/>
        <w:tblCellMar>
          <w:left w:w="0" w:type="dxa"/>
          <w:right w:w="0" w:type="dxa"/>
        </w:tblCellMar>
        <w:tblLook w:val="04A0" w:firstRow="1" w:lastRow="0" w:firstColumn="1" w:lastColumn="0" w:noHBand="0" w:noVBand="1"/>
      </w:tblPr>
      <w:tblGrid>
        <w:gridCol w:w="2653"/>
        <w:gridCol w:w="4807"/>
      </w:tblGrid>
      <w:tr w:rsidR="002329E5" w:rsidRPr="006E679B" w14:paraId="7D0F08ED" w14:textId="77777777" w:rsidTr="00244CF9">
        <w:trPr>
          <w:trHeight w:val="5985"/>
        </w:trPr>
        <w:tc>
          <w:tcPr>
            <w:tcW w:w="1778" w:type="pct"/>
            <w:tcBorders>
              <w:top w:val="single" w:sz="8" w:space="0" w:color="000000"/>
              <w:left w:val="single" w:sz="8" w:space="0" w:color="000000"/>
              <w:bottom w:val="single" w:sz="8" w:space="0" w:color="000000"/>
              <w:right w:val="nil"/>
            </w:tcBorders>
            <w:tcMar>
              <w:top w:w="0" w:type="dxa"/>
              <w:left w:w="108" w:type="dxa"/>
              <w:bottom w:w="0" w:type="dxa"/>
              <w:right w:w="108" w:type="dxa"/>
            </w:tcMar>
            <w:vAlign w:val="center"/>
            <w:hideMark/>
          </w:tcPr>
          <w:p w14:paraId="5B8C6794" w14:textId="77777777" w:rsidR="002329E5" w:rsidRPr="006E679B" w:rsidRDefault="002329E5">
            <w:pPr>
              <w:ind w:firstLine="709"/>
              <w:jc w:val="center"/>
              <w:rPr>
                <w:rFonts w:ascii="Book Antiqua" w:hAnsi="Book Antiqua"/>
                <w:i/>
                <w:iCs/>
                <w:sz w:val="22"/>
                <w:szCs w:val="22"/>
              </w:rPr>
            </w:pPr>
            <w:r w:rsidRPr="006E679B">
              <w:rPr>
                <w:rFonts w:ascii="Book Antiqua" w:hAnsi="Book Antiqua"/>
                <w:i/>
                <w:iCs/>
                <w:sz w:val="22"/>
                <w:szCs w:val="22"/>
              </w:rPr>
              <w:lastRenderedPageBreak/>
              <w:t>Despachos y oficinas judiciales rediseñados</w:t>
            </w:r>
          </w:p>
          <w:p w14:paraId="346E8F74" w14:textId="77777777" w:rsidR="002329E5" w:rsidRPr="006E679B" w:rsidRDefault="002329E5">
            <w:pPr>
              <w:ind w:firstLine="709"/>
              <w:jc w:val="center"/>
              <w:rPr>
                <w:rFonts w:ascii="Book Antiqua" w:hAnsi="Book Antiqua"/>
                <w:i/>
                <w:iCs/>
                <w:sz w:val="22"/>
                <w:szCs w:val="22"/>
              </w:rPr>
            </w:pPr>
            <w:r w:rsidRPr="006E679B">
              <w:rPr>
                <w:rFonts w:ascii="Book Antiqua" w:hAnsi="Book Antiqua"/>
                <w:i/>
                <w:iCs/>
                <w:sz w:val="22"/>
                <w:szCs w:val="22"/>
              </w:rPr>
              <w:t> </w:t>
            </w:r>
          </w:p>
        </w:tc>
        <w:tc>
          <w:tcPr>
            <w:tcW w:w="3222"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0822431" w14:textId="5B33783D" w:rsidR="002329E5" w:rsidRPr="006E679B" w:rsidRDefault="002329E5">
            <w:pPr>
              <w:ind w:right="49"/>
              <w:jc w:val="both"/>
              <w:rPr>
                <w:rFonts w:ascii="Book Antiqua" w:hAnsi="Book Antiqua"/>
                <w:i/>
                <w:iCs/>
              </w:rPr>
            </w:pPr>
            <w:r w:rsidRPr="006E679B">
              <w:rPr>
                <w:rFonts w:ascii="Book Antiqua" w:hAnsi="Book Antiqua"/>
                <w:i/>
                <w:iCs/>
              </w:rPr>
              <w:t xml:space="preserve">I. Preparar y analizar los informes mensuales de los indicadores de gestión durante los primeros quince días de cada mes.  </w:t>
            </w:r>
          </w:p>
          <w:p w14:paraId="6BB3377A" w14:textId="011703B9" w:rsidR="002329E5" w:rsidRPr="006E679B" w:rsidRDefault="002329E5">
            <w:pPr>
              <w:ind w:right="49"/>
              <w:jc w:val="both"/>
              <w:rPr>
                <w:rFonts w:ascii="Book Antiqua" w:hAnsi="Book Antiqua"/>
                <w:i/>
                <w:iCs/>
              </w:rPr>
            </w:pPr>
            <w:r w:rsidRPr="006E679B">
              <w:rPr>
                <w:rFonts w:ascii="Book Antiqua" w:hAnsi="Book Antiqua"/>
                <w:i/>
                <w:iCs/>
              </w:rPr>
              <w:t xml:space="preserve">II.  Asegurar la aplicación del proceso de mejora continua, que involucra: el análisis de los indicadores de gestión, identificación de causas y reuniones de seguimiento con el Equipo de Mejora de Procesos y/o con el personal del despacho.  </w:t>
            </w:r>
          </w:p>
          <w:p w14:paraId="55642EB1" w14:textId="1459CC3B" w:rsidR="002329E5" w:rsidRPr="006E679B" w:rsidRDefault="002329E5">
            <w:pPr>
              <w:ind w:right="49"/>
              <w:jc w:val="both"/>
              <w:rPr>
                <w:rFonts w:ascii="Book Antiqua" w:hAnsi="Book Antiqua"/>
                <w:i/>
                <w:iCs/>
              </w:rPr>
            </w:pPr>
            <w:r w:rsidRPr="006E679B">
              <w:rPr>
                <w:rFonts w:ascii="Book Antiqua" w:hAnsi="Book Antiqua"/>
                <w:i/>
                <w:iCs/>
              </w:rPr>
              <w:t xml:space="preserve">III. Definir planes remediales, según los resultados del análisis de los indicadores. </w:t>
            </w:r>
          </w:p>
          <w:p w14:paraId="7F602160" w14:textId="53FCA6E9" w:rsidR="002329E5" w:rsidRPr="006E679B" w:rsidRDefault="002329E5">
            <w:pPr>
              <w:ind w:right="49"/>
              <w:jc w:val="both"/>
              <w:rPr>
                <w:rFonts w:ascii="Book Antiqua" w:hAnsi="Book Antiqua"/>
                <w:i/>
                <w:iCs/>
              </w:rPr>
            </w:pPr>
            <w:r w:rsidRPr="006E679B">
              <w:rPr>
                <w:rFonts w:ascii="Book Antiqua" w:hAnsi="Book Antiqua"/>
                <w:i/>
                <w:iCs/>
              </w:rPr>
              <w:t xml:space="preserve">IV. Implementar, coordinar y brindar seguimiento a los planes remediales definidos. </w:t>
            </w:r>
          </w:p>
          <w:p w14:paraId="25ED615A" w14:textId="00C71664" w:rsidR="002329E5" w:rsidRPr="006E679B" w:rsidRDefault="002329E5">
            <w:pPr>
              <w:ind w:right="49"/>
              <w:jc w:val="both"/>
              <w:rPr>
                <w:rFonts w:ascii="Book Antiqua" w:hAnsi="Book Antiqua"/>
                <w:i/>
                <w:iCs/>
              </w:rPr>
            </w:pPr>
            <w:r w:rsidRPr="006E679B">
              <w:rPr>
                <w:rFonts w:ascii="Book Antiqua" w:hAnsi="Book Antiqua"/>
                <w:i/>
                <w:iCs/>
              </w:rPr>
              <w:t>V. Considerar la incorporación dentro del proceso de mejora de la oficina o despacho judicial, las recomendaciones emitidas por la Contraloría de Servicios.</w:t>
            </w:r>
          </w:p>
          <w:p w14:paraId="1EBC8EBE" w14:textId="12DB06B6" w:rsidR="002329E5" w:rsidRPr="006E679B" w:rsidRDefault="002329E5">
            <w:pPr>
              <w:ind w:right="49"/>
              <w:jc w:val="both"/>
              <w:rPr>
                <w:rFonts w:ascii="Book Antiqua" w:hAnsi="Book Antiqua"/>
                <w:i/>
                <w:iCs/>
              </w:rPr>
            </w:pPr>
            <w:r w:rsidRPr="006E679B">
              <w:rPr>
                <w:rFonts w:ascii="Book Antiqua" w:hAnsi="Book Antiqua"/>
                <w:i/>
                <w:iCs/>
              </w:rPr>
              <w:t xml:space="preserve">VI. Remitir las actas de reunión, los indicadores de gestión, y planes remediales a la Administración Regional correspondiente durante la tercera semana de cada mes. </w:t>
            </w:r>
          </w:p>
          <w:p w14:paraId="42BCC8B8" w14:textId="39539C57" w:rsidR="002329E5" w:rsidRPr="006E679B" w:rsidRDefault="002329E5">
            <w:pPr>
              <w:ind w:right="49"/>
              <w:jc w:val="both"/>
              <w:rPr>
                <w:rFonts w:ascii="Book Antiqua" w:hAnsi="Book Antiqua"/>
                <w:i/>
                <w:iCs/>
              </w:rPr>
            </w:pPr>
            <w:r w:rsidRPr="006E679B">
              <w:rPr>
                <w:rFonts w:ascii="Book Antiqua" w:hAnsi="Book Antiqua"/>
                <w:i/>
                <w:iCs/>
              </w:rPr>
              <w:t>VII. Actualizar las pizarras implementadas con los indicadores de gestión de manera mensual y asegurar que se encuentren en un lugar visible.</w:t>
            </w:r>
          </w:p>
          <w:p w14:paraId="75F6184C" w14:textId="0023BBC8" w:rsidR="002329E5" w:rsidRPr="006E679B" w:rsidRDefault="002329E5" w:rsidP="00244CF9">
            <w:pPr>
              <w:ind w:right="49"/>
              <w:jc w:val="both"/>
              <w:rPr>
                <w:rFonts w:ascii="Book Antiqua" w:hAnsi="Book Antiqua"/>
                <w:i/>
                <w:iCs/>
                <w:sz w:val="22"/>
                <w:szCs w:val="22"/>
              </w:rPr>
            </w:pPr>
            <w:r w:rsidRPr="006E679B">
              <w:rPr>
                <w:rFonts w:ascii="Book Antiqua" w:hAnsi="Book Antiqua"/>
                <w:i/>
                <w:iCs/>
              </w:rPr>
              <w:t xml:space="preserve">VIII. Los resultados obtenidos producto del análisis de los indicadores de gestión, así como lo definido en los planes remediales; podrían ser utilizados como insumos para la formulación del PAO y SEVRI. </w:t>
            </w:r>
            <w:r w:rsidRPr="006E679B">
              <w:rPr>
                <w:rFonts w:ascii="Book Antiqua" w:hAnsi="Book Antiqua"/>
                <w:i/>
                <w:iCs/>
                <w:sz w:val="22"/>
                <w:szCs w:val="22"/>
              </w:rPr>
              <w:t> </w:t>
            </w:r>
          </w:p>
        </w:tc>
      </w:tr>
    </w:tbl>
    <w:p w14:paraId="44D66CE6" w14:textId="77777777" w:rsidR="002329E5" w:rsidRPr="006E679B" w:rsidRDefault="002329E5" w:rsidP="002329E5">
      <w:pPr>
        <w:autoSpaceDE w:val="0"/>
        <w:jc w:val="both"/>
        <w:rPr>
          <w:rFonts w:ascii="Book Antiqua" w:eastAsiaTheme="minorHAnsi" w:hAnsi="Book Antiqua"/>
          <w:i/>
          <w:iCs/>
          <w:color w:val="000000"/>
          <w:sz w:val="22"/>
          <w:szCs w:val="22"/>
        </w:rPr>
      </w:pPr>
      <w:r w:rsidRPr="006E679B">
        <w:rPr>
          <w:rFonts w:ascii="Book Antiqua" w:hAnsi="Book Antiqua"/>
          <w:i/>
          <w:iCs/>
          <w:color w:val="000000"/>
          <w:sz w:val="22"/>
          <w:szCs w:val="22"/>
        </w:rPr>
        <w:t> </w:t>
      </w:r>
    </w:p>
    <w:p w14:paraId="711C96AF" w14:textId="0BA28B41" w:rsidR="002329E5" w:rsidRPr="006E679B" w:rsidRDefault="002329E5" w:rsidP="002329E5">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Si bien, el cumplimiento de esas responsabilidades se realiza mediante la instauración de los equipos de mejora en cada uno de los despachos judiciales</w:t>
      </w:r>
      <w:r w:rsidRPr="006E679B">
        <w:rPr>
          <w:rFonts w:ascii="Book Antiqua" w:hAnsi="Book Antiqua"/>
          <w:b/>
          <w:bCs/>
          <w:i/>
          <w:iCs/>
          <w:color w:val="000000"/>
          <w:sz w:val="22"/>
          <w:szCs w:val="22"/>
        </w:rPr>
        <w:t>, no se exime al Consejo de Jueces de responder por la gestión integral del despacho a su cargo, y el adecuado cumplimiento de las labores de estos equipos de mejora</w:t>
      </w:r>
      <w:r w:rsidRPr="006E679B">
        <w:rPr>
          <w:rFonts w:ascii="Book Antiqua" w:hAnsi="Book Antiqua"/>
          <w:i/>
          <w:iCs/>
          <w:color w:val="000000"/>
          <w:sz w:val="22"/>
          <w:szCs w:val="22"/>
        </w:rPr>
        <w:t xml:space="preserve">, pues la supervisión y el control, son tareas que le corresponden a ese órgano, con la finalidad de buscar una mejora continua de la gestión, establecer adecuados mecanismos de control sobre el desempeño y utilización de los recursos disponibles y garantizar un adecuado servicio público al usuario.  </w:t>
      </w:r>
    </w:p>
    <w:p w14:paraId="70CD9D53"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1B196CC5"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Así las cosas, para garantizar el proceso de mejora continua, es necesario el involucramiento y participación de los jueces en el conocimiento pleno de lo que ocurre en su despacho y de las mejoras que se proponen para subsanar posibles debilidades o desviaciones del proceso y los resultados o impactos de adoptar dichas medidas.</w:t>
      </w:r>
    </w:p>
    <w:p w14:paraId="396E7F88"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5F1F6690"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Por otra parte, el mismo artículo del reglamento citado, en su inciso 8 señala:</w:t>
      </w:r>
    </w:p>
    <w:p w14:paraId="52AE7A34"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lastRenderedPageBreak/>
        <w:t> </w:t>
      </w:r>
    </w:p>
    <w:p w14:paraId="0A92F935"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xml:space="preserve">“Conocer el informe bimensual de labores que presenta el Coordinador o Coordinadora, </w:t>
      </w:r>
      <w:r w:rsidRPr="006E679B">
        <w:rPr>
          <w:rFonts w:ascii="Book Antiqua" w:hAnsi="Book Antiqua"/>
          <w:b/>
          <w:bCs/>
          <w:i/>
          <w:iCs/>
          <w:color w:val="000000"/>
          <w:sz w:val="22"/>
          <w:szCs w:val="22"/>
        </w:rPr>
        <w:t>a fin de evaluar el logro de los objetivos, el cumplimiento de las metas previstas en el plan de trabajo, y adoptar las medidas que corresponda, para mejorar el servicio</w:t>
      </w:r>
      <w:r w:rsidRPr="006E679B">
        <w:rPr>
          <w:rFonts w:ascii="Book Antiqua" w:hAnsi="Book Antiqua"/>
          <w:i/>
          <w:iCs/>
          <w:color w:val="000000"/>
          <w:sz w:val="22"/>
          <w:szCs w:val="22"/>
        </w:rPr>
        <w:t xml:space="preserve">.”.  </w:t>
      </w:r>
    </w:p>
    <w:p w14:paraId="436F1156"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16F8FB18" w14:textId="77777777" w:rsidR="002329E5" w:rsidRPr="006E679B" w:rsidRDefault="002329E5" w:rsidP="002329E5">
      <w:pPr>
        <w:shd w:val="clear" w:color="auto" w:fill="FFFFFF"/>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El inciso anterior, hace referencia explícita a las labores de supervisión y seguimiento, las cuales están estrechamente vinculadas con la mejora continua, cuyo enfoque busca mejorar los procesos operativos, basado esencialmente, en la necesidad de revisar continuamente las operaciones, a fin de detectar posibles desviaciones o problemas en el proceso, buscar la reducción de los tiempos de operación, la racionalización de los recursos disponibles, y otros factores que en conjunto, permiten la optimización de la gestión en forma integral.</w:t>
      </w:r>
    </w:p>
    <w:p w14:paraId="68C57BF1" w14:textId="77777777" w:rsidR="002329E5" w:rsidRPr="006E679B" w:rsidRDefault="002329E5" w:rsidP="002329E5">
      <w:pPr>
        <w:shd w:val="clear" w:color="auto" w:fill="FFFFFF"/>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7B30BD8A" w14:textId="77777777" w:rsidR="002329E5" w:rsidRPr="006E679B" w:rsidRDefault="002329E5" w:rsidP="002329E5">
      <w:pPr>
        <w:shd w:val="clear" w:color="auto" w:fill="FFFFFF"/>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Al estar asociada con una metodología de trabajo que se vincula directamente con el proceso, esta actividad de mejora continua proporciona una visión permanente de la forma en que se están llevando a cabo las diversas tareas; permite la medición y retroalimentación sobre el rendimiento del proceso, generándose así, oportunidades de mejora y rendimientos más eficentes y facilitando a los mismos despachos, los procesos de autogestión.</w:t>
      </w:r>
    </w:p>
    <w:p w14:paraId="17E4540B" w14:textId="77777777" w:rsidR="002329E5" w:rsidRPr="006E679B" w:rsidRDefault="002329E5" w:rsidP="002329E5">
      <w:pPr>
        <w:shd w:val="clear" w:color="auto" w:fill="FFFFFF"/>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2D78D5AE" w14:textId="77777777" w:rsidR="002329E5" w:rsidRPr="006E679B" w:rsidRDefault="002329E5" w:rsidP="002329E5">
      <w:pPr>
        <w:shd w:val="clear" w:color="auto" w:fill="FFFFFF"/>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xml:space="preserve">Por otra parte, además de las responsabilidades asignadas al Consejo de Jueces en el “Reglamento de Organización y funcionamiento de los Consejos de Jueces y Juezas de la República”, </w:t>
      </w:r>
      <w:r w:rsidRPr="006E679B">
        <w:rPr>
          <w:rFonts w:ascii="Book Antiqua" w:hAnsi="Book Antiqua"/>
          <w:b/>
          <w:bCs/>
          <w:i/>
          <w:iCs/>
          <w:color w:val="000000"/>
          <w:sz w:val="22"/>
          <w:szCs w:val="22"/>
        </w:rPr>
        <w:t>la Ley Orgánica del Poder Judicial, también le asigna responsabilidades al Juez coordinador, en aspectos relativos a la gestión del despacho</w:t>
      </w:r>
      <w:r w:rsidRPr="006E679B">
        <w:rPr>
          <w:rFonts w:ascii="Book Antiqua" w:hAnsi="Book Antiqua"/>
          <w:i/>
          <w:iCs/>
          <w:color w:val="000000"/>
          <w:sz w:val="22"/>
          <w:szCs w:val="22"/>
        </w:rPr>
        <w:t>.   Así, el artículo tres de dicha ley indica textualmente:</w:t>
      </w:r>
    </w:p>
    <w:p w14:paraId="0FAA4A15" w14:textId="77777777" w:rsidR="002329E5" w:rsidRPr="006E679B" w:rsidRDefault="002329E5" w:rsidP="002329E5">
      <w:pPr>
        <w:shd w:val="clear" w:color="auto" w:fill="FFFFFF"/>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12E8C140"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“…El coordinador distribuirá la carga de trabajo, aplicando los criterios que hayan fijado los jueces con anterioridad y buscando siempre la mayor equidad. Cuando no se pongan de acuerdo, el Consejo Superior del Poder Judicial o la Corte Suprema de Justicia, según corresponda, fijará las reglas.” .</w:t>
      </w:r>
    </w:p>
    <w:p w14:paraId="064A81E1"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73654F1B"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Señala además, el artículo 196, inciso 2:</w:t>
      </w:r>
    </w:p>
    <w:p w14:paraId="1098ABC2"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4C01E926"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xml:space="preserve">“2.- El coordinador, en los órganos colegiados, o el jefe del despacho serán responsables, conjuntamente con el juez tramitador o quien cumpla sus funciones, por cualquier atraso de tramitación, salvo que demuestren que la falta no puede imputárseles. En caso de sentencias u otros proveídos, lo será el servidor a quien se asignó la redacción.”. </w:t>
      </w:r>
    </w:p>
    <w:p w14:paraId="005A2F13" w14:textId="77777777" w:rsidR="002329E5" w:rsidRPr="006E679B" w:rsidRDefault="002329E5" w:rsidP="002329E5">
      <w:pPr>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1ECC9E55" w14:textId="37BE7510" w:rsidR="002329E5" w:rsidRPr="006E679B" w:rsidRDefault="002329E5" w:rsidP="002329E5">
      <w:pPr>
        <w:shd w:val="clear" w:color="auto" w:fill="FFFFFF"/>
        <w:ind w:left="851" w:right="851" w:firstLine="709"/>
        <w:jc w:val="both"/>
        <w:rPr>
          <w:rFonts w:ascii="Book Antiqua" w:hAnsi="Book Antiqua"/>
          <w:i/>
          <w:iCs/>
          <w:color w:val="000000"/>
          <w:sz w:val="22"/>
          <w:szCs w:val="22"/>
        </w:rPr>
      </w:pPr>
      <w:r w:rsidRPr="006E679B">
        <w:rPr>
          <w:rFonts w:ascii="Book Antiqua" w:hAnsi="Book Antiqua"/>
          <w:b/>
          <w:bCs/>
          <w:i/>
          <w:iCs/>
          <w:color w:val="000000"/>
          <w:sz w:val="22"/>
          <w:szCs w:val="22"/>
        </w:rPr>
        <w:t xml:space="preserve">Nótese, que también en este cuerpo normativo, se asignan responsabilidades de gestión y </w:t>
      </w:r>
      <w:r w:rsidR="00B026FC" w:rsidRPr="006E679B">
        <w:rPr>
          <w:rFonts w:ascii="Book Antiqua" w:hAnsi="Book Antiqua"/>
          <w:b/>
          <w:bCs/>
          <w:i/>
          <w:iCs/>
          <w:color w:val="000000"/>
          <w:sz w:val="22"/>
          <w:szCs w:val="22"/>
        </w:rPr>
        <w:t>distribución</w:t>
      </w:r>
      <w:r w:rsidRPr="006E679B">
        <w:rPr>
          <w:rFonts w:ascii="Book Antiqua" w:hAnsi="Book Antiqua"/>
          <w:b/>
          <w:bCs/>
          <w:i/>
          <w:iCs/>
          <w:color w:val="000000"/>
          <w:sz w:val="22"/>
          <w:szCs w:val="22"/>
        </w:rPr>
        <w:t xml:space="preserve"> del trabajo, así como labores de supervisión y control</w:t>
      </w:r>
      <w:r w:rsidRPr="006E679B">
        <w:rPr>
          <w:rFonts w:ascii="Book Antiqua" w:hAnsi="Book Antiqua"/>
          <w:i/>
          <w:iCs/>
          <w:color w:val="000000"/>
          <w:sz w:val="22"/>
          <w:szCs w:val="22"/>
        </w:rPr>
        <w:t>,</w:t>
      </w:r>
      <w:r w:rsidRPr="006E679B">
        <w:rPr>
          <w:rFonts w:ascii="Book Antiqua" w:hAnsi="Book Antiqua"/>
          <w:i/>
          <w:iCs/>
          <w:color w:val="000000"/>
          <w:sz w:val="22"/>
          <w:szCs w:val="22"/>
        </w:rPr>
        <w:br/>
        <w:t xml:space="preserve">que son las que finalmente posibilitan la verificación en cuanto al cumplimiento </w:t>
      </w:r>
      <w:r w:rsidRPr="006E679B">
        <w:rPr>
          <w:rFonts w:ascii="Book Antiqua" w:hAnsi="Book Antiqua"/>
          <w:i/>
          <w:iCs/>
          <w:color w:val="000000"/>
          <w:sz w:val="22"/>
          <w:szCs w:val="22"/>
        </w:rPr>
        <w:lastRenderedPageBreak/>
        <w:t>de los objetivos, la medición y cuantificación de los resultados, la detección de desviaciones entre lo planeado y lo ejecutado y la aplicación de las medidas correctivas que finalmente impacten el servicio que se brinda.”</w:t>
      </w:r>
      <w:r w:rsidR="00B30CC0" w:rsidRPr="006E679B">
        <w:rPr>
          <w:rFonts w:ascii="Book Antiqua" w:hAnsi="Book Antiqua"/>
          <w:i/>
          <w:iCs/>
          <w:color w:val="000000"/>
          <w:sz w:val="22"/>
          <w:szCs w:val="22"/>
        </w:rPr>
        <w:t xml:space="preserve"> </w:t>
      </w:r>
      <w:r w:rsidR="00B30CC0" w:rsidRPr="006E679B">
        <w:rPr>
          <w:rFonts w:ascii="Book Antiqua" w:hAnsi="Book Antiqua"/>
          <w:b/>
          <w:bCs/>
          <w:i/>
          <w:iCs/>
          <w:color w:val="000000"/>
          <w:sz w:val="22"/>
          <w:szCs w:val="22"/>
        </w:rPr>
        <w:t>El resaltado no es del texto original</w:t>
      </w:r>
      <w:r w:rsidR="00B30CC0" w:rsidRPr="006E679B">
        <w:rPr>
          <w:rFonts w:ascii="Book Antiqua" w:hAnsi="Book Antiqua"/>
          <w:i/>
          <w:iCs/>
          <w:color w:val="000000"/>
          <w:sz w:val="22"/>
          <w:szCs w:val="22"/>
        </w:rPr>
        <w:t xml:space="preserve">. </w:t>
      </w:r>
    </w:p>
    <w:p w14:paraId="1997F709" w14:textId="35B83E8D" w:rsidR="002329E5" w:rsidRDefault="002329E5" w:rsidP="003B28D2">
      <w:pPr>
        <w:spacing w:line="276" w:lineRule="auto"/>
        <w:jc w:val="both"/>
        <w:rPr>
          <w:rFonts w:ascii="Book Antiqua" w:hAnsi="Book Antiqua"/>
          <w:color w:val="000000" w:themeColor="text1"/>
          <w:szCs w:val="24"/>
          <w:lang w:eastAsia="es-CR"/>
        </w:rPr>
      </w:pPr>
    </w:p>
    <w:p w14:paraId="78446EA0" w14:textId="77777777" w:rsidR="00483103" w:rsidRPr="006E679B" w:rsidRDefault="00483103" w:rsidP="003B28D2">
      <w:pPr>
        <w:spacing w:line="276" w:lineRule="auto"/>
        <w:jc w:val="both"/>
        <w:rPr>
          <w:rFonts w:ascii="Book Antiqua" w:hAnsi="Book Antiqua"/>
          <w:color w:val="000000" w:themeColor="text1"/>
          <w:szCs w:val="24"/>
          <w:lang w:eastAsia="es-CR"/>
        </w:rPr>
      </w:pPr>
    </w:p>
    <w:p w14:paraId="0F0C14AB" w14:textId="030630BD" w:rsidR="00CE39E7" w:rsidRPr="006E679B" w:rsidRDefault="00CE39E7" w:rsidP="00CE39E7">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Se insta a los despachos, considerar lo dispuesto por el Consejo Superior en sesión 91-20, artículo XLVI,  mediante circular 239-2020, donde se hace de  conocimiento de todos los despachos judiciales del país la 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p w14:paraId="36B8F36B" w14:textId="18E02BAF" w:rsidR="00CE39E7" w:rsidRPr="006E679B" w:rsidRDefault="00CE39E7" w:rsidP="00CE39E7">
      <w:pPr>
        <w:pStyle w:val="Prrafodelista"/>
        <w:spacing w:line="276" w:lineRule="auto"/>
        <w:ind w:left="851"/>
        <w:jc w:val="both"/>
        <w:rPr>
          <w:rFonts w:ascii="Book Antiqua" w:hAnsi="Book Antiqua"/>
          <w:color w:val="000000" w:themeColor="text1"/>
          <w:szCs w:val="24"/>
          <w:lang w:eastAsia="es-CR"/>
        </w:rPr>
      </w:pPr>
    </w:p>
    <w:p w14:paraId="35838C24" w14:textId="18635B79" w:rsidR="00DA6C36" w:rsidRPr="006E679B" w:rsidRDefault="00DA6C36" w:rsidP="00DA6C36">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Se insta a los despachos y oficinas que integran el Modelo de Seguimiento y Sostenibilidad del Primer Circuito Judicial de Alajuela mantener la buena práctica de remitir los insumos (Matriz de indicadores, Plantilla de Planes Remediales, Minuta del Equipo de Mejora) durante la tercera de cada semana a la Administración Regional, según lo dispuesto por el Consejo Superior en sesión 16-2020, artículo LXXIII del 27 de febrero de 2020 donde se acordó aprobar el informe 217-PLA-2020 relacionado con “</w:t>
      </w:r>
      <w:r w:rsidRPr="006E679B">
        <w:rPr>
          <w:rFonts w:ascii="Book Antiqua" w:hAnsi="Book Antiqua"/>
          <w:i/>
          <w:iCs/>
          <w:color w:val="000000" w:themeColor="text1"/>
          <w:szCs w:val="24"/>
          <w:lang w:eastAsia="es-CR"/>
        </w:rPr>
        <w:t>las</w:t>
      </w:r>
      <w:r w:rsidRPr="006E679B">
        <w:rPr>
          <w:rFonts w:ascii="Book Antiqua" w:hAnsi="Book Antiqua"/>
          <w:color w:val="000000" w:themeColor="text1"/>
          <w:szCs w:val="24"/>
          <w:lang w:eastAsia="es-CR"/>
        </w:rPr>
        <w:t xml:space="preserve"> </w:t>
      </w:r>
      <w:r w:rsidRPr="006E679B">
        <w:rPr>
          <w:rFonts w:ascii="Book Antiqua" w:hAnsi="Book Antiqua"/>
          <w:i/>
          <w:iCs/>
          <w:color w:val="000000" w:themeColor="text1"/>
          <w:szCs w:val="24"/>
          <w:lang w:eastAsia="es-CR"/>
        </w:rPr>
        <w:t xml:space="preserve">propuestas de mejora en la aplicación del actual Modelo de Seguimiento y Sostenibilidad de proyectos en las oficinas y despachos judiciales”. </w:t>
      </w:r>
      <w:r w:rsidRPr="006E679B">
        <w:rPr>
          <w:rFonts w:ascii="Book Antiqua" w:hAnsi="Book Antiqua"/>
          <w:color w:val="000000" w:themeColor="text1"/>
          <w:szCs w:val="24"/>
          <w:lang w:eastAsia="es-CR"/>
        </w:rPr>
        <w:t>Además, donde como del funcionar operativo del Modelo se brinde el seguimiento mensual de los indicadores de gestión, planteando oportunamente los planes remediales y potenciando el acompañamiento del personal profesión de esta Dirección de Planificación, a través del cambio en los procesos de trabajo, la organización y aplicación de nuevas tecnologías de forma sostenible y accesible; con el fin de contribuir en la mejora del servicio que se brinda a la persona usuaria.</w:t>
      </w:r>
    </w:p>
    <w:p w14:paraId="2C904188" w14:textId="77777777" w:rsidR="00DA6C36" w:rsidRPr="006E679B" w:rsidRDefault="00DA6C36" w:rsidP="00DA6C36">
      <w:pPr>
        <w:pStyle w:val="Prrafodelista"/>
        <w:spacing w:line="276" w:lineRule="auto"/>
        <w:ind w:left="851"/>
        <w:jc w:val="both"/>
        <w:rPr>
          <w:rFonts w:ascii="Book Antiqua" w:hAnsi="Book Antiqua"/>
          <w:color w:val="000000" w:themeColor="text1"/>
          <w:szCs w:val="24"/>
          <w:lang w:eastAsia="es-CR"/>
        </w:rPr>
      </w:pPr>
    </w:p>
    <w:p w14:paraId="3AF432E3" w14:textId="7461BEED" w:rsidR="00D50CBA" w:rsidRPr="006E679B" w:rsidRDefault="00F84DC2" w:rsidP="007C233C">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Mantener</w:t>
      </w:r>
      <w:r w:rsidR="00D50CBA" w:rsidRPr="006E679B">
        <w:rPr>
          <w:rFonts w:ascii="Book Antiqua" w:hAnsi="Book Antiqua"/>
          <w:color w:val="000000" w:themeColor="text1"/>
          <w:szCs w:val="24"/>
          <w:lang w:eastAsia="es-CR"/>
        </w:rPr>
        <w:t xml:space="preserve"> debidamente actualizadas todas las variables en el sistema de los expedientes (fase, estado, clase, procedimiento, juez decisor, juez tramitador, técnico judicial responsable, ubicación, tarea, entre otros), conforme a lo indicado en las </w:t>
      </w:r>
      <w:r w:rsidR="00810798" w:rsidRPr="006E679B">
        <w:rPr>
          <w:rFonts w:ascii="Book Antiqua" w:hAnsi="Book Antiqua"/>
          <w:color w:val="000000" w:themeColor="text1"/>
          <w:szCs w:val="24"/>
          <w:lang w:eastAsia="es-CR"/>
        </w:rPr>
        <w:t>circulares 28-2016, 133-2018, 15-2019 y 94-2019</w:t>
      </w:r>
      <w:r w:rsidR="00D50CBA" w:rsidRPr="006E679B">
        <w:rPr>
          <w:rFonts w:ascii="Book Antiqua" w:hAnsi="Book Antiqua"/>
          <w:color w:val="000000" w:themeColor="text1"/>
          <w:szCs w:val="24"/>
          <w:lang w:eastAsia="es-CR"/>
        </w:rPr>
        <w:t>.</w:t>
      </w:r>
    </w:p>
    <w:p w14:paraId="4550F8F2" w14:textId="42DC5D87" w:rsidR="00D50CBA" w:rsidRPr="006E679B" w:rsidRDefault="00D50CBA" w:rsidP="00D50CBA">
      <w:pPr>
        <w:pStyle w:val="Prrafodelista"/>
        <w:rPr>
          <w:rFonts w:ascii="Book Antiqua" w:hAnsi="Book Antiqua"/>
          <w:color w:val="000000" w:themeColor="text1"/>
          <w:szCs w:val="24"/>
          <w:lang w:eastAsia="es-CR"/>
        </w:rPr>
      </w:pPr>
    </w:p>
    <w:p w14:paraId="2C5D8C0D" w14:textId="77777777" w:rsidR="00483103" w:rsidRPr="006E679B" w:rsidRDefault="00483103" w:rsidP="00D50CBA">
      <w:pPr>
        <w:pStyle w:val="Prrafodelista"/>
        <w:rPr>
          <w:rFonts w:ascii="Book Antiqua" w:hAnsi="Book Antiqua"/>
          <w:color w:val="000000" w:themeColor="text1"/>
          <w:szCs w:val="24"/>
          <w:lang w:eastAsia="es-CR"/>
        </w:rPr>
      </w:pPr>
    </w:p>
    <w:p w14:paraId="3FA4601B" w14:textId="232965C6" w:rsidR="0064774A" w:rsidRPr="006E679B" w:rsidRDefault="00B30CC0" w:rsidP="00B30CC0">
      <w:pPr>
        <w:pStyle w:val="Ttulo3"/>
      </w:pPr>
      <w:bookmarkStart w:id="53" w:name="_Toc87252690"/>
      <w:r w:rsidRPr="006E679B">
        <w:t xml:space="preserve">Al </w:t>
      </w:r>
      <w:r w:rsidR="0064774A" w:rsidRPr="006E679B">
        <w:t xml:space="preserve">Juzgado </w:t>
      </w:r>
      <w:r w:rsidRPr="006E679B">
        <w:t>Contravencional de Orotina.</w:t>
      </w:r>
      <w:bookmarkEnd w:id="53"/>
    </w:p>
    <w:p w14:paraId="2007B398" w14:textId="77777777" w:rsidR="0064774A" w:rsidRPr="006E679B" w:rsidRDefault="0064774A" w:rsidP="0064774A">
      <w:pPr>
        <w:spacing w:line="360" w:lineRule="auto"/>
        <w:ind w:right="301" w:firstLine="708"/>
        <w:jc w:val="both"/>
        <w:rPr>
          <w:rFonts w:ascii="Book Antiqua" w:eastAsia="Calibri" w:hAnsi="Book Antiqua"/>
          <w:sz w:val="24"/>
          <w:szCs w:val="24"/>
          <w:lang w:val="es-ES" w:eastAsia="zh-CN"/>
        </w:rPr>
      </w:pPr>
    </w:p>
    <w:p w14:paraId="691CD6D9" w14:textId="3B7D35D4" w:rsidR="00DA13C0" w:rsidRPr="006E679B" w:rsidRDefault="0064774A"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 </w:t>
      </w:r>
      <w:r w:rsidR="00B30CC0" w:rsidRPr="006E679B">
        <w:rPr>
          <w:rFonts w:ascii="Book Antiqua" w:hAnsi="Book Antiqua"/>
          <w:color w:val="000000" w:themeColor="text1"/>
          <w:szCs w:val="24"/>
          <w:lang w:eastAsia="es-CR"/>
        </w:rPr>
        <w:t xml:space="preserve">Considerar ante los eventuales planes remediales del Despacho, la solicitud de atención de audiencias en materia Contravencional por parte de la persona Jueza del Centro de Conciliación de Alajuela; de manera que, </w:t>
      </w:r>
      <w:r w:rsidR="00244CF9" w:rsidRPr="006E679B">
        <w:rPr>
          <w:rFonts w:ascii="Book Antiqua" w:hAnsi="Book Antiqua"/>
          <w:color w:val="000000" w:themeColor="text1"/>
          <w:szCs w:val="24"/>
          <w:lang w:eastAsia="es-CR"/>
        </w:rPr>
        <w:t xml:space="preserve">la persona Jueza titular del despacho se aboque en señalamientos de audiencias de materia de Trabajo y así se contribuya en </w:t>
      </w:r>
      <w:r w:rsidR="00B30CC0" w:rsidRPr="006E679B">
        <w:rPr>
          <w:rFonts w:ascii="Book Antiqua" w:hAnsi="Book Antiqua"/>
          <w:color w:val="000000" w:themeColor="text1"/>
          <w:szCs w:val="24"/>
          <w:lang w:eastAsia="es-CR"/>
        </w:rPr>
        <w:t>estabilizar el indicador asociada al plazo de realización de audiencias.</w:t>
      </w:r>
    </w:p>
    <w:p w14:paraId="032CA0D3" w14:textId="2C82977F" w:rsidR="00B30CC0" w:rsidRPr="006E679B" w:rsidRDefault="00B30CC0" w:rsidP="00B30CC0">
      <w:pPr>
        <w:pStyle w:val="Prrafodelista"/>
        <w:spacing w:line="360" w:lineRule="auto"/>
        <w:ind w:left="851" w:right="301"/>
        <w:jc w:val="both"/>
        <w:rPr>
          <w:rFonts w:ascii="Book Antiqua" w:hAnsi="Book Antiqua"/>
          <w:szCs w:val="24"/>
          <w:lang w:eastAsia="zh-CN"/>
        </w:rPr>
      </w:pPr>
    </w:p>
    <w:p w14:paraId="4187B54B" w14:textId="569FF8F5" w:rsidR="0064774A" w:rsidRPr="006E679B" w:rsidRDefault="0064774A" w:rsidP="00721E89">
      <w:pPr>
        <w:pStyle w:val="Ttulo3"/>
      </w:pPr>
      <w:bookmarkStart w:id="54" w:name="_Toc87252691"/>
      <w:r w:rsidRPr="006E679B">
        <w:t xml:space="preserve">Al Juzgado Agrario </w:t>
      </w:r>
      <w:r w:rsidR="00721E89" w:rsidRPr="006E679B">
        <w:t>de Alajuela</w:t>
      </w:r>
      <w:r w:rsidRPr="006E679B">
        <w:t>:</w:t>
      </w:r>
      <w:bookmarkEnd w:id="54"/>
    </w:p>
    <w:p w14:paraId="31AD550F" w14:textId="77777777" w:rsidR="00DA13C0" w:rsidRPr="006E679B" w:rsidRDefault="00DA13C0" w:rsidP="00E80211">
      <w:pPr>
        <w:spacing w:line="276" w:lineRule="auto"/>
        <w:ind w:firstLine="709"/>
        <w:jc w:val="both"/>
        <w:rPr>
          <w:rFonts w:ascii="Book Antiqua" w:hAnsi="Book Antiqua"/>
          <w:b/>
          <w:sz w:val="24"/>
          <w:szCs w:val="24"/>
          <w:lang w:eastAsia="zh-CN"/>
        </w:rPr>
      </w:pPr>
    </w:p>
    <w:p w14:paraId="0E42DB3C" w14:textId="56D23368" w:rsidR="0064774A" w:rsidRPr="006E679B" w:rsidRDefault="0064774A"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 Dar </w:t>
      </w:r>
      <w:r w:rsidR="00721E89" w:rsidRPr="006E679B">
        <w:rPr>
          <w:rFonts w:ascii="Book Antiqua" w:hAnsi="Book Antiqua"/>
          <w:color w:val="000000" w:themeColor="text1"/>
          <w:szCs w:val="24"/>
          <w:lang w:eastAsia="es-CR"/>
        </w:rPr>
        <w:t xml:space="preserve">continuidad al trámite de expedientes </w:t>
      </w:r>
      <w:r w:rsidRPr="006E679B">
        <w:rPr>
          <w:rFonts w:ascii="Book Antiqua" w:hAnsi="Book Antiqua"/>
          <w:color w:val="000000" w:themeColor="text1"/>
          <w:szCs w:val="24"/>
          <w:lang w:eastAsia="es-CR"/>
        </w:rPr>
        <w:t xml:space="preserve">de mayor antigüedad </w:t>
      </w:r>
      <w:r w:rsidR="00721E89" w:rsidRPr="006E679B">
        <w:rPr>
          <w:rFonts w:ascii="Book Antiqua" w:hAnsi="Book Antiqua"/>
          <w:color w:val="000000" w:themeColor="text1"/>
          <w:szCs w:val="24"/>
          <w:lang w:eastAsia="es-CR"/>
        </w:rPr>
        <w:t>del Despacho; de manera que, se reduzca progresivamente el plazo de espera de dictado de sentencia</w:t>
      </w:r>
      <w:r w:rsidRPr="006E679B">
        <w:rPr>
          <w:rFonts w:ascii="Book Antiqua" w:hAnsi="Book Antiqua"/>
          <w:color w:val="000000" w:themeColor="text1"/>
          <w:szCs w:val="24"/>
          <w:lang w:eastAsia="es-CR"/>
        </w:rPr>
        <w:t>.</w:t>
      </w:r>
    </w:p>
    <w:p w14:paraId="778C9A2C" w14:textId="5A02F096" w:rsidR="00721E89" w:rsidRPr="006E679B" w:rsidRDefault="00721E89"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En la medida de lo posible y según la disponibilidad de los recursos, convocar a las sesiones de trabajo del Equipo de Mejora de Procesos a la Gestora de materia Agraria, la persona Profesional del CACMFJ y Contraloría de Servicios; de manera que, se establezcan planes remediales de manera integral. </w:t>
      </w:r>
    </w:p>
    <w:p w14:paraId="796AC12F" w14:textId="521EBC2D" w:rsidR="00DA13C0" w:rsidRPr="006E679B" w:rsidRDefault="00DA13C0" w:rsidP="00DA13C0">
      <w:pPr>
        <w:pStyle w:val="Prrafodelista"/>
        <w:spacing w:line="360" w:lineRule="auto"/>
        <w:ind w:left="851" w:right="301"/>
        <w:jc w:val="both"/>
        <w:rPr>
          <w:rFonts w:ascii="Book Antiqua" w:hAnsi="Book Antiqua"/>
          <w:szCs w:val="24"/>
          <w:lang w:eastAsia="zh-CN"/>
        </w:rPr>
      </w:pPr>
    </w:p>
    <w:p w14:paraId="0025EDC8" w14:textId="7C740F43" w:rsidR="00E51F5A" w:rsidRPr="006E679B" w:rsidRDefault="00E51F5A" w:rsidP="00E51F5A">
      <w:pPr>
        <w:pStyle w:val="Ttulo3"/>
      </w:pPr>
      <w:bookmarkStart w:id="55" w:name="_Toc87252692"/>
      <w:r w:rsidRPr="006E679B">
        <w:t>Al Tribunal de Apelación Civil y Trabajo del Primer, Segundo y Tercer Circuito Judicial de Alajuela.</w:t>
      </w:r>
      <w:bookmarkEnd w:id="55"/>
    </w:p>
    <w:p w14:paraId="0B7A8543" w14:textId="77777777" w:rsidR="00E51F5A" w:rsidRPr="006E679B" w:rsidRDefault="00E51F5A" w:rsidP="00DA13C0">
      <w:pPr>
        <w:pStyle w:val="Prrafodelista"/>
        <w:spacing w:line="360" w:lineRule="auto"/>
        <w:ind w:left="851" w:right="301"/>
        <w:jc w:val="both"/>
        <w:rPr>
          <w:rFonts w:ascii="Book Antiqua" w:hAnsi="Book Antiqua"/>
          <w:szCs w:val="24"/>
          <w:lang w:eastAsia="zh-CN"/>
        </w:rPr>
      </w:pPr>
    </w:p>
    <w:p w14:paraId="7DA92371" w14:textId="4AF4DF7A" w:rsidR="0064774A" w:rsidRPr="006E679B" w:rsidRDefault="00E51F5A"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Dar continuidad y seguimiento a los planes remediales internos por escritorio de </w:t>
      </w:r>
      <w:r w:rsidR="00244CF9" w:rsidRPr="006E679B">
        <w:rPr>
          <w:rFonts w:ascii="Book Antiqua" w:hAnsi="Book Antiqua"/>
          <w:color w:val="000000" w:themeColor="text1"/>
          <w:szCs w:val="24"/>
          <w:lang w:eastAsia="es-CR"/>
        </w:rPr>
        <w:t xml:space="preserve">cada </w:t>
      </w:r>
      <w:r w:rsidRPr="006E679B">
        <w:rPr>
          <w:rFonts w:ascii="Book Antiqua" w:hAnsi="Book Antiqua"/>
          <w:color w:val="000000" w:themeColor="text1"/>
          <w:szCs w:val="24"/>
          <w:lang w:eastAsia="es-CR"/>
        </w:rPr>
        <w:t>persona Jueza, donde se permita estabilizar de manera progresiva los indicadores asociados al plazo para resolver escritos y el plazo de espera de dictado de sentencia</w:t>
      </w:r>
      <w:r w:rsidR="00E80211" w:rsidRPr="006E679B">
        <w:rPr>
          <w:rFonts w:ascii="Book Antiqua" w:hAnsi="Book Antiqua"/>
          <w:color w:val="000000" w:themeColor="text1"/>
          <w:szCs w:val="24"/>
          <w:lang w:eastAsia="es-CR"/>
        </w:rPr>
        <w:t>.</w:t>
      </w:r>
    </w:p>
    <w:p w14:paraId="5D80856E" w14:textId="68974914" w:rsidR="00E51F5A" w:rsidRDefault="00E51F5A" w:rsidP="00E51F5A">
      <w:pPr>
        <w:pStyle w:val="Prrafodelista"/>
        <w:spacing w:line="360" w:lineRule="auto"/>
        <w:ind w:left="851"/>
        <w:contextualSpacing/>
        <w:jc w:val="both"/>
        <w:rPr>
          <w:rFonts w:ascii="Book Antiqua" w:hAnsi="Book Antiqua"/>
          <w:szCs w:val="24"/>
          <w:lang w:eastAsia="zh-CN"/>
        </w:rPr>
      </w:pPr>
    </w:p>
    <w:p w14:paraId="0EDB6719" w14:textId="120EF3F7" w:rsidR="007B6788" w:rsidRDefault="007B6788" w:rsidP="00E51F5A">
      <w:pPr>
        <w:pStyle w:val="Prrafodelista"/>
        <w:spacing w:line="360" w:lineRule="auto"/>
        <w:ind w:left="851"/>
        <w:contextualSpacing/>
        <w:jc w:val="both"/>
        <w:rPr>
          <w:rFonts w:ascii="Book Antiqua" w:hAnsi="Book Antiqua"/>
          <w:szCs w:val="24"/>
          <w:lang w:eastAsia="zh-CN"/>
        </w:rPr>
      </w:pPr>
    </w:p>
    <w:p w14:paraId="62B201F3" w14:textId="77777777" w:rsidR="007B6788" w:rsidRPr="006E679B" w:rsidRDefault="007B6788" w:rsidP="00E51F5A">
      <w:pPr>
        <w:pStyle w:val="Prrafodelista"/>
        <w:spacing w:line="360" w:lineRule="auto"/>
        <w:ind w:left="851"/>
        <w:contextualSpacing/>
        <w:jc w:val="both"/>
        <w:rPr>
          <w:rFonts w:ascii="Book Antiqua" w:hAnsi="Book Antiqua"/>
          <w:szCs w:val="24"/>
          <w:lang w:eastAsia="zh-CN"/>
        </w:rPr>
      </w:pPr>
    </w:p>
    <w:p w14:paraId="00918E40" w14:textId="77777777" w:rsidR="00E51F5A" w:rsidRPr="006E679B" w:rsidRDefault="00E51F5A" w:rsidP="00E51F5A">
      <w:pPr>
        <w:pStyle w:val="Ttulo3"/>
      </w:pPr>
      <w:bookmarkStart w:id="56" w:name="_Toc87252693"/>
      <w:r w:rsidRPr="006E679B">
        <w:lastRenderedPageBreak/>
        <w:t>Al Juzgado Contravencional de Atenas</w:t>
      </w:r>
      <w:r w:rsidR="0064774A" w:rsidRPr="006E679B">
        <w:t>:</w:t>
      </w:r>
      <w:bookmarkEnd w:id="56"/>
    </w:p>
    <w:p w14:paraId="3FFFC24D" w14:textId="77777777" w:rsidR="00E51F5A" w:rsidRPr="006E679B" w:rsidRDefault="00E51F5A" w:rsidP="00E51F5A">
      <w:pPr>
        <w:pStyle w:val="Prrafodelista"/>
        <w:spacing w:line="360" w:lineRule="auto"/>
        <w:ind w:left="851"/>
        <w:contextualSpacing/>
        <w:jc w:val="both"/>
        <w:rPr>
          <w:rFonts w:ascii="Book Antiqua" w:hAnsi="Book Antiqua"/>
          <w:szCs w:val="24"/>
          <w:lang w:eastAsia="zh-CN"/>
        </w:rPr>
      </w:pPr>
    </w:p>
    <w:p w14:paraId="4516808F" w14:textId="3AE2BB93" w:rsidR="00C32751" w:rsidRPr="006E679B" w:rsidRDefault="00E51F5A"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Considerar ante los eventuales planes remediales del Despacho, la solicitud de atención de audiencias en materia Contravencional por parte de la persona Jueza del Centro de Conciliación de Alajuela; de manera que, </w:t>
      </w:r>
      <w:r w:rsidR="00A9311A" w:rsidRPr="006E679B">
        <w:rPr>
          <w:rFonts w:ascii="Book Antiqua" w:hAnsi="Book Antiqua"/>
          <w:color w:val="000000" w:themeColor="text1"/>
          <w:szCs w:val="24"/>
          <w:lang w:eastAsia="es-CR"/>
        </w:rPr>
        <w:t>la persona titular pueda abocarse al dictado de sentencias, firma y atención de señalamientos de otras materias competencia del despacho</w:t>
      </w:r>
      <w:r w:rsidRPr="006E679B">
        <w:rPr>
          <w:rFonts w:ascii="Book Antiqua" w:hAnsi="Book Antiqua"/>
          <w:color w:val="000000" w:themeColor="text1"/>
          <w:szCs w:val="24"/>
          <w:lang w:eastAsia="es-CR"/>
        </w:rPr>
        <w:t>.</w:t>
      </w:r>
    </w:p>
    <w:p w14:paraId="504088F0" w14:textId="77777777" w:rsidR="00E51F5A" w:rsidRPr="006E679B" w:rsidRDefault="00E51F5A" w:rsidP="00E51F5A">
      <w:pPr>
        <w:pStyle w:val="Prrafodelista"/>
        <w:spacing w:line="360" w:lineRule="auto"/>
        <w:ind w:left="851"/>
        <w:contextualSpacing/>
        <w:jc w:val="both"/>
        <w:rPr>
          <w:rFonts w:ascii="Book Antiqua" w:hAnsi="Book Antiqua"/>
          <w:szCs w:val="24"/>
          <w:lang w:eastAsia="zh-CN"/>
        </w:rPr>
      </w:pPr>
    </w:p>
    <w:p w14:paraId="0B81C2F3" w14:textId="18E19B25" w:rsidR="00E51F5A" w:rsidRPr="006E679B" w:rsidRDefault="0064774A"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 </w:t>
      </w:r>
      <w:r w:rsidR="00E51F5A" w:rsidRPr="006E679B">
        <w:rPr>
          <w:rFonts w:ascii="Book Antiqua" w:hAnsi="Book Antiqua"/>
          <w:color w:val="000000" w:themeColor="text1"/>
          <w:szCs w:val="24"/>
          <w:lang w:eastAsia="es-CR"/>
        </w:rPr>
        <w:t xml:space="preserve">Velar por el cumplimiento de las cuotas de trabajo de las personas funcionarias que integran tanto la estructura ordinaria del Despacho; de manera que, se permita mantener los indicadores asociados al plazo para resolver escritos y demandas nuevas dentro de los parámetros establecidos. </w:t>
      </w:r>
    </w:p>
    <w:p w14:paraId="65CF686F" w14:textId="77777777" w:rsidR="00E51F5A" w:rsidRPr="006E679B" w:rsidRDefault="00E51F5A" w:rsidP="00E51F5A">
      <w:pPr>
        <w:pStyle w:val="Prrafodelista"/>
        <w:rPr>
          <w:rFonts w:ascii="Book Antiqua" w:hAnsi="Book Antiqua"/>
          <w:szCs w:val="24"/>
          <w:lang w:eastAsia="zh-CN"/>
        </w:rPr>
      </w:pPr>
    </w:p>
    <w:p w14:paraId="0C9825D4" w14:textId="7FD2F552" w:rsidR="0064774A" w:rsidRPr="006E679B" w:rsidRDefault="0064774A" w:rsidP="002854D7">
      <w:pPr>
        <w:pStyle w:val="Ttulo3"/>
      </w:pPr>
      <w:bookmarkStart w:id="57" w:name="_Toc87252694"/>
      <w:r w:rsidRPr="006E679B">
        <w:t xml:space="preserve">Al Tribunal </w:t>
      </w:r>
      <w:r w:rsidR="00E51F5A" w:rsidRPr="006E679B">
        <w:t xml:space="preserve">Colegiado de Primera Instancia Civil del </w:t>
      </w:r>
      <w:r w:rsidRPr="006E679B">
        <w:t xml:space="preserve">Primer Circuito Judicial </w:t>
      </w:r>
      <w:r w:rsidR="00E51F5A" w:rsidRPr="006E679B">
        <w:t>de Alajuela</w:t>
      </w:r>
      <w:r w:rsidRPr="006E679B">
        <w:t>:</w:t>
      </w:r>
      <w:bookmarkEnd w:id="57"/>
    </w:p>
    <w:p w14:paraId="5A2A192C" w14:textId="5B1A3902" w:rsidR="00DA13C0" w:rsidRPr="006E679B" w:rsidRDefault="00DA13C0" w:rsidP="00052505">
      <w:pPr>
        <w:spacing w:line="276" w:lineRule="auto"/>
        <w:ind w:firstLine="709"/>
        <w:jc w:val="both"/>
        <w:rPr>
          <w:rFonts w:ascii="Book Antiqua" w:hAnsi="Book Antiqua"/>
          <w:b/>
          <w:sz w:val="24"/>
          <w:szCs w:val="24"/>
          <w:lang w:val="es-ES" w:eastAsia="zh-CN"/>
        </w:rPr>
      </w:pPr>
    </w:p>
    <w:p w14:paraId="1809E310" w14:textId="2742CAEC" w:rsidR="002854D7" w:rsidRPr="006E679B" w:rsidRDefault="002854D7"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Dar continuidad a los planes remediales y seguimiento de los escritos pendientes por resolver por cada persona técnica judicial; de manera que, se mantengan dentro de los parámetros establecidos el indicador denominado plazo para resolver escritos. </w:t>
      </w:r>
    </w:p>
    <w:p w14:paraId="486F9561" w14:textId="77777777" w:rsidR="00A9311A" w:rsidRPr="006E679B" w:rsidRDefault="00A9311A" w:rsidP="00A9311A">
      <w:pPr>
        <w:pStyle w:val="Prrafodelista"/>
        <w:spacing w:line="360" w:lineRule="auto"/>
        <w:ind w:left="851"/>
        <w:contextualSpacing/>
        <w:jc w:val="both"/>
        <w:rPr>
          <w:rFonts w:ascii="Book Antiqua" w:hAnsi="Book Antiqua"/>
          <w:szCs w:val="24"/>
          <w:lang w:eastAsia="zh-CN"/>
        </w:rPr>
      </w:pPr>
    </w:p>
    <w:p w14:paraId="77DC485D" w14:textId="43F5F72C" w:rsidR="00D50CBA" w:rsidRPr="006E679B" w:rsidRDefault="001A51A8" w:rsidP="002854D7">
      <w:pPr>
        <w:pStyle w:val="Ttulo3"/>
      </w:pPr>
      <w:bookmarkStart w:id="58" w:name="_Toc87252695"/>
      <w:r w:rsidRPr="006E679B">
        <w:t xml:space="preserve">A la </w:t>
      </w:r>
      <w:r w:rsidR="002854D7" w:rsidRPr="006E679B">
        <w:t>Contraloría de Servicios, sede Regional de Alajuela</w:t>
      </w:r>
      <w:bookmarkEnd w:id="58"/>
      <w:r w:rsidR="002854D7" w:rsidRPr="006E679B">
        <w:t xml:space="preserve"> </w:t>
      </w:r>
    </w:p>
    <w:p w14:paraId="58D103D5" w14:textId="77777777" w:rsidR="00D50CBA" w:rsidRPr="006E679B" w:rsidRDefault="00D50CBA" w:rsidP="00D50CBA">
      <w:pPr>
        <w:pStyle w:val="Prrafodelista"/>
        <w:rPr>
          <w:rFonts w:ascii="Book Antiqua" w:hAnsi="Book Antiqua"/>
          <w:szCs w:val="24"/>
          <w:lang w:eastAsia="zh-CN"/>
        </w:rPr>
      </w:pPr>
    </w:p>
    <w:p w14:paraId="658CD985" w14:textId="572B4A1C" w:rsidR="00D50CBA" w:rsidRPr="006E679B" w:rsidRDefault="002854D7"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Mantener la buena práctica de participación en las sesiones de Consejo de la Administración Regional de Alajuela; así como, la comunicación constante con la persona Profesional de la Dirección de Planificación a cargo del Modelo de Sostenibilidad donde se brinde una realimentación reciproca de las eventuales necesidades, requerimientos y/o atención de situaciones que se generen a nivel del Primer Circuito Judicial y permitan la mejora en la calidad del servicio de la persona usuaria interna y externa del Poder Judicial. </w:t>
      </w:r>
    </w:p>
    <w:p w14:paraId="6781A6AB" w14:textId="1B6CC1CD" w:rsidR="00D50CBA" w:rsidRPr="006E679B" w:rsidRDefault="00D50CBA" w:rsidP="00D50CBA">
      <w:pPr>
        <w:pStyle w:val="Prrafodelista"/>
        <w:tabs>
          <w:tab w:val="left" w:pos="993"/>
        </w:tabs>
        <w:spacing w:line="276" w:lineRule="auto"/>
        <w:ind w:left="360"/>
        <w:jc w:val="both"/>
        <w:rPr>
          <w:rFonts w:ascii="Book Antiqua" w:hAnsi="Book Antiqua"/>
          <w:color w:val="000000" w:themeColor="text1"/>
          <w:szCs w:val="24"/>
          <w:lang w:eastAsia="es-CR"/>
        </w:rPr>
      </w:pPr>
    </w:p>
    <w:p w14:paraId="458880CE" w14:textId="77777777" w:rsidR="00244CF9" w:rsidRPr="006E679B" w:rsidRDefault="00244CF9" w:rsidP="00244CF9">
      <w:pPr>
        <w:pStyle w:val="Ttulo3"/>
      </w:pPr>
      <w:bookmarkStart w:id="59" w:name="_Toc87252696"/>
      <w:r w:rsidRPr="006E679B">
        <w:lastRenderedPageBreak/>
        <w:t>Al Centro de Apoyo, Coordinación y Mejoramiento de la Función Jurisdiccional</w:t>
      </w:r>
      <w:bookmarkEnd w:id="59"/>
    </w:p>
    <w:p w14:paraId="3653952A" w14:textId="3F8E2EDF" w:rsidR="00244CF9" w:rsidRPr="006E679B" w:rsidRDefault="00244CF9" w:rsidP="00D50CBA">
      <w:pPr>
        <w:pStyle w:val="Prrafodelista"/>
        <w:tabs>
          <w:tab w:val="left" w:pos="993"/>
        </w:tabs>
        <w:spacing w:line="276" w:lineRule="auto"/>
        <w:ind w:left="360"/>
        <w:jc w:val="both"/>
        <w:rPr>
          <w:rFonts w:ascii="Book Antiqua" w:hAnsi="Book Antiqua"/>
          <w:color w:val="000000" w:themeColor="text1"/>
          <w:szCs w:val="24"/>
          <w:lang w:val="es-CR" w:eastAsia="es-CR"/>
        </w:rPr>
      </w:pPr>
    </w:p>
    <w:p w14:paraId="0C97F23A" w14:textId="3DCE8BA6" w:rsidR="00920507" w:rsidRPr="006E679B" w:rsidRDefault="00920507"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 xml:space="preserve">Coordinar en conjunto con la Administración Regional del Circuito y la persona Profesional de la Dirección de Planificación a cargo del Modelo de Seguimiento y Sostenibilidad sobre los eventuales planes de trabajo </w:t>
      </w:r>
      <w:r w:rsidR="007D1286" w:rsidRPr="006E679B">
        <w:rPr>
          <w:rFonts w:ascii="Book Antiqua" w:hAnsi="Book Antiqua"/>
          <w:color w:val="000000" w:themeColor="text1"/>
          <w:szCs w:val="24"/>
          <w:lang w:eastAsia="es-CR"/>
        </w:rPr>
        <w:t xml:space="preserve">y/o de descongestionamiento </w:t>
      </w:r>
      <w:r w:rsidRPr="006E679B">
        <w:rPr>
          <w:rFonts w:ascii="Book Antiqua" w:hAnsi="Book Antiqua"/>
          <w:color w:val="000000" w:themeColor="text1"/>
          <w:szCs w:val="24"/>
          <w:lang w:eastAsia="es-CR"/>
        </w:rPr>
        <w:t xml:space="preserve">que se realicen o programen en los despachos </w:t>
      </w:r>
      <w:r w:rsidR="007D1286" w:rsidRPr="006E679B">
        <w:rPr>
          <w:rFonts w:ascii="Book Antiqua" w:hAnsi="Book Antiqua"/>
          <w:color w:val="000000" w:themeColor="text1"/>
          <w:szCs w:val="24"/>
          <w:lang w:eastAsia="es-CR"/>
        </w:rPr>
        <w:t>u</w:t>
      </w:r>
      <w:r w:rsidRPr="006E679B">
        <w:rPr>
          <w:rFonts w:ascii="Book Antiqua" w:hAnsi="Book Antiqua"/>
          <w:color w:val="000000" w:themeColor="text1"/>
          <w:szCs w:val="24"/>
          <w:lang w:eastAsia="es-CR"/>
        </w:rPr>
        <w:t xml:space="preserve"> oficinas del Circuito, con el fin de que se genere una re</w:t>
      </w:r>
      <w:r w:rsidR="007D1286" w:rsidRPr="006E679B">
        <w:rPr>
          <w:rFonts w:ascii="Book Antiqua" w:hAnsi="Book Antiqua"/>
          <w:color w:val="000000" w:themeColor="text1"/>
          <w:szCs w:val="24"/>
          <w:lang w:eastAsia="es-CR"/>
        </w:rPr>
        <w:t>tro</w:t>
      </w:r>
      <w:r w:rsidRPr="006E679B">
        <w:rPr>
          <w:rFonts w:ascii="Book Antiqua" w:hAnsi="Book Antiqua"/>
          <w:color w:val="000000" w:themeColor="text1"/>
          <w:szCs w:val="24"/>
          <w:lang w:eastAsia="es-CR"/>
        </w:rPr>
        <w:t>alimentación sobre las principales necesidades detectadas.</w:t>
      </w:r>
    </w:p>
    <w:p w14:paraId="2BD305AE" w14:textId="49D1A09A" w:rsidR="00FC5D6A" w:rsidRPr="006E679B" w:rsidRDefault="00892807"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A31C3B">
        <w:rPr>
          <w:rFonts w:ascii="Book Antiqua" w:hAnsi="Book Antiqua"/>
          <w:szCs w:val="24"/>
        </w:rPr>
        <w:t>Diseñar una circular en donde se establezcan los lineamientos para las personas técnicas supernumerarias cuando deban atender suplencias, asimismo la directriz sobre las cuotas de trabajo aplicables para este personal tanto en caso de suplencias como en planes de trabajo definidos, así como si existen restricciones para dicho personal por materia</w:t>
      </w:r>
      <w:r>
        <w:rPr>
          <w:rFonts w:ascii="Book Antiqua" w:hAnsi="Book Antiqua"/>
          <w:szCs w:val="24"/>
        </w:rPr>
        <w:t>.</w:t>
      </w:r>
    </w:p>
    <w:p w14:paraId="0D7CD0BA" w14:textId="77777777" w:rsidR="003D4AC7" w:rsidRPr="006E679B" w:rsidRDefault="003D4AC7" w:rsidP="0056768A">
      <w:pPr>
        <w:pStyle w:val="Prrafodelista"/>
        <w:numPr>
          <w:ilvl w:val="1"/>
          <w:numId w:val="33"/>
        </w:numPr>
        <w:spacing w:line="276" w:lineRule="auto"/>
        <w:ind w:left="851" w:hanging="709"/>
        <w:jc w:val="both"/>
        <w:rPr>
          <w:rFonts w:ascii="Book Antiqua" w:hAnsi="Book Antiqua"/>
          <w:b/>
          <w:bCs/>
          <w:color w:val="000000" w:themeColor="text1"/>
          <w:lang w:eastAsia="es-CR"/>
        </w:rPr>
      </w:pPr>
      <w:r w:rsidRPr="006E679B">
        <w:rPr>
          <w:rFonts w:ascii="Book Antiqua" w:hAnsi="Book Antiqua"/>
          <w:color w:val="000000" w:themeColor="text1"/>
          <w:szCs w:val="24"/>
          <w:lang w:eastAsia="es-CR"/>
        </w:rPr>
        <w:t xml:space="preserve">Fiscalizar el cumplimiento de la aplicación del Modelo de Sostenibilidad de cada circuito judicial como un consolidado nacional donde se verifique la información completa, plazos, justificaciones de incumplimiento e identificar aquellos despachos y oficinas que constantemente incumplen con algún o algunos aspectos relacionados del Modelo. Lo anterior, utilizando como insumo la información de Indicadores de Gestión tomada de la página de la Dirección de Planificación. </w:t>
      </w:r>
    </w:p>
    <w:p w14:paraId="01B63128" w14:textId="479AFD78" w:rsidR="00244CF9" w:rsidRPr="006E679B" w:rsidRDefault="00244CF9" w:rsidP="00D50CBA">
      <w:pPr>
        <w:pStyle w:val="Prrafodelista"/>
        <w:tabs>
          <w:tab w:val="left" w:pos="993"/>
        </w:tabs>
        <w:spacing w:line="276" w:lineRule="auto"/>
        <w:ind w:left="360"/>
        <w:jc w:val="both"/>
        <w:rPr>
          <w:rFonts w:ascii="Book Antiqua" w:hAnsi="Book Antiqua"/>
          <w:color w:val="000000" w:themeColor="text1"/>
          <w:szCs w:val="24"/>
          <w:lang w:eastAsia="es-CR"/>
        </w:rPr>
      </w:pPr>
    </w:p>
    <w:p w14:paraId="1325ADAD" w14:textId="1BD2A797" w:rsidR="001A51A8" w:rsidRDefault="001A51A8" w:rsidP="001A51A8">
      <w:pPr>
        <w:pStyle w:val="Ttulo3"/>
      </w:pPr>
      <w:bookmarkStart w:id="60" w:name="_Toc87252697"/>
      <w:r w:rsidRPr="006E679B">
        <w:t>A la Dirección de Gestión Humana</w:t>
      </w:r>
      <w:bookmarkEnd w:id="60"/>
      <w:r w:rsidRPr="006E679B">
        <w:t xml:space="preserve"> </w:t>
      </w:r>
    </w:p>
    <w:p w14:paraId="7B740FAA" w14:textId="77777777" w:rsidR="00483103" w:rsidRPr="00483103" w:rsidRDefault="00483103" w:rsidP="00483103">
      <w:pPr>
        <w:rPr>
          <w:lang w:val="es-ES" w:eastAsia="zh-CN"/>
        </w:rPr>
      </w:pPr>
    </w:p>
    <w:p w14:paraId="0BA2DC6D" w14:textId="77777777" w:rsidR="001A51A8" w:rsidRPr="006E679B" w:rsidRDefault="001A51A8" w:rsidP="0056768A">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6E679B">
        <w:rPr>
          <w:rFonts w:ascii="Book Antiqua" w:hAnsi="Book Antiqua"/>
          <w:color w:val="000000" w:themeColor="text1"/>
          <w:szCs w:val="24"/>
          <w:lang w:eastAsia="es-CR"/>
        </w:rPr>
        <w:t>Se recomienda que la Dirección de Gestión Humana previamente a realizar los procesos de reclutamiento para las plazas vacantes en el Circuito, consulte previamente a la Dirección de Planificación, con el fin de identificar si efectivamente el recurso es requerido en la oficina en dónde se nombrará en propiedad o por el contrario si se puede trasladar a otra oficina del Circuito o bien a otro Circuito Judicial y lograr el aprovechamiento del recurso humano como parte de las Medidas de Contención del Gasto Público según Circular 136-2017.</w:t>
      </w:r>
    </w:p>
    <w:p w14:paraId="0EAD1E92" w14:textId="40CB1C5C" w:rsidR="001A51A8" w:rsidRPr="006E679B" w:rsidRDefault="001A51A8" w:rsidP="0056768A">
      <w:pPr>
        <w:pStyle w:val="Prrafodelista"/>
        <w:spacing w:line="360" w:lineRule="auto"/>
        <w:ind w:left="851"/>
        <w:contextualSpacing/>
        <w:jc w:val="both"/>
        <w:rPr>
          <w:rFonts w:ascii="Book Antiqua" w:hAnsi="Book Antiqua"/>
          <w:szCs w:val="24"/>
          <w:lang w:eastAsia="zh-CN"/>
        </w:rPr>
      </w:pPr>
    </w:p>
    <w:p w14:paraId="7D01ED94" w14:textId="16FF4BCA" w:rsidR="00892807" w:rsidRDefault="00892807" w:rsidP="00892807">
      <w:pPr>
        <w:pStyle w:val="Ttulo3"/>
      </w:pPr>
      <w:bookmarkStart w:id="61" w:name="_Toc87252698"/>
      <w:r w:rsidRPr="006E679B">
        <w:t>A</w:t>
      </w:r>
      <w:r>
        <w:t>l Subproceso de Estadística de la Dirección de Planificación</w:t>
      </w:r>
      <w:bookmarkEnd w:id="61"/>
      <w:r w:rsidRPr="006E679B">
        <w:t xml:space="preserve"> </w:t>
      </w:r>
    </w:p>
    <w:p w14:paraId="4B0BBC9A" w14:textId="1C4F4F37" w:rsidR="00D93977" w:rsidRPr="006E679B" w:rsidRDefault="00D93977" w:rsidP="00D50CBA">
      <w:pPr>
        <w:pStyle w:val="Prrafodelista"/>
        <w:tabs>
          <w:tab w:val="left" w:pos="993"/>
        </w:tabs>
        <w:spacing w:line="276" w:lineRule="auto"/>
        <w:ind w:left="360"/>
        <w:jc w:val="both"/>
        <w:rPr>
          <w:rFonts w:ascii="Book Antiqua" w:hAnsi="Book Antiqua"/>
          <w:color w:val="000000" w:themeColor="text1"/>
          <w:szCs w:val="24"/>
          <w:lang w:eastAsia="es-CR"/>
        </w:rPr>
      </w:pPr>
    </w:p>
    <w:p w14:paraId="58F4BE63" w14:textId="50AC7F66" w:rsidR="00892807" w:rsidRPr="003C558C" w:rsidRDefault="00892807" w:rsidP="003C558C">
      <w:pPr>
        <w:pStyle w:val="Prrafodelista"/>
        <w:numPr>
          <w:ilvl w:val="1"/>
          <w:numId w:val="33"/>
        </w:numPr>
        <w:spacing w:line="276" w:lineRule="auto"/>
        <w:ind w:left="851" w:hanging="709"/>
        <w:jc w:val="both"/>
        <w:rPr>
          <w:rFonts w:ascii="Book Antiqua" w:hAnsi="Book Antiqua"/>
          <w:color w:val="000000" w:themeColor="text1"/>
          <w:szCs w:val="24"/>
          <w:lang w:eastAsia="es-CR"/>
        </w:rPr>
      </w:pPr>
      <w:r w:rsidRPr="003C558C">
        <w:rPr>
          <w:rFonts w:ascii="Book Antiqua" w:hAnsi="Book Antiqua"/>
          <w:color w:val="000000" w:themeColor="text1"/>
          <w:szCs w:val="24"/>
          <w:lang w:eastAsia="es-CR"/>
        </w:rPr>
        <w:t xml:space="preserve">Coordinar con el Centro de Apoyo, Coordinación y Mejoramiento de la Función Jurisdiccional, la capacitación correspondiente al análisis y acceso de </w:t>
      </w:r>
      <w:r w:rsidR="00634492">
        <w:rPr>
          <w:rFonts w:ascii="Book Antiqua" w:hAnsi="Book Antiqua"/>
          <w:color w:val="000000" w:themeColor="text1"/>
          <w:szCs w:val="24"/>
          <w:lang w:eastAsia="es-CR"/>
        </w:rPr>
        <w:t>“</w:t>
      </w:r>
      <w:r w:rsidRPr="003C558C">
        <w:rPr>
          <w:rFonts w:ascii="Book Antiqua" w:hAnsi="Book Antiqua"/>
          <w:i/>
          <w:iCs/>
          <w:color w:val="000000" w:themeColor="text1"/>
          <w:szCs w:val="24"/>
          <w:lang w:eastAsia="es-CR"/>
        </w:rPr>
        <w:t>dashboards</w:t>
      </w:r>
      <w:r w:rsidR="00634492">
        <w:rPr>
          <w:rFonts w:ascii="Book Antiqua" w:hAnsi="Book Antiqua"/>
          <w:i/>
          <w:iCs/>
          <w:color w:val="000000" w:themeColor="text1"/>
          <w:szCs w:val="24"/>
          <w:lang w:eastAsia="es-CR"/>
        </w:rPr>
        <w:t>”</w:t>
      </w:r>
      <w:r w:rsidRPr="003C558C">
        <w:rPr>
          <w:rFonts w:ascii="Book Antiqua" w:hAnsi="Book Antiqua"/>
          <w:color w:val="000000" w:themeColor="text1"/>
          <w:szCs w:val="24"/>
          <w:lang w:eastAsia="es-CR"/>
        </w:rPr>
        <w:t xml:space="preserve"> en la página web de la Dirección de Planificación que contiene los resultados de los principales indicadores de gestión de cada materia a nivel nacional, así como de la herramienta de indicadores de gestión automatizados (Sigma)”.</w:t>
      </w:r>
    </w:p>
    <w:p w14:paraId="08B91B3A" w14:textId="0BD7DD2B" w:rsidR="00867A1C" w:rsidRPr="006E679B" w:rsidRDefault="00867A1C" w:rsidP="00D50CBA">
      <w:pPr>
        <w:pStyle w:val="Prrafodelista"/>
        <w:tabs>
          <w:tab w:val="left" w:pos="993"/>
        </w:tabs>
        <w:spacing w:line="276" w:lineRule="auto"/>
        <w:ind w:left="360"/>
        <w:jc w:val="both"/>
        <w:rPr>
          <w:rFonts w:ascii="Book Antiqua" w:hAnsi="Book Antiqua"/>
          <w:color w:val="000000" w:themeColor="text1"/>
          <w:szCs w:val="24"/>
          <w:lang w:eastAsia="es-CR"/>
        </w:rPr>
      </w:pPr>
    </w:p>
    <w:p w14:paraId="734C80AD" w14:textId="6F129905" w:rsidR="00867A1C" w:rsidRPr="006E679B" w:rsidRDefault="00867A1C" w:rsidP="00D50CBA">
      <w:pPr>
        <w:pStyle w:val="Prrafodelista"/>
        <w:tabs>
          <w:tab w:val="left" w:pos="993"/>
        </w:tabs>
        <w:spacing w:line="276" w:lineRule="auto"/>
        <w:ind w:left="360"/>
        <w:jc w:val="both"/>
        <w:rPr>
          <w:rFonts w:ascii="Book Antiqua" w:hAnsi="Book Antiqua"/>
          <w:color w:val="000000" w:themeColor="text1"/>
          <w:szCs w:val="24"/>
          <w:lang w:eastAsia="es-CR"/>
        </w:rPr>
      </w:pPr>
    </w:p>
    <w:p w14:paraId="37853613" w14:textId="77777777" w:rsidR="00867A1C" w:rsidRPr="006E679B" w:rsidRDefault="00867A1C" w:rsidP="00D50CBA">
      <w:pPr>
        <w:pStyle w:val="Prrafodelista"/>
        <w:tabs>
          <w:tab w:val="left" w:pos="993"/>
        </w:tabs>
        <w:spacing w:line="276" w:lineRule="auto"/>
        <w:ind w:left="360"/>
        <w:jc w:val="both"/>
        <w:rPr>
          <w:rFonts w:ascii="Book Antiqua" w:hAnsi="Book Antiqua"/>
          <w:color w:val="000000" w:themeColor="text1"/>
          <w:szCs w:val="24"/>
          <w:lang w:eastAsia="es-CR"/>
        </w:rPr>
      </w:pPr>
    </w:p>
    <w:p w14:paraId="0B7965EA" w14:textId="7FB13C04" w:rsidR="00006916" w:rsidRPr="006E679B" w:rsidRDefault="00006916" w:rsidP="0056768A">
      <w:pPr>
        <w:pStyle w:val="Ttulo1"/>
        <w:rPr>
          <w:rFonts w:ascii="Book Antiqua" w:hAnsi="Book Antiqua"/>
          <w:color w:val="000000" w:themeColor="text1"/>
          <w:lang w:eastAsia="es-CR"/>
        </w:rPr>
      </w:pPr>
      <w:bookmarkStart w:id="62" w:name="_Toc87252699"/>
      <w:r w:rsidRPr="006E679B">
        <w:rPr>
          <w:rFonts w:ascii="Book Antiqua" w:hAnsi="Book Antiqua"/>
        </w:rPr>
        <w:t xml:space="preserve">9. Informe </w:t>
      </w:r>
      <w:r w:rsidR="00EE17A1" w:rsidRPr="006E679B">
        <w:rPr>
          <w:rFonts w:ascii="Book Antiqua" w:hAnsi="Book Antiqua"/>
        </w:rPr>
        <w:t xml:space="preserve">definitivo </w:t>
      </w:r>
      <w:r w:rsidR="00B12729" w:rsidRPr="006E679B">
        <w:rPr>
          <w:rFonts w:ascii="Book Antiqua" w:hAnsi="Book Antiqua"/>
        </w:rPr>
        <w:t>958-</w:t>
      </w:r>
      <w:r w:rsidRPr="006E679B">
        <w:rPr>
          <w:rFonts w:ascii="Book Antiqua" w:hAnsi="Book Antiqua"/>
        </w:rPr>
        <w:t>PLA-</w:t>
      </w:r>
      <w:r w:rsidR="00B12729" w:rsidRPr="006E679B">
        <w:rPr>
          <w:rFonts w:ascii="Book Antiqua" w:hAnsi="Book Antiqua"/>
        </w:rPr>
        <w:t>MI</w:t>
      </w:r>
      <w:r w:rsidRPr="006E679B">
        <w:rPr>
          <w:rFonts w:ascii="Book Antiqua" w:hAnsi="Book Antiqua"/>
        </w:rPr>
        <w:t>-202</w:t>
      </w:r>
      <w:r w:rsidR="0089504A" w:rsidRPr="006E679B">
        <w:rPr>
          <w:rFonts w:ascii="Book Antiqua" w:hAnsi="Book Antiqua"/>
        </w:rPr>
        <w:t>1</w:t>
      </w:r>
      <w:r w:rsidRPr="006E679B">
        <w:rPr>
          <w:rFonts w:ascii="Book Antiqua" w:hAnsi="Book Antiqua"/>
        </w:rPr>
        <w:t xml:space="preserve"> relacionado con el análisis de la implementación del Modelo de Sostenibilidad en el Primer Circuito Judicial de Alajuela entre enero y setiembre de 2020, con atención de observaciones</w:t>
      </w:r>
      <w:r w:rsidR="0089504A" w:rsidRPr="006E679B">
        <w:rPr>
          <w:rFonts w:ascii="Book Antiqua" w:hAnsi="Book Antiqua"/>
        </w:rPr>
        <w:t xml:space="preserve"> al informe en consulta 2062-PLA-EV-2020</w:t>
      </w:r>
      <w:bookmarkEnd w:id="62"/>
    </w:p>
    <w:p w14:paraId="08FD7D01" w14:textId="77777777" w:rsidR="00483103" w:rsidRDefault="00483103" w:rsidP="00483103">
      <w:pPr>
        <w:spacing w:line="360" w:lineRule="auto"/>
        <w:contextualSpacing/>
        <w:jc w:val="both"/>
        <w:rPr>
          <w:rFonts w:ascii="Book Antiqua" w:hAnsi="Book Antiqua"/>
          <w:sz w:val="24"/>
          <w:szCs w:val="32"/>
          <w:lang w:eastAsia="zh-CN"/>
        </w:rPr>
      </w:pPr>
    </w:p>
    <w:p w14:paraId="24669C81" w14:textId="1F227C0B" w:rsidR="00CC7982" w:rsidRPr="006E679B" w:rsidRDefault="00E759C3" w:rsidP="00483103">
      <w:pPr>
        <w:spacing w:line="360" w:lineRule="auto"/>
        <w:contextualSpacing/>
        <w:jc w:val="both"/>
        <w:rPr>
          <w:rFonts w:ascii="Book Antiqua" w:hAnsi="Book Antiqua"/>
          <w:sz w:val="24"/>
          <w:szCs w:val="32"/>
          <w:lang w:eastAsia="zh-CN"/>
        </w:rPr>
      </w:pPr>
      <w:r w:rsidRPr="006E679B">
        <w:rPr>
          <w:rFonts w:ascii="Book Antiqua" w:hAnsi="Book Antiqua"/>
          <w:sz w:val="24"/>
          <w:szCs w:val="32"/>
          <w:lang w:eastAsia="zh-CN"/>
        </w:rPr>
        <w:t>Durante el año 2020 como parte de las labores de implementación del Modelo de Sostenibilidad en e</w:t>
      </w:r>
      <w:r w:rsidR="002D6741" w:rsidRPr="006E679B">
        <w:rPr>
          <w:rFonts w:ascii="Book Antiqua" w:hAnsi="Book Antiqua"/>
          <w:sz w:val="24"/>
          <w:szCs w:val="32"/>
          <w:lang w:eastAsia="zh-CN"/>
        </w:rPr>
        <w:t xml:space="preserve">ste circuito, se elaboró un informe, dividido en dos capítulos, </w:t>
      </w:r>
      <w:r w:rsidR="00CC7982" w:rsidRPr="006E679B">
        <w:rPr>
          <w:rFonts w:ascii="Book Antiqua" w:hAnsi="Book Antiqua"/>
          <w:sz w:val="24"/>
          <w:szCs w:val="32"/>
          <w:lang w:eastAsia="zh-CN"/>
        </w:rPr>
        <w:t xml:space="preserve">el primero </w:t>
      </w:r>
      <w:r w:rsidR="00A34A77" w:rsidRPr="006E679B">
        <w:rPr>
          <w:rFonts w:ascii="Book Antiqua" w:hAnsi="Book Antiqua"/>
          <w:sz w:val="24"/>
          <w:szCs w:val="32"/>
          <w:lang w:eastAsia="zh-CN"/>
        </w:rPr>
        <w:t>con</w:t>
      </w:r>
      <w:r w:rsidR="00CC7982" w:rsidRPr="006E679B">
        <w:rPr>
          <w:rFonts w:ascii="Book Antiqua" w:hAnsi="Book Antiqua"/>
          <w:sz w:val="24"/>
          <w:szCs w:val="32"/>
          <w:lang w:eastAsia="zh-CN"/>
        </w:rPr>
        <w:t xml:space="preserve"> los resultados del seguimiento efectuado para el período comprendido entre los meses de enero y abril de 2020, mientras que en el capítulo II, se incluye</w:t>
      </w:r>
      <w:r w:rsidR="00A34A77" w:rsidRPr="006E679B">
        <w:rPr>
          <w:rFonts w:ascii="Book Antiqua" w:hAnsi="Book Antiqua"/>
          <w:sz w:val="24"/>
          <w:szCs w:val="32"/>
          <w:lang w:eastAsia="zh-CN"/>
        </w:rPr>
        <w:t>ro</w:t>
      </w:r>
      <w:r w:rsidR="00CC7982" w:rsidRPr="006E679B">
        <w:rPr>
          <w:rFonts w:ascii="Book Antiqua" w:hAnsi="Book Antiqua"/>
          <w:sz w:val="24"/>
          <w:szCs w:val="32"/>
          <w:lang w:eastAsia="zh-CN"/>
        </w:rPr>
        <w:t xml:space="preserve">n los resultados del seguimiento para el período entre mayo y setiembre. </w:t>
      </w:r>
    </w:p>
    <w:p w14:paraId="0F8EC008" w14:textId="77777777" w:rsidR="00CC7982" w:rsidRPr="006E679B" w:rsidRDefault="00CC7982" w:rsidP="0056768A">
      <w:pPr>
        <w:pStyle w:val="Prrafodelista"/>
        <w:spacing w:line="360" w:lineRule="auto"/>
        <w:ind w:left="851"/>
        <w:contextualSpacing/>
        <w:jc w:val="both"/>
        <w:rPr>
          <w:rFonts w:ascii="Book Antiqua" w:hAnsi="Book Antiqua"/>
          <w:sz w:val="32"/>
          <w:szCs w:val="32"/>
          <w:lang w:eastAsia="zh-CN"/>
        </w:rPr>
      </w:pPr>
    </w:p>
    <w:p w14:paraId="511FE810" w14:textId="71930167" w:rsidR="00C67FFB" w:rsidRPr="006E679B" w:rsidRDefault="00CC7982" w:rsidP="00483103">
      <w:pPr>
        <w:spacing w:line="360" w:lineRule="auto"/>
        <w:contextualSpacing/>
        <w:jc w:val="both"/>
        <w:rPr>
          <w:rFonts w:ascii="Book Antiqua" w:hAnsi="Book Antiqua"/>
          <w:sz w:val="24"/>
          <w:szCs w:val="32"/>
          <w:lang w:eastAsia="zh-CN"/>
        </w:rPr>
      </w:pPr>
      <w:r w:rsidRPr="006E679B">
        <w:rPr>
          <w:rFonts w:ascii="Book Antiqua" w:hAnsi="Book Antiqua"/>
          <w:sz w:val="24"/>
          <w:szCs w:val="32"/>
          <w:lang w:eastAsia="zh-CN"/>
        </w:rPr>
        <w:t>Con el fin de que se manifestaran al respecto, mediante oficio 2062-PLA-EV-2020,  el preliminar de este documento fue puesto en conocimiento de la licenciada Odilie Robles Escobar, Presidenta del Consejo de Administración del Primer Circuito Judicial de Alajuela,</w:t>
      </w:r>
      <w:r w:rsidR="00AE55C9" w:rsidRPr="006E679B">
        <w:rPr>
          <w:rFonts w:ascii="Book Antiqua" w:hAnsi="Book Antiqua"/>
          <w:sz w:val="24"/>
          <w:szCs w:val="32"/>
          <w:lang w:eastAsia="zh-CN"/>
        </w:rPr>
        <w:t xml:space="preserve"> así como también se le solicitó criterio al Centro de Apoyo, Coordinación y Mejoramiento de la Función Jurisdiccional y a la Administración Regional del Primer Circuito Judicial de Alajuela</w:t>
      </w:r>
      <w:r w:rsidR="00DD4B94" w:rsidRPr="006E679B">
        <w:rPr>
          <w:rFonts w:ascii="Book Antiqua" w:hAnsi="Book Antiqua"/>
          <w:sz w:val="24"/>
          <w:szCs w:val="32"/>
          <w:lang w:eastAsia="zh-CN"/>
        </w:rPr>
        <w:t xml:space="preserve"> y del Centro de Apoyo, Coordinación y Mejoramiento de la Función Jurisdiccional.</w:t>
      </w:r>
      <w:r w:rsidR="004662F6" w:rsidRPr="006E679B">
        <w:rPr>
          <w:rFonts w:ascii="Book Antiqua" w:hAnsi="Book Antiqua"/>
          <w:sz w:val="24"/>
          <w:szCs w:val="32"/>
          <w:lang w:eastAsia="zh-CN"/>
        </w:rPr>
        <w:t xml:space="preserve">  Al respecto, se </w:t>
      </w:r>
      <w:r w:rsidR="004662F6" w:rsidRPr="006E679B">
        <w:rPr>
          <w:rFonts w:ascii="Book Antiqua" w:hAnsi="Book Antiqua"/>
          <w:sz w:val="24"/>
          <w:szCs w:val="32"/>
          <w:lang w:eastAsia="zh-CN"/>
        </w:rPr>
        <w:lastRenderedPageBreak/>
        <w:t xml:space="preserve">recibieron observaciones por parte del </w:t>
      </w:r>
      <w:r w:rsidR="00C67FFB" w:rsidRPr="006E679B">
        <w:rPr>
          <w:rFonts w:ascii="Book Antiqua" w:hAnsi="Book Antiqua"/>
          <w:sz w:val="24"/>
          <w:szCs w:val="32"/>
          <w:lang w:eastAsia="zh-CN"/>
        </w:rPr>
        <w:t>Tribunal Colegiado de Primera Instancia Civil del Primer Circuito Judicial de Alajuela y del Centro de Apoyo, Coordinación y Mejoramiento de la Función Jurisdiccional.</w:t>
      </w:r>
    </w:p>
    <w:p w14:paraId="6064F3B4" w14:textId="77777777" w:rsidR="00383BD2" w:rsidRPr="006E679B" w:rsidRDefault="00383BD2" w:rsidP="00383BD2">
      <w:pPr>
        <w:pStyle w:val="Listaconvietas2"/>
        <w:tabs>
          <w:tab w:val="clear" w:pos="643"/>
        </w:tabs>
        <w:spacing w:before="0"/>
        <w:ind w:left="0" w:firstLine="0"/>
        <w:rPr>
          <w:rFonts w:ascii="Book Antiqua" w:hAnsi="Book Antiqua" w:cs="Book Antiqua"/>
          <w:snapToGrid w:val="0"/>
        </w:rPr>
      </w:pPr>
    </w:p>
    <w:p w14:paraId="18F56695" w14:textId="4D586F8C" w:rsidR="00DD4B94" w:rsidRPr="006E679B" w:rsidRDefault="00DD4B94" w:rsidP="0056768A">
      <w:pPr>
        <w:spacing w:line="360" w:lineRule="auto"/>
        <w:contextualSpacing/>
        <w:jc w:val="both"/>
        <w:rPr>
          <w:rFonts w:ascii="Book Antiqua" w:hAnsi="Book Antiqua" w:cs="Book Antiqua"/>
          <w:szCs w:val="24"/>
        </w:rPr>
      </w:pPr>
      <w:r w:rsidRPr="006E679B">
        <w:rPr>
          <w:rFonts w:ascii="Book Antiqua" w:hAnsi="Book Antiqua"/>
          <w:sz w:val="24"/>
          <w:szCs w:val="32"/>
          <w:lang w:eastAsia="zh-CN"/>
        </w:rPr>
        <w:t xml:space="preserve">Es importante señalar que </w:t>
      </w:r>
      <w:r w:rsidR="00D52B23" w:rsidRPr="006E679B">
        <w:rPr>
          <w:rFonts w:ascii="Book Antiqua" w:hAnsi="Book Antiqua"/>
          <w:sz w:val="24"/>
          <w:szCs w:val="32"/>
          <w:lang w:eastAsia="zh-CN"/>
        </w:rPr>
        <w:t xml:space="preserve">el alcance y oportunidad de </w:t>
      </w:r>
      <w:r w:rsidR="00C67FFB" w:rsidRPr="006E679B">
        <w:rPr>
          <w:rFonts w:ascii="Book Antiqua" w:hAnsi="Book Antiqua"/>
          <w:sz w:val="24"/>
          <w:szCs w:val="32"/>
          <w:lang w:eastAsia="zh-CN"/>
        </w:rPr>
        <w:t>estas observaciones</w:t>
      </w:r>
      <w:r w:rsidR="00D52B23" w:rsidRPr="006E679B">
        <w:rPr>
          <w:rFonts w:ascii="Book Antiqua" w:hAnsi="Book Antiqua"/>
          <w:sz w:val="24"/>
          <w:szCs w:val="32"/>
          <w:lang w:eastAsia="zh-CN"/>
        </w:rPr>
        <w:t xml:space="preserve">, así como </w:t>
      </w:r>
      <w:r w:rsidRPr="006E679B">
        <w:rPr>
          <w:rFonts w:ascii="Book Antiqua" w:hAnsi="Book Antiqua"/>
          <w:sz w:val="24"/>
          <w:szCs w:val="32"/>
          <w:lang w:eastAsia="zh-CN"/>
        </w:rPr>
        <w:t>los principales resultados y recomendaciones de</w:t>
      </w:r>
      <w:r w:rsidR="00A25D66" w:rsidRPr="006E679B">
        <w:rPr>
          <w:rFonts w:ascii="Book Antiqua" w:hAnsi="Book Antiqua"/>
          <w:sz w:val="24"/>
          <w:szCs w:val="32"/>
          <w:lang w:eastAsia="zh-CN"/>
        </w:rPr>
        <w:t>rivadas de</w:t>
      </w:r>
      <w:r w:rsidR="00D52B23" w:rsidRPr="006E679B">
        <w:rPr>
          <w:rFonts w:ascii="Book Antiqua" w:hAnsi="Book Antiqua"/>
          <w:sz w:val="24"/>
          <w:szCs w:val="32"/>
          <w:lang w:eastAsia="zh-CN"/>
        </w:rPr>
        <w:t xml:space="preserve">l </w:t>
      </w:r>
      <w:r w:rsidR="00A25D66" w:rsidRPr="006E679B">
        <w:rPr>
          <w:rFonts w:ascii="Book Antiqua" w:hAnsi="Book Antiqua"/>
          <w:sz w:val="24"/>
          <w:szCs w:val="32"/>
          <w:lang w:eastAsia="zh-CN"/>
        </w:rPr>
        <w:t xml:space="preserve">informe con corte a setiembre, fueron tomadas en consideración para la elaboración del informe anual </w:t>
      </w:r>
      <w:r w:rsidR="00686AA8" w:rsidRPr="006E679B">
        <w:rPr>
          <w:rFonts w:ascii="Book Antiqua" w:hAnsi="Book Antiqua"/>
          <w:sz w:val="24"/>
          <w:szCs w:val="32"/>
          <w:lang w:eastAsia="zh-CN"/>
        </w:rPr>
        <w:t>que hoy se presenta.</w:t>
      </w:r>
      <w:r w:rsidRPr="006E679B">
        <w:rPr>
          <w:rFonts w:ascii="Book Antiqua" w:hAnsi="Book Antiqua" w:cs="Book Antiqua"/>
          <w:szCs w:val="24"/>
        </w:rPr>
        <w:t xml:space="preserve"> </w:t>
      </w:r>
    </w:p>
    <w:bookmarkStart w:id="63" w:name="_MON_1691922076"/>
    <w:bookmarkEnd w:id="63"/>
    <w:p w14:paraId="7ADDF4AC" w14:textId="17E1ECD2" w:rsidR="00686AA8" w:rsidRDefault="00273510" w:rsidP="00483103">
      <w:pPr>
        <w:pStyle w:val="Prrafodelista"/>
        <w:tabs>
          <w:tab w:val="left" w:pos="993"/>
        </w:tabs>
        <w:spacing w:line="276" w:lineRule="auto"/>
        <w:ind w:left="360"/>
        <w:jc w:val="center"/>
        <w:rPr>
          <w:rFonts w:ascii="Book Antiqua" w:hAnsi="Book Antiqua"/>
          <w:color w:val="000000" w:themeColor="text1"/>
          <w:szCs w:val="24"/>
          <w:lang w:val="es-ES_tradnl" w:eastAsia="es-CR"/>
        </w:rPr>
      </w:pPr>
      <w:r w:rsidRPr="006E679B">
        <w:rPr>
          <w:rFonts w:ascii="Book Antiqua" w:hAnsi="Book Antiqua"/>
          <w:color w:val="000000" w:themeColor="text1"/>
          <w:szCs w:val="24"/>
          <w:lang w:val="es-ES_tradnl" w:eastAsia="es-CR"/>
        </w:rPr>
        <w:object w:dxaOrig="1376" w:dyaOrig="899" w14:anchorId="2B44A7B9">
          <v:shape id="_x0000_i1033" type="#_x0000_t75" style="width:67pt;height:46.5pt" o:ole="">
            <v:imagedata r:id="rId26" o:title=""/>
          </v:shape>
          <o:OLEObject Type="Embed" ProgID="Word.Document.12" ShapeID="_x0000_i1033" DrawAspect="Icon" ObjectID="_1698737338" r:id="rId27">
            <o:FieldCodes>\s</o:FieldCodes>
          </o:OLEObject>
        </w:object>
      </w:r>
    </w:p>
    <w:p w14:paraId="11D0B188" w14:textId="77777777" w:rsidR="00483103" w:rsidRPr="006E679B" w:rsidRDefault="00483103" w:rsidP="00483103">
      <w:pPr>
        <w:pStyle w:val="Prrafodelista"/>
        <w:tabs>
          <w:tab w:val="left" w:pos="993"/>
        </w:tabs>
        <w:spacing w:line="276" w:lineRule="auto"/>
        <w:ind w:left="360"/>
        <w:jc w:val="center"/>
        <w:rPr>
          <w:rFonts w:ascii="Book Antiqua" w:hAnsi="Book Antiqua"/>
          <w:color w:val="000000" w:themeColor="text1"/>
          <w:szCs w:val="24"/>
          <w:lang w:val="es-ES_tradnl" w:eastAsia="es-CR"/>
        </w:rPr>
      </w:pPr>
    </w:p>
    <w:p w14:paraId="0A2B8C38" w14:textId="03949056" w:rsidR="00D50CBA" w:rsidRPr="006E679B" w:rsidRDefault="00006916" w:rsidP="00D50CBA">
      <w:pPr>
        <w:pStyle w:val="Ttulo1"/>
        <w:rPr>
          <w:rFonts w:ascii="Book Antiqua" w:hAnsi="Book Antiqua"/>
        </w:rPr>
      </w:pPr>
      <w:bookmarkStart w:id="64" w:name="_Toc87252700"/>
      <w:r w:rsidRPr="006E679B">
        <w:rPr>
          <w:rFonts w:ascii="Book Antiqua" w:hAnsi="Book Antiqua"/>
        </w:rPr>
        <w:t>10</w:t>
      </w:r>
      <w:r w:rsidR="00D50CBA" w:rsidRPr="006E679B">
        <w:rPr>
          <w:rFonts w:ascii="Book Antiqua" w:hAnsi="Book Antiqua"/>
        </w:rPr>
        <w:t>.</w:t>
      </w:r>
      <w:r w:rsidR="00D50CBA" w:rsidRPr="006E679B">
        <w:rPr>
          <w:rFonts w:ascii="Book Antiqua" w:hAnsi="Book Antiqua"/>
        </w:rPr>
        <w:tab/>
        <w:t>Anexos</w:t>
      </w:r>
      <w:bookmarkEnd w:id="64"/>
      <w:r w:rsidR="00D50CBA" w:rsidRPr="006E679B">
        <w:rPr>
          <w:rFonts w:ascii="Book Antiqua" w:hAnsi="Book Antiqua"/>
        </w:rPr>
        <w:t xml:space="preserve"> </w:t>
      </w:r>
    </w:p>
    <w:p w14:paraId="43AF0427" w14:textId="77777777" w:rsidR="00D50CBA" w:rsidRPr="006E679B" w:rsidRDefault="00D50CBA" w:rsidP="00D50CBA">
      <w:pPr>
        <w:rPr>
          <w:rFonts w:ascii="Book Antiqua" w:hAnsi="Book Antiqua"/>
          <w:lang w:val="es-ES_tradnl" w:eastAsia="zh-CN"/>
        </w:rPr>
      </w:pPr>
    </w:p>
    <w:tbl>
      <w:tblPr>
        <w:tblStyle w:val="Listaclara-nfasis1"/>
        <w:tblW w:w="8041"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777"/>
        <w:gridCol w:w="3362"/>
        <w:gridCol w:w="3902"/>
      </w:tblGrid>
      <w:tr w:rsidR="00D50CBA" w:rsidRPr="006E679B" w14:paraId="41CBF95F" w14:textId="77777777" w:rsidTr="00483103">
        <w:trPr>
          <w:cnfStyle w:val="100000000000" w:firstRow="1" w:lastRow="0" w:firstColumn="0" w:lastColumn="0" w:oddVBand="0" w:evenVBand="0" w:oddHBand="0"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777" w:type="dxa"/>
            <w:shd w:val="clear" w:color="auto" w:fill="1F3864" w:themeFill="accent1" w:themeFillShade="80"/>
            <w:vAlign w:val="center"/>
          </w:tcPr>
          <w:p w14:paraId="74265AE7" w14:textId="77777777" w:rsidR="00D50CBA" w:rsidRPr="006E679B" w:rsidRDefault="00D50CBA" w:rsidP="00CD1470">
            <w:pPr>
              <w:pStyle w:val="Prrafodelista"/>
              <w:spacing w:line="360" w:lineRule="auto"/>
              <w:ind w:left="0" w:right="9"/>
              <w:jc w:val="center"/>
              <w:rPr>
                <w:rFonts w:ascii="Book Antiqua" w:hAnsi="Book Antiqua"/>
                <w:sz w:val="20"/>
                <w:szCs w:val="20"/>
                <w:lang w:eastAsia="zh-CN"/>
              </w:rPr>
            </w:pPr>
            <w:r w:rsidRPr="006E679B">
              <w:rPr>
                <w:rFonts w:ascii="Book Antiqua" w:hAnsi="Book Antiqua"/>
                <w:sz w:val="20"/>
                <w:szCs w:val="20"/>
                <w:lang w:eastAsia="zh-CN"/>
              </w:rPr>
              <w:t>N°</w:t>
            </w:r>
          </w:p>
        </w:tc>
        <w:tc>
          <w:tcPr>
            <w:tcW w:w="3362" w:type="dxa"/>
            <w:shd w:val="clear" w:color="auto" w:fill="1F3864" w:themeFill="accent1" w:themeFillShade="80"/>
            <w:vAlign w:val="center"/>
          </w:tcPr>
          <w:p w14:paraId="7E7A4195" w14:textId="77777777" w:rsidR="00D50CBA" w:rsidRPr="006E679B" w:rsidRDefault="00D50CBA" w:rsidP="00483103">
            <w:pPr>
              <w:spacing w:line="360" w:lineRule="auto"/>
              <w:ind w:right="301"/>
              <w:jc w:val="both"/>
              <w:cnfStyle w:val="100000000000" w:firstRow="1" w:lastRow="0" w:firstColumn="0" w:lastColumn="0" w:oddVBand="0" w:evenVBand="0" w:oddHBand="0" w:evenHBand="0" w:firstRowFirstColumn="0" w:firstRowLastColumn="0" w:lastRowFirstColumn="0" w:lastRowLastColumn="0"/>
              <w:rPr>
                <w:rFonts w:ascii="Book Antiqua" w:hAnsi="Book Antiqua"/>
                <w:lang w:eastAsia="zh-CN"/>
              </w:rPr>
            </w:pPr>
            <w:r w:rsidRPr="006E679B">
              <w:rPr>
                <w:rFonts w:ascii="Book Antiqua" w:hAnsi="Book Antiqua"/>
                <w:lang w:eastAsia="zh-CN"/>
              </w:rPr>
              <w:t>Detalle</w:t>
            </w:r>
          </w:p>
        </w:tc>
        <w:tc>
          <w:tcPr>
            <w:tcW w:w="3902" w:type="dxa"/>
            <w:shd w:val="clear" w:color="auto" w:fill="1F3864" w:themeFill="accent1" w:themeFillShade="80"/>
            <w:vAlign w:val="center"/>
          </w:tcPr>
          <w:p w14:paraId="3332E019" w14:textId="77777777" w:rsidR="00D50CBA" w:rsidRPr="006E679B" w:rsidRDefault="00D50CBA" w:rsidP="00483103">
            <w:pPr>
              <w:pStyle w:val="Prrafodelista"/>
              <w:spacing w:line="360" w:lineRule="auto"/>
              <w:ind w:left="0" w:right="301"/>
              <w:jc w:val="center"/>
              <w:cnfStyle w:val="100000000000" w:firstRow="1" w:lastRow="0" w:firstColumn="0" w:lastColumn="0" w:oddVBand="0" w:evenVBand="0" w:oddHBand="0" w:evenHBand="0" w:firstRowFirstColumn="0" w:firstRowLastColumn="0" w:lastRowFirstColumn="0" w:lastRowLastColumn="0"/>
              <w:rPr>
                <w:rFonts w:ascii="Book Antiqua" w:hAnsi="Book Antiqua"/>
                <w:sz w:val="20"/>
                <w:szCs w:val="20"/>
                <w:lang w:eastAsia="zh-CN"/>
              </w:rPr>
            </w:pPr>
            <w:r w:rsidRPr="006E679B">
              <w:rPr>
                <w:rFonts w:ascii="Book Antiqua" w:hAnsi="Book Antiqua"/>
                <w:sz w:val="20"/>
                <w:szCs w:val="20"/>
                <w:lang w:eastAsia="zh-CN"/>
              </w:rPr>
              <w:t>Archivo</w:t>
            </w:r>
          </w:p>
        </w:tc>
      </w:tr>
      <w:tr w:rsidR="00D50CBA" w:rsidRPr="006E679B" w14:paraId="444687BC" w14:textId="77777777" w:rsidTr="00483103">
        <w:trPr>
          <w:cnfStyle w:val="000000100000" w:firstRow="0" w:lastRow="0" w:firstColumn="0" w:lastColumn="0" w:oddVBand="0" w:evenVBand="0" w:oddHBand="1" w:evenHBand="0" w:firstRowFirstColumn="0" w:firstRowLastColumn="0" w:lastRowFirstColumn="0" w:lastRowLastColumn="0"/>
          <w:trHeight w:val="1160"/>
          <w:jc w:val="center"/>
        </w:trPr>
        <w:tc>
          <w:tcPr>
            <w:cnfStyle w:val="001000000000" w:firstRow="0" w:lastRow="0" w:firstColumn="1" w:lastColumn="0" w:oddVBand="0" w:evenVBand="0" w:oddHBand="0" w:evenHBand="0" w:firstRowFirstColumn="0" w:firstRowLastColumn="0" w:lastRowFirstColumn="0" w:lastRowLastColumn="0"/>
            <w:tcW w:w="777" w:type="dxa"/>
            <w:tcBorders>
              <w:top w:val="none" w:sz="0" w:space="0" w:color="auto"/>
              <w:left w:val="none" w:sz="0" w:space="0" w:color="auto"/>
              <w:bottom w:val="none" w:sz="0" w:space="0" w:color="auto"/>
            </w:tcBorders>
            <w:vAlign w:val="center"/>
          </w:tcPr>
          <w:p w14:paraId="492A86A1" w14:textId="77777777" w:rsidR="00D50CBA" w:rsidRPr="006E679B" w:rsidRDefault="00D50CBA" w:rsidP="00CD1470">
            <w:pPr>
              <w:pStyle w:val="Prrafodelista"/>
              <w:tabs>
                <w:tab w:val="left" w:pos="571"/>
              </w:tabs>
              <w:spacing w:line="360" w:lineRule="auto"/>
              <w:ind w:left="0" w:right="9"/>
              <w:jc w:val="center"/>
              <w:rPr>
                <w:rFonts w:ascii="Book Antiqua" w:hAnsi="Book Antiqua"/>
                <w:sz w:val="20"/>
                <w:szCs w:val="20"/>
                <w:lang w:eastAsia="zh-CN"/>
              </w:rPr>
            </w:pPr>
            <w:r w:rsidRPr="006E679B">
              <w:rPr>
                <w:rFonts w:ascii="Book Antiqua" w:hAnsi="Book Antiqua"/>
                <w:sz w:val="20"/>
                <w:szCs w:val="20"/>
                <w:lang w:eastAsia="zh-CN"/>
              </w:rPr>
              <w:t>1</w:t>
            </w:r>
          </w:p>
        </w:tc>
        <w:tc>
          <w:tcPr>
            <w:tcW w:w="3362" w:type="dxa"/>
            <w:tcBorders>
              <w:top w:val="none" w:sz="0" w:space="0" w:color="auto"/>
              <w:bottom w:val="none" w:sz="0" w:space="0" w:color="auto"/>
            </w:tcBorders>
            <w:vAlign w:val="center"/>
          </w:tcPr>
          <w:p w14:paraId="7F7BB583" w14:textId="3EE5DD88" w:rsidR="00D50CBA" w:rsidRPr="006E679B" w:rsidRDefault="002854D7" w:rsidP="00483103">
            <w:pPr>
              <w:pStyle w:val="Prrafodelista"/>
              <w:spacing w:line="360" w:lineRule="auto"/>
              <w:ind w:left="0" w:right="301"/>
              <w:jc w:val="both"/>
              <w:cnfStyle w:val="000000100000" w:firstRow="0" w:lastRow="0" w:firstColumn="0" w:lastColumn="0" w:oddVBand="0" w:evenVBand="0" w:oddHBand="1" w:evenHBand="0" w:firstRowFirstColumn="0" w:firstRowLastColumn="0" w:lastRowFirstColumn="0" w:lastRowLastColumn="0"/>
              <w:rPr>
                <w:rFonts w:ascii="Book Antiqua" w:hAnsi="Book Antiqua"/>
                <w:b/>
                <w:bCs/>
                <w:sz w:val="20"/>
                <w:szCs w:val="20"/>
                <w:lang w:eastAsia="zh-CN"/>
              </w:rPr>
            </w:pPr>
            <w:r w:rsidRPr="006E679B">
              <w:rPr>
                <w:rFonts w:ascii="Book Antiqua" w:hAnsi="Book Antiqua"/>
                <w:b/>
                <w:bCs/>
                <w:color w:val="000000" w:themeColor="text1"/>
                <w:sz w:val="20"/>
                <w:szCs w:val="20"/>
                <w:lang w:eastAsia="es-CR"/>
              </w:rPr>
              <w:t xml:space="preserve">Circular 230-2020, </w:t>
            </w:r>
            <w:r w:rsidRPr="006E679B">
              <w:rPr>
                <w:rFonts w:ascii="Book Antiqua" w:hAnsi="Book Antiqua"/>
                <w:color w:val="000000" w:themeColor="text1"/>
                <w:sz w:val="20"/>
                <w:szCs w:val="20"/>
                <w:lang w:eastAsia="es-CR"/>
              </w:rPr>
              <w:t>asunto:</w:t>
            </w:r>
            <w:r w:rsidRPr="006E679B">
              <w:rPr>
                <w:rFonts w:ascii="Book Antiqua" w:hAnsi="Book Antiqua"/>
                <w:b/>
                <w:bCs/>
                <w:color w:val="000000" w:themeColor="text1"/>
                <w:sz w:val="20"/>
                <w:szCs w:val="20"/>
                <w:lang w:eastAsia="es-CR"/>
              </w:rPr>
              <w:t xml:space="preserve"> </w:t>
            </w:r>
            <w:r w:rsidR="00A07D87" w:rsidRPr="006E679B">
              <w:rPr>
                <w:rFonts w:ascii="Book Antiqua" w:hAnsi="Book Antiqua"/>
                <w:b/>
                <w:bCs/>
                <w:i/>
                <w:iCs/>
                <w:color w:val="000000" w:themeColor="text1"/>
                <w:sz w:val="20"/>
                <w:szCs w:val="20"/>
                <w:lang w:eastAsia="es-CR"/>
              </w:rPr>
              <w:t>“</w:t>
            </w:r>
            <w:r w:rsidRPr="006E679B">
              <w:rPr>
                <w:rFonts w:ascii="Book Antiqua" w:hAnsi="Book Antiqua"/>
                <w:i/>
                <w:iCs/>
                <w:color w:val="000000" w:themeColor="text1"/>
                <w:sz w:val="20"/>
                <w:szCs w:val="20"/>
                <w:lang w:eastAsia="es-CR"/>
              </w:rPr>
              <w:t>Deberes de las juezas y jueces en el Modelo de Sostenibilidad en las oficinas y despachos judiciales”</w:t>
            </w:r>
          </w:p>
        </w:tc>
        <w:tc>
          <w:tcPr>
            <w:tcW w:w="3902" w:type="dxa"/>
            <w:tcBorders>
              <w:top w:val="none" w:sz="0" w:space="0" w:color="auto"/>
              <w:bottom w:val="none" w:sz="0" w:space="0" w:color="auto"/>
              <w:right w:val="none" w:sz="0" w:space="0" w:color="auto"/>
            </w:tcBorders>
            <w:vAlign w:val="center"/>
          </w:tcPr>
          <w:p w14:paraId="47EF596D" w14:textId="07D9BA73" w:rsidR="00D50CBA" w:rsidRPr="006E679B" w:rsidRDefault="00A07D87" w:rsidP="00483103">
            <w:pPr>
              <w:pStyle w:val="Prrafodelista"/>
              <w:spacing w:line="360" w:lineRule="auto"/>
              <w:ind w:left="0"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lang w:eastAsia="zh-CN"/>
              </w:rPr>
            </w:pPr>
            <w:r w:rsidRPr="006E679B">
              <w:rPr>
                <w:rFonts w:ascii="Book Antiqua" w:hAnsi="Book Antiqua"/>
                <w:sz w:val="20"/>
                <w:szCs w:val="20"/>
                <w:lang w:eastAsia="zh-CN"/>
              </w:rPr>
              <w:object w:dxaOrig="1508" w:dyaOrig="983" w14:anchorId="46D277BD">
                <v:shape id="_x0000_i1034" type="#_x0000_t75" style="width:77pt;height:51.5pt" o:ole="">
                  <v:imagedata r:id="rId28" o:title=""/>
                </v:shape>
                <o:OLEObject Type="Embed" ProgID="Package" ShapeID="_x0000_i1034" DrawAspect="Icon" ObjectID="_1698737339" r:id="rId29"/>
              </w:object>
            </w:r>
          </w:p>
        </w:tc>
      </w:tr>
      <w:tr w:rsidR="00115432" w:rsidRPr="006E679B" w14:paraId="4E24A5B3" w14:textId="77777777" w:rsidTr="00483103">
        <w:trPr>
          <w:trHeight w:val="1160"/>
          <w:jc w:val="center"/>
        </w:trPr>
        <w:tc>
          <w:tcPr>
            <w:cnfStyle w:val="001000000000" w:firstRow="0" w:lastRow="0" w:firstColumn="1" w:lastColumn="0" w:oddVBand="0" w:evenVBand="0" w:oddHBand="0" w:evenHBand="0" w:firstRowFirstColumn="0" w:firstRowLastColumn="0" w:lastRowFirstColumn="0" w:lastRowLastColumn="0"/>
            <w:tcW w:w="777" w:type="dxa"/>
            <w:vAlign w:val="center"/>
          </w:tcPr>
          <w:p w14:paraId="28E5E798" w14:textId="00E011C5" w:rsidR="00115432" w:rsidRPr="006E679B" w:rsidRDefault="00115432" w:rsidP="00CD1470">
            <w:pPr>
              <w:pStyle w:val="Prrafodelista"/>
              <w:tabs>
                <w:tab w:val="left" w:pos="571"/>
              </w:tabs>
              <w:spacing w:line="360" w:lineRule="auto"/>
              <w:ind w:left="0" w:right="9"/>
              <w:jc w:val="center"/>
              <w:rPr>
                <w:rFonts w:ascii="Book Antiqua" w:hAnsi="Book Antiqua"/>
                <w:sz w:val="20"/>
                <w:szCs w:val="20"/>
                <w:lang w:eastAsia="zh-CN"/>
              </w:rPr>
            </w:pPr>
            <w:r w:rsidRPr="006E679B">
              <w:rPr>
                <w:rFonts w:ascii="Book Antiqua" w:hAnsi="Book Antiqua"/>
                <w:sz w:val="20"/>
                <w:szCs w:val="20"/>
                <w:lang w:eastAsia="zh-CN"/>
              </w:rPr>
              <w:t>2</w:t>
            </w:r>
          </w:p>
        </w:tc>
        <w:tc>
          <w:tcPr>
            <w:tcW w:w="3362" w:type="dxa"/>
            <w:vAlign w:val="center"/>
          </w:tcPr>
          <w:p w14:paraId="16F271FC" w14:textId="66310029" w:rsidR="00115432" w:rsidRPr="006E679B" w:rsidRDefault="00115432" w:rsidP="00483103">
            <w:pPr>
              <w:pStyle w:val="Prrafodelista"/>
              <w:spacing w:line="360" w:lineRule="auto"/>
              <w:ind w:left="0" w:right="301"/>
              <w:jc w:val="both"/>
              <w:cnfStyle w:val="000000000000" w:firstRow="0" w:lastRow="0" w:firstColumn="0" w:lastColumn="0" w:oddVBand="0" w:evenVBand="0" w:oddHBand="0" w:evenHBand="0" w:firstRowFirstColumn="0" w:firstRowLastColumn="0" w:lastRowFirstColumn="0" w:lastRowLastColumn="0"/>
              <w:rPr>
                <w:rFonts w:ascii="Book Antiqua" w:hAnsi="Book Antiqua"/>
                <w:b/>
                <w:bCs/>
                <w:color w:val="000000" w:themeColor="text1"/>
                <w:sz w:val="20"/>
                <w:szCs w:val="20"/>
                <w:lang w:eastAsia="es-CR"/>
              </w:rPr>
            </w:pPr>
            <w:r w:rsidRPr="006E679B">
              <w:rPr>
                <w:rFonts w:ascii="Book Antiqua" w:hAnsi="Book Antiqua"/>
                <w:b/>
                <w:bCs/>
                <w:color w:val="000000" w:themeColor="text1"/>
                <w:sz w:val="20"/>
                <w:szCs w:val="20"/>
                <w:lang w:eastAsia="es-CR"/>
              </w:rPr>
              <w:t xml:space="preserve">Circular 239-2020 </w:t>
            </w:r>
            <w:r w:rsidRPr="006E679B">
              <w:rPr>
                <w:rFonts w:ascii="Book Antiqua" w:hAnsi="Book Antiqua"/>
                <w:color w:val="000000" w:themeColor="text1"/>
                <w:sz w:val="20"/>
                <w:szCs w:val="20"/>
                <w:lang w:eastAsia="es-CR"/>
              </w:rPr>
              <w:t xml:space="preserve">Obligación de las oficinas en las cuales se esté implementando el Modelo de Sostenibilidad y Seguimiento de los Proyectos de Rediseño, incluir en el Sistema de Proposición Electrónica de Nombramientos (PIN), como días no laborados solamente vacaciones, incapacidades, </w:t>
            </w:r>
            <w:r w:rsidRPr="006E679B">
              <w:rPr>
                <w:rFonts w:ascii="Book Antiqua" w:hAnsi="Book Antiqua"/>
                <w:color w:val="000000" w:themeColor="text1"/>
                <w:sz w:val="20"/>
                <w:szCs w:val="20"/>
                <w:lang w:eastAsia="es-CR"/>
              </w:rPr>
              <w:lastRenderedPageBreak/>
              <w:t>permisos con o sin goce de salario.</w:t>
            </w:r>
          </w:p>
        </w:tc>
        <w:bookmarkStart w:id="65" w:name="_MON_1689590344"/>
        <w:bookmarkEnd w:id="65"/>
        <w:tc>
          <w:tcPr>
            <w:tcW w:w="3902" w:type="dxa"/>
            <w:vAlign w:val="center"/>
          </w:tcPr>
          <w:p w14:paraId="6E0B9A20" w14:textId="5BD1E554" w:rsidR="00115432" w:rsidRPr="006E679B" w:rsidRDefault="00115432" w:rsidP="00483103">
            <w:pPr>
              <w:pStyle w:val="Prrafodelista"/>
              <w:spacing w:line="360" w:lineRule="auto"/>
              <w:ind w:left="0"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lang w:eastAsia="zh-CN"/>
              </w:rPr>
            </w:pPr>
            <w:r w:rsidRPr="006E679B">
              <w:rPr>
                <w:rFonts w:ascii="Book Antiqua" w:hAnsi="Book Antiqua"/>
                <w:sz w:val="20"/>
                <w:szCs w:val="20"/>
                <w:lang w:eastAsia="zh-CN"/>
              </w:rPr>
              <w:object w:dxaOrig="1508" w:dyaOrig="983" w14:anchorId="1E57A028">
                <v:shape id="_x0000_i1035" type="#_x0000_t75" style="width:77pt;height:51.5pt" o:ole="">
                  <v:imagedata r:id="rId30" o:title=""/>
                </v:shape>
                <o:OLEObject Type="Embed" ProgID="Word.Document.12" ShapeID="_x0000_i1035" DrawAspect="Icon" ObjectID="_1698737340" r:id="rId31">
                  <o:FieldCodes>\s</o:FieldCodes>
                </o:OLEObject>
              </w:object>
            </w:r>
          </w:p>
        </w:tc>
      </w:tr>
      <w:tr w:rsidR="007962A1" w:rsidRPr="006E679B" w14:paraId="25C57B52" w14:textId="77777777" w:rsidTr="00483103">
        <w:trPr>
          <w:cnfStyle w:val="000000100000" w:firstRow="0" w:lastRow="0" w:firstColumn="0" w:lastColumn="0" w:oddVBand="0" w:evenVBand="0" w:oddHBand="1" w:evenHBand="0" w:firstRowFirstColumn="0" w:firstRowLastColumn="0" w:lastRowFirstColumn="0" w:lastRowLastColumn="0"/>
          <w:trHeight w:val="1160"/>
          <w:jc w:val="center"/>
        </w:trPr>
        <w:tc>
          <w:tcPr>
            <w:cnfStyle w:val="001000000000" w:firstRow="0" w:lastRow="0" w:firstColumn="1" w:lastColumn="0" w:oddVBand="0" w:evenVBand="0" w:oddHBand="0" w:evenHBand="0" w:firstRowFirstColumn="0" w:firstRowLastColumn="0" w:lastRowFirstColumn="0" w:lastRowLastColumn="0"/>
            <w:tcW w:w="777" w:type="dxa"/>
            <w:vAlign w:val="center"/>
          </w:tcPr>
          <w:p w14:paraId="2F2281FF" w14:textId="08E56AB7" w:rsidR="007962A1" w:rsidRPr="006E679B" w:rsidRDefault="00115432" w:rsidP="00CD1470">
            <w:pPr>
              <w:pStyle w:val="Prrafodelista"/>
              <w:tabs>
                <w:tab w:val="left" w:pos="571"/>
              </w:tabs>
              <w:spacing w:line="360" w:lineRule="auto"/>
              <w:ind w:left="0" w:right="9"/>
              <w:jc w:val="center"/>
              <w:rPr>
                <w:rFonts w:ascii="Book Antiqua" w:hAnsi="Book Antiqua"/>
                <w:sz w:val="20"/>
                <w:szCs w:val="20"/>
                <w:lang w:eastAsia="zh-CN"/>
              </w:rPr>
            </w:pPr>
            <w:r w:rsidRPr="006E679B">
              <w:rPr>
                <w:rFonts w:ascii="Book Antiqua" w:hAnsi="Book Antiqua"/>
                <w:sz w:val="20"/>
                <w:szCs w:val="20"/>
                <w:lang w:eastAsia="zh-CN"/>
              </w:rPr>
              <w:t>3</w:t>
            </w:r>
          </w:p>
        </w:tc>
        <w:tc>
          <w:tcPr>
            <w:tcW w:w="3362" w:type="dxa"/>
            <w:vAlign w:val="center"/>
          </w:tcPr>
          <w:p w14:paraId="59E1D0ED" w14:textId="2D5F4BF7" w:rsidR="007962A1" w:rsidRPr="006E679B" w:rsidRDefault="007962A1" w:rsidP="00483103">
            <w:pPr>
              <w:pStyle w:val="Prrafodelista"/>
              <w:spacing w:line="360" w:lineRule="auto"/>
              <w:ind w:left="0" w:right="301"/>
              <w:jc w:val="both"/>
              <w:cnfStyle w:val="000000100000" w:firstRow="0" w:lastRow="0" w:firstColumn="0" w:lastColumn="0" w:oddVBand="0" w:evenVBand="0" w:oddHBand="1" w:evenHBand="0" w:firstRowFirstColumn="0" w:firstRowLastColumn="0" w:lastRowFirstColumn="0" w:lastRowLastColumn="0"/>
              <w:rPr>
                <w:rFonts w:ascii="Book Antiqua" w:hAnsi="Book Antiqua"/>
                <w:b/>
                <w:bCs/>
                <w:color w:val="000000" w:themeColor="text1"/>
                <w:sz w:val="20"/>
                <w:szCs w:val="20"/>
                <w:lang w:eastAsia="es-CR"/>
              </w:rPr>
            </w:pPr>
            <w:r w:rsidRPr="006E679B">
              <w:rPr>
                <w:rFonts w:ascii="Book Antiqua" w:hAnsi="Book Antiqua"/>
                <w:b/>
                <w:bCs/>
                <w:color w:val="000000" w:themeColor="text1"/>
                <w:sz w:val="20"/>
                <w:szCs w:val="20"/>
                <w:lang w:eastAsia="es-CR"/>
              </w:rPr>
              <w:t xml:space="preserve">Circular 936-2021 </w:t>
            </w:r>
            <w:r w:rsidRPr="006E679B">
              <w:rPr>
                <w:rFonts w:ascii="Book Antiqua" w:hAnsi="Book Antiqua"/>
                <w:sz w:val="20"/>
                <w:szCs w:val="20"/>
                <w:lang w:eastAsia="zh-CN"/>
              </w:rPr>
              <w:t>fortalecimiento del Sistema de Control Interno Institucional</w:t>
            </w:r>
          </w:p>
        </w:tc>
        <w:bookmarkStart w:id="66" w:name="_MON_1689576263"/>
        <w:bookmarkEnd w:id="66"/>
        <w:tc>
          <w:tcPr>
            <w:tcW w:w="3902" w:type="dxa"/>
            <w:vAlign w:val="center"/>
          </w:tcPr>
          <w:p w14:paraId="47190444" w14:textId="084A13C7" w:rsidR="007962A1" w:rsidRPr="006E679B" w:rsidRDefault="006C7565" w:rsidP="00483103">
            <w:pPr>
              <w:pStyle w:val="Prrafodelista"/>
              <w:spacing w:line="360" w:lineRule="auto"/>
              <w:ind w:left="0" w:right="301"/>
              <w:jc w:val="center"/>
              <w:cnfStyle w:val="000000100000" w:firstRow="0" w:lastRow="0" w:firstColumn="0" w:lastColumn="0" w:oddVBand="0" w:evenVBand="0" w:oddHBand="1" w:evenHBand="0" w:firstRowFirstColumn="0" w:firstRowLastColumn="0" w:lastRowFirstColumn="0" w:lastRowLastColumn="0"/>
              <w:rPr>
                <w:rFonts w:ascii="Book Antiqua" w:hAnsi="Book Antiqua"/>
                <w:sz w:val="20"/>
                <w:szCs w:val="20"/>
                <w:lang w:eastAsia="zh-CN"/>
              </w:rPr>
            </w:pPr>
            <w:r w:rsidRPr="006E679B">
              <w:rPr>
                <w:rFonts w:ascii="Book Antiqua" w:hAnsi="Book Antiqua"/>
                <w:sz w:val="20"/>
                <w:szCs w:val="20"/>
                <w:lang w:eastAsia="zh-CN"/>
              </w:rPr>
              <w:object w:dxaOrig="1508" w:dyaOrig="983" w14:anchorId="1CE57876">
                <v:shape id="_x0000_i1036" type="#_x0000_t75" style="width:77pt;height:51.5pt" o:ole="">
                  <v:imagedata r:id="rId32" o:title=""/>
                </v:shape>
                <o:OLEObject Type="Embed" ProgID="Word.Document.12" ShapeID="_x0000_i1036" DrawAspect="Icon" ObjectID="_1698737341" r:id="rId33">
                  <o:FieldCodes>\s</o:FieldCodes>
                </o:OLEObject>
              </w:object>
            </w:r>
          </w:p>
        </w:tc>
      </w:tr>
      <w:tr w:rsidR="00F12681" w:rsidRPr="006E679B" w14:paraId="37DF05B6" w14:textId="77777777" w:rsidTr="00483103">
        <w:trPr>
          <w:trHeight w:val="1160"/>
          <w:jc w:val="center"/>
        </w:trPr>
        <w:tc>
          <w:tcPr>
            <w:cnfStyle w:val="001000000000" w:firstRow="0" w:lastRow="0" w:firstColumn="1" w:lastColumn="0" w:oddVBand="0" w:evenVBand="0" w:oddHBand="0" w:evenHBand="0" w:firstRowFirstColumn="0" w:firstRowLastColumn="0" w:lastRowFirstColumn="0" w:lastRowLastColumn="0"/>
            <w:tcW w:w="777" w:type="dxa"/>
            <w:vAlign w:val="center"/>
          </w:tcPr>
          <w:p w14:paraId="4639B656" w14:textId="01EAD935" w:rsidR="00F12681" w:rsidRPr="006E679B" w:rsidRDefault="00F12681" w:rsidP="00CD1470">
            <w:pPr>
              <w:pStyle w:val="Prrafodelista"/>
              <w:tabs>
                <w:tab w:val="left" w:pos="571"/>
              </w:tabs>
              <w:spacing w:line="360" w:lineRule="auto"/>
              <w:ind w:left="0" w:right="9"/>
              <w:jc w:val="center"/>
              <w:rPr>
                <w:rFonts w:ascii="Book Antiqua" w:hAnsi="Book Antiqua"/>
                <w:sz w:val="20"/>
                <w:szCs w:val="20"/>
                <w:lang w:eastAsia="zh-CN"/>
              </w:rPr>
            </w:pPr>
            <w:r>
              <w:rPr>
                <w:rFonts w:ascii="Book Antiqua" w:hAnsi="Book Antiqua"/>
                <w:sz w:val="20"/>
                <w:szCs w:val="20"/>
                <w:lang w:eastAsia="zh-CN"/>
              </w:rPr>
              <w:t>4</w:t>
            </w:r>
          </w:p>
        </w:tc>
        <w:tc>
          <w:tcPr>
            <w:tcW w:w="3362" w:type="dxa"/>
            <w:vAlign w:val="center"/>
          </w:tcPr>
          <w:p w14:paraId="2F14E054" w14:textId="589345A5" w:rsidR="00F12681" w:rsidRPr="003C558C" w:rsidRDefault="00892807" w:rsidP="00483103">
            <w:pPr>
              <w:pStyle w:val="Prrafodelista"/>
              <w:spacing w:line="360" w:lineRule="auto"/>
              <w:ind w:left="0" w:right="301"/>
              <w:jc w:val="both"/>
              <w:cnfStyle w:val="000000000000" w:firstRow="0" w:lastRow="0" w:firstColumn="0" w:lastColumn="0" w:oddVBand="0" w:evenVBand="0" w:oddHBand="0" w:evenHBand="0" w:firstRowFirstColumn="0" w:firstRowLastColumn="0" w:lastRowFirstColumn="0" w:lastRowLastColumn="0"/>
              <w:rPr>
                <w:rFonts w:ascii="Book Antiqua" w:hAnsi="Book Antiqua"/>
                <w:color w:val="000000" w:themeColor="text1"/>
                <w:sz w:val="20"/>
                <w:szCs w:val="20"/>
                <w:lang w:eastAsia="es-CR"/>
              </w:rPr>
            </w:pPr>
            <w:r w:rsidRPr="003C558C">
              <w:rPr>
                <w:rFonts w:ascii="Book Antiqua" w:hAnsi="Book Antiqua"/>
                <w:color w:val="000000" w:themeColor="text1"/>
                <w:sz w:val="20"/>
                <w:szCs w:val="20"/>
                <w:lang w:eastAsia="es-CR"/>
              </w:rPr>
              <w:t>Atención de obser</w:t>
            </w:r>
            <w:r w:rsidR="00693572" w:rsidRPr="003C558C">
              <w:rPr>
                <w:rFonts w:ascii="Book Antiqua" w:hAnsi="Book Antiqua"/>
                <w:color w:val="000000" w:themeColor="text1"/>
                <w:sz w:val="20"/>
                <w:szCs w:val="20"/>
                <w:lang w:eastAsia="es-CR"/>
              </w:rPr>
              <w:t xml:space="preserve">vaciones </w:t>
            </w:r>
            <w:r w:rsidRPr="003C558C">
              <w:rPr>
                <w:rFonts w:ascii="Book Antiqua" w:hAnsi="Book Antiqua"/>
                <w:color w:val="000000" w:themeColor="text1"/>
                <w:sz w:val="20"/>
                <w:szCs w:val="20"/>
                <w:lang w:eastAsia="es-CR"/>
              </w:rPr>
              <w:t xml:space="preserve">emitidas al informe </w:t>
            </w:r>
            <w:r w:rsidR="006D2083">
              <w:rPr>
                <w:rFonts w:ascii="Book Antiqua" w:hAnsi="Book Antiqua"/>
                <w:color w:val="000000" w:themeColor="text1"/>
                <w:sz w:val="20"/>
                <w:szCs w:val="20"/>
                <w:lang w:eastAsia="es-CR"/>
              </w:rPr>
              <w:t>98</w:t>
            </w:r>
            <w:r w:rsidRPr="00892807">
              <w:rPr>
                <w:rFonts w:ascii="Book Antiqua" w:hAnsi="Book Antiqua"/>
                <w:b/>
                <w:bCs/>
                <w:color w:val="000000" w:themeColor="text1"/>
                <w:sz w:val="20"/>
                <w:szCs w:val="20"/>
                <w:lang w:eastAsia="es-CR"/>
              </w:rPr>
              <w:t>2-PLA-EV-2021</w:t>
            </w:r>
            <w:r w:rsidRPr="003C558C">
              <w:rPr>
                <w:rFonts w:ascii="Book Antiqua" w:hAnsi="Book Antiqua"/>
                <w:color w:val="000000" w:themeColor="text1"/>
                <w:sz w:val="20"/>
                <w:szCs w:val="20"/>
                <w:lang w:eastAsia="es-CR"/>
              </w:rPr>
              <w:t xml:space="preserve"> </w:t>
            </w:r>
            <w:r w:rsidRPr="00892807">
              <w:rPr>
                <w:rFonts w:ascii="Book Antiqua" w:hAnsi="Book Antiqua"/>
                <w:b/>
                <w:bCs/>
                <w:color w:val="000000" w:themeColor="text1"/>
                <w:sz w:val="20"/>
                <w:szCs w:val="20"/>
                <w:lang w:eastAsia="es-CR"/>
              </w:rPr>
              <w:t>mediante Oficio 283-</w:t>
            </w:r>
            <w:r w:rsidR="00693572" w:rsidRPr="006D2083">
              <w:rPr>
                <w:rFonts w:ascii="Book Antiqua" w:hAnsi="Book Antiqua"/>
                <w:b/>
                <w:bCs/>
                <w:color w:val="000000" w:themeColor="text1"/>
                <w:sz w:val="20"/>
                <w:szCs w:val="20"/>
                <w:lang w:eastAsia="es-CR"/>
              </w:rPr>
              <w:t xml:space="preserve"> CACMFJ</w:t>
            </w:r>
            <w:r w:rsidRPr="006D2083">
              <w:rPr>
                <w:rFonts w:ascii="Book Antiqua" w:hAnsi="Book Antiqua"/>
                <w:b/>
                <w:bCs/>
                <w:color w:val="000000" w:themeColor="text1"/>
                <w:sz w:val="20"/>
                <w:szCs w:val="20"/>
                <w:lang w:eastAsia="es-CR"/>
              </w:rPr>
              <w:t>-JEF-2021</w:t>
            </w:r>
          </w:p>
        </w:tc>
        <w:bookmarkStart w:id="67" w:name="_MON_1696332479"/>
        <w:bookmarkEnd w:id="67"/>
        <w:tc>
          <w:tcPr>
            <w:tcW w:w="3902" w:type="dxa"/>
            <w:vAlign w:val="center"/>
          </w:tcPr>
          <w:p w14:paraId="4EEEBD3F" w14:textId="44AA7BBF" w:rsidR="00F12681" w:rsidRPr="006E679B" w:rsidRDefault="00151488" w:rsidP="00483103">
            <w:pPr>
              <w:pStyle w:val="Prrafodelista"/>
              <w:spacing w:line="360" w:lineRule="auto"/>
              <w:ind w:left="0" w:right="301"/>
              <w:jc w:val="center"/>
              <w:cnfStyle w:val="000000000000" w:firstRow="0" w:lastRow="0" w:firstColumn="0" w:lastColumn="0" w:oddVBand="0" w:evenVBand="0" w:oddHBand="0" w:evenHBand="0" w:firstRowFirstColumn="0" w:firstRowLastColumn="0" w:lastRowFirstColumn="0" w:lastRowLastColumn="0"/>
              <w:rPr>
                <w:rFonts w:ascii="Book Antiqua" w:hAnsi="Book Antiqua"/>
                <w:sz w:val="20"/>
                <w:szCs w:val="20"/>
                <w:lang w:eastAsia="zh-CN"/>
              </w:rPr>
            </w:pPr>
            <w:r>
              <w:rPr>
                <w:rFonts w:ascii="Book Antiqua" w:hAnsi="Book Antiqua"/>
                <w:sz w:val="20"/>
                <w:szCs w:val="20"/>
                <w:lang w:eastAsia="zh-CN"/>
              </w:rPr>
              <w:object w:dxaOrig="1376" w:dyaOrig="893" w14:anchorId="7A37AF77">
                <v:shape id="_x0000_i1037" type="#_x0000_t75" style="width:69pt;height:44.5pt" o:ole="">
                  <v:imagedata r:id="rId34" o:title=""/>
                </v:shape>
                <o:OLEObject Type="Embed" ProgID="Word.Document.12" ShapeID="_x0000_i1037" DrawAspect="Icon" ObjectID="_1698737342" r:id="rId35">
                  <o:FieldCodes>\s</o:FieldCodes>
                </o:OLEObject>
              </w:object>
            </w:r>
          </w:p>
        </w:tc>
      </w:tr>
    </w:tbl>
    <w:p w14:paraId="686CF17E" w14:textId="75539AF9" w:rsidR="00AE57E7" w:rsidRPr="006E679B" w:rsidRDefault="00AE57E7" w:rsidP="00A07D87">
      <w:pPr>
        <w:rPr>
          <w:rFonts w:ascii="Book Antiqua" w:hAnsi="Book Antiqua"/>
        </w:rPr>
      </w:pPr>
    </w:p>
    <w:sectPr w:rsidR="00AE57E7" w:rsidRPr="006E679B" w:rsidSect="002C6275">
      <w:pgSz w:w="12240" w:h="15840"/>
      <w:pgMar w:top="1417" w:right="1701" w:bottom="1417" w:left="1701" w:header="709" w:footer="709" w:gutter="0"/>
      <w:pgNumType w:start="48"/>
      <w:cols w:space="720"/>
      <w:formProt w:val="0"/>
      <w:titlePg/>
      <w:docGrid w:linePitch="312"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4E0A03" w14:textId="77777777" w:rsidR="002D25DB" w:rsidRDefault="002D25DB">
      <w:r>
        <w:separator/>
      </w:r>
    </w:p>
  </w:endnote>
  <w:endnote w:type="continuationSeparator" w:id="0">
    <w:p w14:paraId="0B19A26A" w14:textId="77777777" w:rsidR="002D25DB" w:rsidRDefault="002D25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00"/>
    <w:family w:val="swiss"/>
    <w:pitch w:val="variable"/>
    <w:sig w:usb0="A00006FF" w:usb1="4000205B" w:usb2="00000010"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eastAsiaTheme="minorHAnsi"/>
      </w:rPr>
      <w:id w:val="1296410459"/>
      <w:docPartObj>
        <w:docPartGallery w:val="Page Numbers (Bottom of Page)"/>
        <w:docPartUnique/>
      </w:docPartObj>
    </w:sdtPr>
    <w:sdtEndPr/>
    <w:sdtContent>
      <w:p w14:paraId="0E0D8723" w14:textId="77777777" w:rsidR="00C46FFB" w:rsidRDefault="00C46FFB" w:rsidP="00740047">
        <w:pPr>
          <w:pBdr>
            <w:top w:val="single" w:sz="4" w:space="1" w:color="auto"/>
          </w:pBdr>
          <w:jc w:val="center"/>
          <w:rPr>
            <w:rFonts w:ascii="Book Antiqua" w:hAnsi="Book Antiqua"/>
            <w:b/>
            <w:bCs/>
            <w:color w:val="000000"/>
            <w:sz w:val="24"/>
            <w:szCs w:val="24"/>
          </w:rPr>
        </w:pPr>
        <w:r w:rsidRPr="006F230D">
          <w:rPr>
            <w:rFonts w:ascii="Book Antiqua" w:hAnsi="Book Antiqua"/>
            <w:b/>
            <w:bCs/>
            <w:color w:val="000000"/>
            <w:sz w:val="24"/>
            <w:szCs w:val="24"/>
          </w:rPr>
          <w:t xml:space="preserve">Trabajamos por el desarrollo de la administración de justicia </w:t>
        </w:r>
      </w:p>
      <w:p w14:paraId="3805FE8A" w14:textId="77777777" w:rsidR="00C46FFB" w:rsidRPr="006F230D" w:rsidRDefault="00C46FFB" w:rsidP="00740047">
        <w:pPr>
          <w:pBdr>
            <w:top w:val="single" w:sz="4" w:space="1" w:color="auto"/>
          </w:pBdr>
          <w:jc w:val="center"/>
          <w:rPr>
            <w:rFonts w:ascii="Book Antiqua" w:hAnsi="Book Antiqua"/>
            <w:b/>
            <w:bCs/>
            <w:color w:val="000000"/>
            <w:sz w:val="24"/>
            <w:szCs w:val="24"/>
          </w:rPr>
        </w:pPr>
        <w:r>
          <w:rPr>
            <w:rFonts w:ascii="Book Antiqua" w:hAnsi="Book Antiqua"/>
            <w:b/>
            <w:bCs/>
            <w:color w:val="000000"/>
            <w:sz w:val="24"/>
            <w:szCs w:val="24"/>
          </w:rPr>
          <w:t>c</w:t>
        </w:r>
        <w:r w:rsidRPr="006F230D">
          <w:rPr>
            <w:rFonts w:ascii="Book Antiqua" w:hAnsi="Book Antiqua"/>
            <w:b/>
            <w:bCs/>
            <w:color w:val="000000"/>
            <w:sz w:val="24"/>
            <w:szCs w:val="24"/>
          </w:rPr>
          <w:t>on proyección e innovación</w:t>
        </w:r>
      </w:p>
      <w:p w14:paraId="7B6E5022" w14:textId="5902D025" w:rsidR="00C46FFB" w:rsidRDefault="00C46FFB">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eastAsiaTheme="minorHAnsi"/>
      </w:rPr>
      <w:id w:val="-1794738546"/>
      <w:docPartObj>
        <w:docPartGallery w:val="Page Numbers (Bottom of Page)"/>
        <w:docPartUnique/>
      </w:docPartObj>
    </w:sdtPr>
    <w:sdtEndPr/>
    <w:sdtContent>
      <w:p w14:paraId="1D3C5975" w14:textId="77777777" w:rsidR="00C46FFB" w:rsidRDefault="00C46FFB" w:rsidP="00030CFF">
        <w:pPr>
          <w:pBdr>
            <w:top w:val="single" w:sz="4" w:space="1" w:color="auto"/>
          </w:pBdr>
          <w:jc w:val="center"/>
          <w:rPr>
            <w:rFonts w:ascii="Book Antiqua" w:hAnsi="Book Antiqua"/>
            <w:b/>
            <w:bCs/>
            <w:color w:val="000000"/>
            <w:sz w:val="24"/>
            <w:szCs w:val="24"/>
          </w:rPr>
        </w:pPr>
        <w:r w:rsidRPr="006F230D">
          <w:rPr>
            <w:rFonts w:ascii="Book Antiqua" w:hAnsi="Book Antiqua"/>
            <w:b/>
            <w:bCs/>
            <w:color w:val="000000"/>
            <w:sz w:val="24"/>
            <w:szCs w:val="24"/>
          </w:rPr>
          <w:t xml:space="preserve">Trabajamos por el desarrollo de la administración de justicia </w:t>
        </w:r>
      </w:p>
      <w:p w14:paraId="2F409819" w14:textId="77777777" w:rsidR="00C46FFB" w:rsidRPr="006F230D" w:rsidRDefault="00C46FFB" w:rsidP="00030CFF">
        <w:pPr>
          <w:pBdr>
            <w:top w:val="single" w:sz="4" w:space="1" w:color="auto"/>
          </w:pBdr>
          <w:jc w:val="center"/>
          <w:rPr>
            <w:rFonts w:ascii="Book Antiqua" w:hAnsi="Book Antiqua"/>
            <w:b/>
            <w:bCs/>
            <w:color w:val="000000"/>
            <w:sz w:val="24"/>
            <w:szCs w:val="24"/>
          </w:rPr>
        </w:pPr>
        <w:r>
          <w:rPr>
            <w:rFonts w:ascii="Book Antiqua" w:hAnsi="Book Antiqua"/>
            <w:b/>
            <w:bCs/>
            <w:color w:val="000000"/>
            <w:sz w:val="24"/>
            <w:szCs w:val="24"/>
          </w:rPr>
          <w:t>c</w:t>
        </w:r>
        <w:r w:rsidRPr="006F230D">
          <w:rPr>
            <w:rFonts w:ascii="Book Antiqua" w:hAnsi="Book Antiqua"/>
            <w:b/>
            <w:bCs/>
            <w:color w:val="000000"/>
            <w:sz w:val="24"/>
            <w:szCs w:val="24"/>
          </w:rPr>
          <w:t>on proyección e innovación</w:t>
        </w:r>
      </w:p>
      <w:p w14:paraId="79F19BBB" w14:textId="5C17D291" w:rsidR="00C46FFB" w:rsidRDefault="00C46FFB">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eastAsiaTheme="minorHAnsi"/>
      </w:rPr>
      <w:id w:val="1043028271"/>
      <w:docPartObj>
        <w:docPartGallery w:val="Page Numbers (Bottom of Page)"/>
        <w:docPartUnique/>
      </w:docPartObj>
    </w:sdtPr>
    <w:sdtEndPr/>
    <w:sdtContent>
      <w:p w14:paraId="5584AE83" w14:textId="77777777" w:rsidR="00C46FFB" w:rsidRDefault="00C46FFB" w:rsidP="00030CFF">
        <w:pPr>
          <w:pBdr>
            <w:top w:val="single" w:sz="4" w:space="1" w:color="auto"/>
          </w:pBdr>
          <w:jc w:val="center"/>
          <w:rPr>
            <w:rFonts w:ascii="Book Antiqua" w:hAnsi="Book Antiqua"/>
            <w:b/>
            <w:bCs/>
            <w:color w:val="000000"/>
            <w:sz w:val="24"/>
            <w:szCs w:val="24"/>
          </w:rPr>
        </w:pPr>
        <w:r w:rsidRPr="006F230D">
          <w:rPr>
            <w:rFonts w:ascii="Book Antiqua" w:hAnsi="Book Antiqua"/>
            <w:b/>
            <w:bCs/>
            <w:color w:val="000000"/>
            <w:sz w:val="24"/>
            <w:szCs w:val="24"/>
          </w:rPr>
          <w:t xml:space="preserve">Trabajamos por el desarrollo de la administración de justicia </w:t>
        </w:r>
      </w:p>
      <w:p w14:paraId="5E27C44F" w14:textId="77777777" w:rsidR="00C46FFB" w:rsidRPr="006F230D" w:rsidRDefault="00C46FFB" w:rsidP="00030CFF">
        <w:pPr>
          <w:pBdr>
            <w:top w:val="single" w:sz="4" w:space="1" w:color="auto"/>
          </w:pBdr>
          <w:jc w:val="center"/>
          <w:rPr>
            <w:rFonts w:ascii="Book Antiqua" w:hAnsi="Book Antiqua"/>
            <w:b/>
            <w:bCs/>
            <w:color w:val="000000"/>
            <w:sz w:val="24"/>
            <w:szCs w:val="24"/>
          </w:rPr>
        </w:pPr>
        <w:r>
          <w:rPr>
            <w:rFonts w:ascii="Book Antiqua" w:hAnsi="Book Antiqua"/>
            <w:b/>
            <w:bCs/>
            <w:color w:val="000000"/>
            <w:sz w:val="24"/>
            <w:szCs w:val="24"/>
          </w:rPr>
          <w:t>c</w:t>
        </w:r>
        <w:r w:rsidRPr="006F230D">
          <w:rPr>
            <w:rFonts w:ascii="Book Antiqua" w:hAnsi="Book Antiqua"/>
            <w:b/>
            <w:bCs/>
            <w:color w:val="000000"/>
            <w:sz w:val="24"/>
            <w:szCs w:val="24"/>
          </w:rPr>
          <w:t>on proyección e innovación</w:t>
        </w:r>
      </w:p>
      <w:p w14:paraId="36A2FA0B" w14:textId="77777777" w:rsidR="00C46FFB" w:rsidRDefault="00C46FF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C5DF4B" w14:textId="77777777" w:rsidR="002D25DB" w:rsidRDefault="002D25DB">
      <w:r>
        <w:separator/>
      </w:r>
    </w:p>
  </w:footnote>
  <w:footnote w:type="continuationSeparator" w:id="0">
    <w:p w14:paraId="571BF78E" w14:textId="77777777" w:rsidR="002D25DB" w:rsidRDefault="002D25DB">
      <w:r>
        <w:continuationSeparator/>
      </w:r>
    </w:p>
  </w:footnote>
  <w:footnote w:id="1">
    <w:p w14:paraId="6E5FE759" w14:textId="73062199" w:rsidR="00C46FFB" w:rsidRPr="00A10851" w:rsidRDefault="00C46FFB">
      <w:pPr>
        <w:pStyle w:val="Textonotapie"/>
        <w:rPr>
          <w:lang w:val="es-MX"/>
        </w:rPr>
      </w:pPr>
      <w:r w:rsidRPr="00A10851">
        <w:rPr>
          <w:rStyle w:val="Refdenotaalpie"/>
          <w:sz w:val="22"/>
          <w:szCs w:val="22"/>
        </w:rPr>
        <w:footnoteRef/>
      </w:r>
      <w:r>
        <w:t xml:space="preserve"> </w:t>
      </w:r>
      <w:r>
        <w:rPr>
          <w:lang w:val="es-MX"/>
        </w:rPr>
        <w:t xml:space="preserve">Informe 1620-PLA-2020 donde se atiende solicitud </w:t>
      </w:r>
      <w:r w:rsidRPr="00A10851">
        <w:rPr>
          <w:i/>
          <w:iCs/>
          <w:lang w:val="es-MX"/>
        </w:rPr>
        <w:t>“para realizar una reestructuración de la propuesta de presupuesto presentada para el año 2021, de manera tal que el gasto presupuestario máximo para el año 2021 sea igual al 90% del Presupuesto ordinario aprobado para el año 2020”</w:t>
      </w:r>
    </w:p>
  </w:footnote>
  <w:footnote w:id="2">
    <w:p w14:paraId="7FF13C47" w14:textId="77777777" w:rsidR="00C46FFB" w:rsidRPr="00D27D74" w:rsidRDefault="00C46FFB" w:rsidP="00D27D74">
      <w:pPr>
        <w:pStyle w:val="Textonotapie"/>
        <w:rPr>
          <w:rFonts w:ascii="Book Antiqua" w:hAnsi="Book Antiqua"/>
          <w:sz w:val="18"/>
          <w:szCs w:val="18"/>
          <w:lang w:val="es-MX"/>
        </w:rPr>
      </w:pPr>
      <w:r w:rsidRPr="00D27D74">
        <w:rPr>
          <w:rStyle w:val="Refdenotaalpie"/>
          <w:rFonts w:ascii="Book Antiqua" w:hAnsi="Book Antiqua"/>
          <w:sz w:val="18"/>
          <w:szCs w:val="18"/>
        </w:rPr>
        <w:footnoteRef/>
      </w:r>
      <w:r w:rsidRPr="00D27D74">
        <w:rPr>
          <w:rFonts w:ascii="Book Antiqua" w:hAnsi="Book Antiqua"/>
          <w:sz w:val="18"/>
          <w:szCs w:val="18"/>
        </w:rPr>
        <w:t xml:space="preserve"> Informe sobre las propuestas de mejora en la aplicación del actual Modelo de Seguimiento y Sostenibilidad de proyectos en las oficinas y despachos judiciales, realizado por esta Dirección., aprobado en sesión 16-2020, artículo LXXIII del Consejo Superior. </w:t>
      </w:r>
    </w:p>
  </w:footnote>
  <w:footnote w:id="3">
    <w:p w14:paraId="689811F7" w14:textId="2F7E97B8" w:rsidR="00C46FFB" w:rsidRPr="004B25F2" w:rsidRDefault="00C46FFB">
      <w:pPr>
        <w:pStyle w:val="Textonotapie"/>
        <w:rPr>
          <w:rFonts w:ascii="Book Antiqua" w:hAnsi="Book Antiqua"/>
          <w:sz w:val="18"/>
          <w:szCs w:val="18"/>
          <w:lang w:val="es-MX"/>
        </w:rPr>
      </w:pPr>
      <w:r w:rsidRPr="004B25F2">
        <w:rPr>
          <w:rStyle w:val="Refdenotaalpie"/>
          <w:rFonts w:ascii="Book Antiqua" w:hAnsi="Book Antiqua"/>
          <w:sz w:val="18"/>
          <w:szCs w:val="18"/>
        </w:rPr>
        <w:footnoteRef/>
      </w:r>
      <w:r w:rsidRPr="004B25F2">
        <w:rPr>
          <w:rFonts w:ascii="Book Antiqua" w:hAnsi="Book Antiqua"/>
          <w:sz w:val="18"/>
          <w:szCs w:val="18"/>
        </w:rPr>
        <w:t xml:space="preserve"> </w:t>
      </w:r>
      <w:r w:rsidRPr="004B25F2">
        <w:rPr>
          <w:rFonts w:ascii="Book Antiqua" w:hAnsi="Book Antiqua" w:cs="Calibri"/>
          <w:sz w:val="18"/>
          <w:szCs w:val="18"/>
        </w:rPr>
        <w:t xml:space="preserve">Mediante Circular 936-2021 del 29 de enero de 2021 se transcribe el acuerdo 1-2021, artículo XXXVIII del Consejo Superior del Poder Judicial donde se acordó </w:t>
      </w:r>
      <w:r w:rsidRPr="004B25F2">
        <w:rPr>
          <w:rFonts w:ascii="Book Antiqua" w:hAnsi="Book Antiqua" w:cs="Calibri"/>
          <w:i/>
          <w:iCs/>
          <w:sz w:val="18"/>
          <w:szCs w:val="18"/>
        </w:rPr>
        <w:t>tener por recibido el informe del máster Hugo Hernández Alfaro, Jefe de la Oficina de Control Interno, en oficio N°204-CI-2020 del 4 de diciembre de 2020 y acoger las recomendaciones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2F949" w14:textId="6C311F06" w:rsidR="00C46FFB" w:rsidRDefault="00C46FFB">
    <w:pPr>
      <w:pStyle w:val="Encabezado"/>
      <w:jc w:val="right"/>
    </w:pPr>
  </w:p>
  <w:p w14:paraId="4428990F" w14:textId="18DF54FA" w:rsidR="00C46FFB" w:rsidRPr="007758D7" w:rsidRDefault="00C46FFB" w:rsidP="001445BA">
    <w:pPr>
      <w:tabs>
        <w:tab w:val="center" w:pos="8804"/>
        <w:tab w:val="right" w:pos="8875"/>
      </w:tabs>
      <w:jc w:val="center"/>
      <w:rPr>
        <w:rFonts w:ascii="Book Antiqua" w:hAnsi="Book Antiqua" w:cs="Book Antiqua"/>
        <w:i/>
        <w:iCs/>
        <w:sz w:val="18"/>
        <w:szCs w:val="18"/>
      </w:rPr>
    </w:pPr>
    <w:r w:rsidRPr="007758D7">
      <w:rPr>
        <w:rFonts w:ascii="Book Antiqua" w:hAnsi="Book Antiqua" w:cs="Book Antiqua"/>
        <w:i/>
        <w:iCs/>
        <w:sz w:val="18"/>
        <w:szCs w:val="18"/>
      </w:rPr>
      <w:t>Dirección de Planificación</w:t>
    </w:r>
    <w:r>
      <w:rPr>
        <w:rFonts w:ascii="Book Antiqua" w:hAnsi="Book Antiqua" w:cs="Book Antiqua"/>
        <w:i/>
        <w:iCs/>
        <w:sz w:val="18"/>
        <w:szCs w:val="18"/>
      </w:rPr>
      <w:t xml:space="preserve">  </w:t>
    </w:r>
    <w:r w:rsidR="00A26491">
      <w:pict w14:anchorId="7E2749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5pt;height:36pt" o:ole="">
          <v:imagedata r:id="rId1" o:title=""/>
        </v:shape>
      </w:pict>
    </w:r>
  </w:p>
  <w:p w14:paraId="6484AB4A" w14:textId="645D8463" w:rsidR="00C46FFB" w:rsidRPr="007758D7" w:rsidRDefault="00C46FFB" w:rsidP="001445BA">
    <w:pPr>
      <w:tabs>
        <w:tab w:val="center" w:pos="4252"/>
        <w:tab w:val="right" w:pos="8875"/>
      </w:tabs>
      <w:jc w:val="center"/>
      <w:rPr>
        <w:rFonts w:ascii="Book Antiqua" w:hAnsi="Book Antiqua" w:cs="Book Antiqua"/>
        <w:i/>
        <w:iCs/>
        <w:sz w:val="18"/>
        <w:szCs w:val="18"/>
      </w:rPr>
    </w:pPr>
    <w:r w:rsidRPr="007758D7">
      <w:rPr>
        <w:rFonts w:ascii="Book Antiqua" w:hAnsi="Book Antiqua" w:cs="Book Antiqua"/>
        <w:i/>
        <w:iCs/>
        <w:sz w:val="18"/>
        <w:szCs w:val="18"/>
      </w:rPr>
      <w:t>San José - Costa Rica</w:t>
    </w:r>
  </w:p>
  <w:p w14:paraId="50AC23BA" w14:textId="65511948" w:rsidR="00C46FFB" w:rsidRDefault="00C46FFB" w:rsidP="001445BA">
    <w:pPr>
      <w:tabs>
        <w:tab w:val="center" w:pos="4252"/>
        <w:tab w:val="right" w:pos="8504"/>
      </w:tabs>
      <w:jc w:val="center"/>
      <w:rPr>
        <w:rFonts w:ascii="Book Antiqua" w:hAnsi="Book Antiqua" w:cs="Book Antiqua"/>
        <w:i/>
        <w:iCs/>
        <w:sz w:val="18"/>
        <w:szCs w:val="18"/>
        <w:lang w:val="en-US"/>
      </w:rPr>
    </w:pPr>
    <w:proofErr w:type="spellStart"/>
    <w:r w:rsidRPr="007758D7">
      <w:rPr>
        <w:rFonts w:ascii="Book Antiqua" w:hAnsi="Book Antiqua" w:cs="Book Antiqua"/>
        <w:i/>
        <w:iCs/>
        <w:sz w:val="18"/>
        <w:szCs w:val="18"/>
        <w:lang w:val="en-US"/>
      </w:rPr>
      <w:t>Telf</w:t>
    </w:r>
    <w:proofErr w:type="spellEnd"/>
    <w:r w:rsidRPr="007758D7">
      <w:rPr>
        <w:rFonts w:ascii="Book Antiqua" w:hAnsi="Book Antiqua" w:cs="Book Antiqua"/>
        <w:i/>
        <w:iCs/>
        <w:sz w:val="18"/>
        <w:szCs w:val="18"/>
        <w:lang w:val="en-US"/>
      </w:rPr>
      <w:t xml:space="preserve">.   2295-3600 / 3599 / </w:t>
    </w:r>
    <w:proofErr w:type="spellStart"/>
    <w:r w:rsidRPr="007758D7">
      <w:rPr>
        <w:rFonts w:ascii="Book Antiqua" w:hAnsi="Book Antiqua" w:cs="Book Antiqua"/>
        <w:i/>
        <w:iCs/>
        <w:sz w:val="18"/>
        <w:szCs w:val="18"/>
        <w:lang w:val="en-US"/>
      </w:rPr>
      <w:t>Apdo</w:t>
    </w:r>
    <w:proofErr w:type="spellEnd"/>
    <w:r w:rsidRPr="007758D7">
      <w:rPr>
        <w:rFonts w:ascii="Book Antiqua" w:hAnsi="Book Antiqua" w:cs="Book Antiqua"/>
        <w:i/>
        <w:iCs/>
        <w:sz w:val="18"/>
        <w:szCs w:val="18"/>
        <w:lang w:val="en-US"/>
      </w:rPr>
      <w:t xml:space="preserve">.  95-1003 / </w:t>
    </w:r>
    <w:hyperlink r:id="rId2" w:history="1">
      <w:r w:rsidRPr="00D4379B">
        <w:rPr>
          <w:rStyle w:val="Hipervnculo"/>
          <w:rFonts w:ascii="Book Antiqua" w:hAnsi="Book Antiqua" w:cs="Book Antiqua"/>
          <w:i/>
          <w:iCs/>
          <w:sz w:val="18"/>
          <w:szCs w:val="18"/>
          <w:lang w:val="en-US"/>
        </w:rPr>
        <w:t>planificacion@poder-judicial.go.cr</w:t>
      </w:r>
    </w:hyperlink>
  </w:p>
  <w:p w14:paraId="76E37B59" w14:textId="6A8B91BE" w:rsidR="00C46FFB" w:rsidRPr="006F230D" w:rsidRDefault="00C46FFB" w:rsidP="001445BA">
    <w:pPr>
      <w:tabs>
        <w:tab w:val="center" w:pos="4252"/>
        <w:tab w:val="right" w:pos="8504"/>
      </w:tabs>
      <w:jc w:val="center"/>
      <w:rPr>
        <w:lang w:val="en-US"/>
      </w:rPr>
    </w:pPr>
    <w:r>
      <w:rPr>
        <w:rFonts w:ascii="Book Antiqua" w:hAnsi="Book Antiqua" w:cs="Book Antiqua"/>
        <w:i/>
        <w:iCs/>
        <w:sz w:val="18"/>
        <w:szCs w:val="18"/>
        <w:lang w:val="en-US"/>
      </w:rPr>
      <w:t>________________________________________________________________________________________________________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4B969D" w14:textId="06D96A6B" w:rsidR="00C46FFB" w:rsidRPr="007758D7" w:rsidRDefault="00C46FFB" w:rsidP="006F230D">
    <w:pPr>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w:t>
    </w:r>
    <w:proofErr w:type="gramStart"/>
    <w:r w:rsidRPr="007758D7">
      <w:rPr>
        <w:rFonts w:ascii="Book Antiqua" w:hAnsi="Book Antiqua" w:cs="Book Antiqua"/>
        <w:i/>
        <w:iCs/>
        <w:sz w:val="18"/>
        <w:szCs w:val="18"/>
      </w:rPr>
      <w:t>Dirección  de</w:t>
    </w:r>
    <w:proofErr w:type="gramEnd"/>
    <w:r w:rsidRPr="007758D7">
      <w:rPr>
        <w:rFonts w:ascii="Book Antiqua" w:hAnsi="Book Antiqua" w:cs="Book Antiqua"/>
        <w:i/>
        <w:iCs/>
        <w:sz w:val="18"/>
        <w:szCs w:val="18"/>
      </w:rPr>
      <w:t xml:space="preserve"> Planificación</w:t>
    </w:r>
    <w:r>
      <w:rPr>
        <w:rFonts w:ascii="Book Antiqua" w:hAnsi="Book Antiqua" w:cs="Book Antiqua"/>
        <w:i/>
        <w:iCs/>
        <w:sz w:val="18"/>
        <w:szCs w:val="18"/>
      </w:rPr>
      <w:t xml:space="preserve">  </w:t>
    </w:r>
    <w:r w:rsidR="00A26491">
      <w:pict w14:anchorId="64F62D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5.5pt;height:36pt" o:ole="">
          <v:imagedata r:id="rId1" o:title=""/>
        </v:shape>
      </w:pict>
    </w:r>
  </w:p>
  <w:p w14:paraId="15DDD882" w14:textId="77777777" w:rsidR="00C46FFB" w:rsidRPr="007758D7" w:rsidRDefault="00C46FFB" w:rsidP="006F230D">
    <w:pPr>
      <w:tabs>
        <w:tab w:val="center" w:pos="4252"/>
        <w:tab w:val="right" w:pos="8875"/>
      </w:tabs>
      <w:jc w:val="center"/>
      <w:rPr>
        <w:rFonts w:ascii="Book Antiqua" w:hAnsi="Book Antiqua" w:cs="Book Antiqua"/>
        <w:i/>
        <w:iCs/>
        <w:sz w:val="18"/>
        <w:szCs w:val="18"/>
      </w:rPr>
    </w:pPr>
    <w:r w:rsidRPr="007758D7">
      <w:rPr>
        <w:rFonts w:ascii="Book Antiqua" w:hAnsi="Book Antiqua" w:cs="Book Antiqua"/>
        <w:i/>
        <w:iCs/>
        <w:sz w:val="18"/>
        <w:szCs w:val="18"/>
      </w:rPr>
      <w:t xml:space="preserve">San José </w:t>
    </w:r>
    <w:proofErr w:type="gramStart"/>
    <w:r w:rsidRPr="007758D7">
      <w:rPr>
        <w:rFonts w:ascii="Book Antiqua" w:hAnsi="Book Antiqua" w:cs="Book Antiqua"/>
        <w:i/>
        <w:iCs/>
        <w:sz w:val="18"/>
        <w:szCs w:val="18"/>
      </w:rPr>
      <w:t>-  Costa</w:t>
    </w:r>
    <w:proofErr w:type="gramEnd"/>
    <w:r w:rsidRPr="007758D7">
      <w:rPr>
        <w:rFonts w:ascii="Book Antiqua" w:hAnsi="Book Antiqua" w:cs="Book Antiqua"/>
        <w:i/>
        <w:iCs/>
        <w:sz w:val="18"/>
        <w:szCs w:val="18"/>
      </w:rPr>
      <w:t xml:space="preserve"> Rica</w:t>
    </w:r>
  </w:p>
  <w:p w14:paraId="17284B46" w14:textId="70867FDE" w:rsidR="00C46FFB" w:rsidRDefault="00C46FFB" w:rsidP="006F230D">
    <w:pPr>
      <w:tabs>
        <w:tab w:val="center" w:pos="4252"/>
        <w:tab w:val="right" w:pos="8504"/>
      </w:tabs>
      <w:jc w:val="center"/>
      <w:rPr>
        <w:rFonts w:ascii="Book Antiqua" w:hAnsi="Book Antiqua" w:cs="Book Antiqua"/>
        <w:i/>
        <w:iCs/>
        <w:sz w:val="18"/>
        <w:szCs w:val="18"/>
        <w:lang w:val="en-US"/>
      </w:rPr>
    </w:pPr>
    <w:proofErr w:type="spellStart"/>
    <w:r w:rsidRPr="007758D7">
      <w:rPr>
        <w:rFonts w:ascii="Book Antiqua" w:hAnsi="Book Antiqua" w:cs="Book Antiqua"/>
        <w:i/>
        <w:iCs/>
        <w:sz w:val="18"/>
        <w:szCs w:val="18"/>
        <w:lang w:val="en-US"/>
      </w:rPr>
      <w:t>Telf</w:t>
    </w:r>
    <w:proofErr w:type="spellEnd"/>
    <w:r w:rsidRPr="007758D7">
      <w:rPr>
        <w:rFonts w:ascii="Book Antiqua" w:hAnsi="Book Antiqua" w:cs="Book Antiqua"/>
        <w:i/>
        <w:iCs/>
        <w:sz w:val="18"/>
        <w:szCs w:val="18"/>
        <w:lang w:val="en-US"/>
      </w:rPr>
      <w:t xml:space="preserve">.   2295-3600 / 3599 / </w:t>
    </w:r>
    <w:proofErr w:type="spellStart"/>
    <w:r w:rsidRPr="007758D7">
      <w:rPr>
        <w:rFonts w:ascii="Book Antiqua" w:hAnsi="Book Antiqua" w:cs="Book Antiqua"/>
        <w:i/>
        <w:iCs/>
        <w:sz w:val="18"/>
        <w:szCs w:val="18"/>
        <w:lang w:val="en-US"/>
      </w:rPr>
      <w:t>Apdo</w:t>
    </w:r>
    <w:proofErr w:type="spellEnd"/>
    <w:r w:rsidRPr="007758D7">
      <w:rPr>
        <w:rFonts w:ascii="Book Antiqua" w:hAnsi="Book Antiqua" w:cs="Book Antiqua"/>
        <w:i/>
        <w:iCs/>
        <w:sz w:val="18"/>
        <w:szCs w:val="18"/>
        <w:lang w:val="en-US"/>
      </w:rPr>
      <w:t>.  95-</w:t>
    </w:r>
    <w:proofErr w:type="gramStart"/>
    <w:r w:rsidRPr="007758D7">
      <w:rPr>
        <w:rFonts w:ascii="Book Antiqua" w:hAnsi="Book Antiqua" w:cs="Book Antiqua"/>
        <w:i/>
        <w:iCs/>
        <w:sz w:val="18"/>
        <w:szCs w:val="18"/>
        <w:lang w:val="en-US"/>
      </w:rPr>
      <w:t>1003  /</w:t>
    </w:r>
    <w:proofErr w:type="gramEnd"/>
    <w:r w:rsidRPr="007758D7">
      <w:rPr>
        <w:rFonts w:ascii="Book Antiqua" w:hAnsi="Book Antiqua" w:cs="Book Antiqua"/>
        <w:i/>
        <w:iCs/>
        <w:sz w:val="18"/>
        <w:szCs w:val="18"/>
        <w:lang w:val="en-US"/>
      </w:rPr>
      <w:t xml:space="preserve"> </w:t>
    </w:r>
    <w:hyperlink r:id="rId2" w:history="1">
      <w:r w:rsidRPr="00D4379B">
        <w:rPr>
          <w:rStyle w:val="Hipervnculo"/>
          <w:rFonts w:ascii="Book Antiqua" w:hAnsi="Book Antiqua" w:cs="Book Antiqua"/>
          <w:i/>
          <w:iCs/>
          <w:sz w:val="18"/>
          <w:szCs w:val="18"/>
          <w:lang w:val="en-US"/>
        </w:rPr>
        <w:t>planificacion@poder-judicial.go.cr</w:t>
      </w:r>
    </w:hyperlink>
  </w:p>
  <w:p w14:paraId="000FFEFF" w14:textId="2FE4CAF9" w:rsidR="00C46FFB" w:rsidRPr="006F230D" w:rsidRDefault="00C46FFB" w:rsidP="006F230D">
    <w:pPr>
      <w:tabs>
        <w:tab w:val="center" w:pos="4252"/>
        <w:tab w:val="right" w:pos="8504"/>
      </w:tabs>
      <w:jc w:val="center"/>
      <w:rPr>
        <w:lang w:val="en-US"/>
      </w:rPr>
    </w:pPr>
    <w:r>
      <w:rPr>
        <w:rFonts w:ascii="Book Antiqua" w:hAnsi="Book Antiqua" w:cs="Book Antiqua"/>
        <w:i/>
        <w:iCs/>
        <w:sz w:val="18"/>
        <w:szCs w:val="18"/>
        <w:lang w:val="en-US"/>
      </w:rPr>
      <w:t>________________________________________________________________________________________________________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08D63" w14:textId="77777777" w:rsidR="00C46FFB" w:rsidRDefault="00C46FFB">
    <w:pPr>
      <w:pStyle w:val="Encabezado"/>
      <w:jc w:val="right"/>
    </w:pPr>
  </w:p>
  <w:p w14:paraId="447CC19E" w14:textId="14E928A6" w:rsidR="00C46FFB" w:rsidRPr="007758D7" w:rsidRDefault="00C46FFB" w:rsidP="001445BA">
    <w:pPr>
      <w:tabs>
        <w:tab w:val="center" w:pos="8804"/>
        <w:tab w:val="right" w:pos="8875"/>
      </w:tabs>
      <w:jc w:val="center"/>
      <w:rPr>
        <w:rFonts w:ascii="Book Antiqua" w:hAnsi="Book Antiqua" w:cs="Book Antiqua"/>
        <w:i/>
        <w:iCs/>
        <w:sz w:val="18"/>
        <w:szCs w:val="18"/>
      </w:rPr>
    </w:pPr>
    <w:r w:rsidRPr="007758D7">
      <w:rPr>
        <w:rFonts w:ascii="Book Antiqua" w:hAnsi="Book Antiqua" w:cs="Book Antiqua"/>
        <w:i/>
        <w:iCs/>
        <w:sz w:val="18"/>
        <w:szCs w:val="18"/>
      </w:rPr>
      <w:t>Dirección de Planificación</w:t>
    </w:r>
    <w:r>
      <w:rPr>
        <w:rFonts w:ascii="Book Antiqua" w:hAnsi="Book Antiqua" w:cs="Book Antiqua"/>
        <w:i/>
        <w:iCs/>
        <w:sz w:val="18"/>
        <w:szCs w:val="18"/>
      </w:rPr>
      <w:t xml:space="preserve">  </w:t>
    </w:r>
    <w:r w:rsidR="00A26491">
      <w:pict w14:anchorId="65B30E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5.5pt;height:36pt" o:ole="">
          <v:imagedata r:id="rId1" o:title=""/>
        </v:shape>
      </w:pict>
    </w:r>
  </w:p>
  <w:p w14:paraId="011C9C26" w14:textId="0F75622B" w:rsidR="00C46FFB" w:rsidRPr="007758D7" w:rsidRDefault="00C46FFB" w:rsidP="001445BA">
    <w:pPr>
      <w:tabs>
        <w:tab w:val="center" w:pos="4252"/>
        <w:tab w:val="right" w:pos="8875"/>
      </w:tabs>
      <w:jc w:val="center"/>
      <w:rPr>
        <w:rFonts w:ascii="Book Antiqua" w:hAnsi="Book Antiqua" w:cs="Book Antiqua"/>
        <w:i/>
        <w:iCs/>
        <w:sz w:val="18"/>
        <w:szCs w:val="18"/>
      </w:rPr>
    </w:pPr>
    <w:r w:rsidRPr="007758D7">
      <w:rPr>
        <w:rFonts w:ascii="Book Antiqua" w:hAnsi="Book Antiqua" w:cs="Book Antiqua"/>
        <w:i/>
        <w:iCs/>
        <w:sz w:val="18"/>
        <w:szCs w:val="18"/>
      </w:rPr>
      <w:t>San José - Costa Rica</w:t>
    </w:r>
  </w:p>
  <w:p w14:paraId="419F17CD" w14:textId="34FB1D41" w:rsidR="00C46FFB" w:rsidRDefault="00C46FFB" w:rsidP="001445BA">
    <w:pPr>
      <w:tabs>
        <w:tab w:val="center" w:pos="4252"/>
        <w:tab w:val="right" w:pos="8504"/>
      </w:tabs>
      <w:jc w:val="center"/>
      <w:rPr>
        <w:rFonts w:ascii="Book Antiqua" w:hAnsi="Book Antiqua" w:cs="Book Antiqua"/>
        <w:i/>
        <w:iCs/>
        <w:sz w:val="18"/>
        <w:szCs w:val="18"/>
        <w:lang w:val="en-US"/>
      </w:rPr>
    </w:pPr>
    <w:proofErr w:type="spellStart"/>
    <w:r w:rsidRPr="007758D7">
      <w:rPr>
        <w:rFonts w:ascii="Book Antiqua" w:hAnsi="Book Antiqua" w:cs="Book Antiqua"/>
        <w:i/>
        <w:iCs/>
        <w:sz w:val="18"/>
        <w:szCs w:val="18"/>
        <w:lang w:val="en-US"/>
      </w:rPr>
      <w:t>Telf</w:t>
    </w:r>
    <w:proofErr w:type="spellEnd"/>
    <w:r w:rsidRPr="007758D7">
      <w:rPr>
        <w:rFonts w:ascii="Book Antiqua" w:hAnsi="Book Antiqua" w:cs="Book Antiqua"/>
        <w:i/>
        <w:iCs/>
        <w:sz w:val="18"/>
        <w:szCs w:val="18"/>
        <w:lang w:val="en-US"/>
      </w:rPr>
      <w:t xml:space="preserve">.   2295-3600 / 3599 / </w:t>
    </w:r>
    <w:proofErr w:type="spellStart"/>
    <w:r w:rsidRPr="007758D7">
      <w:rPr>
        <w:rFonts w:ascii="Book Antiqua" w:hAnsi="Book Antiqua" w:cs="Book Antiqua"/>
        <w:i/>
        <w:iCs/>
        <w:sz w:val="18"/>
        <w:szCs w:val="18"/>
        <w:lang w:val="en-US"/>
      </w:rPr>
      <w:t>Apdo</w:t>
    </w:r>
    <w:proofErr w:type="spellEnd"/>
    <w:r w:rsidRPr="007758D7">
      <w:rPr>
        <w:rFonts w:ascii="Book Antiqua" w:hAnsi="Book Antiqua" w:cs="Book Antiqua"/>
        <w:i/>
        <w:iCs/>
        <w:sz w:val="18"/>
        <w:szCs w:val="18"/>
        <w:lang w:val="en-US"/>
      </w:rPr>
      <w:t xml:space="preserve">.  95-1003 / </w:t>
    </w:r>
    <w:hyperlink r:id="rId2" w:history="1">
      <w:r w:rsidRPr="00D4379B">
        <w:rPr>
          <w:rStyle w:val="Hipervnculo"/>
          <w:rFonts w:ascii="Book Antiqua" w:hAnsi="Book Antiqua" w:cs="Book Antiqua"/>
          <w:i/>
          <w:iCs/>
          <w:sz w:val="18"/>
          <w:szCs w:val="18"/>
          <w:lang w:val="en-US"/>
        </w:rPr>
        <w:t>planificacion@poder-judicial.go.cr</w:t>
      </w:r>
    </w:hyperlink>
  </w:p>
  <w:p w14:paraId="0F60DD95" w14:textId="3FC1791D" w:rsidR="00C46FFB" w:rsidRPr="006F230D" w:rsidRDefault="00C46FFB" w:rsidP="001445BA">
    <w:pPr>
      <w:tabs>
        <w:tab w:val="center" w:pos="4252"/>
        <w:tab w:val="right" w:pos="8504"/>
      </w:tabs>
      <w:jc w:val="center"/>
      <w:rPr>
        <w:lang w:val="en-US"/>
      </w:rPr>
    </w:pPr>
    <w:r>
      <w:rPr>
        <w:rFonts w:ascii="Book Antiqua" w:hAnsi="Book Antiqua" w:cs="Book Antiqua"/>
        <w:i/>
        <w:iCs/>
        <w:sz w:val="18"/>
        <w:szCs w:val="18"/>
        <w:lang w:val="en-US"/>
      </w:rPr>
      <w:t>________________________________________________________________________________________________________</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F4F136" w14:textId="473A5804" w:rsidR="00C46FFB" w:rsidRPr="007758D7" w:rsidRDefault="00C46FFB" w:rsidP="006F230D">
    <w:pPr>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w:t>
    </w:r>
    <w:r w:rsidRPr="007758D7">
      <w:rPr>
        <w:rFonts w:ascii="Book Antiqua" w:hAnsi="Book Antiqua" w:cs="Book Antiqua"/>
        <w:i/>
        <w:iCs/>
        <w:sz w:val="18"/>
        <w:szCs w:val="18"/>
      </w:rPr>
      <w:t>Dirección de Planificación</w:t>
    </w:r>
    <w:r>
      <w:rPr>
        <w:rFonts w:ascii="Book Antiqua" w:hAnsi="Book Antiqua" w:cs="Book Antiqua"/>
        <w:i/>
        <w:iCs/>
        <w:sz w:val="18"/>
        <w:szCs w:val="18"/>
      </w:rPr>
      <w:t xml:space="preserve">  </w:t>
    </w:r>
    <w:r w:rsidR="00A26491">
      <w:pict w14:anchorId="1C81F7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5.5pt;height:36pt" o:ole="">
          <v:imagedata r:id="rId1" o:title=""/>
        </v:shape>
      </w:pict>
    </w:r>
  </w:p>
  <w:p w14:paraId="0FD6795D" w14:textId="0EE9B4E0" w:rsidR="00C46FFB" w:rsidRPr="007758D7" w:rsidRDefault="00C46FFB" w:rsidP="006F230D">
    <w:pPr>
      <w:tabs>
        <w:tab w:val="center" w:pos="4252"/>
        <w:tab w:val="right" w:pos="8875"/>
      </w:tabs>
      <w:jc w:val="center"/>
      <w:rPr>
        <w:rFonts w:ascii="Book Antiqua" w:hAnsi="Book Antiqua" w:cs="Book Antiqua"/>
        <w:i/>
        <w:iCs/>
        <w:sz w:val="18"/>
        <w:szCs w:val="18"/>
      </w:rPr>
    </w:pPr>
    <w:r w:rsidRPr="007758D7">
      <w:rPr>
        <w:rFonts w:ascii="Book Antiqua" w:hAnsi="Book Antiqua" w:cs="Book Antiqua"/>
        <w:i/>
        <w:iCs/>
        <w:sz w:val="18"/>
        <w:szCs w:val="18"/>
      </w:rPr>
      <w:t>San José - Costa Rica</w:t>
    </w:r>
  </w:p>
  <w:p w14:paraId="31FAA8F9" w14:textId="629F1A13" w:rsidR="00C46FFB" w:rsidRDefault="00C46FFB" w:rsidP="006F230D">
    <w:pPr>
      <w:tabs>
        <w:tab w:val="center" w:pos="4252"/>
        <w:tab w:val="right" w:pos="8504"/>
      </w:tabs>
      <w:jc w:val="center"/>
      <w:rPr>
        <w:rFonts w:ascii="Book Antiqua" w:hAnsi="Book Antiqua" w:cs="Book Antiqua"/>
        <w:i/>
        <w:iCs/>
        <w:sz w:val="18"/>
        <w:szCs w:val="18"/>
        <w:lang w:val="en-US"/>
      </w:rPr>
    </w:pPr>
    <w:proofErr w:type="spellStart"/>
    <w:r w:rsidRPr="007758D7">
      <w:rPr>
        <w:rFonts w:ascii="Book Antiqua" w:hAnsi="Book Antiqua" w:cs="Book Antiqua"/>
        <w:i/>
        <w:iCs/>
        <w:sz w:val="18"/>
        <w:szCs w:val="18"/>
        <w:lang w:val="en-US"/>
      </w:rPr>
      <w:t>Telf</w:t>
    </w:r>
    <w:proofErr w:type="spellEnd"/>
    <w:r w:rsidRPr="007758D7">
      <w:rPr>
        <w:rFonts w:ascii="Book Antiqua" w:hAnsi="Book Antiqua" w:cs="Book Antiqua"/>
        <w:i/>
        <w:iCs/>
        <w:sz w:val="18"/>
        <w:szCs w:val="18"/>
        <w:lang w:val="en-US"/>
      </w:rPr>
      <w:t xml:space="preserve">.   2295-3600 / 3599 / </w:t>
    </w:r>
    <w:proofErr w:type="spellStart"/>
    <w:r w:rsidRPr="007758D7">
      <w:rPr>
        <w:rFonts w:ascii="Book Antiqua" w:hAnsi="Book Antiqua" w:cs="Book Antiqua"/>
        <w:i/>
        <w:iCs/>
        <w:sz w:val="18"/>
        <w:szCs w:val="18"/>
        <w:lang w:val="en-US"/>
      </w:rPr>
      <w:t>Apdo</w:t>
    </w:r>
    <w:proofErr w:type="spellEnd"/>
    <w:r w:rsidRPr="007758D7">
      <w:rPr>
        <w:rFonts w:ascii="Book Antiqua" w:hAnsi="Book Antiqua" w:cs="Book Antiqua"/>
        <w:i/>
        <w:iCs/>
        <w:sz w:val="18"/>
        <w:szCs w:val="18"/>
        <w:lang w:val="en-US"/>
      </w:rPr>
      <w:t xml:space="preserve">.  95-1003 / </w:t>
    </w:r>
    <w:hyperlink r:id="rId2" w:history="1">
      <w:r w:rsidRPr="00D4379B">
        <w:rPr>
          <w:rStyle w:val="Hipervnculo"/>
          <w:rFonts w:ascii="Book Antiqua" w:hAnsi="Book Antiqua" w:cs="Book Antiqua"/>
          <w:i/>
          <w:iCs/>
          <w:sz w:val="18"/>
          <w:szCs w:val="18"/>
          <w:lang w:val="en-US"/>
        </w:rPr>
        <w:t>planificacion@poder-judicial.go.cr</w:t>
      </w:r>
    </w:hyperlink>
  </w:p>
  <w:p w14:paraId="7831172B" w14:textId="0E52CE1A" w:rsidR="00C46FFB" w:rsidRPr="006F230D" w:rsidRDefault="00C46FFB" w:rsidP="006F230D">
    <w:pPr>
      <w:tabs>
        <w:tab w:val="center" w:pos="4252"/>
        <w:tab w:val="right" w:pos="8504"/>
      </w:tabs>
      <w:jc w:val="center"/>
      <w:rPr>
        <w:lang w:val="en-US"/>
      </w:rPr>
    </w:pPr>
    <w:r>
      <w:rPr>
        <w:rFonts w:ascii="Book Antiqua" w:hAnsi="Book Antiqua" w:cs="Book Antiqua"/>
        <w:i/>
        <w:iCs/>
        <w:sz w:val="18"/>
        <w:szCs w:val="18"/>
        <w:lang w:val="en-US"/>
      </w:rPr>
      <w:t>________________________________________________________________________________________________________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88" type="#_x0000_t75" style="width:11.5pt;height:11.5pt" o:bullet="t">
        <v:imagedata r:id="rId1" o:title="mso4461"/>
      </v:shape>
    </w:pict>
  </w:numPicBullet>
  <w:abstractNum w:abstractNumId="0" w15:restartNumberingAfterBreak="0">
    <w:nsid w:val="023F5D2F"/>
    <w:multiLevelType w:val="hybridMultilevel"/>
    <w:tmpl w:val="50E8617C"/>
    <w:lvl w:ilvl="0" w:tplc="140A0003">
      <w:start w:val="1"/>
      <w:numFmt w:val="bullet"/>
      <w:lvlText w:val="o"/>
      <w:lvlJc w:val="left"/>
      <w:pPr>
        <w:ind w:left="720" w:hanging="360"/>
      </w:pPr>
      <w:rPr>
        <w:rFonts w:ascii="Courier New" w:hAnsi="Courier New" w:cs="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3130D07"/>
    <w:multiLevelType w:val="multilevel"/>
    <w:tmpl w:val="F03E2798"/>
    <w:lvl w:ilvl="0">
      <w:start w:val="14"/>
      <w:numFmt w:val="decimal"/>
      <w:lvlText w:val="%1"/>
      <w:lvlJc w:val="left"/>
      <w:pPr>
        <w:ind w:left="372" w:hanging="372"/>
      </w:pPr>
      <w:rPr>
        <w:rFonts w:hint="default"/>
      </w:rPr>
    </w:lvl>
    <w:lvl w:ilvl="1">
      <w:start w:val="1"/>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3806AFE"/>
    <w:multiLevelType w:val="hybridMultilevel"/>
    <w:tmpl w:val="F4D637C0"/>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 w15:restartNumberingAfterBreak="0">
    <w:nsid w:val="063D141D"/>
    <w:multiLevelType w:val="hybridMultilevel"/>
    <w:tmpl w:val="8400738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99B3B2B"/>
    <w:multiLevelType w:val="hybridMultilevel"/>
    <w:tmpl w:val="237474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C4437EE"/>
    <w:multiLevelType w:val="hybridMultilevel"/>
    <w:tmpl w:val="1C5E82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0321021"/>
    <w:multiLevelType w:val="multilevel"/>
    <w:tmpl w:val="A1FCCD5E"/>
    <w:lvl w:ilvl="0">
      <w:start w:val="1"/>
      <w:numFmt w:val="decimal"/>
      <w:lvlText w:val="%1."/>
      <w:lvlJc w:val="left"/>
      <w:pPr>
        <w:ind w:left="360" w:hanging="360"/>
      </w:pPr>
      <w:rPr>
        <w:rFonts w:ascii="Times New Roman" w:hAnsi="Times New Roman" w:cs="Times New Roman" w:hint="default"/>
      </w:rPr>
    </w:lvl>
    <w:lvl w:ilvl="1">
      <w:start w:val="42"/>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6CA063E"/>
    <w:multiLevelType w:val="hybridMultilevel"/>
    <w:tmpl w:val="6F26913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1CE2405C"/>
    <w:multiLevelType w:val="hybridMultilevel"/>
    <w:tmpl w:val="B89E31E6"/>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1D7D7FDC"/>
    <w:multiLevelType w:val="multilevel"/>
    <w:tmpl w:val="FEF811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1FE60346"/>
    <w:multiLevelType w:val="hybridMultilevel"/>
    <w:tmpl w:val="7DBE5F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78D04C8"/>
    <w:multiLevelType w:val="multilevel"/>
    <w:tmpl w:val="2CEE220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2C3825C6"/>
    <w:multiLevelType w:val="multilevel"/>
    <w:tmpl w:val="9886BC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D641786"/>
    <w:multiLevelType w:val="hybridMultilevel"/>
    <w:tmpl w:val="94CA6C8A"/>
    <w:lvl w:ilvl="0" w:tplc="140A000D">
      <w:start w:val="1"/>
      <w:numFmt w:val="bullet"/>
      <w:lvlText w:val=""/>
      <w:lvlJc w:val="left"/>
      <w:pPr>
        <w:tabs>
          <w:tab w:val="num" w:pos="720"/>
        </w:tabs>
        <w:ind w:left="720" w:hanging="360"/>
      </w:pPr>
      <w:rPr>
        <w:rFonts w:ascii="Wingdings" w:hAnsi="Wingdings" w:hint="default"/>
      </w:rPr>
    </w:lvl>
    <w:lvl w:ilvl="1" w:tplc="4ECAEF5E" w:tentative="1">
      <w:start w:val="1"/>
      <w:numFmt w:val="bullet"/>
      <w:lvlText w:val="•"/>
      <w:lvlJc w:val="left"/>
      <w:pPr>
        <w:tabs>
          <w:tab w:val="num" w:pos="1440"/>
        </w:tabs>
        <w:ind w:left="1440" w:hanging="360"/>
      </w:pPr>
      <w:rPr>
        <w:rFonts w:ascii="Arial" w:hAnsi="Arial" w:hint="default"/>
      </w:rPr>
    </w:lvl>
    <w:lvl w:ilvl="2" w:tplc="AA02B2DC" w:tentative="1">
      <w:start w:val="1"/>
      <w:numFmt w:val="bullet"/>
      <w:lvlText w:val="•"/>
      <w:lvlJc w:val="left"/>
      <w:pPr>
        <w:tabs>
          <w:tab w:val="num" w:pos="2160"/>
        </w:tabs>
        <w:ind w:left="2160" w:hanging="360"/>
      </w:pPr>
      <w:rPr>
        <w:rFonts w:ascii="Arial" w:hAnsi="Arial" w:hint="default"/>
      </w:rPr>
    </w:lvl>
    <w:lvl w:ilvl="3" w:tplc="106A2FAA" w:tentative="1">
      <w:start w:val="1"/>
      <w:numFmt w:val="bullet"/>
      <w:lvlText w:val="•"/>
      <w:lvlJc w:val="left"/>
      <w:pPr>
        <w:tabs>
          <w:tab w:val="num" w:pos="2880"/>
        </w:tabs>
        <w:ind w:left="2880" w:hanging="360"/>
      </w:pPr>
      <w:rPr>
        <w:rFonts w:ascii="Arial" w:hAnsi="Arial" w:hint="default"/>
      </w:rPr>
    </w:lvl>
    <w:lvl w:ilvl="4" w:tplc="084EEB10" w:tentative="1">
      <w:start w:val="1"/>
      <w:numFmt w:val="bullet"/>
      <w:lvlText w:val="•"/>
      <w:lvlJc w:val="left"/>
      <w:pPr>
        <w:tabs>
          <w:tab w:val="num" w:pos="3600"/>
        </w:tabs>
        <w:ind w:left="3600" w:hanging="360"/>
      </w:pPr>
      <w:rPr>
        <w:rFonts w:ascii="Arial" w:hAnsi="Arial" w:hint="default"/>
      </w:rPr>
    </w:lvl>
    <w:lvl w:ilvl="5" w:tplc="6BCCF5F6" w:tentative="1">
      <w:start w:val="1"/>
      <w:numFmt w:val="bullet"/>
      <w:lvlText w:val="•"/>
      <w:lvlJc w:val="left"/>
      <w:pPr>
        <w:tabs>
          <w:tab w:val="num" w:pos="4320"/>
        </w:tabs>
        <w:ind w:left="4320" w:hanging="360"/>
      </w:pPr>
      <w:rPr>
        <w:rFonts w:ascii="Arial" w:hAnsi="Arial" w:hint="default"/>
      </w:rPr>
    </w:lvl>
    <w:lvl w:ilvl="6" w:tplc="8C2E6138" w:tentative="1">
      <w:start w:val="1"/>
      <w:numFmt w:val="bullet"/>
      <w:lvlText w:val="•"/>
      <w:lvlJc w:val="left"/>
      <w:pPr>
        <w:tabs>
          <w:tab w:val="num" w:pos="5040"/>
        </w:tabs>
        <w:ind w:left="5040" w:hanging="360"/>
      </w:pPr>
      <w:rPr>
        <w:rFonts w:ascii="Arial" w:hAnsi="Arial" w:hint="default"/>
      </w:rPr>
    </w:lvl>
    <w:lvl w:ilvl="7" w:tplc="1DE8CDEA" w:tentative="1">
      <w:start w:val="1"/>
      <w:numFmt w:val="bullet"/>
      <w:lvlText w:val="•"/>
      <w:lvlJc w:val="left"/>
      <w:pPr>
        <w:tabs>
          <w:tab w:val="num" w:pos="5760"/>
        </w:tabs>
        <w:ind w:left="5760" w:hanging="360"/>
      </w:pPr>
      <w:rPr>
        <w:rFonts w:ascii="Arial" w:hAnsi="Arial" w:hint="default"/>
      </w:rPr>
    </w:lvl>
    <w:lvl w:ilvl="8" w:tplc="FE32917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E2869DE"/>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128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FBA3341"/>
    <w:multiLevelType w:val="hybridMultilevel"/>
    <w:tmpl w:val="EC1ED9D0"/>
    <w:lvl w:ilvl="0" w:tplc="C9126CEA">
      <w:start w:val="1"/>
      <w:numFmt w:val="bullet"/>
      <w:lvlText w:val=""/>
      <w:lvlJc w:val="left"/>
      <w:pPr>
        <w:tabs>
          <w:tab w:val="num" w:pos="720"/>
        </w:tabs>
        <w:ind w:left="720" w:hanging="360"/>
      </w:pPr>
      <w:rPr>
        <w:rFonts w:ascii="Symbol" w:hAnsi="Symbol" w:hint="default"/>
        <w:sz w:val="20"/>
      </w:rPr>
    </w:lvl>
    <w:lvl w:ilvl="1" w:tplc="C2305E84" w:tentative="1">
      <w:start w:val="1"/>
      <w:numFmt w:val="bullet"/>
      <w:lvlText w:val=""/>
      <w:lvlJc w:val="left"/>
      <w:pPr>
        <w:tabs>
          <w:tab w:val="num" w:pos="1440"/>
        </w:tabs>
        <w:ind w:left="1440" w:hanging="360"/>
      </w:pPr>
      <w:rPr>
        <w:rFonts w:ascii="Symbol" w:hAnsi="Symbol" w:hint="default"/>
        <w:sz w:val="20"/>
      </w:rPr>
    </w:lvl>
    <w:lvl w:ilvl="2" w:tplc="666EF968" w:tentative="1">
      <w:start w:val="1"/>
      <w:numFmt w:val="bullet"/>
      <w:lvlText w:val=""/>
      <w:lvlJc w:val="left"/>
      <w:pPr>
        <w:tabs>
          <w:tab w:val="num" w:pos="2160"/>
        </w:tabs>
        <w:ind w:left="2160" w:hanging="360"/>
      </w:pPr>
      <w:rPr>
        <w:rFonts w:ascii="Symbol" w:hAnsi="Symbol" w:hint="default"/>
        <w:sz w:val="20"/>
      </w:rPr>
    </w:lvl>
    <w:lvl w:ilvl="3" w:tplc="C868B7A8" w:tentative="1">
      <w:start w:val="1"/>
      <w:numFmt w:val="bullet"/>
      <w:lvlText w:val=""/>
      <w:lvlJc w:val="left"/>
      <w:pPr>
        <w:tabs>
          <w:tab w:val="num" w:pos="2880"/>
        </w:tabs>
        <w:ind w:left="2880" w:hanging="360"/>
      </w:pPr>
      <w:rPr>
        <w:rFonts w:ascii="Symbol" w:hAnsi="Symbol" w:hint="default"/>
        <w:sz w:val="20"/>
      </w:rPr>
    </w:lvl>
    <w:lvl w:ilvl="4" w:tplc="510810FC" w:tentative="1">
      <w:start w:val="1"/>
      <w:numFmt w:val="bullet"/>
      <w:lvlText w:val=""/>
      <w:lvlJc w:val="left"/>
      <w:pPr>
        <w:tabs>
          <w:tab w:val="num" w:pos="3600"/>
        </w:tabs>
        <w:ind w:left="3600" w:hanging="360"/>
      </w:pPr>
      <w:rPr>
        <w:rFonts w:ascii="Symbol" w:hAnsi="Symbol" w:hint="default"/>
        <w:sz w:val="20"/>
      </w:rPr>
    </w:lvl>
    <w:lvl w:ilvl="5" w:tplc="EC02C900" w:tentative="1">
      <w:start w:val="1"/>
      <w:numFmt w:val="bullet"/>
      <w:lvlText w:val=""/>
      <w:lvlJc w:val="left"/>
      <w:pPr>
        <w:tabs>
          <w:tab w:val="num" w:pos="4320"/>
        </w:tabs>
        <w:ind w:left="4320" w:hanging="360"/>
      </w:pPr>
      <w:rPr>
        <w:rFonts w:ascii="Symbol" w:hAnsi="Symbol" w:hint="default"/>
        <w:sz w:val="20"/>
      </w:rPr>
    </w:lvl>
    <w:lvl w:ilvl="6" w:tplc="BDAE3CEC" w:tentative="1">
      <w:start w:val="1"/>
      <w:numFmt w:val="bullet"/>
      <w:lvlText w:val=""/>
      <w:lvlJc w:val="left"/>
      <w:pPr>
        <w:tabs>
          <w:tab w:val="num" w:pos="5040"/>
        </w:tabs>
        <w:ind w:left="5040" w:hanging="360"/>
      </w:pPr>
      <w:rPr>
        <w:rFonts w:ascii="Symbol" w:hAnsi="Symbol" w:hint="default"/>
        <w:sz w:val="20"/>
      </w:rPr>
    </w:lvl>
    <w:lvl w:ilvl="7" w:tplc="7E6C7B76" w:tentative="1">
      <w:start w:val="1"/>
      <w:numFmt w:val="bullet"/>
      <w:lvlText w:val=""/>
      <w:lvlJc w:val="left"/>
      <w:pPr>
        <w:tabs>
          <w:tab w:val="num" w:pos="5760"/>
        </w:tabs>
        <w:ind w:left="5760" w:hanging="360"/>
      </w:pPr>
      <w:rPr>
        <w:rFonts w:ascii="Symbol" w:hAnsi="Symbol" w:hint="default"/>
        <w:sz w:val="20"/>
      </w:rPr>
    </w:lvl>
    <w:lvl w:ilvl="8" w:tplc="E3A6E4A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1537F80"/>
    <w:multiLevelType w:val="multilevel"/>
    <w:tmpl w:val="56E856AE"/>
    <w:lvl w:ilvl="0">
      <w:start w:val="3"/>
      <w:numFmt w:val="decimal"/>
      <w:lvlText w:val="%1"/>
      <w:lvlJc w:val="left"/>
      <w:pPr>
        <w:ind w:left="360" w:hanging="360"/>
      </w:pPr>
      <w:rPr>
        <w:rFonts w:hint="default"/>
        <w:sz w:val="20"/>
      </w:rPr>
    </w:lvl>
    <w:lvl w:ilvl="1">
      <w:start w:val="1"/>
      <w:numFmt w:val="decimal"/>
      <w:lvlText w:val="%1.%2"/>
      <w:lvlJc w:val="left"/>
      <w:pPr>
        <w:ind w:left="360" w:hanging="360"/>
      </w:pPr>
      <w:rPr>
        <w:rFonts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1080" w:hanging="108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440" w:hanging="1440"/>
      </w:pPr>
      <w:rPr>
        <w:rFonts w:hint="default"/>
        <w:sz w:val="20"/>
      </w:rPr>
    </w:lvl>
    <w:lvl w:ilvl="6">
      <w:start w:val="1"/>
      <w:numFmt w:val="decimal"/>
      <w:lvlText w:val="%1.%2.%3.%4.%5.%6.%7"/>
      <w:lvlJc w:val="left"/>
      <w:pPr>
        <w:ind w:left="1440" w:hanging="1440"/>
      </w:pPr>
      <w:rPr>
        <w:rFonts w:hint="default"/>
        <w:sz w:val="20"/>
      </w:rPr>
    </w:lvl>
    <w:lvl w:ilvl="7">
      <w:start w:val="1"/>
      <w:numFmt w:val="decimal"/>
      <w:lvlText w:val="%1.%2.%3.%4.%5.%6.%7.%8"/>
      <w:lvlJc w:val="left"/>
      <w:pPr>
        <w:ind w:left="1800" w:hanging="1800"/>
      </w:pPr>
      <w:rPr>
        <w:rFonts w:hint="default"/>
        <w:sz w:val="20"/>
      </w:rPr>
    </w:lvl>
    <w:lvl w:ilvl="8">
      <w:start w:val="1"/>
      <w:numFmt w:val="decimal"/>
      <w:lvlText w:val="%1.%2.%3.%4.%5.%6.%7.%8.%9"/>
      <w:lvlJc w:val="left"/>
      <w:pPr>
        <w:ind w:left="1800" w:hanging="1800"/>
      </w:pPr>
      <w:rPr>
        <w:rFonts w:hint="default"/>
        <w:sz w:val="20"/>
      </w:rPr>
    </w:lvl>
  </w:abstractNum>
  <w:abstractNum w:abstractNumId="17" w15:restartNumberingAfterBreak="0">
    <w:nsid w:val="31FB1945"/>
    <w:multiLevelType w:val="hybridMultilevel"/>
    <w:tmpl w:val="6388CA42"/>
    <w:lvl w:ilvl="0" w:tplc="99606EFE">
      <w:start w:val="1"/>
      <w:numFmt w:val="bullet"/>
      <w:lvlText w:val=""/>
      <w:lvlJc w:val="left"/>
      <w:pPr>
        <w:tabs>
          <w:tab w:val="num" w:pos="720"/>
        </w:tabs>
        <w:ind w:left="720" w:hanging="360"/>
      </w:pPr>
      <w:rPr>
        <w:rFonts w:ascii="Symbol" w:hAnsi="Symbol" w:hint="default"/>
        <w:sz w:val="20"/>
      </w:rPr>
    </w:lvl>
    <w:lvl w:ilvl="1" w:tplc="75F0F7EC" w:tentative="1">
      <w:start w:val="1"/>
      <w:numFmt w:val="bullet"/>
      <w:lvlText w:val=""/>
      <w:lvlJc w:val="left"/>
      <w:pPr>
        <w:tabs>
          <w:tab w:val="num" w:pos="1440"/>
        </w:tabs>
        <w:ind w:left="1440" w:hanging="360"/>
      </w:pPr>
      <w:rPr>
        <w:rFonts w:ascii="Symbol" w:hAnsi="Symbol" w:hint="default"/>
        <w:sz w:val="20"/>
      </w:rPr>
    </w:lvl>
    <w:lvl w:ilvl="2" w:tplc="B4522CB2" w:tentative="1">
      <w:start w:val="1"/>
      <w:numFmt w:val="bullet"/>
      <w:lvlText w:val=""/>
      <w:lvlJc w:val="left"/>
      <w:pPr>
        <w:tabs>
          <w:tab w:val="num" w:pos="2160"/>
        </w:tabs>
        <w:ind w:left="2160" w:hanging="360"/>
      </w:pPr>
      <w:rPr>
        <w:rFonts w:ascii="Symbol" w:hAnsi="Symbol" w:hint="default"/>
        <w:sz w:val="20"/>
      </w:rPr>
    </w:lvl>
    <w:lvl w:ilvl="3" w:tplc="08AADA98" w:tentative="1">
      <w:start w:val="1"/>
      <w:numFmt w:val="bullet"/>
      <w:lvlText w:val=""/>
      <w:lvlJc w:val="left"/>
      <w:pPr>
        <w:tabs>
          <w:tab w:val="num" w:pos="2880"/>
        </w:tabs>
        <w:ind w:left="2880" w:hanging="360"/>
      </w:pPr>
      <w:rPr>
        <w:rFonts w:ascii="Symbol" w:hAnsi="Symbol" w:hint="default"/>
        <w:sz w:val="20"/>
      </w:rPr>
    </w:lvl>
    <w:lvl w:ilvl="4" w:tplc="7A046CC6" w:tentative="1">
      <w:start w:val="1"/>
      <w:numFmt w:val="bullet"/>
      <w:lvlText w:val=""/>
      <w:lvlJc w:val="left"/>
      <w:pPr>
        <w:tabs>
          <w:tab w:val="num" w:pos="3600"/>
        </w:tabs>
        <w:ind w:left="3600" w:hanging="360"/>
      </w:pPr>
      <w:rPr>
        <w:rFonts w:ascii="Symbol" w:hAnsi="Symbol" w:hint="default"/>
        <w:sz w:val="20"/>
      </w:rPr>
    </w:lvl>
    <w:lvl w:ilvl="5" w:tplc="5BCAF152" w:tentative="1">
      <w:start w:val="1"/>
      <w:numFmt w:val="bullet"/>
      <w:lvlText w:val=""/>
      <w:lvlJc w:val="left"/>
      <w:pPr>
        <w:tabs>
          <w:tab w:val="num" w:pos="4320"/>
        </w:tabs>
        <w:ind w:left="4320" w:hanging="360"/>
      </w:pPr>
      <w:rPr>
        <w:rFonts w:ascii="Symbol" w:hAnsi="Symbol" w:hint="default"/>
        <w:sz w:val="20"/>
      </w:rPr>
    </w:lvl>
    <w:lvl w:ilvl="6" w:tplc="A11052B4" w:tentative="1">
      <w:start w:val="1"/>
      <w:numFmt w:val="bullet"/>
      <w:lvlText w:val=""/>
      <w:lvlJc w:val="left"/>
      <w:pPr>
        <w:tabs>
          <w:tab w:val="num" w:pos="5040"/>
        </w:tabs>
        <w:ind w:left="5040" w:hanging="360"/>
      </w:pPr>
      <w:rPr>
        <w:rFonts w:ascii="Symbol" w:hAnsi="Symbol" w:hint="default"/>
        <w:sz w:val="20"/>
      </w:rPr>
    </w:lvl>
    <w:lvl w:ilvl="7" w:tplc="1CD67DD8" w:tentative="1">
      <w:start w:val="1"/>
      <w:numFmt w:val="bullet"/>
      <w:lvlText w:val=""/>
      <w:lvlJc w:val="left"/>
      <w:pPr>
        <w:tabs>
          <w:tab w:val="num" w:pos="5760"/>
        </w:tabs>
        <w:ind w:left="5760" w:hanging="360"/>
      </w:pPr>
      <w:rPr>
        <w:rFonts w:ascii="Symbol" w:hAnsi="Symbol" w:hint="default"/>
        <w:sz w:val="20"/>
      </w:rPr>
    </w:lvl>
    <w:lvl w:ilvl="8" w:tplc="52BA1350"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53028C0"/>
    <w:multiLevelType w:val="hybridMultilevel"/>
    <w:tmpl w:val="208E302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38892780"/>
    <w:multiLevelType w:val="hybridMultilevel"/>
    <w:tmpl w:val="02909FB2"/>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0" w15:restartNumberingAfterBreak="0">
    <w:nsid w:val="3C33406A"/>
    <w:multiLevelType w:val="multilevel"/>
    <w:tmpl w:val="A1FCCD5E"/>
    <w:lvl w:ilvl="0">
      <w:start w:val="1"/>
      <w:numFmt w:val="decimal"/>
      <w:lvlText w:val="%1."/>
      <w:lvlJc w:val="left"/>
      <w:pPr>
        <w:ind w:left="360" w:hanging="360"/>
      </w:pPr>
      <w:rPr>
        <w:rFonts w:ascii="Times New Roman" w:hAnsi="Times New Roman" w:cs="Times New Roman" w:hint="default"/>
      </w:rPr>
    </w:lvl>
    <w:lvl w:ilvl="1">
      <w:start w:val="42"/>
      <w:numFmt w:val="decimal"/>
      <w:lvlText w:val="8.%2."/>
      <w:lvlJc w:val="left"/>
      <w:pPr>
        <w:ind w:left="792" w:hanging="432"/>
      </w:pPr>
      <w:rPr>
        <w:rFonts w:ascii="Times New Roman" w:hAnsi="Times New Roman" w:cs="Times New Roman"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D577F97"/>
    <w:multiLevelType w:val="multilevel"/>
    <w:tmpl w:val="C71C1278"/>
    <w:lvl w:ilvl="0">
      <w:start w:val="12"/>
      <w:numFmt w:val="decimal"/>
      <w:lvlText w:val="%1"/>
      <w:lvlJc w:val="left"/>
      <w:pPr>
        <w:ind w:left="420" w:hanging="420"/>
      </w:pPr>
      <w:rPr>
        <w:rFonts w:hint="default"/>
      </w:rPr>
    </w:lvl>
    <w:lvl w:ilvl="1">
      <w:start w:val="8"/>
      <w:numFmt w:val="decimal"/>
      <w:lvlText w:val="8.%2"/>
      <w:lvlJc w:val="left"/>
      <w:pPr>
        <w:ind w:left="1696" w:hanging="420"/>
      </w:pPr>
      <w:rPr>
        <w:rFonts w:hint="default"/>
        <w:b/>
        <w:bCs/>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22" w15:restartNumberingAfterBreak="0">
    <w:nsid w:val="3FAF6F33"/>
    <w:multiLevelType w:val="multilevel"/>
    <w:tmpl w:val="6A281E70"/>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ascii="Book Antiqua" w:hAnsi="Book Antiqua" w:hint="default"/>
        <w:b/>
        <w:bCs/>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23" w15:restartNumberingAfterBreak="0">
    <w:nsid w:val="455A42F0"/>
    <w:multiLevelType w:val="hybridMultilevel"/>
    <w:tmpl w:val="775C6EAC"/>
    <w:lvl w:ilvl="0" w:tplc="33EA1132">
      <w:start w:val="1"/>
      <w:numFmt w:val="bullet"/>
      <w:lvlText w:val=""/>
      <w:lvlJc w:val="left"/>
      <w:pPr>
        <w:tabs>
          <w:tab w:val="num" w:pos="720"/>
        </w:tabs>
        <w:ind w:left="720" w:hanging="360"/>
      </w:pPr>
      <w:rPr>
        <w:rFonts w:ascii="Wingdings" w:hAnsi="Wingdings" w:hint="default"/>
      </w:rPr>
    </w:lvl>
    <w:lvl w:ilvl="1" w:tplc="176AAEE6" w:tentative="1">
      <w:start w:val="1"/>
      <w:numFmt w:val="bullet"/>
      <w:lvlText w:val=""/>
      <w:lvlJc w:val="left"/>
      <w:pPr>
        <w:tabs>
          <w:tab w:val="num" w:pos="1440"/>
        </w:tabs>
        <w:ind w:left="1440" w:hanging="360"/>
      </w:pPr>
      <w:rPr>
        <w:rFonts w:ascii="Wingdings" w:hAnsi="Wingdings" w:hint="default"/>
      </w:rPr>
    </w:lvl>
    <w:lvl w:ilvl="2" w:tplc="59126EF8" w:tentative="1">
      <w:start w:val="1"/>
      <w:numFmt w:val="bullet"/>
      <w:lvlText w:val=""/>
      <w:lvlJc w:val="left"/>
      <w:pPr>
        <w:tabs>
          <w:tab w:val="num" w:pos="2160"/>
        </w:tabs>
        <w:ind w:left="2160" w:hanging="360"/>
      </w:pPr>
      <w:rPr>
        <w:rFonts w:ascii="Wingdings" w:hAnsi="Wingdings" w:hint="default"/>
      </w:rPr>
    </w:lvl>
    <w:lvl w:ilvl="3" w:tplc="C12C4CA8" w:tentative="1">
      <w:start w:val="1"/>
      <w:numFmt w:val="bullet"/>
      <w:lvlText w:val=""/>
      <w:lvlJc w:val="left"/>
      <w:pPr>
        <w:tabs>
          <w:tab w:val="num" w:pos="2880"/>
        </w:tabs>
        <w:ind w:left="2880" w:hanging="360"/>
      </w:pPr>
      <w:rPr>
        <w:rFonts w:ascii="Wingdings" w:hAnsi="Wingdings" w:hint="default"/>
      </w:rPr>
    </w:lvl>
    <w:lvl w:ilvl="4" w:tplc="4B02F78E" w:tentative="1">
      <w:start w:val="1"/>
      <w:numFmt w:val="bullet"/>
      <w:lvlText w:val=""/>
      <w:lvlJc w:val="left"/>
      <w:pPr>
        <w:tabs>
          <w:tab w:val="num" w:pos="3600"/>
        </w:tabs>
        <w:ind w:left="3600" w:hanging="360"/>
      </w:pPr>
      <w:rPr>
        <w:rFonts w:ascii="Wingdings" w:hAnsi="Wingdings" w:hint="default"/>
      </w:rPr>
    </w:lvl>
    <w:lvl w:ilvl="5" w:tplc="CB6A2F3E" w:tentative="1">
      <w:start w:val="1"/>
      <w:numFmt w:val="bullet"/>
      <w:lvlText w:val=""/>
      <w:lvlJc w:val="left"/>
      <w:pPr>
        <w:tabs>
          <w:tab w:val="num" w:pos="4320"/>
        </w:tabs>
        <w:ind w:left="4320" w:hanging="360"/>
      </w:pPr>
      <w:rPr>
        <w:rFonts w:ascii="Wingdings" w:hAnsi="Wingdings" w:hint="default"/>
      </w:rPr>
    </w:lvl>
    <w:lvl w:ilvl="6" w:tplc="D4C07F10" w:tentative="1">
      <w:start w:val="1"/>
      <w:numFmt w:val="bullet"/>
      <w:lvlText w:val=""/>
      <w:lvlJc w:val="left"/>
      <w:pPr>
        <w:tabs>
          <w:tab w:val="num" w:pos="5040"/>
        </w:tabs>
        <w:ind w:left="5040" w:hanging="360"/>
      </w:pPr>
      <w:rPr>
        <w:rFonts w:ascii="Wingdings" w:hAnsi="Wingdings" w:hint="default"/>
      </w:rPr>
    </w:lvl>
    <w:lvl w:ilvl="7" w:tplc="3064C34A" w:tentative="1">
      <w:start w:val="1"/>
      <w:numFmt w:val="bullet"/>
      <w:lvlText w:val=""/>
      <w:lvlJc w:val="left"/>
      <w:pPr>
        <w:tabs>
          <w:tab w:val="num" w:pos="5760"/>
        </w:tabs>
        <w:ind w:left="5760" w:hanging="360"/>
      </w:pPr>
      <w:rPr>
        <w:rFonts w:ascii="Wingdings" w:hAnsi="Wingdings" w:hint="default"/>
      </w:rPr>
    </w:lvl>
    <w:lvl w:ilvl="8" w:tplc="7D7C5F5A"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6E03A9D"/>
    <w:multiLevelType w:val="hybridMultilevel"/>
    <w:tmpl w:val="D5FE1F8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87F747F"/>
    <w:multiLevelType w:val="hybridMultilevel"/>
    <w:tmpl w:val="DE783A5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94C1F34"/>
    <w:multiLevelType w:val="hybridMultilevel"/>
    <w:tmpl w:val="AEA8DC6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49DE2006"/>
    <w:multiLevelType w:val="hybridMultilevel"/>
    <w:tmpl w:val="8B1A108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CEB1C1C"/>
    <w:multiLevelType w:val="hybridMultilevel"/>
    <w:tmpl w:val="3FC26F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4E752B7F"/>
    <w:multiLevelType w:val="hybridMultilevel"/>
    <w:tmpl w:val="E500E100"/>
    <w:lvl w:ilvl="0" w:tplc="140A0011">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0" w15:restartNumberingAfterBreak="0">
    <w:nsid w:val="500C1C1B"/>
    <w:multiLevelType w:val="hybridMultilevel"/>
    <w:tmpl w:val="CC067B7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532904AA"/>
    <w:multiLevelType w:val="hybridMultilevel"/>
    <w:tmpl w:val="4B8241E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4CD71CC"/>
    <w:multiLevelType w:val="hybridMultilevel"/>
    <w:tmpl w:val="D0222B64"/>
    <w:lvl w:ilvl="0" w:tplc="140A0009">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56CB6A81"/>
    <w:multiLevelType w:val="hybridMultilevel"/>
    <w:tmpl w:val="7772C818"/>
    <w:lvl w:ilvl="0" w:tplc="C17061EE">
      <w:start w:val="1"/>
      <w:numFmt w:val="decimal"/>
      <w:lvlText w:val="%1."/>
      <w:lvlJc w:val="left"/>
      <w:pPr>
        <w:ind w:left="1068" w:hanging="360"/>
      </w:pPr>
      <w:rPr>
        <w:rFonts w:hint="default"/>
      </w:rPr>
    </w:lvl>
    <w:lvl w:ilvl="1" w:tplc="140A0019">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34" w15:restartNumberingAfterBreak="0">
    <w:nsid w:val="576E68A6"/>
    <w:multiLevelType w:val="hybridMultilevel"/>
    <w:tmpl w:val="0ADCE4A0"/>
    <w:lvl w:ilvl="0" w:tplc="15BC396C">
      <w:start w:val="1"/>
      <w:numFmt w:val="bullet"/>
      <w:lvlText w:val=""/>
      <w:lvlJc w:val="left"/>
      <w:pPr>
        <w:tabs>
          <w:tab w:val="num" w:pos="360"/>
        </w:tabs>
        <w:ind w:left="360" w:hanging="360"/>
      </w:pPr>
      <w:rPr>
        <w:rFonts w:ascii="Symbol" w:hAnsi="Symbol" w:hint="default"/>
        <w:sz w:val="20"/>
      </w:rPr>
    </w:lvl>
    <w:lvl w:ilvl="1" w:tplc="4F445FF6" w:tentative="1">
      <w:start w:val="1"/>
      <w:numFmt w:val="bullet"/>
      <w:lvlText w:val=""/>
      <w:lvlJc w:val="left"/>
      <w:pPr>
        <w:tabs>
          <w:tab w:val="num" w:pos="1440"/>
        </w:tabs>
        <w:ind w:left="1440" w:hanging="360"/>
      </w:pPr>
      <w:rPr>
        <w:rFonts w:ascii="Symbol" w:hAnsi="Symbol" w:hint="default"/>
        <w:sz w:val="20"/>
      </w:rPr>
    </w:lvl>
    <w:lvl w:ilvl="2" w:tplc="D32CD986" w:tentative="1">
      <w:start w:val="1"/>
      <w:numFmt w:val="bullet"/>
      <w:lvlText w:val=""/>
      <w:lvlJc w:val="left"/>
      <w:pPr>
        <w:tabs>
          <w:tab w:val="num" w:pos="2160"/>
        </w:tabs>
        <w:ind w:left="2160" w:hanging="360"/>
      </w:pPr>
      <w:rPr>
        <w:rFonts w:ascii="Symbol" w:hAnsi="Symbol" w:hint="default"/>
        <w:sz w:val="20"/>
      </w:rPr>
    </w:lvl>
    <w:lvl w:ilvl="3" w:tplc="9274E650" w:tentative="1">
      <w:start w:val="1"/>
      <w:numFmt w:val="bullet"/>
      <w:lvlText w:val=""/>
      <w:lvlJc w:val="left"/>
      <w:pPr>
        <w:tabs>
          <w:tab w:val="num" w:pos="2880"/>
        </w:tabs>
        <w:ind w:left="2880" w:hanging="360"/>
      </w:pPr>
      <w:rPr>
        <w:rFonts w:ascii="Symbol" w:hAnsi="Symbol" w:hint="default"/>
        <w:sz w:val="20"/>
      </w:rPr>
    </w:lvl>
    <w:lvl w:ilvl="4" w:tplc="4B0A3ADC" w:tentative="1">
      <w:start w:val="1"/>
      <w:numFmt w:val="bullet"/>
      <w:lvlText w:val=""/>
      <w:lvlJc w:val="left"/>
      <w:pPr>
        <w:tabs>
          <w:tab w:val="num" w:pos="3600"/>
        </w:tabs>
        <w:ind w:left="3600" w:hanging="360"/>
      </w:pPr>
      <w:rPr>
        <w:rFonts w:ascii="Symbol" w:hAnsi="Symbol" w:hint="default"/>
        <w:sz w:val="20"/>
      </w:rPr>
    </w:lvl>
    <w:lvl w:ilvl="5" w:tplc="56B272C2" w:tentative="1">
      <w:start w:val="1"/>
      <w:numFmt w:val="bullet"/>
      <w:lvlText w:val=""/>
      <w:lvlJc w:val="left"/>
      <w:pPr>
        <w:tabs>
          <w:tab w:val="num" w:pos="4320"/>
        </w:tabs>
        <w:ind w:left="4320" w:hanging="360"/>
      </w:pPr>
      <w:rPr>
        <w:rFonts w:ascii="Symbol" w:hAnsi="Symbol" w:hint="default"/>
        <w:sz w:val="20"/>
      </w:rPr>
    </w:lvl>
    <w:lvl w:ilvl="6" w:tplc="0382FFAA" w:tentative="1">
      <w:start w:val="1"/>
      <w:numFmt w:val="bullet"/>
      <w:lvlText w:val=""/>
      <w:lvlJc w:val="left"/>
      <w:pPr>
        <w:tabs>
          <w:tab w:val="num" w:pos="5040"/>
        </w:tabs>
        <w:ind w:left="5040" w:hanging="360"/>
      </w:pPr>
      <w:rPr>
        <w:rFonts w:ascii="Symbol" w:hAnsi="Symbol" w:hint="default"/>
        <w:sz w:val="20"/>
      </w:rPr>
    </w:lvl>
    <w:lvl w:ilvl="7" w:tplc="D2024206" w:tentative="1">
      <w:start w:val="1"/>
      <w:numFmt w:val="bullet"/>
      <w:lvlText w:val=""/>
      <w:lvlJc w:val="left"/>
      <w:pPr>
        <w:tabs>
          <w:tab w:val="num" w:pos="5760"/>
        </w:tabs>
        <w:ind w:left="5760" w:hanging="360"/>
      </w:pPr>
      <w:rPr>
        <w:rFonts w:ascii="Symbol" w:hAnsi="Symbol" w:hint="default"/>
        <w:sz w:val="20"/>
      </w:rPr>
    </w:lvl>
    <w:lvl w:ilvl="8" w:tplc="6C08070E"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A2D455A"/>
    <w:multiLevelType w:val="hybridMultilevel"/>
    <w:tmpl w:val="7E3899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5A4853B3"/>
    <w:multiLevelType w:val="multilevel"/>
    <w:tmpl w:val="F7FC2AB0"/>
    <w:lvl w:ilvl="0">
      <w:start w:val="1"/>
      <w:numFmt w:val="decimal"/>
      <w:lvlText w:val="%1."/>
      <w:lvlJc w:val="left"/>
      <w:pPr>
        <w:ind w:left="360" w:hanging="360"/>
      </w:pPr>
    </w:lvl>
    <w:lvl w:ilvl="1">
      <w:start w:val="1"/>
      <w:numFmt w:val="decimal"/>
      <w:lvlText w:val="%1.%2."/>
      <w:lvlJc w:val="left"/>
      <w:pPr>
        <w:ind w:left="792" w:hanging="432"/>
      </w:pPr>
      <w:rPr>
        <w:b/>
        <w:bCs/>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50C4D95"/>
    <w:multiLevelType w:val="hybridMultilevel"/>
    <w:tmpl w:val="030EA7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65716B19"/>
    <w:multiLevelType w:val="hybridMultilevel"/>
    <w:tmpl w:val="F072E2AE"/>
    <w:lvl w:ilvl="0" w:tplc="140A0003">
      <w:start w:val="1"/>
      <w:numFmt w:val="bullet"/>
      <w:lvlText w:val="o"/>
      <w:lvlJc w:val="left"/>
      <w:pPr>
        <w:ind w:left="720" w:hanging="360"/>
      </w:pPr>
      <w:rPr>
        <w:rFonts w:ascii="Courier New" w:hAnsi="Courier New" w:cs="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67E052B6"/>
    <w:multiLevelType w:val="hybridMultilevel"/>
    <w:tmpl w:val="C6926AE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A120DA2"/>
    <w:multiLevelType w:val="hybridMultilevel"/>
    <w:tmpl w:val="B72806C2"/>
    <w:lvl w:ilvl="0" w:tplc="4418C6FE">
      <w:numFmt w:val="bullet"/>
      <w:lvlText w:val="-"/>
      <w:lvlJc w:val="left"/>
      <w:pPr>
        <w:ind w:left="720" w:hanging="360"/>
      </w:pPr>
      <w:rPr>
        <w:rFonts w:ascii="Book Antiqua" w:eastAsia="Calibri" w:hAnsi="Book Antiqua"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6B0E511E"/>
    <w:multiLevelType w:val="hybridMultilevel"/>
    <w:tmpl w:val="FD60F60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E7B30A7"/>
    <w:multiLevelType w:val="hybridMultilevel"/>
    <w:tmpl w:val="4976B626"/>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6F4F7390"/>
    <w:multiLevelType w:val="hybridMultilevel"/>
    <w:tmpl w:val="B7E09D74"/>
    <w:lvl w:ilvl="0" w:tplc="3864C95E">
      <w:start w:val="1"/>
      <w:numFmt w:val="decimal"/>
      <w:lvlText w:val="%1."/>
      <w:lvlJc w:val="left"/>
      <w:pPr>
        <w:ind w:left="420" w:hanging="360"/>
      </w:pPr>
      <w:rPr>
        <w:rFonts w:hint="default"/>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abstractNum w:abstractNumId="44" w15:restartNumberingAfterBreak="0">
    <w:nsid w:val="722A011C"/>
    <w:multiLevelType w:val="multilevel"/>
    <w:tmpl w:val="806066DE"/>
    <w:lvl w:ilvl="0">
      <w:start w:val="4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65C6FD9"/>
    <w:multiLevelType w:val="hybridMultilevel"/>
    <w:tmpl w:val="3548741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76AB41E5"/>
    <w:multiLevelType w:val="hybridMultilevel"/>
    <w:tmpl w:val="46C8DA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781E74EF"/>
    <w:multiLevelType w:val="hybridMultilevel"/>
    <w:tmpl w:val="5EA8ED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7CC26085"/>
    <w:multiLevelType w:val="multilevel"/>
    <w:tmpl w:val="D8641A7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bCs/>
        <w:i w:val="0"/>
        <w:iCs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7"/>
  </w:num>
  <w:num w:numId="2">
    <w:abstractNumId w:val="13"/>
  </w:num>
  <w:num w:numId="3">
    <w:abstractNumId w:val="23"/>
  </w:num>
  <w:num w:numId="4">
    <w:abstractNumId w:val="45"/>
  </w:num>
  <w:num w:numId="5">
    <w:abstractNumId w:val="15"/>
  </w:num>
  <w:num w:numId="6">
    <w:abstractNumId w:val="17"/>
  </w:num>
  <w:num w:numId="7">
    <w:abstractNumId w:val="34"/>
  </w:num>
  <w:num w:numId="8">
    <w:abstractNumId w:val="8"/>
  </w:num>
  <w:num w:numId="9">
    <w:abstractNumId w:val="48"/>
  </w:num>
  <w:num w:numId="10">
    <w:abstractNumId w:val="30"/>
  </w:num>
  <w:num w:numId="11">
    <w:abstractNumId w:val="26"/>
  </w:num>
  <w:num w:numId="12">
    <w:abstractNumId w:val="1"/>
  </w:num>
  <w:num w:numId="13">
    <w:abstractNumId w:val="44"/>
  </w:num>
  <w:num w:numId="14">
    <w:abstractNumId w:val="40"/>
  </w:num>
  <w:num w:numId="15">
    <w:abstractNumId w:val="12"/>
  </w:num>
  <w:num w:numId="16">
    <w:abstractNumId w:val="16"/>
  </w:num>
  <w:num w:numId="17">
    <w:abstractNumId w:val="41"/>
  </w:num>
  <w:num w:numId="18">
    <w:abstractNumId w:val="11"/>
  </w:num>
  <w:num w:numId="19">
    <w:abstractNumId w:val="10"/>
  </w:num>
  <w:num w:numId="20">
    <w:abstractNumId w:val="43"/>
  </w:num>
  <w:num w:numId="21">
    <w:abstractNumId w:val="9"/>
  </w:num>
  <w:num w:numId="22">
    <w:abstractNumId w:val="39"/>
  </w:num>
  <w:num w:numId="23">
    <w:abstractNumId w:val="31"/>
  </w:num>
  <w:num w:numId="24">
    <w:abstractNumId w:val="28"/>
  </w:num>
  <w:num w:numId="25">
    <w:abstractNumId w:val="25"/>
  </w:num>
  <w:num w:numId="26">
    <w:abstractNumId w:val="4"/>
  </w:num>
  <w:num w:numId="27">
    <w:abstractNumId w:val="3"/>
  </w:num>
  <w:num w:numId="28">
    <w:abstractNumId w:val="24"/>
  </w:num>
  <w:num w:numId="29">
    <w:abstractNumId w:val="37"/>
  </w:num>
  <w:num w:numId="30">
    <w:abstractNumId w:val="47"/>
  </w:num>
  <w:num w:numId="31">
    <w:abstractNumId w:val="27"/>
  </w:num>
  <w:num w:numId="32">
    <w:abstractNumId w:val="18"/>
  </w:num>
  <w:num w:numId="33">
    <w:abstractNumId w:val="14"/>
  </w:num>
  <w:num w:numId="34">
    <w:abstractNumId w:val="38"/>
  </w:num>
  <w:num w:numId="35">
    <w:abstractNumId w:val="0"/>
  </w:num>
  <w:num w:numId="36">
    <w:abstractNumId w:val="2"/>
  </w:num>
  <w:num w:numId="37">
    <w:abstractNumId w:val="29"/>
  </w:num>
  <w:num w:numId="38">
    <w:abstractNumId w:val="19"/>
  </w:num>
  <w:num w:numId="39">
    <w:abstractNumId w:val="21"/>
  </w:num>
  <w:num w:numId="40">
    <w:abstractNumId w:val="6"/>
  </w:num>
  <w:num w:numId="41">
    <w:abstractNumId w:val="46"/>
  </w:num>
  <w:num w:numId="42">
    <w:abstractNumId w:val="32"/>
  </w:num>
  <w:num w:numId="43">
    <w:abstractNumId w:val="36"/>
  </w:num>
  <w:num w:numId="44">
    <w:abstractNumId w:val="33"/>
  </w:num>
  <w:num w:numId="45">
    <w:abstractNumId w:val="42"/>
  </w:num>
  <w:num w:numId="46">
    <w:abstractNumId w:val="22"/>
  </w:num>
  <w:num w:numId="47">
    <w:abstractNumId w:val="20"/>
  </w:num>
  <w:num w:numId="48">
    <w:abstractNumId w:val="5"/>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75B"/>
    <w:rsid w:val="00002EBB"/>
    <w:rsid w:val="0000328C"/>
    <w:rsid w:val="000056E7"/>
    <w:rsid w:val="00006916"/>
    <w:rsid w:val="00007EE9"/>
    <w:rsid w:val="00012FEB"/>
    <w:rsid w:val="000146EF"/>
    <w:rsid w:val="00021CB7"/>
    <w:rsid w:val="00026AE5"/>
    <w:rsid w:val="00030CFF"/>
    <w:rsid w:val="00034461"/>
    <w:rsid w:val="000349D5"/>
    <w:rsid w:val="00041701"/>
    <w:rsid w:val="00042321"/>
    <w:rsid w:val="0004236E"/>
    <w:rsid w:val="00044D35"/>
    <w:rsid w:val="0004556A"/>
    <w:rsid w:val="00047BF6"/>
    <w:rsid w:val="00052505"/>
    <w:rsid w:val="000545DE"/>
    <w:rsid w:val="0006037A"/>
    <w:rsid w:val="000604DC"/>
    <w:rsid w:val="00064C7C"/>
    <w:rsid w:val="00065FFC"/>
    <w:rsid w:val="00072496"/>
    <w:rsid w:val="00074D8E"/>
    <w:rsid w:val="00076315"/>
    <w:rsid w:val="000765A5"/>
    <w:rsid w:val="00084300"/>
    <w:rsid w:val="0008575A"/>
    <w:rsid w:val="00086413"/>
    <w:rsid w:val="00097CD7"/>
    <w:rsid w:val="000A3B6E"/>
    <w:rsid w:val="000A523B"/>
    <w:rsid w:val="000A7E07"/>
    <w:rsid w:val="000B17C4"/>
    <w:rsid w:val="000B2ECF"/>
    <w:rsid w:val="000B7D40"/>
    <w:rsid w:val="000C1EF1"/>
    <w:rsid w:val="000D14F0"/>
    <w:rsid w:val="000D1858"/>
    <w:rsid w:val="000D2E00"/>
    <w:rsid w:val="000D4990"/>
    <w:rsid w:val="000D71B9"/>
    <w:rsid w:val="000E02A0"/>
    <w:rsid w:val="000E2702"/>
    <w:rsid w:val="000E47E0"/>
    <w:rsid w:val="000F32DC"/>
    <w:rsid w:val="000F5539"/>
    <w:rsid w:val="000F68F5"/>
    <w:rsid w:val="001050EB"/>
    <w:rsid w:val="00105989"/>
    <w:rsid w:val="00105D74"/>
    <w:rsid w:val="0011181F"/>
    <w:rsid w:val="00115432"/>
    <w:rsid w:val="0012056F"/>
    <w:rsid w:val="00127432"/>
    <w:rsid w:val="001337F7"/>
    <w:rsid w:val="00135986"/>
    <w:rsid w:val="0013725C"/>
    <w:rsid w:val="00137709"/>
    <w:rsid w:val="00141F8C"/>
    <w:rsid w:val="001445BA"/>
    <w:rsid w:val="00144BF1"/>
    <w:rsid w:val="00147538"/>
    <w:rsid w:val="00151488"/>
    <w:rsid w:val="00152010"/>
    <w:rsid w:val="00153134"/>
    <w:rsid w:val="001537A6"/>
    <w:rsid w:val="00153BC1"/>
    <w:rsid w:val="001545A6"/>
    <w:rsid w:val="001569B0"/>
    <w:rsid w:val="00163297"/>
    <w:rsid w:val="001632F9"/>
    <w:rsid w:val="001634F8"/>
    <w:rsid w:val="00165305"/>
    <w:rsid w:val="00165682"/>
    <w:rsid w:val="00171733"/>
    <w:rsid w:val="00176017"/>
    <w:rsid w:val="00176733"/>
    <w:rsid w:val="00176878"/>
    <w:rsid w:val="00184812"/>
    <w:rsid w:val="00185866"/>
    <w:rsid w:val="001859BF"/>
    <w:rsid w:val="0019162F"/>
    <w:rsid w:val="00192E9D"/>
    <w:rsid w:val="00193323"/>
    <w:rsid w:val="001A0C81"/>
    <w:rsid w:val="001A51A8"/>
    <w:rsid w:val="001A6A7B"/>
    <w:rsid w:val="001B100A"/>
    <w:rsid w:val="001B5178"/>
    <w:rsid w:val="001B5AAC"/>
    <w:rsid w:val="001C612E"/>
    <w:rsid w:val="001D0289"/>
    <w:rsid w:val="001E44CC"/>
    <w:rsid w:val="001F291E"/>
    <w:rsid w:val="001F45CA"/>
    <w:rsid w:val="00200367"/>
    <w:rsid w:val="002056B7"/>
    <w:rsid w:val="00214711"/>
    <w:rsid w:val="00214A2C"/>
    <w:rsid w:val="00214B39"/>
    <w:rsid w:val="002228D3"/>
    <w:rsid w:val="0023123C"/>
    <w:rsid w:val="002329E5"/>
    <w:rsid w:val="002345E8"/>
    <w:rsid w:val="00244CF9"/>
    <w:rsid w:val="002456C6"/>
    <w:rsid w:val="00246CCB"/>
    <w:rsid w:val="002477B8"/>
    <w:rsid w:val="00253700"/>
    <w:rsid w:val="00253922"/>
    <w:rsid w:val="0026039E"/>
    <w:rsid w:val="00263C41"/>
    <w:rsid w:val="00273012"/>
    <w:rsid w:val="00273510"/>
    <w:rsid w:val="002760E3"/>
    <w:rsid w:val="00277B6F"/>
    <w:rsid w:val="00277B8E"/>
    <w:rsid w:val="0028084A"/>
    <w:rsid w:val="00281495"/>
    <w:rsid w:val="0028444A"/>
    <w:rsid w:val="002854D7"/>
    <w:rsid w:val="002A0FEB"/>
    <w:rsid w:val="002A2DEB"/>
    <w:rsid w:val="002A4726"/>
    <w:rsid w:val="002A4A67"/>
    <w:rsid w:val="002A62A3"/>
    <w:rsid w:val="002B0E19"/>
    <w:rsid w:val="002B11C0"/>
    <w:rsid w:val="002B2246"/>
    <w:rsid w:val="002B2AFB"/>
    <w:rsid w:val="002B45A5"/>
    <w:rsid w:val="002B48EF"/>
    <w:rsid w:val="002C3C44"/>
    <w:rsid w:val="002C518B"/>
    <w:rsid w:val="002C5B34"/>
    <w:rsid w:val="002C6275"/>
    <w:rsid w:val="002D0EEB"/>
    <w:rsid w:val="002D25DB"/>
    <w:rsid w:val="002D2786"/>
    <w:rsid w:val="002D6741"/>
    <w:rsid w:val="002E512C"/>
    <w:rsid w:val="002E5FBD"/>
    <w:rsid w:val="002E7998"/>
    <w:rsid w:val="002F28AD"/>
    <w:rsid w:val="002F3ADF"/>
    <w:rsid w:val="00300025"/>
    <w:rsid w:val="00301517"/>
    <w:rsid w:val="00307205"/>
    <w:rsid w:val="003110F8"/>
    <w:rsid w:val="003162CD"/>
    <w:rsid w:val="00322868"/>
    <w:rsid w:val="00323B1D"/>
    <w:rsid w:val="003251D7"/>
    <w:rsid w:val="00326B28"/>
    <w:rsid w:val="00330EA0"/>
    <w:rsid w:val="0033154A"/>
    <w:rsid w:val="00332235"/>
    <w:rsid w:val="00336C1E"/>
    <w:rsid w:val="00336DBF"/>
    <w:rsid w:val="00340B92"/>
    <w:rsid w:val="0034497D"/>
    <w:rsid w:val="00345412"/>
    <w:rsid w:val="003462AB"/>
    <w:rsid w:val="00346864"/>
    <w:rsid w:val="00346B7B"/>
    <w:rsid w:val="00350723"/>
    <w:rsid w:val="0035635C"/>
    <w:rsid w:val="00357321"/>
    <w:rsid w:val="00360AAE"/>
    <w:rsid w:val="00361E55"/>
    <w:rsid w:val="00363AA0"/>
    <w:rsid w:val="003655B3"/>
    <w:rsid w:val="00367A0C"/>
    <w:rsid w:val="00367E31"/>
    <w:rsid w:val="00375917"/>
    <w:rsid w:val="00375E03"/>
    <w:rsid w:val="003766AC"/>
    <w:rsid w:val="0037691A"/>
    <w:rsid w:val="0037742C"/>
    <w:rsid w:val="0038299F"/>
    <w:rsid w:val="00383BD2"/>
    <w:rsid w:val="00386383"/>
    <w:rsid w:val="003864EB"/>
    <w:rsid w:val="0038688F"/>
    <w:rsid w:val="00390A1F"/>
    <w:rsid w:val="003A04C6"/>
    <w:rsid w:val="003A06BA"/>
    <w:rsid w:val="003A15A1"/>
    <w:rsid w:val="003A19A1"/>
    <w:rsid w:val="003A603A"/>
    <w:rsid w:val="003B010A"/>
    <w:rsid w:val="003B197C"/>
    <w:rsid w:val="003B28D2"/>
    <w:rsid w:val="003B44F5"/>
    <w:rsid w:val="003B5208"/>
    <w:rsid w:val="003B5C36"/>
    <w:rsid w:val="003C292C"/>
    <w:rsid w:val="003C3289"/>
    <w:rsid w:val="003C3852"/>
    <w:rsid w:val="003C558C"/>
    <w:rsid w:val="003D1637"/>
    <w:rsid w:val="003D4AC7"/>
    <w:rsid w:val="003D5110"/>
    <w:rsid w:val="003D5958"/>
    <w:rsid w:val="003F0117"/>
    <w:rsid w:val="003F021D"/>
    <w:rsid w:val="003F0B3A"/>
    <w:rsid w:val="003F3395"/>
    <w:rsid w:val="003F42BA"/>
    <w:rsid w:val="003F5D7A"/>
    <w:rsid w:val="00402046"/>
    <w:rsid w:val="00403890"/>
    <w:rsid w:val="004077A1"/>
    <w:rsid w:val="0041039E"/>
    <w:rsid w:val="004139A8"/>
    <w:rsid w:val="00420931"/>
    <w:rsid w:val="004266F2"/>
    <w:rsid w:val="004345FA"/>
    <w:rsid w:val="004353C5"/>
    <w:rsid w:val="004360F5"/>
    <w:rsid w:val="00443237"/>
    <w:rsid w:val="0044595D"/>
    <w:rsid w:val="0044709B"/>
    <w:rsid w:val="004510FF"/>
    <w:rsid w:val="004513F6"/>
    <w:rsid w:val="00452FA8"/>
    <w:rsid w:val="00460509"/>
    <w:rsid w:val="00460B53"/>
    <w:rsid w:val="004662F6"/>
    <w:rsid w:val="00471837"/>
    <w:rsid w:val="004721BB"/>
    <w:rsid w:val="00473611"/>
    <w:rsid w:val="00473FBD"/>
    <w:rsid w:val="004760CC"/>
    <w:rsid w:val="00482B9E"/>
    <w:rsid w:val="00483103"/>
    <w:rsid w:val="00483155"/>
    <w:rsid w:val="004836F6"/>
    <w:rsid w:val="00495551"/>
    <w:rsid w:val="00496D26"/>
    <w:rsid w:val="004A00D1"/>
    <w:rsid w:val="004A43A1"/>
    <w:rsid w:val="004A639E"/>
    <w:rsid w:val="004A745C"/>
    <w:rsid w:val="004A78FA"/>
    <w:rsid w:val="004B25F2"/>
    <w:rsid w:val="004B2B99"/>
    <w:rsid w:val="004B3AD5"/>
    <w:rsid w:val="004C1674"/>
    <w:rsid w:val="004C1AB0"/>
    <w:rsid w:val="004D2502"/>
    <w:rsid w:val="004D27CB"/>
    <w:rsid w:val="004D2A29"/>
    <w:rsid w:val="004D432B"/>
    <w:rsid w:val="004D55C3"/>
    <w:rsid w:val="004E31AE"/>
    <w:rsid w:val="004E7580"/>
    <w:rsid w:val="004F2BCB"/>
    <w:rsid w:val="004F5305"/>
    <w:rsid w:val="004F5403"/>
    <w:rsid w:val="004F669C"/>
    <w:rsid w:val="005002CF"/>
    <w:rsid w:val="00501DC2"/>
    <w:rsid w:val="00504D75"/>
    <w:rsid w:val="00517E09"/>
    <w:rsid w:val="00517F26"/>
    <w:rsid w:val="0052441C"/>
    <w:rsid w:val="00527321"/>
    <w:rsid w:val="0053022D"/>
    <w:rsid w:val="00530B54"/>
    <w:rsid w:val="0053165A"/>
    <w:rsid w:val="00533121"/>
    <w:rsid w:val="005346E6"/>
    <w:rsid w:val="005370CA"/>
    <w:rsid w:val="00537BEE"/>
    <w:rsid w:val="005413EA"/>
    <w:rsid w:val="00543738"/>
    <w:rsid w:val="00545899"/>
    <w:rsid w:val="00552188"/>
    <w:rsid w:val="005554AF"/>
    <w:rsid w:val="00556461"/>
    <w:rsid w:val="00557E2B"/>
    <w:rsid w:val="00557FDE"/>
    <w:rsid w:val="0056768A"/>
    <w:rsid w:val="005676FA"/>
    <w:rsid w:val="00570384"/>
    <w:rsid w:val="00571E19"/>
    <w:rsid w:val="00574A43"/>
    <w:rsid w:val="00575B8C"/>
    <w:rsid w:val="00575FCC"/>
    <w:rsid w:val="00576404"/>
    <w:rsid w:val="005825C9"/>
    <w:rsid w:val="00583A50"/>
    <w:rsid w:val="00584EDD"/>
    <w:rsid w:val="00593D14"/>
    <w:rsid w:val="005956B5"/>
    <w:rsid w:val="005A2011"/>
    <w:rsid w:val="005A4381"/>
    <w:rsid w:val="005A5550"/>
    <w:rsid w:val="005A576A"/>
    <w:rsid w:val="005A5E70"/>
    <w:rsid w:val="005B1C0C"/>
    <w:rsid w:val="005B1E20"/>
    <w:rsid w:val="005B1E53"/>
    <w:rsid w:val="005B3BF2"/>
    <w:rsid w:val="005B3E1E"/>
    <w:rsid w:val="005C0A2D"/>
    <w:rsid w:val="005C456D"/>
    <w:rsid w:val="005C48E6"/>
    <w:rsid w:val="005C562B"/>
    <w:rsid w:val="005D3B07"/>
    <w:rsid w:val="005D453D"/>
    <w:rsid w:val="005E0072"/>
    <w:rsid w:val="005F049B"/>
    <w:rsid w:val="005F15D0"/>
    <w:rsid w:val="005F16FC"/>
    <w:rsid w:val="005F2B43"/>
    <w:rsid w:val="00600275"/>
    <w:rsid w:val="00603681"/>
    <w:rsid w:val="00605B6B"/>
    <w:rsid w:val="00606968"/>
    <w:rsid w:val="0061179B"/>
    <w:rsid w:val="006127DD"/>
    <w:rsid w:val="006136D9"/>
    <w:rsid w:val="006149D1"/>
    <w:rsid w:val="006204E9"/>
    <w:rsid w:val="00620AA5"/>
    <w:rsid w:val="006227DE"/>
    <w:rsid w:val="00624F45"/>
    <w:rsid w:val="0063217A"/>
    <w:rsid w:val="00633241"/>
    <w:rsid w:val="00634492"/>
    <w:rsid w:val="00636D37"/>
    <w:rsid w:val="00641D6A"/>
    <w:rsid w:val="006439DC"/>
    <w:rsid w:val="006449E5"/>
    <w:rsid w:val="00646920"/>
    <w:rsid w:val="0064774A"/>
    <w:rsid w:val="00653C86"/>
    <w:rsid w:val="00666078"/>
    <w:rsid w:val="00666335"/>
    <w:rsid w:val="0066773F"/>
    <w:rsid w:val="006678A4"/>
    <w:rsid w:val="00667925"/>
    <w:rsid w:val="00667B31"/>
    <w:rsid w:val="006713FF"/>
    <w:rsid w:val="00672360"/>
    <w:rsid w:val="006728FB"/>
    <w:rsid w:val="00673D59"/>
    <w:rsid w:val="00682CA0"/>
    <w:rsid w:val="00684278"/>
    <w:rsid w:val="00686AA8"/>
    <w:rsid w:val="00686B27"/>
    <w:rsid w:val="0068702B"/>
    <w:rsid w:val="00690E79"/>
    <w:rsid w:val="00693572"/>
    <w:rsid w:val="00697A8F"/>
    <w:rsid w:val="00697CBF"/>
    <w:rsid w:val="006A0BED"/>
    <w:rsid w:val="006A1442"/>
    <w:rsid w:val="006A31BC"/>
    <w:rsid w:val="006A403C"/>
    <w:rsid w:val="006A5199"/>
    <w:rsid w:val="006A7616"/>
    <w:rsid w:val="006B2A5A"/>
    <w:rsid w:val="006B2DCE"/>
    <w:rsid w:val="006B7892"/>
    <w:rsid w:val="006C2742"/>
    <w:rsid w:val="006C4CD0"/>
    <w:rsid w:val="006C74FD"/>
    <w:rsid w:val="006C7565"/>
    <w:rsid w:val="006D2083"/>
    <w:rsid w:val="006D445B"/>
    <w:rsid w:val="006D555D"/>
    <w:rsid w:val="006D6764"/>
    <w:rsid w:val="006E19C0"/>
    <w:rsid w:val="006E1DB1"/>
    <w:rsid w:val="006E36E3"/>
    <w:rsid w:val="006E47B2"/>
    <w:rsid w:val="006E5217"/>
    <w:rsid w:val="006E5E6F"/>
    <w:rsid w:val="006E679B"/>
    <w:rsid w:val="006F1897"/>
    <w:rsid w:val="006F230D"/>
    <w:rsid w:val="006F33F3"/>
    <w:rsid w:val="006F34E1"/>
    <w:rsid w:val="0070509A"/>
    <w:rsid w:val="007067A6"/>
    <w:rsid w:val="00711546"/>
    <w:rsid w:val="007150C7"/>
    <w:rsid w:val="007172A0"/>
    <w:rsid w:val="00721E89"/>
    <w:rsid w:val="0072330B"/>
    <w:rsid w:val="00724622"/>
    <w:rsid w:val="00733505"/>
    <w:rsid w:val="007339CA"/>
    <w:rsid w:val="0073490D"/>
    <w:rsid w:val="00734A73"/>
    <w:rsid w:val="00736741"/>
    <w:rsid w:val="007368C9"/>
    <w:rsid w:val="00740047"/>
    <w:rsid w:val="00744482"/>
    <w:rsid w:val="00745781"/>
    <w:rsid w:val="00746A11"/>
    <w:rsid w:val="00747596"/>
    <w:rsid w:val="0075287A"/>
    <w:rsid w:val="00753B51"/>
    <w:rsid w:val="00754482"/>
    <w:rsid w:val="00755403"/>
    <w:rsid w:val="00755F79"/>
    <w:rsid w:val="00761349"/>
    <w:rsid w:val="00761B42"/>
    <w:rsid w:val="00763DF9"/>
    <w:rsid w:val="007665BB"/>
    <w:rsid w:val="00766E5D"/>
    <w:rsid w:val="00772381"/>
    <w:rsid w:val="00775A2F"/>
    <w:rsid w:val="00780757"/>
    <w:rsid w:val="00781C93"/>
    <w:rsid w:val="00785FAB"/>
    <w:rsid w:val="007862B3"/>
    <w:rsid w:val="0078675B"/>
    <w:rsid w:val="00786B5C"/>
    <w:rsid w:val="00791A76"/>
    <w:rsid w:val="00793811"/>
    <w:rsid w:val="007938D2"/>
    <w:rsid w:val="00794A8C"/>
    <w:rsid w:val="007962A1"/>
    <w:rsid w:val="007971BF"/>
    <w:rsid w:val="007A2657"/>
    <w:rsid w:val="007A3DB2"/>
    <w:rsid w:val="007A5B42"/>
    <w:rsid w:val="007A6BA7"/>
    <w:rsid w:val="007A6FF2"/>
    <w:rsid w:val="007B2214"/>
    <w:rsid w:val="007B6255"/>
    <w:rsid w:val="007B6788"/>
    <w:rsid w:val="007B79F6"/>
    <w:rsid w:val="007C0327"/>
    <w:rsid w:val="007C233C"/>
    <w:rsid w:val="007C32AD"/>
    <w:rsid w:val="007C6D4F"/>
    <w:rsid w:val="007D1286"/>
    <w:rsid w:val="007D3887"/>
    <w:rsid w:val="007D4647"/>
    <w:rsid w:val="007D7320"/>
    <w:rsid w:val="007D751C"/>
    <w:rsid w:val="007D7F0E"/>
    <w:rsid w:val="007E2080"/>
    <w:rsid w:val="007E330A"/>
    <w:rsid w:val="007E3ADA"/>
    <w:rsid w:val="007E5C42"/>
    <w:rsid w:val="007F4AC3"/>
    <w:rsid w:val="007F72A3"/>
    <w:rsid w:val="007F7915"/>
    <w:rsid w:val="00801571"/>
    <w:rsid w:val="0080335C"/>
    <w:rsid w:val="00803F9B"/>
    <w:rsid w:val="008047E0"/>
    <w:rsid w:val="00804898"/>
    <w:rsid w:val="0080606B"/>
    <w:rsid w:val="00807233"/>
    <w:rsid w:val="00810798"/>
    <w:rsid w:val="00812722"/>
    <w:rsid w:val="00814B86"/>
    <w:rsid w:val="00817277"/>
    <w:rsid w:val="00820F0A"/>
    <w:rsid w:val="008228EA"/>
    <w:rsid w:val="00825865"/>
    <w:rsid w:val="0082796A"/>
    <w:rsid w:val="00827ED8"/>
    <w:rsid w:val="0083041E"/>
    <w:rsid w:val="00834DD9"/>
    <w:rsid w:val="00837683"/>
    <w:rsid w:val="00841C28"/>
    <w:rsid w:val="00843D73"/>
    <w:rsid w:val="00844AA1"/>
    <w:rsid w:val="00846CD7"/>
    <w:rsid w:val="00853378"/>
    <w:rsid w:val="00853619"/>
    <w:rsid w:val="00853839"/>
    <w:rsid w:val="0086181E"/>
    <w:rsid w:val="008631D5"/>
    <w:rsid w:val="008636D6"/>
    <w:rsid w:val="00864930"/>
    <w:rsid w:val="00867A1C"/>
    <w:rsid w:val="00867E9A"/>
    <w:rsid w:val="00870FA9"/>
    <w:rsid w:val="008732EC"/>
    <w:rsid w:val="008757D6"/>
    <w:rsid w:val="00875DD5"/>
    <w:rsid w:val="0087741D"/>
    <w:rsid w:val="0087787C"/>
    <w:rsid w:val="00881E39"/>
    <w:rsid w:val="00882115"/>
    <w:rsid w:val="00885E84"/>
    <w:rsid w:val="008873FA"/>
    <w:rsid w:val="00890406"/>
    <w:rsid w:val="00892807"/>
    <w:rsid w:val="0089504A"/>
    <w:rsid w:val="0089520B"/>
    <w:rsid w:val="008A0FAD"/>
    <w:rsid w:val="008A28BD"/>
    <w:rsid w:val="008A5CFD"/>
    <w:rsid w:val="008A7E7C"/>
    <w:rsid w:val="008B5BCD"/>
    <w:rsid w:val="008B74D2"/>
    <w:rsid w:val="008C04AE"/>
    <w:rsid w:val="008C0C13"/>
    <w:rsid w:val="008C2627"/>
    <w:rsid w:val="008C2C67"/>
    <w:rsid w:val="008C2EF6"/>
    <w:rsid w:val="008C48F8"/>
    <w:rsid w:val="008D024C"/>
    <w:rsid w:val="008D2B2F"/>
    <w:rsid w:val="008D2C4F"/>
    <w:rsid w:val="008E1315"/>
    <w:rsid w:val="008E2380"/>
    <w:rsid w:val="008E3986"/>
    <w:rsid w:val="008E5A34"/>
    <w:rsid w:val="008F0540"/>
    <w:rsid w:val="008F1CA0"/>
    <w:rsid w:val="008F309E"/>
    <w:rsid w:val="008F541B"/>
    <w:rsid w:val="008F5D86"/>
    <w:rsid w:val="008F6248"/>
    <w:rsid w:val="008F7B16"/>
    <w:rsid w:val="009040E7"/>
    <w:rsid w:val="00911F9D"/>
    <w:rsid w:val="009132C9"/>
    <w:rsid w:val="009154FF"/>
    <w:rsid w:val="009157D5"/>
    <w:rsid w:val="0091702F"/>
    <w:rsid w:val="00917CC6"/>
    <w:rsid w:val="00917E6D"/>
    <w:rsid w:val="00920507"/>
    <w:rsid w:val="00921C15"/>
    <w:rsid w:val="00923F97"/>
    <w:rsid w:val="009264B6"/>
    <w:rsid w:val="00932014"/>
    <w:rsid w:val="009332AF"/>
    <w:rsid w:val="00934CAA"/>
    <w:rsid w:val="00936FE7"/>
    <w:rsid w:val="00941F7E"/>
    <w:rsid w:val="00944A68"/>
    <w:rsid w:val="009529D4"/>
    <w:rsid w:val="009545F8"/>
    <w:rsid w:val="00955E08"/>
    <w:rsid w:val="00956886"/>
    <w:rsid w:val="0095726B"/>
    <w:rsid w:val="00960850"/>
    <w:rsid w:val="0096216E"/>
    <w:rsid w:val="009666F2"/>
    <w:rsid w:val="00966D3F"/>
    <w:rsid w:val="00972EF5"/>
    <w:rsid w:val="009733B9"/>
    <w:rsid w:val="00973C4B"/>
    <w:rsid w:val="009773EB"/>
    <w:rsid w:val="0098096D"/>
    <w:rsid w:val="00982233"/>
    <w:rsid w:val="009855F5"/>
    <w:rsid w:val="009866A2"/>
    <w:rsid w:val="00991A3F"/>
    <w:rsid w:val="00994FAA"/>
    <w:rsid w:val="009960B6"/>
    <w:rsid w:val="0099688C"/>
    <w:rsid w:val="009A2AC0"/>
    <w:rsid w:val="009A3D73"/>
    <w:rsid w:val="009A5E62"/>
    <w:rsid w:val="009A6256"/>
    <w:rsid w:val="009A62B5"/>
    <w:rsid w:val="009A7AEB"/>
    <w:rsid w:val="009B236E"/>
    <w:rsid w:val="009B2933"/>
    <w:rsid w:val="009B4D35"/>
    <w:rsid w:val="009C029A"/>
    <w:rsid w:val="009C2E8E"/>
    <w:rsid w:val="009D12A1"/>
    <w:rsid w:val="009D16AA"/>
    <w:rsid w:val="009D36AC"/>
    <w:rsid w:val="009F0A10"/>
    <w:rsid w:val="009F17BB"/>
    <w:rsid w:val="009F5FCF"/>
    <w:rsid w:val="009F6072"/>
    <w:rsid w:val="009F7DD8"/>
    <w:rsid w:val="00A00D94"/>
    <w:rsid w:val="00A01209"/>
    <w:rsid w:val="00A02AD3"/>
    <w:rsid w:val="00A02AE6"/>
    <w:rsid w:val="00A07D87"/>
    <w:rsid w:val="00A10851"/>
    <w:rsid w:val="00A12BC5"/>
    <w:rsid w:val="00A139E2"/>
    <w:rsid w:val="00A168B3"/>
    <w:rsid w:val="00A17650"/>
    <w:rsid w:val="00A24FC5"/>
    <w:rsid w:val="00A25D66"/>
    <w:rsid w:val="00A26491"/>
    <w:rsid w:val="00A30017"/>
    <w:rsid w:val="00A307E6"/>
    <w:rsid w:val="00A31A74"/>
    <w:rsid w:val="00A32E15"/>
    <w:rsid w:val="00A32E75"/>
    <w:rsid w:val="00A330DC"/>
    <w:rsid w:val="00A34A77"/>
    <w:rsid w:val="00A355C8"/>
    <w:rsid w:val="00A35643"/>
    <w:rsid w:val="00A40037"/>
    <w:rsid w:val="00A40AD8"/>
    <w:rsid w:val="00A478A9"/>
    <w:rsid w:val="00A51AA4"/>
    <w:rsid w:val="00A535CF"/>
    <w:rsid w:val="00A5501E"/>
    <w:rsid w:val="00A5522F"/>
    <w:rsid w:val="00A562EE"/>
    <w:rsid w:val="00A570D0"/>
    <w:rsid w:val="00A61F6C"/>
    <w:rsid w:val="00A65AC7"/>
    <w:rsid w:val="00A66AE2"/>
    <w:rsid w:val="00A71413"/>
    <w:rsid w:val="00A71DFE"/>
    <w:rsid w:val="00A72943"/>
    <w:rsid w:val="00A746CA"/>
    <w:rsid w:val="00A76372"/>
    <w:rsid w:val="00A76D99"/>
    <w:rsid w:val="00A80081"/>
    <w:rsid w:val="00A84136"/>
    <w:rsid w:val="00A8763E"/>
    <w:rsid w:val="00A9133B"/>
    <w:rsid w:val="00A9311A"/>
    <w:rsid w:val="00A94F9B"/>
    <w:rsid w:val="00A95993"/>
    <w:rsid w:val="00A96596"/>
    <w:rsid w:val="00A967E0"/>
    <w:rsid w:val="00A9728A"/>
    <w:rsid w:val="00A979DE"/>
    <w:rsid w:val="00A97F03"/>
    <w:rsid w:val="00AA376B"/>
    <w:rsid w:val="00AA3FA1"/>
    <w:rsid w:val="00AB0B17"/>
    <w:rsid w:val="00AB0B3D"/>
    <w:rsid w:val="00AB1743"/>
    <w:rsid w:val="00AB2B6C"/>
    <w:rsid w:val="00AB6215"/>
    <w:rsid w:val="00AC546B"/>
    <w:rsid w:val="00AD3C0D"/>
    <w:rsid w:val="00AD47F7"/>
    <w:rsid w:val="00AD637A"/>
    <w:rsid w:val="00AD71E0"/>
    <w:rsid w:val="00AD7903"/>
    <w:rsid w:val="00AE06F2"/>
    <w:rsid w:val="00AE3A0C"/>
    <w:rsid w:val="00AE55C9"/>
    <w:rsid w:val="00AE57E7"/>
    <w:rsid w:val="00AF0C10"/>
    <w:rsid w:val="00AF4543"/>
    <w:rsid w:val="00AF501D"/>
    <w:rsid w:val="00AF52B0"/>
    <w:rsid w:val="00B026FC"/>
    <w:rsid w:val="00B030E8"/>
    <w:rsid w:val="00B03A58"/>
    <w:rsid w:val="00B040AB"/>
    <w:rsid w:val="00B048AD"/>
    <w:rsid w:val="00B07BE4"/>
    <w:rsid w:val="00B1131E"/>
    <w:rsid w:val="00B12729"/>
    <w:rsid w:val="00B2134B"/>
    <w:rsid w:val="00B21B2F"/>
    <w:rsid w:val="00B233C0"/>
    <w:rsid w:val="00B25F09"/>
    <w:rsid w:val="00B27F58"/>
    <w:rsid w:val="00B30B9E"/>
    <w:rsid w:val="00B30CC0"/>
    <w:rsid w:val="00B338F4"/>
    <w:rsid w:val="00B37020"/>
    <w:rsid w:val="00B43DCD"/>
    <w:rsid w:val="00B445B1"/>
    <w:rsid w:val="00B4667B"/>
    <w:rsid w:val="00B46EF4"/>
    <w:rsid w:val="00B536A9"/>
    <w:rsid w:val="00B543BC"/>
    <w:rsid w:val="00B57C61"/>
    <w:rsid w:val="00B62B41"/>
    <w:rsid w:val="00B62EAE"/>
    <w:rsid w:val="00B6425B"/>
    <w:rsid w:val="00B71A25"/>
    <w:rsid w:val="00B75E9C"/>
    <w:rsid w:val="00B869F8"/>
    <w:rsid w:val="00B93D49"/>
    <w:rsid w:val="00B95444"/>
    <w:rsid w:val="00BA0624"/>
    <w:rsid w:val="00BA4F0E"/>
    <w:rsid w:val="00BA5E3F"/>
    <w:rsid w:val="00BB0122"/>
    <w:rsid w:val="00BB0B6A"/>
    <w:rsid w:val="00BB1CA9"/>
    <w:rsid w:val="00BB2323"/>
    <w:rsid w:val="00BB3B92"/>
    <w:rsid w:val="00BB3D5E"/>
    <w:rsid w:val="00BB5314"/>
    <w:rsid w:val="00BB5D29"/>
    <w:rsid w:val="00BB75F7"/>
    <w:rsid w:val="00BC1B51"/>
    <w:rsid w:val="00BC5584"/>
    <w:rsid w:val="00BC650C"/>
    <w:rsid w:val="00BC7FB3"/>
    <w:rsid w:val="00BD242A"/>
    <w:rsid w:val="00BD51BE"/>
    <w:rsid w:val="00BD6781"/>
    <w:rsid w:val="00BD69F2"/>
    <w:rsid w:val="00BE0143"/>
    <w:rsid w:val="00BE2348"/>
    <w:rsid w:val="00BE2B42"/>
    <w:rsid w:val="00BE32F1"/>
    <w:rsid w:val="00BE418A"/>
    <w:rsid w:val="00BE6B6A"/>
    <w:rsid w:val="00BF01D4"/>
    <w:rsid w:val="00BF0706"/>
    <w:rsid w:val="00BF25E5"/>
    <w:rsid w:val="00C0052B"/>
    <w:rsid w:val="00C03C52"/>
    <w:rsid w:val="00C04509"/>
    <w:rsid w:val="00C0601C"/>
    <w:rsid w:val="00C12340"/>
    <w:rsid w:val="00C1598B"/>
    <w:rsid w:val="00C167EB"/>
    <w:rsid w:val="00C16C62"/>
    <w:rsid w:val="00C179ED"/>
    <w:rsid w:val="00C20C23"/>
    <w:rsid w:val="00C22994"/>
    <w:rsid w:val="00C23494"/>
    <w:rsid w:val="00C24A48"/>
    <w:rsid w:val="00C26038"/>
    <w:rsid w:val="00C2606D"/>
    <w:rsid w:val="00C32751"/>
    <w:rsid w:val="00C33971"/>
    <w:rsid w:val="00C43920"/>
    <w:rsid w:val="00C448D5"/>
    <w:rsid w:val="00C46FFB"/>
    <w:rsid w:val="00C52110"/>
    <w:rsid w:val="00C54334"/>
    <w:rsid w:val="00C56862"/>
    <w:rsid w:val="00C60D26"/>
    <w:rsid w:val="00C60E84"/>
    <w:rsid w:val="00C61101"/>
    <w:rsid w:val="00C61D19"/>
    <w:rsid w:val="00C621AC"/>
    <w:rsid w:val="00C637CC"/>
    <w:rsid w:val="00C6569E"/>
    <w:rsid w:val="00C67FFB"/>
    <w:rsid w:val="00C74A6D"/>
    <w:rsid w:val="00C77E63"/>
    <w:rsid w:val="00C8017C"/>
    <w:rsid w:val="00C814F7"/>
    <w:rsid w:val="00C84EE5"/>
    <w:rsid w:val="00C851B5"/>
    <w:rsid w:val="00C85351"/>
    <w:rsid w:val="00C86228"/>
    <w:rsid w:val="00C86865"/>
    <w:rsid w:val="00C900B4"/>
    <w:rsid w:val="00C934CA"/>
    <w:rsid w:val="00C941A5"/>
    <w:rsid w:val="00C969F0"/>
    <w:rsid w:val="00CA0721"/>
    <w:rsid w:val="00CA139B"/>
    <w:rsid w:val="00CA21E4"/>
    <w:rsid w:val="00CA3ADB"/>
    <w:rsid w:val="00CA5135"/>
    <w:rsid w:val="00CA6EDF"/>
    <w:rsid w:val="00CB07A1"/>
    <w:rsid w:val="00CB1929"/>
    <w:rsid w:val="00CB20D8"/>
    <w:rsid w:val="00CB3E42"/>
    <w:rsid w:val="00CC2F4B"/>
    <w:rsid w:val="00CC4B83"/>
    <w:rsid w:val="00CC4C3C"/>
    <w:rsid w:val="00CC5930"/>
    <w:rsid w:val="00CC6B3A"/>
    <w:rsid w:val="00CC7982"/>
    <w:rsid w:val="00CD1470"/>
    <w:rsid w:val="00CD167F"/>
    <w:rsid w:val="00CD4580"/>
    <w:rsid w:val="00CD4B76"/>
    <w:rsid w:val="00CD52E2"/>
    <w:rsid w:val="00CD6077"/>
    <w:rsid w:val="00CD6749"/>
    <w:rsid w:val="00CE016E"/>
    <w:rsid w:val="00CE03A0"/>
    <w:rsid w:val="00CE3272"/>
    <w:rsid w:val="00CE39E7"/>
    <w:rsid w:val="00CE4FDB"/>
    <w:rsid w:val="00CE6710"/>
    <w:rsid w:val="00CE7C79"/>
    <w:rsid w:val="00CF607F"/>
    <w:rsid w:val="00CF66A3"/>
    <w:rsid w:val="00D0011F"/>
    <w:rsid w:val="00D048E6"/>
    <w:rsid w:val="00D05FAF"/>
    <w:rsid w:val="00D1077C"/>
    <w:rsid w:val="00D1381D"/>
    <w:rsid w:val="00D15A1A"/>
    <w:rsid w:val="00D15CFD"/>
    <w:rsid w:val="00D22CEE"/>
    <w:rsid w:val="00D27D74"/>
    <w:rsid w:val="00D321EB"/>
    <w:rsid w:val="00D34DA9"/>
    <w:rsid w:val="00D352FE"/>
    <w:rsid w:val="00D40F6F"/>
    <w:rsid w:val="00D45BAC"/>
    <w:rsid w:val="00D50703"/>
    <w:rsid w:val="00D50CBA"/>
    <w:rsid w:val="00D51989"/>
    <w:rsid w:val="00D52B23"/>
    <w:rsid w:val="00D534B5"/>
    <w:rsid w:val="00D55AA3"/>
    <w:rsid w:val="00D658C5"/>
    <w:rsid w:val="00D663DF"/>
    <w:rsid w:val="00D70478"/>
    <w:rsid w:val="00D72EEE"/>
    <w:rsid w:val="00D73DC6"/>
    <w:rsid w:val="00D756D4"/>
    <w:rsid w:val="00D8049D"/>
    <w:rsid w:val="00D822CC"/>
    <w:rsid w:val="00D82F20"/>
    <w:rsid w:val="00D854EA"/>
    <w:rsid w:val="00D859B2"/>
    <w:rsid w:val="00D90BB1"/>
    <w:rsid w:val="00D92DFB"/>
    <w:rsid w:val="00D93977"/>
    <w:rsid w:val="00D941DB"/>
    <w:rsid w:val="00DA13C0"/>
    <w:rsid w:val="00DA1A18"/>
    <w:rsid w:val="00DA2351"/>
    <w:rsid w:val="00DA356F"/>
    <w:rsid w:val="00DA3D4F"/>
    <w:rsid w:val="00DA4969"/>
    <w:rsid w:val="00DA548C"/>
    <w:rsid w:val="00DA6772"/>
    <w:rsid w:val="00DA6C36"/>
    <w:rsid w:val="00DA704E"/>
    <w:rsid w:val="00DA76D3"/>
    <w:rsid w:val="00DB1395"/>
    <w:rsid w:val="00DB2C8A"/>
    <w:rsid w:val="00DB6088"/>
    <w:rsid w:val="00DB7579"/>
    <w:rsid w:val="00DB78AB"/>
    <w:rsid w:val="00DC2C63"/>
    <w:rsid w:val="00DD023B"/>
    <w:rsid w:val="00DD0B79"/>
    <w:rsid w:val="00DD1346"/>
    <w:rsid w:val="00DD1BB0"/>
    <w:rsid w:val="00DD4397"/>
    <w:rsid w:val="00DD4B94"/>
    <w:rsid w:val="00DD57B2"/>
    <w:rsid w:val="00DD74BE"/>
    <w:rsid w:val="00DE013A"/>
    <w:rsid w:val="00DE5D1C"/>
    <w:rsid w:val="00DE7998"/>
    <w:rsid w:val="00DF229F"/>
    <w:rsid w:val="00DF2765"/>
    <w:rsid w:val="00DF55F3"/>
    <w:rsid w:val="00DF5ECE"/>
    <w:rsid w:val="00DF6F91"/>
    <w:rsid w:val="00DF73B6"/>
    <w:rsid w:val="00E0110B"/>
    <w:rsid w:val="00E01A9E"/>
    <w:rsid w:val="00E02496"/>
    <w:rsid w:val="00E03D47"/>
    <w:rsid w:val="00E07FED"/>
    <w:rsid w:val="00E10E6B"/>
    <w:rsid w:val="00E13535"/>
    <w:rsid w:val="00E137FE"/>
    <w:rsid w:val="00E157A9"/>
    <w:rsid w:val="00E254A2"/>
    <w:rsid w:val="00E3046A"/>
    <w:rsid w:val="00E3449A"/>
    <w:rsid w:val="00E35F41"/>
    <w:rsid w:val="00E36A68"/>
    <w:rsid w:val="00E40BE8"/>
    <w:rsid w:val="00E42B93"/>
    <w:rsid w:val="00E46C79"/>
    <w:rsid w:val="00E46FF5"/>
    <w:rsid w:val="00E4744E"/>
    <w:rsid w:val="00E50FD3"/>
    <w:rsid w:val="00E51F5A"/>
    <w:rsid w:val="00E53F8B"/>
    <w:rsid w:val="00E55A35"/>
    <w:rsid w:val="00E55ACE"/>
    <w:rsid w:val="00E56694"/>
    <w:rsid w:val="00E60B6F"/>
    <w:rsid w:val="00E627D8"/>
    <w:rsid w:val="00E62E40"/>
    <w:rsid w:val="00E62ECA"/>
    <w:rsid w:val="00E632F4"/>
    <w:rsid w:val="00E65C35"/>
    <w:rsid w:val="00E75385"/>
    <w:rsid w:val="00E759C3"/>
    <w:rsid w:val="00E80211"/>
    <w:rsid w:val="00E81436"/>
    <w:rsid w:val="00E82BCE"/>
    <w:rsid w:val="00E84BC8"/>
    <w:rsid w:val="00E860BB"/>
    <w:rsid w:val="00E86BB9"/>
    <w:rsid w:val="00E91376"/>
    <w:rsid w:val="00E919F6"/>
    <w:rsid w:val="00E93DA8"/>
    <w:rsid w:val="00EA07AB"/>
    <w:rsid w:val="00EA2C0F"/>
    <w:rsid w:val="00EA78A2"/>
    <w:rsid w:val="00EB0B73"/>
    <w:rsid w:val="00EB1F44"/>
    <w:rsid w:val="00EB2088"/>
    <w:rsid w:val="00EB2BB2"/>
    <w:rsid w:val="00EB3090"/>
    <w:rsid w:val="00EB4562"/>
    <w:rsid w:val="00EC037E"/>
    <w:rsid w:val="00EC436D"/>
    <w:rsid w:val="00EC7F0C"/>
    <w:rsid w:val="00ED20B7"/>
    <w:rsid w:val="00ED301C"/>
    <w:rsid w:val="00ED6F40"/>
    <w:rsid w:val="00ED7D3F"/>
    <w:rsid w:val="00EE0AF4"/>
    <w:rsid w:val="00EE17A1"/>
    <w:rsid w:val="00EE2D30"/>
    <w:rsid w:val="00EE39A5"/>
    <w:rsid w:val="00EE7C87"/>
    <w:rsid w:val="00EF78BA"/>
    <w:rsid w:val="00F01200"/>
    <w:rsid w:val="00F02085"/>
    <w:rsid w:val="00F03C71"/>
    <w:rsid w:val="00F060B5"/>
    <w:rsid w:val="00F12681"/>
    <w:rsid w:val="00F15F5C"/>
    <w:rsid w:val="00F166E0"/>
    <w:rsid w:val="00F21361"/>
    <w:rsid w:val="00F22560"/>
    <w:rsid w:val="00F241DE"/>
    <w:rsid w:val="00F26584"/>
    <w:rsid w:val="00F33527"/>
    <w:rsid w:val="00F4451F"/>
    <w:rsid w:val="00F51627"/>
    <w:rsid w:val="00F53ABC"/>
    <w:rsid w:val="00F560EB"/>
    <w:rsid w:val="00F57FF4"/>
    <w:rsid w:val="00F60D1B"/>
    <w:rsid w:val="00F615BE"/>
    <w:rsid w:val="00F6578A"/>
    <w:rsid w:val="00F667BF"/>
    <w:rsid w:val="00F667C0"/>
    <w:rsid w:val="00F67C61"/>
    <w:rsid w:val="00F739BA"/>
    <w:rsid w:val="00F74F95"/>
    <w:rsid w:val="00F7526A"/>
    <w:rsid w:val="00F84DC2"/>
    <w:rsid w:val="00F90673"/>
    <w:rsid w:val="00F917FF"/>
    <w:rsid w:val="00F938CE"/>
    <w:rsid w:val="00F94662"/>
    <w:rsid w:val="00F950D8"/>
    <w:rsid w:val="00F96514"/>
    <w:rsid w:val="00F96A15"/>
    <w:rsid w:val="00F976B2"/>
    <w:rsid w:val="00FA065A"/>
    <w:rsid w:val="00FA31D2"/>
    <w:rsid w:val="00FA340D"/>
    <w:rsid w:val="00FC13F7"/>
    <w:rsid w:val="00FC165A"/>
    <w:rsid w:val="00FC2E4B"/>
    <w:rsid w:val="00FC33F0"/>
    <w:rsid w:val="00FC5515"/>
    <w:rsid w:val="00FC5D6A"/>
    <w:rsid w:val="00FC6B9D"/>
    <w:rsid w:val="00FD062C"/>
    <w:rsid w:val="00FD45B8"/>
    <w:rsid w:val="00FD46EB"/>
    <w:rsid w:val="00FD501E"/>
    <w:rsid w:val="00FE6302"/>
    <w:rsid w:val="00FE6F44"/>
    <w:rsid w:val="00FE75FF"/>
    <w:rsid w:val="00FF2207"/>
    <w:rsid w:val="00FF226F"/>
    <w:rsid w:val="00FF3AC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63FDF736"/>
  <w15:chartTrackingRefBased/>
  <w15:docId w15:val="{1A0B9EA8-C45D-4A6E-AFCA-F1507EF62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0CBA"/>
    <w:pPr>
      <w:spacing w:after="0" w:line="240" w:lineRule="auto"/>
    </w:pPr>
    <w:rPr>
      <w:rFonts w:ascii="Times New Roman" w:eastAsia="Times New Roman" w:hAnsi="Times New Roman" w:cs="Times New Roman"/>
      <w:sz w:val="20"/>
      <w:szCs w:val="20"/>
      <w:lang w:eastAsia="es-ES"/>
    </w:rPr>
  </w:style>
  <w:style w:type="paragraph" w:styleId="Ttulo1">
    <w:name w:val="heading 1"/>
    <w:basedOn w:val="Normal"/>
    <w:next w:val="Normal"/>
    <w:link w:val="Ttulo1Car"/>
    <w:uiPriority w:val="99"/>
    <w:qFormat/>
    <w:rsid w:val="00D50CBA"/>
    <w:pPr>
      <w:pBdr>
        <w:top w:val="single" w:sz="4" w:space="1" w:color="000000"/>
        <w:left w:val="single" w:sz="4" w:space="4" w:color="000000"/>
        <w:bottom w:val="single" w:sz="4" w:space="1" w:color="000000"/>
        <w:right w:val="single" w:sz="4" w:space="4" w:color="000000"/>
      </w:pBdr>
      <w:shd w:val="clear" w:color="auto" w:fill="4472C4" w:themeFill="accent1"/>
      <w:spacing w:line="360" w:lineRule="auto"/>
      <w:contextualSpacing/>
      <w:jc w:val="both"/>
      <w:outlineLvl w:val="0"/>
    </w:pPr>
    <w:rPr>
      <w:b/>
      <w:color w:val="FFFFFF" w:themeColor="background1"/>
      <w:sz w:val="24"/>
      <w:szCs w:val="24"/>
      <w:lang w:val="es-ES_tradnl"/>
    </w:rPr>
  </w:style>
  <w:style w:type="paragraph" w:styleId="Ttulo2">
    <w:name w:val="heading 2"/>
    <w:basedOn w:val="Normal"/>
    <w:next w:val="Normal"/>
    <w:link w:val="Ttulo2Car"/>
    <w:uiPriority w:val="99"/>
    <w:qFormat/>
    <w:rsid w:val="00D50CBA"/>
    <w:pPr>
      <w:spacing w:line="360" w:lineRule="auto"/>
      <w:jc w:val="both"/>
      <w:outlineLvl w:val="1"/>
    </w:pPr>
    <w:rPr>
      <w:rFonts w:eastAsia="Calibri"/>
      <w:b/>
      <w:bCs/>
      <w:sz w:val="24"/>
      <w:szCs w:val="24"/>
      <w:lang w:val="es-ES" w:eastAsia="zh-CN"/>
    </w:rPr>
  </w:style>
  <w:style w:type="paragraph" w:styleId="Ttulo3">
    <w:name w:val="heading 3"/>
    <w:basedOn w:val="Normal"/>
    <w:next w:val="Normal"/>
    <w:link w:val="Ttulo3Car"/>
    <w:unhideWhenUsed/>
    <w:qFormat/>
    <w:rsid w:val="00B30CC0"/>
    <w:pPr>
      <w:spacing w:line="360" w:lineRule="auto"/>
      <w:jc w:val="both"/>
      <w:outlineLvl w:val="2"/>
    </w:pPr>
    <w:rPr>
      <w:rFonts w:ascii="Book Antiqua" w:eastAsia="Calibri" w:hAnsi="Book Antiqua"/>
      <w:b/>
      <w:bCs/>
      <w:i/>
      <w:sz w:val="24"/>
      <w:szCs w:val="24"/>
      <w:u w:val="single"/>
      <w:lang w:val="es-ES" w:eastAsia="zh-CN"/>
    </w:rPr>
  </w:style>
  <w:style w:type="paragraph" w:styleId="Ttulo4">
    <w:name w:val="heading 4"/>
    <w:basedOn w:val="Normal"/>
    <w:next w:val="Normal"/>
    <w:link w:val="Ttulo4Car"/>
    <w:unhideWhenUsed/>
    <w:qFormat/>
    <w:rsid w:val="00533121"/>
    <w:pPr>
      <w:keepNext/>
      <w:keepLines/>
      <w:spacing w:before="40"/>
      <w:outlineLvl w:val="3"/>
    </w:pPr>
    <w:rPr>
      <w:rFonts w:ascii="Book Antiqua" w:eastAsiaTheme="majorEastAsia" w:hAnsi="Book Antiqua" w:cstheme="majorBidi"/>
      <w:b/>
      <w:i/>
      <w:iCs/>
      <w:color w:val="000000" w:themeColor="text1"/>
      <w:sz w:val="24"/>
    </w:rPr>
  </w:style>
  <w:style w:type="paragraph" w:styleId="Ttulo7">
    <w:name w:val="heading 7"/>
    <w:basedOn w:val="Normal"/>
    <w:next w:val="Normal"/>
    <w:link w:val="Ttulo7Car"/>
    <w:semiHidden/>
    <w:unhideWhenUsed/>
    <w:qFormat/>
    <w:rsid w:val="00D50CBA"/>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qFormat/>
    <w:rsid w:val="00D50CBA"/>
    <w:rPr>
      <w:rFonts w:ascii="Times New Roman" w:eastAsia="Times New Roman" w:hAnsi="Times New Roman" w:cs="Times New Roman"/>
      <w:b/>
      <w:color w:val="FFFFFF" w:themeColor="background1"/>
      <w:sz w:val="24"/>
      <w:szCs w:val="24"/>
      <w:shd w:val="clear" w:color="auto" w:fill="4472C4" w:themeFill="accent1"/>
      <w:lang w:val="es-ES_tradnl" w:eastAsia="es-ES"/>
    </w:rPr>
  </w:style>
  <w:style w:type="character" w:customStyle="1" w:styleId="Ttulo2Car">
    <w:name w:val="Título 2 Car"/>
    <w:basedOn w:val="Fuentedeprrafopredeter"/>
    <w:link w:val="Ttulo2"/>
    <w:uiPriority w:val="99"/>
    <w:qFormat/>
    <w:rsid w:val="00D50CBA"/>
    <w:rPr>
      <w:rFonts w:ascii="Times New Roman" w:eastAsia="Calibri" w:hAnsi="Times New Roman" w:cs="Times New Roman"/>
      <w:b/>
      <w:bCs/>
      <w:sz w:val="24"/>
      <w:szCs w:val="24"/>
      <w:lang w:val="es-ES" w:eastAsia="zh-CN"/>
    </w:rPr>
  </w:style>
  <w:style w:type="character" w:customStyle="1" w:styleId="Ttulo3Car">
    <w:name w:val="Título 3 Car"/>
    <w:basedOn w:val="Fuentedeprrafopredeter"/>
    <w:link w:val="Ttulo3"/>
    <w:qFormat/>
    <w:rsid w:val="00B30CC0"/>
    <w:rPr>
      <w:rFonts w:ascii="Book Antiqua" w:eastAsia="Calibri" w:hAnsi="Book Antiqua" w:cs="Times New Roman"/>
      <w:b/>
      <w:bCs/>
      <w:i/>
      <w:sz w:val="24"/>
      <w:szCs w:val="24"/>
      <w:u w:val="single"/>
      <w:lang w:val="es-ES" w:eastAsia="zh-CN"/>
    </w:rPr>
  </w:style>
  <w:style w:type="character" w:customStyle="1" w:styleId="Ttulo4Car">
    <w:name w:val="Título 4 Car"/>
    <w:basedOn w:val="Fuentedeprrafopredeter"/>
    <w:link w:val="Ttulo4"/>
    <w:rsid w:val="00533121"/>
    <w:rPr>
      <w:rFonts w:ascii="Book Antiqua" w:eastAsiaTheme="majorEastAsia" w:hAnsi="Book Antiqua" w:cstheme="majorBidi"/>
      <w:b/>
      <w:i/>
      <w:iCs/>
      <w:color w:val="000000" w:themeColor="text1"/>
      <w:sz w:val="24"/>
      <w:szCs w:val="20"/>
      <w:lang w:eastAsia="es-ES"/>
    </w:rPr>
  </w:style>
  <w:style w:type="character" w:customStyle="1" w:styleId="Ttulo7Car">
    <w:name w:val="Título 7 Car"/>
    <w:basedOn w:val="Fuentedeprrafopredeter"/>
    <w:link w:val="Ttulo7"/>
    <w:semiHidden/>
    <w:qFormat/>
    <w:rsid w:val="00D50CBA"/>
    <w:rPr>
      <w:rFonts w:asciiTheme="majorHAnsi" w:eastAsiaTheme="majorEastAsia" w:hAnsiTheme="majorHAnsi" w:cstheme="majorBidi"/>
      <w:i/>
      <w:iCs/>
      <w:color w:val="404040" w:themeColor="text1" w:themeTint="BF"/>
      <w:sz w:val="20"/>
      <w:szCs w:val="20"/>
      <w:lang w:eastAsia="es-ES"/>
    </w:rPr>
  </w:style>
  <w:style w:type="character" w:customStyle="1" w:styleId="Textoindependiente2Car">
    <w:name w:val="Texto independiente 2 Car"/>
    <w:basedOn w:val="Fuentedeprrafopredeter"/>
    <w:link w:val="Textoindependiente2"/>
    <w:uiPriority w:val="99"/>
    <w:qFormat/>
    <w:locked/>
    <w:rsid w:val="00D50CBA"/>
    <w:rPr>
      <w:rFonts w:ascii="Bookman Old Style" w:hAnsi="Bookman Old Style" w:cs="Bookman Old Style"/>
      <w:sz w:val="24"/>
      <w:szCs w:val="24"/>
      <w:lang w:val="es-ES_tradnl" w:eastAsia="es-ES"/>
    </w:rPr>
  </w:style>
  <w:style w:type="paragraph" w:styleId="Textoindependiente2">
    <w:name w:val="Body Text 2"/>
    <w:basedOn w:val="Normal"/>
    <w:link w:val="Textoindependiente2Car"/>
    <w:uiPriority w:val="99"/>
    <w:qFormat/>
    <w:rsid w:val="00D50CBA"/>
    <w:pPr>
      <w:jc w:val="both"/>
    </w:pPr>
    <w:rPr>
      <w:rFonts w:ascii="Bookman Old Style" w:eastAsiaTheme="minorHAnsi" w:hAnsi="Bookman Old Style" w:cs="Bookman Old Style"/>
      <w:sz w:val="24"/>
      <w:szCs w:val="24"/>
      <w:lang w:val="es-ES_tradnl"/>
    </w:rPr>
  </w:style>
  <w:style w:type="character" w:customStyle="1" w:styleId="Textoindependiente2Car1">
    <w:name w:val="Texto independiente 2 Car1"/>
    <w:basedOn w:val="Fuentedeprrafopredeter"/>
    <w:uiPriority w:val="99"/>
    <w:semiHidden/>
    <w:rsid w:val="00D50CBA"/>
    <w:rPr>
      <w:rFonts w:ascii="Times New Roman" w:eastAsia="Times New Roman" w:hAnsi="Times New Roman" w:cs="Times New Roman"/>
      <w:sz w:val="20"/>
      <w:szCs w:val="20"/>
      <w:lang w:eastAsia="es-ES"/>
    </w:rPr>
  </w:style>
  <w:style w:type="character" w:customStyle="1" w:styleId="EncabezadoCar">
    <w:name w:val="Encabezado Car"/>
    <w:basedOn w:val="Fuentedeprrafopredeter"/>
    <w:link w:val="Encabezado"/>
    <w:uiPriority w:val="99"/>
    <w:qFormat/>
    <w:locked/>
    <w:rsid w:val="00D50CBA"/>
    <w:rPr>
      <w:rFonts w:ascii="Times New Roman" w:hAnsi="Times New Roman" w:cs="Times New Roman"/>
      <w:sz w:val="20"/>
      <w:szCs w:val="20"/>
      <w:lang w:eastAsia="es-ES"/>
    </w:rPr>
  </w:style>
  <w:style w:type="paragraph" w:styleId="Encabezado">
    <w:name w:val="header"/>
    <w:basedOn w:val="Normal"/>
    <w:link w:val="EncabezadoCar"/>
    <w:uiPriority w:val="99"/>
    <w:rsid w:val="00D50CBA"/>
    <w:pPr>
      <w:tabs>
        <w:tab w:val="center" w:pos="4252"/>
        <w:tab w:val="right" w:pos="8504"/>
      </w:tabs>
    </w:pPr>
    <w:rPr>
      <w:rFonts w:eastAsiaTheme="minorHAnsi"/>
    </w:rPr>
  </w:style>
  <w:style w:type="character" w:customStyle="1" w:styleId="EncabezadoCar1">
    <w:name w:val="Encabezado Car1"/>
    <w:basedOn w:val="Fuentedeprrafopredeter"/>
    <w:uiPriority w:val="99"/>
    <w:semiHidden/>
    <w:rsid w:val="00D50CBA"/>
    <w:rPr>
      <w:rFonts w:ascii="Times New Roman" w:eastAsia="Times New Roman" w:hAnsi="Times New Roman" w:cs="Times New Roman"/>
      <w:sz w:val="20"/>
      <w:szCs w:val="20"/>
      <w:lang w:eastAsia="es-ES"/>
    </w:rPr>
  </w:style>
  <w:style w:type="character" w:customStyle="1" w:styleId="PiedepginaCar">
    <w:name w:val="Pie de página Car"/>
    <w:basedOn w:val="Fuentedeprrafopredeter"/>
    <w:link w:val="Piedepgina"/>
    <w:uiPriority w:val="99"/>
    <w:qFormat/>
    <w:locked/>
    <w:rsid w:val="00D50CBA"/>
    <w:rPr>
      <w:rFonts w:ascii="Times New Roman" w:hAnsi="Times New Roman" w:cs="Times New Roman"/>
      <w:sz w:val="20"/>
      <w:szCs w:val="20"/>
      <w:lang w:eastAsia="es-ES"/>
    </w:rPr>
  </w:style>
  <w:style w:type="paragraph" w:styleId="Piedepgina">
    <w:name w:val="footer"/>
    <w:basedOn w:val="Normal"/>
    <w:link w:val="PiedepginaCar"/>
    <w:uiPriority w:val="99"/>
    <w:rsid w:val="00D50CBA"/>
    <w:pPr>
      <w:tabs>
        <w:tab w:val="center" w:pos="4252"/>
        <w:tab w:val="right" w:pos="8504"/>
      </w:tabs>
    </w:pPr>
    <w:rPr>
      <w:rFonts w:eastAsiaTheme="minorHAnsi"/>
    </w:rPr>
  </w:style>
  <w:style w:type="character" w:customStyle="1" w:styleId="PiedepginaCar1">
    <w:name w:val="Pie de página Car1"/>
    <w:basedOn w:val="Fuentedeprrafopredeter"/>
    <w:uiPriority w:val="99"/>
    <w:semiHidden/>
    <w:rsid w:val="00D50CBA"/>
    <w:rPr>
      <w:rFonts w:ascii="Times New Roman" w:eastAsia="Times New Roman" w:hAnsi="Times New Roman" w:cs="Times New Roman"/>
      <w:sz w:val="20"/>
      <w:szCs w:val="20"/>
      <w:lang w:eastAsia="es-ES"/>
    </w:rPr>
  </w:style>
  <w:style w:type="character" w:styleId="Nmerodepgina">
    <w:name w:val="page number"/>
    <w:basedOn w:val="Fuentedeprrafopredeter"/>
    <w:uiPriority w:val="99"/>
    <w:qFormat/>
    <w:rsid w:val="00D50CBA"/>
    <w:rPr>
      <w:rFonts w:cs="Times New Roman"/>
    </w:rPr>
  </w:style>
  <w:style w:type="character" w:customStyle="1" w:styleId="TextodegloboCar">
    <w:name w:val="Texto de globo Car"/>
    <w:basedOn w:val="Fuentedeprrafopredeter"/>
    <w:link w:val="Textodeglobo"/>
    <w:uiPriority w:val="99"/>
    <w:semiHidden/>
    <w:qFormat/>
    <w:locked/>
    <w:rsid w:val="00D50CBA"/>
    <w:rPr>
      <w:rFonts w:ascii="Tahoma" w:hAnsi="Tahoma" w:cs="Tahoma"/>
      <w:sz w:val="16"/>
      <w:szCs w:val="16"/>
      <w:lang w:eastAsia="es-ES"/>
    </w:rPr>
  </w:style>
  <w:style w:type="paragraph" w:styleId="Textodeglobo">
    <w:name w:val="Balloon Text"/>
    <w:basedOn w:val="Normal"/>
    <w:link w:val="TextodegloboCar"/>
    <w:uiPriority w:val="99"/>
    <w:semiHidden/>
    <w:qFormat/>
    <w:rsid w:val="00D50CBA"/>
    <w:rPr>
      <w:rFonts w:ascii="Tahoma" w:eastAsiaTheme="minorHAnsi" w:hAnsi="Tahoma" w:cs="Tahoma"/>
      <w:sz w:val="16"/>
      <w:szCs w:val="16"/>
    </w:rPr>
  </w:style>
  <w:style w:type="character" w:customStyle="1" w:styleId="TextodegloboCar1">
    <w:name w:val="Texto de globo Car1"/>
    <w:basedOn w:val="Fuentedeprrafopredeter"/>
    <w:uiPriority w:val="99"/>
    <w:semiHidden/>
    <w:rsid w:val="00D50CBA"/>
    <w:rPr>
      <w:rFonts w:ascii="Segoe UI" w:eastAsia="Times New Roman" w:hAnsi="Segoe UI" w:cs="Segoe UI"/>
      <w:sz w:val="18"/>
      <w:szCs w:val="18"/>
      <w:lang w:eastAsia="es-ES"/>
    </w:rPr>
  </w:style>
  <w:style w:type="character" w:customStyle="1" w:styleId="PrrafodelistaCar">
    <w:name w:val="Párrafo de lista Car"/>
    <w:aliases w:val="Lista vistosa - Énfasis 11 Car,Bullet 1 Car,Use Case List Paragraph Car,Párrafo de lista Car Car Car Car,Lista multicolor - Énfasis 11 Car,Segundo nivel de viñetas Car,Bullet List Car,numbered Car,FooterText Car,Titulo 1 Car,lp1 Car"/>
    <w:link w:val="Prrafodelista"/>
    <w:uiPriority w:val="34"/>
    <w:qFormat/>
    <w:locked/>
    <w:rsid w:val="00D50CBA"/>
    <w:rPr>
      <w:rFonts w:ascii="Arial" w:hAnsi="Arial"/>
      <w:sz w:val="24"/>
      <w:lang w:val="es-ES" w:eastAsia="es-ES"/>
    </w:rPr>
  </w:style>
  <w:style w:type="paragraph" w:styleId="Prrafodelista">
    <w:name w:val="List Paragraph"/>
    <w:aliases w:val="Lista vistosa - Énfasis 11,Bullet 1,Use Case List Paragraph,Párrafo de lista Car Car Car,Lista multicolor - Énfasis 11,Segundo nivel de viñetas,Bullet List,numbered,FooterText,Titulo 1,lp1,Paragraphe de liste1,列出段落,Informe,VIÑETA,Dot pt"/>
    <w:basedOn w:val="Normal"/>
    <w:link w:val="PrrafodelistaCar"/>
    <w:uiPriority w:val="34"/>
    <w:qFormat/>
    <w:rsid w:val="00D50CBA"/>
    <w:pPr>
      <w:ind w:left="708"/>
    </w:pPr>
    <w:rPr>
      <w:rFonts w:ascii="Arial" w:eastAsiaTheme="minorHAnsi" w:hAnsi="Arial" w:cstheme="minorBidi"/>
      <w:sz w:val="24"/>
      <w:szCs w:val="22"/>
      <w:lang w:val="es-ES"/>
    </w:rPr>
  </w:style>
  <w:style w:type="character" w:styleId="Refdecomentario">
    <w:name w:val="annotation reference"/>
    <w:basedOn w:val="Fuentedeprrafopredeter"/>
    <w:uiPriority w:val="99"/>
    <w:semiHidden/>
    <w:qFormat/>
    <w:rsid w:val="00D50CBA"/>
    <w:rPr>
      <w:rFonts w:cs="Times New Roman"/>
      <w:sz w:val="16"/>
      <w:szCs w:val="16"/>
    </w:rPr>
  </w:style>
  <w:style w:type="character" w:customStyle="1" w:styleId="TextocomentarioCar">
    <w:name w:val="Texto comentario Car"/>
    <w:basedOn w:val="Fuentedeprrafopredeter"/>
    <w:link w:val="Textocomentario"/>
    <w:uiPriority w:val="99"/>
    <w:semiHidden/>
    <w:qFormat/>
    <w:locked/>
    <w:rsid w:val="00D50CBA"/>
    <w:rPr>
      <w:rFonts w:ascii="Times New Roman" w:hAnsi="Times New Roman" w:cs="Times New Roman"/>
      <w:sz w:val="20"/>
      <w:szCs w:val="20"/>
      <w:lang w:eastAsia="es-ES"/>
    </w:rPr>
  </w:style>
  <w:style w:type="paragraph" w:styleId="Textocomentario">
    <w:name w:val="annotation text"/>
    <w:basedOn w:val="Normal"/>
    <w:link w:val="TextocomentarioCar"/>
    <w:uiPriority w:val="99"/>
    <w:semiHidden/>
    <w:qFormat/>
    <w:rsid w:val="00D50CBA"/>
    <w:rPr>
      <w:rFonts w:eastAsiaTheme="minorHAnsi"/>
    </w:rPr>
  </w:style>
  <w:style w:type="character" w:customStyle="1" w:styleId="TextocomentarioCar1">
    <w:name w:val="Texto comentario Car1"/>
    <w:basedOn w:val="Fuentedeprrafopredeter"/>
    <w:uiPriority w:val="99"/>
    <w:semiHidden/>
    <w:rsid w:val="00D50CBA"/>
    <w:rPr>
      <w:rFonts w:ascii="Times New Roman" w:eastAsia="Times New Roman" w:hAnsi="Times New Roman" w:cs="Times New Roman"/>
      <w:sz w:val="20"/>
      <w:szCs w:val="20"/>
      <w:lang w:eastAsia="es-ES"/>
    </w:rPr>
  </w:style>
  <w:style w:type="character" w:customStyle="1" w:styleId="AsuntodelcomentarioCar">
    <w:name w:val="Asunto del comentario Car"/>
    <w:basedOn w:val="TextocomentarioCar"/>
    <w:link w:val="Asuntodelcomentario"/>
    <w:uiPriority w:val="99"/>
    <w:semiHidden/>
    <w:qFormat/>
    <w:locked/>
    <w:rsid w:val="00D50CBA"/>
    <w:rPr>
      <w:rFonts w:ascii="Times New Roman" w:hAnsi="Times New Roman" w:cs="Times New Roman"/>
      <w:b/>
      <w:bCs/>
      <w:sz w:val="20"/>
      <w:szCs w:val="20"/>
      <w:lang w:eastAsia="es-ES"/>
    </w:rPr>
  </w:style>
  <w:style w:type="paragraph" w:styleId="Asuntodelcomentario">
    <w:name w:val="annotation subject"/>
    <w:basedOn w:val="Textocomentario"/>
    <w:next w:val="Textocomentario"/>
    <w:link w:val="AsuntodelcomentarioCar"/>
    <w:uiPriority w:val="99"/>
    <w:semiHidden/>
    <w:qFormat/>
    <w:rsid w:val="00D50CBA"/>
    <w:rPr>
      <w:b/>
      <w:bCs/>
    </w:rPr>
  </w:style>
  <w:style w:type="character" w:customStyle="1" w:styleId="AsuntodelcomentarioCar1">
    <w:name w:val="Asunto del comentario Car1"/>
    <w:basedOn w:val="TextocomentarioCar1"/>
    <w:uiPriority w:val="99"/>
    <w:semiHidden/>
    <w:rsid w:val="00D50CBA"/>
    <w:rPr>
      <w:rFonts w:ascii="Times New Roman" w:eastAsia="Times New Roman" w:hAnsi="Times New Roman" w:cs="Times New Roman"/>
      <w:b/>
      <w:bCs/>
      <w:sz w:val="20"/>
      <w:szCs w:val="20"/>
      <w:lang w:eastAsia="es-ES"/>
    </w:rPr>
  </w:style>
  <w:style w:type="character" w:customStyle="1" w:styleId="EnlacedeInternet">
    <w:name w:val="Enlace de Internet"/>
    <w:basedOn w:val="Fuentedeprrafopredeter"/>
    <w:uiPriority w:val="99"/>
    <w:unhideWhenUsed/>
    <w:rsid w:val="00D50CBA"/>
    <w:rPr>
      <w:color w:val="0563C1" w:themeColor="hyperlink"/>
      <w:u w:val="single"/>
    </w:rPr>
  </w:style>
  <w:style w:type="character" w:customStyle="1" w:styleId="TextoindependienteCar">
    <w:name w:val="Texto independiente Car"/>
    <w:basedOn w:val="Fuentedeprrafopredeter"/>
    <w:link w:val="Textoindependiente"/>
    <w:qFormat/>
    <w:rsid w:val="00D50CBA"/>
    <w:rPr>
      <w:rFonts w:ascii="Times New Roman" w:eastAsia="Times New Roman" w:hAnsi="Times New Roman"/>
      <w:sz w:val="24"/>
      <w:szCs w:val="24"/>
      <w:lang w:val="es-ES" w:eastAsia="zh-CN"/>
    </w:rPr>
  </w:style>
  <w:style w:type="paragraph" w:styleId="Textoindependiente">
    <w:name w:val="Body Text"/>
    <w:basedOn w:val="Normal"/>
    <w:link w:val="TextoindependienteCar"/>
    <w:rsid w:val="00D50CBA"/>
    <w:pPr>
      <w:suppressAutoHyphens/>
      <w:spacing w:after="120"/>
    </w:pPr>
    <w:rPr>
      <w:rFonts w:cstheme="minorBidi"/>
      <w:sz w:val="24"/>
      <w:szCs w:val="24"/>
      <w:lang w:val="es-ES" w:eastAsia="zh-CN"/>
    </w:rPr>
  </w:style>
  <w:style w:type="character" w:customStyle="1" w:styleId="TextoindependienteCar1">
    <w:name w:val="Texto independiente Car1"/>
    <w:basedOn w:val="Fuentedeprrafopredeter"/>
    <w:uiPriority w:val="99"/>
    <w:semiHidden/>
    <w:rsid w:val="00D50CBA"/>
    <w:rPr>
      <w:rFonts w:ascii="Times New Roman" w:eastAsia="Times New Roman" w:hAnsi="Times New Roman" w:cs="Times New Roman"/>
      <w:sz w:val="20"/>
      <w:szCs w:val="20"/>
      <w:lang w:eastAsia="es-ES"/>
    </w:rPr>
  </w:style>
  <w:style w:type="character" w:customStyle="1" w:styleId="Textoindependiente3Car">
    <w:name w:val="Texto independiente 3 Car"/>
    <w:basedOn w:val="Fuentedeprrafopredeter"/>
    <w:link w:val="Textoindependiente3"/>
    <w:uiPriority w:val="99"/>
    <w:semiHidden/>
    <w:qFormat/>
    <w:rsid w:val="00D50CBA"/>
    <w:rPr>
      <w:rFonts w:ascii="Times New Roman" w:eastAsia="Times New Roman" w:hAnsi="Times New Roman"/>
      <w:sz w:val="16"/>
      <w:szCs w:val="16"/>
      <w:lang w:eastAsia="es-ES"/>
    </w:rPr>
  </w:style>
  <w:style w:type="paragraph" w:styleId="Textoindependiente3">
    <w:name w:val="Body Text 3"/>
    <w:basedOn w:val="Normal"/>
    <w:link w:val="Textoindependiente3Car"/>
    <w:uiPriority w:val="99"/>
    <w:semiHidden/>
    <w:unhideWhenUsed/>
    <w:qFormat/>
    <w:rsid w:val="00D50CBA"/>
    <w:pPr>
      <w:spacing w:after="120"/>
    </w:pPr>
    <w:rPr>
      <w:rFonts w:cstheme="minorBidi"/>
      <w:sz w:val="16"/>
      <w:szCs w:val="16"/>
    </w:rPr>
  </w:style>
  <w:style w:type="character" w:customStyle="1" w:styleId="Textoindependiente3Car1">
    <w:name w:val="Texto independiente 3 Car1"/>
    <w:basedOn w:val="Fuentedeprrafopredeter"/>
    <w:uiPriority w:val="99"/>
    <w:semiHidden/>
    <w:rsid w:val="00D50CBA"/>
    <w:rPr>
      <w:rFonts w:ascii="Times New Roman" w:eastAsia="Times New Roman" w:hAnsi="Times New Roman" w:cs="Times New Roman"/>
      <w:sz w:val="16"/>
      <w:szCs w:val="16"/>
      <w:lang w:eastAsia="es-ES"/>
    </w:rPr>
  </w:style>
  <w:style w:type="paragraph" w:styleId="Ttulo">
    <w:name w:val="Title"/>
    <w:basedOn w:val="Normal"/>
    <w:next w:val="Textoindependiente"/>
    <w:link w:val="TtuloCar"/>
    <w:qFormat/>
    <w:rsid w:val="00D50CBA"/>
    <w:pPr>
      <w:keepNext/>
      <w:spacing w:before="240" w:after="120"/>
    </w:pPr>
    <w:rPr>
      <w:rFonts w:ascii="Liberation Sans" w:eastAsia="Microsoft YaHei" w:hAnsi="Liberation Sans" w:cs="Arial"/>
      <w:sz w:val="28"/>
      <w:szCs w:val="28"/>
    </w:rPr>
  </w:style>
  <w:style w:type="character" w:customStyle="1" w:styleId="TtuloCar">
    <w:name w:val="Título Car"/>
    <w:basedOn w:val="Fuentedeprrafopredeter"/>
    <w:link w:val="Ttulo"/>
    <w:rsid w:val="00D50CBA"/>
    <w:rPr>
      <w:rFonts w:ascii="Liberation Sans" w:eastAsia="Microsoft YaHei" w:hAnsi="Liberation Sans" w:cs="Arial"/>
      <w:sz w:val="28"/>
      <w:szCs w:val="28"/>
      <w:lang w:eastAsia="es-ES"/>
    </w:rPr>
  </w:style>
  <w:style w:type="paragraph" w:styleId="Lista">
    <w:name w:val="List"/>
    <w:basedOn w:val="Textoindependiente"/>
    <w:rsid w:val="00D50CBA"/>
    <w:rPr>
      <w:rFonts w:cs="Arial"/>
    </w:rPr>
  </w:style>
  <w:style w:type="paragraph" w:styleId="Descripcin">
    <w:name w:val="caption"/>
    <w:basedOn w:val="Normal"/>
    <w:uiPriority w:val="35"/>
    <w:qFormat/>
    <w:rsid w:val="00D50CBA"/>
    <w:pPr>
      <w:suppressLineNumbers/>
      <w:spacing w:before="120" w:after="120"/>
    </w:pPr>
    <w:rPr>
      <w:rFonts w:cs="Arial"/>
      <w:i/>
      <w:iCs/>
      <w:sz w:val="24"/>
      <w:szCs w:val="24"/>
    </w:rPr>
  </w:style>
  <w:style w:type="paragraph" w:customStyle="1" w:styleId="ndice">
    <w:name w:val="Índice"/>
    <w:basedOn w:val="Normal"/>
    <w:qFormat/>
    <w:rsid w:val="00D50CBA"/>
    <w:pPr>
      <w:suppressLineNumbers/>
    </w:pPr>
    <w:rPr>
      <w:rFonts w:cs="Arial"/>
    </w:rPr>
  </w:style>
  <w:style w:type="paragraph" w:customStyle="1" w:styleId="Cabeceraypie">
    <w:name w:val="Cabecera y pie"/>
    <w:basedOn w:val="Normal"/>
    <w:qFormat/>
    <w:rsid w:val="00D50CBA"/>
  </w:style>
  <w:style w:type="paragraph" w:customStyle="1" w:styleId="xmsobodytext">
    <w:name w:val="x_msobodytext"/>
    <w:basedOn w:val="Normal"/>
    <w:qFormat/>
    <w:rsid w:val="00D50CBA"/>
    <w:pPr>
      <w:spacing w:beforeAutospacing="1" w:afterAutospacing="1" w:line="360" w:lineRule="auto"/>
      <w:jc w:val="both"/>
    </w:pPr>
    <w:rPr>
      <w:sz w:val="24"/>
      <w:szCs w:val="24"/>
      <w:lang w:eastAsia="es-CR"/>
    </w:rPr>
  </w:style>
  <w:style w:type="paragraph" w:styleId="NormalWeb">
    <w:name w:val="Normal (Web)"/>
    <w:basedOn w:val="Normal"/>
    <w:uiPriority w:val="99"/>
    <w:qFormat/>
    <w:rsid w:val="00D50CBA"/>
    <w:pPr>
      <w:spacing w:beforeAutospacing="1" w:afterAutospacing="1"/>
    </w:pPr>
    <w:rPr>
      <w:sz w:val="24"/>
      <w:szCs w:val="24"/>
      <w:lang w:eastAsia="es-CR"/>
    </w:rPr>
  </w:style>
  <w:style w:type="paragraph" w:customStyle="1" w:styleId="Trabajo2">
    <w:name w:val="Trabajo2"/>
    <w:qFormat/>
    <w:rsid w:val="00D50CBA"/>
    <w:pPr>
      <w:suppressAutoHyphens/>
      <w:spacing w:after="0" w:line="360" w:lineRule="auto"/>
      <w:jc w:val="both"/>
    </w:pPr>
    <w:rPr>
      <w:rFonts w:ascii="Arial" w:eastAsia="Times New Roman" w:hAnsi="Arial" w:cs="Arial"/>
      <w:sz w:val="20"/>
      <w:szCs w:val="20"/>
      <w:lang w:val="es-ES" w:eastAsia="ar-SA"/>
    </w:rPr>
  </w:style>
  <w:style w:type="paragraph" w:customStyle="1" w:styleId="3">
    <w:name w:val="3"/>
    <w:basedOn w:val="Normal"/>
    <w:semiHidden/>
    <w:qFormat/>
    <w:rsid w:val="00D50CBA"/>
    <w:pPr>
      <w:spacing w:after="160" w:line="240" w:lineRule="exact"/>
    </w:pPr>
    <w:rPr>
      <w:rFonts w:ascii="Verdana" w:hAnsi="Verdana"/>
      <w:szCs w:val="21"/>
      <w:lang w:val="en-AU" w:eastAsia="en-US"/>
    </w:rPr>
  </w:style>
  <w:style w:type="paragraph" w:customStyle="1" w:styleId="Default">
    <w:name w:val="Default"/>
    <w:qFormat/>
    <w:rsid w:val="00D50CBA"/>
    <w:pPr>
      <w:spacing w:after="0" w:line="240" w:lineRule="auto"/>
    </w:pPr>
    <w:rPr>
      <w:rFonts w:ascii="Book Antiqua" w:eastAsia="Times New Roman" w:hAnsi="Book Antiqua" w:cs="Book Antiqua"/>
      <w:color w:val="000000"/>
      <w:sz w:val="24"/>
      <w:szCs w:val="24"/>
      <w:lang w:eastAsia="es-CR"/>
    </w:rPr>
  </w:style>
  <w:style w:type="paragraph" w:customStyle="1" w:styleId="Normalprueba1">
    <w:name w:val="Normal.prueba1"/>
    <w:qFormat/>
    <w:rsid w:val="00D50CBA"/>
    <w:pPr>
      <w:widowControl w:val="0"/>
      <w:spacing w:after="0" w:line="240" w:lineRule="auto"/>
    </w:pPr>
    <w:rPr>
      <w:rFonts w:ascii="Times New Roman" w:eastAsia="Times New Roman" w:hAnsi="Times New Roman" w:cs="Times New Roman"/>
      <w:sz w:val="28"/>
      <w:szCs w:val="28"/>
      <w:lang w:val="es-ES_tradnl" w:eastAsia="es-ES"/>
    </w:rPr>
  </w:style>
  <w:style w:type="paragraph" w:customStyle="1" w:styleId="Contenidodelmarco">
    <w:name w:val="Contenido del marco"/>
    <w:basedOn w:val="Normal"/>
    <w:qFormat/>
    <w:rsid w:val="00D50CBA"/>
  </w:style>
  <w:style w:type="table" w:styleId="Tablaconcuadrcula">
    <w:name w:val="Table Grid"/>
    <w:basedOn w:val="Tablanormal"/>
    <w:uiPriority w:val="39"/>
    <w:rsid w:val="00D50CBA"/>
    <w:pPr>
      <w:spacing w:after="0" w:line="240" w:lineRule="auto"/>
    </w:pPr>
    <w:rPr>
      <w:rFonts w:ascii="Calibri" w:eastAsia="Calibri" w:hAnsi="Calibri" w:cs="Times New Roman"/>
      <w:sz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unhideWhenUsed/>
    <w:qFormat/>
    <w:rsid w:val="00D50CBA"/>
    <w:pPr>
      <w:spacing w:after="0" w:line="240" w:lineRule="auto"/>
    </w:pPr>
    <w:rPr>
      <w:rFonts w:eastAsiaTheme="minorEastAsia"/>
      <w:sz w:val="20"/>
      <w:szCs w:val="20"/>
      <w:lang w:val="es-MX" w:eastAsia="es-MX" w:bidi="es-MX"/>
    </w:rPr>
  </w:style>
  <w:style w:type="character" w:customStyle="1" w:styleId="SinespaciadoCar">
    <w:name w:val="Sin espaciado Car"/>
    <w:basedOn w:val="Fuentedeprrafopredeter"/>
    <w:link w:val="Sinespaciado"/>
    <w:uiPriority w:val="1"/>
    <w:rsid w:val="00D50CBA"/>
    <w:rPr>
      <w:rFonts w:eastAsiaTheme="minorEastAsia"/>
      <w:sz w:val="20"/>
      <w:szCs w:val="20"/>
      <w:lang w:val="es-MX" w:eastAsia="es-MX" w:bidi="es-MX"/>
    </w:rPr>
  </w:style>
  <w:style w:type="paragraph" w:styleId="TtuloTDC">
    <w:name w:val="TOC Heading"/>
    <w:basedOn w:val="Ttulo1"/>
    <w:next w:val="Normal"/>
    <w:uiPriority w:val="39"/>
    <w:unhideWhenUsed/>
    <w:qFormat/>
    <w:rsid w:val="00D50CBA"/>
    <w:pPr>
      <w:keepNext/>
      <w:keepLines/>
      <w:pBdr>
        <w:top w:val="none" w:sz="0" w:space="0" w:color="auto"/>
        <w:left w:val="none" w:sz="0" w:space="0" w:color="auto"/>
        <w:bottom w:val="none" w:sz="0" w:space="0" w:color="auto"/>
        <w:right w:val="none" w:sz="0" w:space="0" w:color="auto"/>
      </w:pBdr>
      <w:shd w:val="clear" w:color="auto" w:fill="auto"/>
      <w:spacing w:before="240" w:line="259" w:lineRule="auto"/>
      <w:contextualSpacing w:val="0"/>
      <w:jc w:val="left"/>
      <w:outlineLvl w:val="9"/>
    </w:pPr>
    <w:rPr>
      <w:rFonts w:asciiTheme="majorHAnsi" w:eastAsiaTheme="majorEastAsia" w:hAnsiTheme="majorHAnsi" w:cstheme="majorBidi"/>
      <w:b w:val="0"/>
      <w:color w:val="2F5496" w:themeColor="accent1" w:themeShade="BF"/>
      <w:sz w:val="32"/>
      <w:szCs w:val="32"/>
      <w:lang w:val="es-CR" w:eastAsia="es-CR"/>
    </w:rPr>
  </w:style>
  <w:style w:type="paragraph" w:styleId="TDC1">
    <w:name w:val="toc 1"/>
    <w:basedOn w:val="Normal"/>
    <w:next w:val="Normal"/>
    <w:autoRedefine/>
    <w:uiPriority w:val="39"/>
    <w:unhideWhenUsed/>
    <w:rsid w:val="00C33971"/>
    <w:pPr>
      <w:tabs>
        <w:tab w:val="right" w:leader="dot" w:pos="9394"/>
      </w:tabs>
      <w:spacing w:after="100"/>
      <w:ind w:left="709"/>
      <w:jc w:val="both"/>
    </w:pPr>
    <w:rPr>
      <w:rFonts w:ascii="Book Antiqua" w:hAnsi="Book Antiqua"/>
      <w:b/>
      <w:bCs/>
      <w:noProof/>
    </w:rPr>
  </w:style>
  <w:style w:type="paragraph" w:styleId="TDC2">
    <w:name w:val="toc 2"/>
    <w:basedOn w:val="Normal"/>
    <w:next w:val="Normal"/>
    <w:autoRedefine/>
    <w:uiPriority w:val="39"/>
    <w:unhideWhenUsed/>
    <w:rsid w:val="00D50CBA"/>
    <w:pPr>
      <w:spacing w:after="100"/>
      <w:ind w:left="200"/>
    </w:pPr>
  </w:style>
  <w:style w:type="paragraph" w:styleId="TDC3">
    <w:name w:val="toc 3"/>
    <w:basedOn w:val="Normal"/>
    <w:next w:val="Normal"/>
    <w:autoRedefine/>
    <w:uiPriority w:val="39"/>
    <w:unhideWhenUsed/>
    <w:rsid w:val="00D50CBA"/>
    <w:pPr>
      <w:spacing w:after="100"/>
      <w:ind w:left="400"/>
    </w:pPr>
  </w:style>
  <w:style w:type="character" w:styleId="Hipervnculo">
    <w:name w:val="Hyperlink"/>
    <w:basedOn w:val="Fuentedeprrafopredeter"/>
    <w:uiPriority w:val="99"/>
    <w:unhideWhenUsed/>
    <w:rsid w:val="00D50CBA"/>
    <w:rPr>
      <w:color w:val="0563C1" w:themeColor="hyperlink"/>
      <w:u w:val="single"/>
    </w:rPr>
  </w:style>
  <w:style w:type="paragraph" w:customStyle="1" w:styleId="Tablas">
    <w:name w:val="Tablas"/>
    <w:basedOn w:val="Tabladeilustraciones"/>
    <w:link w:val="TablasCar"/>
    <w:qFormat/>
    <w:rsid w:val="00D50CBA"/>
    <w:pPr>
      <w:spacing w:line="360" w:lineRule="auto"/>
      <w:jc w:val="center"/>
    </w:pPr>
    <w:rPr>
      <w:rFonts w:ascii="Book Antiqua" w:hAnsi="Book Antiqua"/>
      <w:b/>
      <w:i/>
      <w:iCs/>
    </w:rPr>
  </w:style>
  <w:style w:type="paragraph" w:styleId="Tabladeilustraciones">
    <w:name w:val="table of figures"/>
    <w:basedOn w:val="Normal"/>
    <w:next w:val="Normal"/>
    <w:link w:val="TabladeilustracionesCar"/>
    <w:uiPriority w:val="99"/>
    <w:unhideWhenUsed/>
    <w:rsid w:val="00D50CBA"/>
  </w:style>
  <w:style w:type="character" w:customStyle="1" w:styleId="TabladeilustracionesCar">
    <w:name w:val="Tabla de ilustraciones Car"/>
    <w:basedOn w:val="Fuentedeprrafopredeter"/>
    <w:link w:val="Tabladeilustraciones"/>
    <w:uiPriority w:val="99"/>
    <w:rsid w:val="00D50CBA"/>
    <w:rPr>
      <w:rFonts w:ascii="Times New Roman" w:eastAsia="Times New Roman" w:hAnsi="Times New Roman" w:cs="Times New Roman"/>
      <w:sz w:val="20"/>
      <w:szCs w:val="20"/>
      <w:lang w:eastAsia="es-ES"/>
    </w:rPr>
  </w:style>
  <w:style w:type="character" w:customStyle="1" w:styleId="TablasCar">
    <w:name w:val="Tablas Car"/>
    <w:basedOn w:val="TabladeilustracionesCar"/>
    <w:link w:val="Tablas"/>
    <w:rsid w:val="00D50CBA"/>
    <w:rPr>
      <w:rFonts w:ascii="Book Antiqua" w:eastAsia="Times New Roman" w:hAnsi="Book Antiqua" w:cs="Times New Roman"/>
      <w:b/>
      <w:i/>
      <w:iCs/>
      <w:sz w:val="20"/>
      <w:szCs w:val="20"/>
      <w:lang w:eastAsia="es-ES"/>
    </w:rPr>
  </w:style>
  <w:style w:type="paragraph" w:customStyle="1" w:styleId="paragraph">
    <w:name w:val="paragraph"/>
    <w:basedOn w:val="Normal"/>
    <w:rsid w:val="00D50CBA"/>
    <w:pPr>
      <w:spacing w:before="100" w:beforeAutospacing="1" w:after="100" w:afterAutospacing="1"/>
    </w:pPr>
    <w:rPr>
      <w:sz w:val="24"/>
      <w:szCs w:val="24"/>
      <w:lang w:eastAsia="es-CR"/>
    </w:rPr>
  </w:style>
  <w:style w:type="character" w:customStyle="1" w:styleId="normaltextrun">
    <w:name w:val="normaltextrun"/>
    <w:basedOn w:val="Fuentedeprrafopredeter"/>
    <w:rsid w:val="00D50CBA"/>
  </w:style>
  <w:style w:type="character" w:customStyle="1" w:styleId="eop">
    <w:name w:val="eop"/>
    <w:basedOn w:val="Fuentedeprrafopredeter"/>
    <w:rsid w:val="00D50CBA"/>
  </w:style>
  <w:style w:type="paragraph" w:styleId="Revisin">
    <w:name w:val="Revision"/>
    <w:hidden/>
    <w:uiPriority w:val="99"/>
    <w:semiHidden/>
    <w:rsid w:val="00D50CBA"/>
    <w:pPr>
      <w:spacing w:after="0" w:line="240" w:lineRule="auto"/>
    </w:pPr>
    <w:rPr>
      <w:rFonts w:ascii="Times New Roman" w:eastAsia="Times New Roman" w:hAnsi="Times New Roman" w:cs="Times New Roman"/>
      <w:sz w:val="20"/>
      <w:szCs w:val="20"/>
      <w:lang w:eastAsia="es-ES"/>
    </w:rPr>
  </w:style>
  <w:style w:type="table" w:styleId="Tablaconcuadrcula4-nfasis5">
    <w:name w:val="Grid Table 4 Accent 5"/>
    <w:basedOn w:val="Tablanormal"/>
    <w:uiPriority w:val="49"/>
    <w:rsid w:val="00D50CBA"/>
    <w:pPr>
      <w:spacing w:after="0" w:line="240" w:lineRule="auto"/>
    </w:pPr>
    <w:rPr>
      <w:rFonts w:ascii="Calibri" w:eastAsia="Calibri" w:hAnsi="Calibri" w:cs="Times New Roman"/>
      <w:sz w:val="20"/>
      <w:lang w:eastAsia="es-CR"/>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xmsonormal">
    <w:name w:val="x_msonormal"/>
    <w:basedOn w:val="Normal"/>
    <w:rsid w:val="00D50CBA"/>
    <w:pPr>
      <w:spacing w:before="100" w:beforeAutospacing="1" w:after="100" w:afterAutospacing="1"/>
    </w:pPr>
    <w:rPr>
      <w:sz w:val="24"/>
      <w:szCs w:val="24"/>
      <w:lang w:eastAsia="es-CR"/>
    </w:rPr>
  </w:style>
  <w:style w:type="character" w:styleId="Ttulodellibro">
    <w:name w:val="Book Title"/>
    <w:basedOn w:val="Fuentedeprrafopredeter"/>
    <w:uiPriority w:val="33"/>
    <w:qFormat/>
    <w:rsid w:val="00D50CBA"/>
    <w:rPr>
      <w:b/>
      <w:bCs/>
      <w:i/>
      <w:iCs/>
      <w:spacing w:val="5"/>
    </w:rPr>
  </w:style>
  <w:style w:type="paragraph" w:styleId="Listaconvietas2">
    <w:name w:val="List Bullet 2"/>
    <w:basedOn w:val="Normal"/>
    <w:rsid w:val="00D50CBA"/>
    <w:pPr>
      <w:tabs>
        <w:tab w:val="num" w:pos="643"/>
      </w:tabs>
      <w:spacing w:before="120"/>
      <w:ind w:left="643" w:hanging="360"/>
      <w:contextualSpacing/>
      <w:jc w:val="both"/>
    </w:pPr>
    <w:rPr>
      <w:sz w:val="24"/>
      <w:szCs w:val="24"/>
      <w:lang w:val="es-ES"/>
    </w:rPr>
  </w:style>
  <w:style w:type="table" w:styleId="Tablaconcuadrcula2-nfasis1">
    <w:name w:val="Grid Table 2 Accent 1"/>
    <w:basedOn w:val="Tablanormal"/>
    <w:uiPriority w:val="47"/>
    <w:rsid w:val="00D50CBA"/>
    <w:pPr>
      <w:spacing w:after="0" w:line="240" w:lineRule="auto"/>
    </w:pPr>
    <w:rPr>
      <w:rFonts w:ascii="Calibri" w:eastAsia="Calibri" w:hAnsi="Calibri" w:cs="Times New Roman"/>
      <w:sz w:val="20"/>
      <w:lang w:eastAsia="es-CR"/>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5oscura">
    <w:name w:val="Grid Table 5 Dark"/>
    <w:basedOn w:val="Tablanormal"/>
    <w:uiPriority w:val="50"/>
    <w:rsid w:val="00D50CBA"/>
    <w:pPr>
      <w:spacing w:after="0" w:line="240" w:lineRule="auto"/>
    </w:pPr>
    <w:rPr>
      <w:rFonts w:ascii="Calibri" w:eastAsia="Calibri" w:hAnsi="Calibri" w:cs="Times New Roman"/>
      <w:sz w:val="20"/>
      <w:lang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decuadrcula4">
    <w:name w:val="Grid Table 4"/>
    <w:basedOn w:val="Tablanormal"/>
    <w:uiPriority w:val="49"/>
    <w:rsid w:val="00D50CBA"/>
    <w:pPr>
      <w:spacing w:after="0" w:line="240" w:lineRule="auto"/>
    </w:pPr>
    <w:rPr>
      <w:rFonts w:ascii="Calibri" w:eastAsia="Calibri" w:hAnsi="Calibri" w:cs="Times New Roman"/>
      <w:sz w:val="20"/>
      <w:lang w:eastAsia="es-CR"/>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itadestacada">
    <w:name w:val="Intense Quote"/>
    <w:basedOn w:val="Normal"/>
    <w:next w:val="Normal"/>
    <w:link w:val="CitadestacadaCar"/>
    <w:uiPriority w:val="30"/>
    <w:qFormat/>
    <w:rsid w:val="00D50CB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destacadaCar">
    <w:name w:val="Cita destacada Car"/>
    <w:basedOn w:val="Fuentedeprrafopredeter"/>
    <w:link w:val="Citadestacada"/>
    <w:uiPriority w:val="30"/>
    <w:rsid w:val="00D50CBA"/>
    <w:rPr>
      <w:rFonts w:ascii="Times New Roman" w:eastAsia="Times New Roman" w:hAnsi="Times New Roman" w:cs="Times New Roman"/>
      <w:i/>
      <w:iCs/>
      <w:color w:val="4472C4" w:themeColor="accent1"/>
      <w:sz w:val="20"/>
      <w:szCs w:val="20"/>
      <w:lang w:eastAsia="es-ES"/>
    </w:rPr>
  </w:style>
  <w:style w:type="paragraph" w:customStyle="1" w:styleId="Textodecampo">
    <w:name w:val="Texto de campo"/>
    <w:basedOn w:val="Normal"/>
    <w:rsid w:val="00D50CBA"/>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D50CBA"/>
    <w:pPr>
      <w:spacing w:before="60" w:after="60"/>
      <w:ind w:left="397"/>
      <w:jc w:val="both"/>
    </w:pPr>
    <w:rPr>
      <w:rFonts w:ascii="Arial" w:hAnsi="Arial" w:cs="Arial"/>
      <w:b/>
      <w:sz w:val="19"/>
      <w:szCs w:val="19"/>
      <w:lang w:val="en-US" w:eastAsia="en-US" w:bidi="en-US"/>
    </w:rPr>
  </w:style>
  <w:style w:type="table" w:customStyle="1" w:styleId="Tablaconcuadrcula1">
    <w:name w:val="Tabla con cuadrícula1"/>
    <w:basedOn w:val="Tablanormal"/>
    <w:next w:val="Tablaconcuadrcula"/>
    <w:rsid w:val="00D50CBA"/>
    <w:pPr>
      <w:spacing w:after="0" w:line="240" w:lineRule="auto"/>
    </w:pPr>
    <w:rPr>
      <w:rFonts w:ascii="Calibri" w:eastAsia="Calibri" w:hAnsi="Calibri" w:cs="Times New Roman"/>
      <w:sz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D50CBA"/>
    <w:rPr>
      <w:color w:val="605E5C"/>
      <w:shd w:val="clear" w:color="auto" w:fill="E1DFDD"/>
    </w:rPr>
  </w:style>
  <w:style w:type="table" w:styleId="Listaclara-nfasis1">
    <w:name w:val="Light List Accent 1"/>
    <w:basedOn w:val="Tablanormal"/>
    <w:uiPriority w:val="61"/>
    <w:rsid w:val="00D50CBA"/>
    <w:pPr>
      <w:spacing w:after="0" w:line="240" w:lineRule="auto"/>
    </w:pPr>
    <w:rPr>
      <w:rFonts w:ascii="Calibri" w:eastAsia="Calibri" w:hAnsi="Calibri" w:cs="Times New Roman"/>
      <w:sz w:val="20"/>
      <w:lang w:eastAsia="es-CR"/>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styleId="Hipervnculovisitado">
    <w:name w:val="FollowedHyperlink"/>
    <w:basedOn w:val="Fuentedeprrafopredeter"/>
    <w:uiPriority w:val="99"/>
    <w:semiHidden/>
    <w:unhideWhenUsed/>
    <w:rsid w:val="000F5539"/>
    <w:rPr>
      <w:color w:val="954F72" w:themeColor="followedHyperlink"/>
      <w:u w:val="single"/>
    </w:rPr>
  </w:style>
  <w:style w:type="paragraph" w:styleId="Textonotapie">
    <w:name w:val="footnote text"/>
    <w:basedOn w:val="Normal"/>
    <w:link w:val="TextonotapieCar"/>
    <w:uiPriority w:val="99"/>
    <w:unhideWhenUsed/>
    <w:rsid w:val="00A10851"/>
  </w:style>
  <w:style w:type="character" w:customStyle="1" w:styleId="TextonotapieCar">
    <w:name w:val="Texto nota pie Car"/>
    <w:basedOn w:val="Fuentedeprrafopredeter"/>
    <w:link w:val="Textonotapie"/>
    <w:uiPriority w:val="99"/>
    <w:rsid w:val="00A10851"/>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unhideWhenUsed/>
    <w:rsid w:val="00A1085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870899">
      <w:bodyDiv w:val="1"/>
      <w:marLeft w:val="0"/>
      <w:marRight w:val="0"/>
      <w:marTop w:val="0"/>
      <w:marBottom w:val="0"/>
      <w:divBdr>
        <w:top w:val="none" w:sz="0" w:space="0" w:color="auto"/>
        <w:left w:val="none" w:sz="0" w:space="0" w:color="auto"/>
        <w:bottom w:val="none" w:sz="0" w:space="0" w:color="auto"/>
        <w:right w:val="none" w:sz="0" w:space="0" w:color="auto"/>
      </w:divBdr>
    </w:div>
    <w:div w:id="112477319">
      <w:bodyDiv w:val="1"/>
      <w:marLeft w:val="0"/>
      <w:marRight w:val="0"/>
      <w:marTop w:val="0"/>
      <w:marBottom w:val="0"/>
      <w:divBdr>
        <w:top w:val="none" w:sz="0" w:space="0" w:color="auto"/>
        <w:left w:val="none" w:sz="0" w:space="0" w:color="auto"/>
        <w:bottom w:val="none" w:sz="0" w:space="0" w:color="auto"/>
        <w:right w:val="none" w:sz="0" w:space="0" w:color="auto"/>
      </w:divBdr>
    </w:div>
    <w:div w:id="246161472">
      <w:bodyDiv w:val="1"/>
      <w:marLeft w:val="0"/>
      <w:marRight w:val="0"/>
      <w:marTop w:val="0"/>
      <w:marBottom w:val="0"/>
      <w:divBdr>
        <w:top w:val="none" w:sz="0" w:space="0" w:color="auto"/>
        <w:left w:val="none" w:sz="0" w:space="0" w:color="auto"/>
        <w:bottom w:val="none" w:sz="0" w:space="0" w:color="auto"/>
        <w:right w:val="none" w:sz="0" w:space="0" w:color="auto"/>
      </w:divBdr>
    </w:div>
    <w:div w:id="304285940">
      <w:bodyDiv w:val="1"/>
      <w:marLeft w:val="0"/>
      <w:marRight w:val="0"/>
      <w:marTop w:val="0"/>
      <w:marBottom w:val="0"/>
      <w:divBdr>
        <w:top w:val="none" w:sz="0" w:space="0" w:color="auto"/>
        <w:left w:val="none" w:sz="0" w:space="0" w:color="auto"/>
        <w:bottom w:val="none" w:sz="0" w:space="0" w:color="auto"/>
        <w:right w:val="none" w:sz="0" w:space="0" w:color="auto"/>
      </w:divBdr>
      <w:divsChild>
        <w:div w:id="872227856">
          <w:marLeft w:val="0"/>
          <w:marRight w:val="0"/>
          <w:marTop w:val="0"/>
          <w:marBottom w:val="0"/>
          <w:divBdr>
            <w:top w:val="none" w:sz="0" w:space="0" w:color="auto"/>
            <w:left w:val="none" w:sz="0" w:space="0" w:color="auto"/>
            <w:bottom w:val="none" w:sz="0" w:space="0" w:color="auto"/>
            <w:right w:val="none" w:sz="0" w:space="0" w:color="auto"/>
          </w:divBdr>
        </w:div>
      </w:divsChild>
    </w:div>
    <w:div w:id="406268847">
      <w:bodyDiv w:val="1"/>
      <w:marLeft w:val="0"/>
      <w:marRight w:val="0"/>
      <w:marTop w:val="0"/>
      <w:marBottom w:val="0"/>
      <w:divBdr>
        <w:top w:val="none" w:sz="0" w:space="0" w:color="auto"/>
        <w:left w:val="none" w:sz="0" w:space="0" w:color="auto"/>
        <w:bottom w:val="none" w:sz="0" w:space="0" w:color="auto"/>
        <w:right w:val="none" w:sz="0" w:space="0" w:color="auto"/>
      </w:divBdr>
    </w:div>
    <w:div w:id="653528743">
      <w:bodyDiv w:val="1"/>
      <w:marLeft w:val="0"/>
      <w:marRight w:val="0"/>
      <w:marTop w:val="0"/>
      <w:marBottom w:val="0"/>
      <w:divBdr>
        <w:top w:val="none" w:sz="0" w:space="0" w:color="auto"/>
        <w:left w:val="none" w:sz="0" w:space="0" w:color="auto"/>
        <w:bottom w:val="none" w:sz="0" w:space="0" w:color="auto"/>
        <w:right w:val="none" w:sz="0" w:space="0" w:color="auto"/>
      </w:divBdr>
    </w:div>
    <w:div w:id="770858551">
      <w:bodyDiv w:val="1"/>
      <w:marLeft w:val="0"/>
      <w:marRight w:val="0"/>
      <w:marTop w:val="0"/>
      <w:marBottom w:val="0"/>
      <w:divBdr>
        <w:top w:val="none" w:sz="0" w:space="0" w:color="auto"/>
        <w:left w:val="none" w:sz="0" w:space="0" w:color="auto"/>
        <w:bottom w:val="none" w:sz="0" w:space="0" w:color="auto"/>
        <w:right w:val="none" w:sz="0" w:space="0" w:color="auto"/>
      </w:divBdr>
    </w:div>
    <w:div w:id="807934115">
      <w:bodyDiv w:val="1"/>
      <w:marLeft w:val="0"/>
      <w:marRight w:val="0"/>
      <w:marTop w:val="0"/>
      <w:marBottom w:val="0"/>
      <w:divBdr>
        <w:top w:val="none" w:sz="0" w:space="0" w:color="auto"/>
        <w:left w:val="none" w:sz="0" w:space="0" w:color="auto"/>
        <w:bottom w:val="none" w:sz="0" w:space="0" w:color="auto"/>
        <w:right w:val="none" w:sz="0" w:space="0" w:color="auto"/>
      </w:divBdr>
    </w:div>
    <w:div w:id="809400770">
      <w:bodyDiv w:val="1"/>
      <w:marLeft w:val="0"/>
      <w:marRight w:val="0"/>
      <w:marTop w:val="0"/>
      <w:marBottom w:val="0"/>
      <w:divBdr>
        <w:top w:val="none" w:sz="0" w:space="0" w:color="auto"/>
        <w:left w:val="none" w:sz="0" w:space="0" w:color="auto"/>
        <w:bottom w:val="none" w:sz="0" w:space="0" w:color="auto"/>
        <w:right w:val="none" w:sz="0" w:space="0" w:color="auto"/>
      </w:divBdr>
    </w:div>
    <w:div w:id="829980057">
      <w:bodyDiv w:val="1"/>
      <w:marLeft w:val="0"/>
      <w:marRight w:val="0"/>
      <w:marTop w:val="0"/>
      <w:marBottom w:val="0"/>
      <w:divBdr>
        <w:top w:val="none" w:sz="0" w:space="0" w:color="auto"/>
        <w:left w:val="none" w:sz="0" w:space="0" w:color="auto"/>
        <w:bottom w:val="none" w:sz="0" w:space="0" w:color="auto"/>
        <w:right w:val="none" w:sz="0" w:space="0" w:color="auto"/>
      </w:divBdr>
    </w:div>
    <w:div w:id="983704141">
      <w:bodyDiv w:val="1"/>
      <w:marLeft w:val="0"/>
      <w:marRight w:val="0"/>
      <w:marTop w:val="0"/>
      <w:marBottom w:val="0"/>
      <w:divBdr>
        <w:top w:val="none" w:sz="0" w:space="0" w:color="auto"/>
        <w:left w:val="none" w:sz="0" w:space="0" w:color="auto"/>
        <w:bottom w:val="none" w:sz="0" w:space="0" w:color="auto"/>
        <w:right w:val="none" w:sz="0" w:space="0" w:color="auto"/>
      </w:divBdr>
    </w:div>
    <w:div w:id="990329689">
      <w:bodyDiv w:val="1"/>
      <w:marLeft w:val="0"/>
      <w:marRight w:val="0"/>
      <w:marTop w:val="0"/>
      <w:marBottom w:val="0"/>
      <w:divBdr>
        <w:top w:val="none" w:sz="0" w:space="0" w:color="auto"/>
        <w:left w:val="none" w:sz="0" w:space="0" w:color="auto"/>
        <w:bottom w:val="none" w:sz="0" w:space="0" w:color="auto"/>
        <w:right w:val="none" w:sz="0" w:space="0" w:color="auto"/>
      </w:divBdr>
    </w:div>
    <w:div w:id="1007906291">
      <w:bodyDiv w:val="1"/>
      <w:marLeft w:val="0"/>
      <w:marRight w:val="0"/>
      <w:marTop w:val="0"/>
      <w:marBottom w:val="0"/>
      <w:divBdr>
        <w:top w:val="none" w:sz="0" w:space="0" w:color="auto"/>
        <w:left w:val="none" w:sz="0" w:space="0" w:color="auto"/>
        <w:bottom w:val="none" w:sz="0" w:space="0" w:color="auto"/>
        <w:right w:val="none" w:sz="0" w:space="0" w:color="auto"/>
      </w:divBdr>
    </w:div>
    <w:div w:id="1054087545">
      <w:bodyDiv w:val="1"/>
      <w:marLeft w:val="0"/>
      <w:marRight w:val="0"/>
      <w:marTop w:val="0"/>
      <w:marBottom w:val="0"/>
      <w:divBdr>
        <w:top w:val="none" w:sz="0" w:space="0" w:color="auto"/>
        <w:left w:val="none" w:sz="0" w:space="0" w:color="auto"/>
        <w:bottom w:val="none" w:sz="0" w:space="0" w:color="auto"/>
        <w:right w:val="none" w:sz="0" w:space="0" w:color="auto"/>
      </w:divBdr>
    </w:div>
    <w:div w:id="1086223316">
      <w:bodyDiv w:val="1"/>
      <w:marLeft w:val="0"/>
      <w:marRight w:val="0"/>
      <w:marTop w:val="0"/>
      <w:marBottom w:val="0"/>
      <w:divBdr>
        <w:top w:val="none" w:sz="0" w:space="0" w:color="auto"/>
        <w:left w:val="none" w:sz="0" w:space="0" w:color="auto"/>
        <w:bottom w:val="none" w:sz="0" w:space="0" w:color="auto"/>
        <w:right w:val="none" w:sz="0" w:space="0" w:color="auto"/>
      </w:divBdr>
    </w:div>
    <w:div w:id="1133060123">
      <w:bodyDiv w:val="1"/>
      <w:marLeft w:val="0"/>
      <w:marRight w:val="0"/>
      <w:marTop w:val="0"/>
      <w:marBottom w:val="0"/>
      <w:divBdr>
        <w:top w:val="none" w:sz="0" w:space="0" w:color="auto"/>
        <w:left w:val="none" w:sz="0" w:space="0" w:color="auto"/>
        <w:bottom w:val="none" w:sz="0" w:space="0" w:color="auto"/>
        <w:right w:val="none" w:sz="0" w:space="0" w:color="auto"/>
      </w:divBdr>
    </w:div>
    <w:div w:id="1150904191">
      <w:bodyDiv w:val="1"/>
      <w:marLeft w:val="0"/>
      <w:marRight w:val="0"/>
      <w:marTop w:val="0"/>
      <w:marBottom w:val="0"/>
      <w:divBdr>
        <w:top w:val="none" w:sz="0" w:space="0" w:color="auto"/>
        <w:left w:val="none" w:sz="0" w:space="0" w:color="auto"/>
        <w:bottom w:val="none" w:sz="0" w:space="0" w:color="auto"/>
        <w:right w:val="none" w:sz="0" w:space="0" w:color="auto"/>
      </w:divBdr>
    </w:div>
    <w:div w:id="1230841326">
      <w:bodyDiv w:val="1"/>
      <w:marLeft w:val="0"/>
      <w:marRight w:val="0"/>
      <w:marTop w:val="0"/>
      <w:marBottom w:val="0"/>
      <w:divBdr>
        <w:top w:val="none" w:sz="0" w:space="0" w:color="auto"/>
        <w:left w:val="none" w:sz="0" w:space="0" w:color="auto"/>
        <w:bottom w:val="none" w:sz="0" w:space="0" w:color="auto"/>
        <w:right w:val="none" w:sz="0" w:space="0" w:color="auto"/>
      </w:divBdr>
    </w:div>
    <w:div w:id="1301691728">
      <w:bodyDiv w:val="1"/>
      <w:marLeft w:val="0"/>
      <w:marRight w:val="0"/>
      <w:marTop w:val="0"/>
      <w:marBottom w:val="0"/>
      <w:divBdr>
        <w:top w:val="none" w:sz="0" w:space="0" w:color="auto"/>
        <w:left w:val="none" w:sz="0" w:space="0" w:color="auto"/>
        <w:bottom w:val="none" w:sz="0" w:space="0" w:color="auto"/>
        <w:right w:val="none" w:sz="0" w:space="0" w:color="auto"/>
      </w:divBdr>
    </w:div>
    <w:div w:id="1323705429">
      <w:bodyDiv w:val="1"/>
      <w:marLeft w:val="0"/>
      <w:marRight w:val="0"/>
      <w:marTop w:val="0"/>
      <w:marBottom w:val="0"/>
      <w:divBdr>
        <w:top w:val="none" w:sz="0" w:space="0" w:color="auto"/>
        <w:left w:val="none" w:sz="0" w:space="0" w:color="auto"/>
        <w:bottom w:val="none" w:sz="0" w:space="0" w:color="auto"/>
        <w:right w:val="none" w:sz="0" w:space="0" w:color="auto"/>
      </w:divBdr>
    </w:div>
    <w:div w:id="1408846858">
      <w:bodyDiv w:val="1"/>
      <w:marLeft w:val="0"/>
      <w:marRight w:val="0"/>
      <w:marTop w:val="0"/>
      <w:marBottom w:val="0"/>
      <w:divBdr>
        <w:top w:val="none" w:sz="0" w:space="0" w:color="auto"/>
        <w:left w:val="none" w:sz="0" w:space="0" w:color="auto"/>
        <w:bottom w:val="none" w:sz="0" w:space="0" w:color="auto"/>
        <w:right w:val="none" w:sz="0" w:space="0" w:color="auto"/>
      </w:divBdr>
    </w:div>
    <w:div w:id="1690175712">
      <w:bodyDiv w:val="1"/>
      <w:marLeft w:val="0"/>
      <w:marRight w:val="0"/>
      <w:marTop w:val="0"/>
      <w:marBottom w:val="0"/>
      <w:divBdr>
        <w:top w:val="none" w:sz="0" w:space="0" w:color="auto"/>
        <w:left w:val="none" w:sz="0" w:space="0" w:color="auto"/>
        <w:bottom w:val="none" w:sz="0" w:space="0" w:color="auto"/>
        <w:right w:val="none" w:sz="0" w:space="0" w:color="auto"/>
      </w:divBdr>
    </w:div>
    <w:div w:id="1696886354">
      <w:bodyDiv w:val="1"/>
      <w:marLeft w:val="0"/>
      <w:marRight w:val="0"/>
      <w:marTop w:val="0"/>
      <w:marBottom w:val="0"/>
      <w:divBdr>
        <w:top w:val="none" w:sz="0" w:space="0" w:color="auto"/>
        <w:left w:val="none" w:sz="0" w:space="0" w:color="auto"/>
        <w:bottom w:val="none" w:sz="0" w:space="0" w:color="auto"/>
        <w:right w:val="none" w:sz="0" w:space="0" w:color="auto"/>
      </w:divBdr>
    </w:div>
    <w:div w:id="1727098530">
      <w:bodyDiv w:val="1"/>
      <w:marLeft w:val="0"/>
      <w:marRight w:val="0"/>
      <w:marTop w:val="0"/>
      <w:marBottom w:val="0"/>
      <w:divBdr>
        <w:top w:val="none" w:sz="0" w:space="0" w:color="auto"/>
        <w:left w:val="none" w:sz="0" w:space="0" w:color="auto"/>
        <w:bottom w:val="none" w:sz="0" w:space="0" w:color="auto"/>
        <w:right w:val="none" w:sz="0" w:space="0" w:color="auto"/>
      </w:divBdr>
    </w:div>
    <w:div w:id="1767574587">
      <w:bodyDiv w:val="1"/>
      <w:marLeft w:val="0"/>
      <w:marRight w:val="0"/>
      <w:marTop w:val="0"/>
      <w:marBottom w:val="0"/>
      <w:divBdr>
        <w:top w:val="none" w:sz="0" w:space="0" w:color="auto"/>
        <w:left w:val="none" w:sz="0" w:space="0" w:color="auto"/>
        <w:bottom w:val="none" w:sz="0" w:space="0" w:color="auto"/>
        <w:right w:val="none" w:sz="0" w:space="0" w:color="auto"/>
      </w:divBdr>
    </w:div>
    <w:div w:id="1781490315">
      <w:bodyDiv w:val="1"/>
      <w:marLeft w:val="0"/>
      <w:marRight w:val="0"/>
      <w:marTop w:val="0"/>
      <w:marBottom w:val="0"/>
      <w:divBdr>
        <w:top w:val="none" w:sz="0" w:space="0" w:color="auto"/>
        <w:left w:val="none" w:sz="0" w:space="0" w:color="auto"/>
        <w:bottom w:val="none" w:sz="0" w:space="0" w:color="auto"/>
        <w:right w:val="none" w:sz="0" w:space="0" w:color="auto"/>
      </w:divBdr>
    </w:div>
    <w:div w:id="1869874140">
      <w:bodyDiv w:val="1"/>
      <w:marLeft w:val="0"/>
      <w:marRight w:val="0"/>
      <w:marTop w:val="0"/>
      <w:marBottom w:val="0"/>
      <w:divBdr>
        <w:top w:val="none" w:sz="0" w:space="0" w:color="auto"/>
        <w:left w:val="none" w:sz="0" w:space="0" w:color="auto"/>
        <w:bottom w:val="none" w:sz="0" w:space="0" w:color="auto"/>
        <w:right w:val="none" w:sz="0" w:space="0" w:color="auto"/>
      </w:divBdr>
    </w:div>
    <w:div w:id="1976250055">
      <w:bodyDiv w:val="1"/>
      <w:marLeft w:val="0"/>
      <w:marRight w:val="0"/>
      <w:marTop w:val="0"/>
      <w:marBottom w:val="0"/>
      <w:divBdr>
        <w:top w:val="none" w:sz="0" w:space="0" w:color="auto"/>
        <w:left w:val="none" w:sz="0" w:space="0" w:color="auto"/>
        <w:bottom w:val="none" w:sz="0" w:space="0" w:color="auto"/>
        <w:right w:val="none" w:sz="0" w:space="0" w:color="auto"/>
      </w:divBdr>
    </w:div>
    <w:div w:id="2086688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openxmlformats.org/officeDocument/2006/relationships/image" Target="media/image10.emf"/><Relationship Id="rId21" Type="http://schemas.openxmlformats.org/officeDocument/2006/relationships/oleObject" Target="embeddings/oleObject2.bin"/><Relationship Id="rId34"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planificacion.poder-judicial.go.cr/index.php/estadisticas-e-indicadores/indicadores-de-gestion-por-oficina" TargetMode="External"/><Relationship Id="rId33" Type="http://schemas.openxmlformats.org/officeDocument/2006/relationships/package" Target="embeddings/Microsoft_Word_Document2.docx"/><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emf"/><Relationship Id="rId29"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4.xml"/><Relationship Id="rId32" Type="http://schemas.openxmlformats.org/officeDocument/2006/relationships/image" Target="media/image13.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oleObject" Target="embeddings/oleObject3.bin"/><Relationship Id="rId28" Type="http://schemas.openxmlformats.org/officeDocument/2006/relationships/image" Target="media/image11.emf"/><Relationship Id="rId36"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oleObject" Target="embeddings/oleObject1.bin"/><Relationship Id="rId31" Type="http://schemas.openxmlformats.org/officeDocument/2006/relationships/package" Target="embeddings/Microsoft_Word_Document1.docx"/><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 Id="rId22" Type="http://schemas.openxmlformats.org/officeDocument/2006/relationships/image" Target="media/image9.emf"/><Relationship Id="rId27" Type="http://schemas.openxmlformats.org/officeDocument/2006/relationships/package" Target="embeddings/Microsoft_Word_Document.docx"/><Relationship Id="rId30" Type="http://schemas.openxmlformats.org/officeDocument/2006/relationships/image" Target="media/image12.emf"/><Relationship Id="rId35" Type="http://schemas.openxmlformats.org/officeDocument/2006/relationships/package" Target="embeddings/Microsoft_Word_Document3.docx"/><Relationship Id="rId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8CDA5-8ECC-4899-B229-5FC476801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15388</Words>
  <Characters>84634</Characters>
  <Application>Microsoft Office Word</Application>
  <DocSecurity>4</DocSecurity>
  <Lines>705</Lines>
  <Paragraphs>199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Diego Arias Rivera</dc:creator>
  <cp:keywords/>
  <dc:description/>
  <cp:lastModifiedBy>Rocío Picado Vargas</cp:lastModifiedBy>
  <cp:revision>2</cp:revision>
  <dcterms:created xsi:type="dcterms:W3CDTF">2021-11-18T16:37:00Z</dcterms:created>
  <dcterms:modified xsi:type="dcterms:W3CDTF">2021-11-18T16:37:00Z</dcterms:modified>
</cp:coreProperties>
</file>