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B39D35" w14:textId="3E6AB6F4" w:rsidR="00DB1CF8" w:rsidRPr="00F4310E" w:rsidRDefault="007E12B3" w:rsidP="001D5AEC">
      <w:pPr>
        <w:jc w:val="right"/>
        <w:rPr>
          <w:rFonts w:ascii="Book Antiqua" w:hAnsi="Book Antiqua"/>
          <w:sz w:val="24"/>
          <w:szCs w:val="24"/>
          <w:lang w:val="pt-BR"/>
        </w:rPr>
      </w:pPr>
      <w:r>
        <w:rPr>
          <w:rFonts w:ascii="Book Antiqua" w:hAnsi="Book Antiqua"/>
          <w:sz w:val="24"/>
          <w:szCs w:val="24"/>
          <w:lang w:val="pt-BR"/>
        </w:rPr>
        <w:t>1272</w:t>
      </w:r>
      <w:r w:rsidR="00DB1CF8" w:rsidRPr="00F4310E">
        <w:rPr>
          <w:rFonts w:ascii="Book Antiqua" w:hAnsi="Book Antiqua"/>
          <w:sz w:val="24"/>
          <w:szCs w:val="24"/>
          <w:lang w:val="pt-BR"/>
        </w:rPr>
        <w:t>-PLA-EV-202</w:t>
      </w:r>
      <w:r w:rsidR="00F9444B" w:rsidRPr="00F4310E">
        <w:rPr>
          <w:rFonts w:ascii="Book Antiqua" w:hAnsi="Book Antiqua"/>
          <w:sz w:val="24"/>
          <w:szCs w:val="24"/>
          <w:lang w:val="pt-BR"/>
        </w:rPr>
        <w:t>1</w:t>
      </w:r>
    </w:p>
    <w:p w14:paraId="23A2CC74" w14:textId="0A2795A3" w:rsidR="00DB1CF8" w:rsidRPr="00F4310E" w:rsidRDefault="00DB1CF8" w:rsidP="00DB1CF8">
      <w:pPr>
        <w:spacing w:after="160" w:line="259" w:lineRule="auto"/>
        <w:jc w:val="right"/>
        <w:rPr>
          <w:rFonts w:ascii="Book Antiqua" w:hAnsi="Book Antiqua"/>
          <w:sz w:val="24"/>
          <w:szCs w:val="24"/>
        </w:rPr>
      </w:pPr>
      <w:r w:rsidRPr="00F4310E">
        <w:rPr>
          <w:rFonts w:ascii="Book Antiqua" w:hAnsi="Book Antiqua"/>
          <w:sz w:val="24"/>
          <w:szCs w:val="24"/>
        </w:rPr>
        <w:t xml:space="preserve">Ref. SICE: </w:t>
      </w:r>
      <w:r w:rsidR="00DF23AC" w:rsidRPr="00F4310E">
        <w:rPr>
          <w:rFonts w:ascii="Book Antiqua" w:hAnsi="Book Antiqua"/>
          <w:color w:val="000000"/>
          <w:sz w:val="24"/>
          <w:szCs w:val="24"/>
          <w:lang w:eastAsia="es-CR"/>
        </w:rPr>
        <w:t>1118-2021</w:t>
      </w:r>
    </w:p>
    <w:p w14:paraId="1FD46AE5" w14:textId="77777777" w:rsidR="00DB1CF8" w:rsidRPr="00F4310E" w:rsidRDefault="00DB1CF8">
      <w:pPr>
        <w:jc w:val="right"/>
        <w:rPr>
          <w:rFonts w:ascii="Book Antiqua" w:hAnsi="Book Antiqua"/>
          <w:sz w:val="24"/>
          <w:szCs w:val="24"/>
          <w:lang w:val="pt-BR"/>
        </w:rPr>
      </w:pPr>
    </w:p>
    <w:p w14:paraId="53A887BC" w14:textId="44C8B8D6" w:rsidR="00DE13B0" w:rsidRPr="00B5157C" w:rsidRDefault="002A7A8A" w:rsidP="00DE13B0">
      <w:pPr>
        <w:widowControl w:val="0"/>
        <w:rPr>
          <w:rFonts w:ascii="Book Antiqua" w:hAnsi="Book Antiqua" w:cs="Book Antiqua"/>
          <w:snapToGrid w:val="0"/>
          <w:sz w:val="24"/>
          <w:szCs w:val="24"/>
        </w:rPr>
      </w:pPr>
      <w:bookmarkStart w:id="0" w:name="_Hlk4438523"/>
      <w:bookmarkEnd w:id="0"/>
      <w:r>
        <w:rPr>
          <w:rFonts w:ascii="Book Antiqua" w:hAnsi="Book Antiqua" w:cs="Book Antiqua"/>
          <w:snapToGrid w:val="0"/>
          <w:sz w:val="24"/>
          <w:szCs w:val="24"/>
        </w:rPr>
        <w:t>9</w:t>
      </w:r>
      <w:r w:rsidR="00B17777">
        <w:rPr>
          <w:rFonts w:ascii="Book Antiqua" w:hAnsi="Book Antiqua" w:cs="Book Antiqua"/>
          <w:snapToGrid w:val="0"/>
          <w:sz w:val="24"/>
          <w:szCs w:val="24"/>
        </w:rPr>
        <w:t xml:space="preserve"> </w:t>
      </w:r>
      <w:r w:rsidR="00DE13B0">
        <w:rPr>
          <w:rFonts w:ascii="Book Antiqua" w:hAnsi="Book Antiqua" w:cs="Book Antiqua"/>
          <w:snapToGrid w:val="0"/>
          <w:sz w:val="24"/>
          <w:szCs w:val="24"/>
        </w:rPr>
        <w:t xml:space="preserve">de </w:t>
      </w:r>
      <w:r w:rsidR="00DD06E5">
        <w:rPr>
          <w:rFonts w:ascii="Book Antiqua" w:hAnsi="Book Antiqua" w:cs="Book Antiqua"/>
          <w:snapToGrid w:val="0"/>
          <w:sz w:val="24"/>
          <w:szCs w:val="24"/>
        </w:rPr>
        <w:t>noviembre</w:t>
      </w:r>
      <w:r w:rsidR="00DE13B0">
        <w:rPr>
          <w:rFonts w:ascii="Book Antiqua" w:hAnsi="Book Antiqua" w:cs="Book Antiqua"/>
          <w:snapToGrid w:val="0"/>
          <w:sz w:val="24"/>
          <w:szCs w:val="24"/>
        </w:rPr>
        <w:t xml:space="preserve"> </w:t>
      </w:r>
      <w:r w:rsidR="00DE13B0" w:rsidRPr="00493743">
        <w:rPr>
          <w:rFonts w:ascii="Book Antiqua" w:hAnsi="Book Antiqua" w:cs="Book Antiqua"/>
          <w:snapToGrid w:val="0"/>
          <w:sz w:val="24"/>
          <w:szCs w:val="24"/>
        </w:rPr>
        <w:t>de 202</w:t>
      </w:r>
      <w:r w:rsidR="00DE13B0">
        <w:rPr>
          <w:rFonts w:ascii="Book Antiqua" w:hAnsi="Book Antiqua" w:cs="Book Antiqua"/>
          <w:snapToGrid w:val="0"/>
          <w:sz w:val="24"/>
          <w:szCs w:val="24"/>
        </w:rPr>
        <w:t>1</w:t>
      </w:r>
    </w:p>
    <w:p w14:paraId="64BA734C" w14:textId="77777777" w:rsidR="00DE13B0" w:rsidRDefault="00DE13B0" w:rsidP="00DE13B0">
      <w:pPr>
        <w:widowControl w:val="0"/>
        <w:rPr>
          <w:rFonts w:ascii="Book Antiqua" w:hAnsi="Book Antiqua" w:cs="Book Antiqua"/>
          <w:snapToGrid w:val="0"/>
          <w:sz w:val="24"/>
          <w:szCs w:val="24"/>
        </w:rPr>
      </w:pPr>
    </w:p>
    <w:p w14:paraId="1CA67DBA" w14:textId="77777777" w:rsidR="002F3970" w:rsidRDefault="002F3970" w:rsidP="00DE13B0">
      <w:pPr>
        <w:pStyle w:val="Textoindependiente2"/>
        <w:rPr>
          <w:rFonts w:ascii="Book Antiqua" w:hAnsi="Book Antiqua" w:cs="Book Antiqua"/>
          <w:color w:val="000000"/>
          <w:lang w:val="es-CR"/>
        </w:rPr>
      </w:pPr>
    </w:p>
    <w:p w14:paraId="2ABBE8BD" w14:textId="77777777" w:rsidR="002F3970" w:rsidRDefault="002F3970" w:rsidP="00DE13B0">
      <w:pPr>
        <w:pStyle w:val="Textoindependiente2"/>
        <w:rPr>
          <w:rFonts w:ascii="Book Antiqua" w:hAnsi="Book Antiqua" w:cs="Book Antiqua"/>
          <w:color w:val="000000"/>
          <w:lang w:val="es-CR"/>
        </w:rPr>
      </w:pPr>
    </w:p>
    <w:p w14:paraId="19C6591A" w14:textId="3A31FCCC" w:rsidR="00DE13B0" w:rsidRPr="00CA5350" w:rsidRDefault="00DE13B0" w:rsidP="00DE13B0">
      <w:pPr>
        <w:pStyle w:val="Textoindependiente2"/>
        <w:rPr>
          <w:rFonts w:ascii="Book Antiqua" w:hAnsi="Book Antiqua" w:cs="Book Antiqua"/>
          <w:color w:val="000000"/>
          <w:lang w:val="es-CR"/>
        </w:rPr>
      </w:pPr>
      <w:r w:rsidRPr="00CA5350">
        <w:rPr>
          <w:rFonts w:ascii="Book Antiqua" w:hAnsi="Book Antiqua" w:cs="Book Antiqua"/>
          <w:color w:val="000000"/>
          <w:lang w:val="es-CR"/>
        </w:rPr>
        <w:t>Licenciada</w:t>
      </w:r>
    </w:p>
    <w:p w14:paraId="6955000D" w14:textId="77777777" w:rsidR="00DE13B0" w:rsidRPr="00CA5350" w:rsidRDefault="00DE13B0" w:rsidP="00DE13B0">
      <w:pPr>
        <w:pStyle w:val="Textoindependiente2"/>
        <w:rPr>
          <w:rFonts w:ascii="Book Antiqua" w:hAnsi="Book Antiqua" w:cs="Book Antiqua"/>
          <w:color w:val="000000"/>
          <w:lang w:val="es-CR"/>
        </w:rPr>
      </w:pPr>
      <w:r w:rsidRPr="00CA5350">
        <w:rPr>
          <w:rFonts w:ascii="Book Antiqua" w:hAnsi="Book Antiqua" w:cs="Book Antiqua"/>
          <w:color w:val="000000"/>
          <w:lang w:val="es-CR"/>
        </w:rPr>
        <w:t>Silvia Navarro Romanini</w:t>
      </w:r>
    </w:p>
    <w:p w14:paraId="7CEFE91B" w14:textId="77777777" w:rsidR="00DE13B0" w:rsidRPr="00CA5350" w:rsidRDefault="00DE13B0" w:rsidP="00DE13B0">
      <w:pPr>
        <w:pStyle w:val="Textoindependiente2"/>
        <w:rPr>
          <w:rFonts w:ascii="Book Antiqua" w:hAnsi="Book Antiqua" w:cs="Book Antiqua"/>
          <w:color w:val="000000"/>
          <w:lang w:val="es-CR"/>
        </w:rPr>
      </w:pPr>
      <w:r w:rsidRPr="00CA5350">
        <w:rPr>
          <w:rFonts w:ascii="Book Antiqua" w:hAnsi="Book Antiqua" w:cs="Book Antiqua"/>
          <w:color w:val="000000"/>
          <w:lang w:val="es-CR"/>
        </w:rPr>
        <w:t>Secretaría General de la Corte</w:t>
      </w:r>
    </w:p>
    <w:p w14:paraId="1ACEB0B7" w14:textId="77777777" w:rsidR="00DE13B0" w:rsidRPr="00CA5350" w:rsidRDefault="00DE13B0" w:rsidP="00DE13B0">
      <w:pPr>
        <w:widowControl w:val="0"/>
        <w:rPr>
          <w:rFonts w:ascii="Book Antiqua" w:hAnsi="Book Antiqua" w:cs="Book Antiqua"/>
          <w:color w:val="000000"/>
          <w:sz w:val="24"/>
          <w:szCs w:val="24"/>
        </w:rPr>
      </w:pPr>
    </w:p>
    <w:p w14:paraId="065E125C" w14:textId="77777777" w:rsidR="00DE13B0" w:rsidRDefault="00DE13B0" w:rsidP="00DE13B0">
      <w:pPr>
        <w:widowControl w:val="0"/>
        <w:rPr>
          <w:rFonts w:ascii="Book Antiqua" w:hAnsi="Book Antiqua" w:cs="Book Antiqua"/>
          <w:snapToGrid w:val="0"/>
          <w:color w:val="000000"/>
          <w:sz w:val="24"/>
          <w:szCs w:val="24"/>
        </w:rPr>
      </w:pPr>
    </w:p>
    <w:p w14:paraId="61F2F789" w14:textId="77777777" w:rsidR="00DE13B0" w:rsidRPr="00B5157C" w:rsidRDefault="00DE13B0" w:rsidP="00DE13B0">
      <w:pPr>
        <w:widowControl w:val="0"/>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14:paraId="410F31BD" w14:textId="77777777" w:rsidR="00DE13B0" w:rsidRPr="00B5157C" w:rsidRDefault="00DE13B0" w:rsidP="00DE13B0">
      <w:pPr>
        <w:widowControl w:val="0"/>
        <w:jc w:val="both"/>
        <w:rPr>
          <w:rFonts w:ascii="Book Antiqua" w:hAnsi="Book Antiqua" w:cs="Book Antiqua"/>
          <w:snapToGrid w:val="0"/>
          <w:sz w:val="24"/>
          <w:szCs w:val="24"/>
        </w:rPr>
      </w:pPr>
    </w:p>
    <w:p w14:paraId="70C5D486" w14:textId="7FDED1AC" w:rsidR="00DE13B0" w:rsidRDefault="00DE13B0" w:rsidP="002A7A8A">
      <w:pPr>
        <w:jc w:val="both"/>
        <w:rPr>
          <w:rFonts w:ascii="Book Antiqua" w:hAnsi="Book Antiqua" w:cs="Book Antiqua"/>
          <w:sz w:val="24"/>
          <w:szCs w:val="24"/>
        </w:rPr>
      </w:pPr>
      <w:r>
        <w:rPr>
          <w:rFonts w:ascii="Book Antiqua" w:hAnsi="Book Antiqua" w:cs="Book Antiqua"/>
          <w:snapToGrid w:val="0"/>
          <w:sz w:val="24"/>
          <w:szCs w:val="24"/>
        </w:rPr>
        <w:t xml:space="preserve">Le remito el informe suscrito </w:t>
      </w:r>
      <w:r w:rsidR="00CA688D" w:rsidRPr="00CA688D">
        <w:rPr>
          <w:rFonts w:ascii="Book Antiqua" w:hAnsi="Book Antiqua" w:cs="Book Antiqua"/>
          <w:snapToGrid w:val="0"/>
          <w:sz w:val="24"/>
          <w:szCs w:val="24"/>
        </w:rPr>
        <w:t xml:space="preserve">por </w:t>
      </w:r>
      <w:r w:rsidR="00E766DB">
        <w:rPr>
          <w:rFonts w:ascii="Book Antiqua" w:hAnsi="Book Antiqua" w:cs="Book Antiqua"/>
          <w:snapToGrid w:val="0"/>
          <w:sz w:val="24"/>
          <w:szCs w:val="24"/>
        </w:rPr>
        <w:t xml:space="preserve">la </w:t>
      </w:r>
      <w:r w:rsidR="00CA688D" w:rsidRPr="00CA688D">
        <w:rPr>
          <w:rFonts w:ascii="Book Antiqua" w:hAnsi="Book Antiqua" w:cs="Book Antiqua"/>
          <w:snapToGrid w:val="0"/>
          <w:sz w:val="24"/>
          <w:szCs w:val="24"/>
        </w:rPr>
        <w:t>Ing</w:t>
      </w:r>
      <w:r w:rsidR="00E766DB">
        <w:rPr>
          <w:rFonts w:ascii="Book Antiqua" w:hAnsi="Book Antiqua" w:cs="Book Antiqua"/>
          <w:snapToGrid w:val="0"/>
          <w:sz w:val="24"/>
          <w:szCs w:val="24"/>
        </w:rPr>
        <w:t xml:space="preserve">eniera </w:t>
      </w:r>
      <w:r w:rsidR="00CA688D" w:rsidRPr="00CA688D">
        <w:rPr>
          <w:rFonts w:ascii="Book Antiqua" w:hAnsi="Book Antiqua" w:cs="Book Antiqua"/>
          <w:snapToGrid w:val="0"/>
          <w:sz w:val="24"/>
          <w:szCs w:val="24"/>
        </w:rPr>
        <w:t>Elena Gabriela Picado González, Jefa</w:t>
      </w:r>
      <w:r w:rsidR="007E12B3">
        <w:rPr>
          <w:rFonts w:ascii="Book Antiqua" w:hAnsi="Book Antiqua" w:cs="Book Antiqua"/>
          <w:snapToGrid w:val="0"/>
          <w:sz w:val="24"/>
          <w:szCs w:val="24"/>
        </w:rPr>
        <w:t xml:space="preserve"> a.i.</w:t>
      </w:r>
      <w:r w:rsidR="00CA688D" w:rsidRPr="00CA688D">
        <w:rPr>
          <w:rFonts w:ascii="Book Antiqua" w:hAnsi="Book Antiqua" w:cs="Book Antiqua"/>
          <w:snapToGrid w:val="0"/>
          <w:sz w:val="24"/>
          <w:szCs w:val="24"/>
        </w:rPr>
        <w:t xml:space="preserve"> del Subproceso </w:t>
      </w:r>
      <w:r w:rsidR="00E766DB">
        <w:rPr>
          <w:rFonts w:ascii="Book Antiqua" w:hAnsi="Book Antiqua" w:cs="Book Antiqua"/>
          <w:snapToGrid w:val="0"/>
          <w:sz w:val="24"/>
          <w:szCs w:val="24"/>
        </w:rPr>
        <w:t>de Evaluación</w:t>
      </w:r>
      <w:r w:rsidR="00CA688D" w:rsidRPr="00CA688D">
        <w:rPr>
          <w:rFonts w:ascii="Book Antiqua" w:hAnsi="Book Antiqua" w:cs="Book Antiqua"/>
          <w:snapToGrid w:val="0"/>
          <w:sz w:val="24"/>
          <w:szCs w:val="24"/>
        </w:rPr>
        <w:t>,</w:t>
      </w:r>
      <w:r w:rsidR="00CA688D">
        <w:rPr>
          <w:rFonts w:ascii="Book Antiqua" w:hAnsi="Book Antiqua" w:cs="Book Antiqua"/>
          <w:sz w:val="24"/>
          <w:szCs w:val="24"/>
        </w:rPr>
        <w:t xml:space="preserve"> </w:t>
      </w:r>
      <w:r w:rsidR="00D86807" w:rsidRPr="00D86807">
        <w:rPr>
          <w:rFonts w:ascii="Book Antiqua" w:hAnsi="Book Antiqua" w:cs="Book Antiqua"/>
          <w:sz w:val="24"/>
          <w:szCs w:val="24"/>
        </w:rPr>
        <w:t>relacionado con el informe de Seguimiento del Modelo de Sostenibilidad en el Segundo Circuito Judicial de Alajuela correspondiente al año 2020.</w:t>
      </w:r>
    </w:p>
    <w:p w14:paraId="3F87A35D" w14:textId="77777777" w:rsidR="00D86807" w:rsidRPr="00B5157C" w:rsidRDefault="00D86807" w:rsidP="002A7A8A">
      <w:pPr>
        <w:jc w:val="both"/>
        <w:rPr>
          <w:rStyle w:val="Hipervnculo"/>
          <w:rFonts w:ascii="Book Antiqua" w:hAnsi="Book Antiqua" w:cs="Book Antiqua"/>
        </w:rPr>
      </w:pPr>
    </w:p>
    <w:p w14:paraId="20DD8C10" w14:textId="77777777" w:rsidR="00DE13B0" w:rsidRDefault="00DE13B0" w:rsidP="00DE13B0">
      <w:pPr>
        <w:ind w:firstLine="708"/>
        <w:jc w:val="both"/>
        <w:rPr>
          <w:rFonts w:ascii="Book Antiqua" w:hAnsi="Book Antiqua" w:cs="Book Antiqua"/>
          <w:sz w:val="24"/>
          <w:szCs w:val="24"/>
        </w:rPr>
      </w:pPr>
    </w:p>
    <w:p w14:paraId="6E52FEE0" w14:textId="77777777" w:rsidR="00DE13B0" w:rsidRPr="009C0A09" w:rsidRDefault="00DE13B0" w:rsidP="00DE13B0">
      <w:pPr>
        <w:widowControl w:val="0"/>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14:paraId="3F4D41FC" w14:textId="77777777" w:rsidR="00DE13B0" w:rsidRDefault="00DE13B0" w:rsidP="006F5DAA">
      <w:pPr>
        <w:widowControl w:val="0"/>
        <w:rPr>
          <w:rFonts w:ascii="Book Antiqua" w:hAnsi="Book Antiqua"/>
          <w:sz w:val="24"/>
          <w:szCs w:val="24"/>
        </w:rPr>
      </w:pPr>
    </w:p>
    <w:p w14:paraId="2DAEF9BA" w14:textId="77777777" w:rsidR="002F3970" w:rsidRDefault="002F3970" w:rsidP="00DD06E5">
      <w:pPr>
        <w:widowControl w:val="0"/>
        <w:rPr>
          <w:rFonts w:ascii="Book Antiqua" w:hAnsi="Book Antiqua"/>
          <w:snapToGrid w:val="0"/>
          <w:sz w:val="24"/>
          <w:szCs w:val="24"/>
        </w:rPr>
      </w:pPr>
    </w:p>
    <w:p w14:paraId="5B0A817F" w14:textId="2CAF2D83" w:rsidR="002F3970" w:rsidRDefault="00DD06E5" w:rsidP="00DD06E5">
      <w:pPr>
        <w:widowControl w:val="0"/>
        <w:rPr>
          <w:rFonts w:ascii="Book Antiqua" w:hAnsi="Book Antiqua"/>
          <w:snapToGrid w:val="0"/>
          <w:sz w:val="24"/>
          <w:szCs w:val="24"/>
        </w:rPr>
      </w:pPr>
      <w:r w:rsidRPr="00E94463">
        <w:rPr>
          <w:rFonts w:ascii="Book Antiqua" w:hAnsi="Book Antiqua"/>
          <w:snapToGrid w:val="0"/>
          <w:sz w:val="24"/>
          <w:szCs w:val="24"/>
        </w:rPr>
        <w:t>Máster</w:t>
      </w:r>
      <w:r w:rsidR="002F3970">
        <w:rPr>
          <w:rFonts w:ascii="Book Antiqua" w:hAnsi="Book Antiqua"/>
          <w:snapToGrid w:val="0"/>
          <w:sz w:val="24"/>
          <w:szCs w:val="24"/>
        </w:rPr>
        <w:t xml:space="preserve"> </w:t>
      </w:r>
      <w:r w:rsidRPr="00E94463">
        <w:rPr>
          <w:rFonts w:ascii="Book Antiqua" w:hAnsi="Book Antiqua"/>
          <w:snapToGrid w:val="0"/>
          <w:sz w:val="24"/>
          <w:szCs w:val="24"/>
        </w:rPr>
        <w:t>Erick Antonio Mora Leiva</w:t>
      </w:r>
      <w:r w:rsidR="002F3970">
        <w:rPr>
          <w:rFonts w:ascii="Book Antiqua" w:hAnsi="Book Antiqua"/>
          <w:snapToGrid w:val="0"/>
          <w:sz w:val="24"/>
          <w:szCs w:val="24"/>
        </w:rPr>
        <w:t>, Jefe</w:t>
      </w:r>
    </w:p>
    <w:p w14:paraId="3E28657A" w14:textId="02E9B67D" w:rsidR="00DD06E5" w:rsidRDefault="00DD06E5" w:rsidP="00DD06E5">
      <w:pPr>
        <w:widowControl w:val="0"/>
        <w:rPr>
          <w:rFonts w:ascii="Book Antiqua" w:hAnsi="Book Antiqua"/>
          <w:snapToGrid w:val="0"/>
          <w:sz w:val="24"/>
          <w:szCs w:val="24"/>
        </w:rPr>
      </w:pPr>
      <w:r w:rsidRPr="00E94463">
        <w:rPr>
          <w:rFonts w:ascii="Book Antiqua" w:hAnsi="Book Antiqua"/>
          <w:snapToGrid w:val="0"/>
          <w:sz w:val="24"/>
          <w:szCs w:val="24"/>
        </w:rPr>
        <w:t>Proceso de Planeación y Evaluación</w:t>
      </w:r>
    </w:p>
    <w:p w14:paraId="5047F105" w14:textId="77777777" w:rsidR="00DE13B0" w:rsidRDefault="00DE13B0" w:rsidP="006F5DAA">
      <w:pPr>
        <w:widowControl w:val="0"/>
        <w:rPr>
          <w:rFonts w:ascii="Book Antiqua" w:hAnsi="Book Antiqua"/>
          <w:sz w:val="24"/>
          <w:szCs w:val="24"/>
        </w:rPr>
      </w:pPr>
    </w:p>
    <w:p w14:paraId="04CF09A3" w14:textId="77777777" w:rsidR="00CA688D" w:rsidRPr="00CA688D" w:rsidRDefault="00CA688D" w:rsidP="00CA688D">
      <w:pPr>
        <w:widowControl w:val="0"/>
        <w:rPr>
          <w:rFonts w:ascii="Book Antiqua" w:hAnsi="Book Antiqua"/>
          <w:sz w:val="24"/>
          <w:szCs w:val="24"/>
        </w:rPr>
      </w:pPr>
      <w:r w:rsidRPr="00CA688D">
        <w:rPr>
          <w:rFonts w:ascii="Book Antiqua" w:hAnsi="Book Antiqua"/>
          <w:sz w:val="24"/>
          <w:szCs w:val="24"/>
        </w:rPr>
        <w:t>Se adjuntan respuestas recibidas.</w:t>
      </w:r>
    </w:p>
    <w:p w14:paraId="15B167DE" w14:textId="77777777" w:rsidR="00CA688D" w:rsidRPr="00CA688D" w:rsidRDefault="00CA688D" w:rsidP="00CA688D">
      <w:pPr>
        <w:widowControl w:val="0"/>
        <w:rPr>
          <w:rFonts w:ascii="Book Antiqua" w:hAnsi="Book Antiqua"/>
          <w:sz w:val="24"/>
          <w:szCs w:val="24"/>
        </w:rPr>
      </w:pPr>
    </w:p>
    <w:p w14:paraId="51EA6539" w14:textId="77777777" w:rsidR="00CA688D" w:rsidRPr="00CA688D" w:rsidRDefault="00CA688D" w:rsidP="00CA688D">
      <w:pPr>
        <w:widowControl w:val="0"/>
        <w:rPr>
          <w:rFonts w:ascii="Book Antiqua" w:hAnsi="Book Antiqua"/>
          <w:sz w:val="24"/>
          <w:szCs w:val="24"/>
        </w:rPr>
      </w:pPr>
    </w:p>
    <w:p w14:paraId="676C95C1" w14:textId="32EC74BC" w:rsidR="00DE13B0" w:rsidRDefault="00CA688D" w:rsidP="00CA688D">
      <w:pPr>
        <w:widowControl w:val="0"/>
        <w:rPr>
          <w:rFonts w:ascii="Book Antiqua" w:hAnsi="Book Antiqua"/>
        </w:rPr>
      </w:pPr>
      <w:r w:rsidRPr="002F3970">
        <w:rPr>
          <w:rFonts w:ascii="Book Antiqua" w:hAnsi="Book Antiqua"/>
        </w:rPr>
        <w:t>Copias:</w:t>
      </w:r>
    </w:p>
    <w:p w14:paraId="34472A36" w14:textId="77777777" w:rsidR="007E12B3" w:rsidRPr="002F3970" w:rsidRDefault="007E12B3" w:rsidP="00CA688D">
      <w:pPr>
        <w:widowControl w:val="0"/>
        <w:rPr>
          <w:rFonts w:ascii="Book Antiqua" w:hAnsi="Book Antiqua"/>
        </w:rPr>
      </w:pPr>
    </w:p>
    <w:p w14:paraId="1CEAF0E8" w14:textId="3E7671C7" w:rsidR="00CA688D" w:rsidRPr="002F3970" w:rsidRDefault="002F3970"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Consejo de Administración del Segundo Circuito Judicial de Alajuela</w:t>
      </w:r>
    </w:p>
    <w:p w14:paraId="43C8470D" w14:textId="23F57814" w:rsidR="00CA688D" w:rsidRPr="002F3970" w:rsidRDefault="00CA688D"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Administración Regional del Circuito Judicial del Segundo Circuito Judicial de Alajuela</w:t>
      </w:r>
    </w:p>
    <w:p w14:paraId="755A97C9" w14:textId="41824DDC" w:rsidR="00CA688D" w:rsidRPr="002F3970" w:rsidRDefault="00CA688D"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Centro de Apoyo, Coordinación y Mejoramiento de la Función Jurisdiccional</w:t>
      </w:r>
    </w:p>
    <w:p w14:paraId="2F7DE099" w14:textId="1C3B0B5E" w:rsidR="00CA688D" w:rsidRPr="002F3970" w:rsidRDefault="00CA688D"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 xml:space="preserve">Lic. Minor Mendoza Cascante, Administrador de la </w:t>
      </w:r>
      <w:r w:rsidR="002F3970">
        <w:rPr>
          <w:rFonts w:ascii="Book Antiqua" w:hAnsi="Book Antiqua"/>
          <w:sz w:val="20"/>
          <w:szCs w:val="20"/>
          <w:lang w:val="es-CR"/>
        </w:rPr>
        <w:t>M</w:t>
      </w:r>
      <w:r w:rsidRPr="002F3970">
        <w:rPr>
          <w:rFonts w:ascii="Book Antiqua" w:hAnsi="Book Antiqua"/>
          <w:sz w:val="20"/>
          <w:szCs w:val="20"/>
          <w:lang w:val="es-CR"/>
        </w:rPr>
        <w:t>ateria de Tránsito</w:t>
      </w:r>
    </w:p>
    <w:p w14:paraId="0B1E1AB0" w14:textId="6E2C54BE" w:rsidR="00CA688D" w:rsidRPr="002F3970" w:rsidRDefault="00CA688D"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Dirección de Gestión Humana</w:t>
      </w:r>
    </w:p>
    <w:p w14:paraId="3F148B03" w14:textId="0678BCA2" w:rsidR="00CA688D" w:rsidRPr="002F3970" w:rsidRDefault="00CA688D" w:rsidP="002F3970">
      <w:pPr>
        <w:pStyle w:val="Listaconvietas2"/>
        <w:numPr>
          <w:ilvl w:val="0"/>
          <w:numId w:val="56"/>
        </w:numPr>
        <w:spacing w:before="0"/>
        <w:rPr>
          <w:rFonts w:ascii="Book Antiqua" w:hAnsi="Book Antiqua"/>
          <w:sz w:val="20"/>
          <w:szCs w:val="20"/>
          <w:lang w:val="es-CR"/>
        </w:rPr>
      </w:pPr>
      <w:r w:rsidRPr="002F3970">
        <w:rPr>
          <w:rFonts w:ascii="Book Antiqua" w:hAnsi="Book Antiqua"/>
          <w:sz w:val="20"/>
          <w:szCs w:val="20"/>
          <w:lang w:val="es-CR"/>
        </w:rPr>
        <w:t>Archivo</w:t>
      </w:r>
    </w:p>
    <w:p w14:paraId="730270FE" w14:textId="3FB5C4E6" w:rsidR="00D86807" w:rsidRPr="002F3970" w:rsidRDefault="00D86807" w:rsidP="006F5DAA">
      <w:pPr>
        <w:widowControl w:val="0"/>
        <w:rPr>
          <w:rFonts w:ascii="Book Antiqua" w:hAnsi="Book Antiqua"/>
        </w:rPr>
      </w:pPr>
    </w:p>
    <w:p w14:paraId="4A0202E8" w14:textId="77777777" w:rsidR="007E12B3" w:rsidRDefault="007E12B3" w:rsidP="006F5DAA">
      <w:pPr>
        <w:widowControl w:val="0"/>
        <w:rPr>
          <w:rFonts w:ascii="Book Antiqua" w:hAnsi="Book Antiqua"/>
        </w:rPr>
      </w:pPr>
    </w:p>
    <w:p w14:paraId="3B4F7283" w14:textId="1AF527BB" w:rsidR="00D86807" w:rsidRPr="002F3970" w:rsidRDefault="007E12B3" w:rsidP="006F5DAA">
      <w:pPr>
        <w:widowControl w:val="0"/>
        <w:rPr>
          <w:rFonts w:ascii="Book Antiqua" w:hAnsi="Book Antiqua"/>
        </w:rPr>
      </w:pPr>
      <w:r>
        <w:rPr>
          <w:rFonts w:ascii="Book Antiqua" w:hAnsi="Book Antiqua"/>
        </w:rPr>
        <w:t>rqp/</w:t>
      </w:r>
      <w:r w:rsidR="002F3970">
        <w:rPr>
          <w:rFonts w:ascii="Book Antiqua" w:hAnsi="Book Antiqua"/>
        </w:rPr>
        <w:t>CCh.</w:t>
      </w:r>
    </w:p>
    <w:p w14:paraId="51457951" w14:textId="4E6C7C61" w:rsidR="00DE13B0" w:rsidRDefault="007E12B3" w:rsidP="006F5DAA">
      <w:pPr>
        <w:widowControl w:val="0"/>
        <w:rPr>
          <w:rFonts w:ascii="Book Antiqua" w:hAnsi="Book Antiqua"/>
          <w:sz w:val="24"/>
          <w:szCs w:val="24"/>
        </w:rPr>
      </w:pPr>
      <w:r>
        <w:rPr>
          <w:rFonts w:ascii="Book Antiqua" w:hAnsi="Book Antiqua"/>
          <w:sz w:val="24"/>
          <w:szCs w:val="24"/>
        </w:rPr>
        <w:t>Ref. 1118-2021</w:t>
      </w:r>
    </w:p>
    <w:p w14:paraId="0D00E531" w14:textId="42AD8BA1" w:rsidR="002F3970" w:rsidRDefault="002F3970">
      <w:pPr>
        <w:rPr>
          <w:rFonts w:ascii="Book Antiqua" w:hAnsi="Book Antiqua"/>
          <w:sz w:val="24"/>
          <w:szCs w:val="24"/>
        </w:rPr>
      </w:pPr>
      <w:r>
        <w:rPr>
          <w:rFonts w:ascii="Book Antiqua" w:hAnsi="Book Antiqua"/>
          <w:sz w:val="24"/>
          <w:szCs w:val="24"/>
        </w:rPr>
        <w:br w:type="page"/>
      </w:r>
    </w:p>
    <w:p w14:paraId="579E21A1" w14:textId="77777777" w:rsidR="00B17777" w:rsidRDefault="00B17777" w:rsidP="00DD06E5">
      <w:pPr>
        <w:widowControl w:val="0"/>
        <w:rPr>
          <w:rFonts w:ascii="Book Antiqua" w:hAnsi="Book Antiqua" w:cs="Book Antiqua"/>
          <w:snapToGrid w:val="0"/>
          <w:sz w:val="24"/>
          <w:szCs w:val="24"/>
        </w:rPr>
      </w:pPr>
    </w:p>
    <w:p w14:paraId="04D0A7D7" w14:textId="3131E556" w:rsidR="00DD06E5" w:rsidRPr="00B5157C" w:rsidRDefault="002F3970" w:rsidP="00DD06E5">
      <w:pPr>
        <w:widowControl w:val="0"/>
        <w:rPr>
          <w:rFonts w:ascii="Book Antiqua" w:hAnsi="Book Antiqua" w:cs="Book Antiqua"/>
          <w:snapToGrid w:val="0"/>
          <w:sz w:val="24"/>
          <w:szCs w:val="24"/>
        </w:rPr>
      </w:pPr>
      <w:r>
        <w:rPr>
          <w:rFonts w:ascii="Book Antiqua" w:hAnsi="Book Antiqua" w:cs="Book Antiqua"/>
          <w:snapToGrid w:val="0"/>
          <w:sz w:val="24"/>
          <w:szCs w:val="24"/>
        </w:rPr>
        <w:t>9</w:t>
      </w:r>
      <w:r w:rsidR="00B17777">
        <w:rPr>
          <w:rFonts w:ascii="Book Antiqua" w:hAnsi="Book Antiqua" w:cs="Book Antiqua"/>
          <w:snapToGrid w:val="0"/>
          <w:sz w:val="24"/>
          <w:szCs w:val="24"/>
        </w:rPr>
        <w:t xml:space="preserve"> </w:t>
      </w:r>
      <w:r w:rsidR="00DD06E5">
        <w:rPr>
          <w:rFonts w:ascii="Book Antiqua" w:hAnsi="Book Antiqua" w:cs="Book Antiqua"/>
          <w:snapToGrid w:val="0"/>
          <w:sz w:val="24"/>
          <w:szCs w:val="24"/>
        </w:rPr>
        <w:t xml:space="preserve">de noviembre </w:t>
      </w:r>
      <w:r w:rsidR="00DD06E5" w:rsidRPr="00493743">
        <w:rPr>
          <w:rFonts w:ascii="Book Antiqua" w:hAnsi="Book Antiqua" w:cs="Book Antiqua"/>
          <w:snapToGrid w:val="0"/>
          <w:sz w:val="24"/>
          <w:szCs w:val="24"/>
        </w:rPr>
        <w:t>de 202</w:t>
      </w:r>
      <w:r w:rsidR="00DD06E5">
        <w:rPr>
          <w:rFonts w:ascii="Book Antiqua" w:hAnsi="Book Antiqua" w:cs="Book Antiqua"/>
          <w:snapToGrid w:val="0"/>
          <w:sz w:val="24"/>
          <w:szCs w:val="24"/>
        </w:rPr>
        <w:t>1</w:t>
      </w:r>
    </w:p>
    <w:p w14:paraId="373A6FFF" w14:textId="6237DEA5" w:rsidR="00E94463" w:rsidRDefault="00E94463" w:rsidP="006F5DAA">
      <w:pPr>
        <w:widowControl w:val="0"/>
        <w:rPr>
          <w:rFonts w:ascii="Book Antiqua" w:hAnsi="Book Antiqua"/>
          <w:sz w:val="24"/>
          <w:szCs w:val="24"/>
        </w:rPr>
      </w:pPr>
    </w:p>
    <w:p w14:paraId="146547F2" w14:textId="0C85C6E4" w:rsidR="002F3970" w:rsidRDefault="002F3970" w:rsidP="006F5DAA">
      <w:pPr>
        <w:widowControl w:val="0"/>
        <w:rPr>
          <w:rFonts w:ascii="Book Antiqua" w:hAnsi="Book Antiqua"/>
          <w:sz w:val="24"/>
          <w:szCs w:val="24"/>
        </w:rPr>
      </w:pPr>
    </w:p>
    <w:p w14:paraId="032BC03F" w14:textId="77777777" w:rsidR="002F3970" w:rsidRDefault="002F3970" w:rsidP="006F5DAA">
      <w:pPr>
        <w:widowControl w:val="0"/>
        <w:rPr>
          <w:rFonts w:ascii="Book Antiqua" w:hAnsi="Book Antiqua"/>
          <w:sz w:val="24"/>
          <w:szCs w:val="24"/>
        </w:rPr>
      </w:pPr>
    </w:p>
    <w:p w14:paraId="6AF3A80F" w14:textId="77777777" w:rsidR="00E94463" w:rsidRPr="00E94463" w:rsidRDefault="00E94463" w:rsidP="00E94463">
      <w:pPr>
        <w:widowControl w:val="0"/>
        <w:rPr>
          <w:rFonts w:ascii="Book Antiqua" w:hAnsi="Book Antiqua"/>
          <w:snapToGrid w:val="0"/>
          <w:sz w:val="24"/>
          <w:szCs w:val="24"/>
        </w:rPr>
      </w:pPr>
      <w:r w:rsidRPr="00E94463">
        <w:rPr>
          <w:rFonts w:ascii="Book Antiqua" w:hAnsi="Book Antiqua"/>
          <w:snapToGrid w:val="0"/>
          <w:sz w:val="24"/>
          <w:szCs w:val="24"/>
        </w:rPr>
        <w:t>Máster</w:t>
      </w:r>
    </w:p>
    <w:p w14:paraId="54B820BE" w14:textId="77777777" w:rsidR="003C6BDB" w:rsidRDefault="00E94463" w:rsidP="00E94463">
      <w:pPr>
        <w:widowControl w:val="0"/>
        <w:rPr>
          <w:rFonts w:ascii="Book Antiqua" w:hAnsi="Book Antiqua"/>
          <w:snapToGrid w:val="0"/>
          <w:sz w:val="24"/>
          <w:szCs w:val="24"/>
        </w:rPr>
      </w:pPr>
      <w:r w:rsidRPr="00E94463">
        <w:rPr>
          <w:rFonts w:ascii="Book Antiqua" w:hAnsi="Book Antiqua"/>
          <w:snapToGrid w:val="0"/>
          <w:sz w:val="24"/>
          <w:szCs w:val="24"/>
        </w:rPr>
        <w:t>Erick Antonio Mora Leiva</w:t>
      </w:r>
      <w:r w:rsidR="003C6BDB">
        <w:rPr>
          <w:rFonts w:ascii="Book Antiqua" w:hAnsi="Book Antiqua"/>
          <w:snapToGrid w:val="0"/>
          <w:sz w:val="24"/>
          <w:szCs w:val="24"/>
        </w:rPr>
        <w:t xml:space="preserve">, </w:t>
      </w:r>
      <w:r w:rsidRPr="00E94463">
        <w:rPr>
          <w:rFonts w:ascii="Book Antiqua" w:hAnsi="Book Antiqua"/>
          <w:snapToGrid w:val="0"/>
          <w:sz w:val="24"/>
          <w:szCs w:val="24"/>
        </w:rPr>
        <w:t>Jefe</w:t>
      </w:r>
    </w:p>
    <w:p w14:paraId="3EF02B06" w14:textId="11FF9E78" w:rsidR="00E1160C" w:rsidRDefault="00E94463" w:rsidP="00E94463">
      <w:pPr>
        <w:widowControl w:val="0"/>
        <w:rPr>
          <w:rFonts w:ascii="Book Antiqua" w:hAnsi="Book Antiqua"/>
          <w:snapToGrid w:val="0"/>
          <w:sz w:val="24"/>
          <w:szCs w:val="24"/>
        </w:rPr>
      </w:pPr>
      <w:r w:rsidRPr="00E94463">
        <w:rPr>
          <w:rFonts w:ascii="Book Antiqua" w:hAnsi="Book Antiqua"/>
          <w:snapToGrid w:val="0"/>
          <w:sz w:val="24"/>
          <w:szCs w:val="24"/>
        </w:rPr>
        <w:t>Proceso de Planeación y Evaluación</w:t>
      </w:r>
    </w:p>
    <w:p w14:paraId="64344948" w14:textId="2317D140" w:rsidR="002A6F8B" w:rsidRDefault="002A6F8B" w:rsidP="006F5DAA">
      <w:pPr>
        <w:widowControl w:val="0"/>
        <w:rPr>
          <w:rFonts w:ascii="Book Antiqua" w:hAnsi="Book Antiqua"/>
          <w:snapToGrid w:val="0"/>
          <w:sz w:val="24"/>
          <w:szCs w:val="24"/>
        </w:rPr>
      </w:pPr>
    </w:p>
    <w:p w14:paraId="63C3401E" w14:textId="77777777" w:rsidR="00455A96" w:rsidRDefault="00455A96" w:rsidP="006F5DAA">
      <w:pPr>
        <w:widowControl w:val="0"/>
        <w:rPr>
          <w:rFonts w:ascii="Book Antiqua" w:hAnsi="Book Antiqua"/>
          <w:snapToGrid w:val="0"/>
          <w:sz w:val="24"/>
          <w:szCs w:val="24"/>
        </w:rPr>
      </w:pPr>
    </w:p>
    <w:p w14:paraId="16ECE56A" w14:textId="77777777" w:rsidR="006F5DAA" w:rsidRPr="00F4310E" w:rsidRDefault="006F5DAA" w:rsidP="00E32650">
      <w:pPr>
        <w:jc w:val="both"/>
        <w:rPr>
          <w:rFonts w:ascii="Book Antiqua" w:hAnsi="Book Antiqua" w:cs="Book Antiqua"/>
          <w:sz w:val="24"/>
          <w:szCs w:val="24"/>
        </w:rPr>
      </w:pPr>
      <w:r w:rsidRPr="00F4310E">
        <w:rPr>
          <w:rFonts w:ascii="Book Antiqua" w:hAnsi="Book Antiqua" w:cs="Book Antiqua"/>
          <w:sz w:val="24"/>
          <w:szCs w:val="24"/>
        </w:rPr>
        <w:t>Estimado señor:</w:t>
      </w:r>
    </w:p>
    <w:p w14:paraId="1929BFDE" w14:textId="77777777" w:rsidR="006F5DAA" w:rsidRPr="00F4310E" w:rsidRDefault="006F5DAA" w:rsidP="00E32650">
      <w:pPr>
        <w:jc w:val="both"/>
        <w:rPr>
          <w:rFonts w:ascii="Book Antiqua" w:hAnsi="Book Antiqua" w:cs="Book Antiqua"/>
          <w:sz w:val="24"/>
          <w:szCs w:val="24"/>
        </w:rPr>
      </w:pPr>
    </w:p>
    <w:p w14:paraId="6EBD7F3D" w14:textId="119D4938" w:rsidR="00DD06E5" w:rsidRPr="006E679B" w:rsidRDefault="00DD06E5" w:rsidP="00DD06E5">
      <w:pPr>
        <w:spacing w:after="160" w:line="259" w:lineRule="auto"/>
        <w:jc w:val="both"/>
        <w:rPr>
          <w:rFonts w:ascii="Book Antiqua" w:hAnsi="Book Antiqua" w:cs="Book Antiqua"/>
          <w:snapToGrid w:val="0"/>
          <w:szCs w:val="24"/>
        </w:rPr>
      </w:pPr>
      <w:r w:rsidRPr="006E679B">
        <w:rPr>
          <w:rFonts w:ascii="Book Antiqua" w:hAnsi="Book Antiqua" w:cs="Book Antiqua"/>
          <w:snapToGrid w:val="0"/>
          <w:sz w:val="24"/>
          <w:szCs w:val="24"/>
        </w:rPr>
        <w:t xml:space="preserve">Le remito el informe relacionado con el seguimiento del Modelo de Sostenibilidad en el </w:t>
      </w:r>
      <w:r w:rsidR="0041182C">
        <w:rPr>
          <w:rFonts w:ascii="Book Antiqua" w:hAnsi="Book Antiqua" w:cs="Book Antiqua"/>
          <w:snapToGrid w:val="0"/>
          <w:sz w:val="24"/>
          <w:szCs w:val="24"/>
        </w:rPr>
        <w:t>Segundo</w:t>
      </w:r>
      <w:r w:rsidRPr="006E679B">
        <w:rPr>
          <w:rFonts w:ascii="Book Antiqua" w:hAnsi="Book Antiqua" w:cs="Book Antiqua"/>
          <w:snapToGrid w:val="0"/>
          <w:sz w:val="24"/>
          <w:szCs w:val="24"/>
        </w:rPr>
        <w:t xml:space="preserve"> Circuito Judicial de Alajuela correspondiente al año 2020. </w:t>
      </w:r>
    </w:p>
    <w:p w14:paraId="3ED3F3AB" w14:textId="77777777" w:rsidR="00455A96" w:rsidRDefault="00455A96" w:rsidP="00DD06E5">
      <w:pPr>
        <w:spacing w:after="160" w:line="259" w:lineRule="auto"/>
        <w:jc w:val="both"/>
        <w:rPr>
          <w:rFonts w:ascii="Book Antiqua" w:hAnsi="Book Antiqua" w:cs="Book Antiqua"/>
          <w:snapToGrid w:val="0"/>
          <w:sz w:val="24"/>
          <w:szCs w:val="24"/>
        </w:rPr>
      </w:pPr>
    </w:p>
    <w:p w14:paraId="76C73E4B" w14:textId="547F9DC2" w:rsidR="00DD06E5" w:rsidRPr="006E679B" w:rsidRDefault="00DD06E5" w:rsidP="00DD06E5">
      <w:pPr>
        <w:spacing w:after="160" w:line="259" w:lineRule="auto"/>
        <w:jc w:val="both"/>
        <w:rPr>
          <w:rFonts w:ascii="Book Antiqua" w:hAnsi="Book Antiqua" w:cs="Book Antiqua"/>
          <w:b/>
          <w:bCs/>
          <w:snapToGrid w:val="0"/>
          <w:szCs w:val="24"/>
        </w:rPr>
      </w:pPr>
      <w:r w:rsidRPr="006E679B">
        <w:rPr>
          <w:rFonts w:ascii="Book Antiqua" w:hAnsi="Book Antiqua" w:cs="Book Antiqua"/>
          <w:snapToGrid w:val="0"/>
          <w:sz w:val="24"/>
          <w:szCs w:val="24"/>
        </w:rPr>
        <w:t xml:space="preserve">Si bien el contenido de este informe hace alusión principalmente a los resultados del seguimiento realizado durante el último trimestre del año 2020, es importante señalar que en </w:t>
      </w:r>
      <w:r w:rsidRPr="006E679B">
        <w:rPr>
          <w:rFonts w:ascii="Book Antiqua" w:hAnsi="Book Antiqua" w:cs="Book Antiqua"/>
          <w:b/>
          <w:bCs/>
          <w:i/>
          <w:iCs/>
          <w:snapToGrid w:val="0"/>
          <w:sz w:val="24"/>
          <w:szCs w:val="24"/>
        </w:rPr>
        <w:t>el apartado 3 Situación Global del Circuito, concretamente en el punto 3.1 Promedio de entrada, terminados y circulante,</w:t>
      </w:r>
      <w:r w:rsidRPr="006E679B">
        <w:rPr>
          <w:rFonts w:ascii="Book Antiqua" w:hAnsi="Book Antiqua" w:cs="Book Antiqua"/>
          <w:snapToGrid w:val="0"/>
          <w:sz w:val="24"/>
          <w:szCs w:val="24"/>
        </w:rPr>
        <w:t xml:space="preserve"> se presenta la información anual, es decir, desde enero y hasta finalizar diciembre, lo que permite apreciar la evolución experimentada mensualmente por el Circuito en su carga de trabajo.</w:t>
      </w:r>
    </w:p>
    <w:p w14:paraId="48BEDCE0" w14:textId="77777777" w:rsidR="00455A96" w:rsidRDefault="00455A96" w:rsidP="00DD06E5">
      <w:pPr>
        <w:spacing w:after="160" w:line="259" w:lineRule="auto"/>
        <w:jc w:val="both"/>
        <w:rPr>
          <w:rFonts w:ascii="Book Antiqua" w:hAnsi="Book Antiqua" w:cs="Book Antiqua"/>
          <w:sz w:val="24"/>
          <w:szCs w:val="24"/>
        </w:rPr>
      </w:pPr>
    </w:p>
    <w:p w14:paraId="54ADBC41" w14:textId="6437B8F1" w:rsidR="00DD06E5" w:rsidRPr="0041182C" w:rsidRDefault="00DD06E5" w:rsidP="00DD06E5">
      <w:pPr>
        <w:spacing w:after="160" w:line="259" w:lineRule="auto"/>
        <w:jc w:val="both"/>
        <w:rPr>
          <w:rFonts w:ascii="Book Antiqua" w:hAnsi="Book Antiqua" w:cs="Book Antiqua"/>
          <w:b/>
          <w:bCs/>
          <w:snapToGrid w:val="0"/>
        </w:rPr>
      </w:pPr>
      <w:r w:rsidRPr="006E679B">
        <w:rPr>
          <w:rFonts w:ascii="Book Antiqua" w:hAnsi="Book Antiqua" w:cs="Book Antiqua"/>
          <w:sz w:val="24"/>
          <w:szCs w:val="24"/>
        </w:rPr>
        <w:t xml:space="preserve"> </w:t>
      </w:r>
      <w:r w:rsidRPr="006E679B">
        <w:rPr>
          <w:rFonts w:ascii="Book Antiqua" w:hAnsi="Book Antiqua" w:cs="Book Antiqua"/>
          <w:snapToGrid w:val="0"/>
          <w:sz w:val="24"/>
          <w:szCs w:val="24"/>
        </w:rPr>
        <w:t xml:space="preserve">De igual manera, en el </w:t>
      </w:r>
      <w:r w:rsidRPr="006E679B">
        <w:rPr>
          <w:rFonts w:ascii="Book Antiqua" w:hAnsi="Book Antiqua" w:cs="Book Antiqua"/>
          <w:b/>
          <w:bCs/>
          <w:i/>
          <w:iCs/>
          <w:snapToGrid w:val="0"/>
          <w:sz w:val="24"/>
          <w:szCs w:val="24"/>
        </w:rPr>
        <w:t>apartado 5. Aspectos Relevantes del Análisis Realizado, en el punto 5.4</w:t>
      </w:r>
      <w:r w:rsidRPr="006E679B">
        <w:rPr>
          <w:rFonts w:ascii="Book Antiqua" w:hAnsi="Book Antiqua" w:cs="Book Antiqua"/>
          <w:b/>
          <w:bCs/>
          <w:i/>
          <w:iCs/>
          <w:snapToGrid w:val="0"/>
          <w:sz w:val="24"/>
          <w:szCs w:val="24"/>
        </w:rPr>
        <w:tab/>
        <w:t xml:space="preserve"> Grado de criticidad de los despachos y su evolución</w:t>
      </w:r>
      <w:r w:rsidRPr="006E679B">
        <w:rPr>
          <w:rFonts w:ascii="Book Antiqua" w:hAnsi="Book Antiqua" w:cs="Book Antiqua"/>
          <w:snapToGrid w:val="0"/>
          <w:sz w:val="24"/>
          <w:szCs w:val="24"/>
        </w:rPr>
        <w:t xml:space="preserve">, se expone desde enero y hasta diciembre, mes a mes, el resultado del análisis integral del estado de los despachos y oficinas, basado en el análisis integral de los despachos y oficinas, también con el objetivo de poder apreciar el comportamiento de cada despacho y oficina sometida al Modelo de </w:t>
      </w:r>
      <w:r w:rsidRPr="0041182C">
        <w:rPr>
          <w:rFonts w:ascii="Book Antiqua" w:hAnsi="Book Antiqua" w:cs="Book Antiqua"/>
          <w:snapToGrid w:val="0"/>
          <w:sz w:val="24"/>
          <w:szCs w:val="24"/>
        </w:rPr>
        <w:t>Seguimiento y Sostenibilidad a lo largo del 2020.</w:t>
      </w:r>
    </w:p>
    <w:p w14:paraId="281BF0F1" w14:textId="3A401EFD" w:rsidR="00DD06E5" w:rsidRPr="006E679B" w:rsidRDefault="00DD06E5" w:rsidP="00DD06E5">
      <w:pPr>
        <w:spacing w:after="160" w:line="259" w:lineRule="auto"/>
        <w:jc w:val="both"/>
        <w:rPr>
          <w:rFonts w:ascii="Book Antiqua" w:hAnsi="Book Antiqua" w:cs="Book Antiqua"/>
          <w:snapToGrid w:val="0"/>
          <w:szCs w:val="24"/>
        </w:rPr>
      </w:pPr>
      <w:r w:rsidRPr="0041182C">
        <w:rPr>
          <w:rFonts w:ascii="Book Antiqua" w:hAnsi="Book Antiqua" w:cs="Book Antiqua"/>
          <w:snapToGrid w:val="0"/>
          <w:sz w:val="24"/>
          <w:szCs w:val="24"/>
        </w:rPr>
        <w:t xml:space="preserve">Es importante resaltar que en el </w:t>
      </w:r>
      <w:r w:rsidRPr="00F67A0D">
        <w:rPr>
          <w:rFonts w:ascii="Book Antiqua" w:hAnsi="Book Antiqua" w:cs="Book Antiqua"/>
          <w:b/>
          <w:bCs/>
          <w:i/>
          <w:iCs/>
          <w:snapToGrid w:val="0"/>
          <w:sz w:val="24"/>
          <w:szCs w:val="24"/>
        </w:rPr>
        <w:t>apartado 9</w:t>
      </w:r>
      <w:r w:rsidRPr="0041182C">
        <w:rPr>
          <w:rFonts w:ascii="Book Antiqua" w:hAnsi="Book Antiqua" w:cs="Book Antiqua"/>
          <w:snapToGrid w:val="0"/>
          <w:sz w:val="24"/>
          <w:szCs w:val="24"/>
        </w:rPr>
        <w:t>, se incluye el informe 95</w:t>
      </w:r>
      <w:r w:rsidR="0041182C" w:rsidRPr="00E766DB">
        <w:rPr>
          <w:rFonts w:ascii="Book Antiqua" w:hAnsi="Book Antiqua" w:cs="Book Antiqua"/>
          <w:snapToGrid w:val="0"/>
          <w:sz w:val="24"/>
          <w:szCs w:val="24"/>
        </w:rPr>
        <w:t>7</w:t>
      </w:r>
      <w:r w:rsidRPr="0041182C">
        <w:rPr>
          <w:rFonts w:ascii="Book Antiqua" w:hAnsi="Book Antiqua" w:cs="Book Antiqua"/>
          <w:snapToGrid w:val="0"/>
          <w:sz w:val="24"/>
          <w:szCs w:val="24"/>
        </w:rPr>
        <w:t xml:space="preserve">-PLA-MI-2021 en el cual se incluye el análisis de la implementación del Modelo de Sostenibilidad en el </w:t>
      </w:r>
      <w:r w:rsidR="0041182C" w:rsidRPr="00E766DB">
        <w:rPr>
          <w:rFonts w:ascii="Book Antiqua" w:hAnsi="Book Antiqua" w:cs="Book Antiqua"/>
          <w:snapToGrid w:val="0"/>
          <w:sz w:val="24"/>
          <w:szCs w:val="24"/>
        </w:rPr>
        <w:t>Segundo</w:t>
      </w:r>
      <w:r w:rsidRPr="0041182C">
        <w:rPr>
          <w:rFonts w:ascii="Book Antiqua" w:hAnsi="Book Antiqua" w:cs="Book Antiqua"/>
          <w:snapToGrid w:val="0"/>
          <w:sz w:val="24"/>
          <w:szCs w:val="24"/>
        </w:rPr>
        <w:t xml:space="preserve"> Circuito Judicial de Alajuela, para el período comprendido entre enero y setiembre de 2020, cuyos principales resultados, conclusiones y recomendaciones fueron de gran utilidad, como insumo, para la elaboración de este informe anual.</w:t>
      </w:r>
    </w:p>
    <w:p w14:paraId="51B8EDDE" w14:textId="77777777" w:rsidR="00E94463" w:rsidRPr="00E94463" w:rsidRDefault="00E94463" w:rsidP="00E94463">
      <w:pPr>
        <w:jc w:val="both"/>
        <w:rPr>
          <w:rFonts w:ascii="Book Antiqua" w:hAnsi="Book Antiqua" w:cs="Book Antiqua"/>
          <w:sz w:val="24"/>
          <w:szCs w:val="24"/>
        </w:rPr>
      </w:pPr>
      <w:r w:rsidRPr="00E94463">
        <w:rPr>
          <w:rFonts w:ascii="Book Antiqua" w:hAnsi="Book Antiqua" w:cs="Book Antiqua"/>
          <w:sz w:val="24"/>
          <w:szCs w:val="24"/>
        </w:rPr>
        <w:t xml:space="preserve">  </w:t>
      </w:r>
    </w:p>
    <w:p w14:paraId="28319388" w14:textId="0BE0AAB6" w:rsidR="0041182C" w:rsidRPr="00CA688D" w:rsidRDefault="00DD06E5" w:rsidP="0041182C">
      <w:pPr>
        <w:jc w:val="both"/>
        <w:rPr>
          <w:rFonts w:ascii="Book Antiqua" w:hAnsi="Book Antiqua" w:cs="Book Antiqua"/>
          <w:sz w:val="24"/>
          <w:szCs w:val="24"/>
        </w:rPr>
      </w:pPr>
      <w:r>
        <w:rPr>
          <w:rFonts w:ascii="Book Antiqua" w:hAnsi="Book Antiqua" w:cs="Book Antiqua"/>
          <w:sz w:val="24"/>
          <w:szCs w:val="24"/>
        </w:rPr>
        <w:t>C</w:t>
      </w:r>
      <w:r w:rsidRPr="00CE7D81">
        <w:rPr>
          <w:rFonts w:ascii="Book Antiqua" w:hAnsi="Book Antiqua" w:cs="Book Antiqua"/>
          <w:sz w:val="24"/>
          <w:szCs w:val="24"/>
        </w:rPr>
        <w:t xml:space="preserve">on el fin de que se manifestaran al respecto, mediante oficio </w:t>
      </w:r>
      <w:r>
        <w:rPr>
          <w:rFonts w:ascii="Book Antiqua" w:hAnsi="Book Antiqua" w:cs="Book Antiqua"/>
          <w:sz w:val="24"/>
          <w:szCs w:val="24"/>
        </w:rPr>
        <w:t>991-PLA-EV-2021</w:t>
      </w:r>
      <w:r w:rsidRPr="00CE7D81">
        <w:rPr>
          <w:rFonts w:ascii="Book Antiqua" w:hAnsi="Book Antiqua" w:cs="Book Antiqua"/>
          <w:sz w:val="24"/>
          <w:szCs w:val="24"/>
        </w:rPr>
        <w:t xml:space="preserve">, del </w:t>
      </w:r>
      <w:r>
        <w:rPr>
          <w:rFonts w:ascii="Book Antiqua" w:hAnsi="Book Antiqua" w:cs="Book Antiqua"/>
          <w:sz w:val="24"/>
          <w:szCs w:val="24"/>
        </w:rPr>
        <w:t>01 de setiembre de 2021</w:t>
      </w:r>
      <w:r w:rsidRPr="00CE7D81">
        <w:rPr>
          <w:rFonts w:ascii="Book Antiqua" w:hAnsi="Book Antiqua" w:cs="Book Antiqua"/>
          <w:sz w:val="24"/>
          <w:szCs w:val="24"/>
        </w:rPr>
        <w:t>, el preliminar de este documento fue puesto en conocimiento</w:t>
      </w:r>
      <w:r>
        <w:rPr>
          <w:rFonts w:ascii="Book Antiqua" w:hAnsi="Book Antiqua" w:cs="Book Antiqua"/>
          <w:sz w:val="24"/>
          <w:szCs w:val="24"/>
        </w:rPr>
        <w:t xml:space="preserve"> de la </w:t>
      </w:r>
      <w:r>
        <w:rPr>
          <w:rFonts w:ascii="Book Antiqua" w:hAnsi="Book Antiqua" w:cs="Book Antiqua"/>
          <w:sz w:val="24"/>
          <w:szCs w:val="24"/>
        </w:rPr>
        <w:lastRenderedPageBreak/>
        <w:t xml:space="preserve">licenciada Lorna Quirós Castillo, </w:t>
      </w:r>
      <w:r w:rsidRPr="00D86807">
        <w:rPr>
          <w:rFonts w:ascii="Book Antiqua" w:hAnsi="Book Antiqua" w:cs="Book Antiqua"/>
          <w:sz w:val="24"/>
          <w:szCs w:val="24"/>
        </w:rPr>
        <w:t>presidenta del Consejo de Administración del II Circuito Judicial de Alajuela</w:t>
      </w:r>
      <w:r>
        <w:rPr>
          <w:rFonts w:ascii="Book Antiqua" w:hAnsi="Book Antiqua" w:cs="Book Antiqua"/>
          <w:sz w:val="24"/>
          <w:szCs w:val="24"/>
        </w:rPr>
        <w:t xml:space="preserve">. También se le solicitó criterio </w:t>
      </w:r>
      <w:r w:rsidRPr="00D86807">
        <w:rPr>
          <w:rFonts w:ascii="Book Antiqua" w:hAnsi="Book Antiqua" w:cs="Book Antiqua"/>
          <w:sz w:val="24"/>
          <w:szCs w:val="24"/>
        </w:rPr>
        <w:t>a la Administración Regional del Segundo Circuito Judicial de Alajuela, al Centro de Apoyo, Coordinación y Mejoramiento de la Función Jurisdiccional, y al Lic. Minor Mendoza Cascante, Administrador de la materia de Tránsito</w:t>
      </w:r>
      <w:r>
        <w:rPr>
          <w:rFonts w:ascii="Book Antiqua" w:hAnsi="Book Antiqua" w:cs="Book Antiqua"/>
          <w:sz w:val="24"/>
          <w:szCs w:val="24"/>
        </w:rPr>
        <w:t xml:space="preserve">. Como respuesta se recibió </w:t>
      </w:r>
      <w:r w:rsidRPr="00C629B8">
        <w:rPr>
          <w:rFonts w:ascii="Book Antiqua" w:hAnsi="Book Antiqua" w:cs="Book Antiqua"/>
          <w:sz w:val="24"/>
          <w:szCs w:val="24"/>
        </w:rPr>
        <w:t xml:space="preserve">correo electrónico del 14 de setiembre en curso del licenciado Minor Mendoza Cascante, Administrador de la Jurisdicción de Tránsito, donde informó que no tiene observaciones </w:t>
      </w:r>
      <w:r>
        <w:rPr>
          <w:rFonts w:ascii="Book Antiqua" w:hAnsi="Book Antiqua" w:cs="Book Antiqua"/>
          <w:sz w:val="24"/>
          <w:szCs w:val="24"/>
        </w:rPr>
        <w:t xml:space="preserve">y el oficio </w:t>
      </w:r>
      <w:r w:rsidRPr="00D86807">
        <w:rPr>
          <w:rFonts w:ascii="Book Antiqua" w:hAnsi="Book Antiqua" w:cs="Book Antiqua"/>
          <w:sz w:val="24"/>
          <w:szCs w:val="24"/>
        </w:rPr>
        <w:t>283-CACMFJ-JEF-2021</w:t>
      </w:r>
      <w:r>
        <w:rPr>
          <w:rFonts w:ascii="Book Antiqua" w:hAnsi="Book Antiqua" w:cs="Book Antiqua"/>
          <w:sz w:val="24"/>
          <w:szCs w:val="24"/>
        </w:rPr>
        <w:t xml:space="preserve"> del 15 de setiembre en curso del Centro de Apoyo, Coordinación y Mejoramiento de la Función Jurisdiccional. </w:t>
      </w:r>
      <w:r w:rsidR="0041182C">
        <w:rPr>
          <w:rFonts w:ascii="Book Antiqua" w:hAnsi="Book Antiqua" w:cs="Book Antiqua"/>
          <w:sz w:val="24"/>
          <w:szCs w:val="24"/>
        </w:rPr>
        <w:t>La atención de las observaciones recibidas del informe 991-PLA-EV_2021 enviado en consulta fueron incluidas en el anexo 2.</w:t>
      </w:r>
    </w:p>
    <w:p w14:paraId="580981E0" w14:textId="77777777" w:rsidR="00E94463" w:rsidRPr="00E94463" w:rsidRDefault="00E94463" w:rsidP="00E94463">
      <w:pPr>
        <w:jc w:val="both"/>
        <w:rPr>
          <w:rFonts w:ascii="Book Antiqua" w:hAnsi="Book Antiqua" w:cs="Book Antiqua"/>
          <w:sz w:val="24"/>
          <w:szCs w:val="24"/>
        </w:rPr>
      </w:pPr>
    </w:p>
    <w:p w14:paraId="643BA9A3" w14:textId="77777777" w:rsidR="00CA688D" w:rsidRPr="00CA688D" w:rsidRDefault="00CA688D" w:rsidP="00CA688D">
      <w:pPr>
        <w:jc w:val="both"/>
        <w:rPr>
          <w:rFonts w:ascii="Book Antiqua" w:hAnsi="Book Antiqua" w:cs="Book Antiqua"/>
          <w:sz w:val="24"/>
          <w:szCs w:val="24"/>
        </w:rPr>
      </w:pPr>
      <w:r w:rsidRPr="00CA688D">
        <w:rPr>
          <w:rFonts w:ascii="Book Antiqua" w:hAnsi="Book Antiqua" w:cs="Book Antiqua"/>
          <w:sz w:val="24"/>
          <w:szCs w:val="24"/>
        </w:rPr>
        <w:t>A continuación, se puntualiza el detalle de los temas contenidos en el informe:</w:t>
      </w:r>
    </w:p>
    <w:p w14:paraId="5FE7AD7A" w14:textId="77777777" w:rsidR="00CA688D" w:rsidRPr="00F67A0D" w:rsidRDefault="00CA688D" w:rsidP="00CA688D">
      <w:pPr>
        <w:jc w:val="both"/>
        <w:rPr>
          <w:rFonts w:ascii="Book Antiqua" w:hAnsi="Book Antiqua" w:cs="Book Antiqua"/>
          <w:sz w:val="24"/>
          <w:szCs w:val="24"/>
        </w:rPr>
      </w:pPr>
    </w:p>
    <w:p w14:paraId="55F7044D"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1.</w:t>
      </w:r>
      <w:r w:rsidRPr="00F67A0D">
        <w:rPr>
          <w:rFonts w:ascii="Book Antiqua" w:hAnsi="Book Antiqua" w:cs="Book Antiqua"/>
          <w:i/>
          <w:iCs/>
          <w:sz w:val="22"/>
          <w:szCs w:val="22"/>
        </w:rPr>
        <w:tab/>
        <w:t>Antecedentes</w:t>
      </w:r>
      <w:r w:rsidRPr="00F67A0D">
        <w:rPr>
          <w:rFonts w:ascii="Book Antiqua" w:hAnsi="Book Antiqua" w:cs="Book Antiqua"/>
          <w:i/>
          <w:iCs/>
          <w:sz w:val="22"/>
          <w:szCs w:val="22"/>
        </w:rPr>
        <w:tab/>
      </w:r>
    </w:p>
    <w:p w14:paraId="006CD5CB"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2.</w:t>
      </w:r>
      <w:r w:rsidRPr="00F67A0D">
        <w:rPr>
          <w:rFonts w:ascii="Book Antiqua" w:hAnsi="Book Antiqua" w:cs="Book Antiqua"/>
          <w:i/>
          <w:iCs/>
          <w:sz w:val="22"/>
          <w:szCs w:val="22"/>
        </w:rPr>
        <w:tab/>
        <w:t>Metodología de análisis</w:t>
      </w:r>
      <w:r w:rsidRPr="00F67A0D">
        <w:rPr>
          <w:rFonts w:ascii="Book Antiqua" w:hAnsi="Book Antiqua" w:cs="Book Antiqua"/>
          <w:i/>
          <w:iCs/>
          <w:sz w:val="22"/>
          <w:szCs w:val="22"/>
        </w:rPr>
        <w:tab/>
      </w:r>
    </w:p>
    <w:p w14:paraId="6A527BB9"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3.</w:t>
      </w:r>
      <w:r w:rsidRPr="00F67A0D">
        <w:rPr>
          <w:rFonts w:ascii="Book Antiqua" w:hAnsi="Book Antiqua" w:cs="Book Antiqua"/>
          <w:i/>
          <w:iCs/>
          <w:sz w:val="22"/>
          <w:szCs w:val="22"/>
        </w:rPr>
        <w:tab/>
        <w:t>Situación global del II Circuito Judicial de Alajuela</w:t>
      </w:r>
    </w:p>
    <w:p w14:paraId="79616423"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3.1.</w:t>
      </w:r>
      <w:r w:rsidRPr="00F67A0D">
        <w:rPr>
          <w:rFonts w:ascii="Book Antiqua" w:hAnsi="Book Antiqua" w:cs="Book Antiqua"/>
          <w:i/>
          <w:iCs/>
          <w:sz w:val="22"/>
          <w:szCs w:val="22"/>
        </w:rPr>
        <w:tab/>
        <w:t>Promedio de entrada, terminados, circulante enero-febrero vrs octubre-diciembre.</w:t>
      </w:r>
    </w:p>
    <w:p w14:paraId="284B88A7"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3.2.</w:t>
      </w:r>
      <w:r w:rsidRPr="00F67A0D">
        <w:rPr>
          <w:rFonts w:ascii="Book Antiqua" w:hAnsi="Book Antiqua" w:cs="Book Antiqua"/>
          <w:i/>
          <w:iCs/>
          <w:sz w:val="22"/>
          <w:szCs w:val="22"/>
        </w:rPr>
        <w:tab/>
        <w:t xml:space="preserve">Estructura del Circuito según Relación de Puesto de la Dirección de Gestión Humana 2020. </w:t>
      </w:r>
    </w:p>
    <w:p w14:paraId="74C644E8"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3.3.</w:t>
      </w:r>
      <w:r w:rsidRPr="00F67A0D">
        <w:rPr>
          <w:rFonts w:ascii="Book Antiqua" w:hAnsi="Book Antiqua" w:cs="Book Antiqua"/>
          <w:i/>
          <w:iCs/>
          <w:sz w:val="22"/>
          <w:szCs w:val="22"/>
        </w:rPr>
        <w:tab/>
        <w:t>Oficinas atendidas por la Dirección de Planificación: Modelo de Seguimiento y Sostenibilidad y Proyectos</w:t>
      </w:r>
    </w:p>
    <w:p w14:paraId="754E7B1A" w14:textId="18996F7B"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4.</w:t>
      </w:r>
      <w:r w:rsidRPr="00F67A0D">
        <w:rPr>
          <w:rFonts w:ascii="Book Antiqua" w:hAnsi="Book Antiqua" w:cs="Book Antiqua"/>
          <w:i/>
          <w:iCs/>
          <w:sz w:val="22"/>
          <w:szCs w:val="22"/>
        </w:rPr>
        <w:tab/>
        <w:t xml:space="preserve">Resultados del Modelo de Sostenibilidad en el Circuito Judicial (oct. </w:t>
      </w:r>
      <w:r w:rsidR="0041182C" w:rsidRPr="00F67A0D">
        <w:rPr>
          <w:rFonts w:ascii="Book Antiqua" w:hAnsi="Book Antiqua" w:cs="Book Antiqua"/>
          <w:i/>
          <w:iCs/>
          <w:sz w:val="22"/>
          <w:szCs w:val="22"/>
        </w:rPr>
        <w:t>A</w:t>
      </w:r>
      <w:r w:rsidRPr="00F67A0D">
        <w:rPr>
          <w:rFonts w:ascii="Book Antiqua" w:hAnsi="Book Antiqua" w:cs="Book Antiqua"/>
          <w:i/>
          <w:iCs/>
          <w:sz w:val="22"/>
          <w:szCs w:val="22"/>
        </w:rPr>
        <w:t xml:space="preserve"> dic. 2020)</w:t>
      </w:r>
      <w:r w:rsidRPr="00F67A0D">
        <w:rPr>
          <w:rFonts w:ascii="Book Antiqua" w:hAnsi="Book Antiqua" w:cs="Book Antiqua"/>
          <w:i/>
          <w:iCs/>
          <w:sz w:val="22"/>
          <w:szCs w:val="22"/>
        </w:rPr>
        <w:tab/>
      </w:r>
    </w:p>
    <w:p w14:paraId="5ED59A57"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4.1.</w:t>
      </w:r>
      <w:r w:rsidRPr="00F67A0D">
        <w:rPr>
          <w:rFonts w:ascii="Book Antiqua" w:hAnsi="Book Antiqua" w:cs="Book Antiqua"/>
          <w:i/>
          <w:iCs/>
          <w:sz w:val="22"/>
          <w:szCs w:val="22"/>
        </w:rPr>
        <w:tab/>
        <w:t>Análisis integral de los resultados de los Indicadores de Gestión.</w:t>
      </w:r>
      <w:r w:rsidRPr="00F67A0D">
        <w:rPr>
          <w:rFonts w:ascii="Book Antiqua" w:hAnsi="Book Antiqua" w:cs="Book Antiqua"/>
          <w:i/>
          <w:iCs/>
          <w:sz w:val="22"/>
          <w:szCs w:val="22"/>
        </w:rPr>
        <w:tab/>
      </w:r>
    </w:p>
    <w:p w14:paraId="438EEC39"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w:t>
      </w:r>
      <w:r w:rsidRPr="00F67A0D">
        <w:rPr>
          <w:rFonts w:ascii="Book Antiqua" w:hAnsi="Book Antiqua" w:cs="Book Antiqua"/>
          <w:i/>
          <w:iCs/>
          <w:sz w:val="22"/>
          <w:szCs w:val="22"/>
        </w:rPr>
        <w:tab/>
        <w:t>Aspectos relevantes del análisis realizado durante el último trimestre de 2020</w:t>
      </w:r>
      <w:r w:rsidRPr="00F67A0D">
        <w:rPr>
          <w:rFonts w:ascii="Book Antiqua" w:hAnsi="Book Antiqua" w:cs="Book Antiqua"/>
          <w:i/>
          <w:iCs/>
          <w:sz w:val="22"/>
          <w:szCs w:val="22"/>
        </w:rPr>
        <w:tab/>
      </w:r>
    </w:p>
    <w:p w14:paraId="5D0920C5"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5.1.</w:t>
      </w:r>
      <w:r w:rsidRPr="00F67A0D">
        <w:rPr>
          <w:rFonts w:ascii="Book Antiqua" w:hAnsi="Book Antiqua" w:cs="Book Antiqua"/>
          <w:i/>
          <w:iCs/>
          <w:sz w:val="22"/>
          <w:szCs w:val="22"/>
        </w:rPr>
        <w:tab/>
        <w:t>Audiencias realizadas y no realizadas por despacho de octubre a diciembre 2020</w:t>
      </w:r>
      <w:r w:rsidRPr="00F67A0D">
        <w:rPr>
          <w:rFonts w:ascii="Book Antiqua" w:hAnsi="Book Antiqua" w:cs="Book Antiqua"/>
          <w:i/>
          <w:iCs/>
          <w:sz w:val="22"/>
          <w:szCs w:val="22"/>
        </w:rPr>
        <w:tab/>
      </w:r>
    </w:p>
    <w:p w14:paraId="423B0C25"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5.2.</w:t>
      </w:r>
      <w:r w:rsidRPr="00F67A0D">
        <w:rPr>
          <w:rFonts w:ascii="Book Antiqua" w:hAnsi="Book Antiqua" w:cs="Book Antiqua"/>
          <w:i/>
          <w:iCs/>
          <w:sz w:val="22"/>
          <w:szCs w:val="22"/>
        </w:rPr>
        <w:tab/>
        <w:t>Cumplimiento por parte de las oficinas del Circuito con relación a la operativa del Modelo de Seguimiento.</w:t>
      </w:r>
    </w:p>
    <w:p w14:paraId="6E4DB477"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5.3.</w:t>
      </w:r>
      <w:r w:rsidRPr="00F67A0D">
        <w:rPr>
          <w:rFonts w:ascii="Book Antiqua" w:hAnsi="Book Antiqua" w:cs="Book Antiqua"/>
          <w:i/>
          <w:iCs/>
          <w:sz w:val="22"/>
          <w:szCs w:val="22"/>
        </w:rPr>
        <w:tab/>
        <w:t>Resultado de los principales Indicadores de Gestión</w:t>
      </w:r>
      <w:r w:rsidRPr="00F67A0D">
        <w:rPr>
          <w:rFonts w:ascii="Book Antiqua" w:hAnsi="Book Antiqua" w:cs="Book Antiqua"/>
          <w:i/>
          <w:iCs/>
          <w:sz w:val="22"/>
          <w:szCs w:val="22"/>
        </w:rPr>
        <w:tab/>
      </w:r>
    </w:p>
    <w:p w14:paraId="36112EF2"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5.4.</w:t>
      </w:r>
      <w:r w:rsidRPr="00F67A0D">
        <w:rPr>
          <w:rFonts w:ascii="Book Antiqua" w:hAnsi="Book Antiqua" w:cs="Book Antiqua"/>
          <w:i/>
          <w:iCs/>
          <w:sz w:val="22"/>
          <w:szCs w:val="22"/>
        </w:rPr>
        <w:tab/>
        <w:t>Estado general del II Circuito Judicial de Alajuela conforme al Modelo de Análisis Integral de Despachos y Oficinas MAIC.</w:t>
      </w:r>
      <w:r w:rsidRPr="00F67A0D">
        <w:rPr>
          <w:rFonts w:ascii="Book Antiqua" w:hAnsi="Book Antiqua" w:cs="Book Antiqua"/>
          <w:i/>
          <w:iCs/>
          <w:sz w:val="22"/>
          <w:szCs w:val="22"/>
        </w:rPr>
        <w:tab/>
      </w:r>
    </w:p>
    <w:p w14:paraId="4C42BB2D"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5.5.</w:t>
      </w:r>
      <w:r w:rsidRPr="00F67A0D">
        <w:rPr>
          <w:rFonts w:ascii="Book Antiqua" w:hAnsi="Book Antiqua" w:cs="Book Antiqua"/>
          <w:i/>
          <w:iCs/>
          <w:sz w:val="22"/>
          <w:szCs w:val="22"/>
        </w:rPr>
        <w:tab/>
        <w:t xml:space="preserve">Grado de criticidad de los despachos y su evolución durante el trimestre. MAIC. </w:t>
      </w:r>
    </w:p>
    <w:p w14:paraId="37138F34"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5.5.1.</w:t>
      </w:r>
      <w:r w:rsidRPr="00F67A0D">
        <w:rPr>
          <w:rFonts w:ascii="Book Antiqua" w:hAnsi="Book Antiqua" w:cs="Book Antiqua"/>
          <w:i/>
          <w:iCs/>
          <w:sz w:val="22"/>
          <w:szCs w:val="22"/>
        </w:rPr>
        <w:tab/>
        <w:t>Despachos que se encuentran con un muy buen desempeño en el cumplimiento de los indicadores al finalizar el 2020.</w:t>
      </w:r>
      <w:r w:rsidRPr="00F67A0D">
        <w:rPr>
          <w:rFonts w:ascii="Book Antiqua" w:hAnsi="Book Antiqua" w:cs="Book Antiqua"/>
          <w:i/>
          <w:iCs/>
          <w:sz w:val="22"/>
          <w:szCs w:val="22"/>
        </w:rPr>
        <w:tab/>
      </w:r>
    </w:p>
    <w:p w14:paraId="0469A047"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5.5.2.</w:t>
      </w:r>
      <w:r w:rsidRPr="00F67A0D">
        <w:rPr>
          <w:rFonts w:ascii="Book Antiqua" w:hAnsi="Book Antiqua" w:cs="Book Antiqua"/>
          <w:i/>
          <w:iCs/>
          <w:sz w:val="22"/>
          <w:szCs w:val="22"/>
        </w:rPr>
        <w:tab/>
        <w:t>Despachos que se encuentran en estado crítico al finalizar el 2020 (explicar que se ha hecho para mejorar, los planes que ha implementado el despacho)</w:t>
      </w:r>
      <w:r w:rsidRPr="00F67A0D">
        <w:rPr>
          <w:rFonts w:ascii="Book Antiqua" w:hAnsi="Book Antiqua" w:cs="Book Antiqua"/>
          <w:i/>
          <w:iCs/>
          <w:sz w:val="22"/>
          <w:szCs w:val="22"/>
        </w:rPr>
        <w:tab/>
        <w:t>.</w:t>
      </w:r>
    </w:p>
    <w:p w14:paraId="633663DC"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6.</w:t>
      </w:r>
      <w:r w:rsidRPr="00F67A0D">
        <w:rPr>
          <w:rFonts w:ascii="Book Antiqua" w:hAnsi="Book Antiqua" w:cs="Book Antiqua"/>
          <w:i/>
          <w:iCs/>
          <w:sz w:val="22"/>
          <w:szCs w:val="22"/>
        </w:rPr>
        <w:tab/>
        <w:t>Planes de trabajo</w:t>
      </w:r>
      <w:r w:rsidRPr="00F67A0D">
        <w:rPr>
          <w:rFonts w:ascii="Book Antiqua" w:hAnsi="Book Antiqua" w:cs="Book Antiqua"/>
          <w:i/>
          <w:iCs/>
          <w:sz w:val="22"/>
          <w:szCs w:val="22"/>
        </w:rPr>
        <w:tab/>
      </w:r>
    </w:p>
    <w:p w14:paraId="38A1E53C"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6.1.</w:t>
      </w:r>
      <w:r w:rsidRPr="00F67A0D">
        <w:rPr>
          <w:rFonts w:ascii="Book Antiqua" w:hAnsi="Book Antiqua" w:cs="Book Antiqua"/>
          <w:i/>
          <w:iCs/>
          <w:sz w:val="22"/>
          <w:szCs w:val="22"/>
        </w:rPr>
        <w:tab/>
        <w:t>Planes de trabajo y seguimientos realizados en el circuito.</w:t>
      </w:r>
      <w:r w:rsidRPr="00F67A0D">
        <w:rPr>
          <w:rFonts w:ascii="Book Antiqua" w:hAnsi="Book Antiqua" w:cs="Book Antiqua"/>
          <w:i/>
          <w:iCs/>
          <w:sz w:val="22"/>
          <w:szCs w:val="22"/>
        </w:rPr>
        <w:tab/>
      </w:r>
    </w:p>
    <w:p w14:paraId="35E4015E"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7.</w:t>
      </w:r>
      <w:r w:rsidRPr="00F67A0D">
        <w:rPr>
          <w:rFonts w:ascii="Book Antiqua" w:hAnsi="Book Antiqua" w:cs="Book Antiqua"/>
          <w:i/>
          <w:iCs/>
          <w:sz w:val="22"/>
          <w:szCs w:val="22"/>
        </w:rPr>
        <w:tab/>
        <w:t>Otras labores asignadas por la Dirección de Planificación</w:t>
      </w:r>
      <w:r w:rsidRPr="00F67A0D">
        <w:rPr>
          <w:rFonts w:ascii="Book Antiqua" w:hAnsi="Book Antiqua" w:cs="Book Antiqua"/>
          <w:i/>
          <w:iCs/>
          <w:sz w:val="22"/>
          <w:szCs w:val="22"/>
        </w:rPr>
        <w:tab/>
      </w:r>
    </w:p>
    <w:p w14:paraId="0715536F"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7.1.</w:t>
      </w:r>
      <w:r w:rsidRPr="00F67A0D">
        <w:rPr>
          <w:rFonts w:ascii="Book Antiqua" w:hAnsi="Book Antiqua" w:cs="Book Antiqua"/>
          <w:i/>
          <w:iCs/>
          <w:sz w:val="22"/>
          <w:szCs w:val="22"/>
        </w:rPr>
        <w:tab/>
        <w:t>Avance en el rediseño o reestructuración de cada circuito.</w:t>
      </w:r>
      <w:r w:rsidRPr="00F67A0D">
        <w:rPr>
          <w:rFonts w:ascii="Book Antiqua" w:hAnsi="Book Antiqua" w:cs="Book Antiqua"/>
          <w:i/>
          <w:iCs/>
          <w:sz w:val="22"/>
          <w:szCs w:val="22"/>
        </w:rPr>
        <w:tab/>
      </w:r>
    </w:p>
    <w:p w14:paraId="582E8C75"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7.2.</w:t>
      </w:r>
      <w:r w:rsidRPr="00F67A0D">
        <w:rPr>
          <w:rFonts w:ascii="Book Antiqua" w:hAnsi="Book Antiqua" w:cs="Book Antiqua"/>
          <w:i/>
          <w:iCs/>
          <w:sz w:val="22"/>
          <w:szCs w:val="22"/>
        </w:rPr>
        <w:tab/>
        <w:t>Otras labores de seguimiento y sostenibilidad.</w:t>
      </w:r>
      <w:r w:rsidRPr="00F67A0D">
        <w:rPr>
          <w:rFonts w:ascii="Book Antiqua" w:hAnsi="Book Antiqua" w:cs="Book Antiqua"/>
          <w:i/>
          <w:iCs/>
          <w:sz w:val="22"/>
          <w:szCs w:val="22"/>
        </w:rPr>
        <w:tab/>
      </w:r>
    </w:p>
    <w:p w14:paraId="0CCF5B1E"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8.</w:t>
      </w:r>
      <w:r w:rsidRPr="00F67A0D">
        <w:rPr>
          <w:rFonts w:ascii="Book Antiqua" w:hAnsi="Book Antiqua" w:cs="Book Antiqua"/>
          <w:i/>
          <w:iCs/>
          <w:sz w:val="22"/>
          <w:szCs w:val="22"/>
        </w:rPr>
        <w:tab/>
        <w:t>Recomendaciones</w:t>
      </w:r>
      <w:r w:rsidRPr="00F67A0D">
        <w:rPr>
          <w:rFonts w:ascii="Book Antiqua" w:hAnsi="Book Antiqua" w:cs="Book Antiqua"/>
          <w:i/>
          <w:iCs/>
          <w:sz w:val="22"/>
          <w:szCs w:val="22"/>
        </w:rPr>
        <w:tab/>
      </w:r>
    </w:p>
    <w:p w14:paraId="09E755FC" w14:textId="77777777" w:rsidR="00CA688D" w:rsidRPr="00F67A0D" w:rsidRDefault="00CA688D" w:rsidP="00E766DB">
      <w:pPr>
        <w:ind w:left="367"/>
        <w:jc w:val="both"/>
        <w:rPr>
          <w:rFonts w:ascii="Book Antiqua" w:hAnsi="Book Antiqua" w:cs="Book Antiqua"/>
          <w:i/>
          <w:iCs/>
          <w:sz w:val="22"/>
          <w:szCs w:val="22"/>
        </w:rPr>
      </w:pPr>
      <w:r w:rsidRPr="00F67A0D">
        <w:rPr>
          <w:rFonts w:ascii="Book Antiqua" w:hAnsi="Book Antiqua" w:cs="Book Antiqua"/>
          <w:i/>
          <w:iCs/>
          <w:sz w:val="22"/>
          <w:szCs w:val="22"/>
        </w:rPr>
        <w:t>9.</w:t>
      </w:r>
      <w:r w:rsidRPr="00F67A0D">
        <w:rPr>
          <w:rFonts w:ascii="Book Antiqua" w:hAnsi="Book Antiqua" w:cs="Book Antiqua"/>
          <w:i/>
          <w:iCs/>
          <w:sz w:val="22"/>
          <w:szCs w:val="22"/>
        </w:rPr>
        <w:tab/>
        <w:t>Informe 957-PLA-MI-2021 relacionado con el análisis de la implementación del Modelo de Sostenibilidad en el Segundo Circuito Judicial de Alajuela entre enero y setiembre de 2020, con atención de observaciones al informe 2061-PLA-EV-2020.</w:t>
      </w:r>
    </w:p>
    <w:p w14:paraId="0ADA4DFC" w14:textId="77777777" w:rsidR="00CA688D" w:rsidRPr="00F67A0D" w:rsidRDefault="00CA688D" w:rsidP="00E766DB">
      <w:pPr>
        <w:ind w:left="367"/>
        <w:jc w:val="both"/>
        <w:rPr>
          <w:rFonts w:ascii="Book Antiqua" w:hAnsi="Book Antiqua" w:cs="Book Antiqua"/>
          <w:sz w:val="24"/>
          <w:szCs w:val="24"/>
        </w:rPr>
      </w:pPr>
      <w:r w:rsidRPr="00F67A0D">
        <w:rPr>
          <w:rFonts w:ascii="Book Antiqua" w:hAnsi="Book Antiqua" w:cs="Book Antiqua"/>
          <w:i/>
          <w:iCs/>
          <w:sz w:val="22"/>
          <w:szCs w:val="22"/>
        </w:rPr>
        <w:t>10.</w:t>
      </w:r>
      <w:r w:rsidRPr="00F67A0D">
        <w:rPr>
          <w:rFonts w:ascii="Book Antiqua" w:hAnsi="Book Antiqua" w:cs="Book Antiqua"/>
          <w:i/>
          <w:iCs/>
          <w:sz w:val="22"/>
          <w:szCs w:val="22"/>
        </w:rPr>
        <w:tab/>
        <w:t>Anexos</w:t>
      </w:r>
      <w:r w:rsidRPr="00F67A0D">
        <w:rPr>
          <w:rFonts w:ascii="Book Antiqua" w:hAnsi="Book Antiqua" w:cs="Book Antiqua"/>
          <w:sz w:val="24"/>
          <w:szCs w:val="24"/>
        </w:rPr>
        <w:tab/>
      </w:r>
    </w:p>
    <w:p w14:paraId="2333EABC" w14:textId="774F7B54" w:rsidR="0041182C" w:rsidRDefault="0041182C" w:rsidP="00CA688D">
      <w:pPr>
        <w:jc w:val="both"/>
        <w:rPr>
          <w:rFonts w:ascii="Book Antiqua" w:hAnsi="Book Antiqua" w:cs="Book Antiqua"/>
          <w:sz w:val="24"/>
          <w:szCs w:val="24"/>
        </w:rPr>
      </w:pPr>
      <w:r w:rsidRPr="00E94463">
        <w:rPr>
          <w:rFonts w:ascii="Book Antiqua" w:hAnsi="Book Antiqua" w:cs="Book Antiqua"/>
          <w:sz w:val="24"/>
          <w:szCs w:val="24"/>
        </w:rPr>
        <w:lastRenderedPageBreak/>
        <w:t>Este informe fue elaborado por la</w:t>
      </w:r>
      <w:r w:rsidR="00F67A0D">
        <w:rPr>
          <w:rFonts w:ascii="Book Antiqua" w:hAnsi="Book Antiqua" w:cs="Book Antiqua"/>
          <w:sz w:val="24"/>
          <w:szCs w:val="24"/>
        </w:rPr>
        <w:t>s</w:t>
      </w:r>
      <w:r w:rsidRPr="00E94463">
        <w:rPr>
          <w:rFonts w:ascii="Book Antiqua" w:hAnsi="Book Antiqua" w:cs="Book Antiqua"/>
          <w:sz w:val="24"/>
          <w:szCs w:val="24"/>
        </w:rPr>
        <w:t xml:space="preserve"> </w:t>
      </w:r>
      <w:r w:rsidRPr="001D5AEC">
        <w:rPr>
          <w:rFonts w:ascii="Book Antiqua" w:hAnsi="Book Antiqua" w:cs="Book Antiqua"/>
          <w:sz w:val="24"/>
          <w:szCs w:val="24"/>
        </w:rPr>
        <w:t>Lic</w:t>
      </w:r>
      <w:r w:rsidR="00F67A0D">
        <w:rPr>
          <w:rFonts w:ascii="Book Antiqua" w:hAnsi="Book Antiqua" w:cs="Book Antiqua"/>
          <w:sz w:val="24"/>
          <w:szCs w:val="24"/>
        </w:rPr>
        <w:t xml:space="preserve">enciadas </w:t>
      </w:r>
      <w:r w:rsidRPr="001D5AEC">
        <w:rPr>
          <w:rFonts w:ascii="Book Antiqua" w:hAnsi="Book Antiqua" w:cs="Book Antiqua"/>
          <w:sz w:val="24"/>
          <w:szCs w:val="24"/>
        </w:rPr>
        <w:t xml:space="preserve">Karol Briceño Arrieta </w:t>
      </w:r>
      <w:r>
        <w:rPr>
          <w:rFonts w:ascii="Book Antiqua" w:hAnsi="Book Antiqua" w:cs="Book Antiqua"/>
          <w:sz w:val="24"/>
          <w:szCs w:val="24"/>
        </w:rPr>
        <w:t>y Estela González Garro</w:t>
      </w:r>
      <w:r w:rsidR="00F67A0D">
        <w:rPr>
          <w:rFonts w:ascii="Book Antiqua" w:hAnsi="Book Antiqua" w:cs="Book Antiqua"/>
          <w:sz w:val="24"/>
          <w:szCs w:val="24"/>
        </w:rPr>
        <w:t>,</w:t>
      </w:r>
      <w:r w:rsidRPr="00E94463">
        <w:rPr>
          <w:rFonts w:ascii="Book Antiqua" w:hAnsi="Book Antiqua" w:cs="Book Antiqua"/>
          <w:sz w:val="24"/>
          <w:szCs w:val="24"/>
        </w:rPr>
        <w:t xml:space="preserve"> </w:t>
      </w:r>
      <w:r w:rsidR="00F67A0D" w:rsidRPr="005C37B1">
        <w:rPr>
          <w:rFonts w:ascii="Book Antiqua" w:hAnsi="Book Antiqua" w:cs="Book Antiqua"/>
          <w:sz w:val="24"/>
          <w:szCs w:val="24"/>
        </w:rPr>
        <w:t>Profesional</w:t>
      </w:r>
      <w:r w:rsidR="00F67A0D">
        <w:rPr>
          <w:rFonts w:ascii="Book Antiqua" w:hAnsi="Book Antiqua" w:cs="Book Antiqua"/>
          <w:sz w:val="24"/>
          <w:szCs w:val="24"/>
        </w:rPr>
        <w:t>es</w:t>
      </w:r>
      <w:r w:rsidR="00F67A0D" w:rsidRPr="005C37B1">
        <w:rPr>
          <w:rFonts w:ascii="Book Antiqua" w:hAnsi="Book Antiqua" w:cs="Book Antiqua"/>
          <w:sz w:val="24"/>
          <w:szCs w:val="24"/>
        </w:rPr>
        <w:t xml:space="preserve"> 2 a.i.</w:t>
      </w:r>
      <w:r w:rsidR="00F67A0D">
        <w:rPr>
          <w:rFonts w:ascii="Book Antiqua" w:hAnsi="Book Antiqua" w:cs="Book Antiqua"/>
          <w:sz w:val="24"/>
          <w:szCs w:val="24"/>
        </w:rPr>
        <w:t xml:space="preserve"> </w:t>
      </w:r>
      <w:r w:rsidRPr="00E94463">
        <w:rPr>
          <w:rFonts w:ascii="Book Antiqua" w:hAnsi="Book Antiqua" w:cs="Book Antiqua"/>
          <w:sz w:val="24"/>
          <w:szCs w:val="24"/>
        </w:rPr>
        <w:t>del Subproceso de Evaluación.</w:t>
      </w:r>
    </w:p>
    <w:p w14:paraId="068391E5" w14:textId="0080C47A" w:rsidR="00BE4A7F" w:rsidRDefault="00BE4A7F" w:rsidP="00CA688D">
      <w:pPr>
        <w:jc w:val="both"/>
        <w:rPr>
          <w:rFonts w:ascii="Book Antiqua" w:hAnsi="Book Antiqua" w:cs="Book Antiqua"/>
          <w:sz w:val="24"/>
          <w:szCs w:val="24"/>
        </w:rPr>
      </w:pPr>
    </w:p>
    <w:p w14:paraId="7192BA05" w14:textId="77777777" w:rsidR="00CA688D" w:rsidRPr="00CA688D" w:rsidRDefault="00CA688D" w:rsidP="00CA688D">
      <w:pPr>
        <w:jc w:val="both"/>
        <w:rPr>
          <w:rFonts w:ascii="Book Antiqua" w:hAnsi="Book Antiqua" w:cs="Book Antiqua"/>
          <w:sz w:val="24"/>
          <w:szCs w:val="24"/>
        </w:rPr>
      </w:pPr>
    </w:p>
    <w:p w14:paraId="24F73EFD" w14:textId="77777777" w:rsidR="00CA688D" w:rsidRPr="00CA688D" w:rsidRDefault="00CA688D" w:rsidP="00CA688D">
      <w:pPr>
        <w:jc w:val="both"/>
        <w:rPr>
          <w:rFonts w:ascii="Book Antiqua" w:hAnsi="Book Antiqua" w:cs="Book Antiqua"/>
          <w:sz w:val="24"/>
          <w:szCs w:val="24"/>
        </w:rPr>
      </w:pPr>
      <w:r w:rsidRPr="00CA688D">
        <w:rPr>
          <w:rFonts w:ascii="Book Antiqua" w:hAnsi="Book Antiqua" w:cs="Book Antiqua"/>
          <w:sz w:val="24"/>
          <w:szCs w:val="24"/>
        </w:rPr>
        <w:t xml:space="preserve">Atentamente, </w:t>
      </w:r>
    </w:p>
    <w:p w14:paraId="3C383C6A" w14:textId="77777777" w:rsidR="00CA688D" w:rsidRPr="00CA688D" w:rsidRDefault="00CA688D" w:rsidP="00CA688D">
      <w:pPr>
        <w:jc w:val="both"/>
        <w:rPr>
          <w:rFonts w:ascii="Book Antiqua" w:hAnsi="Book Antiqua" w:cs="Book Antiqua"/>
          <w:sz w:val="24"/>
          <w:szCs w:val="24"/>
        </w:rPr>
      </w:pPr>
    </w:p>
    <w:p w14:paraId="54727371" w14:textId="77777777" w:rsidR="00CA688D" w:rsidRPr="00CA688D" w:rsidRDefault="00CA688D" w:rsidP="00CA688D">
      <w:pPr>
        <w:jc w:val="both"/>
        <w:rPr>
          <w:rFonts w:ascii="Book Antiqua" w:hAnsi="Book Antiqua" w:cs="Book Antiqua"/>
          <w:sz w:val="24"/>
          <w:szCs w:val="24"/>
        </w:rPr>
      </w:pPr>
    </w:p>
    <w:p w14:paraId="45C39416" w14:textId="77777777" w:rsidR="00CA688D" w:rsidRPr="00CA688D" w:rsidRDefault="00CA688D" w:rsidP="00CA688D">
      <w:pPr>
        <w:jc w:val="both"/>
        <w:rPr>
          <w:rFonts w:ascii="Book Antiqua" w:hAnsi="Book Antiqua" w:cs="Book Antiqua"/>
          <w:sz w:val="24"/>
          <w:szCs w:val="24"/>
        </w:rPr>
      </w:pPr>
      <w:r w:rsidRPr="00CA688D">
        <w:rPr>
          <w:rFonts w:ascii="Book Antiqua" w:hAnsi="Book Antiqua" w:cs="Book Antiqua"/>
          <w:sz w:val="24"/>
          <w:szCs w:val="24"/>
        </w:rPr>
        <w:t>Inga. Elena Gabriela Picado González, Jefa a.i</w:t>
      </w:r>
    </w:p>
    <w:p w14:paraId="7B14E841" w14:textId="77777777" w:rsidR="00CA688D" w:rsidRPr="00CA688D" w:rsidRDefault="00CA688D" w:rsidP="00CA688D">
      <w:pPr>
        <w:jc w:val="both"/>
        <w:rPr>
          <w:rFonts w:ascii="Book Antiqua" w:hAnsi="Book Antiqua" w:cs="Book Antiqua"/>
          <w:sz w:val="24"/>
          <w:szCs w:val="24"/>
        </w:rPr>
      </w:pPr>
      <w:r w:rsidRPr="00CA688D">
        <w:rPr>
          <w:rFonts w:ascii="Book Antiqua" w:hAnsi="Book Antiqua" w:cs="Book Antiqua"/>
          <w:sz w:val="24"/>
          <w:szCs w:val="24"/>
        </w:rPr>
        <w:t>Subproceso de Evaluación</w:t>
      </w:r>
    </w:p>
    <w:p w14:paraId="0D0FC06E" w14:textId="77777777" w:rsidR="00F4310E" w:rsidRDefault="00F4310E" w:rsidP="009B7228">
      <w:pPr>
        <w:jc w:val="both"/>
        <w:rPr>
          <w:rFonts w:ascii="Book Antiqua" w:hAnsi="Book Antiqua" w:cs="Book Antiqua"/>
          <w:sz w:val="24"/>
          <w:szCs w:val="24"/>
        </w:rPr>
      </w:pPr>
    </w:p>
    <w:p w14:paraId="69D5841E" w14:textId="6C51A75C" w:rsidR="00F4310E" w:rsidRDefault="007E12B3" w:rsidP="009B7228">
      <w:pPr>
        <w:jc w:val="both"/>
        <w:rPr>
          <w:rFonts w:ascii="Book Antiqua" w:hAnsi="Book Antiqua" w:cs="Book Antiqua"/>
          <w:sz w:val="24"/>
          <w:szCs w:val="24"/>
        </w:rPr>
      </w:pPr>
      <w:r>
        <w:rPr>
          <w:rFonts w:ascii="Book Antiqua" w:hAnsi="Book Antiqua" w:cs="Book Antiqua"/>
          <w:sz w:val="24"/>
          <w:szCs w:val="24"/>
        </w:rPr>
        <w:t xml:space="preserve">rqp/ </w:t>
      </w:r>
      <w:r w:rsidR="002F3970">
        <w:rPr>
          <w:rFonts w:ascii="Book Antiqua" w:hAnsi="Book Antiqua" w:cs="Book Antiqua"/>
          <w:sz w:val="24"/>
          <w:szCs w:val="24"/>
        </w:rPr>
        <w:t>CCh.</w:t>
      </w:r>
    </w:p>
    <w:p w14:paraId="0FD5AFA7" w14:textId="77777777" w:rsidR="009A63D1" w:rsidRPr="00F4310E" w:rsidRDefault="009A63D1" w:rsidP="00E32650">
      <w:pPr>
        <w:jc w:val="both"/>
        <w:rPr>
          <w:rFonts w:ascii="Book Antiqua" w:hAnsi="Book Antiqua" w:cs="Book Antiqua"/>
          <w:sz w:val="24"/>
          <w:szCs w:val="24"/>
        </w:rPr>
      </w:pPr>
    </w:p>
    <w:p w14:paraId="038A6257" w14:textId="6DDCA9BB" w:rsidR="00CA4BB3" w:rsidRPr="00F4310E" w:rsidRDefault="00CA4BB3">
      <w:pPr>
        <w:rPr>
          <w:rFonts w:ascii="Book Antiqua" w:hAnsi="Book Antiqua"/>
        </w:rPr>
      </w:pPr>
    </w:p>
    <w:p w14:paraId="45611B3E" w14:textId="0A2A71D9" w:rsidR="00A63EC8" w:rsidRDefault="00A63EC8" w:rsidP="00A63EC8">
      <w:pPr>
        <w:spacing w:after="160" w:line="259" w:lineRule="auto"/>
        <w:rPr>
          <w:rFonts w:ascii="Book Antiqua" w:hAnsi="Book Antiqua"/>
          <w:sz w:val="24"/>
          <w:szCs w:val="24"/>
          <w:lang w:val="pt-BR"/>
        </w:rPr>
      </w:pPr>
    </w:p>
    <w:p w14:paraId="195E550C" w14:textId="52F15E36" w:rsidR="00712293" w:rsidRDefault="00712293" w:rsidP="00A63EC8">
      <w:pPr>
        <w:spacing w:after="160" w:line="259" w:lineRule="auto"/>
        <w:rPr>
          <w:rFonts w:ascii="Book Antiqua" w:hAnsi="Book Antiqua"/>
          <w:sz w:val="24"/>
          <w:szCs w:val="24"/>
          <w:lang w:val="pt-BR"/>
        </w:rPr>
      </w:pPr>
    </w:p>
    <w:p w14:paraId="10B827F2" w14:textId="03E118BA" w:rsidR="00712293" w:rsidRDefault="00712293" w:rsidP="00A63EC8">
      <w:pPr>
        <w:spacing w:after="160" w:line="259" w:lineRule="auto"/>
        <w:rPr>
          <w:rFonts w:ascii="Book Antiqua" w:hAnsi="Book Antiqua"/>
          <w:sz w:val="24"/>
          <w:szCs w:val="24"/>
          <w:lang w:val="pt-BR"/>
        </w:rPr>
      </w:pPr>
    </w:p>
    <w:p w14:paraId="6D7E58AE" w14:textId="231D057F" w:rsidR="00712293" w:rsidRDefault="00712293" w:rsidP="00A63EC8">
      <w:pPr>
        <w:spacing w:after="160" w:line="259" w:lineRule="auto"/>
        <w:rPr>
          <w:rFonts w:ascii="Book Antiqua" w:hAnsi="Book Antiqua"/>
          <w:sz w:val="24"/>
          <w:szCs w:val="24"/>
          <w:lang w:val="pt-BR"/>
        </w:rPr>
      </w:pPr>
    </w:p>
    <w:p w14:paraId="2B689D66" w14:textId="676B17BC" w:rsidR="00712293" w:rsidRDefault="00712293" w:rsidP="00A63EC8">
      <w:pPr>
        <w:spacing w:after="160" w:line="259" w:lineRule="auto"/>
        <w:rPr>
          <w:rFonts w:ascii="Book Antiqua" w:hAnsi="Book Antiqua"/>
          <w:sz w:val="24"/>
          <w:szCs w:val="24"/>
          <w:lang w:val="pt-BR"/>
        </w:rPr>
      </w:pPr>
    </w:p>
    <w:p w14:paraId="127A84A8" w14:textId="013FD017" w:rsidR="00712293" w:rsidRDefault="00712293" w:rsidP="00A63EC8">
      <w:pPr>
        <w:spacing w:after="160" w:line="259" w:lineRule="auto"/>
        <w:rPr>
          <w:rFonts w:ascii="Book Antiqua" w:hAnsi="Book Antiqua"/>
          <w:sz w:val="24"/>
          <w:szCs w:val="24"/>
          <w:lang w:val="pt-BR"/>
        </w:rPr>
      </w:pPr>
    </w:p>
    <w:p w14:paraId="081EB888" w14:textId="1D99F966" w:rsidR="00712293" w:rsidRDefault="00712293" w:rsidP="00A63EC8">
      <w:pPr>
        <w:spacing w:after="160" w:line="259" w:lineRule="auto"/>
        <w:rPr>
          <w:rFonts w:ascii="Book Antiqua" w:hAnsi="Book Antiqua"/>
          <w:sz w:val="24"/>
          <w:szCs w:val="24"/>
          <w:lang w:val="pt-BR"/>
        </w:rPr>
      </w:pPr>
    </w:p>
    <w:p w14:paraId="370181AE" w14:textId="4FD8B435" w:rsidR="00712293" w:rsidRDefault="00712293" w:rsidP="00A63EC8">
      <w:pPr>
        <w:spacing w:after="160" w:line="259" w:lineRule="auto"/>
        <w:rPr>
          <w:rFonts w:ascii="Book Antiqua" w:hAnsi="Book Antiqua"/>
          <w:sz w:val="24"/>
          <w:szCs w:val="24"/>
          <w:lang w:val="pt-BR"/>
        </w:rPr>
      </w:pPr>
    </w:p>
    <w:p w14:paraId="47863C0E" w14:textId="03BAC705" w:rsidR="00712293" w:rsidRDefault="00712293" w:rsidP="00A63EC8">
      <w:pPr>
        <w:spacing w:after="160" w:line="259" w:lineRule="auto"/>
        <w:rPr>
          <w:rFonts w:ascii="Book Antiqua" w:hAnsi="Book Antiqua"/>
          <w:sz w:val="24"/>
          <w:szCs w:val="24"/>
          <w:lang w:val="pt-BR"/>
        </w:rPr>
      </w:pPr>
    </w:p>
    <w:p w14:paraId="2F71CDCE" w14:textId="3BF11A26" w:rsidR="00712293" w:rsidRDefault="00712293" w:rsidP="00A63EC8">
      <w:pPr>
        <w:spacing w:after="160" w:line="259" w:lineRule="auto"/>
        <w:rPr>
          <w:rFonts w:ascii="Book Antiqua" w:hAnsi="Book Antiqua"/>
          <w:sz w:val="24"/>
          <w:szCs w:val="24"/>
          <w:lang w:val="pt-BR"/>
        </w:rPr>
      </w:pPr>
    </w:p>
    <w:p w14:paraId="2B84F421" w14:textId="2696650A" w:rsidR="00712293" w:rsidRDefault="00712293" w:rsidP="00A63EC8">
      <w:pPr>
        <w:spacing w:after="160" w:line="259" w:lineRule="auto"/>
        <w:rPr>
          <w:rFonts w:ascii="Book Antiqua" w:hAnsi="Book Antiqua"/>
          <w:sz w:val="24"/>
          <w:szCs w:val="24"/>
          <w:lang w:val="pt-BR"/>
        </w:rPr>
      </w:pPr>
    </w:p>
    <w:p w14:paraId="72AEFC4F" w14:textId="3E124E12" w:rsidR="00712293" w:rsidRDefault="00712293" w:rsidP="00A63EC8">
      <w:pPr>
        <w:spacing w:after="160" w:line="259" w:lineRule="auto"/>
        <w:rPr>
          <w:rFonts w:ascii="Book Antiqua" w:hAnsi="Book Antiqua"/>
          <w:sz w:val="24"/>
          <w:szCs w:val="24"/>
          <w:lang w:val="pt-BR"/>
        </w:rPr>
      </w:pPr>
    </w:p>
    <w:p w14:paraId="5F49ED9E" w14:textId="322DA183" w:rsidR="00712293" w:rsidRDefault="00712293" w:rsidP="00A63EC8">
      <w:pPr>
        <w:spacing w:after="160" w:line="259" w:lineRule="auto"/>
        <w:rPr>
          <w:rFonts w:ascii="Book Antiqua" w:hAnsi="Book Antiqua"/>
          <w:sz w:val="24"/>
          <w:szCs w:val="24"/>
          <w:lang w:val="pt-BR"/>
        </w:rPr>
      </w:pPr>
    </w:p>
    <w:p w14:paraId="4359A41C" w14:textId="77777777" w:rsidR="00712293" w:rsidRPr="00F4310E" w:rsidRDefault="00712293" w:rsidP="00A63EC8">
      <w:pPr>
        <w:spacing w:after="160" w:line="259" w:lineRule="auto"/>
        <w:rPr>
          <w:rFonts w:ascii="Book Antiqua" w:hAnsi="Book Antiqua"/>
          <w:sz w:val="24"/>
          <w:szCs w:val="24"/>
          <w:lang w:val="pt-BR"/>
        </w:rPr>
      </w:pPr>
    </w:p>
    <w:p w14:paraId="592999AC" w14:textId="7889CA9F" w:rsidR="00F17C1A" w:rsidRPr="00F4310E" w:rsidRDefault="00F17C1A">
      <w:pPr>
        <w:rPr>
          <w:rFonts w:ascii="Book Antiqua" w:hAnsi="Book Antiqua"/>
          <w:snapToGrid w:val="0"/>
          <w:sz w:val="24"/>
          <w:szCs w:val="24"/>
        </w:rPr>
      </w:pPr>
    </w:p>
    <w:p w14:paraId="66D01547" w14:textId="77777777" w:rsidR="0041182C" w:rsidRDefault="0041182C" w:rsidP="00E53543">
      <w:pPr>
        <w:spacing w:line="480" w:lineRule="auto"/>
        <w:jc w:val="center"/>
        <w:rPr>
          <w:rFonts w:ascii="Book Antiqua" w:hAnsi="Book Antiqua"/>
          <w:b/>
          <w:bCs/>
          <w:sz w:val="24"/>
          <w:szCs w:val="24"/>
        </w:rPr>
      </w:pPr>
    </w:p>
    <w:p w14:paraId="6FE83A09" w14:textId="77777777" w:rsidR="007E12B3" w:rsidRDefault="007E12B3" w:rsidP="00E53543">
      <w:pPr>
        <w:spacing w:line="480" w:lineRule="auto"/>
        <w:jc w:val="center"/>
        <w:rPr>
          <w:rFonts w:ascii="Book Antiqua" w:hAnsi="Book Antiqua"/>
          <w:b/>
          <w:bCs/>
          <w:sz w:val="24"/>
          <w:szCs w:val="24"/>
        </w:rPr>
      </w:pPr>
    </w:p>
    <w:p w14:paraId="46A13C55" w14:textId="50E4ADB1" w:rsidR="009E57F4" w:rsidRPr="00F4310E" w:rsidRDefault="009E57F4" w:rsidP="00E53543">
      <w:pPr>
        <w:spacing w:line="480" w:lineRule="auto"/>
        <w:jc w:val="center"/>
        <w:rPr>
          <w:rFonts w:ascii="Book Antiqua" w:hAnsi="Book Antiqua"/>
          <w:b/>
          <w:bCs/>
          <w:sz w:val="24"/>
          <w:szCs w:val="24"/>
        </w:rPr>
      </w:pPr>
      <w:r w:rsidRPr="00F4310E">
        <w:rPr>
          <w:rFonts w:ascii="Book Antiqua" w:hAnsi="Book Antiqua"/>
          <w:b/>
          <w:bCs/>
          <w:sz w:val="24"/>
          <w:szCs w:val="24"/>
        </w:rPr>
        <w:lastRenderedPageBreak/>
        <w:t xml:space="preserve">INFORME 2020 </w:t>
      </w:r>
    </w:p>
    <w:p w14:paraId="32946BEF" w14:textId="77777777" w:rsidR="009E57F4" w:rsidRPr="00F4310E" w:rsidRDefault="009E57F4" w:rsidP="00E53543">
      <w:pPr>
        <w:spacing w:line="480" w:lineRule="auto"/>
        <w:jc w:val="center"/>
        <w:rPr>
          <w:rFonts w:ascii="Book Antiqua" w:hAnsi="Book Antiqua"/>
          <w:b/>
          <w:bCs/>
          <w:sz w:val="24"/>
          <w:szCs w:val="24"/>
        </w:rPr>
      </w:pPr>
      <w:r w:rsidRPr="00F4310E">
        <w:rPr>
          <w:rFonts w:ascii="Book Antiqua" w:hAnsi="Book Antiqua"/>
          <w:b/>
          <w:bCs/>
          <w:sz w:val="24"/>
          <w:szCs w:val="24"/>
        </w:rPr>
        <w:t xml:space="preserve">MODELO DE SEGUIMIENTO Y SOSTENIBILIAD </w:t>
      </w:r>
    </w:p>
    <w:p w14:paraId="02FD8E9D" w14:textId="6DC959F9" w:rsidR="009E57F4" w:rsidRPr="00F4310E" w:rsidRDefault="009E57F4" w:rsidP="00E53543">
      <w:pPr>
        <w:spacing w:line="480" w:lineRule="auto"/>
        <w:jc w:val="center"/>
        <w:rPr>
          <w:rFonts w:ascii="Book Antiqua" w:hAnsi="Book Antiqua"/>
          <w:b/>
          <w:bCs/>
          <w:sz w:val="24"/>
          <w:szCs w:val="24"/>
        </w:rPr>
      </w:pPr>
      <w:r w:rsidRPr="00F4310E">
        <w:rPr>
          <w:rFonts w:ascii="Book Antiqua" w:hAnsi="Book Antiqua"/>
          <w:b/>
          <w:bCs/>
          <w:sz w:val="24"/>
          <w:szCs w:val="24"/>
        </w:rPr>
        <w:t>EN EL SEGUNDO CIRCUITO JUDICIAL DE ALAJUELA</w:t>
      </w:r>
    </w:p>
    <w:p w14:paraId="14796C11" w14:textId="6C1EAF88" w:rsidR="00FB3D06" w:rsidRPr="00F4310E" w:rsidRDefault="00FB3D06" w:rsidP="00FB3D06">
      <w:pPr>
        <w:ind w:firstLine="708"/>
        <w:jc w:val="both"/>
        <w:rPr>
          <w:rFonts w:ascii="Book Antiqua" w:hAnsi="Book Antiqua"/>
          <w:snapToGrid w:val="0"/>
          <w:sz w:val="24"/>
          <w:szCs w:val="24"/>
        </w:rPr>
      </w:pPr>
    </w:p>
    <w:p w14:paraId="7F9441E8" w14:textId="5535E5FC" w:rsidR="00FB3D06" w:rsidRPr="00F4310E" w:rsidRDefault="00FB3D06" w:rsidP="00FB3D06">
      <w:pPr>
        <w:ind w:firstLine="708"/>
        <w:jc w:val="both"/>
        <w:rPr>
          <w:rFonts w:ascii="Book Antiqua" w:hAnsi="Book Antiqua"/>
          <w:snapToGrid w:val="0"/>
          <w:sz w:val="24"/>
          <w:szCs w:val="24"/>
        </w:rPr>
      </w:pPr>
    </w:p>
    <w:p w14:paraId="2EB30316" w14:textId="05E9EE49" w:rsidR="00703E23" w:rsidRPr="00F4310E" w:rsidRDefault="00DB2F55" w:rsidP="00F26E70">
      <w:pPr>
        <w:pStyle w:val="Ttulo1"/>
        <w:numPr>
          <w:ilvl w:val="0"/>
          <w:numId w:val="12"/>
        </w:numPr>
        <w:rPr>
          <w:rFonts w:ascii="Book Antiqua" w:hAnsi="Book Antiqua"/>
        </w:rPr>
      </w:pPr>
      <w:bookmarkStart w:id="1" w:name="_Toc78372218"/>
      <w:bookmarkStart w:id="2" w:name="_Toc78372219"/>
      <w:bookmarkStart w:id="3" w:name="_Toc78372220"/>
      <w:bookmarkStart w:id="4" w:name="_Toc78372221"/>
      <w:bookmarkStart w:id="5" w:name="_Toc78372222"/>
      <w:bookmarkStart w:id="6" w:name="_Toc78372223"/>
      <w:bookmarkStart w:id="7" w:name="_Toc78372224"/>
      <w:bookmarkStart w:id="8" w:name="_Toc78372225"/>
      <w:bookmarkStart w:id="9" w:name="_Toc78372226"/>
      <w:bookmarkStart w:id="10" w:name="_Toc78372227"/>
      <w:bookmarkStart w:id="11" w:name="_Toc78372228"/>
      <w:bookmarkStart w:id="12" w:name="_Toc78372229"/>
      <w:bookmarkStart w:id="13" w:name="_Toc78372230"/>
      <w:bookmarkStart w:id="14" w:name="_Toc78372231"/>
      <w:bookmarkStart w:id="15" w:name="_Toc78372232"/>
      <w:bookmarkStart w:id="16" w:name="_Toc78372233"/>
      <w:bookmarkStart w:id="17" w:name="_Toc78372234"/>
      <w:bookmarkStart w:id="18" w:name="_Toc78372250"/>
      <w:bookmarkStart w:id="19" w:name="_Toc78372251"/>
      <w:bookmarkStart w:id="20" w:name="_Toc78372252"/>
      <w:bookmarkStart w:id="21" w:name="_Toc78372253"/>
      <w:bookmarkStart w:id="22" w:name="_Toc78372254"/>
      <w:bookmarkStart w:id="23" w:name="_Toc78372275"/>
      <w:bookmarkStart w:id="24" w:name="_Toc42863203"/>
      <w:bookmarkStart w:id="25" w:name="_Toc78372276"/>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F4310E">
        <w:rPr>
          <w:rFonts w:ascii="Book Antiqua" w:hAnsi="Book Antiqua"/>
        </w:rPr>
        <w:t>Antecedentes</w:t>
      </w:r>
      <w:bookmarkStart w:id="26" w:name="_Hlk35243980"/>
      <w:bookmarkEnd w:id="24"/>
      <w:bookmarkEnd w:id="25"/>
      <w:bookmarkEnd w:id="26"/>
    </w:p>
    <w:p w14:paraId="338733A3" w14:textId="77777777" w:rsidR="00E600A8" w:rsidRPr="00F4310E" w:rsidRDefault="00E600A8" w:rsidP="00F65974">
      <w:pPr>
        <w:widowControl w:val="0"/>
        <w:tabs>
          <w:tab w:val="left" w:pos="10065"/>
        </w:tabs>
        <w:spacing w:line="360" w:lineRule="auto"/>
        <w:ind w:right="17"/>
        <w:jc w:val="both"/>
        <w:rPr>
          <w:rFonts w:ascii="Book Antiqua" w:hAnsi="Book Antiqua"/>
          <w:sz w:val="24"/>
          <w:szCs w:val="24"/>
        </w:rPr>
      </w:pPr>
    </w:p>
    <w:p w14:paraId="25E8FAE5" w14:textId="4501CD0D" w:rsidR="004B6800" w:rsidRDefault="7EF0CED0" w:rsidP="000E428A">
      <w:pPr>
        <w:pStyle w:val="Textoindependiente"/>
        <w:numPr>
          <w:ilvl w:val="1"/>
          <w:numId w:val="12"/>
        </w:numPr>
        <w:spacing w:before="120" w:line="360" w:lineRule="auto"/>
        <w:ind w:right="48"/>
        <w:jc w:val="both"/>
        <w:rPr>
          <w:rFonts w:ascii="Book Antiqua" w:hAnsi="Book Antiqua"/>
          <w:color w:val="201F1E"/>
          <w:bdr w:val="none" w:sz="0" w:space="0" w:color="auto" w:frame="1"/>
          <w:lang w:val="es-CR" w:eastAsia="es-CR"/>
        </w:rPr>
      </w:pPr>
      <w:r w:rsidRPr="00F4310E">
        <w:rPr>
          <w:rFonts w:ascii="Book Antiqua" w:hAnsi="Book Antiqua"/>
          <w:color w:val="201F1E"/>
          <w:bdr w:val="none" w:sz="0" w:space="0" w:color="auto" w:frame="1"/>
          <w:lang w:val="es-CR" w:eastAsia="es-CR"/>
        </w:rPr>
        <w:t xml:space="preserve">Acuerdo de </w:t>
      </w:r>
      <w:r w:rsidR="2EF99F97" w:rsidRPr="00F4310E">
        <w:rPr>
          <w:rFonts w:ascii="Book Antiqua" w:hAnsi="Book Antiqua"/>
          <w:color w:val="201F1E"/>
          <w:bdr w:val="none" w:sz="0" w:space="0" w:color="auto" w:frame="1"/>
          <w:lang w:val="es-CR" w:eastAsia="es-CR"/>
        </w:rPr>
        <w:t>C</w:t>
      </w:r>
      <w:r w:rsidR="004B6800" w:rsidRPr="00F4310E">
        <w:rPr>
          <w:rFonts w:ascii="Book Antiqua" w:hAnsi="Book Antiqua"/>
          <w:color w:val="201F1E"/>
          <w:bdr w:val="none" w:sz="0" w:space="0" w:color="auto" w:frame="1"/>
          <w:lang w:val="es-CR" w:eastAsia="es-CR"/>
        </w:rPr>
        <w:t xml:space="preserve">onsejo Superior </w:t>
      </w:r>
      <w:r w:rsidR="3D36D224" w:rsidRPr="00F4310E">
        <w:rPr>
          <w:rFonts w:ascii="Book Antiqua" w:hAnsi="Book Antiqua"/>
          <w:color w:val="201F1E"/>
          <w:bdr w:val="none" w:sz="0" w:space="0" w:color="auto" w:frame="1"/>
          <w:lang w:val="es-CR" w:eastAsia="es-CR"/>
        </w:rPr>
        <w:t>N°</w:t>
      </w:r>
      <w:r w:rsidR="004B6800" w:rsidRPr="00F4310E">
        <w:rPr>
          <w:rFonts w:ascii="Book Antiqua" w:hAnsi="Book Antiqua"/>
          <w:color w:val="201F1E"/>
          <w:bdr w:val="none" w:sz="0" w:space="0" w:color="auto" w:frame="1"/>
          <w:lang w:val="es-CR" w:eastAsia="es-CR"/>
        </w:rPr>
        <w:t xml:space="preserve"> 56-14, artículo XXX</w:t>
      </w:r>
      <w:r w:rsidR="00BA6349" w:rsidRPr="00F4310E">
        <w:rPr>
          <w:rFonts w:ascii="Book Antiqua" w:hAnsi="Book Antiqua"/>
          <w:color w:val="201F1E"/>
          <w:bdr w:val="none" w:sz="0" w:space="0" w:color="auto" w:frame="1"/>
          <w:lang w:val="es-CR" w:eastAsia="es-CR"/>
        </w:rPr>
        <w:t>II</w:t>
      </w:r>
      <w:r w:rsidR="004B6800" w:rsidRPr="00F4310E">
        <w:rPr>
          <w:rFonts w:ascii="Book Antiqua" w:hAnsi="Book Antiqua"/>
          <w:color w:val="201F1E"/>
          <w:bdr w:val="none" w:sz="0" w:space="0" w:color="auto" w:frame="1"/>
          <w:lang w:val="es-CR" w:eastAsia="es-CR"/>
        </w:rPr>
        <w:t>, del 01 de diciembre del 2014</w:t>
      </w:r>
      <w:r w:rsidR="55D8FF7E" w:rsidRPr="00F4310E">
        <w:rPr>
          <w:rFonts w:ascii="Book Antiqua" w:hAnsi="Book Antiqua"/>
          <w:color w:val="201F1E"/>
          <w:bdr w:val="none" w:sz="0" w:space="0" w:color="auto" w:frame="1"/>
          <w:lang w:val="es-CR" w:eastAsia="es-CR"/>
        </w:rPr>
        <w:t>, en el cual se</w:t>
      </w:r>
      <w:r w:rsidR="004B6800" w:rsidRPr="00F4310E">
        <w:rPr>
          <w:rFonts w:ascii="Book Antiqua" w:hAnsi="Book Antiqua"/>
          <w:color w:val="201F1E"/>
          <w:bdr w:val="none" w:sz="0" w:space="0" w:color="auto" w:frame="1"/>
          <w:lang w:val="es-CR" w:eastAsia="es-CR"/>
        </w:rPr>
        <w:t xml:space="preserve"> aprobó el </w:t>
      </w:r>
      <w:r w:rsidR="00B66182" w:rsidRPr="00F4310E">
        <w:rPr>
          <w:rFonts w:ascii="Book Antiqua" w:hAnsi="Book Antiqua"/>
          <w:color w:val="201F1E"/>
          <w:bdr w:val="none" w:sz="0" w:space="0" w:color="auto" w:frame="1"/>
          <w:lang w:val="es-CR" w:eastAsia="es-CR"/>
        </w:rPr>
        <w:t>informe N° 87-PI-2014 elaborado por la Sección de Proyección Institucional de la Dirección de Planificación, relacionado con el “</w:t>
      </w:r>
      <w:r w:rsidR="004B6800" w:rsidRPr="00F4310E">
        <w:rPr>
          <w:rFonts w:ascii="Book Antiqua" w:hAnsi="Book Antiqua"/>
          <w:color w:val="201F1E"/>
          <w:bdr w:val="none" w:sz="0" w:space="0" w:color="auto" w:frame="1"/>
          <w:lang w:val="es-CR" w:eastAsia="es-CR"/>
        </w:rPr>
        <w:t>Proyecto de Rediseño de Procesos del Segundo Circuito Judicial de Alajuela a través de Nuevas Tecnologías y Moderna Gestión</w:t>
      </w:r>
      <w:r w:rsidR="00B66182" w:rsidRPr="00F4310E">
        <w:rPr>
          <w:rFonts w:ascii="Book Antiqua" w:hAnsi="Book Antiqua"/>
          <w:color w:val="201F1E"/>
          <w:bdr w:val="none" w:sz="0" w:space="0" w:color="auto" w:frame="1"/>
          <w:lang w:val="es-CR" w:eastAsia="es-CR"/>
        </w:rPr>
        <w:t>”</w:t>
      </w:r>
      <w:r w:rsidR="004B6800" w:rsidRPr="00F4310E">
        <w:rPr>
          <w:rFonts w:ascii="Book Antiqua" w:hAnsi="Book Antiqua"/>
          <w:color w:val="201F1E"/>
          <w:bdr w:val="none" w:sz="0" w:space="0" w:color="auto" w:frame="1"/>
          <w:lang w:val="es-CR" w:eastAsia="es-CR"/>
        </w:rPr>
        <w:t>, en el cual se concluye con los proyectos de rediseño de las siguientes oficinas:</w:t>
      </w:r>
    </w:p>
    <w:p w14:paraId="712449C1" w14:textId="77777777" w:rsidR="00455A96" w:rsidRPr="00F4310E" w:rsidRDefault="00455A96" w:rsidP="00455A96">
      <w:pPr>
        <w:pStyle w:val="Textoindependiente"/>
        <w:spacing w:before="120" w:line="360" w:lineRule="auto"/>
        <w:ind w:left="720" w:right="48"/>
        <w:jc w:val="both"/>
        <w:rPr>
          <w:rFonts w:ascii="Book Antiqua" w:hAnsi="Book Antiqua"/>
          <w:color w:val="201F1E"/>
          <w:bdr w:val="none" w:sz="0" w:space="0" w:color="auto" w:frame="1"/>
          <w:lang w:val="es-CR" w:eastAsia="es-CR"/>
        </w:rPr>
      </w:pPr>
    </w:p>
    <w:tbl>
      <w:tblPr>
        <w:tblStyle w:val="Tablaconcuadrcula"/>
        <w:tblW w:w="0" w:type="auto"/>
        <w:jc w:val="center"/>
        <w:tblLook w:val="01E0" w:firstRow="1" w:lastRow="1" w:firstColumn="1" w:lastColumn="1" w:noHBand="0" w:noVBand="0"/>
      </w:tblPr>
      <w:tblGrid>
        <w:gridCol w:w="3907"/>
        <w:gridCol w:w="4012"/>
      </w:tblGrid>
      <w:tr w:rsidR="004B6800" w:rsidRPr="00F4310E" w14:paraId="0E723341" w14:textId="77777777" w:rsidTr="007E12B3">
        <w:trPr>
          <w:trHeight w:val="503"/>
          <w:jc w:val="center"/>
        </w:trPr>
        <w:tc>
          <w:tcPr>
            <w:tcW w:w="3907" w:type="dxa"/>
            <w:shd w:val="clear" w:color="auto" w:fill="002060"/>
            <w:vAlign w:val="center"/>
          </w:tcPr>
          <w:p w14:paraId="3D6AC31F" w14:textId="77777777" w:rsidR="004B6800" w:rsidRPr="00F4310E" w:rsidRDefault="004B6800" w:rsidP="007E12B3">
            <w:pPr>
              <w:pStyle w:val="ecxmsonormal"/>
              <w:widowControl w:val="0"/>
              <w:spacing w:before="0" w:beforeAutospacing="0" w:after="0" w:afterAutospacing="0"/>
              <w:jc w:val="both"/>
              <w:rPr>
                <w:rFonts w:ascii="Book Antiqua" w:hAnsi="Book Antiqua" w:cs="Times New Roman"/>
                <w:b/>
                <w:color w:val="FFFFFF" w:themeColor="background1"/>
              </w:rPr>
            </w:pPr>
            <w:r w:rsidRPr="00F4310E">
              <w:rPr>
                <w:rFonts w:ascii="Book Antiqua" w:hAnsi="Book Antiqua" w:cs="Times New Roman"/>
                <w:b/>
                <w:color w:val="FFFFFF" w:themeColor="background1"/>
              </w:rPr>
              <w:t>Grupo de Trabajo</w:t>
            </w:r>
          </w:p>
        </w:tc>
        <w:tc>
          <w:tcPr>
            <w:tcW w:w="4012" w:type="dxa"/>
            <w:shd w:val="clear" w:color="auto" w:fill="002060"/>
            <w:vAlign w:val="center"/>
          </w:tcPr>
          <w:p w14:paraId="43CC44A4" w14:textId="76051847" w:rsidR="004B6800" w:rsidRPr="00F4310E" w:rsidRDefault="004B6800" w:rsidP="007E12B3">
            <w:pPr>
              <w:pStyle w:val="ecxmsonormal"/>
              <w:widowControl w:val="0"/>
              <w:spacing w:before="0" w:beforeAutospacing="0" w:after="0" w:afterAutospacing="0"/>
              <w:jc w:val="both"/>
              <w:rPr>
                <w:rFonts w:ascii="Book Antiqua" w:hAnsi="Book Antiqua" w:cs="Times New Roman"/>
                <w:b/>
                <w:color w:val="FFFFFF" w:themeColor="background1"/>
              </w:rPr>
            </w:pPr>
            <w:r w:rsidRPr="00F4310E">
              <w:rPr>
                <w:rFonts w:ascii="Book Antiqua" w:hAnsi="Book Antiqua" w:cs="Times New Roman"/>
                <w:b/>
                <w:color w:val="FFFFFF" w:themeColor="background1"/>
              </w:rPr>
              <w:t>Despachos y oficinas a cargo</w:t>
            </w:r>
          </w:p>
        </w:tc>
      </w:tr>
      <w:tr w:rsidR="004B6800" w:rsidRPr="00F4310E" w14:paraId="68DB7F3B" w14:textId="77777777" w:rsidTr="007E12B3">
        <w:trPr>
          <w:trHeight w:val="1728"/>
          <w:jc w:val="center"/>
        </w:trPr>
        <w:tc>
          <w:tcPr>
            <w:tcW w:w="3907" w:type="dxa"/>
            <w:tcBorders>
              <w:bottom w:val="single" w:sz="4" w:space="0" w:color="auto"/>
            </w:tcBorders>
            <w:vAlign w:val="center"/>
          </w:tcPr>
          <w:p w14:paraId="4E24F8C3" w14:textId="77777777" w:rsidR="004B6800" w:rsidRPr="00F4310E" w:rsidRDefault="004B6800" w:rsidP="007E12B3">
            <w:pPr>
              <w:pStyle w:val="ecxmsonormal"/>
              <w:widowControl w:val="0"/>
              <w:numPr>
                <w:ilvl w:val="0"/>
                <w:numId w:val="10"/>
              </w:numPr>
              <w:shd w:val="clear" w:color="auto" w:fill="FFFFFF"/>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Programa de Oralidad y Moderna Gestión de los Despachos Judiciales a cargo del Tribunal</w:t>
            </w:r>
          </w:p>
          <w:p w14:paraId="7B683ADC" w14:textId="77777777" w:rsidR="004B6800" w:rsidRPr="00F4310E" w:rsidRDefault="004B6800" w:rsidP="007E12B3">
            <w:pPr>
              <w:pStyle w:val="ecxmsonormal"/>
              <w:widowControl w:val="0"/>
              <w:shd w:val="clear" w:color="auto" w:fill="FFFFFF"/>
              <w:spacing w:before="0" w:beforeAutospacing="0" w:after="0" w:afterAutospacing="0"/>
              <w:jc w:val="both"/>
              <w:rPr>
                <w:rFonts w:ascii="Book Antiqua" w:hAnsi="Book Antiqua" w:cs="Times New Roman"/>
              </w:rPr>
            </w:pPr>
          </w:p>
          <w:p w14:paraId="68A70AF2" w14:textId="77777777" w:rsidR="004B6800" w:rsidRPr="00F4310E" w:rsidRDefault="004B6800" w:rsidP="007E12B3">
            <w:pPr>
              <w:pStyle w:val="ecxmsonormal"/>
              <w:widowControl w:val="0"/>
              <w:shd w:val="clear" w:color="auto" w:fill="FFFFFF"/>
              <w:spacing w:before="0" w:beforeAutospacing="0" w:after="0" w:afterAutospacing="0"/>
              <w:jc w:val="both"/>
              <w:rPr>
                <w:rFonts w:ascii="Book Antiqua" w:hAnsi="Book Antiqua" w:cs="Times New Roman"/>
              </w:rPr>
            </w:pPr>
          </w:p>
          <w:p w14:paraId="6B5BDE06" w14:textId="77777777" w:rsidR="004B6800" w:rsidRPr="00F4310E" w:rsidRDefault="004B6800" w:rsidP="007E12B3">
            <w:pPr>
              <w:pStyle w:val="ecxmsonormal"/>
              <w:widowControl w:val="0"/>
              <w:shd w:val="clear" w:color="auto" w:fill="FFFFFF"/>
              <w:spacing w:before="0" w:beforeAutospacing="0" w:after="0" w:afterAutospacing="0"/>
              <w:ind w:left="360"/>
              <w:jc w:val="both"/>
              <w:rPr>
                <w:rFonts w:ascii="Book Antiqua" w:hAnsi="Book Antiqua" w:cs="Times New Roman"/>
              </w:rPr>
            </w:pPr>
          </w:p>
        </w:tc>
        <w:tc>
          <w:tcPr>
            <w:tcW w:w="4012" w:type="dxa"/>
            <w:tcBorders>
              <w:bottom w:val="single" w:sz="4" w:space="0" w:color="auto"/>
            </w:tcBorders>
            <w:vAlign w:val="center"/>
          </w:tcPr>
          <w:p w14:paraId="3E616C8A"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Tribunal de Juicio</w:t>
            </w:r>
          </w:p>
          <w:p w14:paraId="3A8DB463"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Penal</w:t>
            </w:r>
          </w:p>
          <w:p w14:paraId="694E1407"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Agrario</w:t>
            </w:r>
          </w:p>
          <w:p w14:paraId="7363371E"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Contravencional y de Pensiones Alimentarias</w:t>
            </w:r>
          </w:p>
          <w:p w14:paraId="40466D4A" w14:textId="77777777" w:rsidR="004B6800" w:rsidRPr="00F4310E" w:rsidRDefault="004B6800" w:rsidP="007E12B3">
            <w:pPr>
              <w:pStyle w:val="ecxmsonormal"/>
              <w:widowControl w:val="0"/>
              <w:spacing w:before="0" w:beforeAutospacing="0" w:after="0" w:afterAutospacing="0"/>
              <w:ind w:left="360"/>
              <w:jc w:val="both"/>
              <w:rPr>
                <w:rFonts w:ascii="Book Antiqua" w:hAnsi="Book Antiqua" w:cs="Times New Roman"/>
              </w:rPr>
            </w:pPr>
          </w:p>
        </w:tc>
      </w:tr>
      <w:tr w:rsidR="004B6800" w:rsidRPr="00F4310E" w14:paraId="5BA36612" w14:textId="77777777" w:rsidTr="007E12B3">
        <w:trPr>
          <w:trHeight w:val="839"/>
          <w:jc w:val="center"/>
        </w:trPr>
        <w:tc>
          <w:tcPr>
            <w:tcW w:w="3907" w:type="dxa"/>
            <w:tcBorders>
              <w:top w:val="single" w:sz="4" w:space="0" w:color="auto"/>
              <w:left w:val="single" w:sz="4" w:space="0" w:color="auto"/>
              <w:bottom w:val="single" w:sz="4" w:space="0" w:color="auto"/>
              <w:right w:val="single" w:sz="4" w:space="0" w:color="auto"/>
            </w:tcBorders>
            <w:vAlign w:val="center"/>
          </w:tcPr>
          <w:p w14:paraId="47ACE1FC" w14:textId="77777777" w:rsidR="004B6800" w:rsidRPr="00F4310E" w:rsidRDefault="004B6800" w:rsidP="007E12B3">
            <w:pPr>
              <w:pStyle w:val="ecxmsonormal"/>
              <w:widowControl w:val="0"/>
              <w:numPr>
                <w:ilvl w:val="0"/>
                <w:numId w:val="10"/>
              </w:numPr>
              <w:shd w:val="clear" w:color="auto" w:fill="FFFFFF"/>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Programa Nacional de Fiscalías Electrónicas</w:t>
            </w:r>
          </w:p>
          <w:p w14:paraId="4E665B6F" w14:textId="77777777" w:rsidR="004B6800" w:rsidRPr="00F4310E" w:rsidRDefault="004B6800" w:rsidP="007E12B3">
            <w:pPr>
              <w:pStyle w:val="ecxmsonormal"/>
              <w:widowControl w:val="0"/>
              <w:shd w:val="clear" w:color="auto" w:fill="FFFFFF"/>
              <w:spacing w:before="0" w:beforeAutospacing="0" w:after="0" w:afterAutospacing="0"/>
              <w:ind w:left="360"/>
              <w:jc w:val="both"/>
              <w:rPr>
                <w:rFonts w:ascii="Book Antiqua" w:hAnsi="Book Antiqua" w:cs="Times New Roman"/>
              </w:rPr>
            </w:pPr>
          </w:p>
        </w:tc>
        <w:tc>
          <w:tcPr>
            <w:tcW w:w="4012" w:type="dxa"/>
            <w:tcBorders>
              <w:top w:val="single" w:sz="4" w:space="0" w:color="auto"/>
              <w:left w:val="single" w:sz="4" w:space="0" w:color="auto"/>
              <w:bottom w:val="single" w:sz="4" w:space="0" w:color="auto"/>
              <w:right w:val="single" w:sz="4" w:space="0" w:color="auto"/>
            </w:tcBorders>
            <w:vAlign w:val="center"/>
          </w:tcPr>
          <w:p w14:paraId="47CE97D3"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 xml:space="preserve">Fiscalía Adjunta </w:t>
            </w:r>
          </w:p>
        </w:tc>
      </w:tr>
      <w:tr w:rsidR="004B6800" w:rsidRPr="00F4310E" w14:paraId="11D3CE14" w14:textId="77777777" w:rsidTr="007E12B3">
        <w:trPr>
          <w:trHeight w:val="563"/>
          <w:jc w:val="center"/>
        </w:trPr>
        <w:tc>
          <w:tcPr>
            <w:tcW w:w="3907" w:type="dxa"/>
            <w:tcBorders>
              <w:top w:val="single" w:sz="4" w:space="0" w:color="auto"/>
              <w:left w:val="single" w:sz="4" w:space="0" w:color="auto"/>
              <w:bottom w:val="single" w:sz="4" w:space="0" w:color="auto"/>
              <w:right w:val="single" w:sz="4" w:space="0" w:color="auto"/>
            </w:tcBorders>
            <w:vAlign w:val="center"/>
          </w:tcPr>
          <w:p w14:paraId="268FBA60" w14:textId="77777777" w:rsidR="004B6800" w:rsidRPr="00F4310E" w:rsidRDefault="004B6800" w:rsidP="007E12B3">
            <w:pPr>
              <w:pStyle w:val="ecxmsonormal"/>
              <w:widowControl w:val="0"/>
              <w:numPr>
                <w:ilvl w:val="0"/>
                <w:numId w:val="10"/>
              </w:numPr>
              <w:shd w:val="clear" w:color="auto" w:fill="FFFFFF"/>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Defensa Pública</w:t>
            </w:r>
          </w:p>
          <w:p w14:paraId="72EDB5AF" w14:textId="77777777" w:rsidR="004B6800" w:rsidRPr="00F4310E" w:rsidRDefault="004B6800" w:rsidP="007E12B3">
            <w:pPr>
              <w:pStyle w:val="ecxmsonormal"/>
              <w:widowControl w:val="0"/>
              <w:spacing w:before="0" w:beforeAutospacing="0" w:after="0" w:afterAutospacing="0"/>
              <w:jc w:val="both"/>
              <w:rPr>
                <w:rFonts w:ascii="Book Antiqua" w:hAnsi="Book Antiqua" w:cs="Times New Roman"/>
              </w:rPr>
            </w:pPr>
          </w:p>
        </w:tc>
        <w:tc>
          <w:tcPr>
            <w:tcW w:w="4012" w:type="dxa"/>
            <w:tcBorders>
              <w:top w:val="single" w:sz="4" w:space="0" w:color="auto"/>
              <w:left w:val="single" w:sz="4" w:space="0" w:color="auto"/>
              <w:bottom w:val="single" w:sz="4" w:space="0" w:color="auto"/>
              <w:right w:val="single" w:sz="4" w:space="0" w:color="auto"/>
            </w:tcBorders>
            <w:vAlign w:val="center"/>
          </w:tcPr>
          <w:p w14:paraId="245FFF59"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Defensa Pública</w:t>
            </w:r>
          </w:p>
        </w:tc>
      </w:tr>
      <w:tr w:rsidR="004B6800" w:rsidRPr="00F4310E" w14:paraId="40FF567D" w14:textId="77777777" w:rsidTr="007E12B3">
        <w:trPr>
          <w:trHeight w:val="3494"/>
          <w:jc w:val="center"/>
        </w:trPr>
        <w:tc>
          <w:tcPr>
            <w:tcW w:w="3907" w:type="dxa"/>
            <w:tcBorders>
              <w:top w:val="single" w:sz="4" w:space="0" w:color="auto"/>
            </w:tcBorders>
            <w:vAlign w:val="center"/>
          </w:tcPr>
          <w:p w14:paraId="05959974" w14:textId="2248EACB" w:rsidR="004B6800" w:rsidRPr="00F4310E" w:rsidRDefault="004B6800" w:rsidP="007E12B3">
            <w:pPr>
              <w:pStyle w:val="ecxmsonormal"/>
              <w:widowControl w:val="0"/>
              <w:numPr>
                <w:ilvl w:val="0"/>
                <w:numId w:val="10"/>
              </w:numPr>
              <w:shd w:val="clear" w:color="auto" w:fill="FFFFFF"/>
              <w:overflowPunct w:val="0"/>
              <w:autoSpaceDE w:val="0"/>
              <w:autoSpaceDN w:val="0"/>
              <w:adjustRightInd w:val="0"/>
              <w:spacing w:before="0" w:beforeAutospacing="0" w:after="0" w:afterAutospacing="0"/>
              <w:jc w:val="both"/>
              <w:textAlignment w:val="baseline"/>
              <w:rPr>
                <w:rFonts w:ascii="Book Antiqua" w:hAnsi="Book Antiqua" w:cs="Times New Roman"/>
              </w:rPr>
            </w:pPr>
            <w:smartTag w:uri="urn:schemas-microsoft-com:office:smarttags" w:element="PersonName">
              <w:r w:rsidRPr="00F4310E">
                <w:rPr>
                  <w:rFonts w:ascii="Book Antiqua" w:hAnsi="Book Antiqua" w:cs="Times New Roman"/>
                </w:rPr>
                <w:lastRenderedPageBreak/>
                <w:t>Dirección de Planificación</w:t>
              </w:r>
            </w:smartTag>
          </w:p>
          <w:p w14:paraId="572CB5DB" w14:textId="77777777" w:rsidR="004B6800" w:rsidRPr="00F4310E" w:rsidRDefault="004B6800" w:rsidP="007E12B3">
            <w:pPr>
              <w:pStyle w:val="ecxmsonormal"/>
              <w:widowControl w:val="0"/>
              <w:spacing w:before="0" w:beforeAutospacing="0" w:after="0" w:afterAutospacing="0"/>
              <w:jc w:val="both"/>
              <w:rPr>
                <w:rFonts w:ascii="Book Antiqua" w:hAnsi="Book Antiqua" w:cs="Times New Roman"/>
              </w:rPr>
            </w:pPr>
          </w:p>
        </w:tc>
        <w:tc>
          <w:tcPr>
            <w:tcW w:w="4012" w:type="dxa"/>
            <w:tcBorders>
              <w:top w:val="single" w:sz="4" w:space="0" w:color="auto"/>
            </w:tcBorders>
            <w:vAlign w:val="center"/>
          </w:tcPr>
          <w:p w14:paraId="69496DAB"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Civil y Trabajo</w:t>
            </w:r>
          </w:p>
          <w:p w14:paraId="41013487"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de Violencia Doméstica</w:t>
            </w:r>
          </w:p>
          <w:p w14:paraId="6648FF19"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de Familia y Penal Juvenil</w:t>
            </w:r>
            <w:r w:rsidRPr="00F4310E">
              <w:rPr>
                <w:rStyle w:val="Refdenotaalpie"/>
                <w:rFonts w:ascii="Book Antiqua" w:hAnsi="Book Antiqua" w:cs="Times New Roman"/>
              </w:rPr>
              <w:footnoteReference w:id="2"/>
            </w:r>
          </w:p>
          <w:p w14:paraId="196F5D0B"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de Cobro y Menor Cuantía</w:t>
            </w:r>
          </w:p>
          <w:p w14:paraId="6051253E"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Juzgado de Tránsito</w:t>
            </w:r>
          </w:p>
          <w:p w14:paraId="240EA8D9"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Delegación Regional del OIJ</w:t>
            </w:r>
          </w:p>
          <w:p w14:paraId="617040D5"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Administración Regional</w:t>
            </w:r>
          </w:p>
          <w:p w14:paraId="2A740778"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Oficina de Atención y Protección a las Víctimas y Testigos</w:t>
            </w:r>
          </w:p>
          <w:p w14:paraId="404F4323"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Centro de Conciliación</w:t>
            </w:r>
          </w:p>
          <w:p w14:paraId="3BCF6690"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Oficina de Trabajo Social</w:t>
            </w:r>
          </w:p>
          <w:p w14:paraId="1E9E7BC7"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Contraloría de Servicios</w:t>
            </w:r>
          </w:p>
        </w:tc>
      </w:tr>
      <w:tr w:rsidR="004B6800" w:rsidRPr="00F4310E" w14:paraId="78C43A93" w14:textId="77777777" w:rsidTr="007E12B3">
        <w:trPr>
          <w:trHeight w:val="851"/>
          <w:jc w:val="center"/>
        </w:trPr>
        <w:tc>
          <w:tcPr>
            <w:tcW w:w="3907" w:type="dxa"/>
            <w:vAlign w:val="center"/>
          </w:tcPr>
          <w:p w14:paraId="1EA5C10B" w14:textId="5022D7EB" w:rsidR="004B6800" w:rsidRPr="00F4310E" w:rsidRDefault="004B6800" w:rsidP="007E12B3">
            <w:pPr>
              <w:pStyle w:val="ecxmsonormal"/>
              <w:widowControl w:val="0"/>
              <w:numPr>
                <w:ilvl w:val="0"/>
                <w:numId w:val="10"/>
              </w:numPr>
              <w:shd w:val="clear" w:color="auto" w:fill="FFFFFF"/>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 xml:space="preserve">Dirección de Tecnología de </w:t>
            </w:r>
            <w:smartTag w:uri="urn:schemas-microsoft-com:office:smarttags" w:element="PersonName">
              <w:smartTagPr>
                <w:attr w:name="ProductID" w:val="la Informaci￳n"/>
              </w:smartTagPr>
              <w:r w:rsidRPr="00F4310E">
                <w:rPr>
                  <w:rFonts w:ascii="Book Antiqua" w:hAnsi="Book Antiqua" w:cs="Times New Roman"/>
                </w:rPr>
                <w:t>la Información</w:t>
              </w:r>
            </w:smartTag>
          </w:p>
          <w:p w14:paraId="57EB8F59" w14:textId="77777777" w:rsidR="004B6800" w:rsidRPr="00F4310E" w:rsidRDefault="004B6800" w:rsidP="007E12B3">
            <w:pPr>
              <w:pStyle w:val="ecxmsonormal"/>
              <w:widowControl w:val="0"/>
              <w:spacing w:before="0" w:beforeAutospacing="0" w:after="0" w:afterAutospacing="0"/>
              <w:jc w:val="both"/>
              <w:rPr>
                <w:rFonts w:ascii="Book Antiqua" w:hAnsi="Book Antiqua" w:cs="Times New Roman"/>
              </w:rPr>
            </w:pPr>
          </w:p>
        </w:tc>
        <w:tc>
          <w:tcPr>
            <w:tcW w:w="4012" w:type="dxa"/>
            <w:vAlign w:val="center"/>
          </w:tcPr>
          <w:p w14:paraId="02E726B2" w14:textId="77777777" w:rsidR="004B6800" w:rsidRPr="00F4310E" w:rsidRDefault="004B6800" w:rsidP="007E12B3">
            <w:pPr>
              <w:pStyle w:val="ecxmsonormal"/>
              <w:widowControl w:val="0"/>
              <w:numPr>
                <w:ilvl w:val="0"/>
                <w:numId w:val="10"/>
              </w:numPr>
              <w:overflowPunct w:val="0"/>
              <w:autoSpaceDE w:val="0"/>
              <w:autoSpaceDN w:val="0"/>
              <w:adjustRightInd w:val="0"/>
              <w:spacing w:before="0" w:beforeAutospacing="0" w:after="0" w:afterAutospacing="0"/>
              <w:jc w:val="both"/>
              <w:textAlignment w:val="baseline"/>
              <w:rPr>
                <w:rFonts w:ascii="Book Antiqua" w:hAnsi="Book Antiqua" w:cs="Times New Roman"/>
              </w:rPr>
            </w:pPr>
            <w:r w:rsidRPr="00F4310E">
              <w:rPr>
                <w:rFonts w:ascii="Book Antiqua" w:hAnsi="Book Antiqua" w:cs="Times New Roman"/>
              </w:rPr>
              <w:t>Implementación de herramientas tecnológicas en todas las dependencias</w:t>
            </w:r>
          </w:p>
        </w:tc>
      </w:tr>
    </w:tbl>
    <w:p w14:paraId="4E3AB627" w14:textId="182E6FBF" w:rsidR="004B6800" w:rsidRDefault="006179C6" w:rsidP="004B6800">
      <w:pPr>
        <w:pStyle w:val="Textoindependiente"/>
        <w:spacing w:before="120" w:line="276" w:lineRule="auto"/>
        <w:ind w:right="48" w:firstLine="709"/>
        <w:jc w:val="both"/>
        <w:rPr>
          <w:rFonts w:ascii="Book Antiqua" w:eastAsia="Calibri" w:hAnsi="Book Antiqua"/>
          <w:i/>
          <w:iCs/>
          <w:sz w:val="22"/>
          <w:szCs w:val="22"/>
        </w:rPr>
      </w:pPr>
      <w:r w:rsidRPr="00F4310E">
        <w:rPr>
          <w:rFonts w:ascii="Book Antiqua" w:eastAsia="Calibri" w:hAnsi="Book Antiqua"/>
          <w:i/>
          <w:iCs/>
          <w:sz w:val="22"/>
          <w:szCs w:val="22"/>
        </w:rPr>
        <w:t xml:space="preserve">Fuente: </w:t>
      </w:r>
      <w:r w:rsidR="00F17C1A" w:rsidRPr="00F4310E">
        <w:rPr>
          <w:rFonts w:ascii="Book Antiqua" w:eastAsia="Calibri" w:hAnsi="Book Antiqua"/>
          <w:i/>
          <w:iCs/>
          <w:sz w:val="22"/>
          <w:szCs w:val="22"/>
        </w:rPr>
        <w:t xml:space="preserve"> </w:t>
      </w:r>
      <w:r w:rsidR="00D87153" w:rsidRPr="00F4310E">
        <w:rPr>
          <w:rFonts w:ascii="Book Antiqua" w:eastAsia="Calibri" w:hAnsi="Book Antiqua"/>
          <w:i/>
          <w:iCs/>
          <w:sz w:val="22"/>
          <w:szCs w:val="22"/>
        </w:rPr>
        <w:t>S</w:t>
      </w:r>
      <w:r w:rsidR="00F17C1A" w:rsidRPr="00F4310E">
        <w:rPr>
          <w:rFonts w:ascii="Book Antiqua" w:eastAsia="Calibri" w:hAnsi="Book Antiqua"/>
          <w:i/>
          <w:iCs/>
          <w:sz w:val="22"/>
          <w:szCs w:val="22"/>
        </w:rPr>
        <w:t>ice, informe 1554-PLA-2014.</w:t>
      </w:r>
    </w:p>
    <w:p w14:paraId="4881A4F7" w14:textId="77777777" w:rsidR="00455A96" w:rsidRPr="00F4310E" w:rsidRDefault="00455A96" w:rsidP="004B6800">
      <w:pPr>
        <w:pStyle w:val="Textoindependiente"/>
        <w:spacing w:before="120" w:line="276" w:lineRule="auto"/>
        <w:ind w:right="48" w:firstLine="709"/>
        <w:jc w:val="both"/>
        <w:rPr>
          <w:rFonts w:ascii="Book Antiqua" w:eastAsia="Calibri" w:hAnsi="Book Antiqua"/>
          <w:i/>
          <w:iCs/>
          <w:sz w:val="22"/>
          <w:szCs w:val="22"/>
        </w:rPr>
      </w:pPr>
    </w:p>
    <w:p w14:paraId="0FC15B34" w14:textId="11F8E4F2" w:rsidR="00B66182" w:rsidRPr="00F4310E" w:rsidRDefault="00B66182" w:rsidP="00B66182">
      <w:pPr>
        <w:pStyle w:val="Textoindependiente"/>
        <w:numPr>
          <w:ilvl w:val="1"/>
          <w:numId w:val="12"/>
        </w:numPr>
        <w:spacing w:before="120" w:line="276" w:lineRule="auto"/>
        <w:ind w:right="48"/>
        <w:jc w:val="both"/>
        <w:rPr>
          <w:rFonts w:ascii="Book Antiqua" w:eastAsia="Calibri" w:hAnsi="Book Antiqua"/>
          <w:i/>
          <w:iCs/>
        </w:rPr>
      </w:pPr>
      <w:r w:rsidRPr="00F4310E">
        <w:rPr>
          <w:rFonts w:ascii="Book Antiqua" w:eastAsia="Calibri" w:hAnsi="Book Antiqua"/>
        </w:rPr>
        <w:t>Acuerdo de Consejo Superior</w:t>
      </w:r>
      <w:r w:rsidR="00DE559E" w:rsidRPr="00F4310E">
        <w:rPr>
          <w:rFonts w:ascii="Book Antiqua" w:eastAsia="Calibri" w:hAnsi="Book Antiqua"/>
        </w:rPr>
        <w:t xml:space="preserve"> sesión 82-2015 artículo XXI, tuvo por rendido el informe 1317-PLA-2015 relacionado con la aplicación del Modelo de Seguimiento y Sostenibilidad de proyectos en las oficinas y despachos judiciales, en el cual, se indica entre otros puntos, solicitar a la Dirección de Planificación elaborar, en atención a los resultados y recomendaciones emitida en ese informe, directrices prácticas que de manera integral contemplen la coordinación, control y responsabilidad de otras dependencias judiciales, a saber: Dirección de Planificación, Dirección Ejecutiva, Dirección de Tecnología de la Información, Centro de Apoyo de la Gestión Judicial, Administraciones Regionales, entre otros; ello con el fin de dar sostenibilidad a los modelos de gestión implementados.</w:t>
      </w:r>
    </w:p>
    <w:p w14:paraId="54545F20" w14:textId="592F2481" w:rsidR="00DE559E" w:rsidRDefault="00DE559E" w:rsidP="00DE559E">
      <w:pPr>
        <w:pStyle w:val="Textoindependiente"/>
        <w:numPr>
          <w:ilvl w:val="1"/>
          <w:numId w:val="12"/>
        </w:numPr>
        <w:spacing w:before="120" w:line="276" w:lineRule="auto"/>
        <w:ind w:right="48"/>
        <w:jc w:val="both"/>
        <w:rPr>
          <w:rFonts w:ascii="Book Antiqua" w:eastAsia="Calibri" w:hAnsi="Book Antiqua"/>
        </w:rPr>
      </w:pPr>
      <w:r w:rsidRPr="00F4310E">
        <w:rPr>
          <w:rFonts w:ascii="Book Antiqua" w:eastAsia="Calibri" w:hAnsi="Book Antiqua"/>
        </w:rPr>
        <w:t xml:space="preserve">Acuerdo de Consejo superior en sesión 107-16 celebrada el 29 de noviembre del 2016, artículo XLIX, aprobó el Modelo de Sostenibilidad de los Proyectos de Rediseño (informe 1981-PLA-2016 del 26 de octubre de 2016), con el fin de que las </w:t>
      </w:r>
      <w:r w:rsidRPr="00F4310E">
        <w:rPr>
          <w:rFonts w:ascii="Book Antiqua" w:eastAsia="Calibri" w:hAnsi="Book Antiqua"/>
        </w:rPr>
        <w:lastRenderedPageBreak/>
        <w:t>oficinas y despachos que han sido sometidos a esos proyectos cuenten con la sostenibilidad de las propuestas implementadas a lo largo del tiempo y continúen con la aplicación de los procesos de mejora continua. Por ello, en ese mismo acuerdo, el Consejo Superior dispone que:</w:t>
      </w:r>
    </w:p>
    <w:p w14:paraId="009854B0" w14:textId="77777777" w:rsidR="00F4310E" w:rsidRPr="00F4310E" w:rsidRDefault="00F4310E" w:rsidP="00F4310E">
      <w:pPr>
        <w:pStyle w:val="Textoindependiente"/>
        <w:spacing w:before="120" w:line="276" w:lineRule="auto"/>
        <w:ind w:left="720" w:right="48"/>
        <w:jc w:val="both"/>
        <w:rPr>
          <w:rFonts w:ascii="Book Antiqua" w:eastAsia="Calibri" w:hAnsi="Book Antiqua"/>
        </w:rPr>
      </w:pPr>
    </w:p>
    <w:p w14:paraId="7309746F" w14:textId="6EF5A606" w:rsidR="00002F47" w:rsidRPr="00F4310E" w:rsidRDefault="00DE559E" w:rsidP="00B95543">
      <w:pPr>
        <w:pStyle w:val="Textoindependiente"/>
        <w:spacing w:before="120" w:line="360" w:lineRule="auto"/>
        <w:ind w:left="1134" w:right="618" w:firstLine="367"/>
        <w:jc w:val="both"/>
        <w:rPr>
          <w:rFonts w:ascii="Book Antiqua" w:eastAsia="Calibri" w:hAnsi="Book Antiqua"/>
          <w:strike/>
          <w:lang w:val="es-CR"/>
        </w:rPr>
      </w:pPr>
      <w:r w:rsidRPr="00F4310E">
        <w:rPr>
          <w:rFonts w:ascii="Book Antiqua" w:eastAsia="Calibri" w:hAnsi="Book Antiqua"/>
          <w:i/>
          <w:iCs/>
        </w:rPr>
        <w:t>“…Cada vez que concluya un proyecto de rediseño en un circuito judicial, se dotará con una plaza ordinaria y permanente a la Administración Regional correspondiente a una plaza de Profesional 2, con clase angosta de Ingeniería Industrial. Esa plaza se reportará administrativamente a la Administración Regional respectiva y funcionalmente a la Dirección de Planificación.”</w:t>
      </w:r>
      <w:r w:rsidR="00F4310E">
        <w:rPr>
          <w:rFonts w:ascii="Book Antiqua" w:eastAsia="Calibri" w:hAnsi="Book Antiqua"/>
          <w:i/>
          <w:iCs/>
        </w:rPr>
        <w:t>.</w:t>
      </w:r>
    </w:p>
    <w:p w14:paraId="0CB9B3A0" w14:textId="77777777" w:rsidR="00002F47" w:rsidRPr="00F4310E" w:rsidRDefault="00E600A8"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eastAsia="Calibri" w:hAnsi="Book Antiqua"/>
          <w:lang w:val="es-CR"/>
        </w:rPr>
        <w:t xml:space="preserve">Acuerdo de Consejo Superior, sesión N° 94-2018, celebrada el 30 de octubre del 2018, artículo LVII, donde se aprobó el informe </w:t>
      </w:r>
      <w:r w:rsidRPr="00F4310E">
        <w:rPr>
          <w:rFonts w:ascii="Book Antiqua" w:hAnsi="Book Antiqua"/>
        </w:rPr>
        <w:t>N° 1230-PLA-2018 de la Dirección de Planificación, relacionado con la propuesta de estructura de trabajo de los nuevos Juzgados Civiles, en el marco de la implementación del Nuevo Código Procesal Civil (Ley 9342).</w:t>
      </w:r>
      <w:r w:rsidR="00D16304" w:rsidRPr="00F4310E">
        <w:rPr>
          <w:rFonts w:ascii="Book Antiqua" w:eastAsia="Calibri" w:hAnsi="Book Antiqua"/>
          <w:lang w:val="es-CR"/>
        </w:rPr>
        <w:t xml:space="preserve"> </w:t>
      </w:r>
    </w:p>
    <w:p w14:paraId="42A028B4" w14:textId="2959863C" w:rsidR="00002F47" w:rsidRPr="00F4310E" w:rsidRDefault="00D16304"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eastAsia="Calibri" w:hAnsi="Book Antiqua"/>
          <w:lang w:val="es-CR"/>
        </w:rPr>
        <w:t xml:space="preserve">Acuerdo de Consejo Superior, sesión 45-2020, celebrada el 08 de mayo del 2020, artículo XX, donde se aprobó los informes </w:t>
      </w:r>
      <w:r w:rsidRPr="00F4310E">
        <w:rPr>
          <w:rFonts w:ascii="Book Antiqua" w:hAnsi="Book Antiqua"/>
          <w:color w:val="000000"/>
          <w:shd w:val="clear" w:color="auto" w:fill="FFFFFF"/>
        </w:rPr>
        <w:t>586-PLA-RH-MI-2020 y 657-PLA-MI-RH-2020 de la Dirección de Planificación, relacionados con Informe de presupuesto Ley 9582 de Justicia Restaurativa.</w:t>
      </w:r>
    </w:p>
    <w:p w14:paraId="517EF8B7" w14:textId="0FDE8756" w:rsidR="00002F47" w:rsidRPr="00F4310E" w:rsidRDefault="00E600A8"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eastAsia="Calibri" w:hAnsi="Book Antiqua"/>
          <w:lang w:val="es-CR"/>
        </w:rPr>
        <w:t xml:space="preserve">Acuerdo de Consejo Superior, sesión 51-2020, celebrada el 21 de mayo del 2020, artículo LV, donde se aprobó el informe </w:t>
      </w:r>
      <w:r w:rsidRPr="00F4310E">
        <w:rPr>
          <w:rFonts w:ascii="Book Antiqua" w:hAnsi="Book Antiqua"/>
        </w:rPr>
        <w:t>494-PLA-MI-2020 de la Dirección de Planificación, relacionado con el informe final de implementación del nuevo Código Procesal Civil, Ley 9342.</w:t>
      </w:r>
    </w:p>
    <w:p w14:paraId="2E221914" w14:textId="6890C83B" w:rsidR="00002F47" w:rsidRPr="00F4310E" w:rsidRDefault="00E600A8"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eastAsia="Calibri" w:hAnsi="Book Antiqua"/>
          <w:lang w:val="es-CR"/>
        </w:rPr>
        <w:t xml:space="preserve">Acuerdo de Consejo Superior, sesión 71-2020, celebrada el 14 de julio de 2020, artículo XXXVI, en el que se conoció el informe 963-PLA-EV-2020 relacionado con el plan de trabajo 2020 del Juzgado de Cobro y Juzgado Civil del Primer Circuito </w:t>
      </w:r>
      <w:r w:rsidRPr="00F4310E">
        <w:rPr>
          <w:rFonts w:ascii="Book Antiqua" w:eastAsia="Calibri" w:hAnsi="Book Antiqua"/>
          <w:lang w:val="es-CR"/>
        </w:rPr>
        <w:lastRenderedPageBreak/>
        <w:t xml:space="preserve">Judicial de Alajuela y Juzgado de Cobro y Juzgado Civil del Segundo Circuito Judicial de Alajuela, y en el que se dispuso: </w:t>
      </w:r>
    </w:p>
    <w:p w14:paraId="10EF3129" w14:textId="433D9FA3" w:rsidR="00002F47" w:rsidRPr="00F4310E" w:rsidRDefault="00E600A8" w:rsidP="00B95543">
      <w:pPr>
        <w:pStyle w:val="Textoindependiente"/>
        <w:spacing w:before="120" w:line="360" w:lineRule="auto"/>
        <w:ind w:left="1134" w:right="618"/>
        <w:jc w:val="both"/>
        <w:rPr>
          <w:rFonts w:ascii="Book Antiqua" w:hAnsi="Book Antiqua"/>
          <w:color w:val="000000"/>
          <w:shd w:val="clear" w:color="auto" w:fill="FFFFFF"/>
        </w:rPr>
      </w:pPr>
      <w:r w:rsidRPr="00F4310E">
        <w:rPr>
          <w:rFonts w:ascii="Book Antiqua" w:eastAsia="Calibri" w:hAnsi="Book Antiqua"/>
          <w:i/>
          <w:iCs/>
          <w:lang w:val="es-CR"/>
        </w:rPr>
        <w:t>“1.) Tener por rendido el informe N° 963-PLA-EV-2020 de la Dirección de Planificación, relacionado con el plan de trabajo 2020 del Juzgado de Cobro y Juzgado Civil del Primer Circuito Judicial de Alajuela y Juzgado de Cobro y Juzgado Civil del Segundo Circuito Judicial de Alajuela. 2.) Aprobar las recomendaciones señaladas en el presente informe dirigidas a Centro de Apoyo, Coordinación y Mejoramiento de la Función Jurisdiccional, Comisión de Jurisdicción Civil en conjunto con el Centro de Apoyo, Coordinación y Mejoramiento de la Función Jurisdiccional, Administración Regional de Alajuela, al Juzgado de Cobro del Primer Circuito Judicial de Alajuela, Administración Regional de San Carlos y al Juzgado de Cobro del Segundo Circuito Judicial de Alajuela.”.</w:t>
      </w:r>
    </w:p>
    <w:p w14:paraId="1199125D" w14:textId="43729F04" w:rsidR="00E600A8" w:rsidRPr="00F4310E" w:rsidRDefault="00E600A8"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eastAsia="Calibri" w:hAnsi="Book Antiqua"/>
          <w:lang w:val="es-CR"/>
        </w:rPr>
        <w:t xml:space="preserve">Acuerdo de Consejo Superior, sesión 46-2020, celebrada el 24 de agosto del 2020, artículo IX, donde se aprobó el informe </w:t>
      </w:r>
      <w:r w:rsidRPr="00F4310E">
        <w:rPr>
          <w:rFonts w:ascii="Book Antiqua" w:hAnsi="Book Antiqua"/>
          <w:color w:val="000000"/>
          <w:shd w:val="clear" w:color="auto" w:fill="FFFFFF"/>
        </w:rPr>
        <w:t>837-PLA-2020 de la Dirección de Planificación y oficio DJ-C-361-2020 de la Dirección Jurídica, relacionado con los escenarios para variación del monto de cuantía en materia de Trabajo.</w:t>
      </w:r>
    </w:p>
    <w:p w14:paraId="0030C4B8" w14:textId="73B33C76" w:rsidR="00002F47" w:rsidRPr="00F4310E" w:rsidRDefault="00002F47" w:rsidP="00002F47">
      <w:pPr>
        <w:pStyle w:val="Textoindependiente"/>
        <w:numPr>
          <w:ilvl w:val="1"/>
          <w:numId w:val="12"/>
        </w:numPr>
        <w:spacing w:before="120" w:line="360" w:lineRule="auto"/>
        <w:ind w:right="48"/>
        <w:jc w:val="both"/>
        <w:rPr>
          <w:rFonts w:ascii="Book Antiqua" w:hAnsi="Book Antiqua"/>
          <w:color w:val="000000"/>
          <w:shd w:val="clear" w:color="auto" w:fill="FFFFFF"/>
        </w:rPr>
      </w:pPr>
      <w:r w:rsidRPr="00F4310E">
        <w:rPr>
          <w:rFonts w:ascii="Book Antiqua" w:hAnsi="Book Antiqua"/>
          <w:color w:val="000000"/>
          <w:shd w:val="clear" w:color="auto" w:fill="FFFFFF"/>
        </w:rPr>
        <w:t>Circular 52-2020 en la cual se comunica el acuerdo de Corte Plena 15-2020 del 20 de marzo de 2020, en el cual se dispuso adoptar una serie de medidas relacionadas con la prestación de servicios en el Poder Judicial con motivo de la emergencia declarada mediante decreto ejecutivo 42227-MS del COVID-19, emitido el día 16 de marzo de 2020. Dichas medidas fueron prorrogadas por dicho órgano superior durante todo el 2020 y del 2021; cuyo último acuerdo tomado fue en sesión 35-2021 del 30 de abril de 2021, artículo XXII, donde se aprobó la propuesta de la Comisión Institucional de Emergencias del Poder Judicial, en donde se prorrogó las medidas sanitarias del 3 de mayo y hasta el 30 de junio del 2021.</w:t>
      </w:r>
    </w:p>
    <w:p w14:paraId="3390DCAF" w14:textId="743CA957" w:rsidR="00B658A3" w:rsidRPr="00F4310E" w:rsidRDefault="0092018E" w:rsidP="008B7CFE">
      <w:pPr>
        <w:pStyle w:val="Textoindependiente"/>
        <w:spacing w:before="120" w:line="360" w:lineRule="auto"/>
        <w:ind w:right="48"/>
        <w:jc w:val="both"/>
        <w:rPr>
          <w:rFonts w:ascii="Book Antiqua" w:hAnsi="Book Antiqua"/>
        </w:rPr>
      </w:pPr>
      <w:r w:rsidRPr="00F4310E">
        <w:rPr>
          <w:rFonts w:ascii="Book Antiqua" w:hAnsi="Book Antiqua"/>
          <w:color w:val="000000"/>
          <w:shd w:val="clear" w:color="auto" w:fill="FFFFFF"/>
        </w:rPr>
        <w:lastRenderedPageBreak/>
        <w:t xml:space="preserve">1.10 </w:t>
      </w:r>
      <w:r w:rsidR="00002F47" w:rsidRPr="00F4310E">
        <w:rPr>
          <w:rFonts w:ascii="Book Antiqua" w:hAnsi="Book Antiqua"/>
          <w:color w:val="000000"/>
          <w:shd w:val="clear" w:color="auto" w:fill="FFFFFF"/>
        </w:rPr>
        <w:t>Plan Estratégico Institucional 2019-2024</w:t>
      </w:r>
      <w:r w:rsidR="00D03CDD" w:rsidRPr="00F4310E">
        <w:rPr>
          <w:rFonts w:ascii="Book Antiqua" w:hAnsi="Book Antiqua"/>
          <w:color w:val="000000"/>
          <w:shd w:val="clear" w:color="auto" w:fill="FFFFFF"/>
        </w:rPr>
        <w:t>, el cual</w:t>
      </w:r>
      <w:r w:rsidR="00002F47" w:rsidRPr="00F4310E">
        <w:rPr>
          <w:rFonts w:ascii="Book Antiqua" w:hAnsi="Book Antiqua"/>
          <w:color w:val="000000"/>
          <w:shd w:val="clear" w:color="auto" w:fill="FFFFFF"/>
        </w:rPr>
        <w:t xml:space="preserve"> tiene como tema estratégico la optimización e innovación de los servicios judiciales, cuyo objetivo estratégico dice: “Optimizar los recursos institucionales e impulsar la innovación de los procesos judiciales, para agilizar los servicios de justicia”, y la acción estratégica incluye -entre otras- modalidades alternas de trabajo, desarrollo y optimización de servicios y procesos judiciales. Al mismo tiempo, dentro del Plan Operativo Anual de la Dirección de Planificación, tiene como objetivo “Brindar sostenibilidad a los "Rediseños de procesos en los Circuitos Judiciales", a través de la operacionalización de las tareas afines al "Modelo de Sostenibilidad" judicial, para lograr la efectiva optimización de la gestión judicial” y dentro de sus metas se encuentra la realización de planes de trabajo en el Segundo Circuito Judicial de Alajuela a través del Modelo de Sostenibilidad a los despachos judiciales que reportan </w:t>
      </w:r>
      <w:r w:rsidR="005819B8" w:rsidRPr="00F4310E">
        <w:rPr>
          <w:rFonts w:ascii="Book Antiqua" w:hAnsi="Book Antiqua"/>
          <w:color w:val="000000"/>
          <w:shd w:val="clear" w:color="auto" w:fill="FFFFFF"/>
        </w:rPr>
        <w:t>Indicadores de Gestión</w:t>
      </w:r>
      <w:r w:rsidR="00002F47" w:rsidRPr="00F4310E">
        <w:rPr>
          <w:rFonts w:ascii="Book Antiqua" w:hAnsi="Book Antiqua"/>
          <w:color w:val="000000"/>
          <w:shd w:val="clear" w:color="auto" w:fill="FFFFFF"/>
        </w:rPr>
        <w:t xml:space="preserve">, por lo tanto, el informe adjunto contiene </w:t>
      </w:r>
      <w:r w:rsidR="00F22ADC" w:rsidRPr="00F4310E">
        <w:rPr>
          <w:rFonts w:ascii="Book Antiqua" w:hAnsi="Book Antiqua"/>
          <w:color w:val="000000"/>
          <w:shd w:val="clear" w:color="auto" w:fill="FFFFFF"/>
        </w:rPr>
        <w:t>el detalle</w:t>
      </w:r>
      <w:r w:rsidR="00002F47" w:rsidRPr="00F4310E">
        <w:rPr>
          <w:rFonts w:ascii="Book Antiqua" w:hAnsi="Book Antiqua"/>
          <w:color w:val="000000"/>
          <w:shd w:val="clear" w:color="auto" w:fill="FFFFFF"/>
        </w:rPr>
        <w:t xml:space="preserve"> de las labores realizadas durante el 1° de octubre al 18 de diciembre del 2020 por la profesional de esta Dirección destacada en el Segundo Circuito Judicial de Alajuela y los resultados obtenidos a través de la implementación del </w:t>
      </w:r>
      <w:r w:rsidR="009E513B" w:rsidRPr="00F4310E">
        <w:rPr>
          <w:rFonts w:ascii="Book Antiqua" w:hAnsi="Book Antiqua"/>
          <w:color w:val="000000"/>
          <w:shd w:val="clear" w:color="auto" w:fill="FFFFFF"/>
        </w:rPr>
        <w:t>M</w:t>
      </w:r>
      <w:r w:rsidR="00002F47" w:rsidRPr="00F4310E">
        <w:rPr>
          <w:rFonts w:ascii="Book Antiqua" w:hAnsi="Book Antiqua"/>
          <w:color w:val="000000"/>
          <w:shd w:val="clear" w:color="auto" w:fill="FFFFFF"/>
        </w:rPr>
        <w:t xml:space="preserve">odelo de </w:t>
      </w:r>
      <w:r w:rsidR="009E513B" w:rsidRPr="00F4310E">
        <w:rPr>
          <w:rFonts w:ascii="Book Antiqua" w:hAnsi="Book Antiqua"/>
          <w:color w:val="000000"/>
          <w:shd w:val="clear" w:color="auto" w:fill="FFFFFF"/>
        </w:rPr>
        <w:t>S</w:t>
      </w:r>
      <w:r w:rsidR="00002F47" w:rsidRPr="00F4310E">
        <w:rPr>
          <w:rFonts w:ascii="Book Antiqua" w:hAnsi="Book Antiqua"/>
          <w:color w:val="000000"/>
          <w:shd w:val="clear" w:color="auto" w:fill="FFFFFF"/>
        </w:rPr>
        <w:t>ostenibilidad de dicho período.</w:t>
      </w:r>
      <w:r w:rsidR="00B436E4" w:rsidRPr="00F4310E">
        <w:rPr>
          <w:rFonts w:ascii="Book Antiqua" w:hAnsi="Book Antiqua"/>
          <w:color w:val="201F1E"/>
          <w:sz w:val="22"/>
          <w:szCs w:val="22"/>
          <w:lang w:eastAsia="es-CR"/>
        </w:rPr>
        <w:t>1.11</w:t>
      </w:r>
      <w:r w:rsidR="002033DC" w:rsidRPr="00F4310E">
        <w:rPr>
          <w:rFonts w:ascii="Book Antiqua" w:hAnsi="Book Antiqua"/>
          <w:color w:val="201F1E"/>
          <w:bdr w:val="none" w:sz="0" w:space="0" w:color="auto" w:frame="1"/>
          <w:lang w:eastAsia="es-CR"/>
        </w:rPr>
        <w:t>Acuerdo de</w:t>
      </w:r>
      <w:r w:rsidR="00E53543" w:rsidRPr="00F4310E">
        <w:rPr>
          <w:rFonts w:ascii="Book Antiqua" w:hAnsi="Book Antiqua"/>
          <w:color w:val="201F1E"/>
          <w:bdr w:val="none" w:sz="0" w:space="0" w:color="auto" w:frame="1"/>
          <w:lang w:eastAsia="es-CR"/>
        </w:rPr>
        <w:t xml:space="preserve"> </w:t>
      </w:r>
      <w:r w:rsidR="003F0812" w:rsidRPr="00F4310E">
        <w:rPr>
          <w:rFonts w:ascii="Book Antiqua" w:hAnsi="Book Antiqua"/>
          <w:color w:val="201F1E"/>
          <w:bdr w:val="none" w:sz="0" w:space="0" w:color="auto" w:frame="1"/>
          <w:lang w:eastAsia="es-CR"/>
        </w:rPr>
        <w:t>Consejo Superior en sesión 82-2020 celebrada el 20 de agosto d</w:t>
      </w:r>
      <w:r w:rsidR="00DE7598" w:rsidRPr="00F4310E">
        <w:rPr>
          <w:rFonts w:ascii="Book Antiqua" w:hAnsi="Book Antiqua"/>
          <w:color w:val="201F1E"/>
          <w:bdr w:val="none" w:sz="0" w:space="0" w:color="auto" w:frame="1"/>
          <w:lang w:eastAsia="es-CR"/>
        </w:rPr>
        <w:t>e 2020</w:t>
      </w:r>
      <w:r w:rsidR="003F0812" w:rsidRPr="00F4310E">
        <w:rPr>
          <w:rFonts w:ascii="Book Antiqua" w:hAnsi="Book Antiqua"/>
          <w:color w:val="201F1E"/>
          <w:bdr w:val="none" w:sz="0" w:space="0" w:color="auto" w:frame="1"/>
          <w:lang w:eastAsia="es-CR"/>
        </w:rPr>
        <w:t>, </w:t>
      </w:r>
      <w:bookmarkStart w:id="27" w:name="x_x__Toc45815198"/>
      <w:r w:rsidR="003F0812" w:rsidRPr="00F4310E">
        <w:rPr>
          <w:rFonts w:ascii="Book Antiqua" w:hAnsi="Book Antiqua"/>
          <w:color w:val="201F1E"/>
          <w:bdr w:val="none" w:sz="0" w:space="0" w:color="auto" w:frame="1"/>
          <w:lang w:eastAsia="es-CR"/>
        </w:rPr>
        <w:t>artículo </w:t>
      </w:r>
      <w:bookmarkEnd w:id="27"/>
      <w:r w:rsidR="003F0812" w:rsidRPr="00F4310E">
        <w:rPr>
          <w:rFonts w:ascii="Book Antiqua" w:hAnsi="Book Antiqua"/>
          <w:color w:val="201F1E"/>
          <w:bdr w:val="none" w:sz="0" w:space="0" w:color="auto" w:frame="1"/>
          <w:lang w:eastAsia="es-CR"/>
        </w:rPr>
        <w:t>XLI, dispuso reiterar a las oficinas judiciales, Consejo de Administración de los Circuitos judiciales, Administraciones Regionales del país, Centro de Apoyo, Coordinación y Mejoramiento de la Función Jurisdiccional y Dirección de Planificación, las responsabilidades asociadas Modelo de Sostenibilidad y Seguimientos de los proyectos de rediseño de oficinas, según acuerdos de este Consejo Superior en sesiones 107-16 del 29 de noviembre de 2016, artículo XLIX (oficio 1981-PLA-2016) y 16-2020 celebrada el 27 de febrero del 2020, artículo LXX</w:t>
      </w:r>
      <w:r w:rsidR="00BA6349" w:rsidRPr="00F4310E">
        <w:rPr>
          <w:rFonts w:ascii="Book Antiqua" w:hAnsi="Book Antiqua"/>
          <w:color w:val="201F1E"/>
          <w:bdr w:val="none" w:sz="0" w:space="0" w:color="auto" w:frame="1"/>
          <w:lang w:eastAsia="es-CR"/>
        </w:rPr>
        <w:t>II</w:t>
      </w:r>
      <w:r w:rsidR="003F0812" w:rsidRPr="00F4310E">
        <w:rPr>
          <w:rFonts w:ascii="Book Antiqua" w:hAnsi="Book Antiqua"/>
          <w:color w:val="201F1E"/>
          <w:bdr w:val="none" w:sz="0" w:space="0" w:color="auto" w:frame="1"/>
          <w:lang w:eastAsia="es-CR"/>
        </w:rPr>
        <w:t xml:space="preserve">I (oficio 217-PLA-2020). Adicionalmente, en dicho acuerdo dispuso reiterar a las Juezas,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w:t>
      </w:r>
      <w:r w:rsidR="003F0812" w:rsidRPr="00F4310E">
        <w:rPr>
          <w:rFonts w:ascii="Book Antiqua" w:hAnsi="Book Antiqua"/>
          <w:color w:val="201F1E"/>
          <w:bdr w:val="none" w:sz="0" w:space="0" w:color="auto" w:frame="1"/>
          <w:lang w:eastAsia="es-CR"/>
        </w:rPr>
        <w:lastRenderedPageBreak/>
        <w:t>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fue comunicado mediante circular de la Secretaría General de la Corte 193 y 194-2020, respectivamente.</w:t>
      </w:r>
      <w:r w:rsidR="00D03CDD" w:rsidRPr="00F4310E">
        <w:rPr>
          <w:rFonts w:ascii="Book Antiqua" w:hAnsi="Book Antiqua"/>
          <w:color w:val="201F1E"/>
          <w:sz w:val="22"/>
          <w:szCs w:val="22"/>
          <w:lang w:eastAsia="es-CR"/>
        </w:rPr>
        <w:t>1.12</w:t>
      </w:r>
      <w:r w:rsidR="00BA79D8" w:rsidRPr="00F4310E">
        <w:rPr>
          <w:rFonts w:ascii="Book Antiqua" w:hAnsi="Book Antiqua"/>
          <w:bdr w:val="none" w:sz="0" w:space="0" w:color="auto" w:frame="1"/>
        </w:rPr>
        <w:t xml:space="preserve">Acuerdo de Consejo Superior </w:t>
      </w:r>
      <w:r w:rsidR="00EB5B2E" w:rsidRPr="00F4310E">
        <w:rPr>
          <w:rFonts w:ascii="Book Antiqua" w:hAnsi="Book Antiqua"/>
          <w:bdr w:val="none" w:sz="0" w:space="0" w:color="auto" w:frame="1"/>
        </w:rPr>
        <w:t>N°</w:t>
      </w:r>
      <w:r w:rsidR="003F0812" w:rsidRPr="00F4310E">
        <w:rPr>
          <w:rFonts w:ascii="Book Antiqua" w:hAnsi="Book Antiqua"/>
          <w:bdr w:val="none" w:sz="0" w:space="0" w:color="auto" w:frame="1"/>
        </w:rPr>
        <w:t xml:space="preserve"> 87-2020 del 8 de setiembre del 2020, artículo XLVI, dispuso ordenar al personal de la judicatura de los despachos y oficinas judiciales del país, a efectuar la aplicación de los deberes consagrados en las diferentes normativas que rigen su accionar, dada su incidencia en los modelos de sostenibilidad y revisiones periódicas de los </w:t>
      </w:r>
      <w:r w:rsidR="005819B8" w:rsidRPr="00F4310E">
        <w:rPr>
          <w:rFonts w:ascii="Book Antiqua" w:hAnsi="Book Antiqua"/>
          <w:bdr w:val="none" w:sz="0" w:space="0" w:color="auto" w:frame="1"/>
        </w:rPr>
        <w:t>Indicadores de Gestión</w:t>
      </w:r>
      <w:r w:rsidR="003F0812" w:rsidRPr="00F4310E">
        <w:rPr>
          <w:rFonts w:ascii="Book Antiqua" w:hAnsi="Book Antiqua"/>
          <w:bdr w:val="none" w:sz="0" w:space="0" w:color="auto" w:frame="1"/>
        </w:rPr>
        <w:t xml:space="preserve"> propuestos por la Dirección de Planificación, he hizo del conocimiento el informe Nº 1094-PLA-EV-2020 referente a los deberes de las juezas y jueces en el Modelo de Sostenibilidad en las oficinas y despachos judiciales.</w:t>
      </w:r>
      <w:r w:rsidR="006A78A8" w:rsidRPr="00F4310E">
        <w:rPr>
          <w:rFonts w:ascii="Book Antiqua" w:hAnsi="Book Antiqua"/>
          <w:sz w:val="22"/>
          <w:szCs w:val="22"/>
        </w:rPr>
        <w:t>1.13</w:t>
      </w:r>
      <w:r w:rsidR="006A78A8" w:rsidRPr="00F4310E">
        <w:rPr>
          <w:rFonts w:ascii="Book Antiqua" w:hAnsi="Book Antiqua"/>
          <w:bdr w:val="none" w:sz="0" w:space="0" w:color="auto" w:frame="1"/>
        </w:rPr>
        <w:t xml:space="preserve"> Acuerdo de </w:t>
      </w:r>
      <w:r w:rsidR="003F0812" w:rsidRPr="00F4310E">
        <w:rPr>
          <w:rFonts w:ascii="Book Antiqua" w:hAnsi="Book Antiqua"/>
          <w:bdr w:val="none" w:sz="0" w:space="0" w:color="auto" w:frame="1"/>
        </w:rPr>
        <w:t xml:space="preserve"> Consejo Superior </w:t>
      </w:r>
      <w:r w:rsidR="006A78A8" w:rsidRPr="00F4310E">
        <w:rPr>
          <w:rFonts w:ascii="Book Antiqua" w:hAnsi="Book Antiqua"/>
          <w:bdr w:val="none" w:sz="0" w:space="0" w:color="auto" w:frame="1"/>
        </w:rPr>
        <w:t>N°</w:t>
      </w:r>
      <w:r w:rsidR="003F0812" w:rsidRPr="00F4310E">
        <w:rPr>
          <w:rFonts w:ascii="Book Antiqua" w:hAnsi="Book Antiqua"/>
          <w:bdr w:val="none" w:sz="0" w:space="0" w:color="auto" w:frame="1"/>
        </w:rPr>
        <w:t xml:space="preserve"> 99-2020 del 15 de octubre del 2020, artículo L</w:t>
      </w:r>
      <w:r w:rsidR="00BA6349" w:rsidRPr="00F4310E">
        <w:rPr>
          <w:rFonts w:ascii="Book Antiqua" w:hAnsi="Book Antiqua"/>
          <w:bdr w:val="none" w:sz="0" w:space="0" w:color="auto" w:frame="1"/>
        </w:rPr>
        <w:t>II</w:t>
      </w:r>
      <w:r w:rsidR="003F0812" w:rsidRPr="00F4310E">
        <w:rPr>
          <w:rFonts w:ascii="Book Antiqua" w:hAnsi="Book Antiqua"/>
          <w:bdr w:val="none" w:sz="0" w:space="0" w:color="auto" w:frame="1"/>
        </w:rPr>
        <w:t>, aprobó lo resuelto por el Consejo de Personal en sesión 14-2020 celebrada el 22 de setiembre del año en curso, artículo VI, en consecuencia acogió en todos sus extremos el informe PJ-DGH-SAP-163-20, en donde -entre otros aspectos- trasladó físicamente y de manera permanente los puestos destacados en el Modelo de Seguimiento y Sostenibilidad, entre ellos el del Segundo Circuito Judicial de Alajuela, ocupado por la licenciada Karol Briceño Arrieta, Profesional 2 interina; lo anterior en el entendido que los movimientos resultarían permanentes, donde las personas profesionales estarían asignadas a cada Administración Regional bajo la dirección funcional de la Dirección de Planificación, es decir, no existe una subordinación entre la plaza de profesional y la Administración Regional, por lo que tampoco puede existir una supeditación, en su lugar existiría una coordinación estrecha con el Administrador Regional y la Coordinación del área jurisdiccional, por lo que la jefatura inmediata de la plaza la ejercer la Jefatura del Subproceso de Evaluación.</w:t>
      </w:r>
      <w:r w:rsidR="00245B49" w:rsidRPr="00F4310E">
        <w:rPr>
          <w:rFonts w:ascii="Book Antiqua" w:hAnsi="Book Antiqua"/>
          <w:bdr w:val="none" w:sz="0" w:space="0" w:color="auto" w:frame="1"/>
        </w:rPr>
        <w:t>1.14</w:t>
      </w:r>
      <w:r w:rsidR="00245B49" w:rsidRPr="00F4310E">
        <w:rPr>
          <w:rFonts w:ascii="Book Antiqua" w:hAnsi="Book Antiqua"/>
        </w:rPr>
        <w:t xml:space="preserve">Acuerdo de </w:t>
      </w:r>
      <w:r w:rsidR="00B658A3" w:rsidRPr="00F4310E">
        <w:rPr>
          <w:rFonts w:ascii="Book Antiqua" w:hAnsi="Book Antiqua"/>
        </w:rPr>
        <w:t xml:space="preserve">Consejo Superior 1-2021 del 5 de enero del 2021, artículo XXXVIII, </w:t>
      </w:r>
      <w:r w:rsidR="00245B49" w:rsidRPr="00F4310E">
        <w:rPr>
          <w:rFonts w:ascii="Book Antiqua" w:hAnsi="Book Antiqua"/>
        </w:rPr>
        <w:t xml:space="preserve">en el que se </w:t>
      </w:r>
      <w:r w:rsidR="00B658A3" w:rsidRPr="00F4310E">
        <w:rPr>
          <w:rFonts w:ascii="Book Antiqua" w:hAnsi="Book Antiqua"/>
        </w:rPr>
        <w:t xml:space="preserve">tuvo por recibido el informe 204-CI-2020 del 4 de diciembre del </w:t>
      </w:r>
      <w:r w:rsidR="00B658A3" w:rsidRPr="00F4310E">
        <w:rPr>
          <w:rFonts w:ascii="Book Antiqua" w:hAnsi="Book Antiqua"/>
        </w:rPr>
        <w:lastRenderedPageBreak/>
        <w:t>2020 de la Oficina de Control Interno, en dónde emitió varias recomendaciones dirigidas al fortalecimiento del Sistema de Control Interno Institucional, entre ellas, la siguiente:</w:t>
      </w:r>
    </w:p>
    <w:p w14:paraId="5407E831" w14:textId="77777777" w:rsidR="00B658A3" w:rsidRPr="00F4310E" w:rsidRDefault="00B658A3" w:rsidP="00D16304">
      <w:pPr>
        <w:spacing w:line="360" w:lineRule="auto"/>
        <w:ind w:left="1304" w:right="618"/>
        <w:jc w:val="both"/>
        <w:rPr>
          <w:rFonts w:ascii="Book Antiqua" w:hAnsi="Book Antiqua"/>
          <w:i/>
          <w:iCs/>
          <w:sz w:val="24"/>
          <w:szCs w:val="24"/>
          <w:lang w:eastAsia="zh-CN"/>
        </w:rPr>
      </w:pPr>
      <w:r w:rsidRPr="00F4310E">
        <w:rPr>
          <w:rFonts w:ascii="Book Antiqua" w:hAnsi="Book Antiqua"/>
          <w:i/>
          <w:iCs/>
          <w:sz w:val="24"/>
          <w:szCs w:val="24"/>
          <w:lang w:eastAsia="zh-CN"/>
        </w:rPr>
        <w:t>“(…)</w:t>
      </w:r>
    </w:p>
    <w:p w14:paraId="4E63948A" w14:textId="77777777" w:rsidR="00B658A3" w:rsidRPr="00F4310E" w:rsidRDefault="00B658A3" w:rsidP="00D16304">
      <w:pPr>
        <w:spacing w:line="360" w:lineRule="auto"/>
        <w:ind w:left="1304" w:right="618"/>
        <w:jc w:val="both"/>
        <w:rPr>
          <w:rFonts w:ascii="Book Antiqua" w:hAnsi="Book Antiqua"/>
          <w:b/>
          <w:bCs/>
          <w:i/>
          <w:iCs/>
          <w:sz w:val="24"/>
          <w:szCs w:val="24"/>
          <w:lang w:eastAsia="zh-CN"/>
        </w:rPr>
      </w:pPr>
      <w:r w:rsidRPr="00F4310E">
        <w:rPr>
          <w:rFonts w:ascii="Book Antiqua" w:hAnsi="Book Antiqua"/>
          <w:b/>
          <w:bCs/>
          <w:i/>
          <w:iCs/>
          <w:sz w:val="24"/>
          <w:szCs w:val="24"/>
          <w:lang w:eastAsia="zh-CN"/>
        </w:rPr>
        <w:t>Dirección de Planificación: Tema indicadores</w:t>
      </w:r>
    </w:p>
    <w:p w14:paraId="5D464BD2" w14:textId="17F53151" w:rsidR="00B658A3" w:rsidRPr="00F4310E" w:rsidRDefault="00B658A3" w:rsidP="000E428A">
      <w:pPr>
        <w:spacing w:line="360" w:lineRule="auto"/>
        <w:ind w:left="1134" w:right="618"/>
        <w:jc w:val="both"/>
        <w:rPr>
          <w:rFonts w:ascii="Book Antiqua" w:hAnsi="Book Antiqua"/>
          <w:i/>
          <w:iCs/>
          <w:sz w:val="24"/>
          <w:szCs w:val="24"/>
          <w:lang w:eastAsia="zh-CN"/>
        </w:rPr>
      </w:pPr>
      <w:r w:rsidRPr="00F4310E">
        <w:rPr>
          <w:rFonts w:ascii="Book Antiqua" w:hAnsi="Book Antiqua"/>
          <w:i/>
          <w:iCs/>
          <w:sz w:val="24"/>
          <w:szCs w:val="24"/>
          <w:lang w:eastAsia="zh-CN"/>
        </w:rPr>
        <w:t xml:space="preserve">Instar a las oficinas y despachos judiciales sobre el seguimiento periódico de los </w:t>
      </w:r>
      <w:r w:rsidR="005819B8" w:rsidRPr="00F4310E">
        <w:rPr>
          <w:rFonts w:ascii="Book Antiqua" w:hAnsi="Book Antiqua"/>
          <w:i/>
          <w:iCs/>
          <w:sz w:val="24"/>
          <w:szCs w:val="24"/>
          <w:lang w:eastAsia="zh-CN"/>
        </w:rPr>
        <w:t>Indicadores de Gestión</w:t>
      </w:r>
      <w:r w:rsidRPr="00F4310E">
        <w:rPr>
          <w:rFonts w:ascii="Book Antiqua" w:hAnsi="Book Antiqua"/>
          <w:i/>
          <w:iCs/>
          <w:sz w:val="24"/>
          <w:szCs w:val="24"/>
          <w:lang w:eastAsia="zh-CN"/>
        </w:rPr>
        <w:t>, planteando oportunamente los planes remediales y potenciando el acompañamiento del personal profesión de esta Dirección, a través del cambio en los procesos de trabajo, la organización y aplicación de nuevas tecnologías de forma sostenible y accesible; con el fin de contribuir en la mejora del servicio que se brinda a la persona usuaria.</w:t>
      </w:r>
    </w:p>
    <w:p w14:paraId="6CD7A163" w14:textId="77777777" w:rsidR="00B658A3" w:rsidRPr="00F4310E" w:rsidRDefault="00B658A3" w:rsidP="00D16304">
      <w:pPr>
        <w:spacing w:line="360" w:lineRule="auto"/>
        <w:ind w:left="1304" w:right="618"/>
        <w:jc w:val="both"/>
        <w:rPr>
          <w:rFonts w:ascii="Book Antiqua" w:hAnsi="Book Antiqua"/>
          <w:i/>
          <w:iCs/>
          <w:sz w:val="24"/>
          <w:szCs w:val="24"/>
          <w:lang w:eastAsia="zh-CN"/>
        </w:rPr>
      </w:pPr>
      <w:r w:rsidRPr="00F4310E">
        <w:rPr>
          <w:rFonts w:ascii="Book Antiqua" w:hAnsi="Book Antiqua"/>
          <w:i/>
          <w:iCs/>
          <w:sz w:val="24"/>
          <w:szCs w:val="24"/>
          <w:lang w:eastAsia="zh-CN"/>
        </w:rPr>
        <w:t>(…)”</w:t>
      </w:r>
    </w:p>
    <w:p w14:paraId="4B8767C5" w14:textId="77777777" w:rsidR="00B658A3" w:rsidRPr="00F4310E" w:rsidRDefault="00B658A3">
      <w:pPr>
        <w:spacing w:line="360" w:lineRule="auto"/>
        <w:jc w:val="both"/>
        <w:rPr>
          <w:rFonts w:ascii="Book Antiqua" w:eastAsia="Calibri" w:hAnsi="Book Antiqua"/>
          <w:sz w:val="32"/>
          <w:szCs w:val="32"/>
          <w:lang w:val="es-ES" w:eastAsia="zh-CN"/>
        </w:rPr>
      </w:pPr>
    </w:p>
    <w:p w14:paraId="53EF34A0" w14:textId="7E1D642B" w:rsidR="00703E23" w:rsidRPr="00F4310E" w:rsidRDefault="00DB2F55" w:rsidP="0077019D">
      <w:pPr>
        <w:pStyle w:val="Ttulo1"/>
        <w:numPr>
          <w:ilvl w:val="0"/>
          <w:numId w:val="32"/>
        </w:numPr>
        <w:rPr>
          <w:rFonts w:ascii="Book Antiqua" w:hAnsi="Book Antiqua"/>
        </w:rPr>
      </w:pPr>
      <w:bookmarkStart w:id="28" w:name="_Toc42863204"/>
      <w:bookmarkStart w:id="29" w:name="_Toc78372277"/>
      <w:r w:rsidRPr="00F4310E">
        <w:rPr>
          <w:rFonts w:ascii="Book Antiqua" w:hAnsi="Book Antiqua"/>
        </w:rPr>
        <w:t>Metodología de análisis</w:t>
      </w:r>
      <w:bookmarkEnd w:id="28"/>
      <w:bookmarkEnd w:id="29"/>
    </w:p>
    <w:p w14:paraId="7196D064" w14:textId="77777777" w:rsidR="00703E23" w:rsidRPr="00F4310E" w:rsidRDefault="00703E23">
      <w:pPr>
        <w:widowControl w:val="0"/>
        <w:tabs>
          <w:tab w:val="left" w:pos="10065"/>
        </w:tabs>
        <w:spacing w:line="360" w:lineRule="auto"/>
        <w:ind w:right="17"/>
        <w:jc w:val="both"/>
        <w:rPr>
          <w:rFonts w:ascii="Book Antiqua" w:eastAsia="Calibri" w:hAnsi="Book Antiqua"/>
          <w:sz w:val="24"/>
          <w:szCs w:val="24"/>
          <w:lang w:val="es-ES" w:eastAsia="zh-CN"/>
        </w:rPr>
      </w:pPr>
    </w:p>
    <w:p w14:paraId="2C56456B" w14:textId="07561ED6" w:rsidR="001313E7" w:rsidRPr="00F4310E" w:rsidRDefault="00DB2F55" w:rsidP="00B95543">
      <w:pPr>
        <w:widowControl w:val="0"/>
        <w:tabs>
          <w:tab w:val="left" w:pos="10065"/>
        </w:tabs>
        <w:spacing w:line="360" w:lineRule="auto"/>
        <w:ind w:right="17"/>
        <w:jc w:val="both"/>
        <w:rPr>
          <w:rFonts w:ascii="Book Antiqua" w:hAnsi="Book Antiqua"/>
          <w:sz w:val="24"/>
          <w:szCs w:val="24"/>
        </w:rPr>
      </w:pPr>
      <w:r w:rsidRPr="00F4310E">
        <w:rPr>
          <w:rFonts w:ascii="Book Antiqua" w:eastAsia="Calibri" w:hAnsi="Book Antiqua"/>
          <w:sz w:val="24"/>
          <w:szCs w:val="24"/>
          <w:lang w:val="es-ES" w:eastAsia="zh-CN"/>
        </w:rPr>
        <w:t xml:space="preserve">La metodología empleada </w:t>
      </w:r>
      <w:r w:rsidR="00CC5AF3" w:rsidRPr="00F4310E">
        <w:rPr>
          <w:rFonts w:ascii="Book Antiqua" w:eastAsia="Calibri" w:hAnsi="Book Antiqua"/>
          <w:sz w:val="24"/>
          <w:szCs w:val="24"/>
          <w:lang w:val="es-ES" w:eastAsia="zh-CN"/>
        </w:rPr>
        <w:t>en este análisis comprende</w:t>
      </w:r>
      <w:r w:rsidR="00342997" w:rsidRPr="00F4310E">
        <w:rPr>
          <w:rFonts w:ascii="Book Antiqua" w:eastAsia="Calibri" w:hAnsi="Book Antiqua"/>
          <w:sz w:val="24"/>
          <w:szCs w:val="24"/>
          <w:lang w:val="es-ES" w:eastAsia="zh-CN"/>
        </w:rPr>
        <w:t xml:space="preserve"> </w:t>
      </w:r>
      <w:r w:rsidR="00037B81" w:rsidRPr="00F4310E">
        <w:rPr>
          <w:rFonts w:ascii="Book Antiqua" w:eastAsia="Calibri" w:hAnsi="Book Antiqua"/>
          <w:sz w:val="24"/>
          <w:szCs w:val="24"/>
          <w:lang w:val="es-ES" w:eastAsia="zh-CN"/>
        </w:rPr>
        <w:t xml:space="preserve">tanto </w:t>
      </w:r>
      <w:r w:rsidR="00AD0D50" w:rsidRPr="00F4310E">
        <w:rPr>
          <w:rFonts w:ascii="Book Antiqua" w:eastAsia="Calibri" w:hAnsi="Book Antiqua"/>
          <w:sz w:val="24"/>
          <w:szCs w:val="24"/>
          <w:lang w:val="es-ES" w:eastAsia="zh-CN"/>
        </w:rPr>
        <w:t>un e</w:t>
      </w:r>
      <w:r w:rsidR="00C53D6A" w:rsidRPr="00F4310E">
        <w:rPr>
          <w:rFonts w:ascii="Book Antiqua" w:eastAsia="Calibri" w:hAnsi="Book Antiqua"/>
          <w:sz w:val="24"/>
          <w:szCs w:val="24"/>
          <w:lang w:val="es-ES" w:eastAsia="zh-CN"/>
        </w:rPr>
        <w:t>n</w:t>
      </w:r>
      <w:r w:rsidR="00AD0D50" w:rsidRPr="00F4310E">
        <w:rPr>
          <w:rFonts w:ascii="Book Antiqua" w:hAnsi="Book Antiqua"/>
          <w:sz w:val="24"/>
          <w:szCs w:val="24"/>
        </w:rPr>
        <w:t>foque cuantitativo</w:t>
      </w:r>
      <w:r w:rsidR="00554201" w:rsidRPr="00F4310E">
        <w:rPr>
          <w:rFonts w:ascii="Book Antiqua" w:hAnsi="Book Antiqua"/>
          <w:sz w:val="24"/>
          <w:szCs w:val="24"/>
        </w:rPr>
        <w:t xml:space="preserve"> como cualitativo.  El primero </w:t>
      </w:r>
      <w:r w:rsidR="00AD0D50" w:rsidRPr="00F4310E">
        <w:rPr>
          <w:rFonts w:ascii="Book Antiqua" w:hAnsi="Book Antiqua"/>
          <w:sz w:val="24"/>
          <w:szCs w:val="24"/>
        </w:rPr>
        <w:t xml:space="preserve">se sustenta en la recolección de datos procedentes de las matrices de </w:t>
      </w:r>
      <w:r w:rsidR="005819B8" w:rsidRPr="00F4310E">
        <w:rPr>
          <w:rFonts w:ascii="Book Antiqua" w:hAnsi="Book Antiqua"/>
          <w:sz w:val="24"/>
          <w:szCs w:val="24"/>
        </w:rPr>
        <w:t>Indicadores de Gestión</w:t>
      </w:r>
      <w:r w:rsidR="00AD0D50" w:rsidRPr="00F4310E">
        <w:rPr>
          <w:rFonts w:ascii="Book Antiqua" w:hAnsi="Book Antiqua"/>
          <w:sz w:val="24"/>
          <w:szCs w:val="24"/>
        </w:rPr>
        <w:t xml:space="preserve"> y su respectiva clasificación mediante el</w:t>
      </w:r>
      <w:r w:rsidR="004D2D2A" w:rsidRPr="00F4310E">
        <w:rPr>
          <w:rFonts w:ascii="Book Antiqua" w:hAnsi="Book Antiqua"/>
          <w:sz w:val="24"/>
          <w:szCs w:val="24"/>
        </w:rPr>
        <w:t xml:space="preserve"> </w:t>
      </w:r>
      <w:r w:rsidR="007D2AAE" w:rsidRPr="00F4310E">
        <w:rPr>
          <w:rFonts w:ascii="Book Antiqua" w:hAnsi="Book Antiqua"/>
          <w:sz w:val="24"/>
          <w:szCs w:val="24"/>
        </w:rPr>
        <w:t>M</w:t>
      </w:r>
      <w:r w:rsidR="00A31E72" w:rsidRPr="00F4310E">
        <w:rPr>
          <w:rFonts w:ascii="Book Antiqua" w:hAnsi="Book Antiqua"/>
          <w:sz w:val="24"/>
          <w:szCs w:val="24"/>
        </w:rPr>
        <w:t xml:space="preserve">odelo de </w:t>
      </w:r>
      <w:r w:rsidR="007D2AAE" w:rsidRPr="00F4310E">
        <w:rPr>
          <w:rFonts w:ascii="Book Antiqua" w:hAnsi="Book Antiqua"/>
          <w:sz w:val="24"/>
          <w:szCs w:val="24"/>
        </w:rPr>
        <w:t>A</w:t>
      </w:r>
      <w:r w:rsidR="00A31E72" w:rsidRPr="00F4310E">
        <w:rPr>
          <w:rFonts w:ascii="Book Antiqua" w:hAnsi="Book Antiqua"/>
          <w:sz w:val="24"/>
          <w:szCs w:val="24"/>
        </w:rPr>
        <w:t xml:space="preserve">nálisis </w:t>
      </w:r>
      <w:r w:rsidR="007D2AAE" w:rsidRPr="00F4310E">
        <w:rPr>
          <w:rFonts w:ascii="Book Antiqua" w:hAnsi="Book Antiqua"/>
          <w:sz w:val="24"/>
          <w:szCs w:val="24"/>
        </w:rPr>
        <w:t>I</w:t>
      </w:r>
      <w:r w:rsidR="00A31E72" w:rsidRPr="00F4310E">
        <w:rPr>
          <w:rFonts w:ascii="Book Antiqua" w:hAnsi="Book Antiqua"/>
          <w:sz w:val="24"/>
          <w:szCs w:val="24"/>
        </w:rPr>
        <w:t xml:space="preserve">ntegral del </w:t>
      </w:r>
      <w:r w:rsidR="007D2AAE" w:rsidRPr="00F4310E">
        <w:rPr>
          <w:rFonts w:ascii="Book Antiqua" w:hAnsi="Book Antiqua"/>
          <w:sz w:val="24"/>
          <w:szCs w:val="24"/>
        </w:rPr>
        <w:t>C</w:t>
      </w:r>
      <w:r w:rsidR="00A31E72" w:rsidRPr="00F4310E">
        <w:rPr>
          <w:rFonts w:ascii="Book Antiqua" w:hAnsi="Book Antiqua"/>
          <w:sz w:val="24"/>
          <w:szCs w:val="24"/>
        </w:rPr>
        <w:t>ircuito denominado MAIC,</w:t>
      </w:r>
      <w:r w:rsidR="007D2AAE" w:rsidRPr="00F4310E">
        <w:rPr>
          <w:rFonts w:ascii="Book Antiqua" w:hAnsi="Book Antiqua"/>
          <w:sz w:val="24"/>
          <w:szCs w:val="24"/>
        </w:rPr>
        <w:t xml:space="preserve"> </w:t>
      </w:r>
      <w:r w:rsidR="00AD0D50" w:rsidRPr="00F4310E">
        <w:rPr>
          <w:rFonts w:ascii="Book Antiqua" w:hAnsi="Book Antiqua"/>
          <w:sz w:val="24"/>
          <w:szCs w:val="24"/>
        </w:rPr>
        <w:t xml:space="preserve">para </w:t>
      </w:r>
      <w:r w:rsidR="003D654B" w:rsidRPr="00F4310E">
        <w:rPr>
          <w:rFonts w:ascii="Book Antiqua" w:hAnsi="Book Antiqua"/>
          <w:sz w:val="24"/>
          <w:szCs w:val="24"/>
        </w:rPr>
        <w:t>establece</w:t>
      </w:r>
      <w:r w:rsidR="002B66EB" w:rsidRPr="00F4310E">
        <w:rPr>
          <w:rFonts w:ascii="Book Antiqua" w:hAnsi="Book Antiqua"/>
          <w:sz w:val="24"/>
          <w:szCs w:val="24"/>
        </w:rPr>
        <w:t>r</w:t>
      </w:r>
      <w:r w:rsidR="003D654B" w:rsidRPr="00F4310E">
        <w:rPr>
          <w:rFonts w:ascii="Book Antiqua" w:hAnsi="Book Antiqua"/>
          <w:sz w:val="24"/>
          <w:szCs w:val="24"/>
        </w:rPr>
        <w:t xml:space="preserve"> mediante </w:t>
      </w:r>
      <w:r w:rsidR="00037B81" w:rsidRPr="00F4310E">
        <w:rPr>
          <w:rFonts w:ascii="Book Antiqua" w:hAnsi="Book Antiqua"/>
          <w:sz w:val="24"/>
          <w:szCs w:val="24"/>
        </w:rPr>
        <w:t>un</w:t>
      </w:r>
      <w:r w:rsidR="003D654B" w:rsidRPr="00F4310E">
        <w:rPr>
          <w:rFonts w:ascii="Book Antiqua" w:hAnsi="Book Antiqua"/>
          <w:sz w:val="24"/>
          <w:szCs w:val="24"/>
        </w:rPr>
        <w:t>a base de</w:t>
      </w:r>
      <w:r w:rsidR="00AD0D50" w:rsidRPr="00F4310E">
        <w:rPr>
          <w:rFonts w:ascii="Book Antiqua" w:hAnsi="Book Antiqua"/>
          <w:sz w:val="24"/>
          <w:szCs w:val="24"/>
        </w:rPr>
        <w:t xml:space="preserve"> medición numérica y análisis estadístico, </w:t>
      </w:r>
      <w:r w:rsidR="003D654B" w:rsidRPr="00F4310E">
        <w:rPr>
          <w:rFonts w:ascii="Book Antiqua" w:hAnsi="Book Antiqua"/>
          <w:sz w:val="24"/>
          <w:szCs w:val="24"/>
        </w:rPr>
        <w:t xml:space="preserve">el comportamiento de dichos indicadores y los rendimientos de los recursos asignados al cumplimiento de los mismos.  </w:t>
      </w:r>
    </w:p>
    <w:p w14:paraId="39698418" w14:textId="77777777" w:rsidR="001313E7" w:rsidRPr="00F4310E" w:rsidRDefault="001313E7" w:rsidP="00B95543">
      <w:pPr>
        <w:widowControl w:val="0"/>
        <w:tabs>
          <w:tab w:val="left" w:pos="10065"/>
        </w:tabs>
        <w:spacing w:line="360" w:lineRule="auto"/>
        <w:ind w:right="17"/>
        <w:jc w:val="both"/>
        <w:rPr>
          <w:rFonts w:ascii="Book Antiqua" w:hAnsi="Book Antiqua"/>
          <w:sz w:val="24"/>
          <w:szCs w:val="24"/>
        </w:rPr>
      </w:pPr>
    </w:p>
    <w:p w14:paraId="26A17EF7" w14:textId="55B9B347" w:rsidR="001D5F6C" w:rsidRPr="00F4310E" w:rsidRDefault="001313E7" w:rsidP="00B95543">
      <w:pPr>
        <w:widowControl w:val="0"/>
        <w:tabs>
          <w:tab w:val="left" w:pos="10065"/>
        </w:tabs>
        <w:spacing w:line="360" w:lineRule="auto"/>
        <w:ind w:right="17"/>
        <w:jc w:val="both"/>
        <w:rPr>
          <w:rFonts w:ascii="Book Antiqua" w:hAnsi="Book Antiqua"/>
          <w:szCs w:val="24"/>
          <w:lang w:eastAsia="zh-CN"/>
        </w:rPr>
      </w:pPr>
      <w:r w:rsidRPr="00F4310E">
        <w:rPr>
          <w:rFonts w:ascii="Book Antiqua" w:hAnsi="Book Antiqua"/>
          <w:sz w:val="24"/>
          <w:szCs w:val="24"/>
        </w:rPr>
        <w:t xml:space="preserve">Los aspectos cualitativos se desprenden de </w:t>
      </w:r>
      <w:r w:rsidR="00DA01D5" w:rsidRPr="00F4310E">
        <w:rPr>
          <w:rFonts w:ascii="Book Antiqua" w:hAnsi="Book Antiqua"/>
          <w:sz w:val="24"/>
          <w:szCs w:val="24"/>
        </w:rPr>
        <w:t>información contenida en las minutas de trabajo de los equipos de mejora, así como de las entrevistas que se aplican al personal de los despachos y oficinas</w:t>
      </w:r>
      <w:r w:rsidR="00C307C6" w:rsidRPr="00F4310E">
        <w:rPr>
          <w:rFonts w:ascii="Book Antiqua" w:hAnsi="Book Antiqua"/>
          <w:sz w:val="24"/>
          <w:szCs w:val="24"/>
        </w:rPr>
        <w:t>,</w:t>
      </w:r>
      <w:r w:rsidR="00DA01D5" w:rsidRPr="00F4310E">
        <w:rPr>
          <w:rFonts w:ascii="Book Antiqua" w:hAnsi="Book Antiqua"/>
          <w:sz w:val="24"/>
          <w:szCs w:val="24"/>
        </w:rPr>
        <w:t xml:space="preserve"> en las cuales se realizan seguimientos y en los </w:t>
      </w:r>
      <w:r w:rsidR="009F2A47" w:rsidRPr="00F4310E">
        <w:rPr>
          <w:rFonts w:ascii="Book Antiqua" w:hAnsi="Book Antiqua"/>
          <w:sz w:val="24"/>
          <w:szCs w:val="24"/>
        </w:rPr>
        <w:t xml:space="preserve">despachos </w:t>
      </w:r>
      <w:r w:rsidR="00DA01D5" w:rsidRPr="00F4310E">
        <w:rPr>
          <w:rFonts w:ascii="Book Antiqua" w:hAnsi="Book Antiqua"/>
          <w:sz w:val="24"/>
          <w:szCs w:val="24"/>
        </w:rPr>
        <w:t>que se implement</w:t>
      </w:r>
      <w:r w:rsidR="000E5957" w:rsidRPr="00F4310E">
        <w:rPr>
          <w:rFonts w:ascii="Book Antiqua" w:hAnsi="Book Antiqua"/>
          <w:sz w:val="24"/>
          <w:szCs w:val="24"/>
        </w:rPr>
        <w:t>a</w:t>
      </w:r>
      <w:r w:rsidR="00DA01D5" w:rsidRPr="00F4310E">
        <w:rPr>
          <w:rFonts w:ascii="Book Antiqua" w:hAnsi="Book Antiqua"/>
          <w:sz w:val="24"/>
          <w:szCs w:val="24"/>
        </w:rPr>
        <w:t>n planes de trabajo</w:t>
      </w:r>
      <w:r w:rsidR="007F74A6" w:rsidRPr="00F4310E">
        <w:rPr>
          <w:rFonts w:ascii="Book Antiqua" w:hAnsi="Book Antiqua"/>
          <w:sz w:val="24"/>
          <w:szCs w:val="24"/>
        </w:rPr>
        <w:t xml:space="preserve">, </w:t>
      </w:r>
      <w:r w:rsidR="002D33FB" w:rsidRPr="00F4310E">
        <w:rPr>
          <w:rFonts w:ascii="Book Antiqua" w:hAnsi="Book Antiqua"/>
          <w:sz w:val="24"/>
          <w:szCs w:val="24"/>
        </w:rPr>
        <w:t>a</w:t>
      </w:r>
      <w:r w:rsidR="00B95543" w:rsidRPr="00F4310E">
        <w:rPr>
          <w:rFonts w:ascii="Book Antiqua" w:hAnsi="Book Antiqua"/>
          <w:sz w:val="24"/>
          <w:szCs w:val="24"/>
        </w:rPr>
        <w:t>:</w:t>
      </w:r>
      <w:r w:rsidR="002D33FB" w:rsidRPr="00F4310E">
        <w:rPr>
          <w:rFonts w:ascii="Book Antiqua" w:hAnsi="Book Antiqua"/>
        </w:rPr>
        <w:t xml:space="preserve"> </w:t>
      </w:r>
      <w:r w:rsidR="00C307C6" w:rsidRPr="00F4310E">
        <w:rPr>
          <w:rFonts w:ascii="Book Antiqua" w:hAnsi="Book Antiqua"/>
          <w:color w:val="242424"/>
          <w:sz w:val="24"/>
          <w:lang w:eastAsia="es-CR"/>
        </w:rPr>
        <w:t xml:space="preserve">  Por otra parte</w:t>
      </w:r>
      <w:r w:rsidR="00EE62EA" w:rsidRPr="00F4310E">
        <w:rPr>
          <w:rFonts w:ascii="Book Antiqua" w:hAnsi="Book Antiqua"/>
          <w:color w:val="242424"/>
          <w:sz w:val="24"/>
          <w:lang w:eastAsia="es-CR"/>
        </w:rPr>
        <w:t>,</w:t>
      </w:r>
      <w:r w:rsidR="00C307C6" w:rsidRPr="00F4310E">
        <w:rPr>
          <w:rFonts w:ascii="Book Antiqua" w:hAnsi="Book Antiqua"/>
          <w:color w:val="242424"/>
          <w:sz w:val="24"/>
          <w:lang w:eastAsia="es-CR"/>
        </w:rPr>
        <w:t xml:space="preserve"> se procede a </w:t>
      </w:r>
      <w:r w:rsidR="009510A8" w:rsidRPr="00F4310E">
        <w:rPr>
          <w:rFonts w:ascii="Book Antiqua" w:hAnsi="Book Antiqua"/>
          <w:color w:val="242424"/>
          <w:sz w:val="24"/>
          <w:lang w:eastAsia="es-CR"/>
        </w:rPr>
        <w:t>realizar las siguientes labores:</w:t>
      </w:r>
    </w:p>
    <w:p w14:paraId="4400E41F" w14:textId="43036FBE" w:rsidR="00703E23" w:rsidRPr="00F4310E" w:rsidRDefault="00DB2F55" w:rsidP="00F26E70">
      <w:pPr>
        <w:pStyle w:val="Prrafodelista"/>
        <w:widowControl w:val="0"/>
        <w:numPr>
          <w:ilvl w:val="0"/>
          <w:numId w:val="2"/>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Revis</w:t>
      </w:r>
      <w:r w:rsidR="009510A8" w:rsidRPr="00F4310E">
        <w:rPr>
          <w:rFonts w:ascii="Book Antiqua" w:hAnsi="Book Antiqua"/>
          <w:szCs w:val="24"/>
          <w:lang w:eastAsia="zh-CN"/>
        </w:rPr>
        <w:t>ar</w:t>
      </w:r>
      <w:r w:rsidRPr="00F4310E">
        <w:rPr>
          <w:rFonts w:ascii="Book Antiqua" w:hAnsi="Book Antiqua"/>
          <w:szCs w:val="24"/>
          <w:lang w:eastAsia="zh-CN"/>
        </w:rPr>
        <w:t>, verifica</w:t>
      </w:r>
      <w:r w:rsidR="009510A8" w:rsidRPr="00F4310E">
        <w:rPr>
          <w:rFonts w:ascii="Book Antiqua" w:hAnsi="Book Antiqua"/>
          <w:szCs w:val="24"/>
          <w:lang w:eastAsia="zh-CN"/>
        </w:rPr>
        <w:t>r</w:t>
      </w:r>
      <w:r w:rsidR="00EE62EA" w:rsidRPr="00F4310E">
        <w:rPr>
          <w:rFonts w:ascii="Book Antiqua" w:hAnsi="Book Antiqua"/>
          <w:szCs w:val="24"/>
          <w:lang w:eastAsia="zh-CN"/>
        </w:rPr>
        <w:t xml:space="preserve"> y</w:t>
      </w:r>
      <w:r w:rsidRPr="00F4310E">
        <w:rPr>
          <w:rFonts w:ascii="Book Antiqua" w:hAnsi="Book Antiqua"/>
          <w:szCs w:val="24"/>
          <w:lang w:eastAsia="zh-CN"/>
        </w:rPr>
        <w:t xml:space="preserve"> modifica</w:t>
      </w:r>
      <w:r w:rsidR="009510A8" w:rsidRPr="00F4310E">
        <w:rPr>
          <w:rFonts w:ascii="Book Antiqua" w:hAnsi="Book Antiqua"/>
          <w:szCs w:val="24"/>
          <w:lang w:eastAsia="zh-CN"/>
        </w:rPr>
        <w:t>r</w:t>
      </w:r>
      <w:r w:rsidRPr="00F4310E">
        <w:rPr>
          <w:rFonts w:ascii="Book Antiqua" w:hAnsi="Book Antiqua"/>
          <w:szCs w:val="24"/>
          <w:lang w:eastAsia="zh-CN"/>
        </w:rPr>
        <w:t xml:space="preserve"> Planes de </w:t>
      </w:r>
      <w:r w:rsidR="009510A8" w:rsidRPr="00F4310E">
        <w:rPr>
          <w:rFonts w:ascii="Book Antiqua" w:hAnsi="Book Antiqua"/>
          <w:szCs w:val="24"/>
          <w:lang w:eastAsia="zh-CN"/>
        </w:rPr>
        <w:t xml:space="preserve">Mejora propuestos por las oficinas y </w:t>
      </w:r>
      <w:r w:rsidR="00EE62EA" w:rsidRPr="00F4310E">
        <w:rPr>
          <w:rFonts w:ascii="Book Antiqua" w:hAnsi="Book Antiqua"/>
          <w:szCs w:val="24"/>
          <w:lang w:eastAsia="zh-CN"/>
        </w:rPr>
        <w:lastRenderedPageBreak/>
        <w:t xml:space="preserve">despachos judiciales por medio de los equipos de mejora, así como elaborar </w:t>
      </w:r>
      <w:r w:rsidR="009510A8" w:rsidRPr="00F4310E">
        <w:rPr>
          <w:rFonts w:ascii="Book Antiqua" w:hAnsi="Book Antiqua"/>
          <w:szCs w:val="24"/>
          <w:lang w:eastAsia="zh-CN"/>
        </w:rPr>
        <w:t xml:space="preserve">Planes de </w:t>
      </w:r>
      <w:r w:rsidRPr="00F4310E">
        <w:rPr>
          <w:rFonts w:ascii="Book Antiqua" w:hAnsi="Book Antiqua"/>
          <w:szCs w:val="24"/>
          <w:lang w:eastAsia="zh-CN"/>
        </w:rPr>
        <w:t>Trabajo</w:t>
      </w:r>
      <w:r w:rsidR="009510A8" w:rsidRPr="00F4310E">
        <w:rPr>
          <w:rFonts w:ascii="Book Antiqua" w:hAnsi="Book Antiqua"/>
          <w:szCs w:val="24"/>
          <w:lang w:eastAsia="zh-CN"/>
        </w:rPr>
        <w:t xml:space="preserve"> </w:t>
      </w:r>
      <w:r w:rsidRPr="00F4310E">
        <w:rPr>
          <w:rFonts w:ascii="Book Antiqua" w:hAnsi="Book Antiqua"/>
          <w:szCs w:val="24"/>
          <w:lang w:eastAsia="zh-CN"/>
        </w:rPr>
        <w:t>para las oficinas y despachos judiciales</w:t>
      </w:r>
      <w:r w:rsidR="00CA7C8D" w:rsidRPr="00F4310E">
        <w:rPr>
          <w:rFonts w:ascii="Book Antiqua" w:hAnsi="Book Antiqua"/>
          <w:szCs w:val="24"/>
          <w:lang w:eastAsia="zh-CN"/>
        </w:rPr>
        <w:t xml:space="preserve"> que así lo requieran de conformidad con el resultado de los </w:t>
      </w:r>
      <w:r w:rsidR="005819B8" w:rsidRPr="00F4310E">
        <w:rPr>
          <w:rFonts w:ascii="Book Antiqua" w:hAnsi="Book Antiqua"/>
          <w:szCs w:val="24"/>
          <w:lang w:eastAsia="zh-CN"/>
        </w:rPr>
        <w:t>Indicadores de Gestión</w:t>
      </w:r>
      <w:r w:rsidRPr="00F4310E">
        <w:rPr>
          <w:rFonts w:ascii="Book Antiqua" w:hAnsi="Book Antiqua"/>
          <w:szCs w:val="24"/>
          <w:lang w:eastAsia="zh-CN"/>
        </w:rPr>
        <w:t>.</w:t>
      </w:r>
    </w:p>
    <w:p w14:paraId="69DE71C9" w14:textId="75E29C92" w:rsidR="00703E23" w:rsidRPr="00F4310E" w:rsidRDefault="00E22CD3"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Realizar r</w:t>
      </w:r>
      <w:r w:rsidR="00DB2F55" w:rsidRPr="00F4310E">
        <w:rPr>
          <w:rFonts w:ascii="Book Antiqua" w:hAnsi="Book Antiqua"/>
          <w:szCs w:val="24"/>
          <w:lang w:eastAsia="zh-CN"/>
        </w:rPr>
        <w:t>euniones con personal del despacho y/o equipos de mejora.</w:t>
      </w:r>
    </w:p>
    <w:p w14:paraId="77DE6AB9" w14:textId="734FCD0E" w:rsidR="00703E23" w:rsidRPr="00F4310E" w:rsidRDefault="00E22CD3"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Realizar r</w:t>
      </w:r>
      <w:r w:rsidR="00DB2F55" w:rsidRPr="00F4310E">
        <w:rPr>
          <w:rFonts w:ascii="Book Antiqua" w:hAnsi="Book Antiqua"/>
          <w:szCs w:val="24"/>
          <w:lang w:eastAsia="zh-CN"/>
        </w:rPr>
        <w:t>euniones y/o presentaciones realizadas ante el Consejo de Administración.</w:t>
      </w:r>
    </w:p>
    <w:p w14:paraId="5D681C7D" w14:textId="577A91B0" w:rsidR="00703E23" w:rsidRPr="00F4310E" w:rsidRDefault="001A7B3B"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Realizar r</w:t>
      </w:r>
      <w:r w:rsidR="00DB2F55" w:rsidRPr="00F4310E">
        <w:rPr>
          <w:rFonts w:ascii="Book Antiqua" w:hAnsi="Book Antiqua"/>
          <w:szCs w:val="24"/>
          <w:lang w:eastAsia="zh-CN"/>
        </w:rPr>
        <w:t>euniones realizadas con la Administración Regional</w:t>
      </w:r>
    </w:p>
    <w:p w14:paraId="5B1F436D" w14:textId="6004A619" w:rsidR="00703E23" w:rsidRPr="00F4310E" w:rsidRDefault="00DB2F55"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Recopila</w:t>
      </w:r>
      <w:r w:rsidR="001A7B3B" w:rsidRPr="00F4310E">
        <w:rPr>
          <w:rFonts w:ascii="Book Antiqua" w:hAnsi="Book Antiqua"/>
          <w:szCs w:val="24"/>
          <w:lang w:eastAsia="zh-CN"/>
        </w:rPr>
        <w:t>r</w:t>
      </w:r>
      <w:r w:rsidRPr="00F4310E">
        <w:rPr>
          <w:rFonts w:ascii="Book Antiqua" w:hAnsi="Book Antiqua"/>
          <w:szCs w:val="24"/>
          <w:lang w:eastAsia="zh-CN"/>
        </w:rPr>
        <w:t>, an</w:t>
      </w:r>
      <w:r w:rsidR="00D57CF8" w:rsidRPr="00F4310E">
        <w:rPr>
          <w:rFonts w:ascii="Book Antiqua" w:hAnsi="Book Antiqua"/>
          <w:szCs w:val="24"/>
          <w:lang w:eastAsia="zh-CN"/>
        </w:rPr>
        <w:t>a</w:t>
      </w:r>
      <w:r w:rsidRPr="00F4310E">
        <w:rPr>
          <w:rFonts w:ascii="Book Antiqua" w:hAnsi="Book Antiqua"/>
          <w:szCs w:val="24"/>
          <w:lang w:eastAsia="zh-CN"/>
        </w:rPr>
        <w:t>li</w:t>
      </w:r>
      <w:r w:rsidR="001A7B3B" w:rsidRPr="00F4310E">
        <w:rPr>
          <w:rFonts w:ascii="Book Antiqua" w:hAnsi="Book Antiqua"/>
          <w:szCs w:val="24"/>
          <w:lang w:eastAsia="zh-CN"/>
        </w:rPr>
        <w:t>zar</w:t>
      </w:r>
      <w:r w:rsidRPr="00F4310E">
        <w:rPr>
          <w:rFonts w:ascii="Book Antiqua" w:hAnsi="Book Antiqua"/>
          <w:szCs w:val="24"/>
          <w:lang w:eastAsia="zh-CN"/>
        </w:rPr>
        <w:t xml:space="preserve"> y revis</w:t>
      </w:r>
      <w:r w:rsidR="001A7B3B" w:rsidRPr="00F4310E">
        <w:rPr>
          <w:rFonts w:ascii="Book Antiqua" w:hAnsi="Book Antiqua"/>
          <w:szCs w:val="24"/>
          <w:lang w:eastAsia="zh-CN"/>
        </w:rPr>
        <w:t>ar</w:t>
      </w:r>
      <w:r w:rsidRPr="00F4310E">
        <w:rPr>
          <w:rFonts w:ascii="Book Antiqua" w:hAnsi="Book Antiqua"/>
          <w:szCs w:val="24"/>
          <w:lang w:eastAsia="zh-CN"/>
        </w:rPr>
        <w:t xml:space="preserve"> las matrices de indicadores, planes remediales y minutas del Equipo de Mejora de Procesos, así como </w:t>
      </w:r>
      <w:r w:rsidR="002373A9" w:rsidRPr="00F4310E">
        <w:rPr>
          <w:rFonts w:ascii="Book Antiqua" w:hAnsi="Book Antiqua"/>
          <w:szCs w:val="24"/>
          <w:lang w:eastAsia="zh-CN"/>
        </w:rPr>
        <w:t xml:space="preserve">realimentar </w:t>
      </w:r>
      <w:r w:rsidRPr="00F4310E">
        <w:rPr>
          <w:rFonts w:ascii="Book Antiqua" w:hAnsi="Book Antiqua"/>
          <w:szCs w:val="24"/>
          <w:lang w:eastAsia="zh-CN"/>
        </w:rPr>
        <w:t xml:space="preserve">a las oficinas </w:t>
      </w:r>
      <w:r w:rsidR="002373A9" w:rsidRPr="00F4310E">
        <w:rPr>
          <w:rFonts w:ascii="Book Antiqua" w:hAnsi="Book Antiqua"/>
          <w:szCs w:val="24"/>
          <w:lang w:eastAsia="zh-CN"/>
        </w:rPr>
        <w:t xml:space="preserve">en cuanto a los planes de mejora elaborados </w:t>
      </w:r>
      <w:r w:rsidRPr="00F4310E">
        <w:rPr>
          <w:rFonts w:ascii="Book Antiqua" w:hAnsi="Book Antiqua"/>
          <w:szCs w:val="24"/>
          <w:lang w:eastAsia="zh-CN"/>
        </w:rPr>
        <w:t>(oficios TR-correos).</w:t>
      </w:r>
    </w:p>
    <w:p w14:paraId="16E1C161" w14:textId="2D650784" w:rsidR="00703E23" w:rsidRPr="00F4310E" w:rsidRDefault="00DB2F55"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Ajust</w:t>
      </w:r>
      <w:r w:rsidR="002373A9" w:rsidRPr="00F4310E">
        <w:rPr>
          <w:rFonts w:ascii="Book Antiqua" w:hAnsi="Book Antiqua"/>
          <w:szCs w:val="24"/>
          <w:lang w:eastAsia="zh-CN"/>
        </w:rPr>
        <w:t>ar</w:t>
      </w:r>
      <w:r w:rsidRPr="00F4310E">
        <w:rPr>
          <w:rFonts w:ascii="Book Antiqua" w:hAnsi="Book Antiqua"/>
          <w:szCs w:val="24"/>
          <w:lang w:eastAsia="zh-CN"/>
        </w:rPr>
        <w:t xml:space="preserve"> de matrices de </w:t>
      </w:r>
      <w:r w:rsidR="005819B8" w:rsidRPr="00F4310E">
        <w:rPr>
          <w:rFonts w:ascii="Book Antiqua" w:hAnsi="Book Antiqua"/>
          <w:szCs w:val="24"/>
          <w:lang w:eastAsia="zh-CN"/>
        </w:rPr>
        <w:t>Indicadores de Gestión</w:t>
      </w:r>
      <w:r w:rsidR="00BA0D8B" w:rsidRPr="00F4310E">
        <w:rPr>
          <w:rFonts w:ascii="Book Antiqua" w:hAnsi="Book Antiqua"/>
          <w:szCs w:val="24"/>
          <w:lang w:eastAsia="zh-CN"/>
        </w:rPr>
        <w:t>.</w:t>
      </w:r>
    </w:p>
    <w:p w14:paraId="5136B710" w14:textId="7BBA5C3E" w:rsidR="00703E23" w:rsidRPr="00F4310E" w:rsidRDefault="00DB2F55" w:rsidP="00F26E70">
      <w:pPr>
        <w:pStyle w:val="Prrafodelista"/>
        <w:numPr>
          <w:ilvl w:val="0"/>
          <w:numId w:val="1"/>
        </w:numPr>
        <w:spacing w:after="160" w:line="360" w:lineRule="auto"/>
        <w:contextualSpacing/>
        <w:jc w:val="both"/>
        <w:rPr>
          <w:rFonts w:ascii="Book Antiqua" w:hAnsi="Book Antiqua"/>
          <w:szCs w:val="24"/>
          <w:lang w:eastAsia="zh-CN"/>
        </w:rPr>
      </w:pPr>
      <w:r w:rsidRPr="00F4310E">
        <w:rPr>
          <w:rFonts w:ascii="Book Antiqua" w:hAnsi="Book Antiqua"/>
          <w:szCs w:val="24"/>
          <w:lang w:eastAsia="zh-CN"/>
        </w:rPr>
        <w:t>Coopera</w:t>
      </w:r>
      <w:r w:rsidR="002373A9" w:rsidRPr="00F4310E">
        <w:rPr>
          <w:rFonts w:ascii="Book Antiqua" w:hAnsi="Book Antiqua"/>
          <w:szCs w:val="24"/>
          <w:lang w:eastAsia="zh-CN"/>
        </w:rPr>
        <w:t>r</w:t>
      </w:r>
      <w:r w:rsidRPr="00F4310E">
        <w:rPr>
          <w:rFonts w:ascii="Book Antiqua" w:hAnsi="Book Antiqua"/>
          <w:szCs w:val="24"/>
          <w:lang w:eastAsia="zh-CN"/>
        </w:rPr>
        <w:t xml:space="preserve"> en la formulación e implementación de planes de mejora generados a partir de las reuniones con los Equipos de Mejora. </w:t>
      </w:r>
    </w:p>
    <w:p w14:paraId="26024EF7" w14:textId="0CBE666B" w:rsidR="00703E23" w:rsidRPr="00F4310E" w:rsidRDefault="00DB2F55" w:rsidP="00F26E70">
      <w:pPr>
        <w:pStyle w:val="Prrafodelista"/>
        <w:numPr>
          <w:ilvl w:val="0"/>
          <w:numId w:val="1"/>
        </w:numPr>
        <w:spacing w:after="160" w:line="360" w:lineRule="auto"/>
        <w:contextualSpacing/>
        <w:jc w:val="both"/>
        <w:rPr>
          <w:rFonts w:ascii="Book Antiqua" w:hAnsi="Book Antiqua"/>
          <w:szCs w:val="24"/>
          <w:lang w:eastAsia="zh-CN"/>
        </w:rPr>
      </w:pPr>
      <w:r w:rsidRPr="00F4310E">
        <w:rPr>
          <w:rFonts w:ascii="Book Antiqua" w:hAnsi="Book Antiqua"/>
          <w:szCs w:val="24"/>
          <w:lang w:eastAsia="zh-CN"/>
        </w:rPr>
        <w:t>An</w:t>
      </w:r>
      <w:r w:rsidR="004D2D2A" w:rsidRPr="00F4310E">
        <w:rPr>
          <w:rFonts w:ascii="Book Antiqua" w:hAnsi="Book Antiqua"/>
          <w:szCs w:val="24"/>
          <w:lang w:eastAsia="zh-CN"/>
        </w:rPr>
        <w:t>a</w:t>
      </w:r>
      <w:r w:rsidRPr="00F4310E">
        <w:rPr>
          <w:rFonts w:ascii="Book Antiqua" w:hAnsi="Book Antiqua"/>
          <w:szCs w:val="24"/>
          <w:lang w:eastAsia="zh-CN"/>
        </w:rPr>
        <w:t>li</w:t>
      </w:r>
      <w:r w:rsidR="002373A9" w:rsidRPr="00F4310E">
        <w:rPr>
          <w:rFonts w:ascii="Book Antiqua" w:hAnsi="Book Antiqua"/>
          <w:szCs w:val="24"/>
          <w:lang w:eastAsia="zh-CN"/>
        </w:rPr>
        <w:t>zar</w:t>
      </w:r>
      <w:r w:rsidRPr="00F4310E">
        <w:rPr>
          <w:rFonts w:ascii="Book Antiqua" w:hAnsi="Book Antiqua"/>
          <w:szCs w:val="24"/>
          <w:lang w:eastAsia="zh-CN"/>
        </w:rPr>
        <w:t xml:space="preserve"> cargas de trabajo y estructuras organizacionales, para determinar propuestas de cambios que permitan ajustarse ante los cambios en las demandas de servicio que se presentan en los despachos y oficinas judiciales del circuito.</w:t>
      </w:r>
    </w:p>
    <w:p w14:paraId="72276DDB" w14:textId="6386BDCA" w:rsidR="00703E23" w:rsidRPr="00F4310E" w:rsidRDefault="009C7AD1" w:rsidP="00F26E70">
      <w:pPr>
        <w:pStyle w:val="Prrafodelista"/>
        <w:numPr>
          <w:ilvl w:val="0"/>
          <w:numId w:val="1"/>
        </w:numPr>
        <w:spacing w:after="160" w:line="360" w:lineRule="auto"/>
        <w:contextualSpacing/>
        <w:jc w:val="both"/>
        <w:rPr>
          <w:rFonts w:ascii="Book Antiqua" w:hAnsi="Book Antiqua"/>
          <w:szCs w:val="24"/>
          <w:lang w:eastAsia="zh-CN"/>
        </w:rPr>
      </w:pPr>
      <w:r w:rsidRPr="00F4310E">
        <w:rPr>
          <w:rFonts w:ascii="Book Antiqua" w:hAnsi="Book Antiqua"/>
          <w:szCs w:val="24"/>
          <w:lang w:eastAsia="zh-CN"/>
        </w:rPr>
        <w:t xml:space="preserve">Elaborar de manera conjunta </w:t>
      </w:r>
      <w:r w:rsidR="00DB2F55" w:rsidRPr="00F4310E">
        <w:rPr>
          <w:rFonts w:ascii="Book Antiqua" w:hAnsi="Book Antiqua"/>
          <w:szCs w:val="24"/>
          <w:lang w:eastAsia="zh-CN"/>
        </w:rPr>
        <w:t xml:space="preserve">con las Administraciones Regionales los planes de trabajo del recurso humano supernumerario sustentado en el comportamiento de los </w:t>
      </w:r>
      <w:r w:rsidR="005819B8" w:rsidRPr="00F4310E">
        <w:rPr>
          <w:rFonts w:ascii="Book Antiqua" w:hAnsi="Book Antiqua"/>
          <w:szCs w:val="24"/>
          <w:lang w:eastAsia="zh-CN"/>
        </w:rPr>
        <w:t>Indicadores de Gestión</w:t>
      </w:r>
      <w:r w:rsidR="00DB2F55" w:rsidRPr="00F4310E">
        <w:rPr>
          <w:rFonts w:ascii="Book Antiqua" w:hAnsi="Book Antiqua"/>
          <w:szCs w:val="24"/>
          <w:lang w:eastAsia="zh-CN"/>
        </w:rPr>
        <w:t>.</w:t>
      </w:r>
    </w:p>
    <w:p w14:paraId="680F8A77" w14:textId="041FA831" w:rsidR="00A15CF7" w:rsidRPr="00F4310E" w:rsidRDefault="002373A9" w:rsidP="00F26E70">
      <w:pPr>
        <w:pStyle w:val="Prrafodelista"/>
        <w:widowControl w:val="0"/>
        <w:numPr>
          <w:ilvl w:val="0"/>
          <w:numId w:val="1"/>
        </w:numPr>
        <w:tabs>
          <w:tab w:val="left" w:pos="10065"/>
        </w:tabs>
        <w:spacing w:line="360" w:lineRule="auto"/>
        <w:ind w:right="17"/>
        <w:jc w:val="both"/>
        <w:rPr>
          <w:rFonts w:ascii="Book Antiqua" w:hAnsi="Book Antiqua"/>
          <w:szCs w:val="24"/>
          <w:lang w:eastAsia="zh-CN"/>
        </w:rPr>
      </w:pPr>
      <w:r w:rsidRPr="00F4310E">
        <w:rPr>
          <w:rFonts w:ascii="Book Antiqua" w:hAnsi="Book Antiqua"/>
          <w:szCs w:val="24"/>
          <w:lang w:eastAsia="zh-CN"/>
        </w:rPr>
        <w:t>Realizar r</w:t>
      </w:r>
      <w:r w:rsidR="00DB2F55" w:rsidRPr="00F4310E">
        <w:rPr>
          <w:rFonts w:ascii="Book Antiqua" w:hAnsi="Book Antiqua"/>
          <w:szCs w:val="24"/>
          <w:lang w:eastAsia="zh-CN"/>
        </w:rPr>
        <w:t xml:space="preserve">euniones con instancias como Comisiones, jueces, personal administrativo, jefaturas, tecnología de la información, Contraloría de Servicios, Centro de Apoyo, entre otros, que estén asociadas a las labores del </w:t>
      </w:r>
      <w:r w:rsidR="009E513B" w:rsidRPr="00F4310E">
        <w:rPr>
          <w:rFonts w:ascii="Book Antiqua" w:hAnsi="Book Antiqua"/>
          <w:szCs w:val="24"/>
          <w:lang w:eastAsia="zh-CN"/>
        </w:rPr>
        <w:t>M</w:t>
      </w:r>
      <w:r w:rsidR="00DB2F55" w:rsidRPr="00F4310E">
        <w:rPr>
          <w:rFonts w:ascii="Book Antiqua" w:hAnsi="Book Antiqua"/>
          <w:szCs w:val="24"/>
          <w:lang w:eastAsia="zh-CN"/>
        </w:rPr>
        <w:t xml:space="preserve">odelo de </w:t>
      </w:r>
      <w:r w:rsidR="009E513B" w:rsidRPr="00F4310E">
        <w:rPr>
          <w:rFonts w:ascii="Book Antiqua" w:hAnsi="Book Antiqua"/>
          <w:szCs w:val="24"/>
          <w:lang w:eastAsia="zh-CN"/>
        </w:rPr>
        <w:t>S</w:t>
      </w:r>
      <w:r w:rsidR="00DB2F55" w:rsidRPr="00F4310E">
        <w:rPr>
          <w:rFonts w:ascii="Book Antiqua" w:hAnsi="Book Antiqua"/>
          <w:szCs w:val="24"/>
          <w:lang w:eastAsia="zh-CN"/>
        </w:rPr>
        <w:t>ostenibilidad o a la elaboración e implementación de los planes de mejora</w:t>
      </w:r>
      <w:r w:rsidR="00E60C36" w:rsidRPr="00F4310E">
        <w:rPr>
          <w:rFonts w:ascii="Book Antiqua" w:hAnsi="Book Antiqua"/>
          <w:szCs w:val="24"/>
          <w:lang w:eastAsia="zh-CN"/>
        </w:rPr>
        <w:t>, las cuales se detallan en el siguiente cuadro</w:t>
      </w:r>
      <w:r w:rsidR="00603FA7" w:rsidRPr="00F4310E">
        <w:rPr>
          <w:rFonts w:ascii="Book Antiqua" w:hAnsi="Book Antiqua"/>
          <w:szCs w:val="24"/>
          <w:lang w:eastAsia="zh-CN"/>
        </w:rPr>
        <w:t>:</w:t>
      </w:r>
    </w:p>
    <w:p w14:paraId="4F2A6565" w14:textId="262ADDD4" w:rsidR="00F4310E" w:rsidRDefault="00F4310E" w:rsidP="00BA0D8B">
      <w:pPr>
        <w:pStyle w:val="Descripcin"/>
        <w:ind w:left="360"/>
        <w:jc w:val="center"/>
        <w:rPr>
          <w:rFonts w:ascii="Book Antiqua" w:hAnsi="Book Antiqua" w:cs="Times New Roman"/>
          <w:i w:val="0"/>
          <w:iCs w:val="0"/>
        </w:rPr>
      </w:pPr>
    </w:p>
    <w:p w14:paraId="558CD0ED" w14:textId="77777777" w:rsidR="007C0641" w:rsidRDefault="007C0641" w:rsidP="00BA0D8B">
      <w:pPr>
        <w:pStyle w:val="Descripcin"/>
        <w:ind w:left="360"/>
        <w:jc w:val="center"/>
        <w:rPr>
          <w:rFonts w:ascii="Book Antiqua" w:hAnsi="Book Antiqua" w:cs="Times New Roman"/>
          <w:i w:val="0"/>
          <w:iCs w:val="0"/>
        </w:rPr>
      </w:pPr>
    </w:p>
    <w:p w14:paraId="6A26BC3E" w14:textId="77777777" w:rsidR="00F4310E" w:rsidRDefault="00F4310E" w:rsidP="00BA0D8B">
      <w:pPr>
        <w:pStyle w:val="Descripcin"/>
        <w:ind w:left="360"/>
        <w:jc w:val="center"/>
        <w:rPr>
          <w:rFonts w:ascii="Book Antiqua" w:hAnsi="Book Antiqua" w:cs="Times New Roman"/>
          <w:i w:val="0"/>
          <w:iCs w:val="0"/>
        </w:rPr>
      </w:pPr>
    </w:p>
    <w:p w14:paraId="2D2BC6F8" w14:textId="0A31F10F" w:rsidR="00F539F9" w:rsidRPr="00F4310E" w:rsidRDefault="00F539F9" w:rsidP="00BA0D8B">
      <w:pPr>
        <w:pStyle w:val="Descripcin"/>
        <w:ind w:left="360"/>
        <w:jc w:val="center"/>
        <w:rPr>
          <w:rFonts w:ascii="Book Antiqua" w:hAnsi="Book Antiqua" w:cs="Times New Roman"/>
          <w:i w:val="0"/>
          <w:iCs w:val="0"/>
        </w:rPr>
      </w:pPr>
      <w:r w:rsidRPr="00F4310E">
        <w:rPr>
          <w:rFonts w:ascii="Book Antiqua" w:hAnsi="Book Antiqua" w:cs="Times New Roman"/>
          <w:i w:val="0"/>
          <w:iCs w:val="0"/>
        </w:rPr>
        <w:lastRenderedPageBreak/>
        <w:t>Cuadro 1</w:t>
      </w:r>
    </w:p>
    <w:p w14:paraId="037CD7A3" w14:textId="77777777" w:rsidR="00F539F9" w:rsidRPr="00F4310E" w:rsidRDefault="00F539F9" w:rsidP="00BA0D8B">
      <w:pPr>
        <w:spacing w:line="360" w:lineRule="auto"/>
        <w:ind w:left="360"/>
        <w:jc w:val="center"/>
        <w:rPr>
          <w:rFonts w:ascii="Book Antiqua" w:eastAsia="Calibri" w:hAnsi="Book Antiqua"/>
          <w:sz w:val="24"/>
          <w:szCs w:val="24"/>
          <w:lang w:eastAsia="zh-CN"/>
        </w:rPr>
      </w:pPr>
      <w:r w:rsidRPr="00F4310E">
        <w:rPr>
          <w:rFonts w:ascii="Book Antiqua" w:eastAsia="Calibri" w:hAnsi="Book Antiqua"/>
          <w:sz w:val="24"/>
          <w:szCs w:val="24"/>
          <w:lang w:eastAsia="zh-CN"/>
        </w:rPr>
        <w:t>Reuniones a las que se asistió durante el trimestre</w:t>
      </w:r>
    </w:p>
    <w:p w14:paraId="67693CE3" w14:textId="77777777" w:rsidR="00F539F9" w:rsidRPr="00F4310E" w:rsidRDefault="00F539F9" w:rsidP="00BA0D8B">
      <w:pPr>
        <w:spacing w:line="360" w:lineRule="auto"/>
        <w:ind w:left="360"/>
        <w:jc w:val="center"/>
        <w:rPr>
          <w:rFonts w:ascii="Book Antiqua" w:eastAsia="Calibri" w:hAnsi="Book Antiqua"/>
          <w:szCs w:val="24"/>
          <w:lang w:eastAsia="zh-CN"/>
        </w:rPr>
      </w:pPr>
      <w:r w:rsidRPr="00F4310E">
        <w:rPr>
          <w:rFonts w:ascii="Book Antiqua" w:eastAsia="Calibri" w:hAnsi="Book Antiqua"/>
          <w:sz w:val="24"/>
          <w:szCs w:val="24"/>
          <w:lang w:eastAsia="zh-CN"/>
        </w:rPr>
        <w:t xml:space="preserve">(octubre-diciembre </w:t>
      </w:r>
      <w:r w:rsidRPr="00F4310E">
        <w:rPr>
          <w:rFonts w:ascii="Book Antiqua" w:eastAsia="Calibri" w:hAnsi="Book Antiqua"/>
          <w:szCs w:val="24"/>
          <w:lang w:eastAsia="zh-CN"/>
        </w:rPr>
        <w:t>2020)</w:t>
      </w:r>
    </w:p>
    <w:tbl>
      <w:tblPr>
        <w:tblStyle w:val="Tablaconcuadrcula"/>
        <w:tblW w:w="9394" w:type="dxa"/>
        <w:jc w:val="center"/>
        <w:tblLook w:val="04A0" w:firstRow="1" w:lastRow="0" w:firstColumn="1" w:lastColumn="0" w:noHBand="0" w:noVBand="1"/>
      </w:tblPr>
      <w:tblGrid>
        <w:gridCol w:w="3539"/>
        <w:gridCol w:w="3930"/>
        <w:gridCol w:w="1925"/>
      </w:tblGrid>
      <w:tr w:rsidR="00F539F9" w:rsidRPr="00F4310E" w14:paraId="34EFB71B" w14:textId="77777777" w:rsidTr="00DD3B01">
        <w:trPr>
          <w:trHeight w:val="625"/>
          <w:tblHeader/>
          <w:jc w:val="center"/>
        </w:trPr>
        <w:tc>
          <w:tcPr>
            <w:tcW w:w="3539" w:type="dxa"/>
            <w:shd w:val="clear" w:color="auto" w:fill="003366"/>
            <w:vAlign w:val="center"/>
          </w:tcPr>
          <w:p w14:paraId="4B51C4E7" w14:textId="77777777" w:rsidR="00F539F9" w:rsidRPr="00F4310E" w:rsidRDefault="00F539F9" w:rsidP="00DD3B01">
            <w:pPr>
              <w:spacing w:line="360" w:lineRule="auto"/>
              <w:jc w:val="center"/>
              <w:rPr>
                <w:rFonts w:ascii="Book Antiqua" w:eastAsia="Calibri" w:hAnsi="Book Antiqua"/>
                <w:b/>
                <w:bCs/>
                <w:color w:val="FFFFFF" w:themeColor="background1"/>
                <w:sz w:val="24"/>
                <w:szCs w:val="24"/>
                <w:lang w:val="es-ES" w:eastAsia="zh-CN"/>
              </w:rPr>
            </w:pPr>
            <w:r w:rsidRPr="00F4310E">
              <w:rPr>
                <w:rFonts w:ascii="Book Antiqua" w:eastAsia="Calibri" w:hAnsi="Book Antiqua"/>
                <w:b/>
                <w:bCs/>
                <w:color w:val="FFFFFF" w:themeColor="background1"/>
                <w:sz w:val="24"/>
                <w:szCs w:val="24"/>
                <w:lang w:val="es-ES" w:eastAsia="zh-CN"/>
              </w:rPr>
              <w:t>Despacho u oficina</w:t>
            </w:r>
          </w:p>
        </w:tc>
        <w:tc>
          <w:tcPr>
            <w:tcW w:w="3930" w:type="dxa"/>
            <w:shd w:val="clear" w:color="auto" w:fill="003366"/>
            <w:vAlign w:val="center"/>
          </w:tcPr>
          <w:p w14:paraId="1AFBB61A" w14:textId="77777777" w:rsidR="00F539F9" w:rsidRPr="00F4310E" w:rsidRDefault="00F539F9" w:rsidP="00DD3B01">
            <w:pPr>
              <w:spacing w:line="360" w:lineRule="auto"/>
              <w:jc w:val="center"/>
              <w:rPr>
                <w:rFonts w:ascii="Book Antiqua" w:eastAsia="Calibri" w:hAnsi="Book Antiqua"/>
                <w:b/>
                <w:bCs/>
                <w:color w:val="FFFFFF" w:themeColor="background1"/>
                <w:sz w:val="24"/>
                <w:szCs w:val="24"/>
                <w:lang w:val="es-ES" w:eastAsia="zh-CN"/>
              </w:rPr>
            </w:pPr>
            <w:r w:rsidRPr="00F4310E">
              <w:rPr>
                <w:rFonts w:ascii="Book Antiqua" w:eastAsia="Calibri" w:hAnsi="Book Antiqua"/>
                <w:b/>
                <w:bCs/>
                <w:color w:val="FFFFFF" w:themeColor="background1"/>
                <w:sz w:val="24"/>
                <w:szCs w:val="24"/>
                <w:lang w:val="es-ES" w:eastAsia="zh-CN"/>
              </w:rPr>
              <w:t>Tipo de reunión al que se asistió</w:t>
            </w:r>
          </w:p>
        </w:tc>
        <w:tc>
          <w:tcPr>
            <w:tcW w:w="1925" w:type="dxa"/>
            <w:shd w:val="clear" w:color="auto" w:fill="003366"/>
            <w:vAlign w:val="center"/>
          </w:tcPr>
          <w:p w14:paraId="4585B14D" w14:textId="77777777" w:rsidR="00F539F9" w:rsidRPr="00F4310E" w:rsidRDefault="00F539F9" w:rsidP="00DD3B01">
            <w:pPr>
              <w:spacing w:line="360" w:lineRule="auto"/>
              <w:jc w:val="center"/>
              <w:rPr>
                <w:rFonts w:ascii="Book Antiqua" w:eastAsia="Calibri" w:hAnsi="Book Antiqua"/>
                <w:b/>
                <w:bCs/>
                <w:color w:val="FFFFFF" w:themeColor="background1"/>
                <w:sz w:val="24"/>
                <w:szCs w:val="24"/>
                <w:lang w:val="es-ES" w:eastAsia="zh-CN"/>
              </w:rPr>
            </w:pPr>
            <w:r w:rsidRPr="00F4310E">
              <w:rPr>
                <w:rFonts w:ascii="Book Antiqua" w:eastAsia="Calibri" w:hAnsi="Book Antiqua"/>
                <w:b/>
                <w:bCs/>
                <w:color w:val="FFFFFF" w:themeColor="background1"/>
                <w:sz w:val="24"/>
                <w:szCs w:val="24"/>
                <w:lang w:val="es-ES" w:eastAsia="zh-CN"/>
              </w:rPr>
              <w:t>Fecha</w:t>
            </w:r>
          </w:p>
        </w:tc>
      </w:tr>
      <w:tr w:rsidR="00F539F9" w:rsidRPr="00F4310E" w14:paraId="76F0E360" w14:textId="77777777" w:rsidTr="00DD3B01">
        <w:trPr>
          <w:jc w:val="center"/>
        </w:trPr>
        <w:tc>
          <w:tcPr>
            <w:tcW w:w="3539" w:type="dxa"/>
            <w:vAlign w:val="center"/>
          </w:tcPr>
          <w:p w14:paraId="6B50625E"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hAnsi="Book Antiqua"/>
                <w:sz w:val="24"/>
                <w:szCs w:val="24"/>
                <w:lang w:val="es-ES"/>
              </w:rPr>
              <w:t xml:space="preserve">Fiscalía Adjunta del II Circuito Judicial de Alajuela </w:t>
            </w:r>
          </w:p>
        </w:tc>
        <w:tc>
          <w:tcPr>
            <w:tcW w:w="3930" w:type="dxa"/>
            <w:vAlign w:val="center"/>
          </w:tcPr>
          <w:p w14:paraId="05DAAF02" w14:textId="77777777" w:rsidR="00F539F9" w:rsidRPr="00F4310E" w:rsidRDefault="00F539F9" w:rsidP="00DD3B01">
            <w:pPr>
              <w:spacing w:line="360" w:lineRule="auto"/>
              <w:jc w:val="both"/>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Relacionado al diagnóstico que se está realizado en el Tribunal de Flagrancia.</w:t>
            </w:r>
          </w:p>
        </w:tc>
        <w:tc>
          <w:tcPr>
            <w:tcW w:w="1925" w:type="dxa"/>
            <w:vAlign w:val="center"/>
          </w:tcPr>
          <w:p w14:paraId="317880C5"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01/10/2020</w:t>
            </w:r>
          </w:p>
        </w:tc>
      </w:tr>
      <w:tr w:rsidR="00F539F9" w:rsidRPr="00F4310E" w14:paraId="53708B0D" w14:textId="77777777" w:rsidTr="00DD3B01">
        <w:trPr>
          <w:jc w:val="center"/>
        </w:trPr>
        <w:tc>
          <w:tcPr>
            <w:tcW w:w="3539" w:type="dxa"/>
            <w:vAlign w:val="center"/>
          </w:tcPr>
          <w:p w14:paraId="124FC39A"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Tribunal de Penal del II Circuito Judicial de Alajuela</w:t>
            </w:r>
          </w:p>
        </w:tc>
        <w:tc>
          <w:tcPr>
            <w:tcW w:w="3930" w:type="dxa"/>
            <w:vAlign w:val="center"/>
          </w:tcPr>
          <w:p w14:paraId="190FA9D0"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sz w:val="24"/>
                <w:szCs w:val="24"/>
                <w:lang w:val="es-ES" w:eastAsia="zh-CN"/>
              </w:rPr>
              <w:t>Conformación del equipo de mejora de procesos.</w:t>
            </w:r>
          </w:p>
        </w:tc>
        <w:tc>
          <w:tcPr>
            <w:tcW w:w="1925" w:type="dxa"/>
            <w:vAlign w:val="center"/>
          </w:tcPr>
          <w:p w14:paraId="08F25341"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01/10/2020</w:t>
            </w:r>
          </w:p>
        </w:tc>
      </w:tr>
      <w:tr w:rsidR="00F539F9" w:rsidRPr="00F4310E" w14:paraId="417F586C" w14:textId="77777777" w:rsidTr="00DD3B01">
        <w:trPr>
          <w:jc w:val="center"/>
        </w:trPr>
        <w:tc>
          <w:tcPr>
            <w:tcW w:w="3539" w:type="dxa"/>
            <w:vAlign w:val="center"/>
          </w:tcPr>
          <w:p w14:paraId="1F935288"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Departamento de Trabajo Social y Psicología de San José</w:t>
            </w:r>
          </w:p>
        </w:tc>
        <w:tc>
          <w:tcPr>
            <w:tcW w:w="3930" w:type="dxa"/>
            <w:vAlign w:val="center"/>
          </w:tcPr>
          <w:p w14:paraId="71D1F8F4"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sz w:val="24"/>
                <w:szCs w:val="24"/>
                <w:lang w:val="es-ES" w:eastAsia="zh-CN"/>
              </w:rPr>
              <w:t>Establecer un acercamiento entre el Departamento de Trabajo Social y Psicología y la Dirección de Planificación, con el fin de exponer las inquietudes señaladas por los problemas que esto genera para la organización interna.</w:t>
            </w:r>
          </w:p>
        </w:tc>
        <w:tc>
          <w:tcPr>
            <w:tcW w:w="1925" w:type="dxa"/>
            <w:vAlign w:val="center"/>
          </w:tcPr>
          <w:p w14:paraId="1F48A8C5"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02/10/2020</w:t>
            </w:r>
          </w:p>
        </w:tc>
      </w:tr>
      <w:tr w:rsidR="00F539F9" w:rsidRPr="00F4310E" w14:paraId="0F4A50CF" w14:textId="77777777" w:rsidTr="00DD3B01">
        <w:trPr>
          <w:jc w:val="center"/>
        </w:trPr>
        <w:tc>
          <w:tcPr>
            <w:tcW w:w="3539" w:type="dxa"/>
            <w:vAlign w:val="center"/>
          </w:tcPr>
          <w:p w14:paraId="4D6FEC5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Tribunal de Flagrancia </w:t>
            </w:r>
            <w:r w:rsidRPr="00F4310E">
              <w:rPr>
                <w:rFonts w:ascii="Book Antiqua" w:hAnsi="Book Antiqua"/>
                <w:sz w:val="24"/>
                <w:szCs w:val="24"/>
                <w:lang w:val="es-ES"/>
              </w:rPr>
              <w:t>del II Circuito Judicial de Alajuela</w:t>
            </w:r>
          </w:p>
        </w:tc>
        <w:tc>
          <w:tcPr>
            <w:tcW w:w="3930" w:type="dxa"/>
            <w:vAlign w:val="center"/>
          </w:tcPr>
          <w:p w14:paraId="59C9CB65"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Presentación de primeros avances del diagnóstico de la Sección de Flagrancia</w:t>
            </w:r>
          </w:p>
        </w:tc>
        <w:tc>
          <w:tcPr>
            <w:tcW w:w="1925" w:type="dxa"/>
            <w:vAlign w:val="center"/>
          </w:tcPr>
          <w:p w14:paraId="2D8CD814"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07/10/2020</w:t>
            </w:r>
          </w:p>
        </w:tc>
      </w:tr>
      <w:tr w:rsidR="00F539F9" w:rsidRPr="00F4310E" w14:paraId="20FF0544" w14:textId="77777777" w:rsidTr="00DD3B01">
        <w:trPr>
          <w:jc w:val="center"/>
        </w:trPr>
        <w:tc>
          <w:tcPr>
            <w:tcW w:w="3539" w:type="dxa"/>
            <w:vAlign w:val="center"/>
          </w:tcPr>
          <w:p w14:paraId="310ACB00"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Juzgado de Pensiones Alimentarias y Juzgado de Faltas y Contravenciones del II Circuito Judicial de Alajuela</w:t>
            </w:r>
          </w:p>
        </w:tc>
        <w:tc>
          <w:tcPr>
            <w:tcW w:w="3930" w:type="dxa"/>
            <w:vAlign w:val="center"/>
          </w:tcPr>
          <w:p w14:paraId="061A8284" w14:textId="4D8402CB"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sz w:val="24"/>
                <w:szCs w:val="24"/>
                <w:lang w:val="es-ES" w:eastAsia="zh-CN"/>
              </w:rPr>
              <w:t>Capacitación en el uso</w:t>
            </w:r>
            <w:r w:rsidRPr="00F4310E">
              <w:rPr>
                <w:rFonts w:ascii="Book Antiqua" w:hAnsi="Book Antiqua"/>
                <w:sz w:val="24"/>
                <w:szCs w:val="24"/>
                <w:lang w:eastAsia="zh-CN"/>
              </w:rPr>
              <w:t xml:space="preserve"> de las matrices de </w:t>
            </w:r>
            <w:r w:rsidR="005819B8" w:rsidRPr="00F4310E">
              <w:rPr>
                <w:rFonts w:ascii="Book Antiqua" w:hAnsi="Book Antiqua"/>
                <w:sz w:val="24"/>
                <w:szCs w:val="24"/>
                <w:lang w:eastAsia="zh-CN"/>
              </w:rPr>
              <w:t>Indicadores de Gestión</w:t>
            </w:r>
            <w:r w:rsidRPr="00F4310E">
              <w:rPr>
                <w:rFonts w:ascii="Book Antiqua" w:hAnsi="Book Antiqua"/>
                <w:sz w:val="24"/>
                <w:szCs w:val="24"/>
                <w:lang w:eastAsia="zh-CN"/>
              </w:rPr>
              <w:t xml:space="preserve"> (PA – FC) a la Coordinadora Judicial.</w:t>
            </w:r>
          </w:p>
        </w:tc>
        <w:tc>
          <w:tcPr>
            <w:tcW w:w="1925" w:type="dxa"/>
            <w:vAlign w:val="center"/>
          </w:tcPr>
          <w:p w14:paraId="420DA851"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08/10/2020</w:t>
            </w:r>
          </w:p>
        </w:tc>
      </w:tr>
      <w:tr w:rsidR="00F539F9" w:rsidRPr="00F4310E" w14:paraId="5628D715" w14:textId="77777777" w:rsidTr="00DD3B01">
        <w:trPr>
          <w:jc w:val="center"/>
        </w:trPr>
        <w:tc>
          <w:tcPr>
            <w:tcW w:w="3539" w:type="dxa"/>
            <w:vAlign w:val="center"/>
          </w:tcPr>
          <w:p w14:paraId="7279D35F"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Juzgado de Trabajo del </w:t>
            </w:r>
            <w:r w:rsidRPr="00F4310E">
              <w:rPr>
                <w:rFonts w:ascii="Book Antiqua" w:hAnsi="Book Antiqua"/>
                <w:sz w:val="24"/>
                <w:szCs w:val="24"/>
                <w:lang w:val="es-ES"/>
              </w:rPr>
              <w:t>II Circuito Judicial de Alajuela</w:t>
            </w:r>
          </w:p>
        </w:tc>
        <w:tc>
          <w:tcPr>
            <w:tcW w:w="3930" w:type="dxa"/>
            <w:vAlign w:val="center"/>
          </w:tcPr>
          <w:p w14:paraId="46AEE344"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Seguimiento de indicadores de setiembre 2020 con el Equipo de </w:t>
            </w:r>
            <w:r w:rsidRPr="00F4310E">
              <w:rPr>
                <w:rFonts w:ascii="Book Antiqua" w:eastAsia="Calibri" w:hAnsi="Book Antiqua"/>
                <w:color w:val="000000"/>
                <w:sz w:val="24"/>
                <w:szCs w:val="24"/>
                <w:lang w:eastAsia="es-CR"/>
              </w:rPr>
              <w:lastRenderedPageBreak/>
              <w:t>Mejora del Juzgado de Trabajo de San Carlos</w:t>
            </w:r>
          </w:p>
        </w:tc>
        <w:tc>
          <w:tcPr>
            <w:tcW w:w="1925" w:type="dxa"/>
            <w:vAlign w:val="center"/>
          </w:tcPr>
          <w:p w14:paraId="3E517601"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lastRenderedPageBreak/>
              <w:t>12/10/2020</w:t>
            </w:r>
          </w:p>
        </w:tc>
      </w:tr>
      <w:tr w:rsidR="00F539F9" w:rsidRPr="00F4310E" w14:paraId="33EE76D7" w14:textId="77777777" w:rsidTr="00DD3B01">
        <w:trPr>
          <w:jc w:val="center"/>
        </w:trPr>
        <w:tc>
          <w:tcPr>
            <w:tcW w:w="3539" w:type="dxa"/>
            <w:vAlign w:val="center"/>
          </w:tcPr>
          <w:p w14:paraId="77D02ED8"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Juzgado de Trabajo del </w:t>
            </w:r>
            <w:r w:rsidRPr="00F4310E">
              <w:rPr>
                <w:rFonts w:ascii="Book Antiqua" w:hAnsi="Book Antiqua"/>
                <w:sz w:val="24"/>
                <w:szCs w:val="24"/>
                <w:lang w:val="es-ES"/>
              </w:rPr>
              <w:t>II Circuito Judicial de Alajuela</w:t>
            </w:r>
          </w:p>
        </w:tc>
        <w:tc>
          <w:tcPr>
            <w:tcW w:w="3930" w:type="dxa"/>
            <w:vAlign w:val="center"/>
          </w:tcPr>
          <w:p w14:paraId="08A21C18"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Seguimiento de indicadores de setiembre 2020 con el Equipo de Mejora del Juzgado de Trabajo de San Carlos</w:t>
            </w:r>
          </w:p>
        </w:tc>
        <w:tc>
          <w:tcPr>
            <w:tcW w:w="1925" w:type="dxa"/>
            <w:vAlign w:val="center"/>
          </w:tcPr>
          <w:p w14:paraId="4E1C6F81"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12/10/2020</w:t>
            </w:r>
          </w:p>
        </w:tc>
      </w:tr>
      <w:tr w:rsidR="00F539F9" w:rsidRPr="00F4310E" w14:paraId="2BA1A226" w14:textId="77777777" w:rsidTr="00DD3B01">
        <w:trPr>
          <w:jc w:val="center"/>
        </w:trPr>
        <w:tc>
          <w:tcPr>
            <w:tcW w:w="3539" w:type="dxa"/>
            <w:vAlign w:val="center"/>
          </w:tcPr>
          <w:p w14:paraId="5E51DAD0"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05444D0F"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Revisión del cronograma de trabajo de San Carlos y su porcentaje de avance con el fin de reportar en los avances del PAO en esa meta estratégica y buscar el 80% de cumplimiento sobre el cual se nos evaluará en la evaluación del desempeño con la coordinadora Rocío Picado.</w:t>
            </w:r>
          </w:p>
        </w:tc>
        <w:tc>
          <w:tcPr>
            <w:tcW w:w="1925" w:type="dxa"/>
            <w:vAlign w:val="center"/>
          </w:tcPr>
          <w:p w14:paraId="284CF6B7"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13/10/2020</w:t>
            </w:r>
          </w:p>
        </w:tc>
      </w:tr>
      <w:tr w:rsidR="00F539F9" w:rsidRPr="00F4310E" w14:paraId="6B700DF1" w14:textId="77777777" w:rsidTr="00DD3B01">
        <w:trPr>
          <w:jc w:val="center"/>
        </w:trPr>
        <w:tc>
          <w:tcPr>
            <w:tcW w:w="3539" w:type="dxa"/>
            <w:vAlign w:val="center"/>
          </w:tcPr>
          <w:p w14:paraId="72D65335"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Juzgado Civil del </w:t>
            </w:r>
            <w:r w:rsidRPr="00F4310E">
              <w:rPr>
                <w:rFonts w:ascii="Book Antiqua" w:hAnsi="Book Antiqua"/>
                <w:sz w:val="24"/>
                <w:szCs w:val="24"/>
                <w:lang w:val="es-ES"/>
              </w:rPr>
              <w:t>II Circuito Judicial de Alajuela</w:t>
            </w:r>
          </w:p>
        </w:tc>
        <w:tc>
          <w:tcPr>
            <w:tcW w:w="3930" w:type="dxa"/>
            <w:vAlign w:val="center"/>
          </w:tcPr>
          <w:p w14:paraId="23431C6E"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Seguimiento de indicadores de setiembre 2020 con el Equipo de Mejora del Juzgado Civil de San Carlos</w:t>
            </w:r>
          </w:p>
        </w:tc>
        <w:tc>
          <w:tcPr>
            <w:tcW w:w="1925" w:type="dxa"/>
            <w:vAlign w:val="center"/>
          </w:tcPr>
          <w:p w14:paraId="60A66B52"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16/10/2020</w:t>
            </w:r>
          </w:p>
        </w:tc>
      </w:tr>
      <w:tr w:rsidR="00F539F9" w:rsidRPr="00F4310E" w14:paraId="7B9AADBF" w14:textId="77777777" w:rsidTr="00DD3B01">
        <w:trPr>
          <w:jc w:val="center"/>
        </w:trPr>
        <w:tc>
          <w:tcPr>
            <w:tcW w:w="3539" w:type="dxa"/>
            <w:vAlign w:val="center"/>
          </w:tcPr>
          <w:p w14:paraId="44D3B8A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Tribunal de Penal del II Circuito Judicial de Alajuela</w:t>
            </w:r>
          </w:p>
        </w:tc>
        <w:tc>
          <w:tcPr>
            <w:tcW w:w="3930" w:type="dxa"/>
            <w:vAlign w:val="center"/>
          </w:tcPr>
          <w:p w14:paraId="095EEFDA"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Seguimiento de indicadores de setiembre 2020 con el Equipo de Mejora del </w:t>
            </w:r>
            <w:r w:rsidRPr="00F4310E">
              <w:rPr>
                <w:rFonts w:ascii="Book Antiqua" w:hAnsi="Book Antiqua"/>
                <w:sz w:val="24"/>
                <w:szCs w:val="24"/>
                <w:lang w:val="es-ES"/>
              </w:rPr>
              <w:t xml:space="preserve">Tribunal de Penal </w:t>
            </w:r>
            <w:r w:rsidRPr="00F4310E">
              <w:rPr>
                <w:rFonts w:ascii="Book Antiqua" w:eastAsia="Calibri" w:hAnsi="Book Antiqua"/>
                <w:color w:val="000000"/>
                <w:sz w:val="24"/>
                <w:szCs w:val="24"/>
                <w:lang w:eastAsia="es-CR"/>
              </w:rPr>
              <w:t>de San Carlos</w:t>
            </w:r>
          </w:p>
        </w:tc>
        <w:tc>
          <w:tcPr>
            <w:tcW w:w="1925" w:type="dxa"/>
            <w:vAlign w:val="center"/>
          </w:tcPr>
          <w:p w14:paraId="1A243F3C"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19/10/2020</w:t>
            </w:r>
          </w:p>
        </w:tc>
      </w:tr>
      <w:tr w:rsidR="00F539F9" w:rsidRPr="00F4310E" w14:paraId="7AA1682A" w14:textId="77777777" w:rsidTr="00DD3B01">
        <w:trPr>
          <w:jc w:val="center"/>
        </w:trPr>
        <w:tc>
          <w:tcPr>
            <w:tcW w:w="3539" w:type="dxa"/>
            <w:vAlign w:val="center"/>
          </w:tcPr>
          <w:p w14:paraId="78086721" w14:textId="77777777" w:rsidR="00F539F9" w:rsidRPr="00F4310E" w:rsidRDefault="00F539F9" w:rsidP="00DD3B01">
            <w:pPr>
              <w:pStyle w:val="NormalWeb"/>
              <w:tabs>
                <w:tab w:val="right" w:pos="8504"/>
              </w:tabs>
              <w:spacing w:beforeAutospacing="0" w:line="360" w:lineRule="auto"/>
              <w:jc w:val="center"/>
              <w:rPr>
                <w:rFonts w:ascii="Book Antiqua" w:hAnsi="Book Antiqua"/>
                <w:i/>
                <w:iCs/>
                <w:lang w:val="es-ES"/>
              </w:rPr>
            </w:pPr>
            <w:r w:rsidRPr="00F4310E">
              <w:rPr>
                <w:rFonts w:ascii="Book Antiqua" w:hAnsi="Book Antiqua"/>
                <w:lang w:val="es-ES" w:eastAsia="es-ES"/>
              </w:rPr>
              <w:lastRenderedPageBreak/>
              <w:t>Centro de Apoyo, Coordinación y Mejoramiento de la Función Jurisdiccional</w:t>
            </w:r>
          </w:p>
          <w:p w14:paraId="756948CF" w14:textId="77777777" w:rsidR="00F539F9" w:rsidRPr="00F4310E" w:rsidRDefault="00F539F9" w:rsidP="00DD3B01">
            <w:pPr>
              <w:spacing w:line="360" w:lineRule="auto"/>
              <w:jc w:val="center"/>
              <w:rPr>
                <w:rFonts w:ascii="Book Antiqua" w:hAnsi="Book Antiqua"/>
                <w:sz w:val="24"/>
                <w:szCs w:val="24"/>
                <w:lang w:val="es-ES"/>
              </w:rPr>
            </w:pPr>
          </w:p>
        </w:tc>
        <w:tc>
          <w:tcPr>
            <w:tcW w:w="3930" w:type="dxa"/>
            <w:vAlign w:val="center"/>
          </w:tcPr>
          <w:p w14:paraId="631B15B9"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Reunión con CACMFJ, con la participación de Licda. Adriana María Sequeira Muñoz, Licda. Ana Yancy García Rodríguez, Lic. Fabricio Miguel Abarca Fallas y Lic. Greivin Steven Mora Alvarado, el Ing. Christopher Zamora y la Lic. Karol Briceño profesionales de la Dirección de Planificación para la presentación del segundo seguimiento de resultados sobre el plan de trabajo 963-PLA-EV-2020 de Cobro-Civil.</w:t>
            </w:r>
          </w:p>
        </w:tc>
        <w:tc>
          <w:tcPr>
            <w:tcW w:w="1925" w:type="dxa"/>
            <w:vAlign w:val="center"/>
          </w:tcPr>
          <w:p w14:paraId="211D4309"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20/10/2020</w:t>
            </w:r>
          </w:p>
        </w:tc>
      </w:tr>
      <w:tr w:rsidR="00F539F9" w:rsidRPr="00F4310E" w14:paraId="61F0A34B" w14:textId="77777777" w:rsidTr="00DD3B01">
        <w:trPr>
          <w:jc w:val="center"/>
        </w:trPr>
        <w:tc>
          <w:tcPr>
            <w:tcW w:w="3539" w:type="dxa"/>
            <w:vAlign w:val="center"/>
          </w:tcPr>
          <w:p w14:paraId="1D26006E"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55EB4876"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Inducción por Msc. Abigail Gómez sobre trabajo a realizar en la oficina de Trabajo Social y Psicología de Cartago.</w:t>
            </w:r>
          </w:p>
        </w:tc>
        <w:tc>
          <w:tcPr>
            <w:tcW w:w="1925" w:type="dxa"/>
            <w:vAlign w:val="center"/>
          </w:tcPr>
          <w:p w14:paraId="3E47C22A"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27/10/2020</w:t>
            </w:r>
          </w:p>
        </w:tc>
      </w:tr>
      <w:tr w:rsidR="00F539F9" w:rsidRPr="00F4310E" w14:paraId="20985DC6" w14:textId="77777777" w:rsidTr="00DD3B01">
        <w:trPr>
          <w:jc w:val="center"/>
        </w:trPr>
        <w:tc>
          <w:tcPr>
            <w:tcW w:w="3539" w:type="dxa"/>
            <w:vAlign w:val="center"/>
          </w:tcPr>
          <w:p w14:paraId="67B54C8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Tribunal de Flagrancia </w:t>
            </w:r>
            <w:r w:rsidRPr="00F4310E">
              <w:rPr>
                <w:rFonts w:ascii="Book Antiqua" w:hAnsi="Book Antiqua"/>
                <w:sz w:val="24"/>
                <w:szCs w:val="24"/>
                <w:lang w:val="es-ES"/>
              </w:rPr>
              <w:t>del II Circuito Judicial de Alajuela</w:t>
            </w:r>
          </w:p>
        </w:tc>
        <w:tc>
          <w:tcPr>
            <w:tcW w:w="3930" w:type="dxa"/>
            <w:vAlign w:val="center"/>
          </w:tcPr>
          <w:p w14:paraId="31451662"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capacitación nuevo libro pase a fallo y estandarización agenda cronos con el personal técnico.</w:t>
            </w:r>
          </w:p>
        </w:tc>
        <w:tc>
          <w:tcPr>
            <w:tcW w:w="1925" w:type="dxa"/>
            <w:vAlign w:val="center"/>
          </w:tcPr>
          <w:p w14:paraId="42786A72"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28/10/2020</w:t>
            </w:r>
          </w:p>
        </w:tc>
      </w:tr>
      <w:tr w:rsidR="00F539F9" w:rsidRPr="00F4310E" w14:paraId="379F2FD4" w14:textId="77777777" w:rsidTr="00DD3B01">
        <w:trPr>
          <w:jc w:val="center"/>
        </w:trPr>
        <w:tc>
          <w:tcPr>
            <w:tcW w:w="3539" w:type="dxa"/>
            <w:vAlign w:val="center"/>
          </w:tcPr>
          <w:p w14:paraId="10523DEA" w14:textId="77777777" w:rsidR="00F539F9" w:rsidRPr="00F4310E" w:rsidRDefault="00F539F9" w:rsidP="00DD3B01">
            <w:pPr>
              <w:pStyle w:val="NormalWeb"/>
              <w:tabs>
                <w:tab w:val="right" w:pos="8504"/>
              </w:tabs>
              <w:spacing w:beforeAutospacing="0" w:line="360" w:lineRule="auto"/>
              <w:jc w:val="center"/>
              <w:rPr>
                <w:rFonts w:ascii="Book Antiqua" w:hAnsi="Book Antiqua"/>
                <w:i/>
                <w:iCs/>
                <w:lang w:val="es-ES"/>
              </w:rPr>
            </w:pPr>
            <w:r w:rsidRPr="00F4310E">
              <w:rPr>
                <w:rFonts w:ascii="Book Antiqua" w:hAnsi="Book Antiqua"/>
                <w:lang w:val="es-ES" w:eastAsia="es-ES"/>
              </w:rPr>
              <w:t>Administración Regional de Cartago</w:t>
            </w:r>
          </w:p>
        </w:tc>
        <w:tc>
          <w:tcPr>
            <w:tcW w:w="3930" w:type="dxa"/>
            <w:vAlign w:val="center"/>
          </w:tcPr>
          <w:p w14:paraId="3E1DEA56"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Asignación de personal supernumerario para el mes noviembre con el Administrador Lic. Luis Solís Jimenez y la </w:t>
            </w:r>
            <w:r w:rsidRPr="00F4310E">
              <w:rPr>
                <w:rFonts w:ascii="Book Antiqua" w:eastAsia="Calibri" w:hAnsi="Book Antiqua"/>
                <w:color w:val="000000"/>
                <w:sz w:val="24"/>
                <w:szCs w:val="24"/>
                <w:lang w:eastAsia="es-CR"/>
              </w:rPr>
              <w:lastRenderedPageBreak/>
              <w:t>Coordinadora de Unidad Licda. Maricruz Solano.</w:t>
            </w:r>
          </w:p>
        </w:tc>
        <w:tc>
          <w:tcPr>
            <w:tcW w:w="1925" w:type="dxa"/>
            <w:vAlign w:val="center"/>
          </w:tcPr>
          <w:p w14:paraId="1CB3C527"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lastRenderedPageBreak/>
              <w:t>29/10/2020</w:t>
            </w:r>
          </w:p>
        </w:tc>
      </w:tr>
      <w:tr w:rsidR="00F539F9" w:rsidRPr="00F4310E" w14:paraId="0DBB52BE" w14:textId="77777777" w:rsidTr="00DD3B01">
        <w:trPr>
          <w:jc w:val="center"/>
        </w:trPr>
        <w:tc>
          <w:tcPr>
            <w:tcW w:w="3539" w:type="dxa"/>
            <w:vAlign w:val="center"/>
          </w:tcPr>
          <w:p w14:paraId="70FA968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586CBF6F"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hAnsi="Book Antiqua"/>
                <w:sz w:val="24"/>
                <w:szCs w:val="24"/>
                <w:lang w:eastAsia="zh-CN"/>
              </w:rPr>
              <w:t>Inducción para elaboración de planes de trabajo para Juzgado de Cobro, impartido por Abigail Gómez</w:t>
            </w:r>
          </w:p>
        </w:tc>
        <w:tc>
          <w:tcPr>
            <w:tcW w:w="1925" w:type="dxa"/>
            <w:vAlign w:val="center"/>
          </w:tcPr>
          <w:p w14:paraId="5EF8E6CE"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29/10/2020</w:t>
            </w:r>
          </w:p>
        </w:tc>
      </w:tr>
      <w:tr w:rsidR="00F539F9" w:rsidRPr="00F4310E" w14:paraId="3EF00F58" w14:textId="77777777" w:rsidTr="00DD3B01">
        <w:trPr>
          <w:jc w:val="center"/>
        </w:trPr>
        <w:tc>
          <w:tcPr>
            <w:tcW w:w="3539" w:type="dxa"/>
            <w:vAlign w:val="center"/>
          </w:tcPr>
          <w:p w14:paraId="6661F7B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Trabajo Social y Psicología de Cartago</w:t>
            </w:r>
          </w:p>
        </w:tc>
        <w:tc>
          <w:tcPr>
            <w:tcW w:w="3930" w:type="dxa"/>
            <w:vAlign w:val="center"/>
          </w:tcPr>
          <w:p w14:paraId="57685C1A"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hAnsi="Book Antiqua"/>
                <w:sz w:val="24"/>
                <w:szCs w:val="24"/>
                <w:lang w:eastAsia="zh-CN"/>
              </w:rPr>
              <w:t xml:space="preserve">Sesión de trabajo relacionado a las generalidades de la oficina de Trabajo Social y Psicología de Cartago para propuesta de escenarios. </w:t>
            </w:r>
          </w:p>
        </w:tc>
        <w:tc>
          <w:tcPr>
            <w:tcW w:w="1925" w:type="dxa"/>
            <w:vAlign w:val="center"/>
          </w:tcPr>
          <w:p w14:paraId="59A235A0"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30/10/2020</w:t>
            </w:r>
          </w:p>
        </w:tc>
      </w:tr>
      <w:tr w:rsidR="00F539F9" w:rsidRPr="00F4310E" w14:paraId="6C05B4AC" w14:textId="77777777" w:rsidTr="00DD3B01">
        <w:trPr>
          <w:jc w:val="center"/>
        </w:trPr>
        <w:tc>
          <w:tcPr>
            <w:tcW w:w="3539" w:type="dxa"/>
            <w:vAlign w:val="center"/>
          </w:tcPr>
          <w:p w14:paraId="1A89831B"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28775802"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relacionado al tema de la circular 239-2020 sobre el rebajo de tiempo en las matrices de indicadores con los compañeros del Modelo de Sostenibilidad y jefatura.</w:t>
            </w:r>
          </w:p>
        </w:tc>
        <w:tc>
          <w:tcPr>
            <w:tcW w:w="1925" w:type="dxa"/>
            <w:vAlign w:val="center"/>
          </w:tcPr>
          <w:p w14:paraId="05781D39"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03/11/2020</w:t>
            </w:r>
          </w:p>
        </w:tc>
      </w:tr>
      <w:tr w:rsidR="00F539F9" w:rsidRPr="00F4310E" w14:paraId="12A672D2" w14:textId="77777777" w:rsidTr="00DD3B01">
        <w:trPr>
          <w:jc w:val="center"/>
        </w:trPr>
        <w:tc>
          <w:tcPr>
            <w:tcW w:w="3539" w:type="dxa"/>
            <w:vAlign w:val="center"/>
          </w:tcPr>
          <w:p w14:paraId="31F127B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Tribunal de Flagrancia </w:t>
            </w:r>
            <w:r w:rsidRPr="00F4310E">
              <w:rPr>
                <w:rFonts w:ascii="Book Antiqua" w:hAnsi="Book Antiqua"/>
                <w:sz w:val="24"/>
                <w:szCs w:val="24"/>
                <w:lang w:val="es-ES"/>
              </w:rPr>
              <w:t>del II Circuito Judicial de Alajuela</w:t>
            </w:r>
          </w:p>
        </w:tc>
        <w:tc>
          <w:tcPr>
            <w:tcW w:w="3930" w:type="dxa"/>
            <w:vAlign w:val="center"/>
          </w:tcPr>
          <w:p w14:paraId="0B8C78DC"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atención de consultas en relación al libro de votos y pase a fallo.</w:t>
            </w:r>
          </w:p>
        </w:tc>
        <w:tc>
          <w:tcPr>
            <w:tcW w:w="1925" w:type="dxa"/>
            <w:vAlign w:val="center"/>
          </w:tcPr>
          <w:p w14:paraId="2705554F"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09/11/2020</w:t>
            </w:r>
          </w:p>
        </w:tc>
      </w:tr>
      <w:tr w:rsidR="00F539F9" w:rsidRPr="00F4310E" w14:paraId="2786B913" w14:textId="77777777" w:rsidTr="00DD3B01">
        <w:trPr>
          <w:jc w:val="center"/>
        </w:trPr>
        <w:tc>
          <w:tcPr>
            <w:tcW w:w="3539" w:type="dxa"/>
            <w:vAlign w:val="center"/>
          </w:tcPr>
          <w:p w14:paraId="168FA1D5"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Trabajo Social y Psicología de Cartago</w:t>
            </w:r>
          </w:p>
        </w:tc>
        <w:tc>
          <w:tcPr>
            <w:tcW w:w="3930" w:type="dxa"/>
            <w:vAlign w:val="center"/>
          </w:tcPr>
          <w:p w14:paraId="1F401D0E"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Sesión de trabajo para definición de estructura de cuotas de trabajo con jefaturas y supervisoras del Depto. De Trabajo Social y Psicología de </w:t>
            </w:r>
            <w:r w:rsidRPr="00F4310E">
              <w:rPr>
                <w:rFonts w:ascii="Book Antiqua" w:eastAsia="Calibri" w:hAnsi="Book Antiqua"/>
                <w:color w:val="000000"/>
                <w:sz w:val="24"/>
                <w:szCs w:val="24"/>
                <w:lang w:eastAsia="es-CR"/>
              </w:rPr>
              <w:lastRenderedPageBreak/>
              <w:t>San Jose y coordinadora de la oficina de Cartago.</w:t>
            </w:r>
          </w:p>
        </w:tc>
        <w:tc>
          <w:tcPr>
            <w:tcW w:w="1925" w:type="dxa"/>
            <w:vAlign w:val="center"/>
          </w:tcPr>
          <w:p w14:paraId="79A77028"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lastRenderedPageBreak/>
              <w:t>09/11/2020</w:t>
            </w:r>
          </w:p>
        </w:tc>
      </w:tr>
      <w:tr w:rsidR="00F539F9" w:rsidRPr="00F4310E" w14:paraId="0117034F" w14:textId="77777777" w:rsidTr="00DD3B01">
        <w:trPr>
          <w:jc w:val="center"/>
        </w:trPr>
        <w:tc>
          <w:tcPr>
            <w:tcW w:w="3539" w:type="dxa"/>
            <w:vAlign w:val="center"/>
          </w:tcPr>
          <w:p w14:paraId="7676E23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49D07F44"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réplica de plan de trabajo de civil apoyando cobro con los compañeros del Modelo de Sostenibilidad y jefatura.</w:t>
            </w:r>
          </w:p>
        </w:tc>
        <w:tc>
          <w:tcPr>
            <w:tcW w:w="1925" w:type="dxa"/>
            <w:vAlign w:val="center"/>
          </w:tcPr>
          <w:p w14:paraId="5EAF2B25"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11/11/2020</w:t>
            </w:r>
          </w:p>
        </w:tc>
      </w:tr>
      <w:tr w:rsidR="00F539F9" w:rsidRPr="00F4310E" w14:paraId="5F6781C4" w14:textId="77777777" w:rsidTr="00DD3B01">
        <w:trPr>
          <w:jc w:val="center"/>
        </w:trPr>
        <w:tc>
          <w:tcPr>
            <w:tcW w:w="3539" w:type="dxa"/>
            <w:vAlign w:val="center"/>
          </w:tcPr>
          <w:p w14:paraId="6AE6B18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2F34B0D4" w14:textId="35391AAD"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Sesión de trabajo para inducción de </w:t>
            </w:r>
            <w:r w:rsidR="005819B8" w:rsidRPr="00F4310E">
              <w:rPr>
                <w:rFonts w:ascii="Book Antiqua" w:eastAsia="Calibri" w:hAnsi="Book Antiqua"/>
                <w:color w:val="000000"/>
                <w:sz w:val="24"/>
                <w:szCs w:val="24"/>
                <w:lang w:eastAsia="es-CR"/>
              </w:rPr>
              <w:t>Indicadores de Gestión</w:t>
            </w:r>
            <w:r w:rsidRPr="00F4310E">
              <w:rPr>
                <w:rFonts w:ascii="Book Antiqua" w:eastAsia="Calibri" w:hAnsi="Book Antiqua"/>
                <w:color w:val="000000"/>
                <w:sz w:val="24"/>
                <w:szCs w:val="24"/>
                <w:lang w:eastAsia="es-CR"/>
              </w:rPr>
              <w:t xml:space="preserve"> por medio de SIGMA por Karla Calvo Jiménez.</w:t>
            </w:r>
          </w:p>
        </w:tc>
        <w:tc>
          <w:tcPr>
            <w:tcW w:w="1925" w:type="dxa"/>
            <w:vAlign w:val="center"/>
          </w:tcPr>
          <w:p w14:paraId="137089EA"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12/11/2020</w:t>
            </w:r>
          </w:p>
        </w:tc>
      </w:tr>
      <w:tr w:rsidR="00F539F9" w:rsidRPr="00F4310E" w14:paraId="0EF5C9EE" w14:textId="77777777" w:rsidTr="00DD3B01">
        <w:trPr>
          <w:jc w:val="center"/>
        </w:trPr>
        <w:tc>
          <w:tcPr>
            <w:tcW w:w="3539" w:type="dxa"/>
            <w:vAlign w:val="center"/>
          </w:tcPr>
          <w:p w14:paraId="20EA190B"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Juzgado Civil del </w:t>
            </w:r>
            <w:r w:rsidRPr="00F4310E">
              <w:rPr>
                <w:rFonts w:ascii="Book Antiqua" w:hAnsi="Book Antiqua"/>
                <w:sz w:val="24"/>
                <w:szCs w:val="24"/>
                <w:lang w:val="es-ES"/>
              </w:rPr>
              <w:t>II Circuito Judicial de Alajuela</w:t>
            </w:r>
          </w:p>
        </w:tc>
        <w:tc>
          <w:tcPr>
            <w:tcW w:w="3930" w:type="dxa"/>
            <w:vAlign w:val="center"/>
          </w:tcPr>
          <w:p w14:paraId="4FCF707F"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Seguimiento de indicadores de octubre 2020 con el Equipo de Mejora del Juzgado Civil de San Carlos</w:t>
            </w:r>
          </w:p>
        </w:tc>
        <w:tc>
          <w:tcPr>
            <w:tcW w:w="1925" w:type="dxa"/>
            <w:vAlign w:val="center"/>
          </w:tcPr>
          <w:p w14:paraId="641B8623"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13/11/2020</w:t>
            </w:r>
          </w:p>
        </w:tc>
      </w:tr>
      <w:tr w:rsidR="00F539F9" w:rsidRPr="00F4310E" w14:paraId="4CE4663B" w14:textId="77777777" w:rsidTr="00DD3B01">
        <w:trPr>
          <w:jc w:val="center"/>
        </w:trPr>
        <w:tc>
          <w:tcPr>
            <w:tcW w:w="3539" w:type="dxa"/>
            <w:vAlign w:val="center"/>
          </w:tcPr>
          <w:p w14:paraId="0650617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54B6E572"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relacionada al avance del cambio de estructura de cuota de la Oficina de Trabajo Social y Psicología de Cartago a la jefatura.</w:t>
            </w:r>
          </w:p>
        </w:tc>
        <w:tc>
          <w:tcPr>
            <w:tcW w:w="1925" w:type="dxa"/>
            <w:vAlign w:val="center"/>
          </w:tcPr>
          <w:p w14:paraId="078D2580"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18/11/2020</w:t>
            </w:r>
          </w:p>
        </w:tc>
      </w:tr>
      <w:tr w:rsidR="00F539F9" w:rsidRPr="00F4310E" w14:paraId="37DC9860" w14:textId="77777777" w:rsidTr="00DD3B01">
        <w:trPr>
          <w:jc w:val="center"/>
        </w:trPr>
        <w:tc>
          <w:tcPr>
            <w:tcW w:w="3539" w:type="dxa"/>
            <w:vAlign w:val="center"/>
          </w:tcPr>
          <w:p w14:paraId="7132D14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Tribunal de Penal del II Circuito Judicial de Alajuela</w:t>
            </w:r>
          </w:p>
        </w:tc>
        <w:tc>
          <w:tcPr>
            <w:tcW w:w="3930" w:type="dxa"/>
            <w:vAlign w:val="center"/>
          </w:tcPr>
          <w:p w14:paraId="45929310"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Seguimiento de indicadores de octubre 2020 con el Equipo de Mejora del </w:t>
            </w:r>
            <w:r w:rsidRPr="00F4310E">
              <w:rPr>
                <w:rFonts w:ascii="Book Antiqua" w:hAnsi="Book Antiqua"/>
                <w:sz w:val="24"/>
                <w:szCs w:val="24"/>
                <w:lang w:val="es-ES"/>
              </w:rPr>
              <w:t xml:space="preserve">Tribunal de Penal </w:t>
            </w:r>
            <w:r w:rsidRPr="00F4310E">
              <w:rPr>
                <w:rFonts w:ascii="Book Antiqua" w:eastAsia="Calibri" w:hAnsi="Book Antiqua"/>
                <w:color w:val="000000"/>
                <w:sz w:val="24"/>
                <w:szCs w:val="24"/>
                <w:lang w:eastAsia="es-CR"/>
              </w:rPr>
              <w:t>de San Carlos</w:t>
            </w:r>
          </w:p>
        </w:tc>
        <w:tc>
          <w:tcPr>
            <w:tcW w:w="1925" w:type="dxa"/>
            <w:vAlign w:val="center"/>
          </w:tcPr>
          <w:p w14:paraId="2320AEBF"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19/11/2020</w:t>
            </w:r>
          </w:p>
        </w:tc>
      </w:tr>
      <w:tr w:rsidR="00F539F9" w:rsidRPr="00F4310E" w14:paraId="149F1B82" w14:textId="77777777" w:rsidTr="00DD3B01">
        <w:trPr>
          <w:jc w:val="center"/>
        </w:trPr>
        <w:tc>
          <w:tcPr>
            <w:tcW w:w="3539" w:type="dxa"/>
            <w:vAlign w:val="center"/>
          </w:tcPr>
          <w:p w14:paraId="24CE5D30"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lastRenderedPageBreak/>
              <w:t>Subproceso de Evaluación</w:t>
            </w:r>
          </w:p>
        </w:tc>
        <w:tc>
          <w:tcPr>
            <w:tcW w:w="3930" w:type="dxa"/>
            <w:vAlign w:val="center"/>
          </w:tcPr>
          <w:p w14:paraId="1BD9CAC3"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previo a la presentación a doña Nacira en relación al informe del Modelo de Sostenibilidad.</w:t>
            </w:r>
          </w:p>
        </w:tc>
        <w:tc>
          <w:tcPr>
            <w:tcW w:w="1925" w:type="dxa"/>
            <w:vAlign w:val="center"/>
          </w:tcPr>
          <w:p w14:paraId="0D4469E5"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23/11/2020</w:t>
            </w:r>
          </w:p>
        </w:tc>
      </w:tr>
      <w:tr w:rsidR="00F539F9" w:rsidRPr="00F4310E" w14:paraId="2E2A1F91" w14:textId="77777777" w:rsidTr="00DD3B01">
        <w:trPr>
          <w:jc w:val="center"/>
        </w:trPr>
        <w:tc>
          <w:tcPr>
            <w:tcW w:w="3539" w:type="dxa"/>
            <w:vAlign w:val="center"/>
          </w:tcPr>
          <w:p w14:paraId="36EF0F3D"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0C2855CE"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exponer el estado de los circuitos a doña Nacira.</w:t>
            </w:r>
          </w:p>
        </w:tc>
        <w:tc>
          <w:tcPr>
            <w:tcW w:w="1925" w:type="dxa"/>
            <w:vAlign w:val="center"/>
          </w:tcPr>
          <w:p w14:paraId="02706D9F"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24/11/2020</w:t>
            </w:r>
          </w:p>
        </w:tc>
      </w:tr>
      <w:tr w:rsidR="00F539F9" w:rsidRPr="00F4310E" w14:paraId="249A959D" w14:textId="77777777" w:rsidTr="00DD3B01">
        <w:trPr>
          <w:jc w:val="center"/>
        </w:trPr>
        <w:tc>
          <w:tcPr>
            <w:tcW w:w="3539" w:type="dxa"/>
            <w:vAlign w:val="center"/>
          </w:tcPr>
          <w:p w14:paraId="2109B700"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Departamento de Trabajo Social y Psicología de San José</w:t>
            </w:r>
          </w:p>
        </w:tc>
        <w:tc>
          <w:tcPr>
            <w:tcW w:w="3930" w:type="dxa"/>
            <w:vAlign w:val="center"/>
          </w:tcPr>
          <w:p w14:paraId="0CBE43C2"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exponer propuestas de escenarios de estructura de cuota a doña Alba Gutierrez, jefa del Departamento.</w:t>
            </w:r>
          </w:p>
        </w:tc>
        <w:tc>
          <w:tcPr>
            <w:tcW w:w="1925" w:type="dxa"/>
            <w:vAlign w:val="center"/>
          </w:tcPr>
          <w:p w14:paraId="7A3A2B43"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27/11/2020</w:t>
            </w:r>
          </w:p>
        </w:tc>
      </w:tr>
      <w:tr w:rsidR="00F539F9" w:rsidRPr="00F4310E" w14:paraId="5BDC2E3A" w14:textId="77777777" w:rsidTr="00DD3B01">
        <w:trPr>
          <w:jc w:val="center"/>
        </w:trPr>
        <w:tc>
          <w:tcPr>
            <w:tcW w:w="3539" w:type="dxa"/>
            <w:vAlign w:val="center"/>
          </w:tcPr>
          <w:p w14:paraId="596A6DA4"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Tribunal de Flagrancia </w:t>
            </w:r>
            <w:r w:rsidRPr="00F4310E">
              <w:rPr>
                <w:rFonts w:ascii="Book Antiqua" w:hAnsi="Book Antiqua"/>
                <w:sz w:val="24"/>
                <w:szCs w:val="24"/>
                <w:lang w:val="es-ES"/>
              </w:rPr>
              <w:t>del II Circuito Judicial de Alajuela</w:t>
            </w:r>
          </w:p>
        </w:tc>
        <w:tc>
          <w:tcPr>
            <w:tcW w:w="3930" w:type="dxa"/>
            <w:vAlign w:val="center"/>
          </w:tcPr>
          <w:p w14:paraId="62FD22F7"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con Raúl Camacho para revisión de estudio de tiempo del inventario de expedientes del Tribunal de Flagrancia de San Carlos</w:t>
            </w:r>
          </w:p>
        </w:tc>
        <w:tc>
          <w:tcPr>
            <w:tcW w:w="1925" w:type="dxa"/>
            <w:vAlign w:val="center"/>
          </w:tcPr>
          <w:p w14:paraId="24333746"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01/12/2020</w:t>
            </w:r>
          </w:p>
        </w:tc>
      </w:tr>
      <w:tr w:rsidR="00F539F9" w:rsidRPr="00F4310E" w14:paraId="3338938B" w14:textId="77777777" w:rsidTr="00DD3B01">
        <w:trPr>
          <w:jc w:val="center"/>
        </w:trPr>
        <w:tc>
          <w:tcPr>
            <w:tcW w:w="3539" w:type="dxa"/>
            <w:vAlign w:val="center"/>
          </w:tcPr>
          <w:p w14:paraId="28E650F2"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26BC20A4"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relacionado a la evaluación de desempeño.</w:t>
            </w:r>
          </w:p>
        </w:tc>
        <w:tc>
          <w:tcPr>
            <w:tcW w:w="1925" w:type="dxa"/>
            <w:vAlign w:val="center"/>
          </w:tcPr>
          <w:p w14:paraId="1A3D0D6B"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02/12/2020</w:t>
            </w:r>
          </w:p>
        </w:tc>
      </w:tr>
      <w:tr w:rsidR="00F539F9" w:rsidRPr="00F4310E" w14:paraId="4775F510" w14:textId="77777777" w:rsidTr="00DD3B01">
        <w:trPr>
          <w:jc w:val="center"/>
        </w:trPr>
        <w:tc>
          <w:tcPr>
            <w:tcW w:w="3539" w:type="dxa"/>
            <w:vAlign w:val="center"/>
          </w:tcPr>
          <w:p w14:paraId="1C8114E3"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1F0B16B1"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relacionado refrescamiento de la clasificación en la matriz de clasificación los despachos.</w:t>
            </w:r>
          </w:p>
        </w:tc>
        <w:tc>
          <w:tcPr>
            <w:tcW w:w="1925" w:type="dxa"/>
            <w:vAlign w:val="center"/>
          </w:tcPr>
          <w:p w14:paraId="0772500F"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07/12/2020</w:t>
            </w:r>
          </w:p>
        </w:tc>
      </w:tr>
      <w:tr w:rsidR="00F539F9" w:rsidRPr="00F4310E" w14:paraId="34BE69EC" w14:textId="77777777" w:rsidTr="00DD3B01">
        <w:trPr>
          <w:jc w:val="center"/>
        </w:trPr>
        <w:tc>
          <w:tcPr>
            <w:tcW w:w="3539" w:type="dxa"/>
            <w:vAlign w:val="center"/>
          </w:tcPr>
          <w:p w14:paraId="134747B3"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Subproceso de Evaluación</w:t>
            </w:r>
          </w:p>
        </w:tc>
        <w:tc>
          <w:tcPr>
            <w:tcW w:w="3930" w:type="dxa"/>
            <w:vAlign w:val="center"/>
          </w:tcPr>
          <w:p w14:paraId="30964C2F"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Sesión de trabajo para revisión de tejedora de la oficina de Trabajo </w:t>
            </w:r>
            <w:r w:rsidRPr="00F4310E">
              <w:rPr>
                <w:rFonts w:ascii="Book Antiqua" w:eastAsia="Calibri" w:hAnsi="Book Antiqua"/>
                <w:color w:val="000000"/>
                <w:sz w:val="24"/>
                <w:szCs w:val="24"/>
                <w:lang w:eastAsia="es-CR"/>
              </w:rPr>
              <w:lastRenderedPageBreak/>
              <w:t>Social y Psicología de Cartago con Abigail Gómez.</w:t>
            </w:r>
          </w:p>
        </w:tc>
        <w:tc>
          <w:tcPr>
            <w:tcW w:w="1925" w:type="dxa"/>
            <w:vAlign w:val="center"/>
          </w:tcPr>
          <w:p w14:paraId="10F57CB8"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lastRenderedPageBreak/>
              <w:t>08/12/2020</w:t>
            </w:r>
          </w:p>
        </w:tc>
      </w:tr>
      <w:tr w:rsidR="00F539F9" w:rsidRPr="00F4310E" w14:paraId="0DFD82F4" w14:textId="77777777" w:rsidTr="00DD3B01">
        <w:trPr>
          <w:jc w:val="center"/>
        </w:trPr>
        <w:tc>
          <w:tcPr>
            <w:tcW w:w="3539" w:type="dxa"/>
            <w:vAlign w:val="center"/>
          </w:tcPr>
          <w:p w14:paraId="07F25CBA"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Administración Regional </w:t>
            </w:r>
            <w:r w:rsidRPr="00F4310E">
              <w:rPr>
                <w:rFonts w:ascii="Book Antiqua" w:hAnsi="Book Antiqua"/>
                <w:sz w:val="24"/>
                <w:szCs w:val="24"/>
                <w:lang w:val="es-ES"/>
              </w:rPr>
              <w:t>del II Circuito Judicial de Alajuela</w:t>
            </w:r>
          </w:p>
        </w:tc>
        <w:tc>
          <w:tcPr>
            <w:tcW w:w="3930" w:type="dxa"/>
            <w:vAlign w:val="center"/>
          </w:tcPr>
          <w:p w14:paraId="77DC04D0"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con Administrador Regional y Coordinadora de Unidad relacionada a los deberes y obligaciones de los integrantes del Modelo de Sostenibilidad del circuito.</w:t>
            </w:r>
          </w:p>
        </w:tc>
        <w:tc>
          <w:tcPr>
            <w:tcW w:w="1925" w:type="dxa"/>
            <w:vAlign w:val="center"/>
          </w:tcPr>
          <w:p w14:paraId="4EB19713"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17/12/2020</w:t>
            </w:r>
          </w:p>
        </w:tc>
      </w:tr>
      <w:tr w:rsidR="00F539F9" w:rsidRPr="00F4310E" w14:paraId="3CA353AE" w14:textId="77777777" w:rsidTr="00DD3B01">
        <w:trPr>
          <w:jc w:val="center"/>
        </w:trPr>
        <w:tc>
          <w:tcPr>
            <w:tcW w:w="3539" w:type="dxa"/>
            <w:vAlign w:val="center"/>
          </w:tcPr>
          <w:p w14:paraId="51959651" w14:textId="77777777" w:rsidR="00F539F9" w:rsidRPr="00F4310E" w:rsidRDefault="00F539F9" w:rsidP="00DD3B01">
            <w:pPr>
              <w:spacing w:line="360" w:lineRule="auto"/>
              <w:jc w:val="center"/>
              <w:rPr>
                <w:rFonts w:ascii="Book Antiqua" w:eastAsia="Calibri" w:hAnsi="Book Antiqua"/>
                <w:color w:val="000000"/>
                <w:sz w:val="24"/>
                <w:szCs w:val="24"/>
                <w:lang w:eastAsia="es-CR"/>
              </w:rPr>
            </w:pPr>
            <w:r w:rsidRPr="00F4310E">
              <w:rPr>
                <w:rFonts w:ascii="Book Antiqua" w:hAnsi="Book Antiqua"/>
                <w:sz w:val="24"/>
                <w:szCs w:val="24"/>
                <w:lang w:val="es-ES"/>
              </w:rPr>
              <w:t>Tribunal de Penal del II Circuito Judicial de Alajuela</w:t>
            </w:r>
          </w:p>
        </w:tc>
        <w:tc>
          <w:tcPr>
            <w:tcW w:w="3930" w:type="dxa"/>
            <w:vAlign w:val="center"/>
          </w:tcPr>
          <w:p w14:paraId="72B48CCC"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 xml:space="preserve">Seguimiento de indicadores de noviembre 2020 con el Equipo de Mejora del </w:t>
            </w:r>
            <w:r w:rsidRPr="00F4310E">
              <w:rPr>
                <w:rFonts w:ascii="Book Antiqua" w:hAnsi="Book Antiqua"/>
                <w:sz w:val="24"/>
                <w:szCs w:val="24"/>
                <w:lang w:val="es-ES"/>
              </w:rPr>
              <w:t xml:space="preserve">Tribunal de Penal </w:t>
            </w:r>
            <w:r w:rsidRPr="00F4310E">
              <w:rPr>
                <w:rFonts w:ascii="Book Antiqua" w:eastAsia="Calibri" w:hAnsi="Book Antiqua"/>
                <w:color w:val="000000"/>
                <w:sz w:val="24"/>
                <w:szCs w:val="24"/>
                <w:lang w:eastAsia="es-CR"/>
              </w:rPr>
              <w:t>de San Carlos</w:t>
            </w:r>
          </w:p>
        </w:tc>
        <w:tc>
          <w:tcPr>
            <w:tcW w:w="1925" w:type="dxa"/>
            <w:vAlign w:val="center"/>
          </w:tcPr>
          <w:p w14:paraId="138A531E"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17/12/2020</w:t>
            </w:r>
          </w:p>
        </w:tc>
      </w:tr>
      <w:tr w:rsidR="00F539F9" w:rsidRPr="00F4310E" w14:paraId="3EE5F608" w14:textId="77777777" w:rsidTr="00DD3B01">
        <w:trPr>
          <w:jc w:val="center"/>
        </w:trPr>
        <w:tc>
          <w:tcPr>
            <w:tcW w:w="3539" w:type="dxa"/>
            <w:vAlign w:val="center"/>
          </w:tcPr>
          <w:p w14:paraId="60CE1360" w14:textId="77777777" w:rsidR="00F539F9" w:rsidRPr="00F4310E" w:rsidRDefault="00F539F9" w:rsidP="00DD3B01">
            <w:pPr>
              <w:spacing w:line="360" w:lineRule="auto"/>
              <w:jc w:val="center"/>
              <w:rPr>
                <w:rFonts w:ascii="Book Antiqua" w:hAnsi="Book Antiqua"/>
                <w:sz w:val="24"/>
                <w:szCs w:val="24"/>
                <w:lang w:val="es-ES"/>
              </w:rPr>
            </w:pPr>
            <w:r w:rsidRPr="00F4310E">
              <w:rPr>
                <w:rFonts w:ascii="Book Antiqua" w:eastAsia="Calibri" w:hAnsi="Book Antiqua"/>
                <w:color w:val="000000"/>
                <w:sz w:val="24"/>
                <w:szCs w:val="24"/>
                <w:lang w:eastAsia="es-CR"/>
              </w:rPr>
              <w:t xml:space="preserve">Juzgado de Cobro y Juzgado Civil del </w:t>
            </w:r>
            <w:r w:rsidRPr="00F4310E">
              <w:rPr>
                <w:rFonts w:ascii="Book Antiqua" w:hAnsi="Book Antiqua"/>
                <w:sz w:val="24"/>
                <w:szCs w:val="24"/>
                <w:lang w:val="es-ES"/>
              </w:rPr>
              <w:t>II Circuito Judicial de Alajuela</w:t>
            </w:r>
          </w:p>
        </w:tc>
        <w:tc>
          <w:tcPr>
            <w:tcW w:w="3930" w:type="dxa"/>
            <w:vAlign w:val="center"/>
          </w:tcPr>
          <w:p w14:paraId="5CCA298F" w14:textId="77777777" w:rsidR="00F539F9" w:rsidRPr="00F4310E" w:rsidRDefault="00F539F9" w:rsidP="00DD3B01">
            <w:pPr>
              <w:spacing w:line="360" w:lineRule="auto"/>
              <w:jc w:val="both"/>
              <w:rPr>
                <w:rFonts w:ascii="Book Antiqua" w:eastAsia="Calibri" w:hAnsi="Book Antiqua"/>
                <w:color w:val="000000"/>
                <w:sz w:val="24"/>
                <w:szCs w:val="24"/>
                <w:lang w:eastAsia="es-CR"/>
              </w:rPr>
            </w:pPr>
            <w:r w:rsidRPr="00F4310E">
              <w:rPr>
                <w:rFonts w:ascii="Book Antiqua" w:eastAsia="Calibri" w:hAnsi="Book Antiqua"/>
                <w:color w:val="000000"/>
                <w:sz w:val="24"/>
                <w:szCs w:val="24"/>
                <w:lang w:eastAsia="es-CR"/>
              </w:rPr>
              <w:t>Sesión de trabajo para presentación de resultados del plan de trabajo 963-PLA-EV-2020.</w:t>
            </w:r>
          </w:p>
        </w:tc>
        <w:tc>
          <w:tcPr>
            <w:tcW w:w="1925" w:type="dxa"/>
            <w:vAlign w:val="center"/>
          </w:tcPr>
          <w:p w14:paraId="52A92B10" w14:textId="77777777" w:rsidR="00F539F9" w:rsidRPr="00F4310E" w:rsidRDefault="00F539F9" w:rsidP="00DD3B01">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17/12/2020</w:t>
            </w:r>
          </w:p>
        </w:tc>
      </w:tr>
    </w:tbl>
    <w:p w14:paraId="171C55FE" w14:textId="77777777" w:rsidR="00F539F9" w:rsidRPr="00F4310E" w:rsidRDefault="00F539F9" w:rsidP="00F539F9">
      <w:pPr>
        <w:pStyle w:val="Prrafodelista"/>
        <w:numPr>
          <w:ilvl w:val="0"/>
          <w:numId w:val="1"/>
        </w:numPr>
        <w:spacing w:line="360" w:lineRule="auto"/>
        <w:rPr>
          <w:rFonts w:ascii="Book Antiqua" w:hAnsi="Book Antiqua"/>
          <w:i/>
          <w:iCs/>
          <w:sz w:val="22"/>
          <w:szCs w:val="22"/>
          <w:lang w:eastAsia="zh-CN"/>
        </w:rPr>
      </w:pPr>
      <w:r w:rsidRPr="00F4310E">
        <w:rPr>
          <w:rFonts w:ascii="Book Antiqua" w:hAnsi="Book Antiqua"/>
          <w:i/>
          <w:iCs/>
          <w:sz w:val="22"/>
          <w:szCs w:val="22"/>
          <w:lang w:eastAsia="zh-CN"/>
        </w:rPr>
        <w:t>Fuente: Elaboración propia.</w:t>
      </w:r>
    </w:p>
    <w:p w14:paraId="489CBAFA" w14:textId="77777777" w:rsidR="00F539F9" w:rsidRPr="00F4310E" w:rsidRDefault="00F539F9" w:rsidP="00F539F9">
      <w:pPr>
        <w:widowControl w:val="0"/>
        <w:tabs>
          <w:tab w:val="left" w:pos="10065"/>
        </w:tabs>
        <w:spacing w:line="360" w:lineRule="auto"/>
        <w:ind w:right="17"/>
        <w:jc w:val="both"/>
        <w:rPr>
          <w:rFonts w:ascii="Book Antiqua" w:hAnsi="Book Antiqua"/>
          <w:szCs w:val="24"/>
          <w:lang w:eastAsia="zh-CN"/>
        </w:rPr>
      </w:pPr>
    </w:p>
    <w:p w14:paraId="5DFBEC23" w14:textId="77777777" w:rsidR="00A15CF7" w:rsidRPr="00F4310E" w:rsidRDefault="00A15CF7" w:rsidP="00C670C8">
      <w:pPr>
        <w:widowControl w:val="0"/>
        <w:tabs>
          <w:tab w:val="left" w:pos="10065"/>
        </w:tabs>
        <w:spacing w:line="360" w:lineRule="auto"/>
        <w:ind w:right="17"/>
        <w:jc w:val="both"/>
        <w:rPr>
          <w:rFonts w:ascii="Book Antiqua" w:eastAsia="Calibri" w:hAnsi="Book Antiqua"/>
          <w:szCs w:val="24"/>
          <w:lang w:eastAsia="zh-CN"/>
        </w:rPr>
      </w:pPr>
    </w:p>
    <w:p w14:paraId="249EF347" w14:textId="77777777" w:rsidR="00A15CF7" w:rsidRPr="00F4310E" w:rsidRDefault="00A15CF7" w:rsidP="00C670C8">
      <w:pPr>
        <w:widowControl w:val="0"/>
        <w:tabs>
          <w:tab w:val="left" w:pos="10065"/>
        </w:tabs>
        <w:spacing w:line="360" w:lineRule="auto"/>
        <w:ind w:right="17"/>
        <w:jc w:val="both"/>
        <w:rPr>
          <w:rFonts w:ascii="Book Antiqua" w:eastAsia="Calibri" w:hAnsi="Book Antiqua"/>
          <w:szCs w:val="24"/>
          <w:lang w:eastAsia="zh-CN"/>
        </w:rPr>
      </w:pPr>
    </w:p>
    <w:p w14:paraId="3AE63F87" w14:textId="77777777" w:rsidR="00EE5F27" w:rsidRPr="00F4310E" w:rsidRDefault="00EE5F27" w:rsidP="00C670C8">
      <w:pPr>
        <w:widowControl w:val="0"/>
        <w:tabs>
          <w:tab w:val="left" w:pos="10065"/>
        </w:tabs>
        <w:spacing w:line="360" w:lineRule="auto"/>
        <w:ind w:right="17"/>
        <w:jc w:val="both"/>
        <w:rPr>
          <w:rFonts w:ascii="Book Antiqua" w:eastAsia="Calibri" w:hAnsi="Book Antiqua"/>
          <w:szCs w:val="24"/>
          <w:lang w:eastAsia="zh-CN"/>
        </w:rPr>
      </w:pPr>
    </w:p>
    <w:p w14:paraId="2E1FFFD3" w14:textId="77777777" w:rsidR="00EE5F27" w:rsidRPr="00F4310E" w:rsidRDefault="00EE5F27" w:rsidP="00C670C8">
      <w:pPr>
        <w:widowControl w:val="0"/>
        <w:tabs>
          <w:tab w:val="left" w:pos="10065"/>
        </w:tabs>
        <w:spacing w:line="360" w:lineRule="auto"/>
        <w:ind w:right="17"/>
        <w:jc w:val="both"/>
        <w:rPr>
          <w:rFonts w:ascii="Book Antiqua" w:eastAsia="Calibri" w:hAnsi="Book Antiqua"/>
          <w:szCs w:val="24"/>
          <w:lang w:eastAsia="zh-CN"/>
        </w:rPr>
      </w:pPr>
    </w:p>
    <w:p w14:paraId="1CA61D11" w14:textId="77777777" w:rsidR="00EE5F27" w:rsidRPr="00F4310E" w:rsidRDefault="00EE5F27" w:rsidP="00C670C8">
      <w:pPr>
        <w:widowControl w:val="0"/>
        <w:tabs>
          <w:tab w:val="left" w:pos="10065"/>
        </w:tabs>
        <w:spacing w:line="360" w:lineRule="auto"/>
        <w:ind w:right="17"/>
        <w:jc w:val="both"/>
        <w:rPr>
          <w:rFonts w:ascii="Book Antiqua" w:eastAsia="Calibri" w:hAnsi="Book Antiqua"/>
          <w:szCs w:val="24"/>
          <w:lang w:eastAsia="zh-CN"/>
        </w:rPr>
      </w:pPr>
    </w:p>
    <w:p w14:paraId="2BB5DFBB" w14:textId="77777777" w:rsidR="00EE5F27" w:rsidRPr="00F4310E" w:rsidRDefault="00EE5F27" w:rsidP="00C670C8">
      <w:pPr>
        <w:widowControl w:val="0"/>
        <w:tabs>
          <w:tab w:val="left" w:pos="10065"/>
        </w:tabs>
        <w:spacing w:line="360" w:lineRule="auto"/>
        <w:ind w:right="17"/>
        <w:jc w:val="both"/>
        <w:rPr>
          <w:rFonts w:ascii="Book Antiqua" w:eastAsia="Calibri" w:hAnsi="Book Antiqua"/>
          <w:szCs w:val="24"/>
          <w:lang w:eastAsia="zh-CN"/>
        </w:rPr>
      </w:pPr>
    </w:p>
    <w:p w14:paraId="00FF1BC0" w14:textId="77777777" w:rsidR="00EE5F27" w:rsidRPr="00F4310E" w:rsidRDefault="00EE5F27" w:rsidP="008F670D">
      <w:pPr>
        <w:spacing w:line="360" w:lineRule="auto"/>
        <w:jc w:val="center"/>
        <w:rPr>
          <w:rFonts w:ascii="Book Antiqua" w:eastAsia="Calibri" w:hAnsi="Book Antiqua"/>
          <w:b/>
          <w:bCs/>
          <w:color w:val="FFFFFF" w:themeColor="background1"/>
          <w:sz w:val="28"/>
          <w:szCs w:val="24"/>
          <w:lang w:val="es-ES" w:eastAsia="zh-CN"/>
        </w:rPr>
        <w:sectPr w:rsidR="00EE5F27" w:rsidRPr="00F4310E" w:rsidSect="004F1EEF">
          <w:headerReference w:type="default" r:id="rId11"/>
          <w:footerReference w:type="default" r:id="rId12"/>
          <w:headerReference w:type="first" r:id="rId13"/>
          <w:footerReference w:type="first" r:id="rId14"/>
          <w:pgSz w:w="12240" w:h="15840"/>
          <w:pgMar w:top="1418" w:right="1418" w:bottom="1418" w:left="1418" w:header="709" w:footer="709" w:gutter="0"/>
          <w:pgNumType w:start="1"/>
          <w:cols w:space="720"/>
          <w:formProt w:val="0"/>
          <w:titlePg/>
          <w:docGrid w:linePitch="312" w:charSpace="10034"/>
        </w:sectPr>
      </w:pPr>
    </w:p>
    <w:p w14:paraId="5A892704" w14:textId="040D7227" w:rsidR="00703E23" w:rsidRPr="00F4310E" w:rsidRDefault="00220905" w:rsidP="00D16304">
      <w:pPr>
        <w:pStyle w:val="Ttulo1"/>
        <w:numPr>
          <w:ilvl w:val="0"/>
          <w:numId w:val="32"/>
        </w:numPr>
        <w:rPr>
          <w:rFonts w:ascii="Book Antiqua" w:hAnsi="Book Antiqua"/>
        </w:rPr>
      </w:pPr>
      <w:bookmarkStart w:id="30" w:name="_Toc78372278"/>
      <w:r w:rsidRPr="00F4310E">
        <w:rPr>
          <w:rFonts w:ascii="Book Antiqua" w:hAnsi="Book Antiqua"/>
        </w:rPr>
        <w:lastRenderedPageBreak/>
        <w:t>Situación global del II Circuito Judicial de Alajuela</w:t>
      </w:r>
      <w:bookmarkEnd w:id="30"/>
    </w:p>
    <w:p w14:paraId="48A21919" w14:textId="77777777" w:rsidR="00703E23" w:rsidRPr="00F4310E" w:rsidRDefault="00703E23">
      <w:pPr>
        <w:spacing w:line="360" w:lineRule="auto"/>
        <w:jc w:val="both"/>
        <w:rPr>
          <w:rFonts w:ascii="Book Antiqua" w:eastAsia="Calibri" w:hAnsi="Book Antiqua"/>
          <w:sz w:val="24"/>
          <w:szCs w:val="24"/>
          <w:lang w:val="es-ES" w:eastAsia="zh-CN"/>
        </w:rPr>
      </w:pPr>
      <w:bookmarkStart w:id="31" w:name="_Hlk25917238"/>
      <w:bookmarkEnd w:id="31"/>
    </w:p>
    <w:p w14:paraId="4D4D056A" w14:textId="4B70D8E0" w:rsidR="00703E23" w:rsidRPr="00F4310E" w:rsidRDefault="00220905" w:rsidP="00D16304">
      <w:pPr>
        <w:pStyle w:val="Ttulo2"/>
        <w:numPr>
          <w:ilvl w:val="1"/>
          <w:numId w:val="32"/>
        </w:numPr>
        <w:rPr>
          <w:rFonts w:ascii="Book Antiqua" w:hAnsi="Book Antiqua"/>
        </w:rPr>
      </w:pPr>
      <w:bookmarkStart w:id="32" w:name="_Toc78372279"/>
      <w:r w:rsidRPr="00F4310E">
        <w:rPr>
          <w:rFonts w:ascii="Book Antiqua" w:hAnsi="Book Antiqua"/>
        </w:rPr>
        <w:t>Promedio de entrada, terminados, circulante enero-febrero vrs octubre-diciembre</w:t>
      </w:r>
      <w:bookmarkEnd w:id="32"/>
    </w:p>
    <w:p w14:paraId="7BE33712" w14:textId="77777777" w:rsidR="007E01D8" w:rsidRPr="00F4310E" w:rsidRDefault="007E01D8" w:rsidP="007E01D8">
      <w:pPr>
        <w:rPr>
          <w:rFonts w:ascii="Book Antiqua" w:hAnsi="Book Antiqua"/>
          <w:lang w:val="es-ES" w:eastAsia="zh-CN"/>
        </w:rPr>
      </w:pPr>
    </w:p>
    <w:p w14:paraId="417433A9" w14:textId="53ED2B0C" w:rsidR="00E13BA5" w:rsidRPr="00F4310E" w:rsidRDefault="00E13BA5" w:rsidP="00C670C8">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Para el año en curso el Poder Judicial se ha visto afectado por la situación nacional relacionada al covid-19, lo que ha trascendido considerablemente en los rendimientos de los despachos judiciales. A continuación, se muestra la información del</w:t>
      </w:r>
      <w:r w:rsidR="00F02A79" w:rsidRPr="00F4310E">
        <w:rPr>
          <w:rFonts w:ascii="Book Antiqua" w:eastAsia="Calibri" w:hAnsi="Book Antiqua"/>
          <w:sz w:val="24"/>
          <w:szCs w:val="24"/>
          <w:lang w:eastAsia="zh-CN"/>
        </w:rPr>
        <w:t xml:space="preserve"> movimiento de trabajo </w:t>
      </w:r>
      <w:r w:rsidRPr="00F4310E">
        <w:rPr>
          <w:rFonts w:ascii="Book Antiqua" w:eastAsia="Calibri" w:hAnsi="Book Antiqua"/>
          <w:sz w:val="24"/>
          <w:szCs w:val="24"/>
          <w:lang w:eastAsia="zh-CN"/>
        </w:rPr>
        <w:t>antes de la pandemia y después de la pandemia, realizadas durante el 2020:</w:t>
      </w:r>
    </w:p>
    <w:p w14:paraId="3CC9F75C" w14:textId="77777777" w:rsidR="008F670D" w:rsidRPr="00F4310E" w:rsidRDefault="008F670D" w:rsidP="00C670C8">
      <w:pPr>
        <w:spacing w:line="360" w:lineRule="auto"/>
        <w:jc w:val="both"/>
        <w:rPr>
          <w:rFonts w:ascii="Book Antiqua" w:eastAsia="Calibri" w:hAnsi="Book Antiqua"/>
          <w:sz w:val="24"/>
          <w:szCs w:val="24"/>
          <w:lang w:eastAsia="zh-CN"/>
        </w:rPr>
      </w:pPr>
    </w:p>
    <w:p w14:paraId="4415A87E" w14:textId="4102542A" w:rsidR="00696355" w:rsidRPr="00F4310E" w:rsidRDefault="00696355" w:rsidP="00997C30">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BA0D8B" w:rsidRPr="00F4310E">
        <w:rPr>
          <w:rFonts w:ascii="Book Antiqua" w:hAnsi="Book Antiqua" w:cs="Times New Roman"/>
          <w:i w:val="0"/>
          <w:iCs w:val="0"/>
        </w:rPr>
        <w:t>2</w:t>
      </w:r>
    </w:p>
    <w:p w14:paraId="0DEDCB09" w14:textId="55CD6363" w:rsidR="00696355" w:rsidRPr="00F4310E" w:rsidRDefault="00696355" w:rsidP="00696355">
      <w:pPr>
        <w:pStyle w:val="Descripcin"/>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 xml:space="preserve">Movimiento de trabajo de Juzgados Especializados </w:t>
      </w:r>
      <w:r w:rsidR="00DA2C97" w:rsidRPr="00F4310E">
        <w:rPr>
          <w:rFonts w:ascii="Book Antiqua" w:eastAsia="Calibri" w:hAnsi="Book Antiqua" w:cs="Times New Roman"/>
          <w:i w:val="0"/>
          <w:iCs w:val="0"/>
          <w:lang w:val="es-ES" w:eastAsia="zh-CN"/>
        </w:rPr>
        <w:t xml:space="preserve">del Segundo Circuito Judicial de </w:t>
      </w:r>
      <w:r w:rsidRPr="00F4310E">
        <w:rPr>
          <w:rFonts w:ascii="Book Antiqua" w:eastAsia="Calibri" w:hAnsi="Book Antiqua" w:cs="Times New Roman"/>
          <w:i w:val="0"/>
          <w:iCs w:val="0"/>
          <w:lang w:val="es-ES" w:eastAsia="zh-CN"/>
        </w:rPr>
        <w:t>Alajuela</w:t>
      </w:r>
      <w:r w:rsidR="00DA2C97" w:rsidRPr="00F4310E">
        <w:rPr>
          <w:rFonts w:ascii="Book Antiqua" w:eastAsia="Calibri" w:hAnsi="Book Antiqua" w:cs="Times New Roman"/>
          <w:i w:val="0"/>
          <w:iCs w:val="0"/>
          <w:lang w:val="es-ES" w:eastAsia="zh-CN"/>
        </w:rPr>
        <w:t xml:space="preserve">, ante situación del </w:t>
      </w:r>
      <w:r w:rsidRPr="00F4310E">
        <w:rPr>
          <w:rFonts w:ascii="Book Antiqua" w:eastAsia="Calibri" w:hAnsi="Book Antiqua" w:cs="Times New Roman"/>
          <w:i w:val="0"/>
          <w:iCs w:val="0"/>
          <w:lang w:val="es-ES" w:eastAsia="zh-CN"/>
        </w:rPr>
        <w:t>covid-19</w:t>
      </w:r>
    </w:p>
    <w:tbl>
      <w:tblPr>
        <w:tblW w:w="12079" w:type="dxa"/>
        <w:jc w:val="center"/>
        <w:tblCellMar>
          <w:left w:w="70" w:type="dxa"/>
          <w:right w:w="70" w:type="dxa"/>
        </w:tblCellMar>
        <w:tblLook w:val="04A0" w:firstRow="1" w:lastRow="0" w:firstColumn="1" w:lastColumn="0" w:noHBand="0" w:noVBand="1"/>
      </w:tblPr>
      <w:tblGrid>
        <w:gridCol w:w="2809"/>
        <w:gridCol w:w="992"/>
        <w:gridCol w:w="1205"/>
        <w:gridCol w:w="1065"/>
        <w:gridCol w:w="1077"/>
        <w:gridCol w:w="1205"/>
        <w:gridCol w:w="1065"/>
        <w:gridCol w:w="869"/>
        <w:gridCol w:w="1205"/>
        <w:gridCol w:w="1057"/>
        <w:gridCol w:w="8"/>
      </w:tblGrid>
      <w:tr w:rsidR="00373FD0" w:rsidRPr="00F4310E" w14:paraId="7F14B146" w14:textId="77777777" w:rsidTr="00373FD0">
        <w:trPr>
          <w:gridAfter w:val="1"/>
          <w:wAfter w:w="10" w:type="dxa"/>
          <w:trHeight w:val="315"/>
          <w:jc w:val="center"/>
        </w:trPr>
        <w:tc>
          <w:tcPr>
            <w:tcW w:w="2809"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1884CFE" w14:textId="6A7251E6"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 xml:space="preserve">Circuito Judicial: </w:t>
            </w:r>
            <w:r w:rsidR="00BA6349" w:rsidRPr="00F4310E">
              <w:rPr>
                <w:rFonts w:ascii="Book Antiqua" w:hAnsi="Book Antiqua"/>
                <w:color w:val="FFFFFF"/>
                <w:lang w:eastAsia="es-CR"/>
              </w:rPr>
              <w:t>II</w:t>
            </w:r>
            <w:r w:rsidRPr="00F4310E">
              <w:rPr>
                <w:rFonts w:ascii="Book Antiqua" w:hAnsi="Book Antiqua"/>
                <w:color w:val="FFFFFF"/>
                <w:lang w:eastAsia="es-CR"/>
              </w:rPr>
              <w:t xml:space="preserve"> C.J Alajuela (San Carlos)</w:t>
            </w:r>
          </w:p>
        </w:tc>
        <w:tc>
          <w:tcPr>
            <w:tcW w:w="3118"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74FE8788"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Promedio enero-febrero</w:t>
            </w:r>
          </w:p>
        </w:tc>
        <w:tc>
          <w:tcPr>
            <w:tcW w:w="3165"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1C8055E4"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Promedio octubre-diciembre</w:t>
            </w:r>
          </w:p>
        </w:tc>
        <w:tc>
          <w:tcPr>
            <w:tcW w:w="2977"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026BDD47"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Incrementos (+) / Disminuciones (-)</w:t>
            </w:r>
          </w:p>
        </w:tc>
      </w:tr>
      <w:tr w:rsidR="00373FD0" w:rsidRPr="00F4310E" w14:paraId="7E533F34" w14:textId="77777777" w:rsidTr="00373FD0">
        <w:trPr>
          <w:trHeight w:val="300"/>
          <w:jc w:val="center"/>
        </w:trPr>
        <w:tc>
          <w:tcPr>
            <w:tcW w:w="2809" w:type="dxa"/>
            <w:vMerge/>
            <w:tcBorders>
              <w:top w:val="single" w:sz="4" w:space="0" w:color="auto"/>
              <w:left w:val="single" w:sz="4" w:space="0" w:color="auto"/>
              <w:bottom w:val="single" w:sz="4" w:space="0" w:color="auto"/>
              <w:right w:val="single" w:sz="4" w:space="0" w:color="auto"/>
            </w:tcBorders>
            <w:vAlign w:val="center"/>
            <w:hideMark/>
          </w:tcPr>
          <w:p w14:paraId="57E1CB62" w14:textId="77777777" w:rsidR="00373FD0" w:rsidRPr="00F4310E" w:rsidRDefault="00373FD0" w:rsidP="00373FD0">
            <w:pPr>
              <w:jc w:val="center"/>
              <w:rPr>
                <w:rFonts w:ascii="Book Antiqua" w:hAnsi="Book Antiqua"/>
                <w:color w:val="FFFFFF"/>
                <w:lang w:eastAsia="es-CR"/>
              </w:rPr>
            </w:pPr>
          </w:p>
        </w:tc>
        <w:tc>
          <w:tcPr>
            <w:tcW w:w="992" w:type="dxa"/>
            <w:tcBorders>
              <w:top w:val="nil"/>
              <w:left w:val="nil"/>
              <w:bottom w:val="single" w:sz="4" w:space="0" w:color="auto"/>
              <w:right w:val="single" w:sz="4" w:space="0" w:color="auto"/>
            </w:tcBorders>
            <w:shd w:val="clear" w:color="000000" w:fill="1F4E78"/>
            <w:noWrap/>
            <w:vAlign w:val="center"/>
            <w:hideMark/>
          </w:tcPr>
          <w:p w14:paraId="0C44503D"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Entrada</w:t>
            </w:r>
          </w:p>
        </w:tc>
        <w:tc>
          <w:tcPr>
            <w:tcW w:w="1096" w:type="dxa"/>
            <w:tcBorders>
              <w:top w:val="nil"/>
              <w:left w:val="nil"/>
              <w:bottom w:val="single" w:sz="4" w:space="0" w:color="auto"/>
              <w:right w:val="single" w:sz="4" w:space="0" w:color="auto"/>
            </w:tcBorders>
            <w:shd w:val="clear" w:color="000000" w:fill="1F4E78"/>
            <w:noWrap/>
            <w:vAlign w:val="center"/>
            <w:hideMark/>
          </w:tcPr>
          <w:p w14:paraId="33C6DB46"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Terminados</w:t>
            </w:r>
          </w:p>
        </w:tc>
        <w:tc>
          <w:tcPr>
            <w:tcW w:w="1030" w:type="dxa"/>
            <w:tcBorders>
              <w:top w:val="nil"/>
              <w:left w:val="nil"/>
              <w:bottom w:val="single" w:sz="4" w:space="0" w:color="auto"/>
              <w:right w:val="single" w:sz="4" w:space="0" w:color="auto"/>
            </w:tcBorders>
            <w:shd w:val="clear" w:color="000000" w:fill="1F4E78"/>
            <w:noWrap/>
            <w:vAlign w:val="center"/>
            <w:hideMark/>
          </w:tcPr>
          <w:p w14:paraId="6ED6DF39"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Circulante</w:t>
            </w:r>
          </w:p>
        </w:tc>
        <w:tc>
          <w:tcPr>
            <w:tcW w:w="1077" w:type="dxa"/>
            <w:tcBorders>
              <w:top w:val="nil"/>
              <w:left w:val="nil"/>
              <w:bottom w:val="single" w:sz="4" w:space="0" w:color="auto"/>
              <w:right w:val="single" w:sz="4" w:space="0" w:color="auto"/>
            </w:tcBorders>
            <w:shd w:val="clear" w:color="000000" w:fill="1F4E78"/>
            <w:noWrap/>
            <w:vAlign w:val="center"/>
            <w:hideMark/>
          </w:tcPr>
          <w:p w14:paraId="625EDD4B"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Entrada</w:t>
            </w:r>
          </w:p>
        </w:tc>
        <w:tc>
          <w:tcPr>
            <w:tcW w:w="1096" w:type="dxa"/>
            <w:tcBorders>
              <w:top w:val="nil"/>
              <w:left w:val="nil"/>
              <w:bottom w:val="single" w:sz="4" w:space="0" w:color="auto"/>
              <w:right w:val="single" w:sz="4" w:space="0" w:color="auto"/>
            </w:tcBorders>
            <w:shd w:val="clear" w:color="000000" w:fill="1F4E78"/>
            <w:noWrap/>
            <w:vAlign w:val="center"/>
            <w:hideMark/>
          </w:tcPr>
          <w:p w14:paraId="6C5C6CD2"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Terminados</w:t>
            </w:r>
          </w:p>
        </w:tc>
        <w:tc>
          <w:tcPr>
            <w:tcW w:w="992" w:type="dxa"/>
            <w:tcBorders>
              <w:top w:val="nil"/>
              <w:left w:val="nil"/>
              <w:bottom w:val="single" w:sz="4" w:space="0" w:color="auto"/>
              <w:right w:val="single" w:sz="4" w:space="0" w:color="auto"/>
            </w:tcBorders>
            <w:shd w:val="clear" w:color="000000" w:fill="1F4E78"/>
            <w:noWrap/>
            <w:vAlign w:val="center"/>
            <w:hideMark/>
          </w:tcPr>
          <w:p w14:paraId="30C7A7AE"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Circulante</w:t>
            </w:r>
          </w:p>
        </w:tc>
        <w:tc>
          <w:tcPr>
            <w:tcW w:w="869" w:type="dxa"/>
            <w:tcBorders>
              <w:top w:val="nil"/>
              <w:left w:val="nil"/>
              <w:bottom w:val="single" w:sz="4" w:space="0" w:color="auto"/>
              <w:right w:val="single" w:sz="4" w:space="0" w:color="auto"/>
            </w:tcBorders>
            <w:shd w:val="clear" w:color="000000" w:fill="1F4E78"/>
            <w:noWrap/>
            <w:vAlign w:val="center"/>
            <w:hideMark/>
          </w:tcPr>
          <w:p w14:paraId="76788D8F"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Entrada</w:t>
            </w:r>
          </w:p>
        </w:tc>
        <w:tc>
          <w:tcPr>
            <w:tcW w:w="1096" w:type="dxa"/>
            <w:tcBorders>
              <w:top w:val="nil"/>
              <w:left w:val="nil"/>
              <w:bottom w:val="single" w:sz="4" w:space="0" w:color="auto"/>
              <w:right w:val="single" w:sz="4" w:space="0" w:color="auto"/>
            </w:tcBorders>
            <w:shd w:val="clear" w:color="000000" w:fill="1F4E78"/>
            <w:noWrap/>
            <w:vAlign w:val="center"/>
            <w:hideMark/>
          </w:tcPr>
          <w:p w14:paraId="09DB8E81"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Terminados</w:t>
            </w:r>
          </w:p>
        </w:tc>
        <w:tc>
          <w:tcPr>
            <w:tcW w:w="1022" w:type="dxa"/>
            <w:gridSpan w:val="2"/>
            <w:tcBorders>
              <w:top w:val="nil"/>
              <w:left w:val="nil"/>
              <w:bottom w:val="single" w:sz="4" w:space="0" w:color="auto"/>
              <w:right w:val="single" w:sz="4" w:space="0" w:color="auto"/>
            </w:tcBorders>
            <w:shd w:val="clear" w:color="000000" w:fill="1F4E78"/>
            <w:noWrap/>
            <w:vAlign w:val="center"/>
            <w:hideMark/>
          </w:tcPr>
          <w:p w14:paraId="46F69F8A" w14:textId="77777777" w:rsidR="00373FD0" w:rsidRPr="00F4310E" w:rsidRDefault="00373FD0" w:rsidP="00373FD0">
            <w:pPr>
              <w:jc w:val="center"/>
              <w:rPr>
                <w:rFonts w:ascii="Book Antiqua" w:hAnsi="Book Antiqua"/>
                <w:color w:val="FFFFFF"/>
                <w:lang w:eastAsia="es-CR"/>
              </w:rPr>
            </w:pPr>
            <w:r w:rsidRPr="00F4310E">
              <w:rPr>
                <w:rFonts w:ascii="Book Antiqua" w:hAnsi="Book Antiqua"/>
                <w:color w:val="FFFFFF"/>
                <w:lang w:eastAsia="es-CR"/>
              </w:rPr>
              <w:t>Circulante</w:t>
            </w:r>
          </w:p>
        </w:tc>
      </w:tr>
      <w:tr w:rsidR="00373FD0" w:rsidRPr="00F4310E" w14:paraId="0CEA53F0"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5AACB86F"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Total</w:t>
            </w:r>
          </w:p>
        </w:tc>
        <w:tc>
          <w:tcPr>
            <w:tcW w:w="992" w:type="dxa"/>
            <w:tcBorders>
              <w:top w:val="nil"/>
              <w:left w:val="nil"/>
              <w:bottom w:val="single" w:sz="4" w:space="0" w:color="auto"/>
              <w:right w:val="single" w:sz="4" w:space="0" w:color="auto"/>
            </w:tcBorders>
            <w:shd w:val="clear" w:color="auto" w:fill="8DB3E2" w:themeFill="text2" w:themeFillTint="66"/>
            <w:noWrap/>
            <w:vAlign w:val="center"/>
            <w:hideMark/>
          </w:tcPr>
          <w:p w14:paraId="2F2C4E9F"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2889</w:t>
            </w:r>
          </w:p>
        </w:tc>
        <w:tc>
          <w:tcPr>
            <w:tcW w:w="1096" w:type="dxa"/>
            <w:tcBorders>
              <w:top w:val="nil"/>
              <w:left w:val="nil"/>
              <w:bottom w:val="single" w:sz="4" w:space="0" w:color="auto"/>
              <w:right w:val="single" w:sz="4" w:space="0" w:color="auto"/>
            </w:tcBorders>
            <w:shd w:val="clear" w:color="auto" w:fill="8DB3E2" w:themeFill="text2" w:themeFillTint="66"/>
            <w:noWrap/>
            <w:vAlign w:val="center"/>
            <w:hideMark/>
          </w:tcPr>
          <w:p w14:paraId="51D0EA80"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2780</w:t>
            </w:r>
          </w:p>
        </w:tc>
        <w:tc>
          <w:tcPr>
            <w:tcW w:w="1030" w:type="dxa"/>
            <w:tcBorders>
              <w:top w:val="nil"/>
              <w:left w:val="nil"/>
              <w:bottom w:val="single" w:sz="4" w:space="0" w:color="auto"/>
              <w:right w:val="single" w:sz="4" w:space="0" w:color="auto"/>
            </w:tcBorders>
            <w:shd w:val="clear" w:color="auto" w:fill="8DB3E2" w:themeFill="text2" w:themeFillTint="66"/>
            <w:noWrap/>
            <w:vAlign w:val="center"/>
            <w:hideMark/>
          </w:tcPr>
          <w:p w14:paraId="56C107F1"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41973</w:t>
            </w:r>
          </w:p>
        </w:tc>
        <w:tc>
          <w:tcPr>
            <w:tcW w:w="1077" w:type="dxa"/>
            <w:tcBorders>
              <w:top w:val="nil"/>
              <w:left w:val="nil"/>
              <w:bottom w:val="single" w:sz="4" w:space="0" w:color="auto"/>
              <w:right w:val="single" w:sz="4" w:space="0" w:color="auto"/>
            </w:tcBorders>
            <w:shd w:val="clear" w:color="auto" w:fill="8DB3E2" w:themeFill="text2" w:themeFillTint="66"/>
            <w:noWrap/>
            <w:vAlign w:val="center"/>
            <w:hideMark/>
          </w:tcPr>
          <w:p w14:paraId="42814201"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3003</w:t>
            </w:r>
          </w:p>
        </w:tc>
        <w:tc>
          <w:tcPr>
            <w:tcW w:w="1096" w:type="dxa"/>
            <w:tcBorders>
              <w:top w:val="nil"/>
              <w:left w:val="nil"/>
              <w:bottom w:val="single" w:sz="4" w:space="0" w:color="auto"/>
              <w:right w:val="single" w:sz="4" w:space="0" w:color="auto"/>
            </w:tcBorders>
            <w:shd w:val="clear" w:color="auto" w:fill="8DB3E2" w:themeFill="text2" w:themeFillTint="66"/>
            <w:noWrap/>
            <w:vAlign w:val="center"/>
            <w:hideMark/>
          </w:tcPr>
          <w:p w14:paraId="73CE0A9C"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2187</w:t>
            </w:r>
          </w:p>
        </w:tc>
        <w:tc>
          <w:tcPr>
            <w:tcW w:w="992" w:type="dxa"/>
            <w:tcBorders>
              <w:top w:val="nil"/>
              <w:left w:val="nil"/>
              <w:bottom w:val="single" w:sz="4" w:space="0" w:color="auto"/>
              <w:right w:val="single" w:sz="4" w:space="0" w:color="auto"/>
            </w:tcBorders>
            <w:shd w:val="clear" w:color="auto" w:fill="8DB3E2" w:themeFill="text2" w:themeFillTint="66"/>
            <w:noWrap/>
            <w:vAlign w:val="center"/>
            <w:hideMark/>
          </w:tcPr>
          <w:p w14:paraId="4279F23E" w14:textId="77777777" w:rsidR="00373FD0" w:rsidRPr="00F4310E" w:rsidRDefault="00373FD0" w:rsidP="00373FD0">
            <w:pPr>
              <w:jc w:val="center"/>
              <w:rPr>
                <w:rFonts w:ascii="Book Antiqua" w:hAnsi="Book Antiqua"/>
                <w:b/>
                <w:bCs/>
                <w:color w:val="000000"/>
                <w:lang w:eastAsia="es-CR"/>
              </w:rPr>
            </w:pPr>
            <w:r w:rsidRPr="00F4310E">
              <w:rPr>
                <w:rFonts w:ascii="Book Antiqua" w:hAnsi="Book Antiqua"/>
                <w:b/>
                <w:bCs/>
                <w:color w:val="000000"/>
                <w:lang w:eastAsia="es-CR"/>
              </w:rPr>
              <w:t>47842</w:t>
            </w:r>
          </w:p>
        </w:tc>
        <w:tc>
          <w:tcPr>
            <w:tcW w:w="869" w:type="dxa"/>
            <w:tcBorders>
              <w:top w:val="nil"/>
              <w:left w:val="nil"/>
              <w:bottom w:val="single" w:sz="4" w:space="0" w:color="auto"/>
              <w:right w:val="single" w:sz="4" w:space="0" w:color="auto"/>
            </w:tcBorders>
            <w:shd w:val="clear" w:color="auto" w:fill="FF0000"/>
            <w:noWrap/>
            <w:vAlign w:val="center"/>
            <w:hideMark/>
          </w:tcPr>
          <w:p w14:paraId="5B4EF9D5"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4%</w:t>
            </w:r>
          </w:p>
        </w:tc>
        <w:tc>
          <w:tcPr>
            <w:tcW w:w="1096" w:type="dxa"/>
            <w:tcBorders>
              <w:top w:val="nil"/>
              <w:left w:val="nil"/>
              <w:bottom w:val="single" w:sz="4" w:space="0" w:color="auto"/>
              <w:right w:val="single" w:sz="4" w:space="0" w:color="auto"/>
            </w:tcBorders>
            <w:shd w:val="clear" w:color="000000" w:fill="FF0000"/>
            <w:noWrap/>
            <w:vAlign w:val="center"/>
            <w:hideMark/>
          </w:tcPr>
          <w:p w14:paraId="7FD33AE4"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-21%</w:t>
            </w:r>
          </w:p>
        </w:tc>
        <w:tc>
          <w:tcPr>
            <w:tcW w:w="1022" w:type="dxa"/>
            <w:gridSpan w:val="2"/>
            <w:tcBorders>
              <w:top w:val="nil"/>
              <w:left w:val="nil"/>
              <w:bottom w:val="single" w:sz="4" w:space="0" w:color="auto"/>
              <w:right w:val="single" w:sz="4" w:space="0" w:color="auto"/>
            </w:tcBorders>
            <w:shd w:val="clear" w:color="000000" w:fill="FF0000"/>
            <w:noWrap/>
            <w:vAlign w:val="center"/>
            <w:hideMark/>
          </w:tcPr>
          <w:p w14:paraId="658726DA"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14%</w:t>
            </w:r>
          </w:p>
        </w:tc>
      </w:tr>
      <w:tr w:rsidR="00373FD0" w:rsidRPr="00F4310E" w14:paraId="661FEC36"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000000" w:fill="DDEBF7"/>
            <w:vAlign w:val="center"/>
            <w:hideMark/>
          </w:tcPr>
          <w:p w14:paraId="14A2D064"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No Penal</w:t>
            </w:r>
          </w:p>
        </w:tc>
        <w:tc>
          <w:tcPr>
            <w:tcW w:w="992" w:type="dxa"/>
            <w:tcBorders>
              <w:top w:val="nil"/>
              <w:left w:val="nil"/>
              <w:bottom w:val="single" w:sz="4" w:space="0" w:color="auto"/>
              <w:right w:val="single" w:sz="4" w:space="0" w:color="auto"/>
            </w:tcBorders>
            <w:shd w:val="clear" w:color="000000" w:fill="DDEBF7"/>
            <w:noWrap/>
            <w:vAlign w:val="center"/>
            <w:hideMark/>
          </w:tcPr>
          <w:p w14:paraId="45215AA1"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1454</w:t>
            </w:r>
          </w:p>
        </w:tc>
        <w:tc>
          <w:tcPr>
            <w:tcW w:w="1096" w:type="dxa"/>
            <w:tcBorders>
              <w:top w:val="nil"/>
              <w:left w:val="nil"/>
              <w:bottom w:val="single" w:sz="4" w:space="0" w:color="auto"/>
              <w:right w:val="single" w:sz="4" w:space="0" w:color="auto"/>
            </w:tcBorders>
            <w:shd w:val="clear" w:color="000000" w:fill="DDEBF7"/>
            <w:noWrap/>
            <w:vAlign w:val="center"/>
            <w:hideMark/>
          </w:tcPr>
          <w:p w14:paraId="2B9EA536"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1012</w:t>
            </w:r>
          </w:p>
        </w:tc>
        <w:tc>
          <w:tcPr>
            <w:tcW w:w="1030" w:type="dxa"/>
            <w:tcBorders>
              <w:top w:val="nil"/>
              <w:left w:val="nil"/>
              <w:bottom w:val="single" w:sz="4" w:space="0" w:color="auto"/>
              <w:right w:val="single" w:sz="4" w:space="0" w:color="auto"/>
            </w:tcBorders>
            <w:shd w:val="clear" w:color="000000" w:fill="DDEBF7"/>
            <w:noWrap/>
            <w:vAlign w:val="center"/>
            <w:hideMark/>
          </w:tcPr>
          <w:p w14:paraId="0034D07A"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35607</w:t>
            </w:r>
          </w:p>
        </w:tc>
        <w:tc>
          <w:tcPr>
            <w:tcW w:w="1077" w:type="dxa"/>
            <w:tcBorders>
              <w:top w:val="nil"/>
              <w:left w:val="nil"/>
              <w:bottom w:val="single" w:sz="4" w:space="0" w:color="auto"/>
              <w:right w:val="single" w:sz="4" w:space="0" w:color="auto"/>
            </w:tcBorders>
            <w:shd w:val="clear" w:color="000000" w:fill="DDEBF7"/>
            <w:noWrap/>
            <w:vAlign w:val="center"/>
            <w:hideMark/>
          </w:tcPr>
          <w:p w14:paraId="09CB8004"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1527</w:t>
            </w:r>
          </w:p>
        </w:tc>
        <w:tc>
          <w:tcPr>
            <w:tcW w:w="1096" w:type="dxa"/>
            <w:tcBorders>
              <w:top w:val="nil"/>
              <w:left w:val="nil"/>
              <w:bottom w:val="single" w:sz="4" w:space="0" w:color="auto"/>
              <w:right w:val="single" w:sz="4" w:space="0" w:color="auto"/>
            </w:tcBorders>
            <w:shd w:val="clear" w:color="000000" w:fill="DDEBF7"/>
            <w:noWrap/>
            <w:vAlign w:val="center"/>
            <w:hideMark/>
          </w:tcPr>
          <w:p w14:paraId="5EFAD83E"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755</w:t>
            </w:r>
          </w:p>
        </w:tc>
        <w:tc>
          <w:tcPr>
            <w:tcW w:w="992" w:type="dxa"/>
            <w:tcBorders>
              <w:top w:val="nil"/>
              <w:left w:val="nil"/>
              <w:bottom w:val="single" w:sz="4" w:space="0" w:color="auto"/>
              <w:right w:val="single" w:sz="4" w:space="0" w:color="auto"/>
            </w:tcBorders>
            <w:shd w:val="clear" w:color="000000" w:fill="DDEBF7"/>
            <w:noWrap/>
            <w:vAlign w:val="center"/>
            <w:hideMark/>
          </w:tcPr>
          <w:p w14:paraId="5846A49A"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39126</w:t>
            </w:r>
          </w:p>
        </w:tc>
        <w:tc>
          <w:tcPr>
            <w:tcW w:w="869" w:type="dxa"/>
            <w:tcBorders>
              <w:top w:val="nil"/>
              <w:left w:val="nil"/>
              <w:bottom w:val="single" w:sz="4" w:space="0" w:color="auto"/>
              <w:right w:val="single" w:sz="4" w:space="0" w:color="auto"/>
            </w:tcBorders>
            <w:shd w:val="clear" w:color="auto" w:fill="FF4B4B"/>
            <w:noWrap/>
            <w:vAlign w:val="center"/>
            <w:hideMark/>
          </w:tcPr>
          <w:p w14:paraId="29259F3C"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5%</w:t>
            </w:r>
          </w:p>
        </w:tc>
        <w:tc>
          <w:tcPr>
            <w:tcW w:w="1096" w:type="dxa"/>
            <w:tcBorders>
              <w:top w:val="nil"/>
              <w:left w:val="nil"/>
              <w:bottom w:val="single" w:sz="4" w:space="0" w:color="auto"/>
              <w:right w:val="single" w:sz="4" w:space="0" w:color="auto"/>
            </w:tcBorders>
            <w:shd w:val="clear" w:color="auto" w:fill="FF4B4B"/>
            <w:noWrap/>
            <w:vAlign w:val="center"/>
            <w:hideMark/>
          </w:tcPr>
          <w:p w14:paraId="235A7ADE"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-25%</w:t>
            </w:r>
          </w:p>
        </w:tc>
        <w:tc>
          <w:tcPr>
            <w:tcW w:w="1022" w:type="dxa"/>
            <w:gridSpan w:val="2"/>
            <w:tcBorders>
              <w:top w:val="nil"/>
              <w:left w:val="nil"/>
              <w:bottom w:val="single" w:sz="4" w:space="0" w:color="auto"/>
              <w:right w:val="single" w:sz="4" w:space="0" w:color="auto"/>
            </w:tcBorders>
            <w:shd w:val="clear" w:color="000000" w:fill="FF4B4B"/>
            <w:noWrap/>
            <w:vAlign w:val="center"/>
            <w:hideMark/>
          </w:tcPr>
          <w:p w14:paraId="612867B8"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10%</w:t>
            </w:r>
          </w:p>
        </w:tc>
      </w:tr>
      <w:tr w:rsidR="00373FD0" w:rsidRPr="00F4310E" w14:paraId="50315AD7"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71B5C2CF"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Agrario </w:t>
            </w:r>
          </w:p>
        </w:tc>
        <w:tc>
          <w:tcPr>
            <w:tcW w:w="992" w:type="dxa"/>
            <w:tcBorders>
              <w:top w:val="nil"/>
              <w:left w:val="nil"/>
              <w:bottom w:val="single" w:sz="4" w:space="0" w:color="auto"/>
              <w:right w:val="single" w:sz="4" w:space="0" w:color="auto"/>
            </w:tcBorders>
            <w:shd w:val="clear" w:color="auto" w:fill="auto"/>
            <w:noWrap/>
            <w:vAlign w:val="center"/>
            <w:hideMark/>
          </w:tcPr>
          <w:p w14:paraId="64FF6E51"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21</w:t>
            </w:r>
          </w:p>
        </w:tc>
        <w:tc>
          <w:tcPr>
            <w:tcW w:w="1096" w:type="dxa"/>
            <w:tcBorders>
              <w:top w:val="nil"/>
              <w:left w:val="nil"/>
              <w:bottom w:val="single" w:sz="4" w:space="0" w:color="auto"/>
              <w:right w:val="single" w:sz="4" w:space="0" w:color="auto"/>
            </w:tcBorders>
            <w:shd w:val="clear" w:color="auto" w:fill="auto"/>
            <w:noWrap/>
            <w:vAlign w:val="center"/>
            <w:hideMark/>
          </w:tcPr>
          <w:p w14:paraId="363801A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25</w:t>
            </w:r>
          </w:p>
        </w:tc>
        <w:tc>
          <w:tcPr>
            <w:tcW w:w="1030" w:type="dxa"/>
            <w:tcBorders>
              <w:top w:val="nil"/>
              <w:left w:val="nil"/>
              <w:bottom w:val="single" w:sz="4" w:space="0" w:color="auto"/>
              <w:right w:val="single" w:sz="4" w:space="0" w:color="auto"/>
            </w:tcBorders>
            <w:shd w:val="clear" w:color="auto" w:fill="auto"/>
            <w:noWrap/>
            <w:vAlign w:val="center"/>
            <w:hideMark/>
          </w:tcPr>
          <w:p w14:paraId="1DA4308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408</w:t>
            </w:r>
          </w:p>
        </w:tc>
        <w:tc>
          <w:tcPr>
            <w:tcW w:w="1077" w:type="dxa"/>
            <w:tcBorders>
              <w:top w:val="nil"/>
              <w:left w:val="nil"/>
              <w:bottom w:val="single" w:sz="4" w:space="0" w:color="auto"/>
              <w:right w:val="single" w:sz="4" w:space="0" w:color="auto"/>
            </w:tcBorders>
            <w:shd w:val="clear" w:color="auto" w:fill="auto"/>
            <w:noWrap/>
            <w:vAlign w:val="center"/>
            <w:hideMark/>
          </w:tcPr>
          <w:p w14:paraId="50CC7B5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25</w:t>
            </w:r>
          </w:p>
        </w:tc>
        <w:tc>
          <w:tcPr>
            <w:tcW w:w="1096" w:type="dxa"/>
            <w:tcBorders>
              <w:top w:val="nil"/>
              <w:left w:val="nil"/>
              <w:bottom w:val="single" w:sz="4" w:space="0" w:color="auto"/>
              <w:right w:val="single" w:sz="4" w:space="0" w:color="auto"/>
            </w:tcBorders>
            <w:shd w:val="clear" w:color="auto" w:fill="auto"/>
            <w:noWrap/>
            <w:vAlign w:val="center"/>
            <w:hideMark/>
          </w:tcPr>
          <w:p w14:paraId="4FA5D82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39</w:t>
            </w:r>
          </w:p>
        </w:tc>
        <w:tc>
          <w:tcPr>
            <w:tcW w:w="992" w:type="dxa"/>
            <w:tcBorders>
              <w:top w:val="nil"/>
              <w:left w:val="nil"/>
              <w:bottom w:val="single" w:sz="4" w:space="0" w:color="auto"/>
              <w:right w:val="single" w:sz="4" w:space="0" w:color="auto"/>
            </w:tcBorders>
            <w:shd w:val="clear" w:color="auto" w:fill="auto"/>
            <w:noWrap/>
            <w:vAlign w:val="center"/>
            <w:hideMark/>
          </w:tcPr>
          <w:p w14:paraId="28625EE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405</w:t>
            </w:r>
          </w:p>
        </w:tc>
        <w:tc>
          <w:tcPr>
            <w:tcW w:w="869" w:type="dxa"/>
            <w:tcBorders>
              <w:top w:val="nil"/>
              <w:left w:val="nil"/>
              <w:bottom w:val="single" w:sz="4" w:space="0" w:color="auto"/>
              <w:right w:val="single" w:sz="4" w:space="0" w:color="auto"/>
            </w:tcBorders>
            <w:shd w:val="clear" w:color="auto" w:fill="auto"/>
            <w:noWrap/>
            <w:vAlign w:val="center"/>
            <w:hideMark/>
          </w:tcPr>
          <w:p w14:paraId="60DFC518"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22%</w:t>
            </w:r>
          </w:p>
        </w:tc>
        <w:tc>
          <w:tcPr>
            <w:tcW w:w="1096" w:type="dxa"/>
            <w:tcBorders>
              <w:top w:val="nil"/>
              <w:left w:val="nil"/>
              <w:bottom w:val="single" w:sz="4" w:space="0" w:color="auto"/>
              <w:right w:val="single" w:sz="4" w:space="0" w:color="auto"/>
            </w:tcBorders>
            <w:shd w:val="clear" w:color="auto" w:fill="auto"/>
            <w:noWrap/>
            <w:vAlign w:val="center"/>
            <w:hideMark/>
          </w:tcPr>
          <w:p w14:paraId="03990942"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58%</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2104CCCB"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-1%</w:t>
            </w:r>
          </w:p>
        </w:tc>
      </w:tr>
      <w:tr w:rsidR="00373FD0" w:rsidRPr="00F4310E" w14:paraId="2D229C44"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1076D4CE"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Contravencional</w:t>
            </w:r>
          </w:p>
        </w:tc>
        <w:tc>
          <w:tcPr>
            <w:tcW w:w="992" w:type="dxa"/>
            <w:tcBorders>
              <w:top w:val="nil"/>
              <w:left w:val="nil"/>
              <w:bottom w:val="single" w:sz="4" w:space="0" w:color="auto"/>
              <w:right w:val="single" w:sz="4" w:space="0" w:color="auto"/>
            </w:tcBorders>
            <w:shd w:val="clear" w:color="auto" w:fill="auto"/>
            <w:noWrap/>
            <w:vAlign w:val="center"/>
            <w:hideMark/>
          </w:tcPr>
          <w:p w14:paraId="39CEAF7D"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63</w:t>
            </w:r>
          </w:p>
        </w:tc>
        <w:tc>
          <w:tcPr>
            <w:tcW w:w="1096" w:type="dxa"/>
            <w:tcBorders>
              <w:top w:val="nil"/>
              <w:left w:val="nil"/>
              <w:bottom w:val="single" w:sz="4" w:space="0" w:color="auto"/>
              <w:right w:val="single" w:sz="4" w:space="0" w:color="auto"/>
            </w:tcBorders>
            <w:shd w:val="clear" w:color="auto" w:fill="auto"/>
            <w:noWrap/>
            <w:vAlign w:val="center"/>
            <w:hideMark/>
          </w:tcPr>
          <w:p w14:paraId="492F214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47</w:t>
            </w:r>
          </w:p>
        </w:tc>
        <w:tc>
          <w:tcPr>
            <w:tcW w:w="1030" w:type="dxa"/>
            <w:tcBorders>
              <w:top w:val="nil"/>
              <w:left w:val="nil"/>
              <w:bottom w:val="single" w:sz="4" w:space="0" w:color="auto"/>
              <w:right w:val="single" w:sz="4" w:space="0" w:color="auto"/>
            </w:tcBorders>
            <w:shd w:val="clear" w:color="auto" w:fill="auto"/>
            <w:noWrap/>
            <w:vAlign w:val="center"/>
            <w:hideMark/>
          </w:tcPr>
          <w:p w14:paraId="301C9CF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340</w:t>
            </w:r>
          </w:p>
        </w:tc>
        <w:tc>
          <w:tcPr>
            <w:tcW w:w="1077" w:type="dxa"/>
            <w:tcBorders>
              <w:top w:val="nil"/>
              <w:left w:val="nil"/>
              <w:bottom w:val="single" w:sz="4" w:space="0" w:color="auto"/>
              <w:right w:val="single" w:sz="4" w:space="0" w:color="auto"/>
            </w:tcBorders>
            <w:shd w:val="clear" w:color="auto" w:fill="auto"/>
            <w:noWrap/>
            <w:vAlign w:val="center"/>
            <w:hideMark/>
          </w:tcPr>
          <w:p w14:paraId="2329997A"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49</w:t>
            </w:r>
          </w:p>
        </w:tc>
        <w:tc>
          <w:tcPr>
            <w:tcW w:w="1096" w:type="dxa"/>
            <w:tcBorders>
              <w:top w:val="nil"/>
              <w:left w:val="nil"/>
              <w:bottom w:val="single" w:sz="4" w:space="0" w:color="auto"/>
              <w:right w:val="single" w:sz="4" w:space="0" w:color="auto"/>
            </w:tcBorders>
            <w:shd w:val="clear" w:color="auto" w:fill="auto"/>
            <w:noWrap/>
            <w:vAlign w:val="center"/>
            <w:hideMark/>
          </w:tcPr>
          <w:p w14:paraId="0DF1B3B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41</w:t>
            </w:r>
          </w:p>
        </w:tc>
        <w:tc>
          <w:tcPr>
            <w:tcW w:w="992" w:type="dxa"/>
            <w:tcBorders>
              <w:top w:val="nil"/>
              <w:left w:val="nil"/>
              <w:bottom w:val="single" w:sz="4" w:space="0" w:color="auto"/>
              <w:right w:val="single" w:sz="4" w:space="0" w:color="auto"/>
            </w:tcBorders>
            <w:shd w:val="clear" w:color="auto" w:fill="auto"/>
            <w:noWrap/>
            <w:vAlign w:val="center"/>
            <w:hideMark/>
          </w:tcPr>
          <w:p w14:paraId="0C883785"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432</w:t>
            </w:r>
          </w:p>
        </w:tc>
        <w:tc>
          <w:tcPr>
            <w:tcW w:w="869" w:type="dxa"/>
            <w:tcBorders>
              <w:top w:val="nil"/>
              <w:left w:val="nil"/>
              <w:bottom w:val="single" w:sz="4" w:space="0" w:color="auto"/>
              <w:right w:val="single" w:sz="4" w:space="0" w:color="auto"/>
            </w:tcBorders>
            <w:shd w:val="clear" w:color="auto" w:fill="auto"/>
            <w:noWrap/>
            <w:vAlign w:val="center"/>
            <w:hideMark/>
          </w:tcPr>
          <w:p w14:paraId="60C69A18"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-22%</w:t>
            </w:r>
          </w:p>
        </w:tc>
        <w:tc>
          <w:tcPr>
            <w:tcW w:w="1096" w:type="dxa"/>
            <w:tcBorders>
              <w:top w:val="nil"/>
              <w:left w:val="nil"/>
              <w:bottom w:val="single" w:sz="4" w:space="0" w:color="auto"/>
              <w:right w:val="single" w:sz="4" w:space="0" w:color="auto"/>
            </w:tcBorders>
            <w:shd w:val="clear" w:color="auto" w:fill="auto"/>
            <w:noWrap/>
            <w:vAlign w:val="center"/>
            <w:hideMark/>
          </w:tcPr>
          <w:p w14:paraId="3E126E13"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-13%</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6415A332"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27%</w:t>
            </w:r>
          </w:p>
        </w:tc>
      </w:tr>
      <w:tr w:rsidR="00373FD0" w:rsidRPr="00F4310E" w14:paraId="7C441540" w14:textId="77777777" w:rsidTr="00373FD0">
        <w:trPr>
          <w:trHeight w:val="30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23D1B426"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Violencia Doméstica</w:t>
            </w:r>
          </w:p>
        </w:tc>
        <w:tc>
          <w:tcPr>
            <w:tcW w:w="992" w:type="dxa"/>
            <w:tcBorders>
              <w:top w:val="nil"/>
              <w:left w:val="nil"/>
              <w:bottom w:val="single" w:sz="4" w:space="0" w:color="auto"/>
              <w:right w:val="single" w:sz="4" w:space="0" w:color="auto"/>
            </w:tcBorders>
            <w:shd w:val="clear" w:color="auto" w:fill="auto"/>
            <w:noWrap/>
            <w:vAlign w:val="center"/>
            <w:hideMark/>
          </w:tcPr>
          <w:p w14:paraId="3EF8C84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150</w:t>
            </w:r>
          </w:p>
        </w:tc>
        <w:tc>
          <w:tcPr>
            <w:tcW w:w="1096" w:type="dxa"/>
            <w:tcBorders>
              <w:top w:val="nil"/>
              <w:left w:val="nil"/>
              <w:bottom w:val="single" w:sz="4" w:space="0" w:color="auto"/>
              <w:right w:val="single" w:sz="4" w:space="0" w:color="auto"/>
            </w:tcBorders>
            <w:shd w:val="clear" w:color="auto" w:fill="auto"/>
            <w:noWrap/>
            <w:vAlign w:val="center"/>
            <w:hideMark/>
          </w:tcPr>
          <w:p w14:paraId="6929428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161</w:t>
            </w:r>
          </w:p>
        </w:tc>
        <w:tc>
          <w:tcPr>
            <w:tcW w:w="1030" w:type="dxa"/>
            <w:tcBorders>
              <w:top w:val="nil"/>
              <w:left w:val="nil"/>
              <w:bottom w:val="single" w:sz="4" w:space="0" w:color="auto"/>
              <w:right w:val="single" w:sz="4" w:space="0" w:color="auto"/>
            </w:tcBorders>
            <w:shd w:val="clear" w:color="auto" w:fill="auto"/>
            <w:noWrap/>
            <w:vAlign w:val="center"/>
            <w:hideMark/>
          </w:tcPr>
          <w:p w14:paraId="6EE95DD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1224</w:t>
            </w:r>
          </w:p>
        </w:tc>
        <w:tc>
          <w:tcPr>
            <w:tcW w:w="1077" w:type="dxa"/>
            <w:tcBorders>
              <w:top w:val="nil"/>
              <w:left w:val="nil"/>
              <w:bottom w:val="single" w:sz="4" w:space="0" w:color="auto"/>
              <w:right w:val="single" w:sz="4" w:space="0" w:color="auto"/>
            </w:tcBorders>
            <w:shd w:val="clear" w:color="auto" w:fill="auto"/>
            <w:noWrap/>
            <w:vAlign w:val="center"/>
            <w:hideMark/>
          </w:tcPr>
          <w:p w14:paraId="3F703D8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101</w:t>
            </w:r>
          </w:p>
        </w:tc>
        <w:tc>
          <w:tcPr>
            <w:tcW w:w="1096" w:type="dxa"/>
            <w:tcBorders>
              <w:top w:val="nil"/>
              <w:left w:val="nil"/>
              <w:bottom w:val="single" w:sz="4" w:space="0" w:color="auto"/>
              <w:right w:val="single" w:sz="4" w:space="0" w:color="auto"/>
            </w:tcBorders>
            <w:shd w:val="clear" w:color="auto" w:fill="auto"/>
            <w:noWrap/>
            <w:vAlign w:val="center"/>
            <w:hideMark/>
          </w:tcPr>
          <w:p w14:paraId="4FF66C9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157</w:t>
            </w:r>
          </w:p>
        </w:tc>
        <w:tc>
          <w:tcPr>
            <w:tcW w:w="992" w:type="dxa"/>
            <w:tcBorders>
              <w:top w:val="nil"/>
              <w:left w:val="nil"/>
              <w:bottom w:val="single" w:sz="4" w:space="0" w:color="auto"/>
              <w:right w:val="single" w:sz="4" w:space="0" w:color="auto"/>
            </w:tcBorders>
            <w:shd w:val="clear" w:color="auto" w:fill="auto"/>
            <w:noWrap/>
            <w:vAlign w:val="center"/>
            <w:hideMark/>
          </w:tcPr>
          <w:p w14:paraId="3BB0CE4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1210</w:t>
            </w:r>
          </w:p>
        </w:tc>
        <w:tc>
          <w:tcPr>
            <w:tcW w:w="869" w:type="dxa"/>
            <w:tcBorders>
              <w:top w:val="nil"/>
              <w:left w:val="nil"/>
              <w:bottom w:val="single" w:sz="4" w:space="0" w:color="auto"/>
              <w:right w:val="single" w:sz="4" w:space="0" w:color="auto"/>
            </w:tcBorders>
            <w:shd w:val="clear" w:color="auto" w:fill="auto"/>
            <w:noWrap/>
            <w:vAlign w:val="center"/>
            <w:hideMark/>
          </w:tcPr>
          <w:p w14:paraId="08E7139A"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-32%</w:t>
            </w:r>
          </w:p>
        </w:tc>
        <w:tc>
          <w:tcPr>
            <w:tcW w:w="1096" w:type="dxa"/>
            <w:tcBorders>
              <w:top w:val="nil"/>
              <w:left w:val="nil"/>
              <w:bottom w:val="single" w:sz="4" w:space="0" w:color="auto"/>
              <w:right w:val="single" w:sz="4" w:space="0" w:color="auto"/>
            </w:tcBorders>
            <w:shd w:val="clear" w:color="auto" w:fill="auto"/>
            <w:noWrap/>
            <w:vAlign w:val="center"/>
            <w:hideMark/>
          </w:tcPr>
          <w:p w14:paraId="23E7B431"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0AF88CF4"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-1%</w:t>
            </w:r>
          </w:p>
        </w:tc>
      </w:tr>
      <w:tr w:rsidR="00373FD0" w:rsidRPr="00F4310E" w14:paraId="223ADE54"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5AF02352"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de Trabajo</w:t>
            </w:r>
          </w:p>
        </w:tc>
        <w:tc>
          <w:tcPr>
            <w:tcW w:w="992" w:type="dxa"/>
            <w:tcBorders>
              <w:top w:val="nil"/>
              <w:left w:val="nil"/>
              <w:bottom w:val="single" w:sz="4" w:space="0" w:color="auto"/>
              <w:right w:val="single" w:sz="4" w:space="0" w:color="auto"/>
            </w:tcBorders>
            <w:shd w:val="clear" w:color="auto" w:fill="auto"/>
            <w:noWrap/>
            <w:vAlign w:val="center"/>
            <w:hideMark/>
          </w:tcPr>
          <w:p w14:paraId="4987F05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68</w:t>
            </w:r>
          </w:p>
        </w:tc>
        <w:tc>
          <w:tcPr>
            <w:tcW w:w="1096" w:type="dxa"/>
            <w:tcBorders>
              <w:top w:val="nil"/>
              <w:left w:val="nil"/>
              <w:bottom w:val="single" w:sz="4" w:space="0" w:color="auto"/>
              <w:right w:val="single" w:sz="4" w:space="0" w:color="auto"/>
            </w:tcBorders>
            <w:shd w:val="clear" w:color="auto" w:fill="auto"/>
            <w:noWrap/>
            <w:vAlign w:val="center"/>
            <w:hideMark/>
          </w:tcPr>
          <w:p w14:paraId="7F1CBEA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118</w:t>
            </w:r>
          </w:p>
        </w:tc>
        <w:tc>
          <w:tcPr>
            <w:tcW w:w="1030" w:type="dxa"/>
            <w:tcBorders>
              <w:top w:val="nil"/>
              <w:left w:val="nil"/>
              <w:bottom w:val="single" w:sz="4" w:space="0" w:color="auto"/>
              <w:right w:val="single" w:sz="4" w:space="0" w:color="auto"/>
            </w:tcBorders>
            <w:shd w:val="clear" w:color="auto" w:fill="auto"/>
            <w:noWrap/>
            <w:vAlign w:val="center"/>
            <w:hideMark/>
          </w:tcPr>
          <w:p w14:paraId="0CCB0694"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1166</w:t>
            </w:r>
          </w:p>
        </w:tc>
        <w:tc>
          <w:tcPr>
            <w:tcW w:w="1077" w:type="dxa"/>
            <w:tcBorders>
              <w:top w:val="nil"/>
              <w:left w:val="nil"/>
              <w:bottom w:val="single" w:sz="4" w:space="0" w:color="auto"/>
              <w:right w:val="single" w:sz="4" w:space="0" w:color="auto"/>
            </w:tcBorders>
            <w:shd w:val="clear" w:color="auto" w:fill="auto"/>
            <w:noWrap/>
            <w:vAlign w:val="center"/>
            <w:hideMark/>
          </w:tcPr>
          <w:p w14:paraId="10010F7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58</w:t>
            </w:r>
          </w:p>
        </w:tc>
        <w:tc>
          <w:tcPr>
            <w:tcW w:w="1096" w:type="dxa"/>
            <w:tcBorders>
              <w:top w:val="nil"/>
              <w:left w:val="nil"/>
              <w:bottom w:val="single" w:sz="4" w:space="0" w:color="auto"/>
              <w:right w:val="single" w:sz="4" w:space="0" w:color="auto"/>
            </w:tcBorders>
            <w:shd w:val="clear" w:color="auto" w:fill="auto"/>
            <w:noWrap/>
            <w:vAlign w:val="center"/>
            <w:hideMark/>
          </w:tcPr>
          <w:p w14:paraId="13BB0A5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71</w:t>
            </w:r>
          </w:p>
        </w:tc>
        <w:tc>
          <w:tcPr>
            <w:tcW w:w="992" w:type="dxa"/>
            <w:tcBorders>
              <w:top w:val="nil"/>
              <w:left w:val="nil"/>
              <w:bottom w:val="single" w:sz="4" w:space="0" w:color="auto"/>
              <w:right w:val="single" w:sz="4" w:space="0" w:color="auto"/>
            </w:tcBorders>
            <w:shd w:val="clear" w:color="auto" w:fill="auto"/>
            <w:noWrap/>
            <w:vAlign w:val="center"/>
            <w:hideMark/>
          </w:tcPr>
          <w:p w14:paraId="0987A73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1022</w:t>
            </w:r>
          </w:p>
        </w:tc>
        <w:tc>
          <w:tcPr>
            <w:tcW w:w="869" w:type="dxa"/>
            <w:tcBorders>
              <w:top w:val="nil"/>
              <w:left w:val="nil"/>
              <w:bottom w:val="single" w:sz="4" w:space="0" w:color="auto"/>
              <w:right w:val="single" w:sz="4" w:space="0" w:color="auto"/>
            </w:tcBorders>
            <w:shd w:val="clear" w:color="auto" w:fill="auto"/>
            <w:noWrap/>
            <w:vAlign w:val="center"/>
            <w:hideMark/>
          </w:tcPr>
          <w:p w14:paraId="342677AB"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-14%</w:t>
            </w:r>
          </w:p>
        </w:tc>
        <w:tc>
          <w:tcPr>
            <w:tcW w:w="1096" w:type="dxa"/>
            <w:tcBorders>
              <w:top w:val="nil"/>
              <w:left w:val="nil"/>
              <w:bottom w:val="single" w:sz="4" w:space="0" w:color="auto"/>
              <w:right w:val="single" w:sz="4" w:space="0" w:color="auto"/>
            </w:tcBorders>
            <w:shd w:val="clear" w:color="auto" w:fill="auto"/>
            <w:noWrap/>
            <w:vAlign w:val="center"/>
            <w:hideMark/>
          </w:tcPr>
          <w:p w14:paraId="42C9A5AD"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-40%</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4CE5AD6C"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-12%</w:t>
            </w:r>
          </w:p>
        </w:tc>
      </w:tr>
      <w:tr w:rsidR="00373FD0" w:rsidRPr="00F4310E" w14:paraId="04134A43"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47700B0A"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Pensiones Alimentarias</w:t>
            </w:r>
          </w:p>
        </w:tc>
        <w:tc>
          <w:tcPr>
            <w:tcW w:w="992" w:type="dxa"/>
            <w:tcBorders>
              <w:top w:val="nil"/>
              <w:left w:val="nil"/>
              <w:bottom w:val="single" w:sz="4" w:space="0" w:color="auto"/>
              <w:right w:val="single" w:sz="4" w:space="0" w:color="auto"/>
            </w:tcBorders>
            <w:shd w:val="clear" w:color="auto" w:fill="auto"/>
            <w:noWrap/>
            <w:vAlign w:val="center"/>
            <w:hideMark/>
          </w:tcPr>
          <w:p w14:paraId="3064664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130</w:t>
            </w:r>
          </w:p>
        </w:tc>
        <w:tc>
          <w:tcPr>
            <w:tcW w:w="1096" w:type="dxa"/>
            <w:tcBorders>
              <w:top w:val="nil"/>
              <w:left w:val="nil"/>
              <w:bottom w:val="single" w:sz="4" w:space="0" w:color="auto"/>
              <w:right w:val="single" w:sz="4" w:space="0" w:color="auto"/>
            </w:tcBorders>
            <w:shd w:val="clear" w:color="auto" w:fill="auto"/>
            <w:noWrap/>
            <w:vAlign w:val="center"/>
            <w:hideMark/>
          </w:tcPr>
          <w:p w14:paraId="16B3D3D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25</w:t>
            </w:r>
          </w:p>
        </w:tc>
        <w:tc>
          <w:tcPr>
            <w:tcW w:w="1030" w:type="dxa"/>
            <w:tcBorders>
              <w:top w:val="nil"/>
              <w:left w:val="nil"/>
              <w:bottom w:val="single" w:sz="4" w:space="0" w:color="auto"/>
              <w:right w:val="single" w:sz="4" w:space="0" w:color="auto"/>
            </w:tcBorders>
            <w:shd w:val="clear" w:color="auto" w:fill="auto"/>
            <w:noWrap/>
            <w:vAlign w:val="center"/>
            <w:hideMark/>
          </w:tcPr>
          <w:p w14:paraId="0BD274C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6399</w:t>
            </w:r>
          </w:p>
        </w:tc>
        <w:tc>
          <w:tcPr>
            <w:tcW w:w="1077" w:type="dxa"/>
            <w:tcBorders>
              <w:top w:val="nil"/>
              <w:left w:val="nil"/>
              <w:bottom w:val="single" w:sz="4" w:space="0" w:color="auto"/>
              <w:right w:val="single" w:sz="4" w:space="0" w:color="auto"/>
            </w:tcBorders>
            <w:shd w:val="clear" w:color="auto" w:fill="auto"/>
            <w:noWrap/>
            <w:vAlign w:val="center"/>
            <w:hideMark/>
          </w:tcPr>
          <w:p w14:paraId="4293573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79</w:t>
            </w:r>
          </w:p>
        </w:tc>
        <w:tc>
          <w:tcPr>
            <w:tcW w:w="1096" w:type="dxa"/>
            <w:tcBorders>
              <w:top w:val="nil"/>
              <w:left w:val="nil"/>
              <w:bottom w:val="single" w:sz="4" w:space="0" w:color="auto"/>
              <w:right w:val="single" w:sz="4" w:space="0" w:color="auto"/>
            </w:tcBorders>
            <w:shd w:val="clear" w:color="auto" w:fill="auto"/>
            <w:noWrap/>
            <w:vAlign w:val="center"/>
            <w:hideMark/>
          </w:tcPr>
          <w:p w14:paraId="298668B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18</w:t>
            </w:r>
          </w:p>
        </w:tc>
        <w:tc>
          <w:tcPr>
            <w:tcW w:w="992" w:type="dxa"/>
            <w:tcBorders>
              <w:top w:val="nil"/>
              <w:left w:val="nil"/>
              <w:bottom w:val="single" w:sz="4" w:space="0" w:color="auto"/>
              <w:right w:val="single" w:sz="4" w:space="0" w:color="auto"/>
            </w:tcBorders>
            <w:shd w:val="clear" w:color="auto" w:fill="auto"/>
            <w:noWrap/>
            <w:vAlign w:val="center"/>
            <w:hideMark/>
          </w:tcPr>
          <w:p w14:paraId="246D39F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6830</w:t>
            </w:r>
          </w:p>
        </w:tc>
        <w:tc>
          <w:tcPr>
            <w:tcW w:w="869" w:type="dxa"/>
            <w:tcBorders>
              <w:top w:val="nil"/>
              <w:left w:val="nil"/>
              <w:bottom w:val="single" w:sz="4" w:space="0" w:color="auto"/>
              <w:right w:val="single" w:sz="4" w:space="0" w:color="auto"/>
            </w:tcBorders>
            <w:shd w:val="clear" w:color="auto" w:fill="auto"/>
            <w:noWrap/>
            <w:vAlign w:val="center"/>
            <w:hideMark/>
          </w:tcPr>
          <w:p w14:paraId="0D554C4A"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-39%</w:t>
            </w:r>
          </w:p>
        </w:tc>
        <w:tc>
          <w:tcPr>
            <w:tcW w:w="1096" w:type="dxa"/>
            <w:tcBorders>
              <w:top w:val="nil"/>
              <w:left w:val="nil"/>
              <w:bottom w:val="single" w:sz="4" w:space="0" w:color="auto"/>
              <w:right w:val="single" w:sz="4" w:space="0" w:color="auto"/>
            </w:tcBorders>
            <w:shd w:val="clear" w:color="auto" w:fill="auto"/>
            <w:noWrap/>
            <w:vAlign w:val="center"/>
            <w:hideMark/>
          </w:tcPr>
          <w:p w14:paraId="1C5C7605"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-25%</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22286E11"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7%</w:t>
            </w:r>
          </w:p>
        </w:tc>
      </w:tr>
      <w:tr w:rsidR="00373FD0" w:rsidRPr="00F4310E" w14:paraId="009492AB"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731495C6"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Civil </w:t>
            </w:r>
          </w:p>
        </w:tc>
        <w:tc>
          <w:tcPr>
            <w:tcW w:w="992" w:type="dxa"/>
            <w:tcBorders>
              <w:top w:val="nil"/>
              <w:left w:val="nil"/>
              <w:bottom w:val="single" w:sz="4" w:space="0" w:color="auto"/>
              <w:right w:val="single" w:sz="4" w:space="0" w:color="auto"/>
            </w:tcBorders>
            <w:shd w:val="clear" w:color="auto" w:fill="auto"/>
            <w:noWrap/>
            <w:vAlign w:val="center"/>
            <w:hideMark/>
          </w:tcPr>
          <w:p w14:paraId="77C2B7ED"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32</w:t>
            </w:r>
          </w:p>
        </w:tc>
        <w:tc>
          <w:tcPr>
            <w:tcW w:w="1096" w:type="dxa"/>
            <w:tcBorders>
              <w:top w:val="nil"/>
              <w:left w:val="nil"/>
              <w:bottom w:val="single" w:sz="4" w:space="0" w:color="auto"/>
              <w:right w:val="single" w:sz="4" w:space="0" w:color="auto"/>
            </w:tcBorders>
            <w:shd w:val="clear" w:color="auto" w:fill="auto"/>
            <w:noWrap/>
            <w:vAlign w:val="center"/>
            <w:hideMark/>
          </w:tcPr>
          <w:p w14:paraId="0416E7A0"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39</w:t>
            </w:r>
          </w:p>
        </w:tc>
        <w:tc>
          <w:tcPr>
            <w:tcW w:w="1030" w:type="dxa"/>
            <w:tcBorders>
              <w:top w:val="nil"/>
              <w:left w:val="nil"/>
              <w:bottom w:val="single" w:sz="4" w:space="0" w:color="auto"/>
              <w:right w:val="single" w:sz="4" w:space="0" w:color="auto"/>
            </w:tcBorders>
            <w:shd w:val="clear" w:color="auto" w:fill="auto"/>
            <w:noWrap/>
            <w:vAlign w:val="center"/>
            <w:hideMark/>
          </w:tcPr>
          <w:p w14:paraId="7DC0A795"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660</w:t>
            </w:r>
          </w:p>
        </w:tc>
        <w:tc>
          <w:tcPr>
            <w:tcW w:w="1077" w:type="dxa"/>
            <w:tcBorders>
              <w:top w:val="nil"/>
              <w:left w:val="nil"/>
              <w:bottom w:val="single" w:sz="4" w:space="0" w:color="auto"/>
              <w:right w:val="single" w:sz="4" w:space="0" w:color="auto"/>
            </w:tcBorders>
            <w:shd w:val="clear" w:color="auto" w:fill="auto"/>
            <w:noWrap/>
            <w:vAlign w:val="center"/>
            <w:hideMark/>
          </w:tcPr>
          <w:p w14:paraId="45DFD679"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37</w:t>
            </w:r>
          </w:p>
        </w:tc>
        <w:tc>
          <w:tcPr>
            <w:tcW w:w="1096" w:type="dxa"/>
            <w:tcBorders>
              <w:top w:val="nil"/>
              <w:left w:val="nil"/>
              <w:bottom w:val="single" w:sz="4" w:space="0" w:color="auto"/>
              <w:right w:val="single" w:sz="4" w:space="0" w:color="auto"/>
            </w:tcBorders>
            <w:shd w:val="clear" w:color="auto" w:fill="auto"/>
            <w:noWrap/>
            <w:vAlign w:val="center"/>
            <w:hideMark/>
          </w:tcPr>
          <w:p w14:paraId="3733B52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27</w:t>
            </w:r>
          </w:p>
        </w:tc>
        <w:tc>
          <w:tcPr>
            <w:tcW w:w="992" w:type="dxa"/>
            <w:tcBorders>
              <w:top w:val="nil"/>
              <w:left w:val="nil"/>
              <w:bottom w:val="single" w:sz="4" w:space="0" w:color="auto"/>
              <w:right w:val="single" w:sz="4" w:space="0" w:color="auto"/>
            </w:tcBorders>
            <w:shd w:val="clear" w:color="auto" w:fill="auto"/>
            <w:noWrap/>
            <w:vAlign w:val="center"/>
            <w:hideMark/>
          </w:tcPr>
          <w:p w14:paraId="55B960C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611</w:t>
            </w:r>
          </w:p>
        </w:tc>
        <w:tc>
          <w:tcPr>
            <w:tcW w:w="869" w:type="dxa"/>
            <w:tcBorders>
              <w:top w:val="nil"/>
              <w:left w:val="nil"/>
              <w:bottom w:val="single" w:sz="4" w:space="0" w:color="auto"/>
              <w:right w:val="single" w:sz="4" w:space="0" w:color="auto"/>
            </w:tcBorders>
            <w:shd w:val="clear" w:color="auto" w:fill="auto"/>
            <w:noWrap/>
            <w:vAlign w:val="center"/>
            <w:hideMark/>
          </w:tcPr>
          <w:p w14:paraId="43C364D3"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17%</w:t>
            </w:r>
          </w:p>
        </w:tc>
        <w:tc>
          <w:tcPr>
            <w:tcW w:w="1096" w:type="dxa"/>
            <w:tcBorders>
              <w:top w:val="nil"/>
              <w:left w:val="nil"/>
              <w:bottom w:val="single" w:sz="4" w:space="0" w:color="auto"/>
              <w:right w:val="single" w:sz="4" w:space="0" w:color="auto"/>
            </w:tcBorders>
            <w:shd w:val="clear" w:color="auto" w:fill="auto"/>
            <w:noWrap/>
            <w:vAlign w:val="center"/>
            <w:hideMark/>
          </w:tcPr>
          <w:p w14:paraId="39FFD004"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-29%</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25DBE95E"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-7%</w:t>
            </w:r>
          </w:p>
        </w:tc>
      </w:tr>
      <w:tr w:rsidR="00373FD0" w:rsidRPr="00F4310E" w14:paraId="50FC3A19"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5ECB6397"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de Tránsito </w:t>
            </w:r>
          </w:p>
        </w:tc>
        <w:tc>
          <w:tcPr>
            <w:tcW w:w="992" w:type="dxa"/>
            <w:tcBorders>
              <w:top w:val="nil"/>
              <w:left w:val="nil"/>
              <w:bottom w:val="single" w:sz="4" w:space="0" w:color="auto"/>
              <w:right w:val="single" w:sz="4" w:space="0" w:color="auto"/>
            </w:tcBorders>
            <w:shd w:val="clear" w:color="auto" w:fill="auto"/>
            <w:noWrap/>
            <w:vAlign w:val="center"/>
            <w:hideMark/>
          </w:tcPr>
          <w:p w14:paraId="3BB87DE9"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109</w:t>
            </w:r>
          </w:p>
        </w:tc>
        <w:tc>
          <w:tcPr>
            <w:tcW w:w="1096" w:type="dxa"/>
            <w:tcBorders>
              <w:top w:val="nil"/>
              <w:left w:val="nil"/>
              <w:bottom w:val="single" w:sz="4" w:space="0" w:color="auto"/>
              <w:right w:val="single" w:sz="4" w:space="0" w:color="auto"/>
            </w:tcBorders>
            <w:shd w:val="clear" w:color="auto" w:fill="auto"/>
            <w:noWrap/>
            <w:vAlign w:val="center"/>
            <w:hideMark/>
          </w:tcPr>
          <w:p w14:paraId="2FC321B9"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116</w:t>
            </w:r>
          </w:p>
        </w:tc>
        <w:tc>
          <w:tcPr>
            <w:tcW w:w="1030" w:type="dxa"/>
            <w:tcBorders>
              <w:top w:val="nil"/>
              <w:left w:val="nil"/>
              <w:bottom w:val="single" w:sz="4" w:space="0" w:color="auto"/>
              <w:right w:val="single" w:sz="4" w:space="0" w:color="auto"/>
            </w:tcBorders>
            <w:shd w:val="clear" w:color="auto" w:fill="auto"/>
            <w:noWrap/>
            <w:vAlign w:val="center"/>
            <w:hideMark/>
          </w:tcPr>
          <w:p w14:paraId="6BF17405"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272</w:t>
            </w:r>
          </w:p>
        </w:tc>
        <w:tc>
          <w:tcPr>
            <w:tcW w:w="1077" w:type="dxa"/>
            <w:tcBorders>
              <w:top w:val="nil"/>
              <w:left w:val="nil"/>
              <w:bottom w:val="single" w:sz="4" w:space="0" w:color="auto"/>
              <w:right w:val="single" w:sz="4" w:space="0" w:color="auto"/>
            </w:tcBorders>
            <w:shd w:val="clear" w:color="auto" w:fill="auto"/>
            <w:noWrap/>
            <w:vAlign w:val="center"/>
            <w:hideMark/>
          </w:tcPr>
          <w:p w14:paraId="094E112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78</w:t>
            </w:r>
          </w:p>
        </w:tc>
        <w:tc>
          <w:tcPr>
            <w:tcW w:w="1096" w:type="dxa"/>
            <w:tcBorders>
              <w:top w:val="nil"/>
              <w:left w:val="nil"/>
              <w:bottom w:val="single" w:sz="4" w:space="0" w:color="auto"/>
              <w:right w:val="single" w:sz="4" w:space="0" w:color="auto"/>
            </w:tcBorders>
            <w:shd w:val="clear" w:color="auto" w:fill="auto"/>
            <w:noWrap/>
            <w:vAlign w:val="center"/>
            <w:hideMark/>
          </w:tcPr>
          <w:p w14:paraId="12F4C39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76</w:t>
            </w:r>
          </w:p>
        </w:tc>
        <w:tc>
          <w:tcPr>
            <w:tcW w:w="992" w:type="dxa"/>
            <w:tcBorders>
              <w:top w:val="nil"/>
              <w:left w:val="nil"/>
              <w:bottom w:val="single" w:sz="4" w:space="0" w:color="auto"/>
              <w:right w:val="single" w:sz="4" w:space="0" w:color="auto"/>
            </w:tcBorders>
            <w:shd w:val="clear" w:color="auto" w:fill="auto"/>
            <w:noWrap/>
            <w:vAlign w:val="center"/>
            <w:hideMark/>
          </w:tcPr>
          <w:p w14:paraId="530010B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193</w:t>
            </w:r>
          </w:p>
        </w:tc>
        <w:tc>
          <w:tcPr>
            <w:tcW w:w="869" w:type="dxa"/>
            <w:tcBorders>
              <w:top w:val="nil"/>
              <w:left w:val="nil"/>
              <w:bottom w:val="single" w:sz="4" w:space="0" w:color="auto"/>
              <w:right w:val="single" w:sz="4" w:space="0" w:color="auto"/>
            </w:tcBorders>
            <w:shd w:val="clear" w:color="auto" w:fill="auto"/>
            <w:noWrap/>
            <w:vAlign w:val="center"/>
            <w:hideMark/>
          </w:tcPr>
          <w:p w14:paraId="448EBB76"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-28%</w:t>
            </w:r>
          </w:p>
        </w:tc>
        <w:tc>
          <w:tcPr>
            <w:tcW w:w="1096" w:type="dxa"/>
            <w:tcBorders>
              <w:top w:val="nil"/>
              <w:left w:val="nil"/>
              <w:bottom w:val="single" w:sz="4" w:space="0" w:color="auto"/>
              <w:right w:val="single" w:sz="4" w:space="0" w:color="auto"/>
            </w:tcBorders>
            <w:shd w:val="clear" w:color="auto" w:fill="auto"/>
            <w:noWrap/>
            <w:vAlign w:val="center"/>
            <w:hideMark/>
          </w:tcPr>
          <w:p w14:paraId="32BA7C6E"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-34%</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37444447"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-29%</w:t>
            </w:r>
          </w:p>
        </w:tc>
      </w:tr>
      <w:tr w:rsidR="00373FD0" w:rsidRPr="00F4310E" w14:paraId="0B316CEB"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774DB6E8"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Familia </w:t>
            </w:r>
          </w:p>
        </w:tc>
        <w:tc>
          <w:tcPr>
            <w:tcW w:w="992" w:type="dxa"/>
            <w:tcBorders>
              <w:top w:val="nil"/>
              <w:left w:val="nil"/>
              <w:bottom w:val="single" w:sz="4" w:space="0" w:color="auto"/>
              <w:right w:val="single" w:sz="4" w:space="0" w:color="auto"/>
            </w:tcBorders>
            <w:shd w:val="clear" w:color="auto" w:fill="auto"/>
            <w:noWrap/>
            <w:vAlign w:val="center"/>
            <w:hideMark/>
          </w:tcPr>
          <w:p w14:paraId="7B6EDCB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116</w:t>
            </w:r>
          </w:p>
        </w:tc>
        <w:tc>
          <w:tcPr>
            <w:tcW w:w="1096" w:type="dxa"/>
            <w:tcBorders>
              <w:top w:val="nil"/>
              <w:left w:val="nil"/>
              <w:bottom w:val="single" w:sz="4" w:space="0" w:color="auto"/>
              <w:right w:val="single" w:sz="4" w:space="0" w:color="auto"/>
            </w:tcBorders>
            <w:shd w:val="clear" w:color="auto" w:fill="auto"/>
            <w:noWrap/>
            <w:vAlign w:val="center"/>
            <w:hideMark/>
          </w:tcPr>
          <w:p w14:paraId="67162AD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107</w:t>
            </w:r>
          </w:p>
        </w:tc>
        <w:tc>
          <w:tcPr>
            <w:tcW w:w="1030" w:type="dxa"/>
            <w:tcBorders>
              <w:top w:val="nil"/>
              <w:left w:val="nil"/>
              <w:bottom w:val="single" w:sz="4" w:space="0" w:color="auto"/>
              <w:right w:val="single" w:sz="4" w:space="0" w:color="auto"/>
            </w:tcBorders>
            <w:shd w:val="clear" w:color="auto" w:fill="auto"/>
            <w:noWrap/>
            <w:vAlign w:val="center"/>
            <w:hideMark/>
          </w:tcPr>
          <w:p w14:paraId="5875D27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455</w:t>
            </w:r>
          </w:p>
        </w:tc>
        <w:tc>
          <w:tcPr>
            <w:tcW w:w="1077" w:type="dxa"/>
            <w:tcBorders>
              <w:top w:val="nil"/>
              <w:left w:val="nil"/>
              <w:bottom w:val="single" w:sz="4" w:space="0" w:color="auto"/>
              <w:right w:val="single" w:sz="4" w:space="0" w:color="auto"/>
            </w:tcBorders>
            <w:shd w:val="clear" w:color="auto" w:fill="auto"/>
            <w:noWrap/>
            <w:vAlign w:val="center"/>
            <w:hideMark/>
          </w:tcPr>
          <w:p w14:paraId="30BD833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105</w:t>
            </w:r>
          </w:p>
        </w:tc>
        <w:tc>
          <w:tcPr>
            <w:tcW w:w="1096" w:type="dxa"/>
            <w:tcBorders>
              <w:top w:val="nil"/>
              <w:left w:val="nil"/>
              <w:bottom w:val="single" w:sz="4" w:space="0" w:color="auto"/>
              <w:right w:val="single" w:sz="4" w:space="0" w:color="auto"/>
            </w:tcBorders>
            <w:shd w:val="clear" w:color="auto" w:fill="auto"/>
            <w:noWrap/>
            <w:vAlign w:val="center"/>
            <w:hideMark/>
          </w:tcPr>
          <w:p w14:paraId="715F7CD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86</w:t>
            </w:r>
          </w:p>
        </w:tc>
        <w:tc>
          <w:tcPr>
            <w:tcW w:w="992" w:type="dxa"/>
            <w:tcBorders>
              <w:top w:val="nil"/>
              <w:left w:val="nil"/>
              <w:bottom w:val="single" w:sz="4" w:space="0" w:color="auto"/>
              <w:right w:val="single" w:sz="4" w:space="0" w:color="auto"/>
            </w:tcBorders>
            <w:shd w:val="clear" w:color="auto" w:fill="auto"/>
            <w:noWrap/>
            <w:vAlign w:val="center"/>
            <w:hideMark/>
          </w:tcPr>
          <w:p w14:paraId="7745363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493</w:t>
            </w:r>
          </w:p>
        </w:tc>
        <w:tc>
          <w:tcPr>
            <w:tcW w:w="869" w:type="dxa"/>
            <w:tcBorders>
              <w:top w:val="nil"/>
              <w:left w:val="nil"/>
              <w:bottom w:val="single" w:sz="4" w:space="0" w:color="auto"/>
              <w:right w:val="single" w:sz="4" w:space="0" w:color="auto"/>
            </w:tcBorders>
            <w:shd w:val="clear" w:color="auto" w:fill="auto"/>
            <w:noWrap/>
            <w:vAlign w:val="center"/>
            <w:hideMark/>
          </w:tcPr>
          <w:p w14:paraId="353DF4C3"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-10%</w:t>
            </w:r>
          </w:p>
        </w:tc>
        <w:tc>
          <w:tcPr>
            <w:tcW w:w="1096" w:type="dxa"/>
            <w:tcBorders>
              <w:top w:val="nil"/>
              <w:left w:val="nil"/>
              <w:bottom w:val="single" w:sz="4" w:space="0" w:color="auto"/>
              <w:right w:val="single" w:sz="4" w:space="0" w:color="auto"/>
            </w:tcBorders>
            <w:shd w:val="clear" w:color="auto" w:fill="auto"/>
            <w:noWrap/>
            <w:vAlign w:val="center"/>
            <w:hideMark/>
          </w:tcPr>
          <w:p w14:paraId="24E39E67"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-19%</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4B40ACC9"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8%</w:t>
            </w:r>
          </w:p>
        </w:tc>
      </w:tr>
      <w:tr w:rsidR="00373FD0" w:rsidRPr="00F4310E" w14:paraId="4C758BA4"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022C3B4E"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de Cobro </w:t>
            </w:r>
          </w:p>
        </w:tc>
        <w:tc>
          <w:tcPr>
            <w:tcW w:w="992" w:type="dxa"/>
            <w:tcBorders>
              <w:top w:val="nil"/>
              <w:left w:val="nil"/>
              <w:bottom w:val="single" w:sz="4" w:space="0" w:color="auto"/>
              <w:right w:val="single" w:sz="4" w:space="0" w:color="auto"/>
            </w:tcBorders>
            <w:shd w:val="clear" w:color="auto" w:fill="auto"/>
            <w:noWrap/>
            <w:vAlign w:val="center"/>
            <w:hideMark/>
          </w:tcPr>
          <w:p w14:paraId="75EBE13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767</w:t>
            </w:r>
          </w:p>
        </w:tc>
        <w:tc>
          <w:tcPr>
            <w:tcW w:w="1096" w:type="dxa"/>
            <w:tcBorders>
              <w:top w:val="nil"/>
              <w:left w:val="nil"/>
              <w:bottom w:val="single" w:sz="4" w:space="0" w:color="auto"/>
              <w:right w:val="single" w:sz="4" w:space="0" w:color="auto"/>
            </w:tcBorders>
            <w:shd w:val="clear" w:color="auto" w:fill="auto"/>
            <w:noWrap/>
            <w:vAlign w:val="center"/>
            <w:hideMark/>
          </w:tcPr>
          <w:p w14:paraId="752B2E6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377</w:t>
            </w:r>
          </w:p>
        </w:tc>
        <w:tc>
          <w:tcPr>
            <w:tcW w:w="1030" w:type="dxa"/>
            <w:tcBorders>
              <w:top w:val="nil"/>
              <w:left w:val="nil"/>
              <w:bottom w:val="single" w:sz="4" w:space="0" w:color="auto"/>
              <w:right w:val="single" w:sz="4" w:space="0" w:color="auto"/>
            </w:tcBorders>
            <w:shd w:val="clear" w:color="auto" w:fill="auto"/>
            <w:noWrap/>
            <w:vAlign w:val="center"/>
            <w:hideMark/>
          </w:tcPr>
          <w:p w14:paraId="14A0244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24683</w:t>
            </w:r>
          </w:p>
        </w:tc>
        <w:tc>
          <w:tcPr>
            <w:tcW w:w="1077" w:type="dxa"/>
            <w:tcBorders>
              <w:top w:val="nil"/>
              <w:left w:val="nil"/>
              <w:bottom w:val="single" w:sz="4" w:space="0" w:color="auto"/>
              <w:right w:val="single" w:sz="4" w:space="0" w:color="auto"/>
            </w:tcBorders>
            <w:shd w:val="clear" w:color="auto" w:fill="auto"/>
            <w:noWrap/>
            <w:vAlign w:val="center"/>
            <w:hideMark/>
          </w:tcPr>
          <w:p w14:paraId="7129EBF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995</w:t>
            </w:r>
          </w:p>
        </w:tc>
        <w:tc>
          <w:tcPr>
            <w:tcW w:w="1096" w:type="dxa"/>
            <w:tcBorders>
              <w:top w:val="nil"/>
              <w:left w:val="nil"/>
              <w:bottom w:val="single" w:sz="4" w:space="0" w:color="auto"/>
              <w:right w:val="single" w:sz="4" w:space="0" w:color="auto"/>
            </w:tcBorders>
            <w:shd w:val="clear" w:color="auto" w:fill="auto"/>
            <w:noWrap/>
            <w:vAlign w:val="center"/>
            <w:hideMark/>
          </w:tcPr>
          <w:p w14:paraId="704F19F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240</w:t>
            </w:r>
          </w:p>
        </w:tc>
        <w:tc>
          <w:tcPr>
            <w:tcW w:w="992" w:type="dxa"/>
            <w:tcBorders>
              <w:top w:val="nil"/>
              <w:left w:val="nil"/>
              <w:bottom w:val="single" w:sz="4" w:space="0" w:color="auto"/>
              <w:right w:val="single" w:sz="4" w:space="0" w:color="auto"/>
            </w:tcBorders>
            <w:shd w:val="clear" w:color="auto" w:fill="auto"/>
            <w:noWrap/>
            <w:vAlign w:val="center"/>
            <w:hideMark/>
          </w:tcPr>
          <w:p w14:paraId="25A4A0B4"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27930</w:t>
            </w:r>
          </w:p>
        </w:tc>
        <w:tc>
          <w:tcPr>
            <w:tcW w:w="869" w:type="dxa"/>
            <w:tcBorders>
              <w:top w:val="nil"/>
              <w:left w:val="nil"/>
              <w:bottom w:val="single" w:sz="4" w:space="0" w:color="auto"/>
              <w:right w:val="single" w:sz="4" w:space="0" w:color="auto"/>
            </w:tcBorders>
            <w:shd w:val="clear" w:color="auto" w:fill="auto"/>
            <w:noWrap/>
            <w:vAlign w:val="center"/>
            <w:hideMark/>
          </w:tcPr>
          <w:p w14:paraId="37B5F03C"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30%</w:t>
            </w:r>
          </w:p>
        </w:tc>
        <w:tc>
          <w:tcPr>
            <w:tcW w:w="1096" w:type="dxa"/>
            <w:tcBorders>
              <w:top w:val="nil"/>
              <w:left w:val="nil"/>
              <w:bottom w:val="single" w:sz="4" w:space="0" w:color="auto"/>
              <w:right w:val="single" w:sz="4" w:space="0" w:color="auto"/>
            </w:tcBorders>
            <w:shd w:val="clear" w:color="auto" w:fill="auto"/>
            <w:noWrap/>
            <w:vAlign w:val="center"/>
            <w:hideMark/>
          </w:tcPr>
          <w:p w14:paraId="59CDF547"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-36%</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4D478992"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13%</w:t>
            </w:r>
          </w:p>
        </w:tc>
      </w:tr>
      <w:tr w:rsidR="00373FD0" w:rsidRPr="00F4310E" w14:paraId="6E3B3CBC"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000000" w:fill="DDEBF7"/>
            <w:vAlign w:val="center"/>
            <w:hideMark/>
          </w:tcPr>
          <w:p w14:paraId="547AF81B"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lastRenderedPageBreak/>
              <w:t>Penal</w:t>
            </w:r>
          </w:p>
        </w:tc>
        <w:tc>
          <w:tcPr>
            <w:tcW w:w="992" w:type="dxa"/>
            <w:tcBorders>
              <w:top w:val="nil"/>
              <w:left w:val="nil"/>
              <w:bottom w:val="single" w:sz="4" w:space="0" w:color="auto"/>
              <w:right w:val="single" w:sz="4" w:space="0" w:color="auto"/>
            </w:tcBorders>
            <w:shd w:val="clear" w:color="000000" w:fill="DDEBF7"/>
            <w:noWrap/>
            <w:vAlign w:val="center"/>
            <w:hideMark/>
          </w:tcPr>
          <w:p w14:paraId="0C8D025F"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718</w:t>
            </w:r>
          </w:p>
        </w:tc>
        <w:tc>
          <w:tcPr>
            <w:tcW w:w="1096" w:type="dxa"/>
            <w:tcBorders>
              <w:top w:val="nil"/>
              <w:left w:val="nil"/>
              <w:bottom w:val="single" w:sz="4" w:space="0" w:color="auto"/>
              <w:right w:val="single" w:sz="4" w:space="0" w:color="auto"/>
            </w:tcBorders>
            <w:shd w:val="clear" w:color="000000" w:fill="DDEBF7"/>
            <w:noWrap/>
            <w:vAlign w:val="center"/>
            <w:hideMark/>
          </w:tcPr>
          <w:p w14:paraId="18A0B2D5"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884</w:t>
            </w:r>
          </w:p>
        </w:tc>
        <w:tc>
          <w:tcPr>
            <w:tcW w:w="1030" w:type="dxa"/>
            <w:tcBorders>
              <w:top w:val="nil"/>
              <w:left w:val="nil"/>
              <w:bottom w:val="single" w:sz="4" w:space="0" w:color="auto"/>
              <w:right w:val="single" w:sz="4" w:space="0" w:color="auto"/>
            </w:tcBorders>
            <w:shd w:val="clear" w:color="000000" w:fill="DDEBF7"/>
            <w:noWrap/>
            <w:vAlign w:val="center"/>
            <w:hideMark/>
          </w:tcPr>
          <w:p w14:paraId="67F95152"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3183</w:t>
            </w:r>
          </w:p>
        </w:tc>
        <w:tc>
          <w:tcPr>
            <w:tcW w:w="1077" w:type="dxa"/>
            <w:tcBorders>
              <w:top w:val="nil"/>
              <w:left w:val="nil"/>
              <w:bottom w:val="single" w:sz="4" w:space="0" w:color="auto"/>
              <w:right w:val="single" w:sz="4" w:space="0" w:color="auto"/>
            </w:tcBorders>
            <w:shd w:val="clear" w:color="000000" w:fill="DDEBF7"/>
            <w:noWrap/>
            <w:vAlign w:val="center"/>
            <w:hideMark/>
          </w:tcPr>
          <w:p w14:paraId="714A10AE"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738</w:t>
            </w:r>
          </w:p>
        </w:tc>
        <w:tc>
          <w:tcPr>
            <w:tcW w:w="1096" w:type="dxa"/>
            <w:tcBorders>
              <w:top w:val="nil"/>
              <w:left w:val="nil"/>
              <w:bottom w:val="single" w:sz="4" w:space="0" w:color="auto"/>
              <w:right w:val="single" w:sz="4" w:space="0" w:color="auto"/>
            </w:tcBorders>
            <w:shd w:val="clear" w:color="000000" w:fill="DDEBF7"/>
            <w:noWrap/>
            <w:vAlign w:val="center"/>
            <w:hideMark/>
          </w:tcPr>
          <w:p w14:paraId="416ECD4F"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716</w:t>
            </w:r>
          </w:p>
        </w:tc>
        <w:tc>
          <w:tcPr>
            <w:tcW w:w="992" w:type="dxa"/>
            <w:tcBorders>
              <w:top w:val="nil"/>
              <w:left w:val="nil"/>
              <w:bottom w:val="single" w:sz="4" w:space="0" w:color="auto"/>
              <w:right w:val="single" w:sz="4" w:space="0" w:color="auto"/>
            </w:tcBorders>
            <w:shd w:val="clear" w:color="000000" w:fill="DDEBF7"/>
            <w:noWrap/>
            <w:vAlign w:val="center"/>
            <w:hideMark/>
          </w:tcPr>
          <w:p w14:paraId="52C73154" w14:textId="77777777" w:rsidR="00373FD0" w:rsidRPr="00F4310E" w:rsidRDefault="00373FD0" w:rsidP="00373FD0">
            <w:pPr>
              <w:jc w:val="center"/>
              <w:rPr>
                <w:rFonts w:ascii="Book Antiqua" w:hAnsi="Book Antiqua"/>
                <w:b/>
                <w:bCs/>
                <w:lang w:eastAsia="es-CR"/>
              </w:rPr>
            </w:pPr>
            <w:r w:rsidRPr="00F4310E">
              <w:rPr>
                <w:rFonts w:ascii="Book Antiqua" w:hAnsi="Book Antiqua"/>
                <w:b/>
                <w:bCs/>
                <w:lang w:eastAsia="es-CR"/>
              </w:rPr>
              <w:t>4358</w:t>
            </w:r>
          </w:p>
        </w:tc>
        <w:tc>
          <w:tcPr>
            <w:tcW w:w="869" w:type="dxa"/>
            <w:tcBorders>
              <w:top w:val="nil"/>
              <w:left w:val="nil"/>
              <w:bottom w:val="single" w:sz="4" w:space="0" w:color="auto"/>
              <w:right w:val="single" w:sz="4" w:space="0" w:color="auto"/>
            </w:tcBorders>
            <w:shd w:val="clear" w:color="000000" w:fill="FF4B4B"/>
            <w:noWrap/>
            <w:vAlign w:val="center"/>
            <w:hideMark/>
          </w:tcPr>
          <w:p w14:paraId="3EBC575B"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3%</w:t>
            </w:r>
          </w:p>
        </w:tc>
        <w:tc>
          <w:tcPr>
            <w:tcW w:w="1096" w:type="dxa"/>
            <w:tcBorders>
              <w:top w:val="nil"/>
              <w:left w:val="nil"/>
              <w:bottom w:val="single" w:sz="4" w:space="0" w:color="auto"/>
              <w:right w:val="single" w:sz="4" w:space="0" w:color="auto"/>
            </w:tcBorders>
            <w:shd w:val="clear" w:color="000000" w:fill="FF4B4B"/>
            <w:noWrap/>
            <w:vAlign w:val="center"/>
            <w:hideMark/>
          </w:tcPr>
          <w:p w14:paraId="5A7010DA"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-19%</w:t>
            </w:r>
          </w:p>
        </w:tc>
        <w:tc>
          <w:tcPr>
            <w:tcW w:w="1022" w:type="dxa"/>
            <w:gridSpan w:val="2"/>
            <w:tcBorders>
              <w:top w:val="nil"/>
              <w:left w:val="nil"/>
              <w:bottom w:val="single" w:sz="4" w:space="0" w:color="auto"/>
              <w:right w:val="single" w:sz="4" w:space="0" w:color="auto"/>
            </w:tcBorders>
            <w:shd w:val="clear" w:color="000000" w:fill="FF4B4B"/>
            <w:noWrap/>
            <w:vAlign w:val="center"/>
            <w:hideMark/>
          </w:tcPr>
          <w:p w14:paraId="18437063" w14:textId="77777777" w:rsidR="00373FD0" w:rsidRPr="00F4310E" w:rsidRDefault="00373FD0" w:rsidP="00373FD0">
            <w:pPr>
              <w:jc w:val="center"/>
              <w:rPr>
                <w:rFonts w:ascii="Book Antiqua" w:hAnsi="Book Antiqua"/>
                <w:b/>
                <w:bCs/>
                <w:color w:val="FFFFFF"/>
                <w:lang w:eastAsia="es-CR"/>
              </w:rPr>
            </w:pPr>
            <w:r w:rsidRPr="00F4310E">
              <w:rPr>
                <w:rFonts w:ascii="Book Antiqua" w:hAnsi="Book Antiqua"/>
                <w:b/>
                <w:bCs/>
                <w:color w:val="FFFFFF"/>
                <w:lang w:eastAsia="es-CR"/>
              </w:rPr>
              <w:t>37%</w:t>
            </w:r>
          </w:p>
        </w:tc>
      </w:tr>
      <w:tr w:rsidR="00373FD0" w:rsidRPr="00F4310E" w14:paraId="6F41D27D"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7195F008"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Tribunal Penal</w:t>
            </w:r>
          </w:p>
        </w:tc>
        <w:tc>
          <w:tcPr>
            <w:tcW w:w="992" w:type="dxa"/>
            <w:tcBorders>
              <w:top w:val="nil"/>
              <w:left w:val="nil"/>
              <w:bottom w:val="single" w:sz="4" w:space="0" w:color="auto"/>
              <w:right w:val="single" w:sz="4" w:space="0" w:color="auto"/>
            </w:tcBorders>
            <w:shd w:val="clear" w:color="auto" w:fill="auto"/>
            <w:noWrap/>
            <w:vAlign w:val="center"/>
            <w:hideMark/>
          </w:tcPr>
          <w:p w14:paraId="202646F0"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71</w:t>
            </w:r>
          </w:p>
        </w:tc>
        <w:tc>
          <w:tcPr>
            <w:tcW w:w="1096" w:type="dxa"/>
            <w:tcBorders>
              <w:top w:val="nil"/>
              <w:left w:val="nil"/>
              <w:bottom w:val="single" w:sz="4" w:space="0" w:color="auto"/>
              <w:right w:val="single" w:sz="4" w:space="0" w:color="auto"/>
            </w:tcBorders>
            <w:shd w:val="clear" w:color="auto" w:fill="auto"/>
            <w:noWrap/>
            <w:vAlign w:val="center"/>
            <w:hideMark/>
          </w:tcPr>
          <w:p w14:paraId="777C2B8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45</w:t>
            </w:r>
          </w:p>
        </w:tc>
        <w:tc>
          <w:tcPr>
            <w:tcW w:w="1030" w:type="dxa"/>
            <w:tcBorders>
              <w:top w:val="nil"/>
              <w:left w:val="nil"/>
              <w:bottom w:val="single" w:sz="4" w:space="0" w:color="auto"/>
              <w:right w:val="single" w:sz="4" w:space="0" w:color="auto"/>
            </w:tcBorders>
            <w:shd w:val="clear" w:color="auto" w:fill="auto"/>
            <w:noWrap/>
            <w:vAlign w:val="center"/>
            <w:hideMark/>
          </w:tcPr>
          <w:p w14:paraId="719F62D6"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575</w:t>
            </w:r>
          </w:p>
        </w:tc>
        <w:tc>
          <w:tcPr>
            <w:tcW w:w="1077" w:type="dxa"/>
            <w:tcBorders>
              <w:top w:val="nil"/>
              <w:left w:val="nil"/>
              <w:bottom w:val="single" w:sz="4" w:space="0" w:color="auto"/>
              <w:right w:val="single" w:sz="4" w:space="0" w:color="auto"/>
            </w:tcBorders>
            <w:shd w:val="clear" w:color="auto" w:fill="auto"/>
            <w:noWrap/>
            <w:vAlign w:val="center"/>
            <w:hideMark/>
          </w:tcPr>
          <w:p w14:paraId="2B01AF9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55</w:t>
            </w:r>
          </w:p>
        </w:tc>
        <w:tc>
          <w:tcPr>
            <w:tcW w:w="1096" w:type="dxa"/>
            <w:tcBorders>
              <w:top w:val="nil"/>
              <w:left w:val="nil"/>
              <w:bottom w:val="single" w:sz="4" w:space="0" w:color="auto"/>
              <w:right w:val="single" w:sz="4" w:space="0" w:color="auto"/>
            </w:tcBorders>
            <w:shd w:val="clear" w:color="auto" w:fill="auto"/>
            <w:noWrap/>
            <w:vAlign w:val="center"/>
            <w:hideMark/>
          </w:tcPr>
          <w:p w14:paraId="7ABAB1A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29</w:t>
            </w:r>
          </w:p>
        </w:tc>
        <w:tc>
          <w:tcPr>
            <w:tcW w:w="992" w:type="dxa"/>
            <w:tcBorders>
              <w:top w:val="nil"/>
              <w:left w:val="nil"/>
              <w:bottom w:val="single" w:sz="4" w:space="0" w:color="auto"/>
              <w:right w:val="single" w:sz="4" w:space="0" w:color="auto"/>
            </w:tcBorders>
            <w:shd w:val="clear" w:color="auto" w:fill="auto"/>
            <w:noWrap/>
            <w:vAlign w:val="center"/>
            <w:hideMark/>
          </w:tcPr>
          <w:p w14:paraId="673D9C5E"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621</w:t>
            </w:r>
          </w:p>
        </w:tc>
        <w:tc>
          <w:tcPr>
            <w:tcW w:w="869" w:type="dxa"/>
            <w:tcBorders>
              <w:top w:val="nil"/>
              <w:left w:val="nil"/>
              <w:bottom w:val="single" w:sz="4" w:space="0" w:color="auto"/>
              <w:right w:val="single" w:sz="4" w:space="0" w:color="auto"/>
            </w:tcBorders>
            <w:shd w:val="clear" w:color="auto" w:fill="auto"/>
            <w:noWrap/>
            <w:vAlign w:val="center"/>
            <w:hideMark/>
          </w:tcPr>
          <w:p w14:paraId="41A4C08D"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-22%</w:t>
            </w:r>
          </w:p>
        </w:tc>
        <w:tc>
          <w:tcPr>
            <w:tcW w:w="1096" w:type="dxa"/>
            <w:tcBorders>
              <w:top w:val="nil"/>
              <w:left w:val="nil"/>
              <w:bottom w:val="single" w:sz="4" w:space="0" w:color="auto"/>
              <w:right w:val="single" w:sz="4" w:space="0" w:color="auto"/>
            </w:tcBorders>
            <w:shd w:val="clear" w:color="auto" w:fill="auto"/>
            <w:noWrap/>
            <w:vAlign w:val="center"/>
            <w:hideMark/>
          </w:tcPr>
          <w:p w14:paraId="687BCB78"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-36%</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7039AA29"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8%</w:t>
            </w:r>
          </w:p>
        </w:tc>
      </w:tr>
      <w:tr w:rsidR="00373FD0" w:rsidRPr="00F4310E" w14:paraId="377B5248"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4B34FF51"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Tribunal Flagrancia</w:t>
            </w:r>
          </w:p>
        </w:tc>
        <w:tc>
          <w:tcPr>
            <w:tcW w:w="992" w:type="dxa"/>
            <w:tcBorders>
              <w:top w:val="nil"/>
              <w:left w:val="nil"/>
              <w:bottom w:val="single" w:sz="4" w:space="0" w:color="auto"/>
              <w:right w:val="single" w:sz="4" w:space="0" w:color="auto"/>
            </w:tcBorders>
            <w:shd w:val="clear" w:color="auto" w:fill="auto"/>
            <w:noWrap/>
            <w:vAlign w:val="center"/>
            <w:hideMark/>
          </w:tcPr>
          <w:p w14:paraId="4B33B4A5"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49</w:t>
            </w:r>
          </w:p>
        </w:tc>
        <w:tc>
          <w:tcPr>
            <w:tcW w:w="1096" w:type="dxa"/>
            <w:tcBorders>
              <w:top w:val="nil"/>
              <w:left w:val="nil"/>
              <w:bottom w:val="single" w:sz="4" w:space="0" w:color="auto"/>
              <w:right w:val="single" w:sz="4" w:space="0" w:color="auto"/>
            </w:tcBorders>
            <w:shd w:val="clear" w:color="auto" w:fill="auto"/>
            <w:noWrap/>
            <w:vAlign w:val="center"/>
            <w:hideMark/>
          </w:tcPr>
          <w:p w14:paraId="19A5FF33"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49</w:t>
            </w:r>
          </w:p>
        </w:tc>
        <w:tc>
          <w:tcPr>
            <w:tcW w:w="1030" w:type="dxa"/>
            <w:tcBorders>
              <w:top w:val="nil"/>
              <w:left w:val="nil"/>
              <w:bottom w:val="single" w:sz="4" w:space="0" w:color="auto"/>
              <w:right w:val="single" w:sz="4" w:space="0" w:color="auto"/>
            </w:tcBorders>
            <w:shd w:val="clear" w:color="auto" w:fill="auto"/>
            <w:noWrap/>
            <w:vAlign w:val="center"/>
            <w:hideMark/>
          </w:tcPr>
          <w:p w14:paraId="103C188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779</w:t>
            </w:r>
          </w:p>
        </w:tc>
        <w:tc>
          <w:tcPr>
            <w:tcW w:w="1077" w:type="dxa"/>
            <w:tcBorders>
              <w:top w:val="nil"/>
              <w:left w:val="nil"/>
              <w:bottom w:val="single" w:sz="4" w:space="0" w:color="auto"/>
              <w:right w:val="single" w:sz="4" w:space="0" w:color="auto"/>
            </w:tcBorders>
            <w:shd w:val="clear" w:color="auto" w:fill="auto"/>
            <w:noWrap/>
            <w:vAlign w:val="center"/>
            <w:hideMark/>
          </w:tcPr>
          <w:p w14:paraId="67920E8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45</w:t>
            </w:r>
          </w:p>
        </w:tc>
        <w:tc>
          <w:tcPr>
            <w:tcW w:w="1096" w:type="dxa"/>
            <w:tcBorders>
              <w:top w:val="nil"/>
              <w:left w:val="nil"/>
              <w:bottom w:val="single" w:sz="4" w:space="0" w:color="auto"/>
              <w:right w:val="single" w:sz="4" w:space="0" w:color="auto"/>
            </w:tcBorders>
            <w:shd w:val="clear" w:color="auto" w:fill="auto"/>
            <w:noWrap/>
            <w:vAlign w:val="center"/>
            <w:hideMark/>
          </w:tcPr>
          <w:p w14:paraId="6945674D"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40</w:t>
            </w:r>
          </w:p>
        </w:tc>
        <w:tc>
          <w:tcPr>
            <w:tcW w:w="992" w:type="dxa"/>
            <w:tcBorders>
              <w:top w:val="nil"/>
              <w:left w:val="nil"/>
              <w:bottom w:val="single" w:sz="4" w:space="0" w:color="auto"/>
              <w:right w:val="single" w:sz="4" w:space="0" w:color="auto"/>
            </w:tcBorders>
            <w:shd w:val="clear" w:color="auto" w:fill="auto"/>
            <w:noWrap/>
            <w:vAlign w:val="center"/>
            <w:hideMark/>
          </w:tcPr>
          <w:p w14:paraId="2698EFA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877</w:t>
            </w:r>
          </w:p>
        </w:tc>
        <w:tc>
          <w:tcPr>
            <w:tcW w:w="869" w:type="dxa"/>
            <w:tcBorders>
              <w:top w:val="nil"/>
              <w:left w:val="nil"/>
              <w:bottom w:val="single" w:sz="4" w:space="0" w:color="auto"/>
              <w:right w:val="single" w:sz="4" w:space="0" w:color="auto"/>
            </w:tcBorders>
            <w:shd w:val="clear" w:color="auto" w:fill="auto"/>
            <w:noWrap/>
            <w:vAlign w:val="center"/>
            <w:hideMark/>
          </w:tcPr>
          <w:p w14:paraId="542DDA97"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-7%</w:t>
            </w:r>
          </w:p>
        </w:tc>
        <w:tc>
          <w:tcPr>
            <w:tcW w:w="1096" w:type="dxa"/>
            <w:tcBorders>
              <w:top w:val="nil"/>
              <w:left w:val="nil"/>
              <w:bottom w:val="single" w:sz="4" w:space="0" w:color="auto"/>
              <w:right w:val="single" w:sz="4" w:space="0" w:color="auto"/>
            </w:tcBorders>
            <w:shd w:val="clear" w:color="auto" w:fill="auto"/>
            <w:noWrap/>
            <w:vAlign w:val="center"/>
            <w:hideMark/>
          </w:tcPr>
          <w:p w14:paraId="7E27AA4B"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-18%</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52BCFE79"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13%</w:t>
            </w:r>
          </w:p>
        </w:tc>
      </w:tr>
      <w:tr w:rsidR="00373FD0" w:rsidRPr="00F4310E" w14:paraId="18FDBBCB"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11106455"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Penal</w:t>
            </w:r>
          </w:p>
        </w:tc>
        <w:tc>
          <w:tcPr>
            <w:tcW w:w="992" w:type="dxa"/>
            <w:tcBorders>
              <w:top w:val="nil"/>
              <w:left w:val="nil"/>
              <w:bottom w:val="single" w:sz="4" w:space="0" w:color="auto"/>
              <w:right w:val="single" w:sz="4" w:space="0" w:color="auto"/>
            </w:tcBorders>
            <w:shd w:val="clear" w:color="auto" w:fill="auto"/>
            <w:noWrap/>
            <w:vAlign w:val="center"/>
            <w:hideMark/>
          </w:tcPr>
          <w:p w14:paraId="3CE5D1FE"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301</w:t>
            </w:r>
          </w:p>
        </w:tc>
        <w:tc>
          <w:tcPr>
            <w:tcW w:w="1096" w:type="dxa"/>
            <w:tcBorders>
              <w:top w:val="nil"/>
              <w:left w:val="nil"/>
              <w:bottom w:val="single" w:sz="4" w:space="0" w:color="auto"/>
              <w:right w:val="single" w:sz="4" w:space="0" w:color="auto"/>
            </w:tcBorders>
            <w:shd w:val="clear" w:color="auto" w:fill="auto"/>
            <w:noWrap/>
            <w:vAlign w:val="center"/>
            <w:hideMark/>
          </w:tcPr>
          <w:p w14:paraId="57B5D131"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413</w:t>
            </w:r>
          </w:p>
        </w:tc>
        <w:tc>
          <w:tcPr>
            <w:tcW w:w="1030" w:type="dxa"/>
            <w:tcBorders>
              <w:top w:val="nil"/>
              <w:left w:val="nil"/>
              <w:bottom w:val="single" w:sz="4" w:space="0" w:color="auto"/>
              <w:right w:val="single" w:sz="4" w:space="0" w:color="auto"/>
            </w:tcBorders>
            <w:shd w:val="clear" w:color="auto" w:fill="auto"/>
            <w:noWrap/>
            <w:vAlign w:val="center"/>
            <w:hideMark/>
          </w:tcPr>
          <w:p w14:paraId="75272F6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1001</w:t>
            </w:r>
          </w:p>
        </w:tc>
        <w:tc>
          <w:tcPr>
            <w:tcW w:w="1077" w:type="dxa"/>
            <w:tcBorders>
              <w:top w:val="nil"/>
              <w:left w:val="nil"/>
              <w:bottom w:val="single" w:sz="4" w:space="0" w:color="auto"/>
              <w:right w:val="single" w:sz="4" w:space="0" w:color="auto"/>
            </w:tcBorders>
            <w:shd w:val="clear" w:color="auto" w:fill="auto"/>
            <w:noWrap/>
            <w:vAlign w:val="center"/>
            <w:hideMark/>
          </w:tcPr>
          <w:p w14:paraId="63BEF8D0"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363</w:t>
            </w:r>
          </w:p>
        </w:tc>
        <w:tc>
          <w:tcPr>
            <w:tcW w:w="1096" w:type="dxa"/>
            <w:tcBorders>
              <w:top w:val="nil"/>
              <w:left w:val="nil"/>
              <w:bottom w:val="single" w:sz="4" w:space="0" w:color="auto"/>
              <w:right w:val="single" w:sz="4" w:space="0" w:color="auto"/>
            </w:tcBorders>
            <w:shd w:val="clear" w:color="auto" w:fill="auto"/>
            <w:noWrap/>
            <w:vAlign w:val="center"/>
            <w:hideMark/>
          </w:tcPr>
          <w:p w14:paraId="305C3F7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360</w:t>
            </w:r>
          </w:p>
        </w:tc>
        <w:tc>
          <w:tcPr>
            <w:tcW w:w="992" w:type="dxa"/>
            <w:tcBorders>
              <w:top w:val="nil"/>
              <w:left w:val="nil"/>
              <w:bottom w:val="single" w:sz="4" w:space="0" w:color="auto"/>
              <w:right w:val="single" w:sz="4" w:space="0" w:color="auto"/>
            </w:tcBorders>
            <w:shd w:val="clear" w:color="auto" w:fill="auto"/>
            <w:noWrap/>
            <w:vAlign w:val="center"/>
            <w:hideMark/>
          </w:tcPr>
          <w:p w14:paraId="5DFCAF3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1746</w:t>
            </w:r>
          </w:p>
        </w:tc>
        <w:tc>
          <w:tcPr>
            <w:tcW w:w="869" w:type="dxa"/>
            <w:tcBorders>
              <w:top w:val="nil"/>
              <w:left w:val="nil"/>
              <w:bottom w:val="single" w:sz="4" w:space="0" w:color="auto"/>
              <w:right w:val="single" w:sz="4" w:space="0" w:color="auto"/>
            </w:tcBorders>
            <w:shd w:val="clear" w:color="auto" w:fill="auto"/>
            <w:noWrap/>
            <w:vAlign w:val="center"/>
            <w:hideMark/>
          </w:tcPr>
          <w:p w14:paraId="41DBE1FF"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21%</w:t>
            </w:r>
          </w:p>
        </w:tc>
        <w:tc>
          <w:tcPr>
            <w:tcW w:w="1096" w:type="dxa"/>
            <w:tcBorders>
              <w:top w:val="nil"/>
              <w:left w:val="nil"/>
              <w:bottom w:val="single" w:sz="4" w:space="0" w:color="auto"/>
              <w:right w:val="single" w:sz="4" w:space="0" w:color="auto"/>
            </w:tcBorders>
            <w:shd w:val="clear" w:color="auto" w:fill="auto"/>
            <w:noWrap/>
            <w:vAlign w:val="center"/>
            <w:hideMark/>
          </w:tcPr>
          <w:p w14:paraId="2B79D2DF"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-13%</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7B9B89AD"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74%</w:t>
            </w:r>
          </w:p>
        </w:tc>
      </w:tr>
      <w:tr w:rsidR="00373FD0" w:rsidRPr="00F4310E" w14:paraId="7A415E89" w14:textId="77777777" w:rsidTr="00373FD0">
        <w:trPr>
          <w:trHeight w:val="300"/>
          <w:jc w:val="center"/>
        </w:trPr>
        <w:tc>
          <w:tcPr>
            <w:tcW w:w="2809" w:type="dxa"/>
            <w:tcBorders>
              <w:top w:val="nil"/>
              <w:left w:val="single" w:sz="4" w:space="0" w:color="auto"/>
              <w:bottom w:val="single" w:sz="4" w:space="0" w:color="auto"/>
              <w:right w:val="single" w:sz="4" w:space="0" w:color="auto"/>
            </w:tcBorders>
            <w:shd w:val="clear" w:color="000000" w:fill="FFFFFF"/>
            <w:vAlign w:val="center"/>
            <w:hideMark/>
          </w:tcPr>
          <w:p w14:paraId="591A1DA8"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Penal Upala</w:t>
            </w:r>
          </w:p>
        </w:tc>
        <w:tc>
          <w:tcPr>
            <w:tcW w:w="992" w:type="dxa"/>
            <w:tcBorders>
              <w:top w:val="nil"/>
              <w:left w:val="nil"/>
              <w:bottom w:val="single" w:sz="4" w:space="0" w:color="auto"/>
              <w:right w:val="single" w:sz="4" w:space="0" w:color="auto"/>
            </w:tcBorders>
            <w:shd w:val="clear" w:color="auto" w:fill="auto"/>
            <w:noWrap/>
            <w:vAlign w:val="center"/>
            <w:hideMark/>
          </w:tcPr>
          <w:p w14:paraId="59F097BD"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152</w:t>
            </w:r>
          </w:p>
        </w:tc>
        <w:tc>
          <w:tcPr>
            <w:tcW w:w="1096" w:type="dxa"/>
            <w:tcBorders>
              <w:top w:val="nil"/>
              <w:left w:val="nil"/>
              <w:bottom w:val="single" w:sz="4" w:space="0" w:color="auto"/>
              <w:right w:val="single" w:sz="4" w:space="0" w:color="auto"/>
            </w:tcBorders>
            <w:shd w:val="clear" w:color="auto" w:fill="auto"/>
            <w:noWrap/>
            <w:vAlign w:val="center"/>
            <w:hideMark/>
          </w:tcPr>
          <w:p w14:paraId="7DFA021A"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181</w:t>
            </w:r>
          </w:p>
        </w:tc>
        <w:tc>
          <w:tcPr>
            <w:tcW w:w="1030" w:type="dxa"/>
            <w:tcBorders>
              <w:top w:val="nil"/>
              <w:left w:val="nil"/>
              <w:bottom w:val="single" w:sz="4" w:space="0" w:color="auto"/>
              <w:right w:val="single" w:sz="4" w:space="0" w:color="auto"/>
            </w:tcBorders>
            <w:shd w:val="clear" w:color="auto" w:fill="auto"/>
            <w:noWrap/>
            <w:vAlign w:val="center"/>
            <w:hideMark/>
          </w:tcPr>
          <w:p w14:paraId="7B2F947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277</w:t>
            </w:r>
          </w:p>
        </w:tc>
        <w:tc>
          <w:tcPr>
            <w:tcW w:w="1077" w:type="dxa"/>
            <w:tcBorders>
              <w:top w:val="nil"/>
              <w:left w:val="nil"/>
              <w:bottom w:val="single" w:sz="4" w:space="0" w:color="auto"/>
              <w:right w:val="single" w:sz="4" w:space="0" w:color="auto"/>
            </w:tcBorders>
            <w:shd w:val="clear" w:color="auto" w:fill="auto"/>
            <w:noWrap/>
            <w:vAlign w:val="center"/>
            <w:hideMark/>
          </w:tcPr>
          <w:p w14:paraId="252D7511"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142</w:t>
            </w:r>
          </w:p>
        </w:tc>
        <w:tc>
          <w:tcPr>
            <w:tcW w:w="1096" w:type="dxa"/>
            <w:tcBorders>
              <w:top w:val="nil"/>
              <w:left w:val="nil"/>
              <w:bottom w:val="single" w:sz="4" w:space="0" w:color="auto"/>
              <w:right w:val="single" w:sz="4" w:space="0" w:color="auto"/>
            </w:tcBorders>
            <w:shd w:val="clear" w:color="auto" w:fill="auto"/>
            <w:noWrap/>
            <w:vAlign w:val="center"/>
            <w:hideMark/>
          </w:tcPr>
          <w:p w14:paraId="5BF0D8DA"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135</w:t>
            </w:r>
          </w:p>
        </w:tc>
        <w:tc>
          <w:tcPr>
            <w:tcW w:w="992" w:type="dxa"/>
            <w:tcBorders>
              <w:top w:val="nil"/>
              <w:left w:val="nil"/>
              <w:bottom w:val="single" w:sz="4" w:space="0" w:color="auto"/>
              <w:right w:val="single" w:sz="4" w:space="0" w:color="auto"/>
            </w:tcBorders>
            <w:shd w:val="clear" w:color="auto" w:fill="auto"/>
            <w:noWrap/>
            <w:vAlign w:val="center"/>
            <w:hideMark/>
          </w:tcPr>
          <w:p w14:paraId="41BC0E91"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326</w:t>
            </w:r>
          </w:p>
        </w:tc>
        <w:tc>
          <w:tcPr>
            <w:tcW w:w="869" w:type="dxa"/>
            <w:tcBorders>
              <w:top w:val="nil"/>
              <w:left w:val="nil"/>
              <w:bottom w:val="single" w:sz="4" w:space="0" w:color="auto"/>
              <w:right w:val="single" w:sz="4" w:space="0" w:color="auto"/>
            </w:tcBorders>
            <w:shd w:val="clear" w:color="auto" w:fill="auto"/>
            <w:noWrap/>
            <w:vAlign w:val="center"/>
            <w:hideMark/>
          </w:tcPr>
          <w:p w14:paraId="6687B5AD"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-6%</w:t>
            </w:r>
          </w:p>
        </w:tc>
        <w:tc>
          <w:tcPr>
            <w:tcW w:w="1096" w:type="dxa"/>
            <w:tcBorders>
              <w:top w:val="nil"/>
              <w:left w:val="nil"/>
              <w:bottom w:val="single" w:sz="4" w:space="0" w:color="auto"/>
              <w:right w:val="single" w:sz="4" w:space="0" w:color="auto"/>
            </w:tcBorders>
            <w:shd w:val="clear" w:color="auto" w:fill="auto"/>
            <w:noWrap/>
            <w:vAlign w:val="center"/>
            <w:hideMark/>
          </w:tcPr>
          <w:p w14:paraId="7F51A85A"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-25%</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7AB48438"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18%</w:t>
            </w:r>
          </w:p>
        </w:tc>
      </w:tr>
      <w:tr w:rsidR="00373FD0" w:rsidRPr="00F4310E" w14:paraId="173A72EB"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000000" w:fill="FFFFFF"/>
            <w:vAlign w:val="center"/>
            <w:hideMark/>
          </w:tcPr>
          <w:p w14:paraId="38D4BA43"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 xml:space="preserve">Juzgado Penal de La Fortuna </w:t>
            </w:r>
          </w:p>
        </w:tc>
        <w:tc>
          <w:tcPr>
            <w:tcW w:w="992" w:type="dxa"/>
            <w:tcBorders>
              <w:top w:val="nil"/>
              <w:left w:val="nil"/>
              <w:bottom w:val="single" w:sz="4" w:space="0" w:color="auto"/>
              <w:right w:val="single" w:sz="4" w:space="0" w:color="auto"/>
            </w:tcBorders>
            <w:shd w:val="clear" w:color="auto" w:fill="auto"/>
            <w:noWrap/>
            <w:vAlign w:val="center"/>
            <w:hideMark/>
          </w:tcPr>
          <w:p w14:paraId="53FA65FE"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60</w:t>
            </w:r>
          </w:p>
        </w:tc>
        <w:tc>
          <w:tcPr>
            <w:tcW w:w="1096" w:type="dxa"/>
            <w:tcBorders>
              <w:top w:val="nil"/>
              <w:left w:val="nil"/>
              <w:bottom w:val="single" w:sz="4" w:space="0" w:color="auto"/>
              <w:right w:val="single" w:sz="4" w:space="0" w:color="auto"/>
            </w:tcBorders>
            <w:shd w:val="clear" w:color="auto" w:fill="auto"/>
            <w:noWrap/>
            <w:vAlign w:val="center"/>
            <w:hideMark/>
          </w:tcPr>
          <w:p w14:paraId="4827B051"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93</w:t>
            </w:r>
          </w:p>
        </w:tc>
        <w:tc>
          <w:tcPr>
            <w:tcW w:w="1030" w:type="dxa"/>
            <w:tcBorders>
              <w:top w:val="nil"/>
              <w:left w:val="nil"/>
              <w:bottom w:val="single" w:sz="4" w:space="0" w:color="auto"/>
              <w:right w:val="single" w:sz="4" w:space="0" w:color="auto"/>
            </w:tcBorders>
            <w:shd w:val="clear" w:color="auto" w:fill="auto"/>
            <w:noWrap/>
            <w:vAlign w:val="center"/>
            <w:hideMark/>
          </w:tcPr>
          <w:p w14:paraId="35A3F49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133</w:t>
            </w:r>
          </w:p>
        </w:tc>
        <w:tc>
          <w:tcPr>
            <w:tcW w:w="1077" w:type="dxa"/>
            <w:tcBorders>
              <w:top w:val="nil"/>
              <w:left w:val="nil"/>
              <w:bottom w:val="single" w:sz="4" w:space="0" w:color="auto"/>
              <w:right w:val="single" w:sz="4" w:space="0" w:color="auto"/>
            </w:tcBorders>
            <w:shd w:val="clear" w:color="auto" w:fill="auto"/>
            <w:noWrap/>
            <w:vAlign w:val="center"/>
            <w:hideMark/>
          </w:tcPr>
          <w:p w14:paraId="7BC87D98"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70</w:t>
            </w:r>
          </w:p>
        </w:tc>
        <w:tc>
          <w:tcPr>
            <w:tcW w:w="1096" w:type="dxa"/>
            <w:tcBorders>
              <w:top w:val="nil"/>
              <w:left w:val="nil"/>
              <w:bottom w:val="single" w:sz="4" w:space="0" w:color="auto"/>
              <w:right w:val="single" w:sz="4" w:space="0" w:color="auto"/>
            </w:tcBorders>
            <w:shd w:val="clear" w:color="auto" w:fill="auto"/>
            <w:noWrap/>
            <w:vAlign w:val="center"/>
            <w:hideMark/>
          </w:tcPr>
          <w:p w14:paraId="558737B0"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77</w:t>
            </w:r>
          </w:p>
        </w:tc>
        <w:tc>
          <w:tcPr>
            <w:tcW w:w="992" w:type="dxa"/>
            <w:tcBorders>
              <w:top w:val="nil"/>
              <w:left w:val="nil"/>
              <w:bottom w:val="single" w:sz="4" w:space="0" w:color="auto"/>
              <w:right w:val="single" w:sz="4" w:space="0" w:color="auto"/>
            </w:tcBorders>
            <w:shd w:val="clear" w:color="auto" w:fill="auto"/>
            <w:noWrap/>
            <w:vAlign w:val="center"/>
            <w:hideMark/>
          </w:tcPr>
          <w:p w14:paraId="3F70445D"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263</w:t>
            </w:r>
          </w:p>
        </w:tc>
        <w:tc>
          <w:tcPr>
            <w:tcW w:w="869" w:type="dxa"/>
            <w:tcBorders>
              <w:top w:val="nil"/>
              <w:left w:val="nil"/>
              <w:bottom w:val="single" w:sz="4" w:space="0" w:color="auto"/>
              <w:right w:val="single" w:sz="4" w:space="0" w:color="auto"/>
            </w:tcBorders>
            <w:shd w:val="clear" w:color="auto" w:fill="auto"/>
            <w:noWrap/>
            <w:vAlign w:val="center"/>
            <w:hideMark/>
          </w:tcPr>
          <w:p w14:paraId="50FB6D10"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18%</w:t>
            </w:r>
          </w:p>
        </w:tc>
        <w:tc>
          <w:tcPr>
            <w:tcW w:w="1096" w:type="dxa"/>
            <w:tcBorders>
              <w:top w:val="nil"/>
              <w:left w:val="nil"/>
              <w:bottom w:val="single" w:sz="4" w:space="0" w:color="auto"/>
              <w:right w:val="single" w:sz="4" w:space="0" w:color="auto"/>
            </w:tcBorders>
            <w:shd w:val="clear" w:color="auto" w:fill="auto"/>
            <w:noWrap/>
            <w:vAlign w:val="center"/>
            <w:hideMark/>
          </w:tcPr>
          <w:p w14:paraId="5893F160"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-18%</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3E9FE5AA"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98%</w:t>
            </w:r>
          </w:p>
        </w:tc>
      </w:tr>
      <w:tr w:rsidR="00373FD0" w:rsidRPr="00F4310E" w14:paraId="7CD434F6"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385751C7"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Penal de Los Chiles</w:t>
            </w:r>
          </w:p>
        </w:tc>
        <w:tc>
          <w:tcPr>
            <w:tcW w:w="992" w:type="dxa"/>
            <w:tcBorders>
              <w:top w:val="nil"/>
              <w:left w:val="nil"/>
              <w:bottom w:val="single" w:sz="4" w:space="0" w:color="auto"/>
              <w:right w:val="single" w:sz="4" w:space="0" w:color="auto"/>
            </w:tcBorders>
            <w:shd w:val="clear" w:color="auto" w:fill="auto"/>
            <w:noWrap/>
            <w:vAlign w:val="center"/>
            <w:hideMark/>
          </w:tcPr>
          <w:p w14:paraId="08E8FFCF"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58</w:t>
            </w:r>
          </w:p>
        </w:tc>
        <w:tc>
          <w:tcPr>
            <w:tcW w:w="1096" w:type="dxa"/>
            <w:tcBorders>
              <w:top w:val="nil"/>
              <w:left w:val="nil"/>
              <w:bottom w:val="single" w:sz="4" w:space="0" w:color="auto"/>
              <w:right w:val="single" w:sz="4" w:space="0" w:color="auto"/>
            </w:tcBorders>
            <w:shd w:val="clear" w:color="auto" w:fill="auto"/>
            <w:noWrap/>
            <w:vAlign w:val="center"/>
            <w:hideMark/>
          </w:tcPr>
          <w:p w14:paraId="6DAA6ABC"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83</w:t>
            </w:r>
          </w:p>
        </w:tc>
        <w:tc>
          <w:tcPr>
            <w:tcW w:w="1030" w:type="dxa"/>
            <w:tcBorders>
              <w:top w:val="nil"/>
              <w:left w:val="nil"/>
              <w:bottom w:val="single" w:sz="4" w:space="0" w:color="auto"/>
              <w:right w:val="single" w:sz="4" w:space="0" w:color="auto"/>
            </w:tcBorders>
            <w:shd w:val="clear" w:color="auto" w:fill="auto"/>
            <w:noWrap/>
            <w:vAlign w:val="center"/>
            <w:hideMark/>
          </w:tcPr>
          <w:p w14:paraId="3DCD938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61</w:t>
            </w:r>
          </w:p>
        </w:tc>
        <w:tc>
          <w:tcPr>
            <w:tcW w:w="1077" w:type="dxa"/>
            <w:tcBorders>
              <w:top w:val="nil"/>
              <w:left w:val="nil"/>
              <w:bottom w:val="single" w:sz="4" w:space="0" w:color="auto"/>
              <w:right w:val="single" w:sz="4" w:space="0" w:color="auto"/>
            </w:tcBorders>
            <w:shd w:val="clear" w:color="auto" w:fill="auto"/>
            <w:noWrap/>
            <w:vAlign w:val="center"/>
            <w:hideMark/>
          </w:tcPr>
          <w:p w14:paraId="11B291E5"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41</w:t>
            </w:r>
          </w:p>
        </w:tc>
        <w:tc>
          <w:tcPr>
            <w:tcW w:w="1096" w:type="dxa"/>
            <w:tcBorders>
              <w:top w:val="nil"/>
              <w:left w:val="nil"/>
              <w:bottom w:val="single" w:sz="4" w:space="0" w:color="auto"/>
              <w:right w:val="single" w:sz="4" w:space="0" w:color="auto"/>
            </w:tcBorders>
            <w:shd w:val="clear" w:color="auto" w:fill="auto"/>
            <w:noWrap/>
            <w:vAlign w:val="center"/>
            <w:hideMark/>
          </w:tcPr>
          <w:p w14:paraId="0A93C860"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54</w:t>
            </w:r>
          </w:p>
        </w:tc>
        <w:tc>
          <w:tcPr>
            <w:tcW w:w="992" w:type="dxa"/>
            <w:tcBorders>
              <w:top w:val="nil"/>
              <w:left w:val="nil"/>
              <w:bottom w:val="single" w:sz="4" w:space="0" w:color="auto"/>
              <w:right w:val="single" w:sz="4" w:space="0" w:color="auto"/>
            </w:tcBorders>
            <w:shd w:val="clear" w:color="auto" w:fill="auto"/>
            <w:noWrap/>
            <w:vAlign w:val="center"/>
            <w:hideMark/>
          </w:tcPr>
          <w:p w14:paraId="627AB79B"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137</w:t>
            </w:r>
          </w:p>
        </w:tc>
        <w:tc>
          <w:tcPr>
            <w:tcW w:w="869" w:type="dxa"/>
            <w:tcBorders>
              <w:top w:val="nil"/>
              <w:left w:val="nil"/>
              <w:bottom w:val="single" w:sz="4" w:space="0" w:color="auto"/>
              <w:right w:val="single" w:sz="4" w:space="0" w:color="auto"/>
            </w:tcBorders>
            <w:shd w:val="clear" w:color="auto" w:fill="auto"/>
            <w:noWrap/>
            <w:vAlign w:val="center"/>
            <w:hideMark/>
          </w:tcPr>
          <w:p w14:paraId="18E2A002"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-29%</w:t>
            </w:r>
          </w:p>
        </w:tc>
        <w:tc>
          <w:tcPr>
            <w:tcW w:w="1096" w:type="dxa"/>
            <w:tcBorders>
              <w:top w:val="nil"/>
              <w:left w:val="nil"/>
              <w:bottom w:val="single" w:sz="4" w:space="0" w:color="auto"/>
              <w:right w:val="single" w:sz="4" w:space="0" w:color="auto"/>
            </w:tcBorders>
            <w:shd w:val="clear" w:color="auto" w:fill="auto"/>
            <w:noWrap/>
            <w:vAlign w:val="center"/>
            <w:hideMark/>
          </w:tcPr>
          <w:p w14:paraId="49213961"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-35%</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1AA3111D"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125%</w:t>
            </w:r>
          </w:p>
        </w:tc>
      </w:tr>
      <w:tr w:rsidR="00373FD0" w:rsidRPr="00F4310E" w14:paraId="423F36B6" w14:textId="77777777" w:rsidTr="00373FD0">
        <w:trPr>
          <w:trHeight w:val="290"/>
          <w:jc w:val="center"/>
        </w:trPr>
        <w:tc>
          <w:tcPr>
            <w:tcW w:w="2809" w:type="dxa"/>
            <w:tcBorders>
              <w:top w:val="nil"/>
              <w:left w:val="single" w:sz="4" w:space="0" w:color="auto"/>
              <w:bottom w:val="single" w:sz="4" w:space="0" w:color="auto"/>
              <w:right w:val="single" w:sz="4" w:space="0" w:color="auto"/>
            </w:tcBorders>
            <w:shd w:val="clear" w:color="auto" w:fill="auto"/>
            <w:vAlign w:val="center"/>
            <w:hideMark/>
          </w:tcPr>
          <w:p w14:paraId="7400C0BE" w14:textId="77777777" w:rsidR="00373FD0" w:rsidRPr="00F4310E" w:rsidRDefault="00373FD0" w:rsidP="00373FD0">
            <w:pPr>
              <w:rPr>
                <w:rFonts w:ascii="Book Antiqua" w:hAnsi="Book Antiqua"/>
                <w:color w:val="000000"/>
                <w:lang w:eastAsia="es-CR"/>
              </w:rPr>
            </w:pPr>
            <w:r w:rsidRPr="00F4310E">
              <w:rPr>
                <w:rFonts w:ascii="Book Antiqua" w:hAnsi="Book Antiqua"/>
                <w:color w:val="000000"/>
                <w:lang w:eastAsia="es-CR"/>
              </w:rPr>
              <w:t>Juzgado Penal Juvenil</w:t>
            </w:r>
          </w:p>
        </w:tc>
        <w:tc>
          <w:tcPr>
            <w:tcW w:w="992" w:type="dxa"/>
            <w:tcBorders>
              <w:top w:val="nil"/>
              <w:left w:val="nil"/>
              <w:bottom w:val="single" w:sz="4" w:space="0" w:color="auto"/>
              <w:right w:val="single" w:sz="4" w:space="0" w:color="auto"/>
            </w:tcBorders>
            <w:shd w:val="clear" w:color="auto" w:fill="auto"/>
            <w:noWrap/>
            <w:vAlign w:val="center"/>
            <w:hideMark/>
          </w:tcPr>
          <w:p w14:paraId="5BEF3122"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28</w:t>
            </w:r>
          </w:p>
        </w:tc>
        <w:tc>
          <w:tcPr>
            <w:tcW w:w="1096" w:type="dxa"/>
            <w:tcBorders>
              <w:top w:val="nil"/>
              <w:left w:val="nil"/>
              <w:bottom w:val="single" w:sz="4" w:space="0" w:color="auto"/>
              <w:right w:val="single" w:sz="4" w:space="0" w:color="auto"/>
            </w:tcBorders>
            <w:shd w:val="clear" w:color="auto" w:fill="auto"/>
            <w:noWrap/>
            <w:vAlign w:val="center"/>
            <w:hideMark/>
          </w:tcPr>
          <w:p w14:paraId="023CC5CA"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21</w:t>
            </w:r>
          </w:p>
        </w:tc>
        <w:tc>
          <w:tcPr>
            <w:tcW w:w="1030" w:type="dxa"/>
            <w:tcBorders>
              <w:top w:val="nil"/>
              <w:left w:val="nil"/>
              <w:bottom w:val="single" w:sz="4" w:space="0" w:color="auto"/>
              <w:right w:val="single" w:sz="4" w:space="0" w:color="auto"/>
            </w:tcBorders>
            <w:shd w:val="clear" w:color="auto" w:fill="auto"/>
            <w:noWrap/>
            <w:vAlign w:val="center"/>
            <w:hideMark/>
          </w:tcPr>
          <w:p w14:paraId="707C811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357</w:t>
            </w:r>
          </w:p>
        </w:tc>
        <w:tc>
          <w:tcPr>
            <w:tcW w:w="1077" w:type="dxa"/>
            <w:tcBorders>
              <w:top w:val="nil"/>
              <w:left w:val="nil"/>
              <w:bottom w:val="single" w:sz="4" w:space="0" w:color="auto"/>
              <w:right w:val="single" w:sz="4" w:space="0" w:color="auto"/>
            </w:tcBorders>
            <w:shd w:val="clear" w:color="auto" w:fill="auto"/>
            <w:noWrap/>
            <w:vAlign w:val="center"/>
            <w:hideMark/>
          </w:tcPr>
          <w:p w14:paraId="37CB6C19"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20</w:t>
            </w:r>
          </w:p>
        </w:tc>
        <w:tc>
          <w:tcPr>
            <w:tcW w:w="1096" w:type="dxa"/>
            <w:tcBorders>
              <w:top w:val="nil"/>
              <w:left w:val="nil"/>
              <w:bottom w:val="single" w:sz="4" w:space="0" w:color="auto"/>
              <w:right w:val="single" w:sz="4" w:space="0" w:color="auto"/>
            </w:tcBorders>
            <w:shd w:val="clear" w:color="auto" w:fill="auto"/>
            <w:noWrap/>
            <w:vAlign w:val="center"/>
            <w:hideMark/>
          </w:tcPr>
          <w:p w14:paraId="11FEC3D7"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22</w:t>
            </w:r>
          </w:p>
        </w:tc>
        <w:tc>
          <w:tcPr>
            <w:tcW w:w="992" w:type="dxa"/>
            <w:tcBorders>
              <w:top w:val="nil"/>
              <w:left w:val="nil"/>
              <w:bottom w:val="single" w:sz="4" w:space="0" w:color="auto"/>
              <w:right w:val="single" w:sz="4" w:space="0" w:color="auto"/>
            </w:tcBorders>
            <w:shd w:val="clear" w:color="auto" w:fill="auto"/>
            <w:noWrap/>
            <w:vAlign w:val="center"/>
            <w:hideMark/>
          </w:tcPr>
          <w:p w14:paraId="75ABD0E4" w14:textId="77777777" w:rsidR="00373FD0" w:rsidRPr="00F4310E" w:rsidRDefault="00373FD0" w:rsidP="00373FD0">
            <w:pPr>
              <w:jc w:val="center"/>
              <w:rPr>
                <w:rFonts w:ascii="Book Antiqua" w:hAnsi="Book Antiqua"/>
                <w:color w:val="000000"/>
                <w:lang w:eastAsia="es-CR"/>
              </w:rPr>
            </w:pPr>
            <w:r w:rsidRPr="00F4310E">
              <w:rPr>
                <w:rFonts w:ascii="Book Antiqua" w:hAnsi="Book Antiqua"/>
                <w:color w:val="000000"/>
                <w:lang w:eastAsia="es-CR"/>
              </w:rPr>
              <w:t>388</w:t>
            </w:r>
          </w:p>
        </w:tc>
        <w:tc>
          <w:tcPr>
            <w:tcW w:w="869" w:type="dxa"/>
            <w:tcBorders>
              <w:top w:val="nil"/>
              <w:left w:val="nil"/>
              <w:bottom w:val="single" w:sz="4" w:space="0" w:color="auto"/>
              <w:right w:val="single" w:sz="4" w:space="0" w:color="auto"/>
            </w:tcBorders>
            <w:shd w:val="clear" w:color="auto" w:fill="auto"/>
            <w:noWrap/>
            <w:vAlign w:val="center"/>
            <w:hideMark/>
          </w:tcPr>
          <w:p w14:paraId="5B79A719"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-26%</w:t>
            </w:r>
          </w:p>
        </w:tc>
        <w:tc>
          <w:tcPr>
            <w:tcW w:w="1096" w:type="dxa"/>
            <w:tcBorders>
              <w:top w:val="nil"/>
              <w:left w:val="nil"/>
              <w:bottom w:val="single" w:sz="4" w:space="0" w:color="auto"/>
              <w:right w:val="single" w:sz="4" w:space="0" w:color="auto"/>
            </w:tcBorders>
            <w:shd w:val="clear" w:color="auto" w:fill="auto"/>
            <w:noWrap/>
            <w:vAlign w:val="center"/>
            <w:hideMark/>
          </w:tcPr>
          <w:p w14:paraId="650C560D" w14:textId="77777777" w:rsidR="00373FD0" w:rsidRPr="00F4310E" w:rsidRDefault="00373FD0" w:rsidP="00373FD0">
            <w:pPr>
              <w:jc w:val="center"/>
              <w:rPr>
                <w:rFonts w:ascii="Book Antiqua" w:hAnsi="Book Antiqua"/>
                <w:b/>
                <w:bCs/>
                <w:color w:val="00B050"/>
                <w:lang w:eastAsia="es-CR"/>
              </w:rPr>
            </w:pPr>
            <w:r w:rsidRPr="00F4310E">
              <w:rPr>
                <w:rFonts w:ascii="Book Antiqua" w:hAnsi="Book Antiqua"/>
                <w:b/>
                <w:bCs/>
                <w:color w:val="00B050"/>
                <w:lang w:eastAsia="es-CR"/>
              </w:rPr>
              <w:t>3%</w:t>
            </w:r>
          </w:p>
        </w:tc>
        <w:tc>
          <w:tcPr>
            <w:tcW w:w="1022" w:type="dxa"/>
            <w:gridSpan w:val="2"/>
            <w:tcBorders>
              <w:top w:val="nil"/>
              <w:left w:val="nil"/>
              <w:bottom w:val="single" w:sz="4" w:space="0" w:color="auto"/>
              <w:right w:val="single" w:sz="4" w:space="0" w:color="auto"/>
            </w:tcBorders>
            <w:shd w:val="clear" w:color="auto" w:fill="auto"/>
            <w:noWrap/>
            <w:vAlign w:val="center"/>
            <w:hideMark/>
          </w:tcPr>
          <w:p w14:paraId="254E271C" w14:textId="77777777" w:rsidR="00373FD0" w:rsidRPr="00F4310E" w:rsidRDefault="00373FD0" w:rsidP="00373FD0">
            <w:pPr>
              <w:jc w:val="center"/>
              <w:rPr>
                <w:rFonts w:ascii="Book Antiqua" w:hAnsi="Book Antiqua"/>
                <w:b/>
                <w:bCs/>
                <w:color w:val="FF0000"/>
                <w:lang w:eastAsia="es-CR"/>
              </w:rPr>
            </w:pPr>
            <w:r w:rsidRPr="00F4310E">
              <w:rPr>
                <w:rFonts w:ascii="Book Antiqua" w:hAnsi="Book Antiqua"/>
                <w:b/>
                <w:bCs/>
                <w:color w:val="FF0000"/>
                <w:lang w:eastAsia="es-CR"/>
              </w:rPr>
              <w:t>9%</w:t>
            </w:r>
          </w:p>
        </w:tc>
      </w:tr>
    </w:tbl>
    <w:p w14:paraId="79ACD63B" w14:textId="09058520" w:rsidR="00696355" w:rsidRPr="00F4310E" w:rsidRDefault="00601C5D" w:rsidP="00CC6265">
      <w:pPr>
        <w:rPr>
          <w:rFonts w:ascii="Book Antiqua" w:eastAsia="Calibri" w:hAnsi="Book Antiqua"/>
          <w:i/>
          <w:iCs/>
          <w:sz w:val="22"/>
          <w:szCs w:val="22"/>
          <w:lang w:val="es-ES" w:eastAsia="zh-CN"/>
        </w:rPr>
      </w:pPr>
      <w:r w:rsidRPr="00F4310E">
        <w:rPr>
          <w:rFonts w:ascii="Book Antiqua" w:eastAsia="Calibri" w:hAnsi="Book Antiqua"/>
          <w:i/>
          <w:iCs/>
          <w:sz w:val="22"/>
          <w:szCs w:val="22"/>
          <w:lang w:val="es-ES" w:eastAsia="zh-CN"/>
        </w:rPr>
        <w:t xml:space="preserve">Fuente: </w:t>
      </w:r>
      <w:r w:rsidR="0091246A" w:rsidRPr="00F4310E">
        <w:rPr>
          <w:rFonts w:ascii="Book Antiqua" w:eastAsia="Calibri" w:hAnsi="Book Antiqua"/>
          <w:i/>
          <w:iCs/>
          <w:sz w:val="22"/>
          <w:szCs w:val="22"/>
          <w:lang w:val="es-ES" w:eastAsia="zh-CN"/>
        </w:rPr>
        <w:t xml:space="preserve"> Balance General Simplificado del Subproceso de Estadística</w:t>
      </w:r>
    </w:p>
    <w:p w14:paraId="37341EBC" w14:textId="658BD282" w:rsidR="00067222" w:rsidRPr="00F4310E" w:rsidRDefault="00067222" w:rsidP="00CC6265">
      <w:pPr>
        <w:rPr>
          <w:rFonts w:ascii="Book Antiqua" w:eastAsia="Calibri" w:hAnsi="Book Antiqua"/>
          <w:i/>
          <w:iCs/>
          <w:sz w:val="22"/>
          <w:szCs w:val="22"/>
          <w:lang w:val="es-ES" w:eastAsia="zh-CN"/>
        </w:rPr>
      </w:pPr>
    </w:p>
    <w:p w14:paraId="691254BF" w14:textId="77777777" w:rsidR="00067222" w:rsidRPr="00F4310E" w:rsidRDefault="00067222" w:rsidP="00067222">
      <w:pPr>
        <w:jc w:val="center"/>
        <w:rPr>
          <w:rFonts w:ascii="Book Antiqua" w:hAnsi="Book Antiqua"/>
        </w:rPr>
      </w:pPr>
    </w:p>
    <w:p w14:paraId="4017B89E" w14:textId="2A648303" w:rsidR="00067222" w:rsidRPr="00F4310E" w:rsidRDefault="00067222" w:rsidP="00067222">
      <w:pPr>
        <w:spacing w:line="276" w:lineRule="auto"/>
        <w:jc w:val="both"/>
        <w:rPr>
          <w:rFonts w:ascii="Book Antiqua" w:hAnsi="Book Antiqua"/>
          <w:sz w:val="24"/>
          <w:szCs w:val="24"/>
        </w:rPr>
      </w:pPr>
      <w:r w:rsidRPr="00F4310E">
        <w:rPr>
          <w:rFonts w:ascii="Book Antiqua" w:hAnsi="Book Antiqua"/>
          <w:sz w:val="24"/>
          <w:szCs w:val="24"/>
        </w:rPr>
        <w:t>Se identificó en el Circuito un leve aumento en la cantidad de asuntos entrados en los Juzgado Especializados; de tal forma que, antes de la pandemia, es decir en el primer bimestre del 2020 en promedio se registraba 2889 asuntos entrados y se evidenció una diferencia durante octubre a diciembre de 2020 de un 4% (114) en la entrada asuntos</w:t>
      </w:r>
      <w:r w:rsidR="00B24988" w:rsidRPr="00F4310E">
        <w:rPr>
          <w:rFonts w:ascii="Book Antiqua" w:hAnsi="Book Antiqua"/>
          <w:sz w:val="24"/>
          <w:szCs w:val="24"/>
        </w:rPr>
        <w:t>,</w:t>
      </w:r>
      <w:r w:rsidRPr="00F4310E">
        <w:rPr>
          <w:rFonts w:ascii="Book Antiqua" w:hAnsi="Book Antiqua"/>
          <w:sz w:val="24"/>
          <w:szCs w:val="24"/>
        </w:rPr>
        <w:t xml:space="preserve"> pero en el caso de los asuntos terminados se mantuvo la reducción siendo que para el </w:t>
      </w:r>
      <w:r w:rsidR="008A6969" w:rsidRPr="00F4310E">
        <w:rPr>
          <w:rFonts w:ascii="Book Antiqua" w:hAnsi="Book Antiqua"/>
          <w:sz w:val="24"/>
          <w:szCs w:val="24"/>
        </w:rPr>
        <w:t>período</w:t>
      </w:r>
      <w:r w:rsidRPr="00F4310E">
        <w:rPr>
          <w:rFonts w:ascii="Book Antiqua" w:hAnsi="Book Antiqua"/>
          <w:sz w:val="24"/>
          <w:szCs w:val="24"/>
        </w:rPr>
        <w:t xml:space="preserve"> de enero/febrero era de 2780 asuntos</w:t>
      </w:r>
      <w:r w:rsidR="00B24988" w:rsidRPr="00F4310E">
        <w:rPr>
          <w:rFonts w:ascii="Book Antiqua" w:hAnsi="Book Antiqua"/>
          <w:sz w:val="24"/>
          <w:szCs w:val="24"/>
        </w:rPr>
        <w:t xml:space="preserve"> y</w:t>
      </w:r>
      <w:r w:rsidRPr="00F4310E">
        <w:rPr>
          <w:rFonts w:ascii="Book Antiqua" w:hAnsi="Book Antiqua"/>
          <w:sz w:val="24"/>
          <w:szCs w:val="24"/>
        </w:rPr>
        <w:t xml:space="preserve"> para los meses de octubre/diciembre se comprobó una </w:t>
      </w:r>
      <w:r w:rsidR="00B24988" w:rsidRPr="00F4310E">
        <w:rPr>
          <w:rFonts w:ascii="Book Antiqua" w:hAnsi="Book Antiqua"/>
          <w:sz w:val="24"/>
          <w:szCs w:val="24"/>
        </w:rPr>
        <w:t>disminución</w:t>
      </w:r>
      <w:r w:rsidRPr="00F4310E">
        <w:rPr>
          <w:rFonts w:ascii="Book Antiqua" w:hAnsi="Book Antiqua"/>
          <w:sz w:val="24"/>
          <w:szCs w:val="24"/>
        </w:rPr>
        <w:t xml:space="preserve"> de</w:t>
      </w:r>
      <w:r w:rsidR="00B24988" w:rsidRPr="00F4310E">
        <w:rPr>
          <w:rFonts w:ascii="Book Antiqua" w:hAnsi="Book Antiqua"/>
          <w:sz w:val="24"/>
          <w:szCs w:val="24"/>
        </w:rPr>
        <w:t xml:space="preserve">l </w:t>
      </w:r>
      <w:r w:rsidRPr="00F4310E">
        <w:rPr>
          <w:rFonts w:ascii="Book Antiqua" w:hAnsi="Book Antiqua"/>
          <w:sz w:val="24"/>
          <w:szCs w:val="24"/>
        </w:rPr>
        <w:t>21% (593) en asuntos terminados.</w:t>
      </w:r>
    </w:p>
    <w:p w14:paraId="1E3F6F9B" w14:textId="77777777" w:rsidR="00A15CF7" w:rsidRPr="00F4310E" w:rsidRDefault="00A15CF7" w:rsidP="00A15CF7">
      <w:pPr>
        <w:spacing w:line="276" w:lineRule="auto"/>
        <w:jc w:val="both"/>
        <w:rPr>
          <w:rFonts w:ascii="Book Antiqua" w:hAnsi="Book Antiqua"/>
          <w:sz w:val="24"/>
          <w:szCs w:val="24"/>
        </w:rPr>
      </w:pPr>
    </w:p>
    <w:p w14:paraId="02A95971" w14:textId="7AA3007B" w:rsidR="00A15CF7" w:rsidRPr="00F4310E" w:rsidRDefault="00A15CF7" w:rsidP="00A15CF7">
      <w:pPr>
        <w:spacing w:line="276" w:lineRule="auto"/>
        <w:jc w:val="both"/>
        <w:rPr>
          <w:rFonts w:ascii="Book Antiqua" w:hAnsi="Book Antiqua"/>
          <w:sz w:val="24"/>
        </w:rPr>
      </w:pPr>
      <w:r w:rsidRPr="00F4310E">
        <w:rPr>
          <w:rFonts w:ascii="Book Antiqua" w:hAnsi="Book Antiqua"/>
          <w:sz w:val="24"/>
        </w:rPr>
        <w:t xml:space="preserve">Además, como muestra en el cuadro </w:t>
      </w:r>
      <w:r w:rsidR="00062CC5" w:rsidRPr="00F4310E">
        <w:rPr>
          <w:rFonts w:ascii="Book Antiqua" w:hAnsi="Book Antiqua"/>
          <w:sz w:val="24"/>
        </w:rPr>
        <w:t>2</w:t>
      </w:r>
      <w:r w:rsidRPr="00F4310E">
        <w:rPr>
          <w:rFonts w:ascii="Book Antiqua" w:hAnsi="Book Antiqua"/>
          <w:sz w:val="24"/>
        </w:rPr>
        <w:t xml:space="preserve">, los despachos con mayor en la disminución de la entrada corresponden al </w:t>
      </w:r>
      <w:r w:rsidR="009C32BF" w:rsidRPr="00F4310E">
        <w:rPr>
          <w:rFonts w:ascii="Book Antiqua" w:hAnsi="Book Antiqua"/>
          <w:sz w:val="24"/>
        </w:rPr>
        <w:t>Juzgado Pensiones, Juzgado de Violencia Doméstica y Juzgado Penal de Los Chiles</w:t>
      </w:r>
      <w:r w:rsidRPr="00F4310E">
        <w:rPr>
          <w:rFonts w:ascii="Book Antiqua" w:hAnsi="Book Antiqua"/>
          <w:sz w:val="24"/>
        </w:rPr>
        <w:t xml:space="preserve">. Caso contrario sucedió con el Juzgado Agrario, el cual presentó un aumento de un </w:t>
      </w:r>
      <w:r w:rsidR="009C32BF" w:rsidRPr="00F4310E">
        <w:rPr>
          <w:rFonts w:ascii="Book Antiqua" w:hAnsi="Book Antiqua"/>
          <w:sz w:val="24"/>
        </w:rPr>
        <w:t>22</w:t>
      </w:r>
      <w:r w:rsidRPr="00F4310E">
        <w:rPr>
          <w:rFonts w:ascii="Book Antiqua" w:hAnsi="Book Antiqua"/>
          <w:sz w:val="24"/>
        </w:rPr>
        <w:t xml:space="preserve">% y el Juzgado Penal un </w:t>
      </w:r>
      <w:r w:rsidR="00B71E68" w:rsidRPr="00F4310E">
        <w:rPr>
          <w:rFonts w:ascii="Book Antiqua" w:hAnsi="Book Antiqua"/>
          <w:sz w:val="24"/>
        </w:rPr>
        <w:t>21</w:t>
      </w:r>
      <w:r w:rsidRPr="00F4310E">
        <w:rPr>
          <w:rFonts w:ascii="Book Antiqua" w:hAnsi="Book Antiqua"/>
          <w:sz w:val="24"/>
        </w:rPr>
        <w:t xml:space="preserve">%.  </w:t>
      </w:r>
    </w:p>
    <w:p w14:paraId="35D8E625" w14:textId="77777777" w:rsidR="00A15CF7" w:rsidRPr="00F4310E" w:rsidRDefault="00A15CF7" w:rsidP="00A15CF7">
      <w:pPr>
        <w:spacing w:line="276" w:lineRule="auto"/>
        <w:jc w:val="both"/>
        <w:rPr>
          <w:rFonts w:ascii="Book Antiqua" w:hAnsi="Book Antiqua"/>
          <w:sz w:val="24"/>
          <w:szCs w:val="24"/>
        </w:rPr>
      </w:pPr>
    </w:p>
    <w:p w14:paraId="5D01E5B8" w14:textId="0050F36A" w:rsidR="00A15CF7" w:rsidRPr="00F4310E" w:rsidRDefault="00A15CF7" w:rsidP="00A15CF7">
      <w:pPr>
        <w:spacing w:line="276" w:lineRule="auto"/>
        <w:jc w:val="both"/>
        <w:rPr>
          <w:rFonts w:ascii="Book Antiqua" w:hAnsi="Book Antiqua"/>
          <w:sz w:val="24"/>
        </w:rPr>
      </w:pPr>
      <w:r w:rsidRPr="00F4310E">
        <w:rPr>
          <w:rFonts w:ascii="Book Antiqua" w:hAnsi="Book Antiqua"/>
          <w:sz w:val="24"/>
        </w:rPr>
        <w:t xml:space="preserve">En cuanto a los casos terminados, se observa que a pesar del incremento de casos que tuvo el Juzgado Agrario, este aumentó la cantidad de casos terminados en un </w:t>
      </w:r>
      <w:r w:rsidR="00B71E68" w:rsidRPr="00F4310E">
        <w:rPr>
          <w:rFonts w:ascii="Book Antiqua" w:hAnsi="Book Antiqua"/>
          <w:sz w:val="24"/>
        </w:rPr>
        <w:t>58</w:t>
      </w:r>
      <w:r w:rsidRPr="00F4310E">
        <w:rPr>
          <w:rFonts w:ascii="Book Antiqua" w:hAnsi="Book Antiqua"/>
          <w:sz w:val="24"/>
        </w:rPr>
        <w:t xml:space="preserve">% en comparación de los dos primeros dos meses del año </w:t>
      </w:r>
      <w:r w:rsidRPr="007C0641">
        <w:rPr>
          <w:rFonts w:ascii="Book Antiqua" w:hAnsi="Book Antiqua"/>
          <w:sz w:val="24"/>
        </w:rPr>
        <w:t xml:space="preserve">a los </w:t>
      </w:r>
      <w:r w:rsidR="003D1E90" w:rsidRPr="007C0641">
        <w:rPr>
          <w:rFonts w:ascii="Book Antiqua" w:hAnsi="Book Antiqua"/>
          <w:sz w:val="24"/>
        </w:rPr>
        <w:t>tres</w:t>
      </w:r>
      <w:r w:rsidRPr="007C0641">
        <w:rPr>
          <w:rFonts w:ascii="Book Antiqua" w:hAnsi="Book Antiqua"/>
          <w:sz w:val="24"/>
        </w:rPr>
        <w:t xml:space="preserve"> siguientes</w:t>
      </w:r>
      <w:r w:rsidRPr="00F4310E">
        <w:rPr>
          <w:rFonts w:ascii="Book Antiqua" w:hAnsi="Book Antiqua"/>
          <w:sz w:val="24"/>
        </w:rPr>
        <w:t xml:space="preserve">, caso contrario sucedió con el Juzgado </w:t>
      </w:r>
      <w:r w:rsidR="00B71E68" w:rsidRPr="00F4310E">
        <w:rPr>
          <w:rFonts w:ascii="Book Antiqua" w:hAnsi="Book Antiqua"/>
          <w:sz w:val="24"/>
        </w:rPr>
        <w:t xml:space="preserve">de Trabajo, Tribunal Penal y Juzgado </w:t>
      </w:r>
      <w:r w:rsidRPr="00F4310E">
        <w:rPr>
          <w:rFonts w:ascii="Book Antiqua" w:hAnsi="Book Antiqua"/>
          <w:sz w:val="24"/>
        </w:rPr>
        <w:t>Penal de Los Chiles los cuales tuvieron una reducción d</w:t>
      </w:r>
      <w:r w:rsidR="000A1A0F" w:rsidRPr="00F4310E">
        <w:rPr>
          <w:rFonts w:ascii="Book Antiqua" w:hAnsi="Book Antiqua"/>
          <w:sz w:val="24"/>
        </w:rPr>
        <w:t xml:space="preserve">e casos terminados de hasta un </w:t>
      </w:r>
      <w:r w:rsidR="00B71E68" w:rsidRPr="00F4310E">
        <w:rPr>
          <w:rFonts w:ascii="Book Antiqua" w:hAnsi="Book Antiqua"/>
          <w:sz w:val="24"/>
        </w:rPr>
        <w:t>40</w:t>
      </w:r>
      <w:r w:rsidR="000A1A0F" w:rsidRPr="00F4310E">
        <w:rPr>
          <w:rFonts w:ascii="Book Antiqua" w:hAnsi="Book Antiqua"/>
          <w:sz w:val="24"/>
        </w:rPr>
        <w:t>%</w:t>
      </w:r>
      <w:r w:rsidRPr="00F4310E">
        <w:rPr>
          <w:rFonts w:ascii="Book Antiqua" w:hAnsi="Book Antiqua"/>
          <w:sz w:val="24"/>
        </w:rPr>
        <w:t>.</w:t>
      </w:r>
    </w:p>
    <w:p w14:paraId="2CD6B13E" w14:textId="77777777" w:rsidR="00A15CF7" w:rsidRPr="00F4310E" w:rsidRDefault="00A15CF7" w:rsidP="00A15CF7">
      <w:pPr>
        <w:spacing w:line="276" w:lineRule="auto"/>
        <w:jc w:val="both"/>
        <w:rPr>
          <w:rFonts w:ascii="Book Antiqua" w:hAnsi="Book Antiqua"/>
          <w:sz w:val="24"/>
        </w:rPr>
      </w:pPr>
    </w:p>
    <w:p w14:paraId="435A527E" w14:textId="5FC31D88" w:rsidR="00A15CF7" w:rsidRPr="00F4310E" w:rsidRDefault="00A15CF7" w:rsidP="00A15CF7">
      <w:pPr>
        <w:spacing w:line="276" w:lineRule="auto"/>
        <w:jc w:val="both"/>
        <w:rPr>
          <w:rFonts w:ascii="Book Antiqua" w:hAnsi="Book Antiqua"/>
          <w:sz w:val="24"/>
        </w:rPr>
      </w:pPr>
      <w:r w:rsidRPr="00F4310E">
        <w:rPr>
          <w:rFonts w:ascii="Book Antiqua" w:hAnsi="Book Antiqua"/>
          <w:sz w:val="24"/>
        </w:rPr>
        <w:lastRenderedPageBreak/>
        <w:t xml:space="preserve">El circulante también sufrió los efectos del covid-19, provocando un aumento global del </w:t>
      </w:r>
      <w:r w:rsidR="00B71E68" w:rsidRPr="00F4310E">
        <w:rPr>
          <w:rFonts w:ascii="Book Antiqua" w:hAnsi="Book Antiqua"/>
          <w:sz w:val="24"/>
        </w:rPr>
        <w:t>14</w:t>
      </w:r>
      <w:r w:rsidRPr="00F4310E">
        <w:rPr>
          <w:rFonts w:ascii="Book Antiqua" w:hAnsi="Book Antiqua"/>
          <w:sz w:val="24"/>
        </w:rPr>
        <w:t>% (</w:t>
      </w:r>
      <w:r w:rsidR="00B71E68" w:rsidRPr="00F4310E">
        <w:rPr>
          <w:rFonts w:ascii="Book Antiqua" w:hAnsi="Book Antiqua"/>
          <w:sz w:val="24"/>
        </w:rPr>
        <w:t>5869</w:t>
      </w:r>
      <w:r w:rsidRPr="00F4310E">
        <w:rPr>
          <w:rFonts w:ascii="Book Antiqua" w:hAnsi="Book Antiqua"/>
          <w:sz w:val="24"/>
        </w:rPr>
        <w:t>) asuntos, principal</w:t>
      </w:r>
      <w:r w:rsidR="000A1A0F" w:rsidRPr="00F4310E">
        <w:rPr>
          <w:rFonts w:ascii="Book Antiqua" w:hAnsi="Book Antiqua"/>
          <w:sz w:val="24"/>
        </w:rPr>
        <w:t xml:space="preserve">mente en el Juzgado Penal de Los Chiles </w:t>
      </w:r>
      <w:r w:rsidRPr="00F4310E">
        <w:rPr>
          <w:rFonts w:ascii="Book Antiqua" w:hAnsi="Book Antiqua"/>
          <w:sz w:val="24"/>
        </w:rPr>
        <w:t xml:space="preserve">con un incremento del </w:t>
      </w:r>
      <w:r w:rsidR="00B71E68" w:rsidRPr="00F4310E">
        <w:rPr>
          <w:rFonts w:ascii="Book Antiqua" w:hAnsi="Book Antiqua"/>
          <w:sz w:val="24"/>
        </w:rPr>
        <w:t>125</w:t>
      </w:r>
      <w:r w:rsidRPr="00F4310E">
        <w:rPr>
          <w:rFonts w:ascii="Book Antiqua" w:hAnsi="Book Antiqua"/>
          <w:sz w:val="24"/>
        </w:rPr>
        <w:t>% (</w:t>
      </w:r>
      <w:r w:rsidR="00B71E68" w:rsidRPr="00F4310E">
        <w:rPr>
          <w:rFonts w:ascii="Book Antiqua" w:hAnsi="Book Antiqua"/>
          <w:sz w:val="24"/>
        </w:rPr>
        <w:t>76</w:t>
      </w:r>
      <w:r w:rsidR="00E67E75" w:rsidRPr="00F4310E">
        <w:rPr>
          <w:rFonts w:ascii="Book Antiqua" w:hAnsi="Book Antiqua"/>
          <w:sz w:val="24"/>
        </w:rPr>
        <w:t xml:space="preserve"> asuntos)</w:t>
      </w:r>
      <w:r w:rsidRPr="00F4310E">
        <w:rPr>
          <w:rFonts w:ascii="Book Antiqua" w:hAnsi="Book Antiqua"/>
          <w:sz w:val="24"/>
        </w:rPr>
        <w:t xml:space="preserve">. Caso contrario sucedió con otras oficinas que aprovecharon la disminución de las audiencias y de usuarios para realizar depuración de expedientes, como es el caso del </w:t>
      </w:r>
      <w:r w:rsidR="00B71E68" w:rsidRPr="00F4310E">
        <w:rPr>
          <w:rFonts w:ascii="Book Antiqua" w:hAnsi="Book Antiqua"/>
          <w:sz w:val="24"/>
        </w:rPr>
        <w:t>Juzgado de Tránsito</w:t>
      </w:r>
      <w:r w:rsidRPr="00F4310E">
        <w:rPr>
          <w:rFonts w:ascii="Book Antiqua" w:hAnsi="Book Antiqua"/>
          <w:sz w:val="24"/>
        </w:rPr>
        <w:t xml:space="preserve">, el cual logró una reducción en el circulante de un </w:t>
      </w:r>
      <w:r w:rsidR="00B71E68" w:rsidRPr="00F4310E">
        <w:rPr>
          <w:rFonts w:ascii="Book Antiqua" w:hAnsi="Book Antiqua"/>
          <w:sz w:val="24"/>
        </w:rPr>
        <w:t>29</w:t>
      </w:r>
      <w:r w:rsidRPr="00F4310E">
        <w:rPr>
          <w:rFonts w:ascii="Book Antiqua" w:hAnsi="Book Antiqua"/>
          <w:sz w:val="24"/>
        </w:rPr>
        <w:t>%</w:t>
      </w:r>
      <w:r w:rsidR="003A06F8" w:rsidRPr="00F4310E">
        <w:rPr>
          <w:rFonts w:ascii="Book Antiqua" w:hAnsi="Book Antiqua"/>
          <w:sz w:val="24"/>
        </w:rPr>
        <w:t xml:space="preserve"> </w:t>
      </w:r>
      <w:r w:rsidRPr="00F4310E">
        <w:rPr>
          <w:rFonts w:ascii="Book Antiqua" w:hAnsi="Book Antiqua"/>
          <w:sz w:val="24"/>
        </w:rPr>
        <w:t>(</w:t>
      </w:r>
      <w:r w:rsidR="00B71E68" w:rsidRPr="00F4310E">
        <w:rPr>
          <w:rFonts w:ascii="Book Antiqua" w:hAnsi="Book Antiqua"/>
          <w:sz w:val="24"/>
        </w:rPr>
        <w:t>79</w:t>
      </w:r>
      <w:r w:rsidRPr="00F4310E">
        <w:rPr>
          <w:rFonts w:ascii="Book Antiqua" w:hAnsi="Book Antiqua"/>
          <w:sz w:val="24"/>
        </w:rPr>
        <w:t xml:space="preserve"> asuntos).</w:t>
      </w:r>
    </w:p>
    <w:p w14:paraId="775046E1" w14:textId="77777777" w:rsidR="008F670D" w:rsidRPr="00F4310E" w:rsidRDefault="008F670D" w:rsidP="00A15CF7">
      <w:pPr>
        <w:spacing w:line="276" w:lineRule="auto"/>
        <w:jc w:val="both"/>
        <w:rPr>
          <w:rFonts w:ascii="Book Antiqua" w:hAnsi="Book Antiqua"/>
          <w:sz w:val="24"/>
        </w:rPr>
      </w:pPr>
    </w:p>
    <w:p w14:paraId="0FD1C771" w14:textId="6AC12760" w:rsidR="008F670D" w:rsidRPr="00F4310E" w:rsidRDefault="008F670D" w:rsidP="00CE04F5">
      <w:pPr>
        <w:spacing w:line="276" w:lineRule="auto"/>
        <w:jc w:val="both"/>
        <w:rPr>
          <w:rFonts w:ascii="Book Antiqua" w:hAnsi="Book Antiqua"/>
          <w:sz w:val="24"/>
          <w:szCs w:val="24"/>
        </w:rPr>
      </w:pPr>
      <w:r w:rsidRPr="007C0641">
        <w:rPr>
          <w:rFonts w:ascii="Book Antiqua" w:hAnsi="Book Antiqua"/>
          <w:sz w:val="24"/>
        </w:rPr>
        <w:t xml:space="preserve">A </w:t>
      </w:r>
      <w:r w:rsidR="003A06F8" w:rsidRPr="007C0641">
        <w:rPr>
          <w:rFonts w:ascii="Book Antiqua" w:hAnsi="Book Antiqua"/>
          <w:sz w:val="24"/>
        </w:rPr>
        <w:t>continuación,</w:t>
      </w:r>
      <w:r w:rsidRPr="007C0641">
        <w:rPr>
          <w:rFonts w:ascii="Book Antiqua" w:hAnsi="Book Antiqua"/>
          <w:sz w:val="24"/>
        </w:rPr>
        <w:t xml:space="preserve"> se presenta el comportamiento estadístico durante el primer cuatrimestre de 2020 de los despachos </w:t>
      </w:r>
      <w:r w:rsidR="001D5B69" w:rsidRPr="007C0641">
        <w:rPr>
          <w:rFonts w:ascii="Book Antiqua" w:hAnsi="Book Antiqua"/>
          <w:sz w:val="24"/>
        </w:rPr>
        <w:t xml:space="preserve">que </w:t>
      </w:r>
      <w:r w:rsidR="001A714F" w:rsidRPr="007C0641">
        <w:rPr>
          <w:rFonts w:ascii="Book Antiqua" w:hAnsi="Book Antiqua"/>
          <w:sz w:val="24"/>
        </w:rPr>
        <w:t xml:space="preserve">tramitan </w:t>
      </w:r>
      <w:r w:rsidR="001D5B69" w:rsidRPr="007C0641">
        <w:rPr>
          <w:rFonts w:ascii="Book Antiqua" w:hAnsi="Book Antiqua"/>
          <w:sz w:val="24"/>
        </w:rPr>
        <w:t>diferentes materias</w:t>
      </w:r>
      <w:r w:rsidRPr="007C0641">
        <w:rPr>
          <w:rFonts w:ascii="Book Antiqua" w:hAnsi="Book Antiqua"/>
          <w:sz w:val="24"/>
        </w:rPr>
        <w:t xml:space="preserve"> del Segu</w:t>
      </w:r>
      <w:r w:rsidR="008B2E7E" w:rsidRPr="007C0641">
        <w:rPr>
          <w:rFonts w:ascii="Book Antiqua" w:hAnsi="Book Antiqua"/>
          <w:sz w:val="24"/>
        </w:rPr>
        <w:t>n</w:t>
      </w:r>
      <w:r w:rsidRPr="007C0641">
        <w:rPr>
          <w:rFonts w:ascii="Book Antiqua" w:hAnsi="Book Antiqua"/>
          <w:sz w:val="24"/>
        </w:rPr>
        <w:t>do Circuito Judicial de Alaj</w:t>
      </w:r>
      <w:r w:rsidRPr="00F4310E">
        <w:rPr>
          <w:rFonts w:ascii="Book Antiqua" w:hAnsi="Book Antiqua"/>
          <w:sz w:val="24"/>
          <w:szCs w:val="24"/>
        </w:rPr>
        <w:t>uela ante la situación de la pandemia del covid-19.</w:t>
      </w:r>
    </w:p>
    <w:p w14:paraId="7DDD0307" w14:textId="77777777" w:rsidR="008F670D" w:rsidRPr="00F4310E" w:rsidRDefault="008F670D" w:rsidP="008F670D">
      <w:pPr>
        <w:spacing w:line="276" w:lineRule="auto"/>
        <w:jc w:val="both"/>
        <w:rPr>
          <w:rFonts w:ascii="Book Antiqua" w:hAnsi="Book Antiqua"/>
          <w:sz w:val="24"/>
        </w:rPr>
      </w:pPr>
    </w:p>
    <w:p w14:paraId="22CA209A" w14:textId="77777777" w:rsidR="008F670D" w:rsidRPr="00F4310E" w:rsidRDefault="008F670D" w:rsidP="008F670D">
      <w:pPr>
        <w:spacing w:line="276" w:lineRule="auto"/>
        <w:jc w:val="both"/>
        <w:rPr>
          <w:rFonts w:ascii="Book Antiqua" w:hAnsi="Book Antiqua"/>
          <w:sz w:val="24"/>
        </w:rPr>
      </w:pPr>
    </w:p>
    <w:p w14:paraId="3F516D91" w14:textId="3815CD59" w:rsidR="008F670D" w:rsidRPr="00F4310E" w:rsidRDefault="008F670D" w:rsidP="008F670D">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BA0D8B" w:rsidRPr="00F4310E">
        <w:rPr>
          <w:rFonts w:ascii="Book Antiqua" w:hAnsi="Book Antiqua" w:cs="Times New Roman"/>
          <w:i w:val="0"/>
          <w:iCs w:val="0"/>
        </w:rPr>
        <w:t>3</w:t>
      </w:r>
    </w:p>
    <w:p w14:paraId="31E5214D" w14:textId="264D63E8" w:rsidR="008F670D" w:rsidRPr="00F4310E" w:rsidRDefault="008F670D" w:rsidP="008F670D">
      <w:pPr>
        <w:pStyle w:val="Descripcin"/>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Movimiento de trabajo de Juzgados Mixtos del Segundo Circuito Judicial de Alajuela, ante situación del covid-19</w:t>
      </w:r>
    </w:p>
    <w:tbl>
      <w:tblPr>
        <w:tblW w:w="12945" w:type="dxa"/>
        <w:tblCellMar>
          <w:left w:w="70" w:type="dxa"/>
          <w:right w:w="70" w:type="dxa"/>
        </w:tblCellMar>
        <w:tblLook w:val="04A0" w:firstRow="1" w:lastRow="0" w:firstColumn="1" w:lastColumn="0" w:noHBand="0" w:noVBand="1"/>
      </w:tblPr>
      <w:tblGrid>
        <w:gridCol w:w="2907"/>
        <w:gridCol w:w="1010"/>
        <w:gridCol w:w="1240"/>
        <w:gridCol w:w="1096"/>
        <w:gridCol w:w="1010"/>
        <w:gridCol w:w="1240"/>
        <w:gridCol w:w="1096"/>
        <w:gridCol w:w="1010"/>
        <w:gridCol w:w="1240"/>
        <w:gridCol w:w="1096"/>
      </w:tblGrid>
      <w:tr w:rsidR="00AC5E3A" w:rsidRPr="00F4310E" w14:paraId="62424F39" w14:textId="77777777" w:rsidTr="00AC5E3A">
        <w:trPr>
          <w:trHeight w:val="371"/>
        </w:trPr>
        <w:tc>
          <w:tcPr>
            <w:tcW w:w="3114"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58D03583"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Juzgados Mixtos</w:t>
            </w:r>
          </w:p>
        </w:tc>
        <w:tc>
          <w:tcPr>
            <w:tcW w:w="3277" w:type="dxa"/>
            <w:gridSpan w:val="3"/>
            <w:tcBorders>
              <w:top w:val="single" w:sz="4" w:space="0" w:color="auto"/>
              <w:left w:val="nil"/>
              <w:bottom w:val="single" w:sz="4" w:space="0" w:color="auto"/>
              <w:right w:val="single" w:sz="4" w:space="0" w:color="auto"/>
            </w:tcBorders>
            <w:shd w:val="clear" w:color="000000" w:fill="1F4E78"/>
            <w:vAlign w:val="center"/>
            <w:hideMark/>
          </w:tcPr>
          <w:p w14:paraId="46A1BE74"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Promedio enero-febrero</w:t>
            </w:r>
          </w:p>
        </w:tc>
        <w:tc>
          <w:tcPr>
            <w:tcW w:w="3277" w:type="dxa"/>
            <w:gridSpan w:val="3"/>
            <w:tcBorders>
              <w:top w:val="single" w:sz="4" w:space="0" w:color="auto"/>
              <w:left w:val="nil"/>
              <w:bottom w:val="single" w:sz="4" w:space="0" w:color="auto"/>
              <w:right w:val="single" w:sz="4" w:space="0" w:color="auto"/>
            </w:tcBorders>
            <w:shd w:val="clear" w:color="000000" w:fill="1F4E78"/>
            <w:vAlign w:val="center"/>
            <w:hideMark/>
          </w:tcPr>
          <w:p w14:paraId="46143624"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Promedio octubre-diciembre</w:t>
            </w:r>
          </w:p>
        </w:tc>
        <w:tc>
          <w:tcPr>
            <w:tcW w:w="3277" w:type="dxa"/>
            <w:gridSpan w:val="3"/>
            <w:tcBorders>
              <w:top w:val="single" w:sz="4" w:space="0" w:color="auto"/>
              <w:left w:val="nil"/>
              <w:bottom w:val="single" w:sz="4" w:space="0" w:color="auto"/>
              <w:right w:val="single" w:sz="4" w:space="0" w:color="auto"/>
            </w:tcBorders>
            <w:shd w:val="clear" w:color="000000" w:fill="1F4E78"/>
            <w:vAlign w:val="center"/>
            <w:hideMark/>
          </w:tcPr>
          <w:p w14:paraId="106DE04B"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Incrementos (+) / Disminuciones (-)</w:t>
            </w:r>
          </w:p>
        </w:tc>
      </w:tr>
      <w:tr w:rsidR="00AC5E3A" w:rsidRPr="00F4310E" w14:paraId="61FA6AE4" w14:textId="77777777" w:rsidTr="00AC5E3A">
        <w:trPr>
          <w:trHeight w:val="371"/>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24E61D78" w14:textId="77777777" w:rsidR="00AC5E3A" w:rsidRPr="00F4310E" w:rsidRDefault="00AC5E3A" w:rsidP="00AC5E3A">
            <w:pPr>
              <w:rPr>
                <w:rFonts w:ascii="Book Antiqua" w:hAnsi="Book Antiqua"/>
                <w:b/>
                <w:bCs/>
                <w:color w:val="FFFFFF"/>
                <w:lang w:eastAsia="es-CR"/>
              </w:rPr>
            </w:pPr>
          </w:p>
        </w:tc>
        <w:tc>
          <w:tcPr>
            <w:tcW w:w="1036" w:type="dxa"/>
            <w:tcBorders>
              <w:top w:val="nil"/>
              <w:left w:val="nil"/>
              <w:bottom w:val="single" w:sz="4" w:space="0" w:color="auto"/>
              <w:right w:val="single" w:sz="4" w:space="0" w:color="auto"/>
            </w:tcBorders>
            <w:shd w:val="clear" w:color="000000" w:fill="A6A6A6"/>
            <w:vAlign w:val="center"/>
            <w:hideMark/>
          </w:tcPr>
          <w:p w14:paraId="2B053D51"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Entrada</w:t>
            </w:r>
          </w:p>
        </w:tc>
        <w:tc>
          <w:tcPr>
            <w:tcW w:w="1174" w:type="dxa"/>
            <w:tcBorders>
              <w:top w:val="nil"/>
              <w:left w:val="nil"/>
              <w:bottom w:val="single" w:sz="4" w:space="0" w:color="auto"/>
              <w:right w:val="single" w:sz="4" w:space="0" w:color="auto"/>
            </w:tcBorders>
            <w:shd w:val="clear" w:color="000000" w:fill="A6A6A6"/>
            <w:vAlign w:val="center"/>
            <w:hideMark/>
          </w:tcPr>
          <w:p w14:paraId="030E132A"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Terminados</w:t>
            </w:r>
          </w:p>
        </w:tc>
        <w:tc>
          <w:tcPr>
            <w:tcW w:w="1067" w:type="dxa"/>
            <w:tcBorders>
              <w:top w:val="nil"/>
              <w:left w:val="nil"/>
              <w:bottom w:val="single" w:sz="4" w:space="0" w:color="auto"/>
              <w:right w:val="single" w:sz="4" w:space="0" w:color="auto"/>
            </w:tcBorders>
            <w:shd w:val="clear" w:color="000000" w:fill="A6A6A6"/>
            <w:vAlign w:val="center"/>
            <w:hideMark/>
          </w:tcPr>
          <w:p w14:paraId="4E01D15A"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Circulante</w:t>
            </w:r>
          </w:p>
        </w:tc>
        <w:tc>
          <w:tcPr>
            <w:tcW w:w="1036" w:type="dxa"/>
            <w:tcBorders>
              <w:top w:val="nil"/>
              <w:left w:val="nil"/>
              <w:bottom w:val="single" w:sz="4" w:space="0" w:color="auto"/>
              <w:right w:val="single" w:sz="4" w:space="0" w:color="auto"/>
            </w:tcBorders>
            <w:shd w:val="clear" w:color="000000" w:fill="A6A6A6"/>
            <w:vAlign w:val="center"/>
            <w:hideMark/>
          </w:tcPr>
          <w:p w14:paraId="36C95226"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Entrada</w:t>
            </w:r>
          </w:p>
        </w:tc>
        <w:tc>
          <w:tcPr>
            <w:tcW w:w="1174" w:type="dxa"/>
            <w:tcBorders>
              <w:top w:val="nil"/>
              <w:left w:val="nil"/>
              <w:bottom w:val="single" w:sz="4" w:space="0" w:color="auto"/>
              <w:right w:val="single" w:sz="4" w:space="0" w:color="auto"/>
            </w:tcBorders>
            <w:shd w:val="clear" w:color="000000" w:fill="A6A6A6"/>
            <w:vAlign w:val="center"/>
            <w:hideMark/>
          </w:tcPr>
          <w:p w14:paraId="64614E39"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Terminados</w:t>
            </w:r>
          </w:p>
        </w:tc>
        <w:tc>
          <w:tcPr>
            <w:tcW w:w="1067" w:type="dxa"/>
            <w:tcBorders>
              <w:top w:val="nil"/>
              <w:left w:val="nil"/>
              <w:bottom w:val="single" w:sz="4" w:space="0" w:color="auto"/>
              <w:right w:val="single" w:sz="4" w:space="0" w:color="auto"/>
            </w:tcBorders>
            <w:shd w:val="clear" w:color="000000" w:fill="A6A6A6"/>
            <w:vAlign w:val="center"/>
            <w:hideMark/>
          </w:tcPr>
          <w:p w14:paraId="0402D96C"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Circulante</w:t>
            </w:r>
          </w:p>
        </w:tc>
        <w:tc>
          <w:tcPr>
            <w:tcW w:w="1036" w:type="dxa"/>
            <w:tcBorders>
              <w:top w:val="nil"/>
              <w:left w:val="nil"/>
              <w:bottom w:val="single" w:sz="4" w:space="0" w:color="auto"/>
              <w:right w:val="single" w:sz="4" w:space="0" w:color="auto"/>
            </w:tcBorders>
            <w:shd w:val="clear" w:color="000000" w:fill="A6A6A6"/>
            <w:vAlign w:val="center"/>
            <w:hideMark/>
          </w:tcPr>
          <w:p w14:paraId="7C5BA93F"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Entrada</w:t>
            </w:r>
          </w:p>
        </w:tc>
        <w:tc>
          <w:tcPr>
            <w:tcW w:w="1174" w:type="dxa"/>
            <w:tcBorders>
              <w:top w:val="nil"/>
              <w:left w:val="nil"/>
              <w:bottom w:val="single" w:sz="4" w:space="0" w:color="auto"/>
              <w:right w:val="single" w:sz="4" w:space="0" w:color="auto"/>
            </w:tcBorders>
            <w:shd w:val="clear" w:color="000000" w:fill="A6A6A6"/>
            <w:vAlign w:val="center"/>
            <w:hideMark/>
          </w:tcPr>
          <w:p w14:paraId="6378CBBF"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Terminados</w:t>
            </w:r>
          </w:p>
        </w:tc>
        <w:tc>
          <w:tcPr>
            <w:tcW w:w="1067" w:type="dxa"/>
            <w:tcBorders>
              <w:top w:val="nil"/>
              <w:left w:val="nil"/>
              <w:bottom w:val="single" w:sz="4" w:space="0" w:color="auto"/>
              <w:right w:val="single" w:sz="4" w:space="0" w:color="auto"/>
            </w:tcBorders>
            <w:shd w:val="clear" w:color="000000" w:fill="A6A6A6"/>
            <w:vAlign w:val="center"/>
            <w:hideMark/>
          </w:tcPr>
          <w:p w14:paraId="2C2D53F3"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Circulante</w:t>
            </w:r>
          </w:p>
        </w:tc>
      </w:tr>
      <w:tr w:rsidR="00AC5E3A" w:rsidRPr="00F4310E" w14:paraId="7033D49A"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EE38FF5" w14:textId="77777777" w:rsidR="00AC5E3A" w:rsidRPr="00F4310E" w:rsidRDefault="00AC5E3A" w:rsidP="00AC5E3A">
            <w:pPr>
              <w:rPr>
                <w:rFonts w:ascii="Book Antiqua" w:hAnsi="Book Antiqua"/>
                <w:color w:val="000000"/>
                <w:lang w:eastAsia="es-CR"/>
              </w:rPr>
            </w:pPr>
            <w:r w:rsidRPr="00F4310E">
              <w:rPr>
                <w:rFonts w:ascii="Book Antiqua" w:hAnsi="Book Antiqua"/>
                <w:color w:val="000000"/>
                <w:lang w:eastAsia="es-CR"/>
              </w:rPr>
              <w:t>Juzgado Civil y Trabajo II C.J. Alajuela, Sede Upala</w:t>
            </w:r>
          </w:p>
        </w:tc>
        <w:tc>
          <w:tcPr>
            <w:tcW w:w="1036" w:type="dxa"/>
            <w:tcBorders>
              <w:top w:val="nil"/>
              <w:left w:val="nil"/>
              <w:bottom w:val="single" w:sz="4" w:space="0" w:color="auto"/>
              <w:right w:val="single" w:sz="4" w:space="0" w:color="auto"/>
            </w:tcBorders>
            <w:shd w:val="clear" w:color="auto" w:fill="auto"/>
            <w:vAlign w:val="center"/>
            <w:hideMark/>
          </w:tcPr>
          <w:p w14:paraId="5B168FC1"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139</w:t>
            </w:r>
          </w:p>
        </w:tc>
        <w:tc>
          <w:tcPr>
            <w:tcW w:w="1174" w:type="dxa"/>
            <w:tcBorders>
              <w:top w:val="nil"/>
              <w:left w:val="nil"/>
              <w:bottom w:val="single" w:sz="4" w:space="0" w:color="auto"/>
              <w:right w:val="single" w:sz="4" w:space="0" w:color="auto"/>
            </w:tcBorders>
            <w:shd w:val="clear" w:color="auto" w:fill="auto"/>
            <w:vAlign w:val="center"/>
            <w:hideMark/>
          </w:tcPr>
          <w:p w14:paraId="0B95D295"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135</w:t>
            </w:r>
          </w:p>
        </w:tc>
        <w:tc>
          <w:tcPr>
            <w:tcW w:w="1067" w:type="dxa"/>
            <w:tcBorders>
              <w:top w:val="nil"/>
              <w:left w:val="nil"/>
              <w:bottom w:val="single" w:sz="4" w:space="0" w:color="auto"/>
              <w:right w:val="single" w:sz="4" w:space="0" w:color="auto"/>
            </w:tcBorders>
            <w:shd w:val="clear" w:color="auto" w:fill="auto"/>
            <w:vAlign w:val="center"/>
            <w:hideMark/>
          </w:tcPr>
          <w:p w14:paraId="0DBC4E16"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2418</w:t>
            </w:r>
          </w:p>
        </w:tc>
        <w:tc>
          <w:tcPr>
            <w:tcW w:w="1036" w:type="dxa"/>
            <w:tcBorders>
              <w:top w:val="nil"/>
              <w:left w:val="nil"/>
              <w:bottom w:val="single" w:sz="4" w:space="0" w:color="auto"/>
              <w:right w:val="single" w:sz="4" w:space="0" w:color="auto"/>
            </w:tcBorders>
            <w:shd w:val="clear" w:color="auto" w:fill="auto"/>
            <w:vAlign w:val="center"/>
            <w:hideMark/>
          </w:tcPr>
          <w:p w14:paraId="0C0C5F10"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144</w:t>
            </w:r>
          </w:p>
        </w:tc>
        <w:tc>
          <w:tcPr>
            <w:tcW w:w="1174" w:type="dxa"/>
            <w:tcBorders>
              <w:top w:val="nil"/>
              <w:left w:val="nil"/>
              <w:bottom w:val="single" w:sz="4" w:space="0" w:color="auto"/>
              <w:right w:val="single" w:sz="4" w:space="0" w:color="auto"/>
            </w:tcBorders>
            <w:shd w:val="clear" w:color="auto" w:fill="auto"/>
            <w:vAlign w:val="center"/>
            <w:hideMark/>
          </w:tcPr>
          <w:p w14:paraId="51A79DB6"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141</w:t>
            </w:r>
          </w:p>
        </w:tc>
        <w:tc>
          <w:tcPr>
            <w:tcW w:w="1067" w:type="dxa"/>
            <w:tcBorders>
              <w:top w:val="nil"/>
              <w:left w:val="nil"/>
              <w:bottom w:val="single" w:sz="4" w:space="0" w:color="auto"/>
              <w:right w:val="single" w:sz="4" w:space="0" w:color="auto"/>
            </w:tcBorders>
            <w:shd w:val="clear" w:color="auto" w:fill="auto"/>
            <w:vAlign w:val="center"/>
            <w:hideMark/>
          </w:tcPr>
          <w:p w14:paraId="265A3219"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2687</w:t>
            </w:r>
          </w:p>
        </w:tc>
        <w:tc>
          <w:tcPr>
            <w:tcW w:w="1036" w:type="dxa"/>
            <w:tcBorders>
              <w:top w:val="nil"/>
              <w:left w:val="nil"/>
              <w:bottom w:val="single" w:sz="4" w:space="0" w:color="auto"/>
              <w:right w:val="single" w:sz="4" w:space="0" w:color="auto"/>
            </w:tcBorders>
            <w:shd w:val="clear" w:color="auto" w:fill="auto"/>
            <w:vAlign w:val="center"/>
            <w:hideMark/>
          </w:tcPr>
          <w:p w14:paraId="6D40C0E5"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4%</w:t>
            </w:r>
          </w:p>
        </w:tc>
        <w:tc>
          <w:tcPr>
            <w:tcW w:w="1174" w:type="dxa"/>
            <w:tcBorders>
              <w:top w:val="nil"/>
              <w:left w:val="nil"/>
              <w:bottom w:val="single" w:sz="4" w:space="0" w:color="auto"/>
              <w:right w:val="single" w:sz="4" w:space="0" w:color="auto"/>
            </w:tcBorders>
            <w:shd w:val="clear" w:color="auto" w:fill="auto"/>
            <w:vAlign w:val="center"/>
            <w:hideMark/>
          </w:tcPr>
          <w:p w14:paraId="68350CE5"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4%</w:t>
            </w:r>
          </w:p>
        </w:tc>
        <w:tc>
          <w:tcPr>
            <w:tcW w:w="1067" w:type="dxa"/>
            <w:tcBorders>
              <w:top w:val="nil"/>
              <w:left w:val="nil"/>
              <w:bottom w:val="single" w:sz="4" w:space="0" w:color="auto"/>
              <w:right w:val="single" w:sz="4" w:space="0" w:color="auto"/>
            </w:tcBorders>
            <w:shd w:val="clear" w:color="auto" w:fill="auto"/>
            <w:vAlign w:val="center"/>
            <w:hideMark/>
          </w:tcPr>
          <w:p w14:paraId="563CA932"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11%</w:t>
            </w:r>
          </w:p>
        </w:tc>
      </w:tr>
      <w:tr w:rsidR="00AC5E3A" w:rsidRPr="00F4310E" w14:paraId="0B6182A8"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F70184D" w14:textId="77777777" w:rsidR="00AC5E3A" w:rsidRPr="00F4310E" w:rsidRDefault="00AC5E3A" w:rsidP="00AC5E3A">
            <w:pPr>
              <w:rPr>
                <w:rFonts w:ascii="Book Antiqua" w:hAnsi="Book Antiqua"/>
                <w:color w:val="000000"/>
                <w:lang w:eastAsia="es-CR"/>
              </w:rPr>
            </w:pPr>
            <w:r w:rsidRPr="00F4310E">
              <w:rPr>
                <w:rFonts w:ascii="Book Antiqua" w:hAnsi="Book Antiqua"/>
                <w:color w:val="000000"/>
                <w:lang w:eastAsia="es-CR"/>
              </w:rPr>
              <w:t>Juzg. Contravencional de Upala</w:t>
            </w:r>
          </w:p>
        </w:tc>
        <w:tc>
          <w:tcPr>
            <w:tcW w:w="1036" w:type="dxa"/>
            <w:tcBorders>
              <w:top w:val="nil"/>
              <w:left w:val="nil"/>
              <w:bottom w:val="single" w:sz="4" w:space="0" w:color="auto"/>
              <w:right w:val="single" w:sz="4" w:space="0" w:color="auto"/>
            </w:tcBorders>
            <w:shd w:val="clear" w:color="auto" w:fill="auto"/>
            <w:vAlign w:val="center"/>
            <w:hideMark/>
          </w:tcPr>
          <w:p w14:paraId="5A60FB4B"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110</w:t>
            </w:r>
          </w:p>
        </w:tc>
        <w:tc>
          <w:tcPr>
            <w:tcW w:w="1174" w:type="dxa"/>
            <w:tcBorders>
              <w:top w:val="nil"/>
              <w:left w:val="nil"/>
              <w:bottom w:val="single" w:sz="4" w:space="0" w:color="auto"/>
              <w:right w:val="single" w:sz="4" w:space="0" w:color="auto"/>
            </w:tcBorders>
            <w:shd w:val="clear" w:color="auto" w:fill="auto"/>
            <w:vAlign w:val="center"/>
            <w:hideMark/>
          </w:tcPr>
          <w:p w14:paraId="5595445C"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80</w:t>
            </w:r>
          </w:p>
        </w:tc>
        <w:tc>
          <w:tcPr>
            <w:tcW w:w="1067" w:type="dxa"/>
            <w:tcBorders>
              <w:top w:val="nil"/>
              <w:left w:val="nil"/>
              <w:bottom w:val="single" w:sz="4" w:space="0" w:color="auto"/>
              <w:right w:val="single" w:sz="4" w:space="0" w:color="auto"/>
            </w:tcBorders>
            <w:shd w:val="clear" w:color="auto" w:fill="auto"/>
            <w:vAlign w:val="center"/>
            <w:hideMark/>
          </w:tcPr>
          <w:p w14:paraId="5A6C6EA3"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2943</w:t>
            </w:r>
          </w:p>
        </w:tc>
        <w:tc>
          <w:tcPr>
            <w:tcW w:w="1036" w:type="dxa"/>
            <w:tcBorders>
              <w:top w:val="nil"/>
              <w:left w:val="nil"/>
              <w:bottom w:val="single" w:sz="4" w:space="0" w:color="auto"/>
              <w:right w:val="single" w:sz="4" w:space="0" w:color="auto"/>
            </w:tcBorders>
            <w:shd w:val="clear" w:color="auto" w:fill="auto"/>
            <w:vAlign w:val="center"/>
            <w:hideMark/>
          </w:tcPr>
          <w:p w14:paraId="0CDD4EAA"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64</w:t>
            </w:r>
          </w:p>
        </w:tc>
        <w:tc>
          <w:tcPr>
            <w:tcW w:w="1174" w:type="dxa"/>
            <w:tcBorders>
              <w:top w:val="nil"/>
              <w:left w:val="nil"/>
              <w:bottom w:val="single" w:sz="4" w:space="0" w:color="auto"/>
              <w:right w:val="single" w:sz="4" w:space="0" w:color="auto"/>
            </w:tcBorders>
            <w:shd w:val="clear" w:color="auto" w:fill="auto"/>
            <w:vAlign w:val="center"/>
            <w:hideMark/>
          </w:tcPr>
          <w:p w14:paraId="211F955E"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70</w:t>
            </w:r>
          </w:p>
        </w:tc>
        <w:tc>
          <w:tcPr>
            <w:tcW w:w="1067" w:type="dxa"/>
            <w:tcBorders>
              <w:top w:val="nil"/>
              <w:left w:val="nil"/>
              <w:bottom w:val="single" w:sz="4" w:space="0" w:color="auto"/>
              <w:right w:val="single" w:sz="4" w:space="0" w:color="auto"/>
            </w:tcBorders>
            <w:shd w:val="clear" w:color="auto" w:fill="auto"/>
            <w:vAlign w:val="center"/>
            <w:hideMark/>
          </w:tcPr>
          <w:p w14:paraId="53B2072C"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2526</w:t>
            </w:r>
          </w:p>
        </w:tc>
        <w:tc>
          <w:tcPr>
            <w:tcW w:w="1036" w:type="dxa"/>
            <w:tcBorders>
              <w:top w:val="nil"/>
              <w:left w:val="nil"/>
              <w:bottom w:val="single" w:sz="4" w:space="0" w:color="auto"/>
              <w:right w:val="single" w:sz="4" w:space="0" w:color="auto"/>
            </w:tcBorders>
            <w:shd w:val="clear" w:color="auto" w:fill="auto"/>
            <w:vAlign w:val="center"/>
            <w:hideMark/>
          </w:tcPr>
          <w:p w14:paraId="6FC9FC85"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-42%</w:t>
            </w:r>
          </w:p>
        </w:tc>
        <w:tc>
          <w:tcPr>
            <w:tcW w:w="1174" w:type="dxa"/>
            <w:tcBorders>
              <w:top w:val="nil"/>
              <w:left w:val="nil"/>
              <w:bottom w:val="single" w:sz="4" w:space="0" w:color="auto"/>
              <w:right w:val="single" w:sz="4" w:space="0" w:color="auto"/>
            </w:tcBorders>
            <w:shd w:val="clear" w:color="auto" w:fill="auto"/>
            <w:vAlign w:val="center"/>
            <w:hideMark/>
          </w:tcPr>
          <w:p w14:paraId="32E97CD8"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-13%</w:t>
            </w:r>
          </w:p>
        </w:tc>
        <w:tc>
          <w:tcPr>
            <w:tcW w:w="1067" w:type="dxa"/>
            <w:tcBorders>
              <w:top w:val="nil"/>
              <w:left w:val="nil"/>
              <w:bottom w:val="single" w:sz="4" w:space="0" w:color="auto"/>
              <w:right w:val="single" w:sz="4" w:space="0" w:color="auto"/>
            </w:tcBorders>
            <w:shd w:val="clear" w:color="auto" w:fill="auto"/>
            <w:vAlign w:val="center"/>
            <w:hideMark/>
          </w:tcPr>
          <w:p w14:paraId="42672E21"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-14%</w:t>
            </w:r>
          </w:p>
        </w:tc>
      </w:tr>
      <w:tr w:rsidR="00AC5E3A" w:rsidRPr="00F4310E" w14:paraId="2438AEEE"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6DE1244" w14:textId="77777777" w:rsidR="00AC5E3A" w:rsidRPr="00F4310E" w:rsidRDefault="00AC5E3A" w:rsidP="00AC5E3A">
            <w:pPr>
              <w:rPr>
                <w:rFonts w:ascii="Book Antiqua" w:hAnsi="Book Antiqua"/>
                <w:color w:val="000000"/>
                <w:lang w:eastAsia="es-CR"/>
              </w:rPr>
            </w:pPr>
            <w:r w:rsidRPr="00F4310E">
              <w:rPr>
                <w:rFonts w:ascii="Book Antiqua" w:hAnsi="Book Antiqua"/>
                <w:color w:val="000000"/>
                <w:lang w:eastAsia="es-CR"/>
              </w:rPr>
              <w:t>Juzg. Contravencional de Los Chiles</w:t>
            </w:r>
          </w:p>
        </w:tc>
        <w:tc>
          <w:tcPr>
            <w:tcW w:w="1036" w:type="dxa"/>
            <w:tcBorders>
              <w:top w:val="nil"/>
              <w:left w:val="nil"/>
              <w:bottom w:val="single" w:sz="4" w:space="0" w:color="auto"/>
              <w:right w:val="single" w:sz="4" w:space="0" w:color="auto"/>
            </w:tcBorders>
            <w:shd w:val="clear" w:color="auto" w:fill="auto"/>
            <w:vAlign w:val="center"/>
            <w:hideMark/>
          </w:tcPr>
          <w:p w14:paraId="006F8D21"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93</w:t>
            </w:r>
          </w:p>
        </w:tc>
        <w:tc>
          <w:tcPr>
            <w:tcW w:w="1174" w:type="dxa"/>
            <w:tcBorders>
              <w:top w:val="nil"/>
              <w:left w:val="nil"/>
              <w:bottom w:val="single" w:sz="4" w:space="0" w:color="auto"/>
              <w:right w:val="single" w:sz="4" w:space="0" w:color="auto"/>
            </w:tcBorders>
            <w:shd w:val="clear" w:color="auto" w:fill="auto"/>
            <w:vAlign w:val="center"/>
            <w:hideMark/>
          </w:tcPr>
          <w:p w14:paraId="5285D6F8"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42</w:t>
            </w:r>
          </w:p>
        </w:tc>
        <w:tc>
          <w:tcPr>
            <w:tcW w:w="1067" w:type="dxa"/>
            <w:tcBorders>
              <w:top w:val="nil"/>
              <w:left w:val="nil"/>
              <w:bottom w:val="single" w:sz="4" w:space="0" w:color="auto"/>
              <w:right w:val="single" w:sz="4" w:space="0" w:color="auto"/>
            </w:tcBorders>
            <w:shd w:val="clear" w:color="auto" w:fill="auto"/>
            <w:vAlign w:val="center"/>
            <w:hideMark/>
          </w:tcPr>
          <w:p w14:paraId="7394D9D5"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2040</w:t>
            </w:r>
          </w:p>
        </w:tc>
        <w:tc>
          <w:tcPr>
            <w:tcW w:w="1036" w:type="dxa"/>
            <w:tcBorders>
              <w:top w:val="nil"/>
              <w:left w:val="nil"/>
              <w:bottom w:val="single" w:sz="4" w:space="0" w:color="auto"/>
              <w:right w:val="single" w:sz="4" w:space="0" w:color="auto"/>
            </w:tcBorders>
            <w:shd w:val="clear" w:color="auto" w:fill="auto"/>
            <w:vAlign w:val="center"/>
            <w:hideMark/>
          </w:tcPr>
          <w:p w14:paraId="3075C1B5"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86</w:t>
            </w:r>
          </w:p>
        </w:tc>
        <w:tc>
          <w:tcPr>
            <w:tcW w:w="1174" w:type="dxa"/>
            <w:tcBorders>
              <w:top w:val="nil"/>
              <w:left w:val="nil"/>
              <w:bottom w:val="single" w:sz="4" w:space="0" w:color="auto"/>
              <w:right w:val="single" w:sz="4" w:space="0" w:color="auto"/>
            </w:tcBorders>
            <w:shd w:val="clear" w:color="auto" w:fill="auto"/>
            <w:vAlign w:val="center"/>
            <w:hideMark/>
          </w:tcPr>
          <w:p w14:paraId="30950403"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90</w:t>
            </w:r>
          </w:p>
        </w:tc>
        <w:tc>
          <w:tcPr>
            <w:tcW w:w="1067" w:type="dxa"/>
            <w:tcBorders>
              <w:top w:val="nil"/>
              <w:left w:val="nil"/>
              <w:bottom w:val="single" w:sz="4" w:space="0" w:color="auto"/>
              <w:right w:val="single" w:sz="4" w:space="0" w:color="auto"/>
            </w:tcBorders>
            <w:shd w:val="clear" w:color="auto" w:fill="auto"/>
            <w:vAlign w:val="center"/>
            <w:hideMark/>
          </w:tcPr>
          <w:p w14:paraId="5FC7B6F6"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2182</w:t>
            </w:r>
          </w:p>
        </w:tc>
        <w:tc>
          <w:tcPr>
            <w:tcW w:w="1036" w:type="dxa"/>
            <w:tcBorders>
              <w:top w:val="nil"/>
              <w:left w:val="nil"/>
              <w:bottom w:val="single" w:sz="4" w:space="0" w:color="auto"/>
              <w:right w:val="single" w:sz="4" w:space="0" w:color="auto"/>
            </w:tcBorders>
            <w:shd w:val="clear" w:color="auto" w:fill="auto"/>
            <w:vAlign w:val="center"/>
            <w:hideMark/>
          </w:tcPr>
          <w:p w14:paraId="0BC2ED56"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-8%</w:t>
            </w:r>
          </w:p>
        </w:tc>
        <w:tc>
          <w:tcPr>
            <w:tcW w:w="1174" w:type="dxa"/>
            <w:tcBorders>
              <w:top w:val="nil"/>
              <w:left w:val="nil"/>
              <w:bottom w:val="single" w:sz="4" w:space="0" w:color="auto"/>
              <w:right w:val="single" w:sz="4" w:space="0" w:color="auto"/>
            </w:tcBorders>
            <w:shd w:val="clear" w:color="auto" w:fill="auto"/>
            <w:vAlign w:val="center"/>
            <w:hideMark/>
          </w:tcPr>
          <w:p w14:paraId="5017BA48"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114%</w:t>
            </w:r>
          </w:p>
        </w:tc>
        <w:tc>
          <w:tcPr>
            <w:tcW w:w="1067" w:type="dxa"/>
            <w:tcBorders>
              <w:top w:val="nil"/>
              <w:left w:val="nil"/>
              <w:bottom w:val="single" w:sz="4" w:space="0" w:color="auto"/>
              <w:right w:val="single" w:sz="4" w:space="0" w:color="auto"/>
            </w:tcBorders>
            <w:shd w:val="clear" w:color="auto" w:fill="auto"/>
            <w:vAlign w:val="center"/>
            <w:hideMark/>
          </w:tcPr>
          <w:p w14:paraId="39524548"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7%</w:t>
            </w:r>
          </w:p>
        </w:tc>
      </w:tr>
      <w:tr w:rsidR="00AC5E3A" w:rsidRPr="00F4310E" w14:paraId="358EC1B9"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D9B96C9" w14:textId="77777777" w:rsidR="00AC5E3A" w:rsidRPr="00F4310E" w:rsidRDefault="00AC5E3A" w:rsidP="00AC5E3A">
            <w:pPr>
              <w:rPr>
                <w:rFonts w:ascii="Book Antiqua" w:hAnsi="Book Antiqua"/>
                <w:color w:val="000000"/>
                <w:lang w:eastAsia="es-CR"/>
              </w:rPr>
            </w:pPr>
            <w:r w:rsidRPr="00F4310E">
              <w:rPr>
                <w:rFonts w:ascii="Book Antiqua" w:hAnsi="Book Antiqua"/>
                <w:color w:val="000000"/>
                <w:lang w:eastAsia="es-CR"/>
              </w:rPr>
              <w:t>Juzg. Contravencional de Guatuso</w:t>
            </w:r>
          </w:p>
        </w:tc>
        <w:tc>
          <w:tcPr>
            <w:tcW w:w="1036" w:type="dxa"/>
            <w:tcBorders>
              <w:top w:val="nil"/>
              <w:left w:val="nil"/>
              <w:bottom w:val="single" w:sz="4" w:space="0" w:color="auto"/>
              <w:right w:val="single" w:sz="4" w:space="0" w:color="auto"/>
            </w:tcBorders>
            <w:shd w:val="clear" w:color="auto" w:fill="auto"/>
            <w:vAlign w:val="center"/>
            <w:hideMark/>
          </w:tcPr>
          <w:p w14:paraId="44F46AF2"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80</w:t>
            </w:r>
          </w:p>
        </w:tc>
        <w:tc>
          <w:tcPr>
            <w:tcW w:w="1174" w:type="dxa"/>
            <w:tcBorders>
              <w:top w:val="nil"/>
              <w:left w:val="nil"/>
              <w:bottom w:val="single" w:sz="4" w:space="0" w:color="auto"/>
              <w:right w:val="single" w:sz="4" w:space="0" w:color="auto"/>
            </w:tcBorders>
            <w:shd w:val="clear" w:color="auto" w:fill="auto"/>
            <w:vAlign w:val="center"/>
            <w:hideMark/>
          </w:tcPr>
          <w:p w14:paraId="6FB79C27"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76</w:t>
            </w:r>
          </w:p>
        </w:tc>
        <w:tc>
          <w:tcPr>
            <w:tcW w:w="1067" w:type="dxa"/>
            <w:tcBorders>
              <w:top w:val="nil"/>
              <w:left w:val="nil"/>
              <w:bottom w:val="single" w:sz="4" w:space="0" w:color="auto"/>
              <w:right w:val="single" w:sz="4" w:space="0" w:color="auto"/>
            </w:tcBorders>
            <w:shd w:val="clear" w:color="auto" w:fill="auto"/>
            <w:vAlign w:val="center"/>
            <w:hideMark/>
          </w:tcPr>
          <w:p w14:paraId="71EE86FD"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1172</w:t>
            </w:r>
          </w:p>
        </w:tc>
        <w:tc>
          <w:tcPr>
            <w:tcW w:w="1036" w:type="dxa"/>
            <w:tcBorders>
              <w:top w:val="nil"/>
              <w:left w:val="nil"/>
              <w:bottom w:val="single" w:sz="4" w:space="0" w:color="auto"/>
              <w:right w:val="single" w:sz="4" w:space="0" w:color="auto"/>
            </w:tcBorders>
            <w:shd w:val="clear" w:color="auto" w:fill="auto"/>
            <w:vAlign w:val="center"/>
            <w:hideMark/>
          </w:tcPr>
          <w:p w14:paraId="66BD9DCE"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57</w:t>
            </w:r>
          </w:p>
        </w:tc>
        <w:tc>
          <w:tcPr>
            <w:tcW w:w="1174" w:type="dxa"/>
            <w:tcBorders>
              <w:top w:val="nil"/>
              <w:left w:val="nil"/>
              <w:bottom w:val="single" w:sz="4" w:space="0" w:color="auto"/>
              <w:right w:val="single" w:sz="4" w:space="0" w:color="auto"/>
            </w:tcBorders>
            <w:shd w:val="clear" w:color="auto" w:fill="auto"/>
            <w:vAlign w:val="center"/>
            <w:hideMark/>
          </w:tcPr>
          <w:p w14:paraId="135BD875"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49</w:t>
            </w:r>
          </w:p>
        </w:tc>
        <w:tc>
          <w:tcPr>
            <w:tcW w:w="1067" w:type="dxa"/>
            <w:tcBorders>
              <w:top w:val="nil"/>
              <w:left w:val="nil"/>
              <w:bottom w:val="single" w:sz="4" w:space="0" w:color="auto"/>
              <w:right w:val="single" w:sz="4" w:space="0" w:color="auto"/>
            </w:tcBorders>
            <w:shd w:val="clear" w:color="auto" w:fill="auto"/>
            <w:vAlign w:val="center"/>
            <w:hideMark/>
          </w:tcPr>
          <w:p w14:paraId="458BB434"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1059</w:t>
            </w:r>
          </w:p>
        </w:tc>
        <w:tc>
          <w:tcPr>
            <w:tcW w:w="1036" w:type="dxa"/>
            <w:tcBorders>
              <w:top w:val="nil"/>
              <w:left w:val="nil"/>
              <w:bottom w:val="single" w:sz="4" w:space="0" w:color="auto"/>
              <w:right w:val="single" w:sz="4" w:space="0" w:color="auto"/>
            </w:tcBorders>
            <w:shd w:val="clear" w:color="auto" w:fill="auto"/>
            <w:vAlign w:val="center"/>
            <w:hideMark/>
          </w:tcPr>
          <w:p w14:paraId="1B8D1578"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-29%</w:t>
            </w:r>
          </w:p>
        </w:tc>
        <w:tc>
          <w:tcPr>
            <w:tcW w:w="1174" w:type="dxa"/>
            <w:tcBorders>
              <w:top w:val="nil"/>
              <w:left w:val="nil"/>
              <w:bottom w:val="single" w:sz="4" w:space="0" w:color="auto"/>
              <w:right w:val="single" w:sz="4" w:space="0" w:color="auto"/>
            </w:tcBorders>
            <w:shd w:val="clear" w:color="auto" w:fill="auto"/>
            <w:vAlign w:val="center"/>
            <w:hideMark/>
          </w:tcPr>
          <w:p w14:paraId="0E7D69A0"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-36%</w:t>
            </w:r>
          </w:p>
        </w:tc>
        <w:tc>
          <w:tcPr>
            <w:tcW w:w="1067" w:type="dxa"/>
            <w:tcBorders>
              <w:top w:val="nil"/>
              <w:left w:val="nil"/>
              <w:bottom w:val="single" w:sz="4" w:space="0" w:color="auto"/>
              <w:right w:val="single" w:sz="4" w:space="0" w:color="auto"/>
            </w:tcBorders>
            <w:shd w:val="clear" w:color="auto" w:fill="auto"/>
            <w:vAlign w:val="center"/>
            <w:hideMark/>
          </w:tcPr>
          <w:p w14:paraId="7C49C81C"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-10%</w:t>
            </w:r>
          </w:p>
        </w:tc>
      </w:tr>
      <w:tr w:rsidR="00AC5E3A" w:rsidRPr="00F4310E" w14:paraId="412620C8"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0AAB13F" w14:textId="77777777" w:rsidR="00AC5E3A" w:rsidRPr="00F4310E" w:rsidRDefault="00AC5E3A" w:rsidP="00AC5E3A">
            <w:pPr>
              <w:rPr>
                <w:rFonts w:ascii="Book Antiqua" w:hAnsi="Book Antiqua"/>
                <w:color w:val="000000"/>
                <w:lang w:eastAsia="es-CR"/>
              </w:rPr>
            </w:pPr>
            <w:r w:rsidRPr="00F4310E">
              <w:rPr>
                <w:rFonts w:ascii="Book Antiqua" w:hAnsi="Book Antiqua"/>
                <w:color w:val="000000"/>
                <w:lang w:eastAsia="es-CR"/>
              </w:rPr>
              <w:t>Juzg. Contravencional de La Fortuna</w:t>
            </w:r>
          </w:p>
        </w:tc>
        <w:tc>
          <w:tcPr>
            <w:tcW w:w="1036" w:type="dxa"/>
            <w:tcBorders>
              <w:top w:val="nil"/>
              <w:left w:val="nil"/>
              <w:bottom w:val="single" w:sz="4" w:space="0" w:color="auto"/>
              <w:right w:val="single" w:sz="4" w:space="0" w:color="auto"/>
            </w:tcBorders>
            <w:shd w:val="clear" w:color="auto" w:fill="auto"/>
            <w:vAlign w:val="center"/>
            <w:hideMark/>
          </w:tcPr>
          <w:p w14:paraId="6F5E8BF6"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142</w:t>
            </w:r>
          </w:p>
        </w:tc>
        <w:tc>
          <w:tcPr>
            <w:tcW w:w="1174" w:type="dxa"/>
            <w:tcBorders>
              <w:top w:val="nil"/>
              <w:left w:val="nil"/>
              <w:bottom w:val="single" w:sz="4" w:space="0" w:color="auto"/>
              <w:right w:val="single" w:sz="4" w:space="0" w:color="auto"/>
            </w:tcBorders>
            <w:shd w:val="clear" w:color="auto" w:fill="auto"/>
            <w:vAlign w:val="center"/>
            <w:hideMark/>
          </w:tcPr>
          <w:p w14:paraId="192C408D"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185</w:t>
            </w:r>
          </w:p>
        </w:tc>
        <w:tc>
          <w:tcPr>
            <w:tcW w:w="1067" w:type="dxa"/>
            <w:tcBorders>
              <w:top w:val="nil"/>
              <w:left w:val="nil"/>
              <w:bottom w:val="single" w:sz="4" w:space="0" w:color="auto"/>
              <w:right w:val="single" w:sz="4" w:space="0" w:color="auto"/>
            </w:tcBorders>
            <w:shd w:val="clear" w:color="auto" w:fill="auto"/>
            <w:vAlign w:val="center"/>
            <w:hideMark/>
          </w:tcPr>
          <w:p w14:paraId="51B50F27"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2199</w:t>
            </w:r>
          </w:p>
        </w:tc>
        <w:tc>
          <w:tcPr>
            <w:tcW w:w="1036" w:type="dxa"/>
            <w:tcBorders>
              <w:top w:val="nil"/>
              <w:left w:val="nil"/>
              <w:bottom w:val="single" w:sz="4" w:space="0" w:color="auto"/>
              <w:right w:val="single" w:sz="4" w:space="0" w:color="auto"/>
            </w:tcBorders>
            <w:shd w:val="clear" w:color="auto" w:fill="auto"/>
            <w:vAlign w:val="center"/>
            <w:hideMark/>
          </w:tcPr>
          <w:p w14:paraId="2A133245"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126</w:t>
            </w:r>
          </w:p>
        </w:tc>
        <w:tc>
          <w:tcPr>
            <w:tcW w:w="1174" w:type="dxa"/>
            <w:tcBorders>
              <w:top w:val="nil"/>
              <w:left w:val="nil"/>
              <w:bottom w:val="single" w:sz="4" w:space="0" w:color="auto"/>
              <w:right w:val="single" w:sz="4" w:space="0" w:color="auto"/>
            </w:tcBorders>
            <w:shd w:val="clear" w:color="auto" w:fill="auto"/>
            <w:vAlign w:val="center"/>
            <w:hideMark/>
          </w:tcPr>
          <w:p w14:paraId="3D7C5882"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115</w:t>
            </w:r>
          </w:p>
        </w:tc>
        <w:tc>
          <w:tcPr>
            <w:tcW w:w="1067" w:type="dxa"/>
            <w:tcBorders>
              <w:top w:val="nil"/>
              <w:left w:val="nil"/>
              <w:bottom w:val="single" w:sz="4" w:space="0" w:color="auto"/>
              <w:right w:val="single" w:sz="4" w:space="0" w:color="auto"/>
            </w:tcBorders>
            <w:shd w:val="clear" w:color="auto" w:fill="auto"/>
            <w:vAlign w:val="center"/>
            <w:hideMark/>
          </w:tcPr>
          <w:p w14:paraId="665C4C17" w14:textId="77777777" w:rsidR="00AC5E3A" w:rsidRPr="00F4310E" w:rsidRDefault="00AC5E3A" w:rsidP="00AC5E3A">
            <w:pPr>
              <w:jc w:val="center"/>
              <w:rPr>
                <w:rFonts w:ascii="Book Antiqua" w:hAnsi="Book Antiqua"/>
                <w:color w:val="000000"/>
                <w:lang w:eastAsia="es-CR"/>
              </w:rPr>
            </w:pPr>
            <w:r w:rsidRPr="00F4310E">
              <w:rPr>
                <w:rFonts w:ascii="Book Antiqua" w:hAnsi="Book Antiqua"/>
                <w:color w:val="000000"/>
                <w:lang w:eastAsia="es-CR"/>
              </w:rPr>
              <w:t>2007</w:t>
            </w:r>
          </w:p>
        </w:tc>
        <w:tc>
          <w:tcPr>
            <w:tcW w:w="1036" w:type="dxa"/>
            <w:tcBorders>
              <w:top w:val="nil"/>
              <w:left w:val="nil"/>
              <w:bottom w:val="single" w:sz="4" w:space="0" w:color="auto"/>
              <w:right w:val="single" w:sz="4" w:space="0" w:color="auto"/>
            </w:tcBorders>
            <w:shd w:val="clear" w:color="auto" w:fill="auto"/>
            <w:vAlign w:val="center"/>
            <w:hideMark/>
          </w:tcPr>
          <w:p w14:paraId="7DDFF887"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-11%</w:t>
            </w:r>
          </w:p>
        </w:tc>
        <w:tc>
          <w:tcPr>
            <w:tcW w:w="1174" w:type="dxa"/>
            <w:tcBorders>
              <w:top w:val="nil"/>
              <w:left w:val="nil"/>
              <w:bottom w:val="single" w:sz="4" w:space="0" w:color="auto"/>
              <w:right w:val="single" w:sz="4" w:space="0" w:color="auto"/>
            </w:tcBorders>
            <w:shd w:val="clear" w:color="auto" w:fill="auto"/>
            <w:vAlign w:val="center"/>
            <w:hideMark/>
          </w:tcPr>
          <w:p w14:paraId="144E3BA5" w14:textId="77777777" w:rsidR="00AC5E3A" w:rsidRPr="00F4310E" w:rsidRDefault="00AC5E3A" w:rsidP="00AC5E3A">
            <w:pPr>
              <w:jc w:val="center"/>
              <w:rPr>
                <w:rFonts w:ascii="Book Antiqua" w:hAnsi="Book Antiqua"/>
                <w:b/>
                <w:bCs/>
                <w:color w:val="FF0000"/>
                <w:lang w:eastAsia="es-CR"/>
              </w:rPr>
            </w:pPr>
            <w:r w:rsidRPr="00F4310E">
              <w:rPr>
                <w:rFonts w:ascii="Book Antiqua" w:hAnsi="Book Antiqua"/>
                <w:b/>
                <w:bCs/>
                <w:color w:val="FF0000"/>
                <w:lang w:eastAsia="es-CR"/>
              </w:rPr>
              <w:t>-38%</w:t>
            </w:r>
          </w:p>
        </w:tc>
        <w:tc>
          <w:tcPr>
            <w:tcW w:w="1067" w:type="dxa"/>
            <w:tcBorders>
              <w:top w:val="nil"/>
              <w:left w:val="nil"/>
              <w:bottom w:val="single" w:sz="4" w:space="0" w:color="auto"/>
              <w:right w:val="single" w:sz="4" w:space="0" w:color="auto"/>
            </w:tcBorders>
            <w:shd w:val="clear" w:color="auto" w:fill="auto"/>
            <w:vAlign w:val="center"/>
            <w:hideMark/>
          </w:tcPr>
          <w:p w14:paraId="1852F24D" w14:textId="77777777" w:rsidR="00AC5E3A" w:rsidRPr="00F4310E" w:rsidRDefault="00AC5E3A" w:rsidP="00AC5E3A">
            <w:pPr>
              <w:jc w:val="center"/>
              <w:rPr>
                <w:rFonts w:ascii="Book Antiqua" w:hAnsi="Book Antiqua"/>
                <w:b/>
                <w:bCs/>
                <w:color w:val="00B050"/>
                <w:lang w:eastAsia="es-CR"/>
              </w:rPr>
            </w:pPr>
            <w:r w:rsidRPr="00F4310E">
              <w:rPr>
                <w:rFonts w:ascii="Book Antiqua" w:hAnsi="Book Antiqua"/>
                <w:b/>
                <w:bCs/>
                <w:color w:val="00B050"/>
                <w:lang w:eastAsia="es-CR"/>
              </w:rPr>
              <w:t>-9%</w:t>
            </w:r>
          </w:p>
        </w:tc>
      </w:tr>
      <w:tr w:rsidR="00AC5E3A" w:rsidRPr="00F4310E" w14:paraId="1E7307A9" w14:textId="77777777" w:rsidTr="00AC5E3A">
        <w:trPr>
          <w:trHeight w:val="418"/>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EC463F5"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Total</w:t>
            </w:r>
          </w:p>
        </w:tc>
        <w:tc>
          <w:tcPr>
            <w:tcW w:w="1036" w:type="dxa"/>
            <w:tcBorders>
              <w:top w:val="nil"/>
              <w:left w:val="nil"/>
              <w:bottom w:val="single" w:sz="4" w:space="0" w:color="auto"/>
              <w:right w:val="single" w:sz="4" w:space="0" w:color="auto"/>
            </w:tcBorders>
            <w:shd w:val="clear" w:color="auto" w:fill="auto"/>
            <w:vAlign w:val="center"/>
            <w:hideMark/>
          </w:tcPr>
          <w:p w14:paraId="7F3B9CE5"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564</w:t>
            </w:r>
          </w:p>
        </w:tc>
        <w:tc>
          <w:tcPr>
            <w:tcW w:w="1174" w:type="dxa"/>
            <w:tcBorders>
              <w:top w:val="nil"/>
              <w:left w:val="nil"/>
              <w:bottom w:val="single" w:sz="4" w:space="0" w:color="auto"/>
              <w:right w:val="single" w:sz="4" w:space="0" w:color="auto"/>
            </w:tcBorders>
            <w:shd w:val="clear" w:color="auto" w:fill="auto"/>
            <w:vAlign w:val="center"/>
            <w:hideMark/>
          </w:tcPr>
          <w:p w14:paraId="2CFEF6CD"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518</w:t>
            </w:r>
          </w:p>
        </w:tc>
        <w:tc>
          <w:tcPr>
            <w:tcW w:w="1067" w:type="dxa"/>
            <w:tcBorders>
              <w:top w:val="nil"/>
              <w:left w:val="nil"/>
              <w:bottom w:val="single" w:sz="4" w:space="0" w:color="auto"/>
              <w:right w:val="single" w:sz="4" w:space="0" w:color="auto"/>
            </w:tcBorders>
            <w:shd w:val="clear" w:color="auto" w:fill="auto"/>
            <w:vAlign w:val="center"/>
            <w:hideMark/>
          </w:tcPr>
          <w:p w14:paraId="4C4EE8D2"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10772</w:t>
            </w:r>
          </w:p>
        </w:tc>
        <w:tc>
          <w:tcPr>
            <w:tcW w:w="1036" w:type="dxa"/>
            <w:tcBorders>
              <w:top w:val="nil"/>
              <w:left w:val="nil"/>
              <w:bottom w:val="single" w:sz="4" w:space="0" w:color="auto"/>
              <w:right w:val="single" w:sz="4" w:space="0" w:color="auto"/>
            </w:tcBorders>
            <w:shd w:val="clear" w:color="auto" w:fill="auto"/>
            <w:vAlign w:val="center"/>
            <w:hideMark/>
          </w:tcPr>
          <w:p w14:paraId="0A468BAC"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477</w:t>
            </w:r>
          </w:p>
        </w:tc>
        <w:tc>
          <w:tcPr>
            <w:tcW w:w="1174" w:type="dxa"/>
            <w:tcBorders>
              <w:top w:val="nil"/>
              <w:left w:val="nil"/>
              <w:bottom w:val="single" w:sz="4" w:space="0" w:color="auto"/>
              <w:right w:val="single" w:sz="4" w:space="0" w:color="auto"/>
            </w:tcBorders>
            <w:shd w:val="clear" w:color="auto" w:fill="auto"/>
            <w:vAlign w:val="center"/>
            <w:hideMark/>
          </w:tcPr>
          <w:p w14:paraId="4F68EE9F"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465</w:t>
            </w:r>
          </w:p>
        </w:tc>
        <w:tc>
          <w:tcPr>
            <w:tcW w:w="1067" w:type="dxa"/>
            <w:tcBorders>
              <w:top w:val="nil"/>
              <w:left w:val="nil"/>
              <w:bottom w:val="single" w:sz="4" w:space="0" w:color="auto"/>
              <w:right w:val="single" w:sz="4" w:space="0" w:color="auto"/>
            </w:tcBorders>
            <w:shd w:val="clear" w:color="auto" w:fill="auto"/>
            <w:vAlign w:val="center"/>
            <w:hideMark/>
          </w:tcPr>
          <w:p w14:paraId="079718E4" w14:textId="77777777" w:rsidR="00AC5E3A" w:rsidRPr="00F4310E" w:rsidRDefault="00AC5E3A" w:rsidP="00AC5E3A">
            <w:pPr>
              <w:jc w:val="center"/>
              <w:rPr>
                <w:rFonts w:ascii="Book Antiqua" w:hAnsi="Book Antiqua"/>
                <w:b/>
                <w:bCs/>
                <w:color w:val="000000"/>
                <w:lang w:eastAsia="es-CR"/>
              </w:rPr>
            </w:pPr>
            <w:r w:rsidRPr="00F4310E">
              <w:rPr>
                <w:rFonts w:ascii="Book Antiqua" w:hAnsi="Book Antiqua"/>
                <w:b/>
                <w:bCs/>
                <w:color w:val="000000"/>
                <w:lang w:eastAsia="es-CR"/>
              </w:rPr>
              <w:t>10461</w:t>
            </w:r>
          </w:p>
        </w:tc>
        <w:tc>
          <w:tcPr>
            <w:tcW w:w="1036" w:type="dxa"/>
            <w:tcBorders>
              <w:top w:val="nil"/>
              <w:left w:val="nil"/>
              <w:bottom w:val="single" w:sz="4" w:space="0" w:color="auto"/>
              <w:right w:val="single" w:sz="4" w:space="0" w:color="auto"/>
            </w:tcBorders>
            <w:shd w:val="clear" w:color="000000" w:fill="00B050"/>
            <w:vAlign w:val="center"/>
            <w:hideMark/>
          </w:tcPr>
          <w:p w14:paraId="4AA28F1C"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-15%</w:t>
            </w:r>
          </w:p>
        </w:tc>
        <w:tc>
          <w:tcPr>
            <w:tcW w:w="1174" w:type="dxa"/>
            <w:tcBorders>
              <w:top w:val="nil"/>
              <w:left w:val="nil"/>
              <w:bottom w:val="single" w:sz="4" w:space="0" w:color="auto"/>
              <w:right w:val="single" w:sz="4" w:space="0" w:color="auto"/>
            </w:tcBorders>
            <w:shd w:val="clear" w:color="000000" w:fill="FF0000"/>
            <w:vAlign w:val="center"/>
            <w:hideMark/>
          </w:tcPr>
          <w:p w14:paraId="59590C6C"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-10%</w:t>
            </w:r>
          </w:p>
        </w:tc>
        <w:tc>
          <w:tcPr>
            <w:tcW w:w="1067" w:type="dxa"/>
            <w:tcBorders>
              <w:top w:val="nil"/>
              <w:left w:val="nil"/>
              <w:bottom w:val="single" w:sz="4" w:space="0" w:color="auto"/>
              <w:right w:val="single" w:sz="4" w:space="0" w:color="auto"/>
            </w:tcBorders>
            <w:shd w:val="clear" w:color="000000" w:fill="00B050"/>
            <w:vAlign w:val="center"/>
            <w:hideMark/>
          </w:tcPr>
          <w:p w14:paraId="483E709D" w14:textId="77777777" w:rsidR="00AC5E3A" w:rsidRPr="00F4310E" w:rsidRDefault="00AC5E3A" w:rsidP="00AC5E3A">
            <w:pPr>
              <w:jc w:val="center"/>
              <w:rPr>
                <w:rFonts w:ascii="Book Antiqua" w:hAnsi="Book Antiqua"/>
                <w:b/>
                <w:bCs/>
                <w:color w:val="FFFFFF"/>
                <w:lang w:eastAsia="es-CR"/>
              </w:rPr>
            </w:pPr>
            <w:r w:rsidRPr="00F4310E">
              <w:rPr>
                <w:rFonts w:ascii="Book Antiqua" w:hAnsi="Book Antiqua"/>
                <w:b/>
                <w:bCs/>
                <w:color w:val="FFFFFF"/>
                <w:lang w:eastAsia="es-CR"/>
              </w:rPr>
              <w:t>-3%</w:t>
            </w:r>
          </w:p>
        </w:tc>
      </w:tr>
    </w:tbl>
    <w:p w14:paraId="7EE69D17" w14:textId="6B4558B4" w:rsidR="008F670D" w:rsidRPr="00F4310E" w:rsidRDefault="00601C5D" w:rsidP="008F670D">
      <w:pPr>
        <w:spacing w:line="276" w:lineRule="auto"/>
        <w:jc w:val="both"/>
        <w:rPr>
          <w:rFonts w:ascii="Book Antiqua" w:eastAsia="Calibri" w:hAnsi="Book Antiqua"/>
          <w:i/>
          <w:iCs/>
          <w:sz w:val="22"/>
          <w:szCs w:val="22"/>
          <w:lang w:val="es-ES" w:eastAsia="zh-CN"/>
        </w:rPr>
      </w:pPr>
      <w:r w:rsidRPr="00F4310E">
        <w:rPr>
          <w:rFonts w:ascii="Book Antiqua" w:eastAsia="Calibri" w:hAnsi="Book Antiqua"/>
          <w:i/>
          <w:iCs/>
          <w:sz w:val="22"/>
          <w:szCs w:val="22"/>
          <w:lang w:val="es-ES" w:eastAsia="zh-CN"/>
        </w:rPr>
        <w:t xml:space="preserve">Fuente: </w:t>
      </w:r>
      <w:r w:rsidR="0091246A" w:rsidRPr="00F4310E">
        <w:rPr>
          <w:rFonts w:ascii="Book Antiqua" w:eastAsia="Calibri" w:hAnsi="Book Antiqua"/>
          <w:i/>
          <w:iCs/>
          <w:sz w:val="22"/>
          <w:szCs w:val="22"/>
          <w:lang w:val="es-ES" w:eastAsia="zh-CN"/>
        </w:rPr>
        <w:t xml:space="preserve"> Balance General Simplificado del Subproceso de Estadística</w:t>
      </w:r>
      <w:r w:rsidRPr="00F4310E">
        <w:rPr>
          <w:rFonts w:ascii="Book Antiqua" w:eastAsia="Calibri" w:hAnsi="Book Antiqua"/>
          <w:i/>
          <w:iCs/>
          <w:sz w:val="22"/>
          <w:szCs w:val="22"/>
          <w:lang w:val="es-ES" w:eastAsia="zh-CN"/>
        </w:rPr>
        <w:t xml:space="preserve">   </w:t>
      </w:r>
    </w:p>
    <w:p w14:paraId="7E47944B" w14:textId="77777777" w:rsidR="0091246A" w:rsidRPr="00F4310E" w:rsidRDefault="0091246A" w:rsidP="008F670D">
      <w:pPr>
        <w:spacing w:line="276" w:lineRule="auto"/>
        <w:jc w:val="both"/>
        <w:rPr>
          <w:rFonts w:ascii="Book Antiqua" w:eastAsia="Calibri" w:hAnsi="Book Antiqua"/>
          <w:iCs/>
          <w:sz w:val="24"/>
          <w:szCs w:val="22"/>
          <w:lang w:val="es-ES" w:eastAsia="zh-CN"/>
        </w:rPr>
      </w:pPr>
    </w:p>
    <w:p w14:paraId="70258033" w14:textId="2239DB48" w:rsidR="008F670D" w:rsidRPr="00F4310E" w:rsidRDefault="008F670D" w:rsidP="008F670D">
      <w:pPr>
        <w:spacing w:line="276" w:lineRule="auto"/>
        <w:jc w:val="both"/>
        <w:rPr>
          <w:rFonts w:ascii="Book Antiqua" w:eastAsia="Calibri" w:hAnsi="Book Antiqua"/>
          <w:iCs/>
          <w:sz w:val="24"/>
          <w:szCs w:val="22"/>
          <w:lang w:val="es-ES" w:eastAsia="zh-CN"/>
        </w:rPr>
      </w:pPr>
      <w:r w:rsidRPr="00F4310E">
        <w:rPr>
          <w:rFonts w:ascii="Book Antiqua" w:eastAsia="Calibri" w:hAnsi="Book Antiqua"/>
          <w:iCs/>
          <w:sz w:val="24"/>
          <w:szCs w:val="22"/>
          <w:lang w:val="es-ES" w:eastAsia="zh-CN"/>
        </w:rPr>
        <w:lastRenderedPageBreak/>
        <w:t xml:space="preserve">El cuadro </w:t>
      </w:r>
      <w:r w:rsidR="00062CC5" w:rsidRPr="00F4310E">
        <w:rPr>
          <w:rFonts w:ascii="Book Antiqua" w:eastAsia="Calibri" w:hAnsi="Book Antiqua"/>
          <w:iCs/>
          <w:sz w:val="24"/>
          <w:szCs w:val="22"/>
          <w:lang w:val="es-ES" w:eastAsia="zh-CN"/>
        </w:rPr>
        <w:t>3</w:t>
      </w:r>
      <w:r w:rsidRPr="00F4310E">
        <w:rPr>
          <w:rFonts w:ascii="Book Antiqua" w:eastAsia="Calibri" w:hAnsi="Book Antiqua"/>
          <w:iCs/>
          <w:sz w:val="24"/>
          <w:szCs w:val="22"/>
          <w:lang w:val="es-ES" w:eastAsia="zh-CN"/>
        </w:rPr>
        <w:t xml:space="preserve"> muestra el movimiento de trabajo de los Juzgados Mixtos, en el cual se observa que la entrada tuvo una disminución del 1</w:t>
      </w:r>
      <w:r w:rsidR="00725022" w:rsidRPr="00F4310E">
        <w:rPr>
          <w:rFonts w:ascii="Book Antiqua" w:eastAsia="Calibri" w:hAnsi="Book Antiqua"/>
          <w:iCs/>
          <w:sz w:val="24"/>
          <w:szCs w:val="22"/>
          <w:lang w:val="es-ES" w:eastAsia="zh-CN"/>
        </w:rPr>
        <w:t>5</w:t>
      </w:r>
      <w:r w:rsidRPr="00F4310E">
        <w:rPr>
          <w:rFonts w:ascii="Book Antiqua" w:eastAsia="Calibri" w:hAnsi="Book Antiqua"/>
          <w:iCs/>
          <w:sz w:val="24"/>
          <w:szCs w:val="22"/>
          <w:lang w:val="es-ES" w:eastAsia="zh-CN"/>
        </w:rPr>
        <w:t>% (</w:t>
      </w:r>
      <w:r w:rsidR="00725022" w:rsidRPr="00F4310E">
        <w:rPr>
          <w:rFonts w:ascii="Book Antiqua" w:eastAsia="Calibri" w:hAnsi="Book Antiqua"/>
          <w:iCs/>
          <w:sz w:val="24"/>
          <w:szCs w:val="22"/>
          <w:lang w:val="es-ES" w:eastAsia="zh-CN"/>
        </w:rPr>
        <w:t>86</w:t>
      </w:r>
      <w:r w:rsidRPr="00F4310E">
        <w:rPr>
          <w:rFonts w:ascii="Book Antiqua" w:eastAsia="Calibri" w:hAnsi="Book Antiqua"/>
          <w:iCs/>
          <w:sz w:val="24"/>
          <w:szCs w:val="22"/>
          <w:lang w:val="es-ES" w:eastAsia="zh-CN"/>
        </w:rPr>
        <w:t xml:space="preserve"> asuntos) en comparación del promedio de los meses de enero/febrero con </w:t>
      </w:r>
      <w:r w:rsidR="009C7DB1" w:rsidRPr="00F4310E">
        <w:rPr>
          <w:rFonts w:ascii="Book Antiqua" w:eastAsia="Calibri" w:hAnsi="Book Antiqua"/>
          <w:iCs/>
          <w:sz w:val="24"/>
          <w:szCs w:val="22"/>
          <w:lang w:val="es-ES" w:eastAsia="zh-CN"/>
        </w:rPr>
        <w:t>octubre</w:t>
      </w:r>
      <w:r w:rsidRPr="00F4310E">
        <w:rPr>
          <w:rFonts w:ascii="Book Antiqua" w:eastAsia="Calibri" w:hAnsi="Book Antiqua"/>
          <w:iCs/>
          <w:sz w:val="24"/>
          <w:szCs w:val="22"/>
          <w:lang w:val="es-ES" w:eastAsia="zh-CN"/>
        </w:rPr>
        <w:t>/</w:t>
      </w:r>
      <w:r w:rsidR="009C7DB1" w:rsidRPr="00F4310E">
        <w:rPr>
          <w:rFonts w:ascii="Book Antiqua" w:eastAsia="Calibri" w:hAnsi="Book Antiqua"/>
          <w:iCs/>
          <w:sz w:val="24"/>
          <w:szCs w:val="22"/>
          <w:lang w:val="es-ES" w:eastAsia="zh-CN"/>
        </w:rPr>
        <w:t>diciembre</w:t>
      </w:r>
      <w:r w:rsidRPr="00F4310E">
        <w:rPr>
          <w:rFonts w:ascii="Book Antiqua" w:eastAsia="Calibri" w:hAnsi="Book Antiqua"/>
          <w:iCs/>
          <w:sz w:val="24"/>
          <w:szCs w:val="22"/>
          <w:lang w:val="es-ES" w:eastAsia="zh-CN"/>
        </w:rPr>
        <w:t xml:space="preserve">, se debe tomar en cuenta que a pesar de la disminución, el </w:t>
      </w:r>
      <w:r w:rsidR="009C7DB1" w:rsidRPr="00F4310E">
        <w:rPr>
          <w:rFonts w:ascii="Book Antiqua" w:eastAsia="Calibri" w:hAnsi="Book Antiqua"/>
          <w:iCs/>
          <w:sz w:val="24"/>
          <w:szCs w:val="22"/>
          <w:lang w:val="es-ES" w:eastAsia="zh-CN"/>
        </w:rPr>
        <w:t xml:space="preserve">Juzgado Civil y Trabajo </w:t>
      </w:r>
      <w:r w:rsidR="00BA6349" w:rsidRPr="00F4310E">
        <w:rPr>
          <w:rFonts w:ascii="Book Antiqua" w:eastAsia="Calibri" w:hAnsi="Book Antiqua"/>
          <w:iCs/>
          <w:sz w:val="24"/>
          <w:szCs w:val="22"/>
          <w:lang w:val="es-ES" w:eastAsia="zh-CN"/>
        </w:rPr>
        <w:t>II</w:t>
      </w:r>
      <w:r w:rsidR="009C7DB1" w:rsidRPr="00F4310E">
        <w:rPr>
          <w:rFonts w:ascii="Book Antiqua" w:eastAsia="Calibri" w:hAnsi="Book Antiqua"/>
          <w:iCs/>
          <w:sz w:val="24"/>
          <w:szCs w:val="22"/>
          <w:lang w:val="es-ES" w:eastAsia="zh-CN"/>
        </w:rPr>
        <w:t xml:space="preserve"> C.J. Alajuela (Upala) </w:t>
      </w:r>
      <w:r w:rsidRPr="00F4310E">
        <w:rPr>
          <w:rFonts w:ascii="Book Antiqua" w:eastAsia="Calibri" w:hAnsi="Book Antiqua"/>
          <w:iCs/>
          <w:sz w:val="24"/>
          <w:szCs w:val="22"/>
          <w:lang w:val="es-ES" w:eastAsia="zh-CN"/>
        </w:rPr>
        <w:t>present</w:t>
      </w:r>
      <w:r w:rsidR="009C7DB1" w:rsidRPr="00F4310E">
        <w:rPr>
          <w:rFonts w:ascii="Book Antiqua" w:eastAsia="Calibri" w:hAnsi="Book Antiqua"/>
          <w:iCs/>
          <w:sz w:val="24"/>
          <w:szCs w:val="22"/>
          <w:lang w:val="es-ES" w:eastAsia="zh-CN"/>
        </w:rPr>
        <w:t>ó</w:t>
      </w:r>
      <w:r w:rsidRPr="00F4310E">
        <w:rPr>
          <w:rFonts w:ascii="Book Antiqua" w:eastAsia="Calibri" w:hAnsi="Book Antiqua"/>
          <w:iCs/>
          <w:sz w:val="24"/>
          <w:szCs w:val="22"/>
          <w:lang w:val="es-ES" w:eastAsia="zh-CN"/>
        </w:rPr>
        <w:t xml:space="preserve"> un aumento en el ingreso de casos, es decir para el primer bimestre se registró un ingreso promedio d</w:t>
      </w:r>
      <w:r w:rsidR="009C7DB1" w:rsidRPr="00F4310E">
        <w:rPr>
          <w:rFonts w:ascii="Book Antiqua" w:eastAsia="Calibri" w:hAnsi="Book Antiqua"/>
          <w:iCs/>
          <w:sz w:val="24"/>
          <w:szCs w:val="22"/>
          <w:lang w:val="es-ES" w:eastAsia="zh-CN"/>
        </w:rPr>
        <w:t>e 139</w:t>
      </w:r>
      <w:r w:rsidRPr="00F4310E">
        <w:rPr>
          <w:rFonts w:ascii="Book Antiqua" w:eastAsia="Calibri" w:hAnsi="Book Antiqua"/>
          <w:iCs/>
          <w:sz w:val="24"/>
          <w:szCs w:val="22"/>
          <w:lang w:val="es-ES" w:eastAsia="zh-CN"/>
        </w:rPr>
        <w:t xml:space="preserve"> asuntos y para el </w:t>
      </w:r>
      <w:r w:rsidR="008A6969" w:rsidRPr="00F4310E">
        <w:rPr>
          <w:rFonts w:ascii="Book Antiqua" w:eastAsia="Calibri" w:hAnsi="Book Antiqua"/>
          <w:iCs/>
          <w:sz w:val="24"/>
          <w:szCs w:val="22"/>
          <w:lang w:val="es-ES" w:eastAsia="zh-CN"/>
        </w:rPr>
        <w:t>período</w:t>
      </w:r>
      <w:r w:rsidR="009C7DB1" w:rsidRPr="00F4310E">
        <w:rPr>
          <w:rFonts w:ascii="Book Antiqua" w:eastAsia="Calibri" w:hAnsi="Book Antiqua"/>
          <w:iCs/>
          <w:sz w:val="24"/>
          <w:szCs w:val="22"/>
          <w:lang w:val="es-ES" w:eastAsia="zh-CN"/>
        </w:rPr>
        <w:t xml:space="preserve"> en estudio se</w:t>
      </w:r>
      <w:r w:rsidRPr="00F4310E">
        <w:rPr>
          <w:rFonts w:ascii="Book Antiqua" w:eastAsia="Calibri" w:hAnsi="Book Antiqua"/>
          <w:iCs/>
          <w:sz w:val="24"/>
          <w:szCs w:val="22"/>
          <w:lang w:val="es-ES" w:eastAsia="zh-CN"/>
        </w:rPr>
        <w:t xml:space="preserve"> </w:t>
      </w:r>
      <w:r w:rsidR="009C7DB1" w:rsidRPr="00F4310E">
        <w:rPr>
          <w:rFonts w:ascii="Book Antiqua" w:eastAsia="Calibri" w:hAnsi="Book Antiqua"/>
          <w:iCs/>
          <w:sz w:val="24"/>
          <w:szCs w:val="22"/>
          <w:lang w:val="es-ES" w:eastAsia="zh-CN"/>
        </w:rPr>
        <w:t>registró</w:t>
      </w:r>
      <w:r w:rsidRPr="00F4310E">
        <w:rPr>
          <w:rFonts w:ascii="Book Antiqua" w:eastAsia="Calibri" w:hAnsi="Book Antiqua"/>
          <w:iCs/>
          <w:sz w:val="24"/>
          <w:szCs w:val="22"/>
          <w:lang w:val="es-ES" w:eastAsia="zh-CN"/>
        </w:rPr>
        <w:t xml:space="preserve"> </w:t>
      </w:r>
      <w:r w:rsidR="009C7DB1" w:rsidRPr="00F4310E">
        <w:rPr>
          <w:rFonts w:ascii="Book Antiqua" w:eastAsia="Calibri" w:hAnsi="Book Antiqua"/>
          <w:iCs/>
          <w:sz w:val="24"/>
          <w:szCs w:val="22"/>
          <w:lang w:val="es-ES" w:eastAsia="zh-CN"/>
        </w:rPr>
        <w:t>144</w:t>
      </w:r>
      <w:r w:rsidRPr="00F4310E">
        <w:rPr>
          <w:rFonts w:ascii="Book Antiqua" w:eastAsia="Calibri" w:hAnsi="Book Antiqua"/>
          <w:iCs/>
          <w:sz w:val="24"/>
          <w:szCs w:val="22"/>
          <w:lang w:val="es-ES" w:eastAsia="zh-CN"/>
        </w:rPr>
        <w:t xml:space="preserve"> asuntos respectivamente, lo que equivale a un aumento en el ingreso del </w:t>
      </w:r>
      <w:r w:rsidR="009C7DB1" w:rsidRPr="00F4310E">
        <w:rPr>
          <w:rFonts w:ascii="Book Antiqua" w:eastAsia="Calibri" w:hAnsi="Book Antiqua"/>
          <w:iCs/>
          <w:sz w:val="24"/>
          <w:szCs w:val="22"/>
          <w:lang w:val="es-ES" w:eastAsia="zh-CN"/>
        </w:rPr>
        <w:t>4</w:t>
      </w:r>
      <w:r w:rsidRPr="00F4310E">
        <w:rPr>
          <w:rFonts w:ascii="Book Antiqua" w:eastAsia="Calibri" w:hAnsi="Book Antiqua"/>
          <w:iCs/>
          <w:sz w:val="24"/>
          <w:szCs w:val="22"/>
          <w:lang w:val="es-ES" w:eastAsia="zh-CN"/>
        </w:rPr>
        <w:t>%.</w:t>
      </w:r>
    </w:p>
    <w:p w14:paraId="69B426AD" w14:textId="77777777" w:rsidR="008F670D" w:rsidRPr="00F4310E" w:rsidRDefault="008F670D" w:rsidP="008F670D">
      <w:pPr>
        <w:spacing w:line="276" w:lineRule="auto"/>
        <w:jc w:val="both"/>
        <w:rPr>
          <w:rFonts w:ascii="Book Antiqua" w:eastAsia="Calibri" w:hAnsi="Book Antiqua"/>
          <w:iCs/>
          <w:sz w:val="24"/>
          <w:szCs w:val="22"/>
          <w:lang w:val="es-ES" w:eastAsia="zh-CN"/>
        </w:rPr>
      </w:pPr>
    </w:p>
    <w:p w14:paraId="3F3CA851" w14:textId="01441143" w:rsidR="008F670D" w:rsidRPr="00F4310E" w:rsidRDefault="008F670D" w:rsidP="008F670D">
      <w:pPr>
        <w:spacing w:line="276" w:lineRule="auto"/>
        <w:jc w:val="both"/>
        <w:rPr>
          <w:rFonts w:ascii="Book Antiqua" w:hAnsi="Book Antiqua"/>
          <w:sz w:val="24"/>
          <w:szCs w:val="24"/>
          <w:lang w:val="es-ES" w:eastAsia="zh-CN"/>
        </w:rPr>
      </w:pPr>
      <w:r w:rsidRPr="00F4310E">
        <w:rPr>
          <w:rFonts w:ascii="Book Antiqua" w:hAnsi="Book Antiqua"/>
          <w:sz w:val="24"/>
          <w:szCs w:val="24"/>
          <w:lang w:val="es-ES" w:eastAsia="zh-CN"/>
        </w:rPr>
        <w:t>Los asuntos terminados, se muestra una disminución del 1</w:t>
      </w:r>
      <w:r w:rsidR="000843CD" w:rsidRPr="00F4310E">
        <w:rPr>
          <w:rFonts w:ascii="Book Antiqua" w:hAnsi="Book Antiqua"/>
          <w:sz w:val="24"/>
          <w:szCs w:val="24"/>
          <w:lang w:val="es-ES" w:eastAsia="zh-CN"/>
        </w:rPr>
        <w:t>0</w:t>
      </w:r>
      <w:r w:rsidRPr="00F4310E">
        <w:rPr>
          <w:rFonts w:ascii="Book Antiqua" w:hAnsi="Book Antiqua"/>
          <w:sz w:val="24"/>
          <w:szCs w:val="24"/>
          <w:lang w:val="es-ES" w:eastAsia="zh-CN"/>
        </w:rPr>
        <w:t xml:space="preserve">%, es decir el </w:t>
      </w:r>
      <w:r w:rsidR="003A06F8" w:rsidRPr="00F4310E">
        <w:rPr>
          <w:rFonts w:ascii="Book Antiqua" w:hAnsi="Book Antiqua"/>
          <w:sz w:val="24"/>
          <w:szCs w:val="24"/>
          <w:lang w:val="es-ES" w:eastAsia="zh-CN"/>
        </w:rPr>
        <w:t>primer bimestre</w:t>
      </w:r>
      <w:r w:rsidRPr="00F4310E">
        <w:rPr>
          <w:rFonts w:ascii="Book Antiqua" w:hAnsi="Book Antiqua"/>
          <w:sz w:val="24"/>
          <w:szCs w:val="24"/>
          <w:lang w:val="es-ES" w:eastAsia="zh-CN"/>
        </w:rPr>
        <w:t xml:space="preserve"> de 2020 se registró 5</w:t>
      </w:r>
      <w:r w:rsidR="008B2E7E" w:rsidRPr="00F4310E">
        <w:rPr>
          <w:rFonts w:ascii="Book Antiqua" w:hAnsi="Book Antiqua"/>
          <w:sz w:val="24"/>
          <w:szCs w:val="24"/>
          <w:lang w:val="es-ES" w:eastAsia="zh-CN"/>
        </w:rPr>
        <w:t>17</w:t>
      </w:r>
      <w:r w:rsidRPr="00F4310E">
        <w:rPr>
          <w:rFonts w:ascii="Book Antiqua" w:hAnsi="Book Antiqua"/>
          <w:sz w:val="24"/>
          <w:szCs w:val="24"/>
          <w:lang w:val="es-ES" w:eastAsia="zh-CN"/>
        </w:rPr>
        <w:t xml:space="preserve"> asuntos terminados y en el </w:t>
      </w:r>
      <w:r w:rsidR="001C336C">
        <w:rPr>
          <w:rFonts w:ascii="Book Antiqua" w:hAnsi="Book Antiqua"/>
          <w:sz w:val="24"/>
          <w:szCs w:val="24"/>
          <w:lang w:val="es-ES" w:eastAsia="zh-CN"/>
        </w:rPr>
        <w:t>cuarto</w:t>
      </w:r>
      <w:r w:rsidRPr="00F4310E">
        <w:rPr>
          <w:rFonts w:ascii="Book Antiqua" w:hAnsi="Book Antiqua"/>
          <w:sz w:val="24"/>
          <w:szCs w:val="24"/>
          <w:lang w:val="es-ES" w:eastAsia="zh-CN"/>
        </w:rPr>
        <w:t xml:space="preserve"> </w:t>
      </w:r>
      <w:r w:rsidR="00D942A2">
        <w:rPr>
          <w:rFonts w:ascii="Book Antiqua" w:hAnsi="Book Antiqua"/>
          <w:sz w:val="24"/>
          <w:szCs w:val="24"/>
          <w:lang w:val="es-ES" w:eastAsia="zh-CN"/>
        </w:rPr>
        <w:t>trimestre</w:t>
      </w:r>
      <w:r w:rsidR="00D942A2" w:rsidRPr="00F4310E">
        <w:rPr>
          <w:rFonts w:ascii="Book Antiqua" w:hAnsi="Book Antiqua"/>
          <w:sz w:val="24"/>
          <w:szCs w:val="24"/>
          <w:lang w:val="es-ES" w:eastAsia="zh-CN"/>
        </w:rPr>
        <w:t xml:space="preserve"> </w:t>
      </w:r>
      <w:r w:rsidRPr="00F4310E">
        <w:rPr>
          <w:rFonts w:ascii="Book Antiqua" w:hAnsi="Book Antiqua"/>
          <w:sz w:val="24"/>
          <w:szCs w:val="24"/>
          <w:lang w:val="es-ES" w:eastAsia="zh-CN"/>
        </w:rPr>
        <w:t>se registró 4</w:t>
      </w:r>
      <w:r w:rsidR="000843CD" w:rsidRPr="00F4310E">
        <w:rPr>
          <w:rFonts w:ascii="Book Antiqua" w:hAnsi="Book Antiqua"/>
          <w:sz w:val="24"/>
          <w:szCs w:val="24"/>
          <w:lang w:val="es-ES" w:eastAsia="zh-CN"/>
        </w:rPr>
        <w:t>65</w:t>
      </w:r>
      <w:r w:rsidRPr="00F4310E">
        <w:rPr>
          <w:rFonts w:ascii="Book Antiqua" w:hAnsi="Book Antiqua"/>
          <w:sz w:val="24"/>
          <w:szCs w:val="24"/>
          <w:lang w:val="es-ES" w:eastAsia="zh-CN"/>
        </w:rPr>
        <w:t xml:space="preserve"> asuntos, con una disminución de </w:t>
      </w:r>
      <w:r w:rsidR="00362B9D" w:rsidRPr="00F4310E">
        <w:rPr>
          <w:rFonts w:ascii="Book Antiqua" w:hAnsi="Book Antiqua"/>
          <w:sz w:val="24"/>
          <w:szCs w:val="24"/>
          <w:lang w:val="es-ES" w:eastAsia="zh-CN"/>
        </w:rPr>
        <w:t>52</w:t>
      </w:r>
      <w:r w:rsidRPr="00F4310E">
        <w:rPr>
          <w:rFonts w:ascii="Book Antiqua" w:hAnsi="Book Antiqua"/>
          <w:sz w:val="24"/>
          <w:szCs w:val="24"/>
          <w:lang w:val="es-ES" w:eastAsia="zh-CN"/>
        </w:rPr>
        <w:t xml:space="preserve"> asuntos.</w:t>
      </w:r>
    </w:p>
    <w:p w14:paraId="151213BB" w14:textId="77777777" w:rsidR="008F670D" w:rsidRPr="00F4310E" w:rsidRDefault="008F670D" w:rsidP="008F670D">
      <w:pPr>
        <w:spacing w:line="276" w:lineRule="auto"/>
        <w:jc w:val="both"/>
        <w:rPr>
          <w:rFonts w:ascii="Book Antiqua" w:eastAsia="Calibri" w:hAnsi="Book Antiqua"/>
          <w:iCs/>
          <w:sz w:val="24"/>
          <w:szCs w:val="22"/>
          <w:lang w:val="es-ES" w:eastAsia="zh-CN"/>
        </w:rPr>
      </w:pPr>
    </w:p>
    <w:p w14:paraId="13AFB82A" w14:textId="6B366E44" w:rsidR="008F670D" w:rsidRPr="00F4310E" w:rsidRDefault="008F670D" w:rsidP="008F670D">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BA0D8B" w:rsidRPr="00F4310E">
        <w:rPr>
          <w:rFonts w:ascii="Book Antiqua" w:hAnsi="Book Antiqua" w:cs="Times New Roman"/>
          <w:i w:val="0"/>
          <w:iCs w:val="0"/>
        </w:rPr>
        <w:t>4</w:t>
      </w:r>
    </w:p>
    <w:p w14:paraId="5738ED10" w14:textId="0CA14983" w:rsidR="008F670D" w:rsidRPr="00F4310E" w:rsidRDefault="008F670D" w:rsidP="008F670D">
      <w:pPr>
        <w:pStyle w:val="Descripcin"/>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Movimiento de trabajo Global del Segundo Circuito Judicial de Alajuela, ante situación del covid-19</w:t>
      </w:r>
    </w:p>
    <w:tbl>
      <w:tblPr>
        <w:tblW w:w="12734" w:type="dxa"/>
        <w:jc w:val="center"/>
        <w:tblCellMar>
          <w:left w:w="70" w:type="dxa"/>
          <w:right w:w="70" w:type="dxa"/>
        </w:tblCellMar>
        <w:tblLook w:val="04A0" w:firstRow="1" w:lastRow="0" w:firstColumn="1" w:lastColumn="0" w:noHBand="0" w:noVBand="1"/>
      </w:tblPr>
      <w:tblGrid>
        <w:gridCol w:w="3056"/>
        <w:gridCol w:w="1149"/>
        <w:gridCol w:w="1196"/>
        <w:gridCol w:w="1140"/>
        <w:gridCol w:w="941"/>
        <w:gridCol w:w="1196"/>
        <w:gridCol w:w="1057"/>
        <w:gridCol w:w="941"/>
        <w:gridCol w:w="1196"/>
        <w:gridCol w:w="1122"/>
      </w:tblGrid>
      <w:tr w:rsidR="00362B9D" w:rsidRPr="00F4310E" w14:paraId="640AD352" w14:textId="77777777" w:rsidTr="00D8485C">
        <w:trPr>
          <w:trHeight w:val="420"/>
          <w:jc w:val="center"/>
        </w:trPr>
        <w:tc>
          <w:tcPr>
            <w:tcW w:w="3080" w:type="dxa"/>
            <w:vMerge w:val="restart"/>
            <w:tcBorders>
              <w:top w:val="single" w:sz="4" w:space="0" w:color="auto"/>
              <w:left w:val="single" w:sz="4" w:space="0" w:color="auto"/>
              <w:bottom w:val="single" w:sz="4" w:space="0" w:color="auto"/>
              <w:right w:val="single" w:sz="4" w:space="0" w:color="auto"/>
            </w:tcBorders>
            <w:shd w:val="clear" w:color="auto" w:fill="1F4E78"/>
            <w:noWrap/>
            <w:vAlign w:val="center"/>
            <w:hideMark/>
          </w:tcPr>
          <w:p w14:paraId="73F7CBFB"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Circuito Judicial</w:t>
            </w:r>
          </w:p>
        </w:tc>
        <w:tc>
          <w:tcPr>
            <w:tcW w:w="3450" w:type="dxa"/>
            <w:gridSpan w:val="3"/>
            <w:tcBorders>
              <w:top w:val="single" w:sz="4" w:space="0" w:color="auto"/>
              <w:left w:val="nil"/>
              <w:bottom w:val="single" w:sz="4" w:space="0" w:color="auto"/>
              <w:right w:val="single" w:sz="4" w:space="0" w:color="auto"/>
            </w:tcBorders>
            <w:shd w:val="clear" w:color="auto" w:fill="A6A6A6"/>
            <w:noWrap/>
            <w:vAlign w:val="center"/>
            <w:hideMark/>
          </w:tcPr>
          <w:p w14:paraId="045952E0"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Promedio enero-febrero</w:t>
            </w:r>
          </w:p>
        </w:tc>
        <w:tc>
          <w:tcPr>
            <w:tcW w:w="3030"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62D697EE"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Promedio octubre-diciembre</w:t>
            </w:r>
          </w:p>
        </w:tc>
        <w:tc>
          <w:tcPr>
            <w:tcW w:w="3174"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5D8F7866"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Incrementos (+) / Disminuciones (-)</w:t>
            </w:r>
          </w:p>
        </w:tc>
      </w:tr>
      <w:tr w:rsidR="00362B9D" w:rsidRPr="00F4310E" w14:paraId="5B09A1B4" w14:textId="77777777" w:rsidTr="00D8485C">
        <w:trPr>
          <w:trHeight w:val="290"/>
          <w:jc w:val="center"/>
        </w:trPr>
        <w:tc>
          <w:tcPr>
            <w:tcW w:w="3080" w:type="dxa"/>
            <w:vMerge/>
            <w:tcBorders>
              <w:top w:val="single" w:sz="4" w:space="0" w:color="auto"/>
              <w:left w:val="single" w:sz="4" w:space="0" w:color="auto"/>
              <w:bottom w:val="single" w:sz="4" w:space="0" w:color="auto"/>
              <w:right w:val="single" w:sz="4" w:space="0" w:color="auto"/>
            </w:tcBorders>
            <w:shd w:val="clear" w:color="auto" w:fill="1F4E78"/>
            <w:vAlign w:val="center"/>
            <w:hideMark/>
          </w:tcPr>
          <w:p w14:paraId="0E59CAB5" w14:textId="77777777" w:rsidR="00362B9D" w:rsidRPr="00F4310E" w:rsidRDefault="00362B9D" w:rsidP="00362B9D">
            <w:pPr>
              <w:rPr>
                <w:rFonts w:ascii="Book Antiqua" w:hAnsi="Book Antiqua"/>
                <w:color w:val="FFFFFF"/>
                <w:lang w:eastAsia="es-CR"/>
              </w:rPr>
            </w:pPr>
          </w:p>
        </w:tc>
        <w:tc>
          <w:tcPr>
            <w:tcW w:w="1158" w:type="dxa"/>
            <w:tcBorders>
              <w:top w:val="nil"/>
              <w:left w:val="nil"/>
              <w:bottom w:val="single" w:sz="4" w:space="0" w:color="auto"/>
              <w:right w:val="single" w:sz="4" w:space="0" w:color="auto"/>
            </w:tcBorders>
            <w:shd w:val="clear" w:color="000000" w:fill="1F4E78"/>
            <w:noWrap/>
            <w:vAlign w:val="center"/>
            <w:hideMark/>
          </w:tcPr>
          <w:p w14:paraId="25C23408"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Entrada</w:t>
            </w:r>
          </w:p>
        </w:tc>
        <w:tc>
          <w:tcPr>
            <w:tcW w:w="1144" w:type="dxa"/>
            <w:tcBorders>
              <w:top w:val="nil"/>
              <w:left w:val="nil"/>
              <w:bottom w:val="single" w:sz="4" w:space="0" w:color="auto"/>
              <w:right w:val="single" w:sz="4" w:space="0" w:color="auto"/>
            </w:tcBorders>
            <w:shd w:val="clear" w:color="000000" w:fill="1F4E78"/>
            <w:noWrap/>
            <w:vAlign w:val="center"/>
            <w:hideMark/>
          </w:tcPr>
          <w:p w14:paraId="2652EC2D"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Terminados</w:t>
            </w:r>
          </w:p>
        </w:tc>
        <w:tc>
          <w:tcPr>
            <w:tcW w:w="1148" w:type="dxa"/>
            <w:tcBorders>
              <w:top w:val="nil"/>
              <w:left w:val="nil"/>
              <w:bottom w:val="single" w:sz="4" w:space="0" w:color="auto"/>
              <w:right w:val="single" w:sz="4" w:space="0" w:color="auto"/>
            </w:tcBorders>
            <w:shd w:val="clear" w:color="auto" w:fill="1F4E78"/>
            <w:noWrap/>
            <w:vAlign w:val="center"/>
            <w:hideMark/>
          </w:tcPr>
          <w:p w14:paraId="563B48F2"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Circulante</w:t>
            </w:r>
          </w:p>
        </w:tc>
        <w:tc>
          <w:tcPr>
            <w:tcW w:w="948" w:type="dxa"/>
            <w:tcBorders>
              <w:top w:val="nil"/>
              <w:left w:val="nil"/>
              <w:bottom w:val="single" w:sz="4" w:space="0" w:color="auto"/>
              <w:right w:val="single" w:sz="4" w:space="0" w:color="auto"/>
            </w:tcBorders>
            <w:shd w:val="clear" w:color="auto" w:fill="1F4E78"/>
            <w:noWrap/>
            <w:vAlign w:val="center"/>
            <w:hideMark/>
          </w:tcPr>
          <w:p w14:paraId="0F323349"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Entrada</w:t>
            </w:r>
          </w:p>
        </w:tc>
        <w:tc>
          <w:tcPr>
            <w:tcW w:w="1096" w:type="dxa"/>
            <w:tcBorders>
              <w:top w:val="nil"/>
              <w:left w:val="nil"/>
              <w:bottom w:val="single" w:sz="4" w:space="0" w:color="auto"/>
              <w:right w:val="single" w:sz="4" w:space="0" w:color="auto"/>
            </w:tcBorders>
            <w:shd w:val="clear" w:color="000000" w:fill="1F4E78"/>
            <w:noWrap/>
            <w:vAlign w:val="center"/>
            <w:hideMark/>
          </w:tcPr>
          <w:p w14:paraId="13E63FAE"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Terminados</w:t>
            </w:r>
          </w:p>
        </w:tc>
        <w:tc>
          <w:tcPr>
            <w:tcW w:w="986" w:type="dxa"/>
            <w:tcBorders>
              <w:top w:val="nil"/>
              <w:left w:val="nil"/>
              <w:bottom w:val="single" w:sz="4" w:space="0" w:color="auto"/>
              <w:right w:val="single" w:sz="4" w:space="0" w:color="auto"/>
            </w:tcBorders>
            <w:shd w:val="clear" w:color="000000" w:fill="1F4E78"/>
            <w:noWrap/>
            <w:vAlign w:val="center"/>
            <w:hideMark/>
          </w:tcPr>
          <w:p w14:paraId="0325A69E"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Circulante</w:t>
            </w:r>
          </w:p>
        </w:tc>
        <w:tc>
          <w:tcPr>
            <w:tcW w:w="948" w:type="dxa"/>
            <w:tcBorders>
              <w:top w:val="nil"/>
              <w:left w:val="nil"/>
              <w:bottom w:val="single" w:sz="4" w:space="0" w:color="auto"/>
              <w:right w:val="single" w:sz="4" w:space="0" w:color="auto"/>
            </w:tcBorders>
            <w:shd w:val="clear" w:color="000000" w:fill="1F4E78"/>
            <w:noWrap/>
            <w:vAlign w:val="center"/>
            <w:hideMark/>
          </w:tcPr>
          <w:p w14:paraId="5675BBE9"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Entrada</w:t>
            </w:r>
          </w:p>
        </w:tc>
        <w:tc>
          <w:tcPr>
            <w:tcW w:w="1096" w:type="dxa"/>
            <w:tcBorders>
              <w:top w:val="nil"/>
              <w:left w:val="nil"/>
              <w:bottom w:val="single" w:sz="4" w:space="0" w:color="auto"/>
              <w:right w:val="single" w:sz="4" w:space="0" w:color="auto"/>
            </w:tcBorders>
            <w:shd w:val="clear" w:color="000000" w:fill="1F4E78"/>
            <w:noWrap/>
            <w:vAlign w:val="center"/>
            <w:hideMark/>
          </w:tcPr>
          <w:p w14:paraId="7DB6C28B"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Terminados</w:t>
            </w:r>
          </w:p>
        </w:tc>
        <w:tc>
          <w:tcPr>
            <w:tcW w:w="1130" w:type="dxa"/>
            <w:tcBorders>
              <w:top w:val="nil"/>
              <w:left w:val="nil"/>
              <w:bottom w:val="single" w:sz="4" w:space="0" w:color="auto"/>
              <w:right w:val="single" w:sz="4" w:space="0" w:color="auto"/>
            </w:tcBorders>
            <w:shd w:val="clear" w:color="000000" w:fill="1F4E78"/>
            <w:noWrap/>
            <w:vAlign w:val="center"/>
            <w:hideMark/>
          </w:tcPr>
          <w:p w14:paraId="67524ABA" w14:textId="77777777" w:rsidR="00362B9D" w:rsidRPr="00F4310E" w:rsidRDefault="00362B9D" w:rsidP="00362B9D">
            <w:pPr>
              <w:jc w:val="center"/>
              <w:rPr>
                <w:rFonts w:ascii="Book Antiqua" w:hAnsi="Book Antiqua"/>
                <w:color w:val="FFFFFF"/>
                <w:lang w:eastAsia="es-CR"/>
              </w:rPr>
            </w:pPr>
            <w:r w:rsidRPr="00F4310E">
              <w:rPr>
                <w:rFonts w:ascii="Book Antiqua" w:hAnsi="Book Antiqua"/>
                <w:color w:val="FFFFFF"/>
                <w:lang w:eastAsia="es-CR"/>
              </w:rPr>
              <w:t>Circulante</w:t>
            </w:r>
          </w:p>
        </w:tc>
      </w:tr>
      <w:tr w:rsidR="00362B9D" w:rsidRPr="00F4310E" w14:paraId="6952CDC6" w14:textId="77777777" w:rsidTr="00FF0641">
        <w:trPr>
          <w:trHeight w:val="580"/>
          <w:jc w:val="center"/>
        </w:trPr>
        <w:tc>
          <w:tcPr>
            <w:tcW w:w="3080" w:type="dxa"/>
            <w:tcBorders>
              <w:top w:val="nil"/>
              <w:left w:val="single" w:sz="4" w:space="0" w:color="auto"/>
              <w:bottom w:val="single" w:sz="4" w:space="0" w:color="auto"/>
              <w:right w:val="single" w:sz="4" w:space="0" w:color="auto"/>
            </w:tcBorders>
            <w:shd w:val="clear" w:color="auto" w:fill="auto"/>
            <w:vAlign w:val="center"/>
            <w:hideMark/>
          </w:tcPr>
          <w:p w14:paraId="1B8D51F5" w14:textId="4491438C"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 xml:space="preserve">Circuito Judicial: </w:t>
            </w:r>
            <w:r w:rsidR="00BA6349" w:rsidRPr="00F4310E">
              <w:rPr>
                <w:rFonts w:ascii="Book Antiqua" w:hAnsi="Book Antiqua"/>
                <w:color w:val="000000"/>
                <w:lang w:eastAsia="es-CR"/>
              </w:rPr>
              <w:t>II</w:t>
            </w:r>
            <w:r w:rsidRPr="00F4310E">
              <w:rPr>
                <w:rFonts w:ascii="Book Antiqua" w:hAnsi="Book Antiqua"/>
                <w:color w:val="000000"/>
                <w:lang w:eastAsia="es-CR"/>
              </w:rPr>
              <w:t xml:space="preserve"> C.J Alajuela (San Carlos)</w:t>
            </w:r>
          </w:p>
        </w:tc>
        <w:tc>
          <w:tcPr>
            <w:tcW w:w="1158" w:type="dxa"/>
            <w:tcBorders>
              <w:top w:val="nil"/>
              <w:left w:val="nil"/>
              <w:bottom w:val="single" w:sz="4" w:space="0" w:color="auto"/>
              <w:right w:val="single" w:sz="4" w:space="0" w:color="auto"/>
            </w:tcBorders>
            <w:shd w:val="clear" w:color="auto" w:fill="auto"/>
            <w:noWrap/>
            <w:vAlign w:val="center"/>
            <w:hideMark/>
          </w:tcPr>
          <w:p w14:paraId="178DD622"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3452</w:t>
            </w:r>
          </w:p>
        </w:tc>
        <w:tc>
          <w:tcPr>
            <w:tcW w:w="1144" w:type="dxa"/>
            <w:tcBorders>
              <w:top w:val="nil"/>
              <w:left w:val="nil"/>
              <w:bottom w:val="single" w:sz="4" w:space="0" w:color="auto"/>
              <w:right w:val="single" w:sz="4" w:space="0" w:color="auto"/>
            </w:tcBorders>
            <w:shd w:val="clear" w:color="auto" w:fill="auto"/>
            <w:noWrap/>
            <w:vAlign w:val="center"/>
            <w:hideMark/>
          </w:tcPr>
          <w:p w14:paraId="375C9DAF"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3296</w:t>
            </w:r>
          </w:p>
        </w:tc>
        <w:tc>
          <w:tcPr>
            <w:tcW w:w="1148" w:type="dxa"/>
            <w:tcBorders>
              <w:top w:val="nil"/>
              <w:left w:val="nil"/>
              <w:bottom w:val="single" w:sz="4" w:space="0" w:color="auto"/>
              <w:right w:val="single" w:sz="4" w:space="0" w:color="auto"/>
            </w:tcBorders>
            <w:shd w:val="clear" w:color="auto" w:fill="auto"/>
            <w:noWrap/>
            <w:vAlign w:val="center"/>
            <w:hideMark/>
          </w:tcPr>
          <w:p w14:paraId="771A196A"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52745</w:t>
            </w:r>
          </w:p>
        </w:tc>
        <w:tc>
          <w:tcPr>
            <w:tcW w:w="948" w:type="dxa"/>
            <w:tcBorders>
              <w:top w:val="nil"/>
              <w:left w:val="nil"/>
              <w:bottom w:val="single" w:sz="4" w:space="0" w:color="auto"/>
              <w:right w:val="single" w:sz="4" w:space="0" w:color="auto"/>
            </w:tcBorders>
            <w:shd w:val="clear" w:color="auto" w:fill="auto"/>
            <w:noWrap/>
            <w:vAlign w:val="center"/>
            <w:hideMark/>
          </w:tcPr>
          <w:p w14:paraId="217922E2"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3480</w:t>
            </w:r>
          </w:p>
        </w:tc>
        <w:tc>
          <w:tcPr>
            <w:tcW w:w="1096" w:type="dxa"/>
            <w:tcBorders>
              <w:top w:val="nil"/>
              <w:left w:val="nil"/>
              <w:bottom w:val="single" w:sz="4" w:space="0" w:color="auto"/>
              <w:right w:val="single" w:sz="4" w:space="0" w:color="auto"/>
            </w:tcBorders>
            <w:shd w:val="clear" w:color="auto" w:fill="auto"/>
            <w:noWrap/>
            <w:vAlign w:val="center"/>
            <w:hideMark/>
          </w:tcPr>
          <w:p w14:paraId="3F3BFBB0"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2652</w:t>
            </w:r>
          </w:p>
        </w:tc>
        <w:tc>
          <w:tcPr>
            <w:tcW w:w="986" w:type="dxa"/>
            <w:tcBorders>
              <w:top w:val="nil"/>
              <w:left w:val="nil"/>
              <w:bottom w:val="single" w:sz="4" w:space="0" w:color="auto"/>
              <w:right w:val="single" w:sz="4" w:space="0" w:color="auto"/>
            </w:tcBorders>
            <w:shd w:val="clear" w:color="auto" w:fill="auto"/>
            <w:noWrap/>
            <w:vAlign w:val="center"/>
            <w:hideMark/>
          </w:tcPr>
          <w:p w14:paraId="7B3362A1" w14:textId="77777777" w:rsidR="00362B9D" w:rsidRPr="00F4310E" w:rsidRDefault="00362B9D" w:rsidP="00362B9D">
            <w:pPr>
              <w:jc w:val="center"/>
              <w:rPr>
                <w:rFonts w:ascii="Book Antiqua" w:hAnsi="Book Antiqua"/>
                <w:color w:val="000000"/>
                <w:lang w:eastAsia="es-CR"/>
              </w:rPr>
            </w:pPr>
            <w:r w:rsidRPr="00F4310E">
              <w:rPr>
                <w:rFonts w:ascii="Book Antiqua" w:hAnsi="Book Antiqua"/>
                <w:color w:val="000000"/>
                <w:lang w:eastAsia="es-CR"/>
              </w:rPr>
              <w:t>58303</w:t>
            </w:r>
          </w:p>
        </w:tc>
        <w:tc>
          <w:tcPr>
            <w:tcW w:w="948" w:type="dxa"/>
            <w:tcBorders>
              <w:top w:val="nil"/>
              <w:left w:val="nil"/>
              <w:bottom w:val="single" w:sz="4" w:space="0" w:color="auto"/>
              <w:right w:val="single" w:sz="4" w:space="0" w:color="auto"/>
            </w:tcBorders>
            <w:shd w:val="clear" w:color="auto" w:fill="auto"/>
            <w:noWrap/>
            <w:vAlign w:val="center"/>
            <w:hideMark/>
          </w:tcPr>
          <w:p w14:paraId="7D5BB691"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1%</w:t>
            </w:r>
          </w:p>
        </w:tc>
        <w:tc>
          <w:tcPr>
            <w:tcW w:w="1096" w:type="dxa"/>
            <w:tcBorders>
              <w:top w:val="nil"/>
              <w:left w:val="nil"/>
              <w:bottom w:val="single" w:sz="4" w:space="0" w:color="auto"/>
              <w:right w:val="single" w:sz="4" w:space="0" w:color="auto"/>
            </w:tcBorders>
            <w:shd w:val="clear" w:color="auto" w:fill="auto"/>
            <w:noWrap/>
            <w:vAlign w:val="center"/>
            <w:hideMark/>
          </w:tcPr>
          <w:p w14:paraId="4277D116"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-20%</w:t>
            </w:r>
          </w:p>
        </w:tc>
        <w:tc>
          <w:tcPr>
            <w:tcW w:w="1130" w:type="dxa"/>
            <w:tcBorders>
              <w:top w:val="nil"/>
              <w:left w:val="nil"/>
              <w:bottom w:val="single" w:sz="4" w:space="0" w:color="auto"/>
              <w:right w:val="single" w:sz="4" w:space="0" w:color="auto"/>
            </w:tcBorders>
            <w:shd w:val="clear" w:color="auto" w:fill="auto"/>
            <w:noWrap/>
            <w:vAlign w:val="center"/>
            <w:hideMark/>
          </w:tcPr>
          <w:p w14:paraId="099D0EF0" w14:textId="77777777" w:rsidR="00362B9D" w:rsidRPr="00F4310E" w:rsidRDefault="00362B9D" w:rsidP="00362B9D">
            <w:pPr>
              <w:jc w:val="center"/>
              <w:rPr>
                <w:rFonts w:ascii="Book Antiqua" w:hAnsi="Book Antiqua"/>
                <w:b/>
                <w:bCs/>
                <w:color w:val="000000"/>
                <w:lang w:eastAsia="es-CR"/>
              </w:rPr>
            </w:pPr>
            <w:r w:rsidRPr="00F4310E">
              <w:rPr>
                <w:rFonts w:ascii="Book Antiqua" w:hAnsi="Book Antiqua"/>
                <w:b/>
                <w:bCs/>
                <w:color w:val="000000"/>
                <w:lang w:eastAsia="es-CR"/>
              </w:rPr>
              <w:t>11%</w:t>
            </w:r>
          </w:p>
        </w:tc>
      </w:tr>
    </w:tbl>
    <w:p w14:paraId="71FD2ACB" w14:textId="78B9009A" w:rsidR="008F670D" w:rsidRPr="00F4310E" w:rsidRDefault="006179C6" w:rsidP="008F670D">
      <w:pPr>
        <w:spacing w:line="276" w:lineRule="auto"/>
        <w:jc w:val="both"/>
        <w:rPr>
          <w:rFonts w:ascii="Book Antiqua" w:hAnsi="Book Antiqua"/>
          <w:sz w:val="24"/>
        </w:rPr>
      </w:pPr>
      <w:r w:rsidRPr="00F4310E">
        <w:rPr>
          <w:rFonts w:ascii="Book Antiqua" w:eastAsia="Calibri" w:hAnsi="Book Antiqua"/>
          <w:i/>
          <w:iCs/>
          <w:sz w:val="22"/>
          <w:szCs w:val="22"/>
          <w:lang w:val="es-ES" w:eastAsia="zh-CN"/>
        </w:rPr>
        <w:t>Fuente:</w:t>
      </w:r>
      <w:r w:rsidR="0091246A" w:rsidRPr="00F4310E">
        <w:rPr>
          <w:rFonts w:ascii="Book Antiqua" w:eastAsia="Calibri" w:hAnsi="Book Antiqua"/>
          <w:i/>
          <w:iCs/>
          <w:sz w:val="22"/>
          <w:szCs w:val="22"/>
          <w:lang w:val="es-ES" w:eastAsia="zh-CN"/>
        </w:rPr>
        <w:t xml:space="preserve"> Balance General Simplificado del Subproceso de Estadística</w:t>
      </w:r>
    </w:p>
    <w:p w14:paraId="185FB465" w14:textId="77777777" w:rsidR="008F670D" w:rsidRPr="00F4310E" w:rsidRDefault="008F670D" w:rsidP="008F670D">
      <w:pPr>
        <w:spacing w:line="276" w:lineRule="auto"/>
        <w:jc w:val="both"/>
        <w:rPr>
          <w:rFonts w:ascii="Book Antiqua" w:hAnsi="Book Antiqua"/>
          <w:sz w:val="24"/>
        </w:rPr>
      </w:pPr>
    </w:p>
    <w:p w14:paraId="2A9849E7" w14:textId="082A7252" w:rsidR="008F670D" w:rsidRPr="00F4310E" w:rsidRDefault="008F670D" w:rsidP="008F670D">
      <w:pPr>
        <w:spacing w:line="276" w:lineRule="auto"/>
        <w:jc w:val="both"/>
        <w:rPr>
          <w:rFonts w:ascii="Book Antiqua" w:hAnsi="Book Antiqua"/>
          <w:sz w:val="24"/>
          <w:szCs w:val="24"/>
          <w:lang w:val="es-ES" w:eastAsia="zh-CN"/>
        </w:rPr>
      </w:pPr>
      <w:r w:rsidRPr="00F4310E">
        <w:rPr>
          <w:rFonts w:ascii="Book Antiqua" w:hAnsi="Book Antiqua"/>
          <w:sz w:val="24"/>
          <w:szCs w:val="24"/>
          <w:lang w:val="es-ES" w:eastAsia="zh-CN"/>
        </w:rPr>
        <w:t>En el caso del Circuito presentan un</w:t>
      </w:r>
      <w:r w:rsidR="00827B3D" w:rsidRPr="00F4310E">
        <w:rPr>
          <w:rFonts w:ascii="Book Antiqua" w:hAnsi="Book Antiqua"/>
          <w:sz w:val="24"/>
          <w:szCs w:val="24"/>
          <w:lang w:val="es-ES" w:eastAsia="zh-CN"/>
        </w:rPr>
        <w:t xml:space="preserve"> aumento </w:t>
      </w:r>
      <w:r w:rsidRPr="00F4310E">
        <w:rPr>
          <w:rFonts w:ascii="Book Antiqua" w:hAnsi="Book Antiqua"/>
          <w:sz w:val="24"/>
          <w:szCs w:val="24"/>
          <w:lang w:val="es-ES" w:eastAsia="zh-CN"/>
        </w:rPr>
        <w:t xml:space="preserve">en la cantidad de asuntos entrados; de manera que, para el primer bimestre de 2020 se registró </w:t>
      </w:r>
      <w:r w:rsidR="00A22039" w:rsidRPr="00F4310E">
        <w:rPr>
          <w:rFonts w:ascii="Book Antiqua" w:hAnsi="Book Antiqua"/>
          <w:sz w:val="24"/>
          <w:szCs w:val="24"/>
          <w:lang w:val="es-ES" w:eastAsia="zh-CN"/>
        </w:rPr>
        <w:t>3452</w:t>
      </w:r>
      <w:r w:rsidRPr="00F4310E">
        <w:rPr>
          <w:rFonts w:ascii="Book Antiqua" w:hAnsi="Book Antiqua"/>
          <w:sz w:val="24"/>
          <w:szCs w:val="24"/>
          <w:lang w:val="es-ES" w:eastAsia="zh-CN"/>
        </w:rPr>
        <w:t xml:space="preserve"> asuntos entrados en promedio y para el </w:t>
      </w:r>
      <w:r w:rsidR="008A6969" w:rsidRPr="00F4310E">
        <w:rPr>
          <w:rFonts w:ascii="Book Antiqua" w:hAnsi="Book Antiqua"/>
          <w:sz w:val="24"/>
          <w:szCs w:val="24"/>
          <w:lang w:val="es-ES" w:eastAsia="zh-CN"/>
        </w:rPr>
        <w:t>período</w:t>
      </w:r>
      <w:r w:rsidR="00827B3D" w:rsidRPr="00F4310E">
        <w:rPr>
          <w:rFonts w:ascii="Book Antiqua" w:hAnsi="Book Antiqua"/>
          <w:sz w:val="24"/>
          <w:szCs w:val="24"/>
          <w:lang w:val="es-ES" w:eastAsia="zh-CN"/>
        </w:rPr>
        <w:t xml:space="preserve"> en estudio</w:t>
      </w:r>
      <w:r w:rsidRPr="00F4310E">
        <w:rPr>
          <w:rFonts w:ascii="Book Antiqua" w:hAnsi="Book Antiqua"/>
          <w:sz w:val="24"/>
          <w:szCs w:val="24"/>
          <w:lang w:val="es-ES" w:eastAsia="zh-CN"/>
        </w:rPr>
        <w:t xml:space="preserve"> se registró </w:t>
      </w:r>
      <w:r w:rsidR="00827B3D" w:rsidRPr="00F4310E">
        <w:rPr>
          <w:rFonts w:ascii="Book Antiqua" w:hAnsi="Book Antiqua"/>
          <w:sz w:val="24"/>
          <w:szCs w:val="24"/>
          <w:lang w:val="es-ES" w:eastAsia="zh-CN"/>
        </w:rPr>
        <w:t>3480</w:t>
      </w:r>
      <w:r w:rsidRPr="00F4310E">
        <w:rPr>
          <w:rFonts w:ascii="Book Antiqua" w:hAnsi="Book Antiqua"/>
          <w:sz w:val="24"/>
          <w:szCs w:val="24"/>
          <w:lang w:val="es-ES" w:eastAsia="zh-CN"/>
        </w:rPr>
        <w:t xml:space="preserve"> asuntos, con un</w:t>
      </w:r>
      <w:r w:rsidR="00827B3D" w:rsidRPr="00F4310E">
        <w:rPr>
          <w:rFonts w:ascii="Book Antiqua" w:hAnsi="Book Antiqua"/>
          <w:sz w:val="24"/>
          <w:szCs w:val="24"/>
          <w:lang w:val="es-ES" w:eastAsia="zh-CN"/>
        </w:rPr>
        <w:t xml:space="preserve"> aumento</w:t>
      </w:r>
      <w:r w:rsidRPr="00F4310E">
        <w:rPr>
          <w:rFonts w:ascii="Book Antiqua" w:hAnsi="Book Antiqua"/>
          <w:sz w:val="24"/>
          <w:szCs w:val="24"/>
          <w:lang w:val="es-ES" w:eastAsia="zh-CN"/>
        </w:rPr>
        <w:t xml:space="preserve"> </w:t>
      </w:r>
      <w:r w:rsidR="00CF60E8" w:rsidRPr="00F4310E">
        <w:rPr>
          <w:rFonts w:ascii="Book Antiqua" w:hAnsi="Book Antiqua"/>
          <w:sz w:val="24"/>
          <w:szCs w:val="24"/>
          <w:lang w:val="es-ES" w:eastAsia="zh-CN"/>
        </w:rPr>
        <w:t xml:space="preserve">de </w:t>
      </w:r>
      <w:r w:rsidR="00827B3D" w:rsidRPr="00F4310E">
        <w:rPr>
          <w:rFonts w:ascii="Book Antiqua" w:hAnsi="Book Antiqua"/>
          <w:sz w:val="24"/>
          <w:szCs w:val="24"/>
          <w:lang w:val="es-ES" w:eastAsia="zh-CN"/>
        </w:rPr>
        <w:t>28</w:t>
      </w:r>
      <w:r w:rsidRPr="00F4310E">
        <w:rPr>
          <w:rFonts w:ascii="Book Antiqua" w:hAnsi="Book Antiqua"/>
          <w:sz w:val="24"/>
          <w:szCs w:val="24"/>
          <w:lang w:val="es-ES" w:eastAsia="zh-CN"/>
        </w:rPr>
        <w:t xml:space="preserve"> </w:t>
      </w:r>
      <w:r w:rsidR="0031243E" w:rsidRPr="00F4310E">
        <w:rPr>
          <w:rFonts w:ascii="Book Antiqua" w:hAnsi="Book Antiqua"/>
          <w:sz w:val="24"/>
          <w:szCs w:val="24"/>
          <w:lang w:val="es-ES" w:eastAsia="zh-CN"/>
        </w:rPr>
        <w:t xml:space="preserve">asuntos </w:t>
      </w:r>
      <w:r w:rsidRPr="00F4310E">
        <w:rPr>
          <w:rFonts w:ascii="Book Antiqua" w:hAnsi="Book Antiqua"/>
          <w:sz w:val="24"/>
          <w:szCs w:val="24"/>
          <w:lang w:val="es-ES" w:eastAsia="zh-CN"/>
        </w:rPr>
        <w:t>(</w:t>
      </w:r>
      <w:r w:rsidR="00A22039" w:rsidRPr="00F4310E">
        <w:rPr>
          <w:rFonts w:ascii="Book Antiqua" w:hAnsi="Book Antiqua"/>
          <w:sz w:val="24"/>
          <w:szCs w:val="24"/>
          <w:lang w:val="es-ES" w:eastAsia="zh-CN"/>
        </w:rPr>
        <w:t>1</w:t>
      </w:r>
      <w:r w:rsidRPr="00F4310E">
        <w:rPr>
          <w:rFonts w:ascii="Book Antiqua" w:hAnsi="Book Antiqua"/>
          <w:sz w:val="24"/>
          <w:szCs w:val="24"/>
          <w:lang w:val="es-ES" w:eastAsia="zh-CN"/>
        </w:rPr>
        <w:t>%) .</w:t>
      </w:r>
    </w:p>
    <w:p w14:paraId="2F57FA23" w14:textId="77777777" w:rsidR="008F670D" w:rsidRPr="00F4310E" w:rsidRDefault="008F670D" w:rsidP="008F670D">
      <w:pPr>
        <w:spacing w:line="276" w:lineRule="auto"/>
        <w:jc w:val="both"/>
        <w:rPr>
          <w:rFonts w:ascii="Book Antiqua" w:hAnsi="Book Antiqua"/>
          <w:sz w:val="24"/>
          <w:szCs w:val="24"/>
          <w:lang w:val="es-ES" w:eastAsia="zh-CN"/>
        </w:rPr>
      </w:pPr>
    </w:p>
    <w:p w14:paraId="5D23D4AC" w14:textId="659B93D3" w:rsidR="008F670D" w:rsidRPr="00F4310E" w:rsidRDefault="008F670D" w:rsidP="00827B3D">
      <w:pPr>
        <w:spacing w:line="276" w:lineRule="auto"/>
        <w:jc w:val="both"/>
        <w:rPr>
          <w:rFonts w:ascii="Book Antiqua" w:hAnsi="Book Antiqua"/>
          <w:sz w:val="24"/>
          <w:szCs w:val="24"/>
          <w:lang w:val="es-ES" w:eastAsia="zh-CN"/>
        </w:rPr>
      </w:pPr>
      <w:r w:rsidRPr="00F4310E">
        <w:rPr>
          <w:rFonts w:ascii="Book Antiqua" w:hAnsi="Book Antiqua"/>
          <w:sz w:val="24"/>
          <w:szCs w:val="24"/>
          <w:lang w:val="es-ES" w:eastAsia="zh-CN"/>
        </w:rPr>
        <w:t xml:space="preserve">Los casos terminados presentaron una disminución del </w:t>
      </w:r>
      <w:r w:rsidR="00827B3D" w:rsidRPr="00F4310E">
        <w:rPr>
          <w:rFonts w:ascii="Book Antiqua" w:hAnsi="Book Antiqua"/>
          <w:sz w:val="24"/>
          <w:szCs w:val="24"/>
          <w:lang w:val="es-ES" w:eastAsia="zh-CN"/>
        </w:rPr>
        <w:t>20</w:t>
      </w:r>
      <w:r w:rsidRPr="00F4310E">
        <w:rPr>
          <w:rFonts w:ascii="Book Antiqua" w:hAnsi="Book Antiqua"/>
          <w:sz w:val="24"/>
          <w:szCs w:val="24"/>
          <w:lang w:val="es-ES" w:eastAsia="zh-CN"/>
        </w:rPr>
        <w:t>% (</w:t>
      </w:r>
      <w:r w:rsidR="00827B3D" w:rsidRPr="00F4310E">
        <w:rPr>
          <w:rFonts w:ascii="Book Antiqua" w:hAnsi="Book Antiqua"/>
          <w:sz w:val="24"/>
          <w:szCs w:val="24"/>
          <w:lang w:val="es-ES" w:eastAsia="zh-CN"/>
        </w:rPr>
        <w:t>644</w:t>
      </w:r>
      <w:r w:rsidRPr="00F4310E">
        <w:rPr>
          <w:rFonts w:ascii="Book Antiqua" w:hAnsi="Book Antiqua"/>
          <w:sz w:val="24"/>
          <w:szCs w:val="24"/>
          <w:lang w:val="es-ES" w:eastAsia="zh-CN"/>
        </w:rPr>
        <w:t xml:space="preserve"> asuntos), es decir, para el </w:t>
      </w:r>
      <w:r w:rsidR="00A22039" w:rsidRPr="00F4310E">
        <w:rPr>
          <w:rFonts w:ascii="Book Antiqua" w:hAnsi="Book Antiqua"/>
          <w:sz w:val="24"/>
          <w:szCs w:val="24"/>
          <w:lang w:val="es-ES" w:eastAsia="zh-CN"/>
        </w:rPr>
        <w:t>primer bimestre se registraron 3296</w:t>
      </w:r>
      <w:r w:rsidRPr="00F4310E">
        <w:rPr>
          <w:rFonts w:ascii="Book Antiqua" w:hAnsi="Book Antiqua"/>
          <w:sz w:val="24"/>
          <w:szCs w:val="24"/>
          <w:lang w:val="es-ES" w:eastAsia="zh-CN"/>
        </w:rPr>
        <w:t xml:space="preserve"> asuntos terminados y en el </w:t>
      </w:r>
      <w:r w:rsidR="00827B3D" w:rsidRPr="00F4310E">
        <w:rPr>
          <w:rFonts w:ascii="Book Antiqua" w:hAnsi="Book Antiqua"/>
          <w:sz w:val="24"/>
          <w:szCs w:val="24"/>
          <w:lang w:val="es-ES" w:eastAsia="zh-CN"/>
        </w:rPr>
        <w:t>último tr</w:t>
      </w:r>
      <w:r w:rsidRPr="00F4310E">
        <w:rPr>
          <w:rFonts w:ascii="Book Antiqua" w:hAnsi="Book Antiqua"/>
          <w:sz w:val="24"/>
          <w:szCs w:val="24"/>
          <w:lang w:val="es-ES" w:eastAsia="zh-CN"/>
        </w:rPr>
        <w:t xml:space="preserve">imestre </w:t>
      </w:r>
      <w:r w:rsidR="00827B3D" w:rsidRPr="00F4310E">
        <w:rPr>
          <w:rFonts w:ascii="Book Antiqua" w:hAnsi="Book Antiqua"/>
          <w:sz w:val="24"/>
          <w:szCs w:val="24"/>
          <w:lang w:val="es-ES" w:eastAsia="zh-CN"/>
        </w:rPr>
        <w:t>del 2020 fue de 2652</w:t>
      </w:r>
      <w:r w:rsidRPr="00F4310E">
        <w:rPr>
          <w:rFonts w:ascii="Book Antiqua" w:hAnsi="Book Antiqua"/>
          <w:sz w:val="24"/>
          <w:szCs w:val="24"/>
          <w:lang w:val="es-ES" w:eastAsia="zh-CN"/>
        </w:rPr>
        <w:t>.</w:t>
      </w:r>
    </w:p>
    <w:p w14:paraId="78D3C44A" w14:textId="77777777" w:rsidR="008F670D" w:rsidRPr="00F4310E" w:rsidRDefault="008F670D" w:rsidP="00827B3D">
      <w:pPr>
        <w:spacing w:line="276" w:lineRule="auto"/>
        <w:jc w:val="both"/>
        <w:rPr>
          <w:rFonts w:ascii="Book Antiqua" w:hAnsi="Book Antiqua"/>
        </w:rPr>
      </w:pPr>
    </w:p>
    <w:p w14:paraId="6F1E452A" w14:textId="78C01025" w:rsidR="008F670D" w:rsidRPr="00F4310E" w:rsidRDefault="008F670D" w:rsidP="00827B3D">
      <w:pPr>
        <w:spacing w:line="276" w:lineRule="auto"/>
        <w:jc w:val="both"/>
        <w:rPr>
          <w:rFonts w:ascii="Book Antiqua" w:hAnsi="Book Antiqua"/>
          <w:sz w:val="24"/>
          <w:szCs w:val="24"/>
        </w:rPr>
      </w:pPr>
      <w:r w:rsidRPr="00F4310E">
        <w:rPr>
          <w:rFonts w:ascii="Book Antiqua" w:hAnsi="Book Antiqua"/>
          <w:sz w:val="24"/>
          <w:szCs w:val="24"/>
        </w:rPr>
        <w:lastRenderedPageBreak/>
        <w:t xml:space="preserve">Aunado a lo anterior, la afectación de la variable de asuntos terminados repercutió en el incremento de un </w:t>
      </w:r>
      <w:r w:rsidR="00865C6F" w:rsidRPr="00F4310E">
        <w:rPr>
          <w:rFonts w:ascii="Book Antiqua" w:hAnsi="Book Antiqua"/>
          <w:sz w:val="24"/>
          <w:szCs w:val="24"/>
        </w:rPr>
        <w:t>11</w:t>
      </w:r>
      <w:r w:rsidRPr="00F4310E">
        <w:rPr>
          <w:rFonts w:ascii="Book Antiqua" w:hAnsi="Book Antiqua"/>
          <w:sz w:val="24"/>
          <w:szCs w:val="24"/>
        </w:rPr>
        <w:t>% (</w:t>
      </w:r>
      <w:r w:rsidR="00865C6F" w:rsidRPr="00F4310E">
        <w:rPr>
          <w:rFonts w:ascii="Book Antiqua" w:hAnsi="Book Antiqua"/>
          <w:sz w:val="24"/>
          <w:szCs w:val="24"/>
        </w:rPr>
        <w:t>5558</w:t>
      </w:r>
      <w:r w:rsidRPr="00F4310E">
        <w:rPr>
          <w:rFonts w:ascii="Book Antiqua" w:hAnsi="Book Antiqua"/>
          <w:sz w:val="24"/>
          <w:szCs w:val="24"/>
        </w:rPr>
        <w:t xml:space="preserve"> asuntos) en el circulante global del Circuito; de manera que para el primer bimestre de 2020 se registraba </w:t>
      </w:r>
      <w:r w:rsidR="0015442A" w:rsidRPr="00F4310E">
        <w:rPr>
          <w:rFonts w:ascii="Book Antiqua" w:hAnsi="Book Antiqua"/>
          <w:sz w:val="24"/>
          <w:szCs w:val="24"/>
        </w:rPr>
        <w:t>52745</w:t>
      </w:r>
      <w:r w:rsidRPr="00F4310E">
        <w:rPr>
          <w:rFonts w:ascii="Book Antiqua" w:hAnsi="Book Antiqua"/>
          <w:sz w:val="24"/>
          <w:szCs w:val="24"/>
        </w:rPr>
        <w:t xml:space="preserve"> asuntos y para el </w:t>
      </w:r>
      <w:r w:rsidR="00D6329B" w:rsidRPr="00F4310E">
        <w:rPr>
          <w:rFonts w:ascii="Book Antiqua" w:hAnsi="Book Antiqua"/>
          <w:sz w:val="24"/>
          <w:szCs w:val="24"/>
        </w:rPr>
        <w:t>ú</w:t>
      </w:r>
      <w:r w:rsidR="00865C6F" w:rsidRPr="00F4310E">
        <w:rPr>
          <w:rFonts w:ascii="Book Antiqua" w:hAnsi="Book Antiqua"/>
          <w:sz w:val="24"/>
          <w:szCs w:val="24"/>
        </w:rPr>
        <w:t>ltimo</w:t>
      </w:r>
      <w:r w:rsidRPr="00F4310E">
        <w:rPr>
          <w:rFonts w:ascii="Book Antiqua" w:hAnsi="Book Antiqua"/>
          <w:sz w:val="24"/>
          <w:szCs w:val="24"/>
        </w:rPr>
        <w:t xml:space="preserve"> </w:t>
      </w:r>
      <w:r w:rsidR="00865C6F" w:rsidRPr="00F4310E">
        <w:rPr>
          <w:rFonts w:ascii="Book Antiqua" w:hAnsi="Book Antiqua"/>
          <w:sz w:val="24"/>
          <w:szCs w:val="24"/>
        </w:rPr>
        <w:t>trim</w:t>
      </w:r>
      <w:r w:rsidRPr="00F4310E">
        <w:rPr>
          <w:rFonts w:ascii="Book Antiqua" w:hAnsi="Book Antiqua"/>
          <w:sz w:val="24"/>
          <w:szCs w:val="24"/>
        </w:rPr>
        <w:t xml:space="preserve">estre de 2020 se registró una métrica de </w:t>
      </w:r>
      <w:r w:rsidR="00865C6F" w:rsidRPr="00F4310E">
        <w:rPr>
          <w:rFonts w:ascii="Book Antiqua" w:hAnsi="Book Antiqua"/>
          <w:sz w:val="24"/>
          <w:szCs w:val="24"/>
        </w:rPr>
        <w:t>58303</w:t>
      </w:r>
      <w:r w:rsidRPr="00F4310E">
        <w:rPr>
          <w:rFonts w:ascii="Book Antiqua" w:hAnsi="Book Antiqua"/>
          <w:sz w:val="24"/>
          <w:szCs w:val="24"/>
        </w:rPr>
        <w:t xml:space="preserve"> asuntos.</w:t>
      </w:r>
    </w:p>
    <w:p w14:paraId="59AD0FCE" w14:textId="77777777" w:rsidR="003E0678" w:rsidRPr="00F4310E" w:rsidRDefault="003E0678" w:rsidP="00827B3D">
      <w:pPr>
        <w:spacing w:line="276" w:lineRule="auto"/>
        <w:jc w:val="both"/>
        <w:rPr>
          <w:rFonts w:ascii="Book Antiqua" w:hAnsi="Book Antiqua"/>
          <w:sz w:val="24"/>
          <w:szCs w:val="24"/>
        </w:rPr>
      </w:pPr>
    </w:p>
    <w:p w14:paraId="4CCB0158" w14:textId="77777777" w:rsidR="00773CF4" w:rsidRPr="00F4310E" w:rsidRDefault="00773CF4" w:rsidP="008F670D">
      <w:pPr>
        <w:spacing w:line="276" w:lineRule="auto"/>
        <w:jc w:val="both"/>
        <w:rPr>
          <w:rFonts w:ascii="Book Antiqua" w:hAnsi="Book Antiqua"/>
        </w:rPr>
      </w:pPr>
    </w:p>
    <w:p w14:paraId="7CC34FA5" w14:textId="6C38B315" w:rsidR="00BA0D8B" w:rsidRPr="00F4310E" w:rsidRDefault="003E0678" w:rsidP="00D16304">
      <w:pPr>
        <w:pStyle w:val="Ttulo2"/>
        <w:numPr>
          <w:ilvl w:val="1"/>
          <w:numId w:val="32"/>
        </w:numPr>
        <w:jc w:val="left"/>
        <w:rPr>
          <w:rFonts w:ascii="Book Antiqua" w:hAnsi="Book Antiqua"/>
          <w:i/>
          <w:iCs/>
        </w:rPr>
      </w:pPr>
      <w:r w:rsidRPr="00F4310E">
        <w:rPr>
          <w:rFonts w:ascii="Book Antiqua" w:hAnsi="Book Antiqua"/>
        </w:rPr>
        <w:tab/>
      </w:r>
      <w:bookmarkStart w:id="33" w:name="_Toc78372280"/>
      <w:r w:rsidRPr="00F4310E">
        <w:rPr>
          <w:rFonts w:ascii="Book Antiqua" w:hAnsi="Book Antiqua"/>
        </w:rPr>
        <w:t xml:space="preserve">Estructura del </w:t>
      </w:r>
      <w:r w:rsidR="00AE037D" w:rsidRPr="00F4310E">
        <w:rPr>
          <w:rFonts w:ascii="Book Antiqua" w:hAnsi="Book Antiqua"/>
        </w:rPr>
        <w:t xml:space="preserve">Segundo </w:t>
      </w:r>
      <w:r w:rsidRPr="00F4310E">
        <w:rPr>
          <w:rFonts w:ascii="Book Antiqua" w:hAnsi="Book Antiqua"/>
        </w:rPr>
        <w:t xml:space="preserve">Circuito </w:t>
      </w:r>
      <w:r w:rsidR="00AE037D" w:rsidRPr="00F4310E">
        <w:rPr>
          <w:rFonts w:ascii="Book Antiqua" w:hAnsi="Book Antiqua"/>
        </w:rPr>
        <w:t xml:space="preserve">Judicial de Alajuela </w:t>
      </w:r>
      <w:r w:rsidRPr="00F4310E">
        <w:rPr>
          <w:rFonts w:ascii="Book Antiqua" w:hAnsi="Book Antiqua"/>
        </w:rPr>
        <w:t>según Relación de Puesto de la Dirección de Gestión Humana 2020</w:t>
      </w:r>
      <w:bookmarkEnd w:id="33"/>
      <w:r w:rsidR="005F1045" w:rsidRPr="00F4310E">
        <w:rPr>
          <w:rFonts w:ascii="Book Antiqua" w:hAnsi="Book Antiqua"/>
        </w:rPr>
        <w:t xml:space="preserve"> </w:t>
      </w:r>
    </w:p>
    <w:p w14:paraId="4222351E" w14:textId="355CA25B" w:rsidR="00062CC5" w:rsidRPr="00F4310E" w:rsidRDefault="00062CC5" w:rsidP="005F1045">
      <w:pPr>
        <w:pStyle w:val="Descripcin"/>
        <w:spacing w:before="0" w:after="0"/>
        <w:jc w:val="center"/>
        <w:rPr>
          <w:rFonts w:ascii="Book Antiqua" w:hAnsi="Book Antiqua" w:cs="Times New Roman"/>
          <w:i w:val="0"/>
          <w:iCs w:val="0"/>
        </w:rPr>
      </w:pPr>
    </w:p>
    <w:p w14:paraId="6C128702" w14:textId="58BB05A6" w:rsidR="00AE037D" w:rsidRPr="00F4310E" w:rsidRDefault="00AE037D" w:rsidP="00AE037D">
      <w:pPr>
        <w:spacing w:line="276" w:lineRule="auto"/>
        <w:jc w:val="both"/>
        <w:rPr>
          <w:rFonts w:ascii="Book Antiqua" w:hAnsi="Book Antiqua"/>
          <w:sz w:val="24"/>
          <w:szCs w:val="24"/>
        </w:rPr>
      </w:pPr>
      <w:r w:rsidRPr="00F4310E">
        <w:rPr>
          <w:rFonts w:ascii="Book Antiqua" w:hAnsi="Book Antiqua"/>
          <w:sz w:val="24"/>
          <w:szCs w:val="24"/>
        </w:rPr>
        <w:t>El Segundo Circuito Judicial de Alajuela, tiene un total de 42 despachos u oficinas judiciales, de las cuales 23 corresponde al Ámbito Jurisdiccional, 15 al Ámbito Auxiliar de Justicia y 4 del Ámbito Administrativo. A continuación, se muestra la estructura por el Ámbito Jurisdiccional:</w:t>
      </w:r>
    </w:p>
    <w:p w14:paraId="7A25EB0F" w14:textId="77777777" w:rsidR="00062CC5" w:rsidRPr="00F4310E" w:rsidRDefault="00062CC5" w:rsidP="00062CC5">
      <w:pPr>
        <w:pStyle w:val="Descripcin"/>
        <w:spacing w:before="0" w:after="0"/>
        <w:jc w:val="both"/>
        <w:rPr>
          <w:rFonts w:ascii="Book Antiqua" w:hAnsi="Book Antiqua" w:cs="Times New Roman"/>
          <w:i w:val="0"/>
          <w:iCs w:val="0"/>
        </w:rPr>
      </w:pPr>
    </w:p>
    <w:p w14:paraId="60A9F9B4" w14:textId="77777777" w:rsidR="00455A96" w:rsidRDefault="00455A96">
      <w:pPr>
        <w:rPr>
          <w:rFonts w:ascii="Book Antiqua" w:hAnsi="Book Antiqua"/>
          <w:sz w:val="24"/>
          <w:szCs w:val="24"/>
        </w:rPr>
      </w:pPr>
      <w:r>
        <w:rPr>
          <w:rFonts w:ascii="Book Antiqua" w:hAnsi="Book Antiqua"/>
          <w:i/>
          <w:iCs/>
        </w:rPr>
        <w:br w:type="page"/>
      </w:r>
    </w:p>
    <w:p w14:paraId="25EF71C0" w14:textId="30A26283" w:rsidR="005F1045" w:rsidRPr="00F4310E" w:rsidRDefault="005F1045" w:rsidP="005F1045">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lastRenderedPageBreak/>
        <w:t xml:space="preserve"> Cuadro </w:t>
      </w:r>
      <w:r w:rsidR="00062CC5" w:rsidRPr="00F4310E">
        <w:rPr>
          <w:rFonts w:ascii="Book Antiqua" w:hAnsi="Book Antiqua" w:cs="Times New Roman"/>
          <w:i w:val="0"/>
          <w:iCs w:val="0"/>
        </w:rPr>
        <w:t>5</w:t>
      </w:r>
    </w:p>
    <w:p w14:paraId="1FAE749B" w14:textId="06CF4130" w:rsidR="00E96BFD" w:rsidRPr="00F4310E" w:rsidRDefault="005F1045" w:rsidP="005F1045">
      <w:pPr>
        <w:spacing w:line="276" w:lineRule="auto"/>
        <w:jc w:val="center"/>
        <w:rPr>
          <w:rFonts w:ascii="Book Antiqua" w:hAnsi="Book Antiqua"/>
          <w:sz w:val="24"/>
          <w:szCs w:val="24"/>
        </w:rPr>
      </w:pPr>
      <w:r w:rsidRPr="00F4310E">
        <w:rPr>
          <w:rFonts w:ascii="Book Antiqua" w:hAnsi="Book Antiqua"/>
          <w:sz w:val="24"/>
          <w:szCs w:val="24"/>
        </w:rPr>
        <w:t>Estructura del</w:t>
      </w:r>
      <w:r w:rsidR="00AE037D" w:rsidRPr="00F4310E">
        <w:rPr>
          <w:rFonts w:ascii="Book Antiqua" w:hAnsi="Book Antiqua"/>
          <w:sz w:val="24"/>
          <w:szCs w:val="24"/>
        </w:rPr>
        <w:t xml:space="preserve"> Ámbito </w:t>
      </w:r>
      <w:r w:rsidR="00AB04F1">
        <w:rPr>
          <w:rFonts w:ascii="Book Antiqua" w:hAnsi="Book Antiqua"/>
          <w:sz w:val="24"/>
          <w:szCs w:val="24"/>
        </w:rPr>
        <w:t>Jurisdiccional</w:t>
      </w:r>
      <w:r w:rsidRPr="00F4310E">
        <w:rPr>
          <w:rFonts w:ascii="Book Antiqua" w:hAnsi="Book Antiqua"/>
          <w:sz w:val="24"/>
          <w:szCs w:val="24"/>
        </w:rPr>
        <w:t xml:space="preserve"> </w:t>
      </w:r>
      <w:r w:rsidR="00AE037D" w:rsidRPr="00F4310E">
        <w:rPr>
          <w:rFonts w:ascii="Book Antiqua" w:hAnsi="Book Antiqua"/>
          <w:sz w:val="24"/>
          <w:szCs w:val="24"/>
        </w:rPr>
        <w:t xml:space="preserve">del Segundo Circuito Judicial de </w:t>
      </w:r>
      <w:r w:rsidR="00D942A2" w:rsidRPr="00F4310E">
        <w:rPr>
          <w:rFonts w:ascii="Book Antiqua" w:hAnsi="Book Antiqua"/>
          <w:sz w:val="24"/>
          <w:szCs w:val="24"/>
        </w:rPr>
        <w:t>Alajuela según</w:t>
      </w:r>
      <w:r w:rsidRPr="00F4310E">
        <w:rPr>
          <w:rFonts w:ascii="Book Antiqua" w:hAnsi="Book Antiqua"/>
          <w:sz w:val="24"/>
          <w:szCs w:val="24"/>
        </w:rPr>
        <w:t xml:space="preserve"> Relación de Puesto de la Dirección de Gestión Humana 2020</w:t>
      </w:r>
    </w:p>
    <w:p w14:paraId="18ABA731" w14:textId="347005A1" w:rsidR="00D95A83" w:rsidRPr="00F4310E" w:rsidRDefault="00D95A83" w:rsidP="005F1045">
      <w:pPr>
        <w:spacing w:line="276" w:lineRule="auto"/>
        <w:jc w:val="center"/>
        <w:rPr>
          <w:rFonts w:ascii="Book Antiqua" w:hAnsi="Book Antiqua"/>
          <w:sz w:val="24"/>
          <w:szCs w:val="24"/>
        </w:rPr>
      </w:pPr>
    </w:p>
    <w:tbl>
      <w:tblPr>
        <w:tblW w:w="14364" w:type="dxa"/>
        <w:jc w:val="center"/>
        <w:tblLayout w:type="fixed"/>
        <w:tblCellMar>
          <w:left w:w="70" w:type="dxa"/>
          <w:right w:w="70" w:type="dxa"/>
        </w:tblCellMar>
        <w:tblLook w:val="04A0" w:firstRow="1" w:lastRow="0" w:firstColumn="1" w:lastColumn="0" w:noHBand="0" w:noVBand="1"/>
      </w:tblPr>
      <w:tblGrid>
        <w:gridCol w:w="4679"/>
        <w:gridCol w:w="478"/>
        <w:gridCol w:w="478"/>
        <w:gridCol w:w="478"/>
        <w:gridCol w:w="478"/>
        <w:gridCol w:w="478"/>
        <w:gridCol w:w="478"/>
        <w:gridCol w:w="478"/>
        <w:gridCol w:w="478"/>
        <w:gridCol w:w="478"/>
        <w:gridCol w:w="478"/>
        <w:gridCol w:w="478"/>
        <w:gridCol w:w="478"/>
        <w:gridCol w:w="478"/>
        <w:gridCol w:w="478"/>
        <w:gridCol w:w="478"/>
        <w:gridCol w:w="478"/>
        <w:gridCol w:w="478"/>
        <w:gridCol w:w="478"/>
        <w:gridCol w:w="547"/>
        <w:gridCol w:w="482"/>
        <w:gridCol w:w="52"/>
      </w:tblGrid>
      <w:tr w:rsidR="00F81675" w:rsidRPr="00F4310E" w14:paraId="7127E8A4" w14:textId="77777777" w:rsidTr="00CE04F5">
        <w:trPr>
          <w:trHeight w:val="540"/>
          <w:jc w:val="center"/>
        </w:trPr>
        <w:tc>
          <w:tcPr>
            <w:tcW w:w="14364" w:type="dxa"/>
            <w:gridSpan w:val="22"/>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5CB3E75" w14:textId="7D11D61C"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24"/>
                <w:szCs w:val="24"/>
                <w:lang w:eastAsia="es-CR"/>
              </w:rPr>
              <w:t xml:space="preserve">Ámbito Jurisdiccional </w:t>
            </w:r>
          </w:p>
        </w:tc>
      </w:tr>
      <w:tr w:rsidR="00C84A83" w:rsidRPr="00F4310E" w14:paraId="6FDD1266" w14:textId="77777777" w:rsidTr="006D4288">
        <w:trPr>
          <w:gridAfter w:val="1"/>
          <w:wAfter w:w="52" w:type="dxa"/>
          <w:cantSplit/>
          <w:trHeight w:val="2572"/>
          <w:jc w:val="center"/>
        </w:trPr>
        <w:tc>
          <w:tcPr>
            <w:tcW w:w="4679" w:type="dxa"/>
            <w:tcBorders>
              <w:top w:val="nil"/>
              <w:left w:val="single" w:sz="4" w:space="0" w:color="auto"/>
              <w:bottom w:val="single" w:sz="4" w:space="0" w:color="auto"/>
              <w:right w:val="single" w:sz="4" w:space="0" w:color="auto"/>
            </w:tcBorders>
            <w:shd w:val="clear" w:color="000000" w:fill="1F4E78"/>
            <w:vAlign w:val="center"/>
            <w:hideMark/>
          </w:tcPr>
          <w:p w14:paraId="2314C920" w14:textId="0F4F1F48" w:rsidR="00AE037D" w:rsidRPr="00F4310E" w:rsidRDefault="00F81675" w:rsidP="00AE037D">
            <w:pPr>
              <w:jc w:val="center"/>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Nombre del despacho u oficina del Segundo Circuito Judicial de Alajuela</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6F7499AD" w14:textId="13E45F32"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Asistente Administrativo 1</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673885DF" w14:textId="354EE0CA"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Administrativo</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E7497F2" w14:textId="41717530"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Servicios Generales 2</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59F61A3F" w14:textId="76161730"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Judicial 1</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5159BC20" w14:textId="75A6BCD1"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Judicial 2</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A92FE46" w14:textId="48A32577"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Judicial 3</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431BDC9" w14:textId="6389358E"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Oficina de Apoyo Jurisdiccional</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334AB9B0" w14:textId="194864AC"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Jefe Administrativo 1</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54C25D8B" w14:textId="19BD1AA6"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Juez 1</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3F8B77B6" w14:textId="44EF6893"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Juez 2</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647C4F44" w14:textId="1E4705E9"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Juez 3</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0FF9CEDB" w14:textId="7E201497"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Juez 4</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D81514A" w14:textId="645E50CF"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Juez Supernumerario</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65188AC0" w14:textId="764712D1"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 xml:space="preserve">Técnico </w:t>
            </w:r>
            <w:r w:rsidR="00026AD3" w:rsidRPr="00F4310E">
              <w:rPr>
                <w:rFonts w:ascii="Book Antiqua" w:hAnsi="Book Antiqua"/>
                <w:b/>
                <w:bCs/>
                <w:color w:val="FFFFFF"/>
                <w:sz w:val="18"/>
                <w:szCs w:val="18"/>
                <w:lang w:eastAsia="es-CR"/>
              </w:rPr>
              <w:t>e</w:t>
            </w:r>
            <w:r w:rsidRPr="00F4310E">
              <w:rPr>
                <w:rFonts w:ascii="Book Antiqua" w:hAnsi="Book Antiqua"/>
                <w:b/>
                <w:bCs/>
                <w:color w:val="FFFFFF"/>
                <w:sz w:val="18"/>
                <w:szCs w:val="18"/>
                <w:lang w:eastAsia="es-CR"/>
              </w:rPr>
              <w:t>n Comunicaciones Judiciales</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98FE627" w14:textId="6F61FEFF"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Judicial 1</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207D506B" w14:textId="638A49B6"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Judicial 2</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0282E23B" w14:textId="285D888F"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Judicial 3</w:t>
            </w:r>
          </w:p>
        </w:tc>
        <w:tc>
          <w:tcPr>
            <w:tcW w:w="478" w:type="dxa"/>
            <w:tcBorders>
              <w:top w:val="nil"/>
              <w:left w:val="nil"/>
              <w:bottom w:val="single" w:sz="4" w:space="0" w:color="auto"/>
              <w:right w:val="single" w:sz="4" w:space="0" w:color="auto"/>
            </w:tcBorders>
            <w:shd w:val="clear" w:color="000000" w:fill="1F4E78"/>
            <w:textDirection w:val="btLr"/>
            <w:vAlign w:val="center"/>
            <w:hideMark/>
          </w:tcPr>
          <w:p w14:paraId="722D9E3D" w14:textId="7FD48883"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Supernumerario</w:t>
            </w:r>
          </w:p>
        </w:tc>
        <w:tc>
          <w:tcPr>
            <w:tcW w:w="547" w:type="dxa"/>
            <w:tcBorders>
              <w:top w:val="nil"/>
              <w:left w:val="nil"/>
              <w:bottom w:val="single" w:sz="4" w:space="0" w:color="auto"/>
              <w:right w:val="single" w:sz="4" w:space="0" w:color="auto"/>
            </w:tcBorders>
            <w:shd w:val="clear" w:color="000000" w:fill="1F4E78"/>
            <w:textDirection w:val="btLr"/>
            <w:vAlign w:val="center"/>
            <w:hideMark/>
          </w:tcPr>
          <w:p w14:paraId="5B1C7BD4" w14:textId="09FC3C0C"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Total General</w:t>
            </w:r>
          </w:p>
        </w:tc>
        <w:tc>
          <w:tcPr>
            <w:tcW w:w="482" w:type="dxa"/>
            <w:tcBorders>
              <w:top w:val="nil"/>
              <w:left w:val="nil"/>
              <w:bottom w:val="single" w:sz="4" w:space="0" w:color="auto"/>
              <w:right w:val="single" w:sz="4" w:space="0" w:color="auto"/>
            </w:tcBorders>
            <w:shd w:val="clear" w:color="000000" w:fill="1F4E78"/>
            <w:textDirection w:val="btLr"/>
            <w:vAlign w:val="center"/>
            <w:hideMark/>
          </w:tcPr>
          <w:p w14:paraId="6EC7538C" w14:textId="5060A753" w:rsidR="00AE037D" w:rsidRPr="00F4310E" w:rsidRDefault="00F81675"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 xml:space="preserve">Cantidad </w:t>
            </w:r>
            <w:r w:rsidR="00026AD3" w:rsidRPr="00F4310E">
              <w:rPr>
                <w:rFonts w:ascii="Book Antiqua" w:hAnsi="Book Antiqua"/>
                <w:b/>
                <w:bCs/>
                <w:color w:val="FFFFFF"/>
                <w:sz w:val="18"/>
                <w:szCs w:val="18"/>
                <w:lang w:eastAsia="es-CR"/>
              </w:rPr>
              <w:t>d</w:t>
            </w:r>
            <w:r w:rsidRPr="00F4310E">
              <w:rPr>
                <w:rFonts w:ascii="Book Antiqua" w:hAnsi="Book Antiqua"/>
                <w:b/>
                <w:bCs/>
                <w:color w:val="FFFFFF"/>
                <w:sz w:val="18"/>
                <w:szCs w:val="18"/>
                <w:lang w:eastAsia="es-CR"/>
              </w:rPr>
              <w:t>e Plazas Vacantes</w:t>
            </w:r>
          </w:p>
        </w:tc>
      </w:tr>
      <w:tr w:rsidR="00F81675" w:rsidRPr="00F4310E" w14:paraId="0410727F"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F17CCAB" w14:textId="368E0AAB"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Administracion Regional II CJ Alajuela (</w:t>
            </w:r>
            <w:r w:rsidR="00B25BAA" w:rsidRPr="00F4310E">
              <w:rPr>
                <w:rFonts w:ascii="Book Antiqua" w:hAnsi="Book Antiqua"/>
                <w:color w:val="000000"/>
                <w:sz w:val="18"/>
                <w:szCs w:val="18"/>
                <w:lang w:eastAsia="es-CR"/>
              </w:rPr>
              <w:t>Supernumerarios</w:t>
            </w:r>
            <w:r w:rsidRPr="00F4310E">
              <w:rPr>
                <w:rFonts w:ascii="Book Antiqua" w:hAnsi="Book Antiqua"/>
                <w:color w:val="000000"/>
                <w:sz w:val="18"/>
                <w:szCs w:val="18"/>
                <w:lang w:eastAsia="es-CR"/>
              </w:rPr>
              <w:t>)</w:t>
            </w:r>
          </w:p>
        </w:tc>
        <w:tc>
          <w:tcPr>
            <w:tcW w:w="478" w:type="dxa"/>
            <w:tcBorders>
              <w:top w:val="nil"/>
              <w:left w:val="nil"/>
              <w:bottom w:val="single" w:sz="4" w:space="0" w:color="auto"/>
              <w:right w:val="single" w:sz="4" w:space="0" w:color="auto"/>
            </w:tcBorders>
            <w:shd w:val="clear" w:color="auto" w:fill="auto"/>
            <w:vAlign w:val="center"/>
            <w:hideMark/>
          </w:tcPr>
          <w:p w14:paraId="1F13681B" w14:textId="408E0E8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68D9F30" w14:textId="4FF016B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220C3F0" w14:textId="01037D3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E099D4F" w14:textId="20CD95B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1E4D8B5" w14:textId="32BB3A0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35A7F14" w14:textId="3F028C6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1CA0E9C" w14:textId="7AF8A84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F9F6989" w14:textId="1D7387B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1A09811" w14:textId="7D044DE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8F6A235" w14:textId="4DBEE61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B9C9E2" w14:textId="53312D4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A82BC0A" w14:textId="409896E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474BCC7" w14:textId="3817D41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0D7ADC90" w14:textId="23F83F9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D6C319E" w14:textId="4605689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AB841CD" w14:textId="6D08126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9C159A6" w14:textId="3D762C6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998F8AA" w14:textId="11B066B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5</w:t>
            </w:r>
          </w:p>
        </w:tc>
        <w:tc>
          <w:tcPr>
            <w:tcW w:w="547" w:type="dxa"/>
            <w:tcBorders>
              <w:top w:val="nil"/>
              <w:left w:val="nil"/>
              <w:bottom w:val="single" w:sz="4" w:space="0" w:color="auto"/>
              <w:right w:val="single" w:sz="4" w:space="0" w:color="auto"/>
            </w:tcBorders>
            <w:shd w:val="clear" w:color="000000" w:fill="DCE6F1"/>
            <w:vAlign w:val="center"/>
            <w:hideMark/>
          </w:tcPr>
          <w:p w14:paraId="5C8876E9" w14:textId="287D0709"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10</w:t>
            </w:r>
          </w:p>
        </w:tc>
        <w:tc>
          <w:tcPr>
            <w:tcW w:w="482" w:type="dxa"/>
            <w:tcBorders>
              <w:top w:val="nil"/>
              <w:left w:val="nil"/>
              <w:bottom w:val="single" w:sz="4" w:space="0" w:color="auto"/>
              <w:right w:val="single" w:sz="4" w:space="0" w:color="auto"/>
            </w:tcBorders>
            <w:shd w:val="clear" w:color="auto" w:fill="auto"/>
            <w:vAlign w:val="center"/>
            <w:hideMark/>
          </w:tcPr>
          <w:p w14:paraId="7A46AAB9" w14:textId="5B52132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7DA70B16"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6052C36" w14:textId="1735A5AA"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Centro de Conciliación, Sede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0F7DBE54" w14:textId="4500C73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5FB6485" w14:textId="72DCAEC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84C3182" w14:textId="6AD8B21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E143759" w14:textId="36917F1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89C1333" w14:textId="61EB247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699320A" w14:textId="3C2B173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E219169" w14:textId="5BA8094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8D43294" w14:textId="57D6777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FA50B8A" w14:textId="6FF603C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9B89AAE" w14:textId="4679E12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12CE1F" w14:textId="4DFFB22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E7A24A0" w14:textId="36A261D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EDBCBCA" w14:textId="717997C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125F107" w14:textId="502A8D4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79C8212" w14:textId="01DC271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36AEEE" w14:textId="482E572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EE19163" w14:textId="2E3E63F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E937441" w14:textId="7C5A3BB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59DFD407" w14:textId="44AC109B"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482" w:type="dxa"/>
            <w:tcBorders>
              <w:top w:val="nil"/>
              <w:left w:val="nil"/>
              <w:bottom w:val="single" w:sz="4" w:space="0" w:color="auto"/>
              <w:right w:val="single" w:sz="4" w:space="0" w:color="auto"/>
            </w:tcBorders>
            <w:shd w:val="clear" w:color="auto" w:fill="auto"/>
            <w:vAlign w:val="center"/>
            <w:hideMark/>
          </w:tcPr>
          <w:p w14:paraId="7AD5F864" w14:textId="34B53B7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51252148"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C614774" w14:textId="3E18CEE6"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Agrario del II CJ de Alajuela</w:t>
            </w:r>
          </w:p>
        </w:tc>
        <w:tc>
          <w:tcPr>
            <w:tcW w:w="478" w:type="dxa"/>
            <w:tcBorders>
              <w:top w:val="nil"/>
              <w:left w:val="nil"/>
              <w:bottom w:val="single" w:sz="4" w:space="0" w:color="auto"/>
              <w:right w:val="single" w:sz="4" w:space="0" w:color="auto"/>
            </w:tcBorders>
            <w:shd w:val="clear" w:color="auto" w:fill="auto"/>
            <w:vAlign w:val="center"/>
            <w:hideMark/>
          </w:tcPr>
          <w:p w14:paraId="0AFED561" w14:textId="61CDFA1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D4CB277" w14:textId="35F08DC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2678355" w14:textId="7445D8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8261059" w14:textId="59FEE8F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4DF035" w14:textId="78E72BA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4052535" w14:textId="788A772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7110C9" w14:textId="0728872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09DC125" w14:textId="6737286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075EEB" w14:textId="63F85BD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D112DF" w14:textId="5456A6A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CDC302" w14:textId="1D40F65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2BBF274D" w14:textId="6F59037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F538D50" w14:textId="3D0276A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36115D3" w14:textId="6FC9AE9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E8EF85F" w14:textId="14052C7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DDB419C" w14:textId="566EB9C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4F70C321" w14:textId="16F4590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3FAB170" w14:textId="3F87C35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3375F778" w14:textId="5B01A999"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7</w:t>
            </w:r>
          </w:p>
        </w:tc>
        <w:tc>
          <w:tcPr>
            <w:tcW w:w="482" w:type="dxa"/>
            <w:tcBorders>
              <w:top w:val="nil"/>
              <w:left w:val="nil"/>
              <w:bottom w:val="single" w:sz="4" w:space="0" w:color="auto"/>
              <w:right w:val="single" w:sz="4" w:space="0" w:color="auto"/>
            </w:tcBorders>
            <w:shd w:val="clear" w:color="auto" w:fill="auto"/>
            <w:vAlign w:val="center"/>
            <w:hideMark/>
          </w:tcPr>
          <w:p w14:paraId="4FA39201" w14:textId="0E485F6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r>
      <w:tr w:rsidR="00F81675" w:rsidRPr="00F4310E" w14:paraId="56E443DC"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187A96BC" w14:textId="41950563"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Civil del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31F55A07" w14:textId="5E0328B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C8B8D12" w14:textId="0A7E41C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0AFACCE" w14:textId="6817EF4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E851654" w14:textId="43C1D73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2B676E7" w14:textId="72792F5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CFC279A" w14:textId="18688F3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08814D0" w14:textId="0AB5004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F93668C" w14:textId="5B15928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D1F3C8" w14:textId="5A3BCF5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5822136" w14:textId="532A25C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C41017E" w14:textId="6FE52C1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4E2EF68" w14:textId="38665DE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10717D7" w14:textId="71AB02D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82A4947" w14:textId="3DB4845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94A0F25" w14:textId="60AB840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933DCED" w14:textId="24EC05D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35AF4BD0" w14:textId="3966CE9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0FC2AA1" w14:textId="0A8F3D3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04FC2195" w14:textId="2D951625"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6</w:t>
            </w:r>
          </w:p>
        </w:tc>
        <w:tc>
          <w:tcPr>
            <w:tcW w:w="482" w:type="dxa"/>
            <w:tcBorders>
              <w:top w:val="nil"/>
              <w:left w:val="nil"/>
              <w:bottom w:val="single" w:sz="4" w:space="0" w:color="auto"/>
              <w:right w:val="single" w:sz="4" w:space="0" w:color="auto"/>
            </w:tcBorders>
            <w:shd w:val="clear" w:color="auto" w:fill="auto"/>
            <w:vAlign w:val="center"/>
            <w:hideMark/>
          </w:tcPr>
          <w:p w14:paraId="57A1025B" w14:textId="6C7EA77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487BDE94"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E0C30DB" w14:textId="4C94A013"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Civil y Trabajo II CJ Alajuela, Sede Upala</w:t>
            </w:r>
          </w:p>
        </w:tc>
        <w:tc>
          <w:tcPr>
            <w:tcW w:w="478" w:type="dxa"/>
            <w:tcBorders>
              <w:top w:val="nil"/>
              <w:left w:val="nil"/>
              <w:bottom w:val="single" w:sz="4" w:space="0" w:color="auto"/>
              <w:right w:val="single" w:sz="4" w:space="0" w:color="auto"/>
            </w:tcBorders>
            <w:shd w:val="clear" w:color="auto" w:fill="auto"/>
            <w:vAlign w:val="center"/>
            <w:hideMark/>
          </w:tcPr>
          <w:p w14:paraId="04BB048C" w14:textId="3E5C4D5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5AA312C" w14:textId="6413F9A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D2D354F" w14:textId="2B98A81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A62E6C1" w14:textId="29CE7BE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3B1F6E" w14:textId="0429FA7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A3183F8" w14:textId="416D57A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8A0A61A" w14:textId="372ED73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610E13B" w14:textId="68E3445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09D473D" w14:textId="55BA945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CC2A87B" w14:textId="286066F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C64ECC" w14:textId="7F707A1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6CC9D953" w14:textId="65EF64A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6A3309A" w14:textId="7021762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D8C49B5" w14:textId="0BB9838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9F45C59" w14:textId="400F396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E87B9FF" w14:textId="2B91620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6</w:t>
            </w:r>
          </w:p>
        </w:tc>
        <w:tc>
          <w:tcPr>
            <w:tcW w:w="478" w:type="dxa"/>
            <w:tcBorders>
              <w:top w:val="nil"/>
              <w:left w:val="nil"/>
              <w:bottom w:val="single" w:sz="4" w:space="0" w:color="auto"/>
              <w:right w:val="single" w:sz="4" w:space="0" w:color="auto"/>
            </w:tcBorders>
            <w:shd w:val="clear" w:color="auto" w:fill="auto"/>
            <w:vAlign w:val="center"/>
            <w:hideMark/>
          </w:tcPr>
          <w:p w14:paraId="07F72230" w14:textId="19FF403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EE747E8" w14:textId="2EF7445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79BE5928" w14:textId="4EEC7396"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12</w:t>
            </w:r>
          </w:p>
        </w:tc>
        <w:tc>
          <w:tcPr>
            <w:tcW w:w="482" w:type="dxa"/>
            <w:tcBorders>
              <w:top w:val="nil"/>
              <w:left w:val="nil"/>
              <w:bottom w:val="single" w:sz="4" w:space="0" w:color="auto"/>
              <w:right w:val="single" w:sz="4" w:space="0" w:color="auto"/>
            </w:tcBorders>
            <w:shd w:val="clear" w:color="auto" w:fill="auto"/>
            <w:vAlign w:val="center"/>
            <w:hideMark/>
          </w:tcPr>
          <w:p w14:paraId="166F577C" w14:textId="0B56192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r>
      <w:tr w:rsidR="00F81675" w:rsidRPr="00F4310E" w14:paraId="3A6018A6"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5316A5E3" w14:textId="1A8DE434"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Contravencional de Guatuso</w:t>
            </w:r>
          </w:p>
        </w:tc>
        <w:tc>
          <w:tcPr>
            <w:tcW w:w="478" w:type="dxa"/>
            <w:tcBorders>
              <w:top w:val="nil"/>
              <w:left w:val="nil"/>
              <w:bottom w:val="single" w:sz="4" w:space="0" w:color="auto"/>
              <w:right w:val="single" w:sz="4" w:space="0" w:color="auto"/>
            </w:tcBorders>
            <w:shd w:val="clear" w:color="auto" w:fill="auto"/>
            <w:vAlign w:val="center"/>
            <w:hideMark/>
          </w:tcPr>
          <w:p w14:paraId="26E6D24E" w14:textId="04E19CF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01EAFD7" w14:textId="4145C6E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4C72BE" w14:textId="099A550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3DAC03C" w14:textId="410C2CF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A0DA486" w14:textId="40EE4EA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86D83B7" w14:textId="462FB77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C62F7EB" w14:textId="4CCA17A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BCDD68E" w14:textId="4C6B336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2ACB370" w14:textId="42230D3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66CD62F" w14:textId="13DF5FA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861A4B5" w14:textId="7A0396C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F8B993" w14:textId="2F85FF9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4F42620" w14:textId="579FADC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5677EC8" w14:textId="10F2FDD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E777A5F" w14:textId="4BEB80C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789E85CB" w14:textId="6EC06D8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47FC38A" w14:textId="4999BAF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47D7CA4" w14:textId="6C365DB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3D2394FE" w14:textId="66D9D1A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82" w:type="dxa"/>
            <w:tcBorders>
              <w:top w:val="nil"/>
              <w:left w:val="nil"/>
              <w:bottom w:val="single" w:sz="4" w:space="0" w:color="auto"/>
              <w:right w:val="single" w:sz="4" w:space="0" w:color="auto"/>
            </w:tcBorders>
            <w:shd w:val="clear" w:color="auto" w:fill="auto"/>
            <w:vAlign w:val="center"/>
            <w:hideMark/>
          </w:tcPr>
          <w:p w14:paraId="19179FF4" w14:textId="18A82C8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53102A07"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139E7D50" w14:textId="36E504D1"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Contravencional de La Fortuna</w:t>
            </w:r>
          </w:p>
        </w:tc>
        <w:tc>
          <w:tcPr>
            <w:tcW w:w="478" w:type="dxa"/>
            <w:tcBorders>
              <w:top w:val="nil"/>
              <w:left w:val="nil"/>
              <w:bottom w:val="single" w:sz="4" w:space="0" w:color="auto"/>
              <w:right w:val="single" w:sz="4" w:space="0" w:color="auto"/>
            </w:tcBorders>
            <w:shd w:val="clear" w:color="auto" w:fill="auto"/>
            <w:vAlign w:val="center"/>
            <w:hideMark/>
          </w:tcPr>
          <w:p w14:paraId="423A13D8" w14:textId="7308E80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9181EA2" w14:textId="6FA88C1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D5C0C89" w14:textId="5148D43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59BBE3" w14:textId="62A526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089BE53" w14:textId="0E330BE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F5714E0" w14:textId="0F8FD5C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C89AFD" w14:textId="4C597E9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CEE9109" w14:textId="2250A4D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3ED7CA" w14:textId="6EDD1D0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0E95233" w14:textId="501C193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2034512" w14:textId="5ED8650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7D9582" w14:textId="3E5E5D1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6DD917E" w14:textId="0EF77FC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D234C83" w14:textId="7536631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E3B3134" w14:textId="6D597E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4FDB7C38" w14:textId="41A790D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2395280" w14:textId="723D7D8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C1ED064" w14:textId="252BE59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252D68A4" w14:textId="0F159DC1"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6</w:t>
            </w:r>
          </w:p>
        </w:tc>
        <w:tc>
          <w:tcPr>
            <w:tcW w:w="482" w:type="dxa"/>
            <w:tcBorders>
              <w:top w:val="nil"/>
              <w:left w:val="nil"/>
              <w:bottom w:val="single" w:sz="4" w:space="0" w:color="auto"/>
              <w:right w:val="single" w:sz="4" w:space="0" w:color="auto"/>
            </w:tcBorders>
            <w:shd w:val="clear" w:color="auto" w:fill="auto"/>
            <w:vAlign w:val="center"/>
            <w:hideMark/>
          </w:tcPr>
          <w:p w14:paraId="5A142D06" w14:textId="1516ED8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r>
      <w:tr w:rsidR="00F81675" w:rsidRPr="00F4310E" w14:paraId="58863E31"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2E292922" w14:textId="7E243177"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Contravencional de Los Chiles</w:t>
            </w:r>
          </w:p>
        </w:tc>
        <w:tc>
          <w:tcPr>
            <w:tcW w:w="478" w:type="dxa"/>
            <w:tcBorders>
              <w:top w:val="nil"/>
              <w:left w:val="nil"/>
              <w:bottom w:val="single" w:sz="4" w:space="0" w:color="auto"/>
              <w:right w:val="single" w:sz="4" w:space="0" w:color="auto"/>
            </w:tcBorders>
            <w:shd w:val="clear" w:color="auto" w:fill="auto"/>
            <w:vAlign w:val="center"/>
            <w:hideMark/>
          </w:tcPr>
          <w:p w14:paraId="7C1BC7FA" w14:textId="6AAD818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0D3BEBA" w14:textId="1B294F1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648B79D" w14:textId="289DE48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EB8FE45" w14:textId="6705848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9FF56AF" w14:textId="5E58DD7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3AD6B91" w14:textId="36A7B9E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F04540C" w14:textId="5D45F19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1916F1" w14:textId="0DFD7F3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191F96F" w14:textId="6BBCBE3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381B0804" w14:textId="2326F5A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00F627D" w14:textId="525A466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9421180" w14:textId="413247C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6A64F44" w14:textId="402ECAA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53BBD2B" w14:textId="428D470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FD4EFD0" w14:textId="6F31DC4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5700EC8E" w14:textId="5AAF1B3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97FF64D" w14:textId="2FB6D9F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D18C556" w14:textId="4BB4686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5A573428" w14:textId="3718210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482" w:type="dxa"/>
            <w:tcBorders>
              <w:top w:val="nil"/>
              <w:left w:val="nil"/>
              <w:bottom w:val="single" w:sz="4" w:space="0" w:color="auto"/>
              <w:right w:val="single" w:sz="4" w:space="0" w:color="auto"/>
            </w:tcBorders>
            <w:shd w:val="clear" w:color="auto" w:fill="auto"/>
            <w:vAlign w:val="center"/>
            <w:hideMark/>
          </w:tcPr>
          <w:p w14:paraId="5E78BA0C" w14:textId="2CD243D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099107F2"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310CC3DB" w14:textId="5B89026E"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Contravencional de Upala</w:t>
            </w:r>
          </w:p>
        </w:tc>
        <w:tc>
          <w:tcPr>
            <w:tcW w:w="478" w:type="dxa"/>
            <w:tcBorders>
              <w:top w:val="nil"/>
              <w:left w:val="nil"/>
              <w:bottom w:val="single" w:sz="4" w:space="0" w:color="auto"/>
              <w:right w:val="single" w:sz="4" w:space="0" w:color="auto"/>
            </w:tcBorders>
            <w:shd w:val="clear" w:color="auto" w:fill="auto"/>
            <w:vAlign w:val="center"/>
            <w:hideMark/>
          </w:tcPr>
          <w:p w14:paraId="51C26B2B" w14:textId="69935B4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A963CD2" w14:textId="6A8E6F5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0A802DA" w14:textId="0A485F5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8258BD" w14:textId="07336A7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B930196" w14:textId="3778BE1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1B09070" w14:textId="33209EF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DA1F454" w14:textId="78D548D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926F39D" w14:textId="1E50BA9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65C913F" w14:textId="545F9AB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83CF51A" w14:textId="2EF9FB4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593D0C4" w14:textId="2440DAF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2BCE5BD" w14:textId="057A80A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3C66B23" w14:textId="2DDAADA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E08F1B5" w14:textId="26918E8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82D9E59" w14:textId="217FE00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49207DE5" w14:textId="36E44AE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E8A918E" w14:textId="5F710A7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4FEECD9" w14:textId="70C4913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62D108D6" w14:textId="7100803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482" w:type="dxa"/>
            <w:tcBorders>
              <w:top w:val="nil"/>
              <w:left w:val="nil"/>
              <w:bottom w:val="single" w:sz="4" w:space="0" w:color="auto"/>
              <w:right w:val="single" w:sz="4" w:space="0" w:color="auto"/>
            </w:tcBorders>
            <w:shd w:val="clear" w:color="auto" w:fill="auto"/>
            <w:vAlign w:val="center"/>
            <w:hideMark/>
          </w:tcPr>
          <w:p w14:paraId="084CE8F1" w14:textId="2FDE4E8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r>
      <w:tr w:rsidR="00F81675" w:rsidRPr="00F4310E" w14:paraId="66B221A2"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1BEA90B4" w14:textId="5560BBE8"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Contravencional y Pensiones Alimen. II CJ. Alajuela</w:t>
            </w:r>
          </w:p>
        </w:tc>
        <w:tc>
          <w:tcPr>
            <w:tcW w:w="478" w:type="dxa"/>
            <w:tcBorders>
              <w:top w:val="nil"/>
              <w:left w:val="nil"/>
              <w:bottom w:val="single" w:sz="4" w:space="0" w:color="auto"/>
              <w:right w:val="single" w:sz="4" w:space="0" w:color="auto"/>
            </w:tcBorders>
            <w:shd w:val="clear" w:color="auto" w:fill="auto"/>
            <w:vAlign w:val="center"/>
            <w:hideMark/>
          </w:tcPr>
          <w:p w14:paraId="10BE0F4D" w14:textId="1169208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65DC281" w14:textId="14F0F70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5FBBE48" w14:textId="246809C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15BFADD2" w14:textId="5B5724D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57C06B6" w14:textId="106C70C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21A6183" w14:textId="24FBE73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91BBFEC" w14:textId="7E489A8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89E98B2" w14:textId="1E63C36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54EE4E" w14:textId="24F792C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10471A1A" w14:textId="5D33CF2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2C1235A" w14:textId="7FCDCC5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675E740" w14:textId="64C2781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4353487" w14:textId="25EEA4C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82CF450" w14:textId="78802E5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FA56FA9" w14:textId="68F1C4E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08B994FE" w14:textId="28F787D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2958BA5" w14:textId="6BB3412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E1B1BB2" w14:textId="3B41950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010264F1" w14:textId="09AE7CE1"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14</w:t>
            </w:r>
          </w:p>
        </w:tc>
        <w:tc>
          <w:tcPr>
            <w:tcW w:w="482" w:type="dxa"/>
            <w:tcBorders>
              <w:top w:val="nil"/>
              <w:left w:val="nil"/>
              <w:bottom w:val="single" w:sz="4" w:space="0" w:color="auto"/>
              <w:right w:val="single" w:sz="4" w:space="0" w:color="auto"/>
            </w:tcBorders>
            <w:shd w:val="clear" w:color="auto" w:fill="auto"/>
            <w:vAlign w:val="center"/>
            <w:hideMark/>
          </w:tcPr>
          <w:p w14:paraId="53E72CE5" w14:textId="4FDD997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r>
      <w:tr w:rsidR="00F81675" w:rsidRPr="00F4310E" w14:paraId="7E6831B5"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5AC1445A" w14:textId="49460BF7"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de Cobro del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43681E3E" w14:textId="7B4C80D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C5CF96F" w14:textId="19FF548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5D9C0AF" w14:textId="6F3E919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DC1DD9A" w14:textId="1D74C42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15F4997" w14:textId="7198F4B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F970E60" w14:textId="4B9CDD2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10F87FD" w14:textId="243A84A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BE0CC5A" w14:textId="2E87242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A0C718F" w14:textId="3CBFAD5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A6D651F" w14:textId="1B009BE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51CD3EDC" w14:textId="6C58227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9F16DA4" w14:textId="2A5B551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E07FFBF" w14:textId="02AB33F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3EB340E" w14:textId="061BC6F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138C59F" w14:textId="6797CDE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4A0211A5" w14:textId="64F0F93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4C6BB936" w14:textId="34FAA99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BAD3763" w14:textId="5495AD2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1F32CAF3" w14:textId="2AF64B54"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11</w:t>
            </w:r>
          </w:p>
        </w:tc>
        <w:tc>
          <w:tcPr>
            <w:tcW w:w="482" w:type="dxa"/>
            <w:tcBorders>
              <w:top w:val="nil"/>
              <w:left w:val="nil"/>
              <w:bottom w:val="single" w:sz="4" w:space="0" w:color="auto"/>
              <w:right w:val="single" w:sz="4" w:space="0" w:color="auto"/>
            </w:tcBorders>
            <w:shd w:val="clear" w:color="auto" w:fill="auto"/>
            <w:vAlign w:val="center"/>
            <w:hideMark/>
          </w:tcPr>
          <w:p w14:paraId="7AA09B06" w14:textId="3BAD364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r>
      <w:tr w:rsidR="00F81675" w:rsidRPr="00F4310E" w14:paraId="6BA19CDC"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7E47E8C2" w14:textId="5470F2A0"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de Familia del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27B94BFF" w14:textId="0654788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A5304F" w14:textId="628770F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E3B02CA" w14:textId="485DA20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38E6F326" w14:textId="500585C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0AC4B6" w14:textId="4F02C1B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B292DAB" w14:textId="2180BC0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5C9D1C2" w14:textId="7CC0D52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80FB1D" w14:textId="4DDE304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12E2FC6" w14:textId="41EFB76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3EB8729" w14:textId="6D0F65F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DAD0DA1" w14:textId="456904A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22F0BC3F" w14:textId="7E5ECC6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8727FF4" w14:textId="6F5161E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BA3568F" w14:textId="68149D6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3C7827" w14:textId="522D8C9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EDA3F98" w14:textId="3B6CA60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65C6725F" w14:textId="50B9CA4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91EA3A5" w14:textId="5EF04D2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7778B174" w14:textId="33865A0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7</w:t>
            </w:r>
          </w:p>
        </w:tc>
        <w:tc>
          <w:tcPr>
            <w:tcW w:w="482" w:type="dxa"/>
            <w:tcBorders>
              <w:top w:val="nil"/>
              <w:left w:val="nil"/>
              <w:bottom w:val="single" w:sz="4" w:space="0" w:color="auto"/>
              <w:right w:val="single" w:sz="4" w:space="0" w:color="auto"/>
            </w:tcBorders>
            <w:shd w:val="clear" w:color="auto" w:fill="auto"/>
            <w:vAlign w:val="center"/>
            <w:hideMark/>
          </w:tcPr>
          <w:p w14:paraId="6C3C980A" w14:textId="48FBA7A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3A216CC0"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320B8D0C" w14:textId="2F4A5B3A"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de Trabajo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002ED935" w14:textId="25F0DCF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04F838C" w14:textId="441B412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5765BAB" w14:textId="7C0986A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8A76DC3" w14:textId="0C93AA4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A2AA5FC" w14:textId="451C5F9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312E8DB6" w14:textId="4384691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1FF5ECD" w14:textId="26E9324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CE4B697" w14:textId="01D3E70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D3D89B6" w14:textId="4A82271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CD8D034" w14:textId="2EAAD31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4B8207F" w14:textId="6F194EC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56C39E86" w14:textId="5F93629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9A55438" w14:textId="2349D9D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69CC481" w14:textId="5A30235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72B72BE" w14:textId="527AF98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DD8963" w14:textId="5A334C1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55EC74CE" w14:textId="7293B8F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B49D481" w14:textId="49C049D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0A6A589F" w14:textId="61501484"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8</w:t>
            </w:r>
          </w:p>
        </w:tc>
        <w:tc>
          <w:tcPr>
            <w:tcW w:w="482" w:type="dxa"/>
            <w:tcBorders>
              <w:top w:val="nil"/>
              <w:left w:val="nil"/>
              <w:bottom w:val="single" w:sz="4" w:space="0" w:color="auto"/>
              <w:right w:val="single" w:sz="4" w:space="0" w:color="auto"/>
            </w:tcBorders>
            <w:shd w:val="clear" w:color="auto" w:fill="auto"/>
            <w:vAlign w:val="center"/>
            <w:hideMark/>
          </w:tcPr>
          <w:p w14:paraId="2CD673B3" w14:textId="416424D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6</w:t>
            </w:r>
          </w:p>
        </w:tc>
      </w:tr>
      <w:tr w:rsidR="00F81675" w:rsidRPr="00F4310E" w14:paraId="646A77DB"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2F55C99C" w14:textId="1FFAAAAF"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de Violencia Domestica II CJ de Alajuela</w:t>
            </w:r>
          </w:p>
        </w:tc>
        <w:tc>
          <w:tcPr>
            <w:tcW w:w="478" w:type="dxa"/>
            <w:tcBorders>
              <w:top w:val="nil"/>
              <w:left w:val="nil"/>
              <w:bottom w:val="single" w:sz="4" w:space="0" w:color="auto"/>
              <w:right w:val="single" w:sz="4" w:space="0" w:color="auto"/>
            </w:tcBorders>
            <w:shd w:val="clear" w:color="auto" w:fill="auto"/>
            <w:vAlign w:val="center"/>
            <w:hideMark/>
          </w:tcPr>
          <w:p w14:paraId="09242092" w14:textId="7679EBC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A022BAC" w14:textId="4429769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0524CE2" w14:textId="0A02F58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05C6D6C" w14:textId="2888C49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4DE6A40" w14:textId="47AC214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139F04ED" w14:textId="43B3752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68CBAB5" w14:textId="40AFA3D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FE39DF3" w14:textId="3A4940A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2F5836" w14:textId="12B9D16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557B681" w14:textId="5415616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101571F" w14:textId="4D94A8F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B77F516" w14:textId="680F7E3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022901" w14:textId="2CFEA24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1EBE74C" w14:textId="7C55800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21549F2" w14:textId="4B66F42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5C27BCB" w14:textId="0084089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1113DB0A" w14:textId="1CA67D0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1C6D342" w14:textId="339F347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03A36442" w14:textId="40507EC4"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482" w:type="dxa"/>
            <w:tcBorders>
              <w:top w:val="nil"/>
              <w:left w:val="nil"/>
              <w:bottom w:val="single" w:sz="4" w:space="0" w:color="auto"/>
              <w:right w:val="single" w:sz="4" w:space="0" w:color="auto"/>
            </w:tcBorders>
            <w:shd w:val="clear" w:color="auto" w:fill="auto"/>
            <w:vAlign w:val="center"/>
            <w:hideMark/>
          </w:tcPr>
          <w:p w14:paraId="2E49E888" w14:textId="29DAF44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3AA130A1"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6384ED37" w14:textId="45979F02"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Penal de Upala</w:t>
            </w:r>
          </w:p>
        </w:tc>
        <w:tc>
          <w:tcPr>
            <w:tcW w:w="478" w:type="dxa"/>
            <w:tcBorders>
              <w:top w:val="nil"/>
              <w:left w:val="nil"/>
              <w:bottom w:val="single" w:sz="4" w:space="0" w:color="auto"/>
              <w:right w:val="single" w:sz="4" w:space="0" w:color="auto"/>
            </w:tcBorders>
            <w:shd w:val="clear" w:color="auto" w:fill="auto"/>
            <w:vAlign w:val="center"/>
            <w:hideMark/>
          </w:tcPr>
          <w:p w14:paraId="7D8D3CF4" w14:textId="3AF566C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E686503" w14:textId="6F97296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5F7EE0B" w14:textId="1594F63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374008D" w14:textId="1F72E65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45F212" w14:textId="158AE14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1A647602" w14:textId="3E71E0E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B0FD98F" w14:textId="38A5BDB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A1A0A95" w14:textId="21BEFE2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414C27B" w14:textId="4F3A1EF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B75C60C" w14:textId="12A4F78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03B7A46" w14:textId="1BF0FEE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44CEA6F2" w14:textId="3FF8557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6E771BF" w14:textId="0171971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8039271" w14:textId="2465999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C15BBA9" w14:textId="627FE79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8CD2E97" w14:textId="3E5C180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22813BC9" w14:textId="40F596E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2DF5B32" w14:textId="6B23072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5DBA6A73" w14:textId="762F85E3"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482" w:type="dxa"/>
            <w:tcBorders>
              <w:top w:val="nil"/>
              <w:left w:val="nil"/>
              <w:bottom w:val="single" w:sz="4" w:space="0" w:color="auto"/>
              <w:right w:val="single" w:sz="4" w:space="0" w:color="auto"/>
            </w:tcBorders>
            <w:shd w:val="clear" w:color="auto" w:fill="auto"/>
            <w:vAlign w:val="center"/>
            <w:hideMark/>
          </w:tcPr>
          <w:p w14:paraId="53929D16" w14:textId="0EA451B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479030EE"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54D36FF2" w14:textId="7F1A8909"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lastRenderedPageBreak/>
              <w:t>Juzgado Penal del II Circuito Judicial De Alajuela</w:t>
            </w:r>
          </w:p>
        </w:tc>
        <w:tc>
          <w:tcPr>
            <w:tcW w:w="478" w:type="dxa"/>
            <w:tcBorders>
              <w:top w:val="nil"/>
              <w:left w:val="nil"/>
              <w:bottom w:val="single" w:sz="4" w:space="0" w:color="auto"/>
              <w:right w:val="single" w:sz="4" w:space="0" w:color="auto"/>
            </w:tcBorders>
            <w:shd w:val="clear" w:color="auto" w:fill="auto"/>
            <w:vAlign w:val="center"/>
            <w:hideMark/>
          </w:tcPr>
          <w:p w14:paraId="4E7A807D" w14:textId="4EC661A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CA012A0" w14:textId="653488C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3F76E73" w14:textId="37FACB8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365501F4" w14:textId="0F838B3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638AEC0" w14:textId="36CA98F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794F608" w14:textId="083CBF3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AF7B88" w14:textId="043A13C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F22D629" w14:textId="3DEE366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67EE738" w14:textId="74B9BFD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D7920CA" w14:textId="0BEC256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AEBD03B" w14:textId="110B2F5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23A0422C" w14:textId="6BF4E87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6176A8C" w14:textId="0A51577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B5F7185" w14:textId="6C25C8E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92F466" w14:textId="1AEECB4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BB6DB46" w14:textId="36A8B45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1106EDC4" w14:textId="6DE6CA4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1DC29CE" w14:textId="6C515E8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063CA71F" w14:textId="11E63DDF"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8</w:t>
            </w:r>
          </w:p>
        </w:tc>
        <w:tc>
          <w:tcPr>
            <w:tcW w:w="482" w:type="dxa"/>
            <w:tcBorders>
              <w:top w:val="nil"/>
              <w:left w:val="nil"/>
              <w:bottom w:val="single" w:sz="4" w:space="0" w:color="auto"/>
              <w:right w:val="single" w:sz="4" w:space="0" w:color="auto"/>
            </w:tcBorders>
            <w:shd w:val="clear" w:color="auto" w:fill="auto"/>
            <w:vAlign w:val="center"/>
            <w:hideMark/>
          </w:tcPr>
          <w:p w14:paraId="5FE3F739" w14:textId="62DACD4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2E866B67"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1B1F188" w14:textId="219F75B1"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Penal del II CJ de Alajuela, Sede La Fortuna</w:t>
            </w:r>
          </w:p>
        </w:tc>
        <w:tc>
          <w:tcPr>
            <w:tcW w:w="478" w:type="dxa"/>
            <w:tcBorders>
              <w:top w:val="nil"/>
              <w:left w:val="nil"/>
              <w:bottom w:val="single" w:sz="4" w:space="0" w:color="auto"/>
              <w:right w:val="single" w:sz="4" w:space="0" w:color="auto"/>
            </w:tcBorders>
            <w:shd w:val="clear" w:color="auto" w:fill="auto"/>
            <w:vAlign w:val="center"/>
            <w:hideMark/>
          </w:tcPr>
          <w:p w14:paraId="228BA46F" w14:textId="5E76837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2FE860" w14:textId="071082D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F2A89A" w14:textId="0FD107B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23B1435" w14:textId="785FBC1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F82FD2E" w14:textId="325200A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F37DC4C" w14:textId="10262BF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D0B42EC" w14:textId="722FC05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13467B" w14:textId="1B996FE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83A224" w14:textId="40D2558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EF02787" w14:textId="4CD302C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E2947D4" w14:textId="13591C2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60B54523" w14:textId="2238168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52A479A" w14:textId="1049D01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09AA65" w14:textId="3C68A93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7DAE186" w14:textId="6740E21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30A9CB0" w14:textId="6AD2716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1929B899" w14:textId="128FE7A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09B82F2" w14:textId="5292DD9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18FB750E" w14:textId="125A788E"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82" w:type="dxa"/>
            <w:tcBorders>
              <w:top w:val="nil"/>
              <w:left w:val="nil"/>
              <w:bottom w:val="single" w:sz="4" w:space="0" w:color="auto"/>
              <w:right w:val="single" w:sz="4" w:space="0" w:color="auto"/>
            </w:tcBorders>
            <w:shd w:val="clear" w:color="auto" w:fill="auto"/>
            <w:vAlign w:val="center"/>
            <w:hideMark/>
          </w:tcPr>
          <w:p w14:paraId="01C6465F" w14:textId="3E88B02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29389B7F"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75D30D6F" w14:textId="7D72C4D0"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Penal del II CJ de Alajuela, Sede Los Chiles</w:t>
            </w:r>
          </w:p>
        </w:tc>
        <w:tc>
          <w:tcPr>
            <w:tcW w:w="478" w:type="dxa"/>
            <w:tcBorders>
              <w:top w:val="nil"/>
              <w:left w:val="nil"/>
              <w:bottom w:val="single" w:sz="4" w:space="0" w:color="auto"/>
              <w:right w:val="single" w:sz="4" w:space="0" w:color="auto"/>
            </w:tcBorders>
            <w:shd w:val="clear" w:color="auto" w:fill="auto"/>
            <w:vAlign w:val="center"/>
            <w:hideMark/>
          </w:tcPr>
          <w:p w14:paraId="3CB742F3" w14:textId="2DBDDD6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D904635" w14:textId="4C25282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2E2489B" w14:textId="73C84C4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E08249F" w14:textId="506646E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971B816" w14:textId="421E307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AB00A0B" w14:textId="00E9458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E7E30F8" w14:textId="64A8E53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A29865D" w14:textId="2EB333F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61489B0" w14:textId="51D8FF0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CF2C7A1" w14:textId="280EBD2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8E14925" w14:textId="7D737BC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25C01298" w14:textId="7A918F1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961840" w14:textId="4C7DF91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D2D3096" w14:textId="110B08A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9AD9C18" w14:textId="29BEEE0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44A2800" w14:textId="71CDCFF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BED5553" w14:textId="0790E1A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AEF3C61" w14:textId="3D00067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16EC0605" w14:textId="78AFFD40"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82" w:type="dxa"/>
            <w:tcBorders>
              <w:top w:val="nil"/>
              <w:left w:val="nil"/>
              <w:bottom w:val="single" w:sz="4" w:space="0" w:color="auto"/>
              <w:right w:val="single" w:sz="4" w:space="0" w:color="auto"/>
            </w:tcBorders>
            <w:shd w:val="clear" w:color="auto" w:fill="auto"/>
            <w:vAlign w:val="center"/>
            <w:hideMark/>
          </w:tcPr>
          <w:p w14:paraId="77AFAACE" w14:textId="4129631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773D4114"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7BB217F2" w14:textId="7F228B77"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Penal Juvenil II Circuito Judicial Alajuela</w:t>
            </w:r>
          </w:p>
        </w:tc>
        <w:tc>
          <w:tcPr>
            <w:tcW w:w="478" w:type="dxa"/>
            <w:tcBorders>
              <w:top w:val="nil"/>
              <w:left w:val="nil"/>
              <w:bottom w:val="single" w:sz="4" w:space="0" w:color="auto"/>
              <w:right w:val="single" w:sz="4" w:space="0" w:color="auto"/>
            </w:tcBorders>
            <w:shd w:val="clear" w:color="auto" w:fill="auto"/>
            <w:vAlign w:val="center"/>
            <w:hideMark/>
          </w:tcPr>
          <w:p w14:paraId="7A4DA3AF" w14:textId="4F04635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8D6BAF" w14:textId="090C55B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F68DCD6" w14:textId="1360488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ECC36D" w14:textId="66FC0CF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A120396" w14:textId="3CE5656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0208D47" w14:textId="4175A61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BD892F8" w14:textId="0B29108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E8AF415" w14:textId="4F52E8F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3C2A81E" w14:textId="52241CB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DB83C40" w14:textId="7A19B40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FEC2351" w14:textId="15EABE4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1139983" w14:textId="39C4567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7F5348C" w14:textId="21DC873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4ED9F60" w14:textId="04F00BB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B07E86A" w14:textId="4A94DAC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96BE960" w14:textId="71EA086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5BE4CA8F" w14:textId="058614D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33BC31C" w14:textId="5B8FBE5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56B91057" w14:textId="7569A256"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82" w:type="dxa"/>
            <w:tcBorders>
              <w:top w:val="nil"/>
              <w:left w:val="nil"/>
              <w:bottom w:val="single" w:sz="4" w:space="0" w:color="auto"/>
              <w:right w:val="single" w:sz="4" w:space="0" w:color="auto"/>
            </w:tcBorders>
            <w:shd w:val="clear" w:color="auto" w:fill="auto"/>
            <w:vAlign w:val="center"/>
            <w:hideMark/>
          </w:tcPr>
          <w:p w14:paraId="14B4CD86" w14:textId="53FE448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2062F8DF"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3F68D56" w14:textId="3690DF19"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Juzgado Transito II CJ de Alajuela</w:t>
            </w:r>
          </w:p>
        </w:tc>
        <w:tc>
          <w:tcPr>
            <w:tcW w:w="478" w:type="dxa"/>
            <w:tcBorders>
              <w:top w:val="nil"/>
              <w:left w:val="nil"/>
              <w:bottom w:val="single" w:sz="4" w:space="0" w:color="auto"/>
              <w:right w:val="single" w:sz="4" w:space="0" w:color="auto"/>
            </w:tcBorders>
            <w:shd w:val="clear" w:color="auto" w:fill="auto"/>
            <w:vAlign w:val="center"/>
            <w:hideMark/>
          </w:tcPr>
          <w:p w14:paraId="2498D377" w14:textId="1F9F062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5F5510D" w14:textId="0B519C0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F332ADF" w14:textId="214A973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900B454" w14:textId="77ABEA8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B12FC84" w14:textId="3440FCF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26E336A" w14:textId="4F40D62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8B72CB8" w14:textId="0FBE6A54"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63B6611" w14:textId="3AC5036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FC74EC7" w14:textId="7C44B3B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0C25EF67" w14:textId="40E15FE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65E045B" w14:textId="65E2559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FD9EAE6" w14:textId="2583E2D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6158392" w14:textId="46B1C2F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65685B" w14:textId="3A38B39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7614F9C" w14:textId="405E0C0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1B380ABC" w14:textId="6C6CB65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00099D3" w14:textId="1524FF4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21A1117" w14:textId="3369BA1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7D0E663C" w14:textId="6B665FE4"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482" w:type="dxa"/>
            <w:tcBorders>
              <w:top w:val="nil"/>
              <w:left w:val="nil"/>
              <w:bottom w:val="single" w:sz="4" w:space="0" w:color="auto"/>
              <w:right w:val="single" w:sz="4" w:space="0" w:color="auto"/>
            </w:tcBorders>
            <w:shd w:val="clear" w:color="auto" w:fill="auto"/>
            <w:vAlign w:val="center"/>
            <w:hideMark/>
          </w:tcPr>
          <w:p w14:paraId="2C75058F" w14:textId="4016E8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F81675" w:rsidRPr="00F4310E" w14:paraId="258FEA0E"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FF24627" w14:textId="2642C377"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Oficina Comunicaciones Judiciales Upala</w:t>
            </w:r>
          </w:p>
        </w:tc>
        <w:tc>
          <w:tcPr>
            <w:tcW w:w="478" w:type="dxa"/>
            <w:tcBorders>
              <w:top w:val="nil"/>
              <w:left w:val="nil"/>
              <w:bottom w:val="single" w:sz="4" w:space="0" w:color="auto"/>
              <w:right w:val="single" w:sz="4" w:space="0" w:color="auto"/>
            </w:tcBorders>
            <w:shd w:val="clear" w:color="auto" w:fill="auto"/>
            <w:vAlign w:val="center"/>
            <w:hideMark/>
          </w:tcPr>
          <w:p w14:paraId="5C79F00D" w14:textId="50ABBF1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CFB112B" w14:textId="7AE83397"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6CE6E6B" w14:textId="38E99B2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86EE9DE" w14:textId="67C0569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20ED22C" w14:textId="36E2325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6DA1CABB" w14:textId="5951C11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2EB6596" w14:textId="2F46FDE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4BA51CDC" w14:textId="27262D0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850F705" w14:textId="567F70E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5213F26" w14:textId="42A7164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78087D3" w14:textId="707769B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8E7563C" w14:textId="57A32ED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DE4188F" w14:textId="388F51D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28EFAD8" w14:textId="32805F9F"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523A0297" w14:textId="357A27FB"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68237B2" w14:textId="402518D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C9F5D2A" w14:textId="32EAEB4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8C5E243" w14:textId="46990B3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4A85DB30" w14:textId="580663A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82" w:type="dxa"/>
            <w:tcBorders>
              <w:top w:val="nil"/>
              <w:left w:val="nil"/>
              <w:bottom w:val="single" w:sz="4" w:space="0" w:color="auto"/>
              <w:right w:val="single" w:sz="4" w:space="0" w:color="auto"/>
            </w:tcBorders>
            <w:shd w:val="clear" w:color="auto" w:fill="auto"/>
            <w:vAlign w:val="center"/>
            <w:hideMark/>
          </w:tcPr>
          <w:p w14:paraId="0C3698C8" w14:textId="4779F0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F81675" w:rsidRPr="00F4310E" w14:paraId="03D0E816"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1D12D3CF" w14:textId="37207BE6"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Oficina de Comunicaciones Judiciales II CJ Alajuela</w:t>
            </w:r>
          </w:p>
        </w:tc>
        <w:tc>
          <w:tcPr>
            <w:tcW w:w="478" w:type="dxa"/>
            <w:tcBorders>
              <w:top w:val="nil"/>
              <w:left w:val="nil"/>
              <w:bottom w:val="single" w:sz="4" w:space="0" w:color="auto"/>
              <w:right w:val="single" w:sz="4" w:space="0" w:color="auto"/>
            </w:tcBorders>
            <w:shd w:val="clear" w:color="auto" w:fill="auto"/>
            <w:vAlign w:val="center"/>
            <w:hideMark/>
          </w:tcPr>
          <w:p w14:paraId="765472EE" w14:textId="11B60A4D"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0CA0049" w14:textId="52356ED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079B2AF" w14:textId="2496E59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7C8A5F6" w14:textId="13DA3A2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793A5A9" w14:textId="243B9ED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6471ACA" w14:textId="0D05637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0DB7B6A" w14:textId="67600E7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F1A8F04" w14:textId="05164D1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28ED4985" w14:textId="34AE8D1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22A4E95" w14:textId="555A577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C1566C0" w14:textId="4A0C9CE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C138533" w14:textId="70388AE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3E9F13D" w14:textId="058FE4E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0D86071" w14:textId="537EB8D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57F89A21" w14:textId="369137C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73DBDF9" w14:textId="4632002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6ADFF6F" w14:textId="592815A3"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C2CF01C" w14:textId="442B669A"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53043125" w14:textId="762626EE"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11</w:t>
            </w:r>
          </w:p>
        </w:tc>
        <w:tc>
          <w:tcPr>
            <w:tcW w:w="482" w:type="dxa"/>
            <w:tcBorders>
              <w:top w:val="nil"/>
              <w:left w:val="nil"/>
              <w:bottom w:val="single" w:sz="4" w:space="0" w:color="auto"/>
              <w:right w:val="single" w:sz="4" w:space="0" w:color="auto"/>
            </w:tcBorders>
            <w:shd w:val="clear" w:color="auto" w:fill="auto"/>
            <w:vAlign w:val="center"/>
            <w:hideMark/>
          </w:tcPr>
          <w:p w14:paraId="62DE4383" w14:textId="7D17A33E"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r>
      <w:tr w:rsidR="00F81675" w:rsidRPr="00F4310E" w14:paraId="789C7230"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00645243" w14:textId="1E5D46BD" w:rsidR="00AE037D" w:rsidRPr="00F4310E" w:rsidRDefault="00F81675" w:rsidP="00AE037D">
            <w:pPr>
              <w:rPr>
                <w:rFonts w:ascii="Book Antiqua" w:hAnsi="Book Antiqua"/>
                <w:color w:val="000000"/>
                <w:sz w:val="18"/>
                <w:szCs w:val="18"/>
                <w:lang w:eastAsia="es-CR"/>
              </w:rPr>
            </w:pPr>
            <w:r w:rsidRPr="00F4310E">
              <w:rPr>
                <w:rFonts w:ascii="Book Antiqua" w:hAnsi="Book Antiqua"/>
                <w:color w:val="000000"/>
                <w:sz w:val="18"/>
                <w:szCs w:val="18"/>
                <w:lang w:eastAsia="es-CR"/>
              </w:rPr>
              <w:t>Tribunal Del II CJ. de Alajuela</w:t>
            </w:r>
          </w:p>
        </w:tc>
        <w:tc>
          <w:tcPr>
            <w:tcW w:w="478" w:type="dxa"/>
            <w:tcBorders>
              <w:top w:val="nil"/>
              <w:left w:val="nil"/>
              <w:bottom w:val="single" w:sz="4" w:space="0" w:color="auto"/>
              <w:right w:val="single" w:sz="4" w:space="0" w:color="auto"/>
            </w:tcBorders>
            <w:shd w:val="clear" w:color="auto" w:fill="auto"/>
            <w:vAlign w:val="center"/>
            <w:hideMark/>
          </w:tcPr>
          <w:p w14:paraId="23B485A5" w14:textId="4E51DF9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F77D259" w14:textId="6DDAA35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12CD8C88" w14:textId="24D0AE9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294FBF8" w14:textId="7A187136"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8934CA2" w14:textId="492871B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25EFC04A" w14:textId="6EAACEC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9B09DC3" w14:textId="77396101"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7A13B9A" w14:textId="3B8214A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F783CDD" w14:textId="1CCA3068"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2C3D3C9" w14:textId="5751AB6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DA09645" w14:textId="36F388A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54B19D26" w14:textId="1D931D69"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13</w:t>
            </w:r>
          </w:p>
        </w:tc>
        <w:tc>
          <w:tcPr>
            <w:tcW w:w="478" w:type="dxa"/>
            <w:tcBorders>
              <w:top w:val="nil"/>
              <w:left w:val="nil"/>
              <w:bottom w:val="single" w:sz="4" w:space="0" w:color="auto"/>
              <w:right w:val="single" w:sz="4" w:space="0" w:color="auto"/>
            </w:tcBorders>
            <w:shd w:val="clear" w:color="auto" w:fill="auto"/>
            <w:vAlign w:val="center"/>
            <w:hideMark/>
          </w:tcPr>
          <w:p w14:paraId="3CE68A9B" w14:textId="28C050B0"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736020F1" w14:textId="73E6B4DC"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49DCA613" w14:textId="6BE411A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30DC0FBA" w14:textId="5746451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478" w:type="dxa"/>
            <w:tcBorders>
              <w:top w:val="nil"/>
              <w:left w:val="nil"/>
              <w:bottom w:val="single" w:sz="4" w:space="0" w:color="auto"/>
              <w:right w:val="single" w:sz="4" w:space="0" w:color="auto"/>
            </w:tcBorders>
            <w:shd w:val="clear" w:color="auto" w:fill="auto"/>
            <w:vAlign w:val="center"/>
            <w:hideMark/>
          </w:tcPr>
          <w:p w14:paraId="055430D6" w14:textId="354C9615"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09E22231" w14:textId="1A6F3B6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47" w:type="dxa"/>
            <w:tcBorders>
              <w:top w:val="nil"/>
              <w:left w:val="nil"/>
              <w:bottom w:val="single" w:sz="4" w:space="0" w:color="auto"/>
              <w:right w:val="single" w:sz="4" w:space="0" w:color="auto"/>
            </w:tcBorders>
            <w:shd w:val="clear" w:color="000000" w:fill="DCE6F1"/>
            <w:vAlign w:val="center"/>
            <w:hideMark/>
          </w:tcPr>
          <w:p w14:paraId="434657DD" w14:textId="6E4D84BF"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25</w:t>
            </w:r>
          </w:p>
        </w:tc>
        <w:tc>
          <w:tcPr>
            <w:tcW w:w="482" w:type="dxa"/>
            <w:tcBorders>
              <w:top w:val="nil"/>
              <w:left w:val="nil"/>
              <w:bottom w:val="single" w:sz="4" w:space="0" w:color="auto"/>
              <w:right w:val="single" w:sz="4" w:space="0" w:color="auto"/>
            </w:tcBorders>
            <w:shd w:val="clear" w:color="auto" w:fill="auto"/>
            <w:vAlign w:val="center"/>
            <w:hideMark/>
          </w:tcPr>
          <w:p w14:paraId="7CA59D9C" w14:textId="780D3AF2" w:rsidR="00AE037D" w:rsidRPr="00F4310E" w:rsidRDefault="00F81675" w:rsidP="00AE037D">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5</w:t>
            </w:r>
          </w:p>
        </w:tc>
      </w:tr>
      <w:tr w:rsidR="00F81675" w:rsidRPr="00F4310E" w14:paraId="1CB96BDE" w14:textId="77777777" w:rsidTr="00CE04F5">
        <w:trPr>
          <w:gridAfter w:val="1"/>
          <w:wAfter w:w="52" w:type="dxa"/>
          <w:trHeight w:val="225"/>
          <w:jc w:val="center"/>
        </w:trPr>
        <w:tc>
          <w:tcPr>
            <w:tcW w:w="4679" w:type="dxa"/>
            <w:tcBorders>
              <w:top w:val="nil"/>
              <w:left w:val="single" w:sz="4" w:space="0" w:color="auto"/>
              <w:bottom w:val="single" w:sz="4" w:space="0" w:color="auto"/>
              <w:right w:val="single" w:sz="4" w:space="0" w:color="auto"/>
            </w:tcBorders>
            <w:shd w:val="clear" w:color="auto" w:fill="auto"/>
            <w:noWrap/>
            <w:vAlign w:val="center"/>
            <w:hideMark/>
          </w:tcPr>
          <w:p w14:paraId="24D599D8" w14:textId="193DA379"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Total General</w:t>
            </w:r>
          </w:p>
        </w:tc>
        <w:tc>
          <w:tcPr>
            <w:tcW w:w="478" w:type="dxa"/>
            <w:tcBorders>
              <w:top w:val="nil"/>
              <w:left w:val="nil"/>
              <w:bottom w:val="single" w:sz="4" w:space="0" w:color="auto"/>
              <w:right w:val="single" w:sz="4" w:space="0" w:color="auto"/>
            </w:tcBorders>
            <w:shd w:val="clear" w:color="auto" w:fill="auto"/>
            <w:vAlign w:val="center"/>
            <w:hideMark/>
          </w:tcPr>
          <w:p w14:paraId="317BB76E" w14:textId="78B36F9B"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7238C722" w14:textId="64D20252"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478" w:type="dxa"/>
            <w:tcBorders>
              <w:top w:val="nil"/>
              <w:left w:val="nil"/>
              <w:bottom w:val="single" w:sz="4" w:space="0" w:color="auto"/>
              <w:right w:val="single" w:sz="4" w:space="0" w:color="auto"/>
            </w:tcBorders>
            <w:shd w:val="clear" w:color="auto" w:fill="auto"/>
            <w:vAlign w:val="center"/>
            <w:hideMark/>
          </w:tcPr>
          <w:p w14:paraId="073C4AD5" w14:textId="63517E94"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2F0F7B03" w14:textId="5256948E"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7</w:t>
            </w:r>
          </w:p>
        </w:tc>
        <w:tc>
          <w:tcPr>
            <w:tcW w:w="478" w:type="dxa"/>
            <w:tcBorders>
              <w:top w:val="nil"/>
              <w:left w:val="nil"/>
              <w:bottom w:val="single" w:sz="4" w:space="0" w:color="auto"/>
              <w:right w:val="single" w:sz="4" w:space="0" w:color="auto"/>
            </w:tcBorders>
            <w:shd w:val="clear" w:color="auto" w:fill="auto"/>
            <w:vAlign w:val="center"/>
            <w:hideMark/>
          </w:tcPr>
          <w:p w14:paraId="7FEEED50" w14:textId="06A42162"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11</w:t>
            </w:r>
          </w:p>
        </w:tc>
        <w:tc>
          <w:tcPr>
            <w:tcW w:w="478" w:type="dxa"/>
            <w:tcBorders>
              <w:top w:val="nil"/>
              <w:left w:val="nil"/>
              <w:bottom w:val="single" w:sz="4" w:space="0" w:color="auto"/>
              <w:right w:val="single" w:sz="4" w:space="0" w:color="auto"/>
            </w:tcBorders>
            <w:shd w:val="clear" w:color="auto" w:fill="auto"/>
            <w:vAlign w:val="center"/>
            <w:hideMark/>
          </w:tcPr>
          <w:p w14:paraId="0C13245B" w14:textId="06CA529F"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5666823" w14:textId="46FFA95B"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54B5DF94" w14:textId="76B731BC"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478" w:type="dxa"/>
            <w:tcBorders>
              <w:top w:val="nil"/>
              <w:left w:val="nil"/>
              <w:bottom w:val="single" w:sz="4" w:space="0" w:color="auto"/>
              <w:right w:val="single" w:sz="4" w:space="0" w:color="auto"/>
            </w:tcBorders>
            <w:shd w:val="clear" w:color="auto" w:fill="auto"/>
            <w:vAlign w:val="center"/>
            <w:hideMark/>
          </w:tcPr>
          <w:p w14:paraId="604F1AF0" w14:textId="1707730D"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55C951C9" w14:textId="7CAB9C21"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w:t>
            </w:r>
          </w:p>
        </w:tc>
        <w:tc>
          <w:tcPr>
            <w:tcW w:w="478" w:type="dxa"/>
            <w:tcBorders>
              <w:top w:val="nil"/>
              <w:left w:val="nil"/>
              <w:bottom w:val="single" w:sz="4" w:space="0" w:color="auto"/>
              <w:right w:val="single" w:sz="4" w:space="0" w:color="auto"/>
            </w:tcBorders>
            <w:shd w:val="clear" w:color="auto" w:fill="auto"/>
            <w:vAlign w:val="center"/>
            <w:hideMark/>
          </w:tcPr>
          <w:p w14:paraId="27537BBD" w14:textId="11E1E166"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24</w:t>
            </w:r>
          </w:p>
        </w:tc>
        <w:tc>
          <w:tcPr>
            <w:tcW w:w="478" w:type="dxa"/>
            <w:tcBorders>
              <w:top w:val="nil"/>
              <w:left w:val="nil"/>
              <w:bottom w:val="single" w:sz="4" w:space="0" w:color="auto"/>
              <w:right w:val="single" w:sz="4" w:space="0" w:color="auto"/>
            </w:tcBorders>
            <w:shd w:val="clear" w:color="auto" w:fill="auto"/>
            <w:vAlign w:val="center"/>
            <w:hideMark/>
          </w:tcPr>
          <w:p w14:paraId="48BED4D5" w14:textId="4821C877"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13</w:t>
            </w:r>
          </w:p>
        </w:tc>
        <w:tc>
          <w:tcPr>
            <w:tcW w:w="478" w:type="dxa"/>
            <w:tcBorders>
              <w:top w:val="nil"/>
              <w:left w:val="nil"/>
              <w:bottom w:val="single" w:sz="4" w:space="0" w:color="auto"/>
              <w:right w:val="single" w:sz="4" w:space="0" w:color="auto"/>
            </w:tcBorders>
            <w:shd w:val="clear" w:color="auto" w:fill="auto"/>
            <w:vAlign w:val="center"/>
            <w:hideMark/>
          </w:tcPr>
          <w:p w14:paraId="5BF7BAAE" w14:textId="50262AA6"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478" w:type="dxa"/>
            <w:tcBorders>
              <w:top w:val="nil"/>
              <w:left w:val="nil"/>
              <w:bottom w:val="single" w:sz="4" w:space="0" w:color="auto"/>
              <w:right w:val="single" w:sz="4" w:space="0" w:color="auto"/>
            </w:tcBorders>
            <w:shd w:val="clear" w:color="auto" w:fill="auto"/>
            <w:vAlign w:val="center"/>
            <w:hideMark/>
          </w:tcPr>
          <w:p w14:paraId="49C1941B" w14:textId="01D4CF32"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11</w:t>
            </w:r>
          </w:p>
        </w:tc>
        <w:tc>
          <w:tcPr>
            <w:tcW w:w="478" w:type="dxa"/>
            <w:tcBorders>
              <w:top w:val="nil"/>
              <w:left w:val="nil"/>
              <w:bottom w:val="single" w:sz="4" w:space="0" w:color="auto"/>
              <w:right w:val="single" w:sz="4" w:space="0" w:color="auto"/>
            </w:tcBorders>
            <w:shd w:val="clear" w:color="auto" w:fill="auto"/>
            <w:vAlign w:val="center"/>
            <w:hideMark/>
          </w:tcPr>
          <w:p w14:paraId="225BA30E" w14:textId="6EE156CB"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27</w:t>
            </w:r>
          </w:p>
        </w:tc>
        <w:tc>
          <w:tcPr>
            <w:tcW w:w="478" w:type="dxa"/>
            <w:tcBorders>
              <w:top w:val="nil"/>
              <w:left w:val="nil"/>
              <w:bottom w:val="single" w:sz="4" w:space="0" w:color="auto"/>
              <w:right w:val="single" w:sz="4" w:space="0" w:color="auto"/>
            </w:tcBorders>
            <w:shd w:val="clear" w:color="auto" w:fill="auto"/>
            <w:vAlign w:val="center"/>
            <w:hideMark/>
          </w:tcPr>
          <w:p w14:paraId="308B225C" w14:textId="7EA8BF06"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34</w:t>
            </w:r>
          </w:p>
        </w:tc>
        <w:tc>
          <w:tcPr>
            <w:tcW w:w="478" w:type="dxa"/>
            <w:tcBorders>
              <w:top w:val="nil"/>
              <w:left w:val="nil"/>
              <w:bottom w:val="single" w:sz="4" w:space="0" w:color="auto"/>
              <w:right w:val="single" w:sz="4" w:space="0" w:color="auto"/>
            </w:tcBorders>
            <w:shd w:val="clear" w:color="auto" w:fill="auto"/>
            <w:vAlign w:val="center"/>
            <w:hideMark/>
          </w:tcPr>
          <w:p w14:paraId="64B1E7D4" w14:textId="08542059"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9</w:t>
            </w:r>
          </w:p>
        </w:tc>
        <w:tc>
          <w:tcPr>
            <w:tcW w:w="478" w:type="dxa"/>
            <w:tcBorders>
              <w:top w:val="nil"/>
              <w:left w:val="nil"/>
              <w:bottom w:val="single" w:sz="4" w:space="0" w:color="auto"/>
              <w:right w:val="single" w:sz="4" w:space="0" w:color="auto"/>
            </w:tcBorders>
            <w:shd w:val="clear" w:color="auto" w:fill="auto"/>
            <w:vAlign w:val="center"/>
            <w:hideMark/>
          </w:tcPr>
          <w:p w14:paraId="1817AA00" w14:textId="5861C7D3"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547" w:type="dxa"/>
            <w:tcBorders>
              <w:top w:val="nil"/>
              <w:left w:val="nil"/>
              <w:bottom w:val="single" w:sz="4" w:space="0" w:color="auto"/>
              <w:right w:val="single" w:sz="4" w:space="0" w:color="auto"/>
            </w:tcBorders>
            <w:shd w:val="clear" w:color="000000" w:fill="DCE6F1"/>
            <w:vAlign w:val="center"/>
            <w:hideMark/>
          </w:tcPr>
          <w:p w14:paraId="5EE190C0" w14:textId="23B8D413"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172</w:t>
            </w:r>
          </w:p>
        </w:tc>
        <w:tc>
          <w:tcPr>
            <w:tcW w:w="482" w:type="dxa"/>
            <w:tcBorders>
              <w:top w:val="nil"/>
              <w:left w:val="nil"/>
              <w:bottom w:val="single" w:sz="4" w:space="0" w:color="auto"/>
              <w:right w:val="single" w:sz="4" w:space="0" w:color="auto"/>
            </w:tcBorders>
            <w:shd w:val="clear" w:color="auto" w:fill="auto"/>
            <w:vAlign w:val="center"/>
            <w:hideMark/>
          </w:tcPr>
          <w:p w14:paraId="0E7AEBEC" w14:textId="6D7EB023" w:rsidR="00AE037D" w:rsidRPr="00F4310E" w:rsidRDefault="00F81675" w:rsidP="00AE037D">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38</w:t>
            </w:r>
          </w:p>
        </w:tc>
      </w:tr>
    </w:tbl>
    <w:p w14:paraId="1CCAB6B3" w14:textId="27CFBE5B" w:rsidR="00D95A83" w:rsidRPr="00F4310E" w:rsidRDefault="00D95A83" w:rsidP="005F1045">
      <w:pPr>
        <w:spacing w:line="276" w:lineRule="auto"/>
        <w:jc w:val="center"/>
        <w:rPr>
          <w:rFonts w:ascii="Book Antiqua" w:hAnsi="Book Antiqua"/>
          <w:sz w:val="24"/>
          <w:szCs w:val="24"/>
        </w:rPr>
      </w:pPr>
    </w:p>
    <w:p w14:paraId="67C66DEA" w14:textId="77777777" w:rsidR="00D95A83" w:rsidRPr="00F4310E" w:rsidRDefault="00D95A83" w:rsidP="005F1045">
      <w:pPr>
        <w:spacing w:line="276" w:lineRule="auto"/>
        <w:jc w:val="center"/>
        <w:rPr>
          <w:rFonts w:ascii="Book Antiqua" w:hAnsi="Book Antiqua"/>
          <w:sz w:val="24"/>
          <w:szCs w:val="24"/>
        </w:rPr>
      </w:pPr>
    </w:p>
    <w:p w14:paraId="1CA86879" w14:textId="77777777" w:rsidR="005F1045" w:rsidRPr="00F4310E" w:rsidRDefault="005F1045" w:rsidP="005F1045">
      <w:pPr>
        <w:spacing w:line="276" w:lineRule="auto"/>
        <w:jc w:val="center"/>
        <w:rPr>
          <w:rFonts w:ascii="Book Antiqua" w:hAnsi="Book Antiqua"/>
          <w:sz w:val="24"/>
          <w:szCs w:val="24"/>
        </w:rPr>
      </w:pPr>
    </w:p>
    <w:p w14:paraId="0E0A02D1" w14:textId="0CDEF3DC" w:rsidR="00DA37F4" w:rsidRPr="00F4310E" w:rsidRDefault="00F34435" w:rsidP="00A15CF7">
      <w:pPr>
        <w:spacing w:line="276" w:lineRule="auto"/>
        <w:jc w:val="both"/>
        <w:rPr>
          <w:rFonts w:ascii="Book Antiqua" w:hAnsi="Book Antiqua"/>
          <w:i/>
          <w:iCs/>
          <w:sz w:val="22"/>
          <w:szCs w:val="22"/>
        </w:rPr>
      </w:pPr>
      <w:r w:rsidRPr="00F4310E">
        <w:rPr>
          <w:rFonts w:ascii="Book Antiqua" w:hAnsi="Book Antiqua"/>
          <w:i/>
          <w:iCs/>
          <w:sz w:val="22"/>
          <w:szCs w:val="22"/>
        </w:rPr>
        <w:t xml:space="preserve">Fuente: </w:t>
      </w:r>
      <w:r w:rsidR="00DA37F4" w:rsidRPr="00F4310E">
        <w:rPr>
          <w:rFonts w:ascii="Book Antiqua" w:hAnsi="Book Antiqua"/>
          <w:i/>
          <w:iCs/>
          <w:sz w:val="22"/>
          <w:szCs w:val="22"/>
        </w:rPr>
        <w:t xml:space="preserve"> </w:t>
      </w:r>
      <w:r w:rsidR="00B76456" w:rsidRPr="00F4310E">
        <w:rPr>
          <w:rFonts w:ascii="Book Antiqua" w:hAnsi="Book Antiqua"/>
          <w:i/>
          <w:iCs/>
          <w:sz w:val="22"/>
          <w:szCs w:val="22"/>
        </w:rPr>
        <w:t>R</w:t>
      </w:r>
      <w:r w:rsidR="00DA37F4" w:rsidRPr="00F4310E">
        <w:rPr>
          <w:rFonts w:ascii="Book Antiqua" w:hAnsi="Book Antiqua"/>
          <w:i/>
          <w:iCs/>
          <w:sz w:val="22"/>
          <w:szCs w:val="22"/>
        </w:rPr>
        <w:t>elación de</w:t>
      </w:r>
      <w:r w:rsidR="00B76456" w:rsidRPr="00F4310E">
        <w:rPr>
          <w:rFonts w:ascii="Book Antiqua" w:hAnsi="Book Antiqua"/>
          <w:i/>
          <w:iCs/>
          <w:sz w:val="22"/>
          <w:szCs w:val="22"/>
        </w:rPr>
        <w:t xml:space="preserve"> P</w:t>
      </w:r>
      <w:r w:rsidR="00DA37F4" w:rsidRPr="00F4310E">
        <w:rPr>
          <w:rFonts w:ascii="Book Antiqua" w:hAnsi="Book Antiqua"/>
          <w:i/>
          <w:iCs/>
          <w:sz w:val="22"/>
          <w:szCs w:val="22"/>
        </w:rPr>
        <w:t>uestos del 2020</w:t>
      </w:r>
      <w:r w:rsidR="00266C4A" w:rsidRPr="00F4310E">
        <w:rPr>
          <w:rFonts w:ascii="Book Antiqua" w:hAnsi="Book Antiqua"/>
          <w:i/>
          <w:iCs/>
          <w:sz w:val="22"/>
          <w:szCs w:val="22"/>
        </w:rPr>
        <w:t xml:space="preserve">, Dirección </w:t>
      </w:r>
      <w:r w:rsidR="00DA37F4" w:rsidRPr="00F4310E">
        <w:rPr>
          <w:rFonts w:ascii="Book Antiqua" w:hAnsi="Book Antiqua"/>
          <w:i/>
          <w:iCs/>
          <w:sz w:val="22"/>
          <w:szCs w:val="22"/>
        </w:rPr>
        <w:t>de Gestión Humana.</w:t>
      </w:r>
    </w:p>
    <w:p w14:paraId="4E60D5BA" w14:textId="77777777" w:rsidR="00F34435" w:rsidRPr="00F4310E" w:rsidRDefault="00F34435" w:rsidP="00F34435">
      <w:pPr>
        <w:spacing w:line="276" w:lineRule="auto"/>
        <w:jc w:val="both"/>
        <w:rPr>
          <w:rFonts w:ascii="Book Antiqua" w:hAnsi="Book Antiqua"/>
          <w:i/>
          <w:iCs/>
          <w:sz w:val="22"/>
          <w:szCs w:val="22"/>
        </w:rPr>
      </w:pPr>
      <w:r w:rsidRPr="00F4310E">
        <w:rPr>
          <w:rFonts w:ascii="Book Antiqua" w:hAnsi="Book Antiqua"/>
          <w:i/>
          <w:iCs/>
          <w:sz w:val="22"/>
          <w:szCs w:val="22"/>
        </w:rPr>
        <w:t>Nota: la información contenida puede variar de acuerdo a los movimientos internos.</w:t>
      </w:r>
    </w:p>
    <w:p w14:paraId="4E073DED" w14:textId="06DF9B9F" w:rsidR="00DA37F4" w:rsidRPr="00F4310E" w:rsidRDefault="00DA37F4" w:rsidP="00A15CF7">
      <w:pPr>
        <w:spacing w:line="276" w:lineRule="auto"/>
        <w:jc w:val="both"/>
        <w:rPr>
          <w:rFonts w:ascii="Book Antiqua" w:hAnsi="Book Antiqua"/>
          <w:i/>
          <w:iCs/>
          <w:sz w:val="24"/>
        </w:rPr>
      </w:pPr>
    </w:p>
    <w:p w14:paraId="78119328" w14:textId="1FF14555" w:rsidR="006D4288" w:rsidRPr="00F4310E" w:rsidRDefault="006D4288" w:rsidP="006D4288">
      <w:pPr>
        <w:spacing w:line="276" w:lineRule="auto"/>
        <w:ind w:right="51"/>
        <w:jc w:val="both"/>
        <w:rPr>
          <w:rFonts w:ascii="Book Antiqua" w:hAnsi="Book Antiqua"/>
          <w:sz w:val="24"/>
          <w:szCs w:val="24"/>
        </w:rPr>
      </w:pPr>
      <w:r w:rsidRPr="00F4310E">
        <w:rPr>
          <w:rFonts w:ascii="Book Antiqua" w:hAnsi="Book Antiqua"/>
          <w:sz w:val="24"/>
          <w:szCs w:val="24"/>
        </w:rPr>
        <w:t xml:space="preserve">Como se muestra en el cuadro anterior, el Ámbito Jurisdiccional cuenta con un total de 172 plazas, de las cuales 38 se encuentran vacantes en el 2020. La mayor proporción de plazas son de Técnico y Técnica Judicial 2 con 34 servidores y servidoras judiciales, seguido de Técnico y Técnica Judicial 1 con 27 plazas y en cuanto al personal juzgador 24 plazas corresponden a la categoría de Juez 3 seguido de Juez 4 con 13 plazas. </w:t>
      </w:r>
    </w:p>
    <w:p w14:paraId="5547638F" w14:textId="77777777" w:rsidR="006D4288" w:rsidRPr="00F4310E" w:rsidRDefault="006D4288" w:rsidP="006D4288">
      <w:pPr>
        <w:spacing w:line="23" w:lineRule="atLeast"/>
        <w:ind w:right="51"/>
        <w:jc w:val="both"/>
        <w:rPr>
          <w:rFonts w:ascii="Book Antiqua" w:hAnsi="Book Antiqua"/>
          <w:sz w:val="24"/>
          <w:szCs w:val="24"/>
        </w:rPr>
      </w:pPr>
    </w:p>
    <w:p w14:paraId="0DAE7029" w14:textId="751BD969" w:rsidR="006D4288" w:rsidRPr="00F4310E" w:rsidRDefault="006D4288" w:rsidP="006D4288">
      <w:pPr>
        <w:spacing w:line="276" w:lineRule="auto"/>
        <w:jc w:val="both"/>
        <w:rPr>
          <w:rFonts w:ascii="Book Antiqua" w:hAnsi="Book Antiqua"/>
          <w:sz w:val="24"/>
          <w:szCs w:val="24"/>
        </w:rPr>
      </w:pPr>
      <w:r w:rsidRPr="00F4310E">
        <w:rPr>
          <w:rFonts w:ascii="Book Antiqua" w:hAnsi="Book Antiqua"/>
          <w:sz w:val="24"/>
          <w:szCs w:val="24"/>
        </w:rPr>
        <w:t xml:space="preserve">Seguidamente, se muestra la estructura del personal judicial del Ámbito Auxiliar de Justicia en el </w:t>
      </w:r>
      <w:r w:rsidR="00104CBA" w:rsidRPr="00F4310E">
        <w:rPr>
          <w:rFonts w:ascii="Book Antiqua" w:hAnsi="Book Antiqua"/>
          <w:sz w:val="24"/>
          <w:szCs w:val="24"/>
        </w:rPr>
        <w:t>Segundo</w:t>
      </w:r>
      <w:r w:rsidRPr="00F4310E">
        <w:rPr>
          <w:rFonts w:ascii="Book Antiqua" w:hAnsi="Book Antiqua"/>
          <w:sz w:val="24"/>
          <w:szCs w:val="24"/>
        </w:rPr>
        <w:t xml:space="preserve"> Circuito Judicial de </w:t>
      </w:r>
      <w:r w:rsidR="00104CBA" w:rsidRPr="00F4310E">
        <w:rPr>
          <w:rFonts w:ascii="Book Antiqua" w:hAnsi="Book Antiqua"/>
          <w:sz w:val="24"/>
          <w:szCs w:val="24"/>
        </w:rPr>
        <w:t>Alajuela</w:t>
      </w:r>
      <w:r w:rsidRPr="00F4310E">
        <w:rPr>
          <w:rFonts w:ascii="Book Antiqua" w:hAnsi="Book Antiqua"/>
          <w:sz w:val="24"/>
          <w:szCs w:val="24"/>
        </w:rPr>
        <w:t>, según la Relación de Puestos de la Dirección de Gestión Humana para el</w:t>
      </w:r>
      <w:r w:rsidR="00104CBA" w:rsidRPr="00F4310E">
        <w:rPr>
          <w:rFonts w:ascii="Book Antiqua" w:hAnsi="Book Antiqua"/>
          <w:sz w:val="24"/>
          <w:szCs w:val="24"/>
        </w:rPr>
        <w:t xml:space="preserve"> 2020:</w:t>
      </w:r>
    </w:p>
    <w:p w14:paraId="487077CC" w14:textId="1DB0A142" w:rsidR="00104CBA" w:rsidRPr="00F4310E" w:rsidRDefault="00104CBA" w:rsidP="006D4288">
      <w:pPr>
        <w:spacing w:line="276" w:lineRule="auto"/>
        <w:jc w:val="both"/>
        <w:rPr>
          <w:rFonts w:ascii="Book Antiqua" w:hAnsi="Book Antiqua"/>
          <w:sz w:val="24"/>
          <w:szCs w:val="24"/>
        </w:rPr>
      </w:pPr>
    </w:p>
    <w:p w14:paraId="12773051" w14:textId="77777777" w:rsidR="00CC374C" w:rsidRDefault="00CC374C">
      <w:pPr>
        <w:rPr>
          <w:rFonts w:ascii="Book Antiqua" w:hAnsi="Book Antiqua"/>
          <w:sz w:val="24"/>
          <w:szCs w:val="24"/>
        </w:rPr>
      </w:pPr>
      <w:r>
        <w:rPr>
          <w:rFonts w:ascii="Book Antiqua" w:hAnsi="Book Antiqua"/>
          <w:i/>
          <w:iCs/>
        </w:rPr>
        <w:br w:type="page"/>
      </w:r>
    </w:p>
    <w:p w14:paraId="1B6684BB" w14:textId="2379CB41" w:rsidR="00104CBA" w:rsidRPr="00F4310E" w:rsidRDefault="00104CBA" w:rsidP="00104CBA">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lastRenderedPageBreak/>
        <w:t>Cuadro 6</w:t>
      </w:r>
    </w:p>
    <w:p w14:paraId="2D4C5A5B" w14:textId="5A5EEC9F" w:rsidR="00104CBA" w:rsidRPr="00F4310E" w:rsidRDefault="00104CBA" w:rsidP="00CE04F5">
      <w:pPr>
        <w:spacing w:line="276" w:lineRule="auto"/>
        <w:jc w:val="center"/>
        <w:rPr>
          <w:rFonts w:ascii="Book Antiqua" w:hAnsi="Book Antiqua"/>
          <w:sz w:val="24"/>
          <w:szCs w:val="24"/>
        </w:rPr>
      </w:pPr>
      <w:r w:rsidRPr="00F4310E">
        <w:rPr>
          <w:rFonts w:ascii="Book Antiqua" w:hAnsi="Book Antiqua"/>
          <w:sz w:val="24"/>
          <w:szCs w:val="24"/>
        </w:rPr>
        <w:t>Estructura del Ámbito Auxiliar de Justicia del Segundo Circuito Judicial de Alajuela según Relación de Puesto de la Dirección de Gestión Humana 2020</w:t>
      </w:r>
    </w:p>
    <w:tbl>
      <w:tblPr>
        <w:tblW w:w="10467" w:type="dxa"/>
        <w:jc w:val="center"/>
        <w:tblCellMar>
          <w:left w:w="70" w:type="dxa"/>
          <w:right w:w="70" w:type="dxa"/>
        </w:tblCellMar>
        <w:tblLook w:val="04A0" w:firstRow="1" w:lastRow="0" w:firstColumn="1" w:lastColumn="0" w:noHBand="0" w:noVBand="1"/>
      </w:tblPr>
      <w:tblGrid>
        <w:gridCol w:w="3539"/>
        <w:gridCol w:w="369"/>
        <w:gridCol w:w="369"/>
        <w:gridCol w:w="369"/>
        <w:gridCol w:w="369"/>
        <w:gridCol w:w="369"/>
        <w:gridCol w:w="369"/>
        <w:gridCol w:w="539"/>
        <w:gridCol w:w="369"/>
        <w:gridCol w:w="369"/>
        <w:gridCol w:w="369"/>
        <w:gridCol w:w="369"/>
        <w:gridCol w:w="369"/>
        <w:gridCol w:w="615"/>
        <w:gridCol w:w="369"/>
        <w:gridCol w:w="369"/>
        <w:gridCol w:w="369"/>
        <w:gridCol w:w="369"/>
        <w:gridCol w:w="369"/>
      </w:tblGrid>
      <w:tr w:rsidR="00104CBA" w:rsidRPr="00F4310E" w14:paraId="01224F1D" w14:textId="77777777" w:rsidTr="00CE04F5">
        <w:trPr>
          <w:trHeight w:val="452"/>
          <w:jc w:val="center"/>
        </w:trPr>
        <w:tc>
          <w:tcPr>
            <w:tcW w:w="10467" w:type="dxa"/>
            <w:gridSpan w:val="19"/>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415BDE1" w14:textId="5B77AB4C"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 xml:space="preserve">Ámbito Auxiliar de Justicia </w:t>
            </w:r>
          </w:p>
        </w:tc>
      </w:tr>
      <w:tr w:rsidR="00C84A83" w:rsidRPr="00F4310E" w14:paraId="3666DFB6" w14:textId="77777777" w:rsidTr="00386FCE">
        <w:trPr>
          <w:cantSplit/>
          <w:trHeight w:val="2835"/>
          <w:jc w:val="center"/>
        </w:trPr>
        <w:tc>
          <w:tcPr>
            <w:tcW w:w="3539" w:type="dxa"/>
            <w:tcBorders>
              <w:top w:val="nil"/>
              <w:left w:val="single" w:sz="4" w:space="0" w:color="auto"/>
              <w:bottom w:val="single" w:sz="4" w:space="0" w:color="auto"/>
              <w:right w:val="single" w:sz="4" w:space="0" w:color="auto"/>
            </w:tcBorders>
            <w:shd w:val="clear" w:color="000000" w:fill="1F4E78"/>
            <w:vAlign w:val="center"/>
            <w:hideMark/>
          </w:tcPr>
          <w:p w14:paraId="1C41AE14" w14:textId="3FE3930B" w:rsidR="00104CBA" w:rsidRPr="00F4310E" w:rsidRDefault="00104CBA" w:rsidP="00104CBA">
            <w:pPr>
              <w:jc w:val="center"/>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Nombre Del Despacho U Oficina Del Segundo Circuito Judicial De Alajuela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1EC004FE" w14:textId="0715A3A8"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Analista en Criminología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78C4D71" w14:textId="5CFC8088"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Administrativo</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C83BCFB" w14:textId="523AEB17"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de Servicios Generales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14F5D1F0" w14:textId="3D8E22F7"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Judicial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5839544" w14:textId="67ACEC96"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Custodio de Detenidos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14022A92" w14:textId="56A18826"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 xml:space="preserve">Defensor Público </w:t>
            </w:r>
          </w:p>
        </w:tc>
        <w:tc>
          <w:tcPr>
            <w:tcW w:w="539" w:type="dxa"/>
            <w:tcBorders>
              <w:top w:val="nil"/>
              <w:left w:val="nil"/>
              <w:bottom w:val="single" w:sz="4" w:space="0" w:color="auto"/>
              <w:right w:val="single" w:sz="4" w:space="0" w:color="auto"/>
            </w:tcBorders>
            <w:shd w:val="clear" w:color="000000" w:fill="1F4E78"/>
            <w:textDirection w:val="btLr"/>
            <w:vAlign w:val="center"/>
            <w:hideMark/>
          </w:tcPr>
          <w:p w14:paraId="3227E6DA" w14:textId="5AFBF1B9"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Investigador de Localización y Presentación</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FCFFB6F" w14:textId="7B3D7CE2"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Medico Jefe Unidad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8ED9AAE" w14:textId="0D6FF0A8"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Perito Judicial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E53D862" w14:textId="584E8BCC"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Perito Judicial 2b</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1A0F2E8" w14:textId="0DD8B932"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Profesional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69376D1" w14:textId="639C557C"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Secretaria 1</w:t>
            </w:r>
          </w:p>
        </w:tc>
        <w:tc>
          <w:tcPr>
            <w:tcW w:w="615" w:type="dxa"/>
            <w:tcBorders>
              <w:top w:val="nil"/>
              <w:left w:val="nil"/>
              <w:bottom w:val="single" w:sz="4" w:space="0" w:color="auto"/>
              <w:right w:val="single" w:sz="4" w:space="0" w:color="auto"/>
            </w:tcBorders>
            <w:shd w:val="clear" w:color="000000" w:fill="1F4E78"/>
            <w:textDirection w:val="btLr"/>
            <w:vAlign w:val="center"/>
            <w:hideMark/>
          </w:tcPr>
          <w:p w14:paraId="6241DCCE" w14:textId="60339BD1"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en Comunicaciones Judiciales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13C0C379" w14:textId="6A940806"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Especializado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517BD5D" w14:textId="3941CB71"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Judicial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AC892C4" w14:textId="6D867209"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Jurídico</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BB35E51" w14:textId="0A77161D"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Total de Plazas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B361F99" w14:textId="06ECCDEF" w:rsidR="00104CBA" w:rsidRPr="00F4310E" w:rsidRDefault="00104CBA"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Cantidad de Plazas Vacantes</w:t>
            </w:r>
          </w:p>
        </w:tc>
      </w:tr>
      <w:tr w:rsidR="00104CBA" w:rsidRPr="00F4310E" w14:paraId="6A68001B"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3A12CA0" w14:textId="4EBCADA2"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Delegación Regional de San Carlos</w:t>
            </w:r>
          </w:p>
        </w:tc>
        <w:tc>
          <w:tcPr>
            <w:tcW w:w="0" w:type="auto"/>
            <w:tcBorders>
              <w:top w:val="nil"/>
              <w:left w:val="nil"/>
              <w:bottom w:val="single" w:sz="4" w:space="0" w:color="auto"/>
              <w:right w:val="single" w:sz="4" w:space="0" w:color="auto"/>
            </w:tcBorders>
            <w:shd w:val="clear" w:color="auto" w:fill="auto"/>
            <w:noWrap/>
            <w:vAlign w:val="center"/>
            <w:hideMark/>
          </w:tcPr>
          <w:p w14:paraId="7939B1FD" w14:textId="788E8D7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56E3C22" w14:textId="51318A1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6105BCB1" w14:textId="09C6149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424B20F" w14:textId="0D5CE7C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ECFC888" w14:textId="33842D8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44CF681" w14:textId="6D6F9B6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17997853" w14:textId="4561AB2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75A9CA3C" w14:textId="60B3911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DC067F2" w14:textId="07AE17B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960640A" w14:textId="2EA66BF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1EAA527" w14:textId="416A37F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1CEBAFC" w14:textId="221F6DB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02E82C18" w14:textId="60E614A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FF04054" w14:textId="1D268D4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5EE0A56A" w14:textId="5C4B1F1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B36CE9D" w14:textId="606FA73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30A14796" w14:textId="31B5FA3B"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20</w:t>
            </w:r>
          </w:p>
        </w:tc>
        <w:tc>
          <w:tcPr>
            <w:tcW w:w="0" w:type="auto"/>
            <w:tcBorders>
              <w:top w:val="nil"/>
              <w:left w:val="nil"/>
              <w:bottom w:val="single" w:sz="4" w:space="0" w:color="auto"/>
              <w:right w:val="single" w:sz="4" w:space="0" w:color="auto"/>
            </w:tcBorders>
            <w:shd w:val="clear" w:color="auto" w:fill="auto"/>
            <w:vAlign w:val="center"/>
            <w:hideMark/>
          </w:tcPr>
          <w:p w14:paraId="3644045C" w14:textId="10EE6EE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7</w:t>
            </w:r>
          </w:p>
        </w:tc>
      </w:tr>
      <w:tr w:rsidR="00104CBA" w:rsidRPr="00F4310E" w14:paraId="4BA0DF9B"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2D8FEF9" w14:textId="29F63BD9"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Oficina Regional de La Fortuna</w:t>
            </w:r>
          </w:p>
        </w:tc>
        <w:tc>
          <w:tcPr>
            <w:tcW w:w="0" w:type="auto"/>
            <w:tcBorders>
              <w:top w:val="nil"/>
              <w:left w:val="nil"/>
              <w:bottom w:val="single" w:sz="4" w:space="0" w:color="auto"/>
              <w:right w:val="single" w:sz="4" w:space="0" w:color="auto"/>
            </w:tcBorders>
            <w:shd w:val="clear" w:color="auto" w:fill="auto"/>
            <w:noWrap/>
            <w:vAlign w:val="center"/>
            <w:hideMark/>
          </w:tcPr>
          <w:p w14:paraId="49BA7744" w14:textId="7EF01F2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17E3942" w14:textId="65A49D7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2674C61" w14:textId="694F176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FE9EFF1" w14:textId="7AADBC2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CA6CE11" w14:textId="756BE78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63C09A9" w14:textId="165F70F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784B8E07" w14:textId="79D24A0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594A9A4" w14:textId="1F71223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33CBF3D" w14:textId="488976B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C8145A7" w14:textId="08FA4F2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659DDE0" w14:textId="5294077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0A1BBC9" w14:textId="4BC72C2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57ADC697" w14:textId="33A0A0A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0A86E04" w14:textId="20AC364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891689F" w14:textId="2F54181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D675516" w14:textId="6DA58E8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2037DEBF" w14:textId="557EC0B4"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A69103E" w14:textId="59A207E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7E91EBE2"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5AF2947" w14:textId="260E82AF"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Unidad Medicina Legal San Carlos</w:t>
            </w:r>
          </w:p>
        </w:tc>
        <w:tc>
          <w:tcPr>
            <w:tcW w:w="0" w:type="auto"/>
            <w:tcBorders>
              <w:top w:val="nil"/>
              <w:left w:val="nil"/>
              <w:bottom w:val="single" w:sz="4" w:space="0" w:color="auto"/>
              <w:right w:val="single" w:sz="4" w:space="0" w:color="auto"/>
            </w:tcBorders>
            <w:shd w:val="clear" w:color="auto" w:fill="auto"/>
            <w:noWrap/>
            <w:vAlign w:val="center"/>
            <w:hideMark/>
          </w:tcPr>
          <w:p w14:paraId="5BCF7F2E" w14:textId="5A5C2EB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24EE140" w14:textId="5E0BCC3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7243069" w14:textId="7516554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2621604" w14:textId="2C36221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7F38A8B" w14:textId="741CC57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516D057" w14:textId="0B44998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274344EA" w14:textId="6B22D2F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AB79E65" w14:textId="6E47CC4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1447D47" w14:textId="50F0D36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B86FEE9" w14:textId="125FD7E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4EDFCA0" w14:textId="19728EA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90140A6" w14:textId="428F6B3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1019CE77" w14:textId="0844DCB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9125A83" w14:textId="7BCC4AF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0271EAB" w14:textId="2B140BA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7D0601C" w14:textId="7ECA0BE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7003F1C7" w14:textId="6ACC7E9D"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625F56CD" w14:textId="37CC1C9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3589A5B6"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F132F25" w14:textId="74B75448"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Unidad Regional Los Chiles</w:t>
            </w:r>
          </w:p>
        </w:tc>
        <w:tc>
          <w:tcPr>
            <w:tcW w:w="0" w:type="auto"/>
            <w:tcBorders>
              <w:top w:val="nil"/>
              <w:left w:val="nil"/>
              <w:bottom w:val="single" w:sz="4" w:space="0" w:color="auto"/>
              <w:right w:val="single" w:sz="4" w:space="0" w:color="auto"/>
            </w:tcBorders>
            <w:shd w:val="clear" w:color="auto" w:fill="auto"/>
            <w:noWrap/>
            <w:vAlign w:val="center"/>
            <w:hideMark/>
          </w:tcPr>
          <w:p w14:paraId="5E046399" w14:textId="1F9C800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96DD785" w14:textId="6CD1E9C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5F1FB95" w14:textId="26AC312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F4D5D0C" w14:textId="2F47CBD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5F747A2" w14:textId="6719470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A840D7C" w14:textId="0F2C0C5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27061CCC" w14:textId="3C52E13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08B9447" w14:textId="5570B1A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5C43D48" w14:textId="5B95BD5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46FFD07" w14:textId="5A0BBD5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74AB169" w14:textId="1DFA243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784E800" w14:textId="3587AD2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70C5468D" w14:textId="24D30D1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B308768" w14:textId="72CE3A9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FC7881B" w14:textId="499E600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4BD6027" w14:textId="7FCF764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001EAB30" w14:textId="75A5FF05"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399FCF2" w14:textId="25EB36B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379DB26A"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CA6F827" w14:textId="46C4A040"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Unidad Regional Upala</w:t>
            </w:r>
          </w:p>
        </w:tc>
        <w:tc>
          <w:tcPr>
            <w:tcW w:w="0" w:type="auto"/>
            <w:tcBorders>
              <w:top w:val="nil"/>
              <w:left w:val="nil"/>
              <w:bottom w:val="single" w:sz="4" w:space="0" w:color="auto"/>
              <w:right w:val="single" w:sz="4" w:space="0" w:color="auto"/>
            </w:tcBorders>
            <w:shd w:val="clear" w:color="auto" w:fill="auto"/>
            <w:noWrap/>
            <w:vAlign w:val="center"/>
            <w:hideMark/>
          </w:tcPr>
          <w:p w14:paraId="2C8AE37C" w14:textId="5EE9CEC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745D480" w14:textId="1C4308C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CF62523" w14:textId="14F479D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9FBAC79" w14:textId="4B6257D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7146212" w14:textId="4A12543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403044A" w14:textId="7821D75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02C843C2" w14:textId="651BDFC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7DC17C8" w14:textId="39BEC0C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189373D" w14:textId="3FA9A07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818F8FF" w14:textId="7EDE755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11546AB" w14:textId="01EBA43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8450E06" w14:textId="72BD5CB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6C37D86A" w14:textId="7E9A58C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5764B5A" w14:textId="6283973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6358474" w14:textId="6F1A9EE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E2717EE" w14:textId="645D903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5CCDCB5E" w14:textId="3E28E90C"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DFFC10B" w14:textId="7670A6B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130C89D9"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7D26A2B" w14:textId="73B05CBC"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Fiscalía Adjunta II Circuito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1E3FCF69" w14:textId="139589F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104B62E" w14:textId="74CEC40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CCDBDAD" w14:textId="3F14F52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BF2942C" w14:textId="229694F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42B65C8" w14:textId="0B39DC5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FEC5EA2" w14:textId="5AEABE4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19F73071" w14:textId="0BC0EC7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B0A0C62" w14:textId="66CF62F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B89E153" w14:textId="590D58B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395D8D6" w14:textId="0A1F22D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AC5F9C" w14:textId="630FE18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DDCC3A7" w14:textId="268473D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194AD1A9" w14:textId="1A9ACF7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59FAC3" w14:textId="04433B2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4F5F7CA" w14:textId="19C972E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B2FB7E9" w14:textId="7822561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000000" w:fill="DCE6F1"/>
            <w:noWrap/>
            <w:vAlign w:val="center"/>
            <w:hideMark/>
          </w:tcPr>
          <w:p w14:paraId="40AF099C" w14:textId="344AD46D"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14</w:t>
            </w:r>
          </w:p>
        </w:tc>
        <w:tc>
          <w:tcPr>
            <w:tcW w:w="0" w:type="auto"/>
            <w:tcBorders>
              <w:top w:val="nil"/>
              <w:left w:val="nil"/>
              <w:bottom w:val="single" w:sz="4" w:space="0" w:color="auto"/>
              <w:right w:val="single" w:sz="4" w:space="0" w:color="auto"/>
            </w:tcBorders>
            <w:shd w:val="clear" w:color="auto" w:fill="auto"/>
            <w:noWrap/>
            <w:vAlign w:val="center"/>
            <w:hideMark/>
          </w:tcPr>
          <w:p w14:paraId="161086B5" w14:textId="411BD6B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r>
      <w:tr w:rsidR="00104CBA" w:rsidRPr="00F4310E" w14:paraId="2D152766"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311173B" w14:textId="44180BA1"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Fiscalía de Guatuso</w:t>
            </w:r>
          </w:p>
        </w:tc>
        <w:tc>
          <w:tcPr>
            <w:tcW w:w="0" w:type="auto"/>
            <w:tcBorders>
              <w:top w:val="nil"/>
              <w:left w:val="nil"/>
              <w:bottom w:val="single" w:sz="4" w:space="0" w:color="auto"/>
              <w:right w:val="single" w:sz="4" w:space="0" w:color="auto"/>
            </w:tcBorders>
            <w:shd w:val="clear" w:color="auto" w:fill="auto"/>
            <w:noWrap/>
            <w:vAlign w:val="center"/>
            <w:hideMark/>
          </w:tcPr>
          <w:p w14:paraId="21B524A0" w14:textId="75FCB42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D4AE112" w14:textId="15CD814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CA94C4C" w14:textId="0A9E07C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5E0FADF" w14:textId="1DCE396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304E8D9" w14:textId="457AB0B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E658A47" w14:textId="5551270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6876772B" w14:textId="6E69EB1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3C6A15D" w14:textId="12EDBA8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629201D" w14:textId="25B6BB1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2C1BC45" w14:textId="63A4CC4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D6084B3" w14:textId="16AC9E3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ACF9481" w14:textId="4A38EC6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2880EBA9" w14:textId="2FEBBC5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4DD8137" w14:textId="183F347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0B31E7A" w14:textId="2C31930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2A52622" w14:textId="0202EF9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34B4AAE9" w14:textId="3BC1C5CD"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120D8E34" w14:textId="634DA6D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0226D333"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F954AF9" w14:textId="5E2899C4"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Fiscalía de La Fortuna</w:t>
            </w:r>
          </w:p>
        </w:tc>
        <w:tc>
          <w:tcPr>
            <w:tcW w:w="0" w:type="auto"/>
            <w:tcBorders>
              <w:top w:val="nil"/>
              <w:left w:val="nil"/>
              <w:bottom w:val="single" w:sz="4" w:space="0" w:color="auto"/>
              <w:right w:val="single" w:sz="4" w:space="0" w:color="auto"/>
            </w:tcBorders>
            <w:shd w:val="clear" w:color="auto" w:fill="auto"/>
            <w:noWrap/>
            <w:vAlign w:val="center"/>
            <w:hideMark/>
          </w:tcPr>
          <w:p w14:paraId="3D6A00E8" w14:textId="7F3E7E0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6B1A4F1" w14:textId="7F11D6B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811712B" w14:textId="21A702E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02F3A44" w14:textId="5D5F640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4EDB0CA8" w14:textId="0A3F30C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4816D96" w14:textId="70B74A7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3455E431" w14:textId="2D5E023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E1FF754" w14:textId="3D6EA27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B602EF4" w14:textId="69EBC10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3F60D87" w14:textId="46177DA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171A114" w14:textId="3F7CF11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F3D361C" w14:textId="594730B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7A51B2B3" w14:textId="79A46A7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B4177C3" w14:textId="183EBDB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99C3BB3" w14:textId="32FD671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49AAFCEC" w14:textId="76510BD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3FB5BABB" w14:textId="0B273A68"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9C97F56" w14:textId="273BC8D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104CBA" w:rsidRPr="00F4310E" w14:paraId="400F367E"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680ED8C" w14:textId="4FE07D6E"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Fiscalía de Los Chiles</w:t>
            </w:r>
          </w:p>
        </w:tc>
        <w:tc>
          <w:tcPr>
            <w:tcW w:w="0" w:type="auto"/>
            <w:tcBorders>
              <w:top w:val="nil"/>
              <w:left w:val="nil"/>
              <w:bottom w:val="single" w:sz="4" w:space="0" w:color="auto"/>
              <w:right w:val="single" w:sz="4" w:space="0" w:color="auto"/>
            </w:tcBorders>
            <w:shd w:val="clear" w:color="auto" w:fill="auto"/>
            <w:noWrap/>
            <w:vAlign w:val="center"/>
            <w:hideMark/>
          </w:tcPr>
          <w:p w14:paraId="3B25D92C" w14:textId="32576A3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6093823" w14:textId="1A09853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ABB77AD" w14:textId="27907B0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4EADCF9" w14:textId="104C615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612C0DFA" w14:textId="3B6FE4C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22121A2" w14:textId="39A8C98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7C1440AE" w14:textId="53FA038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00244BB" w14:textId="208E84B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213749A" w14:textId="0BFB16D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F6D1A67" w14:textId="4DF0EFE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79AAED2" w14:textId="18A334F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4317A1E" w14:textId="6A3E3F1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3926A3D8" w14:textId="586917C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A68723C" w14:textId="618DFE6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3F31654" w14:textId="12DD0F3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FAC66A4" w14:textId="1FA53B7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63EA580D" w14:textId="5D682AFC"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3040C696" w14:textId="173B00B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104CBA" w:rsidRPr="00F4310E" w14:paraId="671F3A14"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2AA5CFD" w14:textId="0586B573"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Fiscalía de Upala</w:t>
            </w:r>
          </w:p>
        </w:tc>
        <w:tc>
          <w:tcPr>
            <w:tcW w:w="0" w:type="auto"/>
            <w:tcBorders>
              <w:top w:val="nil"/>
              <w:left w:val="nil"/>
              <w:bottom w:val="single" w:sz="4" w:space="0" w:color="auto"/>
              <w:right w:val="single" w:sz="4" w:space="0" w:color="auto"/>
            </w:tcBorders>
            <w:shd w:val="clear" w:color="auto" w:fill="auto"/>
            <w:noWrap/>
            <w:vAlign w:val="center"/>
            <w:hideMark/>
          </w:tcPr>
          <w:p w14:paraId="7CBE07E2" w14:textId="210DADD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1416F3A" w14:textId="53BE4DA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54BCF0" w14:textId="6073786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BE13E38" w14:textId="1ACD3B6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6B1CCDEC" w14:textId="53E4594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B14BFEF" w14:textId="4CAFE63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76140E8F" w14:textId="2BD6650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A7F82E0" w14:textId="21DE79B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8CCC031" w14:textId="7325A3C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1F5D22C" w14:textId="05DFF6E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E8CA891" w14:textId="74C7B19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52BA090" w14:textId="0A1987C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15" w:type="dxa"/>
            <w:tcBorders>
              <w:top w:val="nil"/>
              <w:left w:val="nil"/>
              <w:bottom w:val="single" w:sz="4" w:space="0" w:color="auto"/>
              <w:right w:val="single" w:sz="4" w:space="0" w:color="auto"/>
            </w:tcBorders>
            <w:shd w:val="clear" w:color="auto" w:fill="auto"/>
            <w:noWrap/>
            <w:vAlign w:val="center"/>
            <w:hideMark/>
          </w:tcPr>
          <w:p w14:paraId="65BB7EA4" w14:textId="36E2D89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4F63A9C" w14:textId="1C6BBF2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5335520" w14:textId="2D5185D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2D55A064" w14:textId="420B1DE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48F6E828" w14:textId="65612761"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335197A" w14:textId="73064D1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7E01D971"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4040C86" w14:textId="2B3A4A9F"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Defensa Publica Guatuso</w:t>
            </w:r>
          </w:p>
        </w:tc>
        <w:tc>
          <w:tcPr>
            <w:tcW w:w="0" w:type="auto"/>
            <w:tcBorders>
              <w:top w:val="nil"/>
              <w:left w:val="nil"/>
              <w:bottom w:val="single" w:sz="4" w:space="0" w:color="auto"/>
              <w:right w:val="single" w:sz="4" w:space="0" w:color="auto"/>
            </w:tcBorders>
            <w:shd w:val="clear" w:color="auto" w:fill="auto"/>
            <w:noWrap/>
            <w:vAlign w:val="center"/>
            <w:hideMark/>
          </w:tcPr>
          <w:p w14:paraId="1A6142CE" w14:textId="1568DCB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04C8F50" w14:textId="39A6D0E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422A590" w14:textId="292A23A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0365350" w14:textId="7586E8C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F270146" w14:textId="6FAF3D0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668B2C6" w14:textId="293B937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539" w:type="dxa"/>
            <w:tcBorders>
              <w:top w:val="nil"/>
              <w:left w:val="nil"/>
              <w:bottom w:val="single" w:sz="4" w:space="0" w:color="auto"/>
              <w:right w:val="single" w:sz="4" w:space="0" w:color="auto"/>
            </w:tcBorders>
            <w:shd w:val="clear" w:color="auto" w:fill="auto"/>
            <w:noWrap/>
            <w:vAlign w:val="center"/>
            <w:hideMark/>
          </w:tcPr>
          <w:p w14:paraId="799F0F52" w14:textId="79B06F3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1BC23C" w14:textId="10B1088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1F764F7" w14:textId="0F41228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AE94A86" w14:textId="7630D00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2DCB4A6" w14:textId="37F5D68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80B0018" w14:textId="06063A5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090F96FB" w14:textId="3FC813E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61FC1C6" w14:textId="74A4B81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B59914F" w14:textId="3F2A591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6286F5F" w14:textId="3FD549E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48456A1A" w14:textId="0586D042"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A043213" w14:textId="5B03E05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104CBA" w:rsidRPr="00F4310E" w14:paraId="3CC65BFD"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7FFBC63" w14:textId="3E1A2529"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lastRenderedPageBreak/>
              <w:t>Defensa Publica II Circuito Judicial Alajuela</w:t>
            </w:r>
          </w:p>
        </w:tc>
        <w:tc>
          <w:tcPr>
            <w:tcW w:w="0" w:type="auto"/>
            <w:tcBorders>
              <w:top w:val="nil"/>
              <w:left w:val="nil"/>
              <w:bottom w:val="single" w:sz="4" w:space="0" w:color="auto"/>
              <w:right w:val="single" w:sz="4" w:space="0" w:color="auto"/>
            </w:tcBorders>
            <w:shd w:val="clear" w:color="auto" w:fill="auto"/>
            <w:noWrap/>
            <w:vAlign w:val="center"/>
            <w:hideMark/>
          </w:tcPr>
          <w:p w14:paraId="18EAF104" w14:textId="2BB6888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82CF222" w14:textId="5E141AD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F51C75C" w14:textId="4C7CE29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F59F96D" w14:textId="39EC134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9C29EBD" w14:textId="0F53528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A50B830" w14:textId="19C70E4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10</w:t>
            </w:r>
          </w:p>
        </w:tc>
        <w:tc>
          <w:tcPr>
            <w:tcW w:w="539" w:type="dxa"/>
            <w:tcBorders>
              <w:top w:val="nil"/>
              <w:left w:val="nil"/>
              <w:bottom w:val="single" w:sz="4" w:space="0" w:color="auto"/>
              <w:right w:val="single" w:sz="4" w:space="0" w:color="auto"/>
            </w:tcBorders>
            <w:shd w:val="clear" w:color="auto" w:fill="auto"/>
            <w:noWrap/>
            <w:vAlign w:val="center"/>
            <w:hideMark/>
          </w:tcPr>
          <w:p w14:paraId="45B6E945" w14:textId="0CB751C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51FE21F" w14:textId="0CDC6CC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33281E1" w14:textId="603C617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3AD3435" w14:textId="22B66C5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B8BA2F" w14:textId="521C3CD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7CB8141" w14:textId="250D8FC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615" w:type="dxa"/>
            <w:tcBorders>
              <w:top w:val="nil"/>
              <w:left w:val="nil"/>
              <w:bottom w:val="single" w:sz="4" w:space="0" w:color="auto"/>
              <w:right w:val="single" w:sz="4" w:space="0" w:color="auto"/>
            </w:tcBorders>
            <w:shd w:val="clear" w:color="auto" w:fill="auto"/>
            <w:noWrap/>
            <w:vAlign w:val="center"/>
            <w:hideMark/>
          </w:tcPr>
          <w:p w14:paraId="352A6ED5" w14:textId="343742C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7EAC183" w14:textId="76885AD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40E9A27" w14:textId="120BEDD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F3CA2A8" w14:textId="4937CBC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0" w:type="auto"/>
            <w:tcBorders>
              <w:top w:val="nil"/>
              <w:left w:val="nil"/>
              <w:bottom w:val="single" w:sz="4" w:space="0" w:color="auto"/>
              <w:right w:val="single" w:sz="4" w:space="0" w:color="auto"/>
            </w:tcBorders>
            <w:shd w:val="clear" w:color="000000" w:fill="DCE6F1"/>
            <w:noWrap/>
            <w:vAlign w:val="center"/>
            <w:hideMark/>
          </w:tcPr>
          <w:p w14:paraId="5438F4BA" w14:textId="5AF6CFD0"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28115A6A" w14:textId="180606F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r>
      <w:tr w:rsidR="00104CBA" w:rsidRPr="00F4310E" w14:paraId="68BB91C7"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0C3DDB1" w14:textId="48AAAA00"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Defensa Publica La Fortuna</w:t>
            </w:r>
          </w:p>
        </w:tc>
        <w:tc>
          <w:tcPr>
            <w:tcW w:w="0" w:type="auto"/>
            <w:tcBorders>
              <w:top w:val="nil"/>
              <w:left w:val="nil"/>
              <w:bottom w:val="single" w:sz="4" w:space="0" w:color="auto"/>
              <w:right w:val="single" w:sz="4" w:space="0" w:color="auto"/>
            </w:tcBorders>
            <w:shd w:val="clear" w:color="auto" w:fill="auto"/>
            <w:noWrap/>
            <w:vAlign w:val="center"/>
            <w:hideMark/>
          </w:tcPr>
          <w:p w14:paraId="151C8E8B" w14:textId="394D674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39529AA" w14:textId="542A281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C6C16F5" w14:textId="676AD98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9B97153" w14:textId="59A6676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A3D3918" w14:textId="35063FD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9C4338C" w14:textId="4727D0B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539" w:type="dxa"/>
            <w:tcBorders>
              <w:top w:val="nil"/>
              <w:left w:val="nil"/>
              <w:bottom w:val="single" w:sz="4" w:space="0" w:color="auto"/>
              <w:right w:val="single" w:sz="4" w:space="0" w:color="auto"/>
            </w:tcBorders>
            <w:shd w:val="clear" w:color="auto" w:fill="auto"/>
            <w:noWrap/>
            <w:vAlign w:val="center"/>
            <w:hideMark/>
          </w:tcPr>
          <w:p w14:paraId="66FA55ED" w14:textId="5591D60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CBF5DA9" w14:textId="760CB39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478D9D6" w14:textId="387F896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B49BE7B" w14:textId="637AA02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696D" w14:textId="2621F4F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E622E14" w14:textId="4588C2A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678E6092" w14:textId="616A252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C1BC0CA" w14:textId="52EDD41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FBFF9F9" w14:textId="6665DB0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2E59135" w14:textId="1DE5C6D5"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CE6F1"/>
            <w:noWrap/>
            <w:vAlign w:val="center"/>
            <w:hideMark/>
          </w:tcPr>
          <w:p w14:paraId="6C009098" w14:textId="7519496E"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CB7F840" w14:textId="63EB684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104CBA" w:rsidRPr="00F4310E" w14:paraId="7E334D7D"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ED47A19" w14:textId="6CF152B8"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Defensa Publica Los Chiles</w:t>
            </w:r>
          </w:p>
        </w:tc>
        <w:tc>
          <w:tcPr>
            <w:tcW w:w="0" w:type="auto"/>
            <w:tcBorders>
              <w:top w:val="nil"/>
              <w:left w:val="nil"/>
              <w:bottom w:val="single" w:sz="4" w:space="0" w:color="auto"/>
              <w:right w:val="single" w:sz="4" w:space="0" w:color="auto"/>
            </w:tcBorders>
            <w:shd w:val="clear" w:color="auto" w:fill="auto"/>
            <w:noWrap/>
            <w:vAlign w:val="center"/>
            <w:hideMark/>
          </w:tcPr>
          <w:p w14:paraId="385D061F" w14:textId="5CCA27E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3C0A29C" w14:textId="36E108C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02B2238" w14:textId="0488C1C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1CCBF98" w14:textId="6C65D59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DF10CB" w14:textId="0E79729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6942F23" w14:textId="220C3FC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539" w:type="dxa"/>
            <w:tcBorders>
              <w:top w:val="nil"/>
              <w:left w:val="nil"/>
              <w:bottom w:val="single" w:sz="4" w:space="0" w:color="auto"/>
              <w:right w:val="single" w:sz="4" w:space="0" w:color="auto"/>
            </w:tcBorders>
            <w:shd w:val="clear" w:color="auto" w:fill="auto"/>
            <w:noWrap/>
            <w:vAlign w:val="center"/>
            <w:hideMark/>
          </w:tcPr>
          <w:p w14:paraId="4DE12110" w14:textId="2446DB3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0BE4A5D" w14:textId="63C784E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F37ACAD" w14:textId="487D637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5E828FD" w14:textId="36074FD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67937F8" w14:textId="1655EF39"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364F890" w14:textId="64B74C1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33A0937D" w14:textId="5EDCA5DE"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24700D2" w14:textId="5106AD3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8F74D08" w14:textId="1CF7EEA6"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2531674" w14:textId="6856401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78914537" w14:textId="138DA470"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78195087" w14:textId="1C55BA2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19C2EF88"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130BDC2" w14:textId="589667BD" w:rsidR="00104CBA" w:rsidRPr="00F4310E" w:rsidRDefault="00104CBA" w:rsidP="00104CBA">
            <w:pPr>
              <w:rPr>
                <w:rFonts w:ascii="Book Antiqua" w:hAnsi="Book Antiqua"/>
                <w:color w:val="000000"/>
                <w:sz w:val="18"/>
                <w:szCs w:val="18"/>
                <w:lang w:eastAsia="es-CR"/>
              </w:rPr>
            </w:pPr>
            <w:r w:rsidRPr="00F4310E">
              <w:rPr>
                <w:rFonts w:ascii="Book Antiqua" w:hAnsi="Book Antiqua"/>
                <w:color w:val="000000"/>
                <w:sz w:val="18"/>
                <w:szCs w:val="18"/>
                <w:lang w:eastAsia="es-CR"/>
              </w:rPr>
              <w:t>Defensa Publica Upala</w:t>
            </w:r>
          </w:p>
        </w:tc>
        <w:tc>
          <w:tcPr>
            <w:tcW w:w="0" w:type="auto"/>
            <w:tcBorders>
              <w:top w:val="nil"/>
              <w:left w:val="nil"/>
              <w:bottom w:val="single" w:sz="4" w:space="0" w:color="auto"/>
              <w:right w:val="single" w:sz="4" w:space="0" w:color="auto"/>
            </w:tcBorders>
            <w:shd w:val="clear" w:color="auto" w:fill="auto"/>
            <w:noWrap/>
            <w:vAlign w:val="center"/>
            <w:hideMark/>
          </w:tcPr>
          <w:p w14:paraId="15EC6D02" w14:textId="06B91B6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A1E9BAD" w14:textId="65E190B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3470D4B" w14:textId="4ABBB0B1"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7D5E119" w14:textId="5F6BC10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3293075" w14:textId="26E2B53A"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E34D112" w14:textId="14CA163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539" w:type="dxa"/>
            <w:tcBorders>
              <w:top w:val="nil"/>
              <w:left w:val="nil"/>
              <w:bottom w:val="single" w:sz="4" w:space="0" w:color="auto"/>
              <w:right w:val="single" w:sz="4" w:space="0" w:color="auto"/>
            </w:tcBorders>
            <w:shd w:val="clear" w:color="auto" w:fill="auto"/>
            <w:noWrap/>
            <w:vAlign w:val="center"/>
            <w:hideMark/>
          </w:tcPr>
          <w:p w14:paraId="5B456DD6" w14:textId="041194FB"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193A3D4" w14:textId="0ACBFB2D"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800C3DF" w14:textId="2BA1CE84"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0672346" w14:textId="34159A90"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FC0DF11" w14:textId="4CD634C7"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53A5036" w14:textId="11AD910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615" w:type="dxa"/>
            <w:tcBorders>
              <w:top w:val="nil"/>
              <w:left w:val="nil"/>
              <w:bottom w:val="single" w:sz="4" w:space="0" w:color="auto"/>
              <w:right w:val="single" w:sz="4" w:space="0" w:color="auto"/>
            </w:tcBorders>
            <w:shd w:val="clear" w:color="auto" w:fill="auto"/>
            <w:noWrap/>
            <w:vAlign w:val="center"/>
            <w:hideMark/>
          </w:tcPr>
          <w:p w14:paraId="5924294C" w14:textId="4B3FD82C"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B513A6D" w14:textId="3372D723"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63B3E10" w14:textId="343F41E2"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9C8DD2E" w14:textId="2181B8A8"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69DA00BB" w14:textId="75B403CA"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6B5AE9A9" w14:textId="70B59A1F" w:rsidR="00104CBA" w:rsidRPr="00F4310E" w:rsidRDefault="00104CBA" w:rsidP="00104CBA">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104CBA" w:rsidRPr="00F4310E" w14:paraId="1C3B8B4C" w14:textId="77777777" w:rsidTr="00CE04F5">
        <w:trPr>
          <w:trHeight w:val="372"/>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66C070D" w14:textId="6B7648C0"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Total General</w:t>
            </w:r>
          </w:p>
        </w:tc>
        <w:tc>
          <w:tcPr>
            <w:tcW w:w="0" w:type="auto"/>
            <w:tcBorders>
              <w:top w:val="nil"/>
              <w:left w:val="nil"/>
              <w:bottom w:val="single" w:sz="4" w:space="0" w:color="auto"/>
              <w:right w:val="single" w:sz="4" w:space="0" w:color="auto"/>
            </w:tcBorders>
            <w:shd w:val="clear" w:color="auto" w:fill="auto"/>
            <w:noWrap/>
            <w:vAlign w:val="center"/>
            <w:hideMark/>
          </w:tcPr>
          <w:p w14:paraId="595764F9" w14:textId="1449E1EE"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8C989D7" w14:textId="02BA8ED6"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36B9A75E" w14:textId="70E64504"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B5685B6" w14:textId="122B3BFE"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11545250" w14:textId="3CCFB619"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6AE68D91" w14:textId="493E2D47"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13</w:t>
            </w:r>
          </w:p>
        </w:tc>
        <w:tc>
          <w:tcPr>
            <w:tcW w:w="539" w:type="dxa"/>
            <w:tcBorders>
              <w:top w:val="nil"/>
              <w:left w:val="nil"/>
              <w:bottom w:val="single" w:sz="4" w:space="0" w:color="auto"/>
              <w:right w:val="single" w:sz="4" w:space="0" w:color="auto"/>
            </w:tcBorders>
            <w:shd w:val="clear" w:color="auto" w:fill="auto"/>
            <w:noWrap/>
            <w:vAlign w:val="center"/>
            <w:hideMark/>
          </w:tcPr>
          <w:p w14:paraId="29D1F0F5" w14:textId="6A967E69"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7615B573" w14:textId="0300C045"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9DF03CD" w14:textId="080AFFE6"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BA18F3D" w14:textId="29D14D97"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4000E0BD" w14:textId="081073F4"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CBA9ABB" w14:textId="139B272B"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8</w:t>
            </w:r>
          </w:p>
        </w:tc>
        <w:tc>
          <w:tcPr>
            <w:tcW w:w="615" w:type="dxa"/>
            <w:tcBorders>
              <w:top w:val="nil"/>
              <w:left w:val="nil"/>
              <w:bottom w:val="single" w:sz="4" w:space="0" w:color="auto"/>
              <w:right w:val="single" w:sz="4" w:space="0" w:color="auto"/>
            </w:tcBorders>
            <w:shd w:val="clear" w:color="auto" w:fill="auto"/>
            <w:noWrap/>
            <w:vAlign w:val="center"/>
            <w:hideMark/>
          </w:tcPr>
          <w:p w14:paraId="1DCF039A" w14:textId="522B203C"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9C9F49A" w14:textId="6DB094E6"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43B980A0" w14:textId="6BC183D9"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16</w:t>
            </w:r>
          </w:p>
        </w:tc>
        <w:tc>
          <w:tcPr>
            <w:tcW w:w="0" w:type="auto"/>
            <w:tcBorders>
              <w:top w:val="nil"/>
              <w:left w:val="nil"/>
              <w:bottom w:val="single" w:sz="4" w:space="0" w:color="auto"/>
              <w:right w:val="single" w:sz="4" w:space="0" w:color="auto"/>
            </w:tcBorders>
            <w:shd w:val="clear" w:color="auto" w:fill="auto"/>
            <w:noWrap/>
            <w:vAlign w:val="center"/>
            <w:hideMark/>
          </w:tcPr>
          <w:p w14:paraId="3E885B4F" w14:textId="6F759430"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6</w:t>
            </w:r>
          </w:p>
        </w:tc>
        <w:tc>
          <w:tcPr>
            <w:tcW w:w="0" w:type="auto"/>
            <w:tcBorders>
              <w:top w:val="nil"/>
              <w:left w:val="nil"/>
              <w:bottom w:val="single" w:sz="4" w:space="0" w:color="auto"/>
              <w:right w:val="single" w:sz="4" w:space="0" w:color="auto"/>
            </w:tcBorders>
            <w:shd w:val="clear" w:color="000000" w:fill="DCE6F1"/>
            <w:noWrap/>
            <w:vAlign w:val="center"/>
            <w:hideMark/>
          </w:tcPr>
          <w:p w14:paraId="1023AFBB" w14:textId="2B9905E2"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75</w:t>
            </w:r>
          </w:p>
        </w:tc>
        <w:tc>
          <w:tcPr>
            <w:tcW w:w="0" w:type="auto"/>
            <w:tcBorders>
              <w:top w:val="nil"/>
              <w:left w:val="nil"/>
              <w:bottom w:val="single" w:sz="4" w:space="0" w:color="auto"/>
              <w:right w:val="single" w:sz="4" w:space="0" w:color="auto"/>
            </w:tcBorders>
            <w:shd w:val="clear" w:color="auto" w:fill="auto"/>
            <w:noWrap/>
            <w:vAlign w:val="center"/>
            <w:hideMark/>
          </w:tcPr>
          <w:p w14:paraId="44195E18" w14:textId="559A2038" w:rsidR="00104CBA" w:rsidRPr="00F4310E" w:rsidRDefault="00104CBA" w:rsidP="00104CBA">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16</w:t>
            </w:r>
          </w:p>
        </w:tc>
      </w:tr>
    </w:tbl>
    <w:p w14:paraId="555FE155" w14:textId="77777777" w:rsidR="00386FCE" w:rsidRPr="00F4310E" w:rsidRDefault="00386FCE" w:rsidP="00CE04F5">
      <w:pPr>
        <w:spacing w:line="276" w:lineRule="auto"/>
        <w:ind w:left="1101" w:firstLine="33"/>
        <w:jc w:val="both"/>
        <w:rPr>
          <w:rFonts w:ascii="Book Antiqua" w:hAnsi="Book Antiqua"/>
          <w:i/>
          <w:iCs/>
          <w:sz w:val="22"/>
          <w:szCs w:val="22"/>
        </w:rPr>
      </w:pPr>
      <w:r w:rsidRPr="00F4310E">
        <w:rPr>
          <w:rFonts w:ascii="Book Antiqua" w:hAnsi="Book Antiqua"/>
          <w:i/>
          <w:iCs/>
          <w:sz w:val="22"/>
          <w:szCs w:val="22"/>
        </w:rPr>
        <w:t>Fuente:  Relación de Puestos del 2020, Dirección de Gestión Humana.</w:t>
      </w:r>
    </w:p>
    <w:p w14:paraId="5A544ABA" w14:textId="77777777" w:rsidR="00386FCE" w:rsidRPr="00F4310E" w:rsidRDefault="00386FCE" w:rsidP="00CE04F5">
      <w:pPr>
        <w:spacing w:line="276" w:lineRule="auto"/>
        <w:ind w:left="1101" w:firstLine="33"/>
        <w:jc w:val="both"/>
        <w:rPr>
          <w:rFonts w:ascii="Book Antiqua" w:hAnsi="Book Antiqua"/>
          <w:i/>
          <w:iCs/>
          <w:sz w:val="22"/>
          <w:szCs w:val="22"/>
        </w:rPr>
      </w:pPr>
      <w:r w:rsidRPr="00F4310E">
        <w:rPr>
          <w:rFonts w:ascii="Book Antiqua" w:hAnsi="Book Antiqua"/>
          <w:i/>
          <w:iCs/>
          <w:sz w:val="22"/>
          <w:szCs w:val="22"/>
        </w:rPr>
        <w:t>Nota: la información contenida puede variar de acuerdo a los movimientos internos.</w:t>
      </w:r>
    </w:p>
    <w:p w14:paraId="68F58B28" w14:textId="68FB0667" w:rsidR="00104CBA" w:rsidRPr="00F4310E" w:rsidRDefault="00104CBA" w:rsidP="006D4288">
      <w:pPr>
        <w:spacing w:line="276" w:lineRule="auto"/>
        <w:jc w:val="both"/>
        <w:rPr>
          <w:rFonts w:ascii="Book Antiqua" w:hAnsi="Book Antiqua"/>
          <w:sz w:val="24"/>
          <w:szCs w:val="24"/>
        </w:rPr>
      </w:pPr>
    </w:p>
    <w:p w14:paraId="6747E7A2" w14:textId="0D0D8A28" w:rsidR="00386FCE" w:rsidRPr="00F4310E" w:rsidRDefault="00386FCE" w:rsidP="00CE04F5">
      <w:pPr>
        <w:ind w:right="104"/>
        <w:jc w:val="both"/>
        <w:rPr>
          <w:rFonts w:ascii="Book Antiqua" w:hAnsi="Book Antiqua"/>
          <w:sz w:val="24"/>
          <w:szCs w:val="24"/>
        </w:rPr>
      </w:pPr>
      <w:r w:rsidRPr="00F4310E">
        <w:rPr>
          <w:rFonts w:ascii="Book Antiqua" w:hAnsi="Book Antiqua"/>
          <w:sz w:val="24"/>
          <w:szCs w:val="24"/>
        </w:rPr>
        <w:t xml:space="preserve">Según los datos proporcionados anteriormente, el Ámbito Auxiliar de Justicia del Segundo Circuito Judicial de Alajuela, está conformado por un total de 75 servidores y servidoras judiciales, de los cuales 16 plazas se encuentran vacantes en el 2020; sin embargo, es importancia aclarar que la mayoría de plazas en el Ámbito Auxiliar de Justicia tienen una particularidad y es que se encuentran asignadas a cada Dirección debido a la naturaleza de los puestos para atender cualquier necesidad institucional en cualquier parte del país, por lo que presupuestariamente se encuentran asignadas a cada código presupuestario de la Fiscalía General, Defensa Pública y Organismo de Investigación Judicial. </w:t>
      </w:r>
    </w:p>
    <w:p w14:paraId="4C8E21DF" w14:textId="77777777" w:rsidR="00386FCE" w:rsidRPr="00F4310E" w:rsidRDefault="00386FCE" w:rsidP="00386FCE">
      <w:pPr>
        <w:ind w:left="1134" w:right="1275"/>
        <w:jc w:val="both"/>
        <w:rPr>
          <w:rFonts w:ascii="Book Antiqua" w:hAnsi="Book Antiqua"/>
          <w:sz w:val="24"/>
          <w:szCs w:val="24"/>
        </w:rPr>
      </w:pPr>
    </w:p>
    <w:p w14:paraId="03B63C29" w14:textId="636B65F2" w:rsidR="00386FCE" w:rsidRPr="00F4310E" w:rsidRDefault="00386FCE" w:rsidP="00CE04F5">
      <w:pPr>
        <w:ind w:right="104"/>
        <w:jc w:val="both"/>
        <w:rPr>
          <w:rFonts w:ascii="Book Antiqua" w:hAnsi="Book Antiqua"/>
          <w:sz w:val="24"/>
          <w:szCs w:val="24"/>
        </w:rPr>
      </w:pPr>
      <w:r w:rsidRPr="00F4310E">
        <w:rPr>
          <w:rFonts w:ascii="Book Antiqua" w:hAnsi="Book Antiqua"/>
          <w:sz w:val="24"/>
          <w:szCs w:val="24"/>
        </w:rPr>
        <w:t>Solamente la Delegación Regional de San Carlos forma parte del Modelo de Sostenibilidad en el Circuito.</w:t>
      </w:r>
    </w:p>
    <w:p w14:paraId="012EA3B3" w14:textId="77777777" w:rsidR="00386FCE" w:rsidRPr="00F4310E" w:rsidRDefault="00386FCE" w:rsidP="00CE04F5">
      <w:pPr>
        <w:ind w:left="1134" w:right="104"/>
        <w:jc w:val="both"/>
        <w:rPr>
          <w:rFonts w:ascii="Book Antiqua" w:hAnsi="Book Antiqua"/>
          <w:sz w:val="24"/>
          <w:szCs w:val="24"/>
        </w:rPr>
      </w:pPr>
    </w:p>
    <w:p w14:paraId="754AC358" w14:textId="2E450DE2" w:rsidR="00386FCE" w:rsidRPr="00F4310E" w:rsidRDefault="00386FCE" w:rsidP="00CE04F5">
      <w:pPr>
        <w:ind w:right="104"/>
        <w:jc w:val="both"/>
        <w:rPr>
          <w:rFonts w:ascii="Book Antiqua" w:hAnsi="Book Antiqua"/>
          <w:sz w:val="24"/>
          <w:szCs w:val="24"/>
        </w:rPr>
      </w:pPr>
      <w:r w:rsidRPr="00F4310E">
        <w:rPr>
          <w:rFonts w:ascii="Book Antiqua" w:hAnsi="Book Antiqua"/>
          <w:sz w:val="24"/>
          <w:szCs w:val="24"/>
        </w:rPr>
        <w:t>A continuación, se brinda la estructura del personal en el Ámbito Administrativo del Segundo Circuito Judicial de Alajuela, según la Relación de Puestos de la Dirección de Gestión Humana para el 2020:</w:t>
      </w:r>
    </w:p>
    <w:p w14:paraId="01319C5A" w14:textId="77777777" w:rsidR="00386FCE" w:rsidRPr="00F4310E" w:rsidRDefault="00386FCE" w:rsidP="006D4288">
      <w:pPr>
        <w:spacing w:line="276" w:lineRule="auto"/>
        <w:jc w:val="both"/>
        <w:rPr>
          <w:rFonts w:ascii="Book Antiqua" w:hAnsi="Book Antiqua"/>
          <w:sz w:val="24"/>
          <w:szCs w:val="24"/>
        </w:rPr>
      </w:pPr>
    </w:p>
    <w:p w14:paraId="50965350" w14:textId="77777777" w:rsidR="006D4288" w:rsidRPr="00F4310E" w:rsidRDefault="006D4288" w:rsidP="006D4288">
      <w:pPr>
        <w:spacing w:line="276" w:lineRule="auto"/>
        <w:jc w:val="both"/>
        <w:rPr>
          <w:rFonts w:ascii="Book Antiqua" w:hAnsi="Book Antiqua"/>
          <w:sz w:val="24"/>
        </w:rPr>
      </w:pPr>
    </w:p>
    <w:p w14:paraId="2F11727B" w14:textId="77777777" w:rsidR="007E12B3" w:rsidRDefault="007E12B3">
      <w:pPr>
        <w:rPr>
          <w:rFonts w:ascii="Book Antiqua" w:hAnsi="Book Antiqua"/>
          <w:sz w:val="24"/>
          <w:szCs w:val="24"/>
        </w:rPr>
      </w:pPr>
      <w:r>
        <w:rPr>
          <w:rFonts w:ascii="Book Antiqua" w:hAnsi="Book Antiqua"/>
          <w:i/>
          <w:iCs/>
        </w:rPr>
        <w:br w:type="page"/>
      </w:r>
    </w:p>
    <w:p w14:paraId="09B2B608" w14:textId="7199A9BC" w:rsidR="00386FCE" w:rsidRPr="00F4310E" w:rsidRDefault="00386FCE" w:rsidP="00386FCE">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lastRenderedPageBreak/>
        <w:t>Cuadro 7</w:t>
      </w:r>
    </w:p>
    <w:p w14:paraId="27FE1192" w14:textId="1E545E56" w:rsidR="00386FCE" w:rsidRPr="00F4310E" w:rsidRDefault="00386FCE" w:rsidP="00386FCE">
      <w:pPr>
        <w:spacing w:line="276" w:lineRule="auto"/>
        <w:jc w:val="center"/>
        <w:rPr>
          <w:rFonts w:ascii="Book Antiqua" w:hAnsi="Book Antiqua"/>
          <w:sz w:val="24"/>
          <w:szCs w:val="24"/>
        </w:rPr>
      </w:pPr>
      <w:r w:rsidRPr="00F4310E">
        <w:rPr>
          <w:rFonts w:ascii="Book Antiqua" w:hAnsi="Book Antiqua"/>
          <w:sz w:val="24"/>
          <w:szCs w:val="24"/>
        </w:rPr>
        <w:t>Estructura del Ámbito Administrativo del Segundo Circuito Judicial de Alajuela según Relación de Puesto de la Dirección de Gestión Humana 2020</w:t>
      </w:r>
    </w:p>
    <w:p w14:paraId="25B3CF3A" w14:textId="7E21B092" w:rsidR="008D13E3" w:rsidRPr="00F4310E" w:rsidRDefault="008D13E3" w:rsidP="00386FCE">
      <w:pPr>
        <w:spacing w:line="276" w:lineRule="auto"/>
        <w:jc w:val="center"/>
        <w:rPr>
          <w:rFonts w:ascii="Book Antiqua" w:hAnsi="Book Antiqua"/>
          <w:sz w:val="24"/>
          <w:szCs w:val="24"/>
        </w:rPr>
      </w:pPr>
    </w:p>
    <w:tbl>
      <w:tblPr>
        <w:tblW w:w="0" w:type="auto"/>
        <w:jc w:val="center"/>
        <w:tblCellMar>
          <w:left w:w="70" w:type="dxa"/>
          <w:right w:w="70" w:type="dxa"/>
        </w:tblCellMar>
        <w:tblLook w:val="04A0" w:firstRow="1" w:lastRow="0" w:firstColumn="1" w:lastColumn="0" w:noHBand="0" w:noVBand="1"/>
      </w:tblPr>
      <w:tblGrid>
        <w:gridCol w:w="4106"/>
        <w:gridCol w:w="369"/>
        <w:gridCol w:w="369"/>
        <w:gridCol w:w="369"/>
        <w:gridCol w:w="369"/>
        <w:gridCol w:w="369"/>
        <w:gridCol w:w="369"/>
        <w:gridCol w:w="369"/>
        <w:gridCol w:w="369"/>
        <w:gridCol w:w="369"/>
        <w:gridCol w:w="369"/>
        <w:gridCol w:w="369"/>
        <w:gridCol w:w="369"/>
        <w:gridCol w:w="369"/>
        <w:gridCol w:w="369"/>
        <w:gridCol w:w="369"/>
        <w:gridCol w:w="369"/>
        <w:gridCol w:w="635"/>
        <w:gridCol w:w="369"/>
        <w:gridCol w:w="369"/>
        <w:gridCol w:w="369"/>
        <w:gridCol w:w="369"/>
        <w:gridCol w:w="10"/>
      </w:tblGrid>
      <w:tr w:rsidR="008D13E3" w:rsidRPr="00F4310E" w14:paraId="5A1225CB" w14:textId="77777777" w:rsidTr="00CE04F5">
        <w:trPr>
          <w:trHeight w:val="431"/>
          <w:jc w:val="center"/>
        </w:trPr>
        <w:tc>
          <w:tcPr>
            <w:tcW w:w="11931" w:type="dxa"/>
            <w:gridSpan w:val="23"/>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E1A17DC" w14:textId="42DBFF83"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 xml:space="preserve">Ámbito Administrativo </w:t>
            </w:r>
          </w:p>
        </w:tc>
      </w:tr>
      <w:tr w:rsidR="00C84A83" w:rsidRPr="00F4310E" w14:paraId="6D3F0744" w14:textId="77777777" w:rsidTr="008D13E3">
        <w:trPr>
          <w:gridAfter w:val="1"/>
          <w:wAfter w:w="10" w:type="dxa"/>
          <w:cantSplit/>
          <w:trHeight w:val="2977"/>
          <w:jc w:val="center"/>
        </w:trPr>
        <w:tc>
          <w:tcPr>
            <w:tcW w:w="4106" w:type="dxa"/>
            <w:tcBorders>
              <w:top w:val="nil"/>
              <w:left w:val="single" w:sz="4" w:space="0" w:color="auto"/>
              <w:bottom w:val="single" w:sz="4" w:space="0" w:color="auto"/>
              <w:right w:val="single" w:sz="4" w:space="0" w:color="auto"/>
            </w:tcBorders>
            <w:shd w:val="clear" w:color="000000" w:fill="1F4E78"/>
            <w:vAlign w:val="center"/>
            <w:hideMark/>
          </w:tcPr>
          <w:p w14:paraId="0540B28B" w14:textId="788BB277" w:rsidR="008D13E3" w:rsidRPr="00F4310E" w:rsidRDefault="008D13E3" w:rsidP="008D13E3">
            <w:pPr>
              <w:jc w:val="center"/>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Nombre del despacho u oficina del Segundo Circuito Judicial de Alajuela</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1E0E3126" w14:textId="53CD4F2D"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Administrador Regional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180508E" w14:textId="3D72A2B7"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Asistente Administrativo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29F1194" w14:textId="32E78DE2"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Administrativo</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B724B3C" w14:textId="084A5580"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Contraloría de Servicios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ABD08ED" w14:textId="022AA164"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de Seguridad</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10C348E" w14:textId="58988E64"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de Servicios Generales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C48F7DD" w14:textId="3CC76ECC"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Auxiliar de Servicios Generales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659AFAD" w14:textId="70F54C58"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Chofer de Administración Regional</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9B56A3F" w14:textId="5500FF01"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Contralor de Servicios Regional</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4FB9CA07" w14:textId="1B344CE6"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de Unidad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58851E6" w14:textId="26FDB83F"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Coordinador de Unidad 4</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9BAB8D9" w14:textId="43D9DF25"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Perito Judicial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0B5243F0" w14:textId="222B74A1"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Profesional en Informática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6E04FF43" w14:textId="3C35D936"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Secretaria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50C1AC91" w14:textId="78E2EBDE"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Administrativo 1</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31062100" w14:textId="1DACCBBE"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Administrativo 2</w:t>
            </w:r>
          </w:p>
        </w:tc>
        <w:tc>
          <w:tcPr>
            <w:tcW w:w="635" w:type="dxa"/>
            <w:tcBorders>
              <w:top w:val="nil"/>
              <w:left w:val="nil"/>
              <w:bottom w:val="single" w:sz="4" w:space="0" w:color="auto"/>
              <w:right w:val="single" w:sz="4" w:space="0" w:color="auto"/>
            </w:tcBorders>
            <w:shd w:val="clear" w:color="000000" w:fill="1F4E78"/>
            <w:textDirection w:val="btLr"/>
            <w:vAlign w:val="center"/>
            <w:hideMark/>
          </w:tcPr>
          <w:p w14:paraId="532CCD2C" w14:textId="6395512D"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en Comunicaciones Judiciales</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8C7F875" w14:textId="69277E68"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Especializado 5</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A939ACA" w14:textId="6ACC3A76"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Técnico Judicial 2</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7BA5FBA4" w14:textId="674704B8"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Total General</w:t>
            </w:r>
          </w:p>
        </w:tc>
        <w:tc>
          <w:tcPr>
            <w:tcW w:w="0" w:type="auto"/>
            <w:tcBorders>
              <w:top w:val="nil"/>
              <w:left w:val="nil"/>
              <w:bottom w:val="single" w:sz="4" w:space="0" w:color="auto"/>
              <w:right w:val="single" w:sz="4" w:space="0" w:color="auto"/>
            </w:tcBorders>
            <w:shd w:val="clear" w:color="000000" w:fill="1F4E78"/>
            <w:textDirection w:val="btLr"/>
            <w:vAlign w:val="center"/>
            <w:hideMark/>
          </w:tcPr>
          <w:p w14:paraId="29B3AEA0" w14:textId="19D025D3" w:rsidR="008D13E3" w:rsidRPr="00F4310E" w:rsidRDefault="008D13E3" w:rsidP="00CE04F5">
            <w:pPr>
              <w:ind w:left="113" w:right="113"/>
              <w:rPr>
                <w:rFonts w:ascii="Book Antiqua" w:hAnsi="Book Antiqua"/>
                <w:b/>
                <w:bCs/>
                <w:color w:val="FFFFFF"/>
                <w:sz w:val="18"/>
                <w:szCs w:val="18"/>
                <w:lang w:eastAsia="es-CR"/>
              </w:rPr>
            </w:pPr>
            <w:r w:rsidRPr="00F4310E">
              <w:rPr>
                <w:rFonts w:ascii="Book Antiqua" w:hAnsi="Book Antiqua"/>
                <w:b/>
                <w:bCs/>
                <w:color w:val="FFFFFF"/>
                <w:sz w:val="18"/>
                <w:szCs w:val="18"/>
                <w:lang w:eastAsia="es-CR"/>
              </w:rPr>
              <w:t>Cantidad De Plazas Vacantes</w:t>
            </w:r>
          </w:p>
        </w:tc>
      </w:tr>
      <w:tr w:rsidR="008D13E3" w:rsidRPr="00F4310E" w14:paraId="6AFB0443" w14:textId="77777777" w:rsidTr="00CE04F5">
        <w:trPr>
          <w:gridAfter w:val="1"/>
          <w:wAfter w:w="10" w:type="dxa"/>
          <w:trHeight w:val="23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6069F0F" w14:textId="152BB21D" w:rsidR="008D13E3" w:rsidRPr="00F4310E" w:rsidRDefault="008D13E3" w:rsidP="008D13E3">
            <w:pPr>
              <w:rPr>
                <w:rFonts w:ascii="Book Antiqua" w:hAnsi="Book Antiqua"/>
                <w:color w:val="000000"/>
                <w:sz w:val="18"/>
                <w:szCs w:val="18"/>
                <w:lang w:eastAsia="es-CR"/>
              </w:rPr>
            </w:pPr>
            <w:r w:rsidRPr="00F4310E">
              <w:rPr>
                <w:rFonts w:ascii="Book Antiqua" w:hAnsi="Book Antiqua"/>
                <w:color w:val="000000"/>
                <w:sz w:val="18"/>
                <w:szCs w:val="18"/>
                <w:lang w:eastAsia="es-CR"/>
              </w:rPr>
              <w:t>Administracion Regional II Circuito Judicial Alajuela</w:t>
            </w:r>
          </w:p>
        </w:tc>
        <w:tc>
          <w:tcPr>
            <w:tcW w:w="0" w:type="auto"/>
            <w:tcBorders>
              <w:top w:val="nil"/>
              <w:left w:val="nil"/>
              <w:bottom w:val="single" w:sz="4" w:space="0" w:color="auto"/>
              <w:right w:val="single" w:sz="4" w:space="0" w:color="auto"/>
            </w:tcBorders>
            <w:shd w:val="clear" w:color="auto" w:fill="auto"/>
            <w:noWrap/>
            <w:vAlign w:val="center"/>
            <w:hideMark/>
          </w:tcPr>
          <w:p w14:paraId="6710D6E4" w14:textId="568204B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C10DDDF" w14:textId="7A8C4155"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E1C5CD8" w14:textId="08518C4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6</w:t>
            </w:r>
          </w:p>
        </w:tc>
        <w:tc>
          <w:tcPr>
            <w:tcW w:w="0" w:type="auto"/>
            <w:tcBorders>
              <w:top w:val="nil"/>
              <w:left w:val="nil"/>
              <w:bottom w:val="single" w:sz="4" w:space="0" w:color="auto"/>
              <w:right w:val="single" w:sz="4" w:space="0" w:color="auto"/>
            </w:tcBorders>
            <w:shd w:val="clear" w:color="auto" w:fill="auto"/>
            <w:noWrap/>
            <w:vAlign w:val="center"/>
            <w:hideMark/>
          </w:tcPr>
          <w:p w14:paraId="2122CA73" w14:textId="1C851138"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EBD5A8B" w14:textId="67F013C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51476C3F" w14:textId="77F0C5C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C10A05A" w14:textId="5E25256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64E47303" w14:textId="781B8A54"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2B1D1D85" w14:textId="5941B0B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7025295" w14:textId="35C9D3B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4F26DABF" w14:textId="3FFCFA1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0A2A934" w14:textId="01050195"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B42053D" w14:textId="69A6280E"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4ECFA45D" w14:textId="20E90C5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EE16E43" w14:textId="3689353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94FB815" w14:textId="3D183695"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4</w:t>
            </w:r>
          </w:p>
        </w:tc>
        <w:tc>
          <w:tcPr>
            <w:tcW w:w="635" w:type="dxa"/>
            <w:tcBorders>
              <w:top w:val="nil"/>
              <w:left w:val="nil"/>
              <w:bottom w:val="single" w:sz="4" w:space="0" w:color="auto"/>
              <w:right w:val="single" w:sz="4" w:space="0" w:color="auto"/>
            </w:tcBorders>
            <w:shd w:val="clear" w:color="auto" w:fill="auto"/>
            <w:noWrap/>
            <w:vAlign w:val="center"/>
            <w:hideMark/>
          </w:tcPr>
          <w:p w14:paraId="0256033B" w14:textId="4EDB998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8C69CD1" w14:textId="2ABA673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67AC21D" w14:textId="6B6AB5D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CE6F1"/>
            <w:noWrap/>
            <w:vAlign w:val="center"/>
            <w:hideMark/>
          </w:tcPr>
          <w:p w14:paraId="1E75A841" w14:textId="7A39AD1F"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2C497A9" w14:textId="2F605D76"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6</w:t>
            </w:r>
          </w:p>
        </w:tc>
      </w:tr>
      <w:tr w:rsidR="008D13E3" w:rsidRPr="00F4310E" w14:paraId="381370D8" w14:textId="77777777" w:rsidTr="00CE04F5">
        <w:trPr>
          <w:gridAfter w:val="1"/>
          <w:wAfter w:w="10" w:type="dxa"/>
          <w:trHeight w:val="23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ADF5E53" w14:textId="4C236906" w:rsidR="008D13E3" w:rsidRPr="00F4310E" w:rsidRDefault="008D13E3" w:rsidP="008D13E3">
            <w:pPr>
              <w:rPr>
                <w:rFonts w:ascii="Book Antiqua" w:hAnsi="Book Antiqua"/>
                <w:color w:val="000000"/>
                <w:sz w:val="18"/>
                <w:szCs w:val="18"/>
                <w:lang w:eastAsia="es-CR"/>
              </w:rPr>
            </w:pPr>
            <w:r w:rsidRPr="00F4310E">
              <w:rPr>
                <w:rFonts w:ascii="Book Antiqua" w:hAnsi="Book Antiqua"/>
                <w:color w:val="000000"/>
                <w:sz w:val="18"/>
                <w:szCs w:val="18"/>
                <w:lang w:eastAsia="es-CR"/>
              </w:rPr>
              <w:t>Oficina Trabajo Social de Upala</w:t>
            </w:r>
          </w:p>
        </w:tc>
        <w:tc>
          <w:tcPr>
            <w:tcW w:w="0" w:type="auto"/>
            <w:tcBorders>
              <w:top w:val="nil"/>
              <w:left w:val="nil"/>
              <w:bottom w:val="single" w:sz="4" w:space="0" w:color="auto"/>
              <w:right w:val="single" w:sz="4" w:space="0" w:color="auto"/>
            </w:tcBorders>
            <w:shd w:val="clear" w:color="auto" w:fill="auto"/>
            <w:noWrap/>
            <w:vAlign w:val="center"/>
            <w:hideMark/>
          </w:tcPr>
          <w:p w14:paraId="263263DB" w14:textId="33D9A15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62D89E5" w14:textId="269E1519"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C0FFF04" w14:textId="149B7BA2"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CB71ACA" w14:textId="30B4F6A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78B8529" w14:textId="555D4B7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E803E32" w14:textId="387B539A"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8DF0F3C" w14:textId="1C538DC8"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0582911" w14:textId="738FE43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12C5AD4" w14:textId="00D91B5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DA52ED6" w14:textId="3AC32793"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502ADF1" w14:textId="74AF4258"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2D7ED77" w14:textId="172B1EC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0BDABE6" w14:textId="564F43A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7785CD6" w14:textId="3BA4463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F8E7D1E" w14:textId="3DF2C9C3"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862E001" w14:textId="110940E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35" w:type="dxa"/>
            <w:tcBorders>
              <w:top w:val="nil"/>
              <w:left w:val="nil"/>
              <w:bottom w:val="single" w:sz="4" w:space="0" w:color="auto"/>
              <w:right w:val="single" w:sz="4" w:space="0" w:color="auto"/>
            </w:tcBorders>
            <w:shd w:val="clear" w:color="auto" w:fill="auto"/>
            <w:noWrap/>
            <w:vAlign w:val="center"/>
            <w:hideMark/>
          </w:tcPr>
          <w:p w14:paraId="04388D17" w14:textId="11B4206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8894F40" w14:textId="431E91D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6B1FDF4" w14:textId="1CF2694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456839DB" w14:textId="113BD0D6"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A805396" w14:textId="0233BEF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8D13E3" w:rsidRPr="00F4310E" w14:paraId="7663430D" w14:textId="77777777" w:rsidTr="00CE04F5">
        <w:trPr>
          <w:gridAfter w:val="1"/>
          <w:wAfter w:w="10" w:type="dxa"/>
          <w:trHeight w:val="23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CDCCFA8" w14:textId="2AF57DC7" w:rsidR="008D13E3" w:rsidRPr="00F4310E" w:rsidRDefault="008D13E3" w:rsidP="008D13E3">
            <w:pPr>
              <w:rPr>
                <w:rFonts w:ascii="Book Antiqua" w:hAnsi="Book Antiqua"/>
                <w:color w:val="000000"/>
                <w:sz w:val="18"/>
                <w:szCs w:val="18"/>
                <w:lang w:eastAsia="es-CR"/>
              </w:rPr>
            </w:pPr>
            <w:r w:rsidRPr="00F4310E">
              <w:rPr>
                <w:rFonts w:ascii="Book Antiqua" w:hAnsi="Book Antiqua"/>
                <w:color w:val="000000"/>
                <w:sz w:val="18"/>
                <w:szCs w:val="18"/>
                <w:lang w:eastAsia="es-CR"/>
              </w:rPr>
              <w:t>Oficina Trabajo Social II Cir.Jud. Alajuela</w:t>
            </w:r>
          </w:p>
        </w:tc>
        <w:tc>
          <w:tcPr>
            <w:tcW w:w="0" w:type="auto"/>
            <w:tcBorders>
              <w:top w:val="nil"/>
              <w:left w:val="nil"/>
              <w:bottom w:val="single" w:sz="4" w:space="0" w:color="auto"/>
              <w:right w:val="single" w:sz="4" w:space="0" w:color="auto"/>
            </w:tcBorders>
            <w:shd w:val="clear" w:color="auto" w:fill="auto"/>
            <w:noWrap/>
            <w:vAlign w:val="center"/>
            <w:hideMark/>
          </w:tcPr>
          <w:p w14:paraId="1E173AEC" w14:textId="157E44F3"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C3C2FDF" w14:textId="1BC8FDBA"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C056A6F" w14:textId="7601C0D9"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6D0F7DE" w14:textId="6AC9463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9C1EDCA" w14:textId="559E2A9F"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FCC5F09" w14:textId="3D69D7B6"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E66B176" w14:textId="338F6B0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4B2E9DD" w14:textId="31D7B2E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EC28FA4" w14:textId="4FDB158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90D3D94" w14:textId="53F85A33"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C0016AD" w14:textId="6A583BD4"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A72E8BB" w14:textId="4383C705"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8</w:t>
            </w:r>
          </w:p>
        </w:tc>
        <w:tc>
          <w:tcPr>
            <w:tcW w:w="0" w:type="auto"/>
            <w:tcBorders>
              <w:top w:val="nil"/>
              <w:left w:val="nil"/>
              <w:bottom w:val="single" w:sz="4" w:space="0" w:color="auto"/>
              <w:right w:val="single" w:sz="4" w:space="0" w:color="auto"/>
            </w:tcBorders>
            <w:shd w:val="clear" w:color="auto" w:fill="auto"/>
            <w:noWrap/>
            <w:vAlign w:val="center"/>
            <w:hideMark/>
          </w:tcPr>
          <w:p w14:paraId="15570768" w14:textId="3B50FA22"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6C3E078" w14:textId="793E7967"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3874491" w14:textId="466EACD6"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75E5ADF" w14:textId="792C6856"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35" w:type="dxa"/>
            <w:tcBorders>
              <w:top w:val="nil"/>
              <w:left w:val="nil"/>
              <w:bottom w:val="single" w:sz="4" w:space="0" w:color="auto"/>
              <w:right w:val="single" w:sz="4" w:space="0" w:color="auto"/>
            </w:tcBorders>
            <w:shd w:val="clear" w:color="auto" w:fill="auto"/>
            <w:noWrap/>
            <w:vAlign w:val="center"/>
            <w:hideMark/>
          </w:tcPr>
          <w:p w14:paraId="59D101F0" w14:textId="4D36A4AE"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24447BA" w14:textId="155B1EDE"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08087DB" w14:textId="3B088EFE"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6DE8BBDD" w14:textId="288EC210"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11</w:t>
            </w:r>
          </w:p>
        </w:tc>
        <w:tc>
          <w:tcPr>
            <w:tcW w:w="0" w:type="auto"/>
            <w:tcBorders>
              <w:top w:val="nil"/>
              <w:left w:val="nil"/>
              <w:bottom w:val="single" w:sz="4" w:space="0" w:color="auto"/>
              <w:right w:val="single" w:sz="4" w:space="0" w:color="auto"/>
            </w:tcBorders>
            <w:shd w:val="clear" w:color="auto" w:fill="auto"/>
            <w:noWrap/>
            <w:vAlign w:val="center"/>
            <w:hideMark/>
          </w:tcPr>
          <w:p w14:paraId="147C0F4A" w14:textId="29DF20F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r>
      <w:tr w:rsidR="008D13E3" w:rsidRPr="00F4310E" w14:paraId="731A884D" w14:textId="77777777" w:rsidTr="00CE04F5">
        <w:trPr>
          <w:gridAfter w:val="1"/>
          <w:wAfter w:w="10" w:type="dxa"/>
          <w:trHeight w:val="23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9103A44" w14:textId="3DB938A9" w:rsidR="008D13E3" w:rsidRPr="00F4310E" w:rsidRDefault="008D13E3" w:rsidP="008D13E3">
            <w:pPr>
              <w:rPr>
                <w:rFonts w:ascii="Book Antiqua" w:hAnsi="Book Antiqua"/>
                <w:color w:val="000000"/>
                <w:sz w:val="18"/>
                <w:szCs w:val="18"/>
                <w:lang w:eastAsia="es-CR"/>
              </w:rPr>
            </w:pPr>
            <w:r w:rsidRPr="00F4310E">
              <w:rPr>
                <w:rFonts w:ascii="Book Antiqua" w:hAnsi="Book Antiqua"/>
                <w:color w:val="000000"/>
                <w:sz w:val="18"/>
                <w:szCs w:val="18"/>
                <w:lang w:eastAsia="es-CR"/>
              </w:rPr>
              <w:t>Subcontraloría Servicios II Circ. Jud. Alajuela</w:t>
            </w:r>
          </w:p>
        </w:tc>
        <w:tc>
          <w:tcPr>
            <w:tcW w:w="0" w:type="auto"/>
            <w:tcBorders>
              <w:top w:val="nil"/>
              <w:left w:val="nil"/>
              <w:bottom w:val="single" w:sz="4" w:space="0" w:color="auto"/>
              <w:right w:val="single" w:sz="4" w:space="0" w:color="auto"/>
            </w:tcBorders>
            <w:shd w:val="clear" w:color="auto" w:fill="auto"/>
            <w:noWrap/>
            <w:vAlign w:val="center"/>
            <w:hideMark/>
          </w:tcPr>
          <w:p w14:paraId="5E9815F2" w14:textId="2DEC10D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B8EDD8D" w14:textId="46AABCFD"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2D62EA3" w14:textId="544EB46F"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DC7D078" w14:textId="720DCCD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59580B6" w14:textId="7EF0F7E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3778CEC" w14:textId="0231F6FA"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4C662C86" w14:textId="1676857E"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06C6F503" w14:textId="02E762B2"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9B22FE3" w14:textId="084A3868"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63E3C8FE" w14:textId="3A6FA014"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4A29496" w14:textId="74F8708A"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5C2B0FF0" w14:textId="4454E42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B0F5508" w14:textId="3EB93278"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163E14DC" w14:textId="4F2763A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66B306A0" w14:textId="481C3CE6"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7D1205A2" w14:textId="39A755F0"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635" w:type="dxa"/>
            <w:tcBorders>
              <w:top w:val="nil"/>
              <w:left w:val="nil"/>
              <w:bottom w:val="single" w:sz="4" w:space="0" w:color="auto"/>
              <w:right w:val="single" w:sz="4" w:space="0" w:color="auto"/>
            </w:tcBorders>
            <w:shd w:val="clear" w:color="auto" w:fill="auto"/>
            <w:noWrap/>
            <w:vAlign w:val="center"/>
            <w:hideMark/>
          </w:tcPr>
          <w:p w14:paraId="376F0C11" w14:textId="707D300B"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3A2EB787" w14:textId="2B32AF5C"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auto" w:fill="auto"/>
            <w:noWrap/>
            <w:vAlign w:val="center"/>
            <w:hideMark/>
          </w:tcPr>
          <w:p w14:paraId="2D43773B" w14:textId="4F75D431"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c>
          <w:tcPr>
            <w:tcW w:w="0" w:type="auto"/>
            <w:tcBorders>
              <w:top w:val="nil"/>
              <w:left w:val="nil"/>
              <w:bottom w:val="single" w:sz="4" w:space="0" w:color="auto"/>
              <w:right w:val="single" w:sz="4" w:space="0" w:color="auto"/>
            </w:tcBorders>
            <w:shd w:val="clear" w:color="000000" w:fill="DCE6F1"/>
            <w:noWrap/>
            <w:vAlign w:val="center"/>
            <w:hideMark/>
          </w:tcPr>
          <w:p w14:paraId="1041ED53" w14:textId="7EABBC08"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4C3A494A" w14:textId="0A9407C5" w:rsidR="008D13E3" w:rsidRPr="00F4310E" w:rsidRDefault="008D13E3" w:rsidP="008D13E3">
            <w:pPr>
              <w:jc w:val="center"/>
              <w:rPr>
                <w:rFonts w:ascii="Book Antiqua" w:hAnsi="Book Antiqua"/>
                <w:color w:val="000000"/>
                <w:sz w:val="18"/>
                <w:szCs w:val="18"/>
                <w:lang w:eastAsia="es-CR"/>
              </w:rPr>
            </w:pPr>
            <w:r w:rsidRPr="00F4310E">
              <w:rPr>
                <w:rFonts w:ascii="Book Antiqua" w:hAnsi="Book Antiqua"/>
                <w:color w:val="000000"/>
                <w:sz w:val="18"/>
                <w:szCs w:val="18"/>
                <w:lang w:eastAsia="es-CR"/>
              </w:rPr>
              <w:t> </w:t>
            </w:r>
          </w:p>
        </w:tc>
      </w:tr>
      <w:tr w:rsidR="008D13E3" w:rsidRPr="00F4310E" w14:paraId="1254B788" w14:textId="77777777" w:rsidTr="00CE04F5">
        <w:trPr>
          <w:gridAfter w:val="1"/>
          <w:wAfter w:w="10" w:type="dxa"/>
          <w:trHeight w:val="230"/>
          <w:jc w:val="center"/>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BEBEBCE" w14:textId="10DD6D8A"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Total General</w:t>
            </w:r>
          </w:p>
        </w:tc>
        <w:tc>
          <w:tcPr>
            <w:tcW w:w="0" w:type="auto"/>
            <w:tcBorders>
              <w:top w:val="nil"/>
              <w:left w:val="nil"/>
              <w:bottom w:val="single" w:sz="4" w:space="0" w:color="auto"/>
              <w:right w:val="single" w:sz="4" w:space="0" w:color="auto"/>
            </w:tcBorders>
            <w:shd w:val="clear" w:color="auto" w:fill="auto"/>
            <w:noWrap/>
            <w:vAlign w:val="center"/>
            <w:hideMark/>
          </w:tcPr>
          <w:p w14:paraId="04C2252A" w14:textId="74C486ED"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718823E" w14:textId="6F54BCAA"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2495106" w14:textId="6872B730"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01B63E7B" w14:textId="286D351D"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4787AC5B" w14:textId="6145197E"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3AEBF754" w14:textId="37AF76D1"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97C1AF3" w14:textId="51FE5DF7"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922900D" w14:textId="73176D91"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3DFD3045" w14:textId="1AC9EA8A"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531901F" w14:textId="1C457A37"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4972D2EC" w14:textId="1388B560"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5128385" w14:textId="478E507B"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10</w:t>
            </w:r>
          </w:p>
        </w:tc>
        <w:tc>
          <w:tcPr>
            <w:tcW w:w="0" w:type="auto"/>
            <w:tcBorders>
              <w:top w:val="nil"/>
              <w:left w:val="nil"/>
              <w:bottom w:val="single" w:sz="4" w:space="0" w:color="auto"/>
              <w:right w:val="single" w:sz="4" w:space="0" w:color="auto"/>
            </w:tcBorders>
            <w:shd w:val="clear" w:color="auto" w:fill="auto"/>
            <w:noWrap/>
            <w:vAlign w:val="center"/>
            <w:hideMark/>
          </w:tcPr>
          <w:p w14:paraId="424C72B6" w14:textId="09656515"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09D99174" w14:textId="5EC35BAC"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AADC0BD" w14:textId="3CC8B9ED"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76C81C4D" w14:textId="18B3AA66"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4</w:t>
            </w:r>
          </w:p>
        </w:tc>
        <w:tc>
          <w:tcPr>
            <w:tcW w:w="635" w:type="dxa"/>
            <w:tcBorders>
              <w:top w:val="nil"/>
              <w:left w:val="nil"/>
              <w:bottom w:val="single" w:sz="4" w:space="0" w:color="auto"/>
              <w:right w:val="single" w:sz="4" w:space="0" w:color="auto"/>
            </w:tcBorders>
            <w:shd w:val="clear" w:color="auto" w:fill="auto"/>
            <w:noWrap/>
            <w:vAlign w:val="center"/>
            <w:hideMark/>
          </w:tcPr>
          <w:p w14:paraId="75F2A9BC" w14:textId="7E5F9561"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7966838F" w14:textId="0175AC4D"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6CD2054D" w14:textId="625AC4FB"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1</w:t>
            </w:r>
          </w:p>
        </w:tc>
        <w:tc>
          <w:tcPr>
            <w:tcW w:w="0" w:type="auto"/>
            <w:tcBorders>
              <w:top w:val="nil"/>
              <w:left w:val="nil"/>
              <w:bottom w:val="single" w:sz="4" w:space="0" w:color="auto"/>
              <w:right w:val="single" w:sz="4" w:space="0" w:color="auto"/>
            </w:tcBorders>
            <w:shd w:val="clear" w:color="000000" w:fill="DCE6F1"/>
            <w:noWrap/>
            <w:vAlign w:val="center"/>
            <w:hideMark/>
          </w:tcPr>
          <w:p w14:paraId="50223AA8" w14:textId="71D848D1"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54</w:t>
            </w:r>
          </w:p>
        </w:tc>
        <w:tc>
          <w:tcPr>
            <w:tcW w:w="0" w:type="auto"/>
            <w:tcBorders>
              <w:top w:val="nil"/>
              <w:left w:val="nil"/>
              <w:bottom w:val="single" w:sz="4" w:space="0" w:color="auto"/>
              <w:right w:val="single" w:sz="4" w:space="0" w:color="auto"/>
            </w:tcBorders>
            <w:shd w:val="clear" w:color="auto" w:fill="auto"/>
            <w:noWrap/>
            <w:vAlign w:val="center"/>
            <w:hideMark/>
          </w:tcPr>
          <w:p w14:paraId="4C311739" w14:textId="53CC32B4" w:rsidR="008D13E3" w:rsidRPr="00F4310E" w:rsidRDefault="008D13E3" w:rsidP="008D13E3">
            <w:pPr>
              <w:jc w:val="center"/>
              <w:rPr>
                <w:rFonts w:ascii="Book Antiqua" w:hAnsi="Book Antiqua"/>
                <w:b/>
                <w:bCs/>
                <w:color w:val="000000"/>
                <w:sz w:val="18"/>
                <w:szCs w:val="18"/>
                <w:lang w:eastAsia="es-CR"/>
              </w:rPr>
            </w:pPr>
            <w:r w:rsidRPr="00F4310E">
              <w:rPr>
                <w:rFonts w:ascii="Book Antiqua" w:hAnsi="Book Antiqua"/>
                <w:b/>
                <w:bCs/>
                <w:color w:val="000000"/>
                <w:sz w:val="18"/>
                <w:szCs w:val="18"/>
                <w:lang w:eastAsia="es-CR"/>
              </w:rPr>
              <w:t>8</w:t>
            </w:r>
          </w:p>
        </w:tc>
      </w:tr>
    </w:tbl>
    <w:p w14:paraId="7E9ED2F3" w14:textId="77777777" w:rsidR="008D13E3" w:rsidRPr="00F4310E" w:rsidRDefault="008D13E3" w:rsidP="00CE04F5">
      <w:pPr>
        <w:spacing w:line="276" w:lineRule="auto"/>
        <w:ind w:left="367" w:firstLine="367"/>
        <w:jc w:val="both"/>
        <w:rPr>
          <w:rFonts w:ascii="Book Antiqua" w:hAnsi="Book Antiqua"/>
          <w:i/>
          <w:iCs/>
          <w:sz w:val="22"/>
          <w:szCs w:val="22"/>
        </w:rPr>
      </w:pPr>
      <w:r w:rsidRPr="00F4310E">
        <w:rPr>
          <w:rFonts w:ascii="Book Antiqua" w:hAnsi="Book Antiqua"/>
          <w:i/>
          <w:iCs/>
          <w:sz w:val="22"/>
          <w:szCs w:val="22"/>
        </w:rPr>
        <w:t>Fuente:  Relación de Puestos del 2020, Dirección de Gestión Humana.</w:t>
      </w:r>
    </w:p>
    <w:p w14:paraId="2E0FB335" w14:textId="77777777" w:rsidR="008D13E3" w:rsidRPr="00F4310E" w:rsidRDefault="008D13E3" w:rsidP="00CE04F5">
      <w:pPr>
        <w:spacing w:line="276" w:lineRule="auto"/>
        <w:ind w:left="367" w:firstLine="367"/>
        <w:jc w:val="both"/>
        <w:rPr>
          <w:rFonts w:ascii="Book Antiqua" w:hAnsi="Book Antiqua"/>
          <w:i/>
          <w:iCs/>
          <w:sz w:val="22"/>
          <w:szCs w:val="22"/>
        </w:rPr>
      </w:pPr>
      <w:r w:rsidRPr="00F4310E">
        <w:rPr>
          <w:rFonts w:ascii="Book Antiqua" w:hAnsi="Book Antiqua"/>
          <w:i/>
          <w:iCs/>
          <w:sz w:val="22"/>
          <w:szCs w:val="22"/>
        </w:rPr>
        <w:t>Nota: la información contenida puede variar de acuerdo a los movimientos internos.</w:t>
      </w:r>
    </w:p>
    <w:p w14:paraId="6D7FBC55" w14:textId="58690D47" w:rsidR="008D13E3" w:rsidRPr="00F4310E" w:rsidRDefault="008D13E3" w:rsidP="00386FCE">
      <w:pPr>
        <w:spacing w:line="276" w:lineRule="auto"/>
        <w:jc w:val="center"/>
        <w:rPr>
          <w:rFonts w:ascii="Book Antiqua" w:hAnsi="Book Antiqua"/>
          <w:sz w:val="24"/>
          <w:szCs w:val="24"/>
        </w:rPr>
      </w:pPr>
    </w:p>
    <w:p w14:paraId="3264FB60" w14:textId="4D921C4D" w:rsidR="008D13E3" w:rsidRPr="00F4310E" w:rsidRDefault="008D13E3" w:rsidP="008D13E3">
      <w:pPr>
        <w:ind w:right="104"/>
        <w:jc w:val="both"/>
        <w:rPr>
          <w:rFonts w:ascii="Book Antiqua" w:hAnsi="Book Antiqua"/>
          <w:sz w:val="24"/>
          <w:szCs w:val="24"/>
        </w:rPr>
      </w:pPr>
      <w:r w:rsidRPr="00F4310E">
        <w:rPr>
          <w:rFonts w:ascii="Book Antiqua" w:hAnsi="Book Antiqua"/>
          <w:sz w:val="24"/>
          <w:szCs w:val="24"/>
        </w:rPr>
        <w:t xml:space="preserve">Conforme se muestra en el cuadro anterior, el Ámbito Administrativo del Segundo Circuito Judicial de Alajuela, cuenta con un total de 54 plazas de servidores y servidoras judiciales, y 8 de ellas se encuentran vacantes en el 2020. La categoría de Auxiliar Administrativo </w:t>
      </w:r>
      <w:r w:rsidR="00965FDF" w:rsidRPr="00F4310E">
        <w:rPr>
          <w:rFonts w:ascii="Book Antiqua" w:hAnsi="Book Antiqua"/>
          <w:sz w:val="24"/>
          <w:szCs w:val="24"/>
        </w:rPr>
        <w:t>y</w:t>
      </w:r>
      <w:r w:rsidRPr="00F4310E">
        <w:rPr>
          <w:rFonts w:ascii="Book Antiqua" w:hAnsi="Book Antiqua"/>
          <w:sz w:val="24"/>
          <w:szCs w:val="24"/>
        </w:rPr>
        <w:t xml:space="preserve"> Perito </w:t>
      </w:r>
      <w:r w:rsidR="00965FDF" w:rsidRPr="00F4310E">
        <w:rPr>
          <w:rFonts w:ascii="Book Antiqua" w:hAnsi="Book Antiqua"/>
          <w:sz w:val="24"/>
          <w:szCs w:val="24"/>
        </w:rPr>
        <w:t>Judicial</w:t>
      </w:r>
      <w:r w:rsidRPr="00F4310E">
        <w:rPr>
          <w:rFonts w:ascii="Book Antiqua" w:hAnsi="Book Antiqua"/>
          <w:sz w:val="24"/>
          <w:szCs w:val="24"/>
        </w:rPr>
        <w:t xml:space="preserve"> 2 con 10 plazas para cada uno de ellos. Actualmente </w:t>
      </w:r>
      <w:r w:rsidR="00965FDF" w:rsidRPr="00F4310E">
        <w:rPr>
          <w:rFonts w:ascii="Book Antiqua" w:hAnsi="Book Antiqua"/>
          <w:sz w:val="24"/>
          <w:szCs w:val="24"/>
        </w:rPr>
        <w:t>el 50% de las</w:t>
      </w:r>
      <w:r w:rsidRPr="00F4310E">
        <w:rPr>
          <w:rFonts w:ascii="Book Antiqua" w:hAnsi="Book Antiqua"/>
          <w:sz w:val="24"/>
          <w:szCs w:val="24"/>
        </w:rPr>
        <w:t xml:space="preserve"> oficina</w:t>
      </w:r>
      <w:r w:rsidR="00965FDF" w:rsidRPr="00F4310E">
        <w:rPr>
          <w:rFonts w:ascii="Book Antiqua" w:hAnsi="Book Antiqua"/>
          <w:sz w:val="24"/>
          <w:szCs w:val="24"/>
        </w:rPr>
        <w:t>s</w:t>
      </w:r>
      <w:r w:rsidRPr="00F4310E">
        <w:rPr>
          <w:rFonts w:ascii="Book Antiqua" w:hAnsi="Book Antiqua"/>
          <w:sz w:val="24"/>
          <w:szCs w:val="24"/>
        </w:rPr>
        <w:t xml:space="preserve"> del Ámbito Administrativo </w:t>
      </w:r>
      <w:r w:rsidR="00965FDF" w:rsidRPr="00F4310E">
        <w:rPr>
          <w:rFonts w:ascii="Book Antiqua" w:hAnsi="Book Antiqua"/>
          <w:sz w:val="24"/>
          <w:szCs w:val="24"/>
        </w:rPr>
        <w:t>forman</w:t>
      </w:r>
      <w:r w:rsidRPr="00F4310E">
        <w:rPr>
          <w:rFonts w:ascii="Book Antiqua" w:hAnsi="Book Antiqua"/>
          <w:sz w:val="24"/>
          <w:szCs w:val="24"/>
        </w:rPr>
        <w:t xml:space="preserve"> parte del Modelo de Sostenibilidad en el Circuito.</w:t>
      </w:r>
    </w:p>
    <w:p w14:paraId="79548E76" w14:textId="3BEA3290" w:rsidR="00965FDF" w:rsidRPr="00F4310E" w:rsidRDefault="00965FDF" w:rsidP="008D13E3">
      <w:pPr>
        <w:ind w:right="104"/>
        <w:jc w:val="both"/>
        <w:rPr>
          <w:rFonts w:ascii="Book Antiqua" w:hAnsi="Book Antiqua"/>
          <w:sz w:val="24"/>
          <w:szCs w:val="24"/>
        </w:rPr>
      </w:pPr>
    </w:p>
    <w:p w14:paraId="22A29528" w14:textId="14F46134" w:rsidR="00965FDF" w:rsidRPr="00F4310E" w:rsidRDefault="00965FDF" w:rsidP="00CE04F5">
      <w:pPr>
        <w:ind w:right="104"/>
        <w:jc w:val="both"/>
        <w:rPr>
          <w:rFonts w:ascii="Book Antiqua" w:hAnsi="Book Antiqua"/>
          <w:sz w:val="24"/>
          <w:szCs w:val="24"/>
        </w:rPr>
      </w:pPr>
      <w:r w:rsidRPr="00F4310E">
        <w:rPr>
          <w:rFonts w:ascii="Book Antiqua" w:hAnsi="Book Antiqua"/>
          <w:sz w:val="24"/>
          <w:szCs w:val="24"/>
        </w:rPr>
        <w:lastRenderedPageBreak/>
        <w:t>De los datos proporcionados anteriormente, a diciembre del 2020, el Segundo Circuito Judicial de Alajuela cuenta con un total de 301 plazas aproximadamente, de las cuales 62 se encuentran vacantes; lo anterior sin tomar en consideración plazas otorgadas con el artículo 44 de la Ley Orgánica del Poder Judicial, así como plazas extraordinarias u ordinarias y plazas del Ámbito de Auxiliar de Justicia que se encuentran asignadas directamente a cada Dirección.</w:t>
      </w:r>
    </w:p>
    <w:p w14:paraId="19AA37E4" w14:textId="20C691D7" w:rsidR="005F1045" w:rsidRPr="00F4310E" w:rsidRDefault="005F1045" w:rsidP="00A15CF7">
      <w:pPr>
        <w:spacing w:line="276" w:lineRule="auto"/>
        <w:jc w:val="both"/>
        <w:rPr>
          <w:rFonts w:ascii="Book Antiqua" w:hAnsi="Book Antiqua"/>
          <w:sz w:val="24"/>
        </w:rPr>
      </w:pPr>
    </w:p>
    <w:p w14:paraId="31477324" w14:textId="1D18F55C" w:rsidR="00B76456" w:rsidRPr="00F4310E" w:rsidRDefault="00B76456" w:rsidP="00A15CF7">
      <w:pPr>
        <w:spacing w:line="276" w:lineRule="auto"/>
        <w:jc w:val="both"/>
        <w:rPr>
          <w:rFonts w:ascii="Book Antiqua" w:hAnsi="Book Antiqua"/>
          <w:sz w:val="24"/>
        </w:rPr>
      </w:pPr>
    </w:p>
    <w:p w14:paraId="7BEF22E7" w14:textId="77777777" w:rsidR="00D658B4" w:rsidRPr="00F4310E" w:rsidRDefault="005F1045" w:rsidP="00D16304">
      <w:pPr>
        <w:pStyle w:val="Ttulo2"/>
        <w:numPr>
          <w:ilvl w:val="1"/>
          <w:numId w:val="32"/>
        </w:numPr>
        <w:rPr>
          <w:rFonts w:ascii="Book Antiqua" w:hAnsi="Book Antiqua"/>
        </w:rPr>
      </w:pPr>
      <w:bookmarkStart w:id="34" w:name="_Toc78372281"/>
      <w:r w:rsidRPr="00F4310E">
        <w:rPr>
          <w:rFonts w:ascii="Book Antiqua" w:hAnsi="Book Antiqua"/>
        </w:rPr>
        <w:t>Oficinas atendidas por la Dirección de Planificación: Modelo de Seguimiento y Sostenibilidad y Proyectos</w:t>
      </w:r>
      <w:bookmarkEnd w:id="34"/>
      <w:r w:rsidR="00D658B4" w:rsidRPr="00F4310E">
        <w:rPr>
          <w:rFonts w:ascii="Book Antiqua" w:hAnsi="Book Antiqua"/>
        </w:rPr>
        <w:t xml:space="preserve"> </w:t>
      </w:r>
    </w:p>
    <w:p w14:paraId="008AFBD3" w14:textId="77777777" w:rsidR="00062CC5" w:rsidRPr="00F4310E" w:rsidRDefault="00062CC5" w:rsidP="00062CC5">
      <w:pPr>
        <w:pStyle w:val="Descripcin"/>
        <w:spacing w:before="0" w:after="0"/>
        <w:jc w:val="both"/>
        <w:rPr>
          <w:rFonts w:ascii="Book Antiqua" w:hAnsi="Book Antiqua" w:cs="Times New Roman"/>
          <w:i w:val="0"/>
          <w:iCs w:val="0"/>
        </w:rPr>
      </w:pPr>
    </w:p>
    <w:p w14:paraId="60B322B0" w14:textId="4F6273B2" w:rsidR="00062CC5" w:rsidRPr="00F4310E" w:rsidRDefault="00062CC5" w:rsidP="00062CC5">
      <w:pPr>
        <w:pStyle w:val="Descripcin"/>
        <w:spacing w:before="0" w:after="0"/>
        <w:jc w:val="both"/>
        <w:rPr>
          <w:rFonts w:ascii="Book Antiqua" w:hAnsi="Book Antiqua" w:cs="Times New Roman"/>
          <w:i w:val="0"/>
          <w:iCs w:val="0"/>
        </w:rPr>
      </w:pPr>
      <w:r w:rsidRPr="00F4310E">
        <w:rPr>
          <w:rFonts w:ascii="Book Antiqua" w:hAnsi="Book Antiqua" w:cs="Times New Roman"/>
          <w:i w:val="0"/>
          <w:iCs w:val="0"/>
        </w:rPr>
        <w:t>En el siguiente cuadro se detallan las oficinas que so</w:t>
      </w:r>
      <w:r w:rsidR="003C6E14" w:rsidRPr="00F4310E">
        <w:rPr>
          <w:rFonts w:ascii="Book Antiqua" w:hAnsi="Book Antiqua" w:cs="Times New Roman"/>
          <w:i w:val="0"/>
          <w:iCs w:val="0"/>
        </w:rPr>
        <w:t>n</w:t>
      </w:r>
      <w:r w:rsidRPr="00F4310E">
        <w:rPr>
          <w:rFonts w:ascii="Book Antiqua" w:hAnsi="Book Antiqua" w:cs="Times New Roman"/>
          <w:i w:val="0"/>
          <w:iCs w:val="0"/>
        </w:rPr>
        <w:t xml:space="preserve"> atendidas por el Modelo de Sostenibilidad, Proyectos o se encuentran pendientes de ser atendidos.</w:t>
      </w:r>
    </w:p>
    <w:p w14:paraId="17342381" w14:textId="77777777" w:rsidR="00062CC5" w:rsidRPr="00F4310E" w:rsidRDefault="00062CC5" w:rsidP="00AA567D">
      <w:pPr>
        <w:pStyle w:val="Descripcin"/>
        <w:spacing w:before="0" w:after="0"/>
        <w:jc w:val="center"/>
        <w:rPr>
          <w:rFonts w:ascii="Book Antiqua" w:hAnsi="Book Antiqua" w:cs="Times New Roman"/>
          <w:i w:val="0"/>
          <w:iCs w:val="0"/>
        </w:rPr>
      </w:pPr>
    </w:p>
    <w:p w14:paraId="37A37B3F" w14:textId="7CD8FF34" w:rsidR="00AA567D" w:rsidRPr="00F4310E" w:rsidRDefault="00AA567D" w:rsidP="00AA567D">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A343CF" w:rsidRPr="00F4310E">
        <w:rPr>
          <w:rFonts w:ascii="Book Antiqua" w:hAnsi="Book Antiqua" w:cs="Times New Roman"/>
          <w:i w:val="0"/>
          <w:iCs w:val="0"/>
        </w:rPr>
        <w:t>8</w:t>
      </w:r>
    </w:p>
    <w:p w14:paraId="1BD1A044" w14:textId="7FFC731D" w:rsidR="00AA567D" w:rsidRPr="00F4310E" w:rsidRDefault="003E7FF7" w:rsidP="00AA567D">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Detalle de</w:t>
      </w:r>
      <w:r w:rsidR="00625EDD" w:rsidRPr="00F4310E">
        <w:rPr>
          <w:rFonts w:ascii="Book Antiqua" w:hAnsi="Book Antiqua" w:cs="Times New Roman"/>
          <w:i w:val="0"/>
          <w:iCs w:val="0"/>
        </w:rPr>
        <w:t xml:space="preserve"> oficinas atendidas </w:t>
      </w:r>
      <w:r w:rsidR="00D831D5" w:rsidRPr="00F4310E">
        <w:rPr>
          <w:rFonts w:ascii="Book Antiqua" w:hAnsi="Book Antiqua" w:cs="Times New Roman"/>
          <w:i w:val="0"/>
          <w:iCs w:val="0"/>
        </w:rPr>
        <w:t>por la Dirección de Planificación en el Segundo Circuito Judicial de Alajuela</w:t>
      </w:r>
      <w:r w:rsidR="007707EE" w:rsidRPr="00F4310E">
        <w:rPr>
          <w:rFonts w:ascii="Book Antiqua" w:hAnsi="Book Antiqua" w:cs="Times New Roman"/>
          <w:i w:val="0"/>
          <w:iCs w:val="0"/>
        </w:rPr>
        <w:t>.</w:t>
      </w:r>
      <w:r w:rsidR="00EB7BF1" w:rsidRPr="00F4310E">
        <w:rPr>
          <w:rFonts w:ascii="Book Antiqua" w:hAnsi="Book Antiqua" w:cs="Times New Roman"/>
          <w:i w:val="0"/>
          <w:iCs w:val="0"/>
        </w:rPr>
        <w:t xml:space="preserve"> </w:t>
      </w:r>
    </w:p>
    <w:p w14:paraId="0BD952E2" w14:textId="1D7B7E82" w:rsidR="005F1045" w:rsidRPr="00F4310E" w:rsidRDefault="005F1045" w:rsidP="00FC5EB0">
      <w:pPr>
        <w:spacing w:line="276" w:lineRule="auto"/>
        <w:jc w:val="center"/>
        <w:rPr>
          <w:rFonts w:ascii="Book Antiqua" w:hAnsi="Book Antiqua"/>
          <w:sz w:val="24"/>
        </w:rPr>
      </w:pPr>
    </w:p>
    <w:tbl>
      <w:tblPr>
        <w:tblW w:w="12318" w:type="dxa"/>
        <w:tblInd w:w="75" w:type="dxa"/>
        <w:tblCellMar>
          <w:left w:w="70" w:type="dxa"/>
          <w:right w:w="70" w:type="dxa"/>
        </w:tblCellMar>
        <w:tblLook w:val="04A0" w:firstRow="1" w:lastRow="0" w:firstColumn="1" w:lastColumn="0" w:noHBand="0" w:noVBand="1"/>
      </w:tblPr>
      <w:tblGrid>
        <w:gridCol w:w="4106"/>
        <w:gridCol w:w="4106"/>
        <w:gridCol w:w="4106"/>
      </w:tblGrid>
      <w:tr w:rsidR="00FC5EB0" w:rsidRPr="00F4310E" w14:paraId="68B66F55" w14:textId="77777777" w:rsidTr="00AA567D">
        <w:trPr>
          <w:trHeight w:val="436"/>
        </w:trPr>
        <w:tc>
          <w:tcPr>
            <w:tcW w:w="4106" w:type="dxa"/>
            <w:tcBorders>
              <w:top w:val="single" w:sz="4" w:space="0" w:color="auto"/>
              <w:left w:val="single" w:sz="4" w:space="0" w:color="auto"/>
              <w:bottom w:val="single" w:sz="4" w:space="0" w:color="auto"/>
              <w:right w:val="single" w:sz="4" w:space="0" w:color="auto"/>
            </w:tcBorders>
            <w:shd w:val="clear" w:color="auto" w:fill="1F4E78"/>
            <w:noWrap/>
            <w:vAlign w:val="center"/>
            <w:hideMark/>
          </w:tcPr>
          <w:p w14:paraId="1A5A1BC8" w14:textId="77777777" w:rsidR="00FC5EB0" w:rsidRPr="00F4310E" w:rsidRDefault="00FC5EB0" w:rsidP="00AA567D">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Modelo de Sostenibilidad</w:t>
            </w:r>
          </w:p>
        </w:tc>
        <w:tc>
          <w:tcPr>
            <w:tcW w:w="4106" w:type="dxa"/>
            <w:tcBorders>
              <w:top w:val="single" w:sz="4" w:space="0" w:color="auto"/>
              <w:left w:val="nil"/>
              <w:bottom w:val="single" w:sz="4" w:space="0" w:color="auto"/>
              <w:right w:val="single" w:sz="4" w:space="0" w:color="auto"/>
            </w:tcBorders>
            <w:shd w:val="clear" w:color="auto" w:fill="1F4E78"/>
            <w:noWrap/>
            <w:vAlign w:val="center"/>
            <w:hideMark/>
          </w:tcPr>
          <w:p w14:paraId="0DE87A9C" w14:textId="12D90CEF" w:rsidR="00FC5EB0" w:rsidRPr="00F4310E" w:rsidRDefault="00D831D5" w:rsidP="00AA567D">
            <w:pPr>
              <w:jc w:val="center"/>
              <w:rPr>
                <w:rFonts w:ascii="Book Antiqua" w:hAnsi="Book Antiqua"/>
                <w:b/>
                <w:bCs/>
                <w:color w:val="FFFFFF" w:themeColor="background1"/>
                <w:lang w:eastAsia="es-CR"/>
              </w:rPr>
            </w:pPr>
            <w:r w:rsidRPr="00F4310E">
              <w:rPr>
                <w:rFonts w:ascii="Book Antiqua" w:hAnsi="Book Antiqua"/>
                <w:b/>
                <w:bCs/>
                <w:color w:val="FFFFFF"/>
                <w:lang w:eastAsia="es-CR"/>
              </w:rPr>
              <w:t>Oficinas que conforman Proyectos de Rediseños o abordajes por proyectos de reforma o estructuras</w:t>
            </w:r>
          </w:p>
        </w:tc>
        <w:tc>
          <w:tcPr>
            <w:tcW w:w="4106" w:type="dxa"/>
            <w:tcBorders>
              <w:top w:val="single" w:sz="4" w:space="0" w:color="auto"/>
              <w:left w:val="nil"/>
              <w:bottom w:val="single" w:sz="4" w:space="0" w:color="auto"/>
              <w:right w:val="single" w:sz="4" w:space="0" w:color="auto"/>
            </w:tcBorders>
            <w:shd w:val="clear" w:color="auto" w:fill="1F4E78"/>
            <w:noWrap/>
            <w:vAlign w:val="center"/>
            <w:hideMark/>
          </w:tcPr>
          <w:p w14:paraId="2AB479EE" w14:textId="6289C6C1" w:rsidR="00FC5EB0" w:rsidRPr="00F4310E" w:rsidRDefault="00FC5EB0" w:rsidP="00AA567D">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Pendientes</w:t>
            </w:r>
          </w:p>
        </w:tc>
      </w:tr>
      <w:tr w:rsidR="00FC5EB0" w:rsidRPr="00F4310E" w14:paraId="1EAB6D90"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9DA01D8" w14:textId="14260C12"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Civil</w:t>
            </w:r>
          </w:p>
        </w:tc>
        <w:tc>
          <w:tcPr>
            <w:tcW w:w="4106" w:type="dxa"/>
            <w:tcBorders>
              <w:top w:val="nil"/>
              <w:left w:val="nil"/>
              <w:bottom w:val="single" w:sz="4" w:space="0" w:color="auto"/>
              <w:right w:val="single" w:sz="4" w:space="0" w:color="auto"/>
            </w:tcBorders>
            <w:shd w:val="clear" w:color="auto" w:fill="auto"/>
            <w:noWrap/>
            <w:vAlign w:val="center"/>
            <w:hideMark/>
          </w:tcPr>
          <w:p w14:paraId="7B859FDF" w14:textId="12A9CD55"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Agrario</w:t>
            </w:r>
          </w:p>
        </w:tc>
        <w:tc>
          <w:tcPr>
            <w:tcW w:w="4106" w:type="dxa"/>
            <w:tcBorders>
              <w:top w:val="nil"/>
              <w:left w:val="nil"/>
              <w:bottom w:val="single" w:sz="4" w:space="0" w:color="auto"/>
              <w:right w:val="single" w:sz="4" w:space="0" w:color="auto"/>
            </w:tcBorders>
            <w:shd w:val="clear" w:color="auto" w:fill="auto"/>
            <w:noWrap/>
            <w:vAlign w:val="center"/>
            <w:hideMark/>
          </w:tcPr>
          <w:p w14:paraId="50531723"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Trabajo Social y Psicología de Upala</w:t>
            </w:r>
          </w:p>
        </w:tc>
      </w:tr>
      <w:tr w:rsidR="00FC5EB0" w:rsidRPr="00F4310E" w14:paraId="1C487A1C"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196EA9B" w14:textId="1736F199"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de Cobros</w:t>
            </w:r>
          </w:p>
        </w:tc>
        <w:tc>
          <w:tcPr>
            <w:tcW w:w="4106" w:type="dxa"/>
            <w:tcBorders>
              <w:top w:val="nil"/>
              <w:left w:val="nil"/>
              <w:bottom w:val="single" w:sz="4" w:space="0" w:color="auto"/>
              <w:right w:val="single" w:sz="4" w:space="0" w:color="auto"/>
            </w:tcBorders>
            <w:shd w:val="clear" w:color="auto" w:fill="auto"/>
            <w:noWrap/>
            <w:vAlign w:val="center"/>
            <w:hideMark/>
          </w:tcPr>
          <w:p w14:paraId="05B3061E" w14:textId="31DF4B81"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de Familia</w:t>
            </w:r>
          </w:p>
        </w:tc>
        <w:tc>
          <w:tcPr>
            <w:tcW w:w="4106" w:type="dxa"/>
            <w:tcBorders>
              <w:top w:val="nil"/>
              <w:left w:val="nil"/>
              <w:bottom w:val="single" w:sz="4" w:space="0" w:color="auto"/>
              <w:right w:val="single" w:sz="4" w:space="0" w:color="auto"/>
            </w:tcBorders>
            <w:shd w:val="clear" w:color="auto" w:fill="auto"/>
            <w:noWrap/>
            <w:vAlign w:val="center"/>
            <w:hideMark/>
          </w:tcPr>
          <w:p w14:paraId="3FFE5D27" w14:textId="453566AF"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Oficina de Comunicaciones Judiciales Upala</w:t>
            </w:r>
          </w:p>
        </w:tc>
      </w:tr>
      <w:tr w:rsidR="00FC5EB0" w:rsidRPr="00F4310E" w14:paraId="22B470E8"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3814EF4" w14:textId="163139BF"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de Trabajo</w:t>
            </w:r>
          </w:p>
        </w:tc>
        <w:tc>
          <w:tcPr>
            <w:tcW w:w="4106" w:type="dxa"/>
            <w:tcBorders>
              <w:top w:val="nil"/>
              <w:left w:val="nil"/>
              <w:bottom w:val="single" w:sz="4" w:space="0" w:color="auto"/>
              <w:right w:val="single" w:sz="4" w:space="0" w:color="auto"/>
            </w:tcBorders>
            <w:shd w:val="clear" w:color="auto" w:fill="auto"/>
            <w:noWrap/>
            <w:vAlign w:val="center"/>
            <w:hideMark/>
          </w:tcPr>
          <w:p w14:paraId="32BEA4C2" w14:textId="5E60744B"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de Pensiones Alimentarias</w:t>
            </w:r>
          </w:p>
        </w:tc>
        <w:tc>
          <w:tcPr>
            <w:tcW w:w="4106" w:type="dxa"/>
            <w:tcBorders>
              <w:top w:val="nil"/>
              <w:left w:val="nil"/>
              <w:bottom w:val="single" w:sz="4" w:space="0" w:color="auto"/>
              <w:right w:val="single" w:sz="4" w:space="0" w:color="auto"/>
            </w:tcBorders>
            <w:shd w:val="clear" w:color="auto" w:fill="auto"/>
            <w:noWrap/>
            <w:vAlign w:val="center"/>
            <w:hideMark/>
          </w:tcPr>
          <w:p w14:paraId="56C37034"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Juzgado Penal de Upala</w:t>
            </w:r>
          </w:p>
        </w:tc>
      </w:tr>
      <w:tr w:rsidR="00FC5EB0" w:rsidRPr="00F4310E" w14:paraId="3CC3EAFB"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F5C2AFA" w14:textId="355A58AF"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de Tránsito</w:t>
            </w:r>
          </w:p>
        </w:tc>
        <w:tc>
          <w:tcPr>
            <w:tcW w:w="4106" w:type="dxa"/>
            <w:tcBorders>
              <w:top w:val="nil"/>
              <w:left w:val="nil"/>
              <w:bottom w:val="single" w:sz="4" w:space="0" w:color="auto"/>
              <w:right w:val="single" w:sz="4" w:space="0" w:color="auto"/>
            </w:tcBorders>
            <w:shd w:val="clear" w:color="auto" w:fill="auto"/>
            <w:noWrap/>
            <w:vAlign w:val="center"/>
            <w:hideMark/>
          </w:tcPr>
          <w:p w14:paraId="0DE9A997" w14:textId="731E9052"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de Faltas y Contravenciones</w:t>
            </w:r>
          </w:p>
        </w:tc>
        <w:tc>
          <w:tcPr>
            <w:tcW w:w="4106" w:type="dxa"/>
            <w:tcBorders>
              <w:top w:val="nil"/>
              <w:left w:val="nil"/>
              <w:bottom w:val="single" w:sz="4" w:space="0" w:color="auto"/>
              <w:right w:val="single" w:sz="4" w:space="0" w:color="auto"/>
            </w:tcBorders>
            <w:shd w:val="clear" w:color="auto" w:fill="auto"/>
            <w:noWrap/>
            <w:vAlign w:val="center"/>
            <w:hideMark/>
          </w:tcPr>
          <w:p w14:paraId="581BC791"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Juzgado Penal de Los Chiles</w:t>
            </w:r>
          </w:p>
        </w:tc>
      </w:tr>
      <w:tr w:rsidR="00FC5EB0" w:rsidRPr="00F4310E" w14:paraId="13CC9CEC" w14:textId="77777777" w:rsidTr="00AA567D">
        <w:trPr>
          <w:trHeight w:val="295"/>
        </w:trPr>
        <w:tc>
          <w:tcPr>
            <w:tcW w:w="4106" w:type="dxa"/>
            <w:tcBorders>
              <w:top w:val="single" w:sz="4" w:space="0" w:color="auto"/>
              <w:left w:val="single" w:sz="4" w:space="0" w:color="auto"/>
              <w:bottom w:val="single" w:sz="4" w:space="0" w:color="auto"/>
              <w:right w:val="nil"/>
            </w:tcBorders>
            <w:shd w:val="clear" w:color="auto" w:fill="auto"/>
            <w:noWrap/>
            <w:vAlign w:val="center"/>
            <w:hideMark/>
          </w:tcPr>
          <w:p w14:paraId="431A68D7" w14:textId="0043B066"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de Violencia Domestica</w:t>
            </w: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734C8C9" w14:textId="77777777"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Contravencional de Upala</w:t>
            </w:r>
          </w:p>
        </w:tc>
        <w:tc>
          <w:tcPr>
            <w:tcW w:w="4106" w:type="dxa"/>
            <w:tcBorders>
              <w:top w:val="nil"/>
              <w:left w:val="nil"/>
              <w:bottom w:val="single" w:sz="4" w:space="0" w:color="auto"/>
              <w:right w:val="single" w:sz="4" w:space="0" w:color="auto"/>
            </w:tcBorders>
            <w:shd w:val="clear" w:color="auto" w:fill="auto"/>
            <w:noWrap/>
            <w:vAlign w:val="center"/>
            <w:hideMark/>
          </w:tcPr>
          <w:p w14:paraId="6F07A833"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Juzgado Penal de La Fortuna</w:t>
            </w:r>
          </w:p>
        </w:tc>
      </w:tr>
      <w:tr w:rsidR="00FC5EB0" w:rsidRPr="00F4310E" w14:paraId="2A3B0D82" w14:textId="77777777" w:rsidTr="00AA567D">
        <w:trPr>
          <w:trHeight w:val="295"/>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CCEE5" w14:textId="6608F994"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Penal Juvenil</w:t>
            </w:r>
          </w:p>
        </w:tc>
        <w:tc>
          <w:tcPr>
            <w:tcW w:w="4106" w:type="dxa"/>
            <w:tcBorders>
              <w:top w:val="nil"/>
              <w:left w:val="nil"/>
              <w:bottom w:val="single" w:sz="4" w:space="0" w:color="auto"/>
              <w:right w:val="single" w:sz="4" w:space="0" w:color="auto"/>
            </w:tcBorders>
            <w:shd w:val="clear" w:color="auto" w:fill="auto"/>
            <w:noWrap/>
            <w:vAlign w:val="center"/>
            <w:hideMark/>
          </w:tcPr>
          <w:p w14:paraId="1F89F3C5" w14:textId="77777777"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Contravencional de Guatuso</w:t>
            </w:r>
          </w:p>
        </w:tc>
        <w:tc>
          <w:tcPr>
            <w:tcW w:w="4106" w:type="dxa"/>
            <w:tcBorders>
              <w:top w:val="nil"/>
              <w:left w:val="nil"/>
              <w:bottom w:val="single" w:sz="4" w:space="0" w:color="auto"/>
              <w:right w:val="single" w:sz="4" w:space="0" w:color="auto"/>
            </w:tcBorders>
            <w:shd w:val="clear" w:color="auto" w:fill="auto"/>
            <w:noWrap/>
            <w:vAlign w:val="center"/>
            <w:hideMark/>
          </w:tcPr>
          <w:p w14:paraId="0A599879"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Medicina Legal</w:t>
            </w:r>
          </w:p>
        </w:tc>
      </w:tr>
      <w:tr w:rsidR="00FC5EB0" w:rsidRPr="00F4310E" w14:paraId="30F2C6B0"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6820CDE" w14:textId="015B91F7"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Juzgado Penal</w:t>
            </w:r>
          </w:p>
        </w:tc>
        <w:tc>
          <w:tcPr>
            <w:tcW w:w="4106" w:type="dxa"/>
            <w:tcBorders>
              <w:top w:val="nil"/>
              <w:left w:val="nil"/>
              <w:bottom w:val="single" w:sz="4" w:space="0" w:color="auto"/>
              <w:right w:val="single" w:sz="4" w:space="0" w:color="auto"/>
            </w:tcBorders>
            <w:shd w:val="clear" w:color="auto" w:fill="auto"/>
            <w:noWrap/>
            <w:vAlign w:val="center"/>
            <w:hideMark/>
          </w:tcPr>
          <w:p w14:paraId="363475EB" w14:textId="77777777"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Contravencional de Los Chiles</w:t>
            </w:r>
          </w:p>
        </w:tc>
        <w:tc>
          <w:tcPr>
            <w:tcW w:w="4106" w:type="dxa"/>
            <w:tcBorders>
              <w:top w:val="nil"/>
              <w:left w:val="nil"/>
              <w:bottom w:val="single" w:sz="4" w:space="0" w:color="auto"/>
              <w:right w:val="single" w:sz="4" w:space="0" w:color="auto"/>
            </w:tcBorders>
            <w:shd w:val="clear" w:color="auto" w:fill="auto"/>
            <w:noWrap/>
            <w:vAlign w:val="center"/>
            <w:hideMark/>
          </w:tcPr>
          <w:p w14:paraId="159C86F9"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Fiscalía Adjunta</w:t>
            </w:r>
          </w:p>
        </w:tc>
      </w:tr>
      <w:tr w:rsidR="00FC5EB0" w:rsidRPr="00F4310E" w14:paraId="057D84C7"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CBD2BAC" w14:textId="30FB5320"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Tribunal de Juicio</w:t>
            </w:r>
          </w:p>
        </w:tc>
        <w:tc>
          <w:tcPr>
            <w:tcW w:w="4106" w:type="dxa"/>
            <w:tcBorders>
              <w:top w:val="nil"/>
              <w:left w:val="nil"/>
              <w:bottom w:val="single" w:sz="4" w:space="0" w:color="auto"/>
              <w:right w:val="single" w:sz="4" w:space="0" w:color="auto"/>
            </w:tcBorders>
            <w:shd w:val="clear" w:color="auto" w:fill="auto"/>
            <w:noWrap/>
            <w:vAlign w:val="center"/>
            <w:hideMark/>
          </w:tcPr>
          <w:p w14:paraId="3041483E" w14:textId="77777777"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Contravencional de La Fortuna</w:t>
            </w:r>
          </w:p>
        </w:tc>
        <w:tc>
          <w:tcPr>
            <w:tcW w:w="4106" w:type="dxa"/>
            <w:tcBorders>
              <w:top w:val="nil"/>
              <w:left w:val="nil"/>
              <w:bottom w:val="single" w:sz="4" w:space="0" w:color="auto"/>
              <w:right w:val="single" w:sz="4" w:space="0" w:color="auto"/>
            </w:tcBorders>
            <w:shd w:val="clear" w:color="auto" w:fill="auto"/>
            <w:noWrap/>
            <w:vAlign w:val="center"/>
            <w:hideMark/>
          </w:tcPr>
          <w:p w14:paraId="537D3595"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Fiscalía Auxiliar de Upala</w:t>
            </w:r>
          </w:p>
        </w:tc>
      </w:tr>
      <w:tr w:rsidR="00FC5EB0" w:rsidRPr="00F4310E" w14:paraId="37367F8C"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B5B6C22" w14:textId="34B0B46A"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lastRenderedPageBreak/>
              <w:t>Tribunal de Flagrancia</w:t>
            </w:r>
          </w:p>
        </w:tc>
        <w:tc>
          <w:tcPr>
            <w:tcW w:w="4106" w:type="dxa"/>
            <w:tcBorders>
              <w:top w:val="nil"/>
              <w:left w:val="nil"/>
              <w:bottom w:val="single" w:sz="4" w:space="0" w:color="auto"/>
              <w:right w:val="single" w:sz="4" w:space="0" w:color="auto"/>
            </w:tcBorders>
            <w:shd w:val="clear" w:color="auto" w:fill="auto"/>
            <w:noWrap/>
            <w:vAlign w:val="center"/>
            <w:hideMark/>
          </w:tcPr>
          <w:p w14:paraId="3D5023C7" w14:textId="329EBC2C" w:rsidR="00FC5EB0" w:rsidRPr="00F4310E" w:rsidRDefault="00FC5EB0" w:rsidP="00CE04F5">
            <w:pPr>
              <w:pStyle w:val="Prrafodelista"/>
              <w:numPr>
                <w:ilvl w:val="0"/>
                <w:numId w:val="45"/>
              </w:numPr>
              <w:rPr>
                <w:rFonts w:ascii="Book Antiqua" w:hAnsi="Book Antiqua"/>
                <w:lang w:eastAsia="es-CR"/>
              </w:rPr>
            </w:pPr>
            <w:r w:rsidRPr="00F4310E">
              <w:rPr>
                <w:rFonts w:ascii="Book Antiqua" w:hAnsi="Book Antiqua"/>
                <w:sz w:val="20"/>
                <w:lang w:eastAsia="es-CR"/>
              </w:rPr>
              <w:t>Juzgado Civil y Trabajo, Sede Upala</w:t>
            </w:r>
          </w:p>
        </w:tc>
        <w:tc>
          <w:tcPr>
            <w:tcW w:w="4106" w:type="dxa"/>
            <w:tcBorders>
              <w:top w:val="nil"/>
              <w:left w:val="nil"/>
              <w:bottom w:val="single" w:sz="4" w:space="0" w:color="auto"/>
              <w:right w:val="single" w:sz="4" w:space="0" w:color="auto"/>
            </w:tcBorders>
            <w:shd w:val="clear" w:color="auto" w:fill="auto"/>
            <w:noWrap/>
            <w:vAlign w:val="center"/>
            <w:hideMark/>
          </w:tcPr>
          <w:p w14:paraId="46795173"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Fiscalía Auxiliar Los Chiles</w:t>
            </w:r>
          </w:p>
        </w:tc>
      </w:tr>
      <w:tr w:rsidR="00FC5EB0" w:rsidRPr="00F4310E" w14:paraId="05600591"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0C7DE5F" w14:textId="76938C0D"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O.I.J. de San Carlos</w:t>
            </w:r>
          </w:p>
        </w:tc>
        <w:tc>
          <w:tcPr>
            <w:tcW w:w="4106" w:type="dxa"/>
            <w:tcBorders>
              <w:top w:val="single" w:sz="4" w:space="0" w:color="auto"/>
              <w:left w:val="single" w:sz="4" w:space="0" w:color="auto"/>
              <w:bottom w:val="single" w:sz="4" w:space="0" w:color="auto"/>
              <w:right w:val="nil"/>
            </w:tcBorders>
            <w:shd w:val="clear" w:color="auto" w:fill="auto"/>
            <w:noWrap/>
            <w:vAlign w:val="center"/>
            <w:hideMark/>
          </w:tcPr>
          <w:p w14:paraId="4EAACB69" w14:textId="6AF0A993"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94A6060"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Fiscalía Auxiliar Fortuna</w:t>
            </w:r>
          </w:p>
        </w:tc>
      </w:tr>
      <w:tr w:rsidR="00FC5EB0" w:rsidRPr="00F4310E" w14:paraId="49956C15"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FC2321D" w14:textId="7A0617EA"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Centro de Conciliación</w:t>
            </w:r>
          </w:p>
        </w:tc>
        <w:tc>
          <w:tcPr>
            <w:tcW w:w="4106" w:type="dxa"/>
            <w:tcBorders>
              <w:top w:val="nil"/>
              <w:left w:val="single" w:sz="4" w:space="0" w:color="auto"/>
              <w:bottom w:val="single" w:sz="4" w:space="0" w:color="auto"/>
              <w:right w:val="nil"/>
            </w:tcBorders>
            <w:shd w:val="clear" w:color="auto" w:fill="auto"/>
            <w:noWrap/>
            <w:vAlign w:val="center"/>
            <w:hideMark/>
          </w:tcPr>
          <w:p w14:paraId="68096357" w14:textId="28E78D89"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4B34F485"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Fiscalía Auxiliar Guatuso</w:t>
            </w:r>
          </w:p>
        </w:tc>
      </w:tr>
      <w:tr w:rsidR="00FC5EB0" w:rsidRPr="00F4310E" w14:paraId="2434DC10"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4602C56" w14:textId="56D0668D"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Trabajo Social y Psicología</w:t>
            </w:r>
          </w:p>
        </w:tc>
        <w:tc>
          <w:tcPr>
            <w:tcW w:w="4106" w:type="dxa"/>
            <w:tcBorders>
              <w:top w:val="nil"/>
              <w:left w:val="single" w:sz="4" w:space="0" w:color="auto"/>
              <w:bottom w:val="single" w:sz="4" w:space="0" w:color="auto"/>
              <w:right w:val="nil"/>
            </w:tcBorders>
            <w:shd w:val="clear" w:color="auto" w:fill="auto"/>
            <w:noWrap/>
            <w:vAlign w:val="center"/>
            <w:hideMark/>
          </w:tcPr>
          <w:p w14:paraId="78919663" w14:textId="562D7AFD"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0443482F"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Defensa Pública</w:t>
            </w:r>
          </w:p>
        </w:tc>
      </w:tr>
      <w:tr w:rsidR="00FC5EB0" w:rsidRPr="00F4310E" w14:paraId="28717B27"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1AEB1301" w14:textId="24FE6D25"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Subcontraloría de Servicios</w:t>
            </w:r>
          </w:p>
        </w:tc>
        <w:tc>
          <w:tcPr>
            <w:tcW w:w="4106" w:type="dxa"/>
            <w:tcBorders>
              <w:top w:val="nil"/>
              <w:left w:val="single" w:sz="4" w:space="0" w:color="auto"/>
              <w:bottom w:val="single" w:sz="4" w:space="0" w:color="auto"/>
              <w:right w:val="nil"/>
            </w:tcBorders>
            <w:shd w:val="clear" w:color="auto" w:fill="auto"/>
            <w:noWrap/>
            <w:vAlign w:val="center"/>
            <w:hideMark/>
          </w:tcPr>
          <w:p w14:paraId="4744C1E3" w14:textId="29D41AEC"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33CF07F8"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Defensa Pública de Upala</w:t>
            </w:r>
          </w:p>
        </w:tc>
      </w:tr>
      <w:tr w:rsidR="00FC5EB0" w:rsidRPr="00F4310E" w14:paraId="3D0E0F68"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48E5AA4" w14:textId="13FB1F18"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Oficina de Recepción de Documentos</w:t>
            </w:r>
          </w:p>
        </w:tc>
        <w:tc>
          <w:tcPr>
            <w:tcW w:w="4106" w:type="dxa"/>
            <w:tcBorders>
              <w:top w:val="nil"/>
              <w:left w:val="single" w:sz="4" w:space="0" w:color="auto"/>
              <w:bottom w:val="single" w:sz="4" w:space="0" w:color="auto"/>
              <w:right w:val="nil"/>
            </w:tcBorders>
            <w:shd w:val="clear" w:color="auto" w:fill="auto"/>
            <w:noWrap/>
            <w:vAlign w:val="center"/>
            <w:hideMark/>
          </w:tcPr>
          <w:p w14:paraId="04380665" w14:textId="49198F80"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45A08BC"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Defensa Pública de Guatuso</w:t>
            </w:r>
          </w:p>
        </w:tc>
      </w:tr>
      <w:tr w:rsidR="00FC5EB0" w:rsidRPr="00F4310E" w14:paraId="33A5A64F" w14:textId="77777777" w:rsidTr="00AA567D">
        <w:trPr>
          <w:trHeight w:val="295"/>
        </w:trPr>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F71CD0A" w14:textId="23E49677" w:rsidR="00FC5EB0" w:rsidRPr="00F4310E" w:rsidRDefault="00FC5EB0" w:rsidP="00CE04F5">
            <w:pPr>
              <w:pStyle w:val="Prrafodelista"/>
              <w:numPr>
                <w:ilvl w:val="0"/>
                <w:numId w:val="44"/>
              </w:numPr>
              <w:rPr>
                <w:rFonts w:ascii="Book Antiqua" w:hAnsi="Book Antiqua"/>
                <w:lang w:eastAsia="es-CR"/>
              </w:rPr>
            </w:pPr>
            <w:r w:rsidRPr="00F4310E">
              <w:rPr>
                <w:rFonts w:ascii="Book Antiqua" w:hAnsi="Book Antiqua"/>
                <w:sz w:val="20"/>
                <w:lang w:eastAsia="es-CR"/>
              </w:rPr>
              <w:t>Oficina de Comunicaciones Judiciales</w:t>
            </w:r>
          </w:p>
        </w:tc>
        <w:tc>
          <w:tcPr>
            <w:tcW w:w="4106" w:type="dxa"/>
            <w:tcBorders>
              <w:top w:val="single" w:sz="4" w:space="0" w:color="auto"/>
              <w:left w:val="nil"/>
              <w:bottom w:val="single" w:sz="4" w:space="0" w:color="auto"/>
              <w:right w:val="single" w:sz="4" w:space="0" w:color="auto"/>
            </w:tcBorders>
            <w:shd w:val="clear" w:color="auto" w:fill="auto"/>
            <w:noWrap/>
            <w:vAlign w:val="center"/>
            <w:hideMark/>
          </w:tcPr>
          <w:p w14:paraId="2BD3E4AE" w14:textId="74A2EB14" w:rsidR="00FC5EB0" w:rsidRPr="00F4310E" w:rsidRDefault="00FC5EB0" w:rsidP="00AA567D">
            <w:pPr>
              <w:jc w:val="center"/>
              <w:rPr>
                <w:rFonts w:ascii="Book Antiqua" w:hAnsi="Book Antiqua"/>
                <w:lang w:eastAsia="es-CR"/>
              </w:rPr>
            </w:pPr>
          </w:p>
        </w:tc>
        <w:tc>
          <w:tcPr>
            <w:tcW w:w="4106" w:type="dxa"/>
            <w:tcBorders>
              <w:top w:val="nil"/>
              <w:left w:val="nil"/>
              <w:bottom w:val="single" w:sz="4" w:space="0" w:color="auto"/>
              <w:right w:val="single" w:sz="4" w:space="0" w:color="auto"/>
            </w:tcBorders>
            <w:shd w:val="clear" w:color="auto" w:fill="auto"/>
            <w:noWrap/>
            <w:vAlign w:val="center"/>
            <w:hideMark/>
          </w:tcPr>
          <w:p w14:paraId="7AF8BE33"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Defensa Pública de Los Chiles</w:t>
            </w:r>
          </w:p>
        </w:tc>
      </w:tr>
      <w:tr w:rsidR="003E7FF7" w:rsidRPr="00F4310E" w14:paraId="281A0B57" w14:textId="77777777" w:rsidTr="007D0C20">
        <w:trPr>
          <w:trHeight w:val="295"/>
        </w:trPr>
        <w:tc>
          <w:tcPr>
            <w:tcW w:w="8212" w:type="dxa"/>
            <w:gridSpan w:val="2"/>
            <w:tcBorders>
              <w:top w:val="nil"/>
              <w:left w:val="nil"/>
              <w:bottom w:val="nil"/>
              <w:right w:val="nil"/>
            </w:tcBorders>
            <w:shd w:val="clear" w:color="auto" w:fill="auto"/>
            <w:noWrap/>
            <w:vAlign w:val="center"/>
            <w:hideMark/>
          </w:tcPr>
          <w:p w14:paraId="503E4126" w14:textId="77777777" w:rsidR="003E7FF7" w:rsidRPr="00F4310E" w:rsidRDefault="003E7FF7" w:rsidP="003E7FF7">
            <w:pPr>
              <w:spacing w:line="276" w:lineRule="auto"/>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7F562D70" w14:textId="77777777" w:rsidR="003E7FF7" w:rsidRPr="00F4310E" w:rsidRDefault="003E7FF7"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Defensa Pública La Fortuna</w:t>
            </w:r>
          </w:p>
        </w:tc>
      </w:tr>
      <w:tr w:rsidR="003E7FF7" w:rsidRPr="00F4310E" w14:paraId="2B481C2E" w14:textId="77777777" w:rsidTr="007D0C20">
        <w:trPr>
          <w:trHeight w:val="295"/>
        </w:trPr>
        <w:tc>
          <w:tcPr>
            <w:tcW w:w="8212" w:type="dxa"/>
            <w:gridSpan w:val="2"/>
            <w:tcBorders>
              <w:top w:val="nil"/>
              <w:left w:val="nil"/>
              <w:bottom w:val="nil"/>
              <w:right w:val="nil"/>
            </w:tcBorders>
            <w:shd w:val="clear" w:color="auto" w:fill="auto"/>
            <w:noWrap/>
            <w:vAlign w:val="center"/>
            <w:hideMark/>
          </w:tcPr>
          <w:p w14:paraId="302E4EAD" w14:textId="603DFF95" w:rsidR="003E7FF7" w:rsidRPr="00F4310E" w:rsidRDefault="00C4793F" w:rsidP="003E7FF7">
            <w:pPr>
              <w:spacing w:line="276" w:lineRule="auto"/>
              <w:rPr>
                <w:rFonts w:ascii="Book Antiqua" w:hAnsi="Book Antiqua"/>
                <w:i/>
                <w:iCs/>
              </w:rPr>
            </w:pPr>
            <w:r w:rsidRPr="00F4310E">
              <w:rPr>
                <w:rFonts w:ascii="Book Antiqua" w:hAnsi="Book Antiqua"/>
                <w:i/>
                <w:iCs/>
              </w:rPr>
              <w:t xml:space="preserve">Fuente: </w:t>
            </w:r>
            <w:r w:rsidR="003E7FF7" w:rsidRPr="00F4310E">
              <w:rPr>
                <w:rFonts w:ascii="Book Antiqua" w:hAnsi="Book Antiqua"/>
                <w:i/>
                <w:iCs/>
              </w:rPr>
              <w:t xml:space="preserve"> Subproceso de Evaluación.</w:t>
            </w:r>
          </w:p>
          <w:p w14:paraId="31B5BB8B" w14:textId="77777777" w:rsidR="003E7FF7" w:rsidRPr="00F4310E" w:rsidRDefault="003E7FF7"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3E88BCE" w14:textId="77777777" w:rsidR="003E7FF7" w:rsidRPr="00F4310E" w:rsidRDefault="003E7FF7"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Atención y Protección</w:t>
            </w:r>
          </w:p>
        </w:tc>
      </w:tr>
      <w:tr w:rsidR="00FC5EB0" w:rsidRPr="00F4310E" w14:paraId="083B9D98" w14:textId="77777777" w:rsidTr="00AA567D">
        <w:trPr>
          <w:trHeight w:val="295"/>
        </w:trPr>
        <w:tc>
          <w:tcPr>
            <w:tcW w:w="4106" w:type="dxa"/>
            <w:tcBorders>
              <w:top w:val="nil"/>
              <w:left w:val="nil"/>
              <w:bottom w:val="nil"/>
              <w:right w:val="nil"/>
            </w:tcBorders>
            <w:shd w:val="clear" w:color="auto" w:fill="auto"/>
            <w:noWrap/>
            <w:vAlign w:val="center"/>
            <w:hideMark/>
          </w:tcPr>
          <w:p w14:paraId="086DC8FC" w14:textId="77777777" w:rsidR="00FC5EB0" w:rsidRPr="00F4310E" w:rsidRDefault="00FC5EB0" w:rsidP="00AA567D">
            <w:pPr>
              <w:jc w:val="center"/>
              <w:rPr>
                <w:rFonts w:ascii="Book Antiqua" w:hAnsi="Book Antiqua"/>
                <w:lang w:eastAsia="es-CR"/>
              </w:rPr>
            </w:pPr>
          </w:p>
        </w:tc>
        <w:tc>
          <w:tcPr>
            <w:tcW w:w="4106" w:type="dxa"/>
            <w:tcBorders>
              <w:top w:val="nil"/>
              <w:left w:val="nil"/>
              <w:bottom w:val="nil"/>
              <w:right w:val="nil"/>
            </w:tcBorders>
            <w:shd w:val="clear" w:color="auto" w:fill="auto"/>
            <w:noWrap/>
            <w:vAlign w:val="center"/>
            <w:hideMark/>
          </w:tcPr>
          <w:p w14:paraId="76C42ED4" w14:textId="77777777"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5F457F90"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O.I.J de Upala</w:t>
            </w:r>
          </w:p>
        </w:tc>
      </w:tr>
      <w:tr w:rsidR="00FC5EB0" w:rsidRPr="00F4310E" w14:paraId="7D0B07A9" w14:textId="77777777" w:rsidTr="00AA567D">
        <w:trPr>
          <w:trHeight w:val="295"/>
        </w:trPr>
        <w:tc>
          <w:tcPr>
            <w:tcW w:w="4106" w:type="dxa"/>
            <w:tcBorders>
              <w:top w:val="nil"/>
              <w:left w:val="nil"/>
              <w:bottom w:val="nil"/>
              <w:right w:val="nil"/>
            </w:tcBorders>
            <w:shd w:val="clear" w:color="auto" w:fill="auto"/>
            <w:noWrap/>
            <w:vAlign w:val="center"/>
            <w:hideMark/>
          </w:tcPr>
          <w:p w14:paraId="7219815E" w14:textId="77777777" w:rsidR="00FC5EB0" w:rsidRPr="00F4310E" w:rsidRDefault="00FC5EB0" w:rsidP="00AA567D">
            <w:pPr>
              <w:jc w:val="center"/>
              <w:rPr>
                <w:rFonts w:ascii="Book Antiqua" w:hAnsi="Book Antiqua"/>
                <w:lang w:eastAsia="es-CR"/>
              </w:rPr>
            </w:pPr>
          </w:p>
        </w:tc>
        <w:tc>
          <w:tcPr>
            <w:tcW w:w="4106" w:type="dxa"/>
            <w:tcBorders>
              <w:top w:val="nil"/>
              <w:left w:val="nil"/>
              <w:bottom w:val="nil"/>
              <w:right w:val="nil"/>
            </w:tcBorders>
            <w:shd w:val="clear" w:color="auto" w:fill="auto"/>
            <w:noWrap/>
            <w:vAlign w:val="center"/>
            <w:hideMark/>
          </w:tcPr>
          <w:p w14:paraId="5784F958" w14:textId="77777777"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235E8B19"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O.I.J de Los Chiles</w:t>
            </w:r>
          </w:p>
        </w:tc>
      </w:tr>
      <w:tr w:rsidR="00FC5EB0" w:rsidRPr="00F4310E" w14:paraId="1072A531" w14:textId="77777777" w:rsidTr="00AA567D">
        <w:trPr>
          <w:trHeight w:val="295"/>
        </w:trPr>
        <w:tc>
          <w:tcPr>
            <w:tcW w:w="4106" w:type="dxa"/>
            <w:tcBorders>
              <w:top w:val="nil"/>
              <w:left w:val="nil"/>
              <w:bottom w:val="nil"/>
              <w:right w:val="nil"/>
            </w:tcBorders>
            <w:shd w:val="clear" w:color="auto" w:fill="auto"/>
            <w:noWrap/>
            <w:vAlign w:val="center"/>
            <w:hideMark/>
          </w:tcPr>
          <w:p w14:paraId="2B31C679" w14:textId="77777777" w:rsidR="00FC5EB0" w:rsidRPr="00F4310E" w:rsidRDefault="00FC5EB0" w:rsidP="00AA567D">
            <w:pPr>
              <w:jc w:val="center"/>
              <w:rPr>
                <w:rFonts w:ascii="Book Antiqua" w:hAnsi="Book Antiqua"/>
                <w:lang w:eastAsia="es-CR"/>
              </w:rPr>
            </w:pPr>
          </w:p>
        </w:tc>
        <w:tc>
          <w:tcPr>
            <w:tcW w:w="4106" w:type="dxa"/>
            <w:tcBorders>
              <w:top w:val="nil"/>
              <w:left w:val="nil"/>
              <w:bottom w:val="nil"/>
              <w:right w:val="nil"/>
            </w:tcBorders>
            <w:shd w:val="clear" w:color="auto" w:fill="auto"/>
            <w:noWrap/>
            <w:vAlign w:val="center"/>
            <w:hideMark/>
          </w:tcPr>
          <w:p w14:paraId="2F97CEF9" w14:textId="77777777" w:rsidR="00FC5EB0" w:rsidRPr="00F4310E" w:rsidRDefault="00FC5EB0" w:rsidP="00AA567D">
            <w:pPr>
              <w:jc w:val="center"/>
              <w:rPr>
                <w:rFonts w:ascii="Book Antiqua" w:hAnsi="Book Antiqua"/>
                <w:lang w:eastAsia="es-CR"/>
              </w:rPr>
            </w:pPr>
          </w:p>
        </w:tc>
        <w:tc>
          <w:tcPr>
            <w:tcW w:w="4106" w:type="dxa"/>
            <w:tcBorders>
              <w:top w:val="nil"/>
              <w:left w:val="single" w:sz="4" w:space="0" w:color="auto"/>
              <w:bottom w:val="single" w:sz="4" w:space="0" w:color="auto"/>
              <w:right w:val="single" w:sz="4" w:space="0" w:color="auto"/>
            </w:tcBorders>
            <w:shd w:val="clear" w:color="auto" w:fill="auto"/>
            <w:noWrap/>
            <w:vAlign w:val="center"/>
            <w:hideMark/>
          </w:tcPr>
          <w:p w14:paraId="6DEBF714" w14:textId="77777777" w:rsidR="00FC5EB0" w:rsidRPr="00F4310E" w:rsidRDefault="00FC5EB0" w:rsidP="00CE04F5">
            <w:pPr>
              <w:pStyle w:val="Prrafodelista"/>
              <w:numPr>
                <w:ilvl w:val="0"/>
                <w:numId w:val="46"/>
              </w:numPr>
              <w:jc w:val="both"/>
              <w:rPr>
                <w:rFonts w:ascii="Book Antiqua" w:hAnsi="Book Antiqua"/>
                <w:lang w:eastAsia="es-CR"/>
              </w:rPr>
            </w:pPr>
            <w:r w:rsidRPr="00F4310E">
              <w:rPr>
                <w:rFonts w:ascii="Book Antiqua" w:hAnsi="Book Antiqua"/>
                <w:sz w:val="20"/>
                <w:lang w:eastAsia="es-CR"/>
              </w:rPr>
              <w:t>O.I.J de La Fortuna</w:t>
            </w:r>
          </w:p>
        </w:tc>
      </w:tr>
    </w:tbl>
    <w:p w14:paraId="050A39F6" w14:textId="77777777" w:rsidR="00D36E9B" w:rsidRPr="00F4310E" w:rsidRDefault="00D36E9B" w:rsidP="003E7FF7">
      <w:pPr>
        <w:spacing w:line="276" w:lineRule="auto"/>
        <w:jc w:val="both"/>
        <w:rPr>
          <w:rFonts w:ascii="Book Antiqua" w:hAnsi="Book Antiqua"/>
          <w:sz w:val="24"/>
        </w:rPr>
      </w:pPr>
    </w:p>
    <w:p w14:paraId="20730144" w14:textId="56DF8976" w:rsidR="0009701E" w:rsidRPr="00F4310E" w:rsidRDefault="0009701E" w:rsidP="0009701E">
      <w:pPr>
        <w:spacing w:line="276" w:lineRule="auto"/>
        <w:jc w:val="both"/>
        <w:rPr>
          <w:rFonts w:ascii="Book Antiqua" w:hAnsi="Book Antiqua"/>
          <w:sz w:val="24"/>
        </w:rPr>
      </w:pPr>
      <w:r w:rsidRPr="00F4310E">
        <w:rPr>
          <w:rFonts w:ascii="Book Antiqua" w:hAnsi="Book Antiqua"/>
          <w:sz w:val="24"/>
        </w:rPr>
        <w:t>De las 44 oficinas mencionada</w:t>
      </w:r>
      <w:r w:rsidR="008D79AF" w:rsidRPr="00F4310E">
        <w:rPr>
          <w:rFonts w:ascii="Book Antiqua" w:hAnsi="Book Antiqua"/>
          <w:sz w:val="24"/>
        </w:rPr>
        <w:t>s</w:t>
      </w:r>
      <w:r w:rsidRPr="00F4310E">
        <w:rPr>
          <w:rFonts w:ascii="Book Antiqua" w:hAnsi="Book Antiqua"/>
          <w:sz w:val="24"/>
        </w:rPr>
        <w:t xml:space="preserve"> en el cuadro </w:t>
      </w:r>
      <w:r w:rsidR="003A1FFB" w:rsidRPr="00F4310E">
        <w:rPr>
          <w:rFonts w:ascii="Book Antiqua" w:hAnsi="Book Antiqua"/>
          <w:sz w:val="24"/>
        </w:rPr>
        <w:t>6</w:t>
      </w:r>
      <w:r w:rsidRPr="00F4310E">
        <w:rPr>
          <w:rFonts w:ascii="Book Antiqua" w:hAnsi="Book Antiqua"/>
          <w:sz w:val="24"/>
        </w:rPr>
        <w:t xml:space="preserve">, el 34% se encuentran incluidas en el Modelo de Sostenibilidad, el 20% </w:t>
      </w:r>
      <w:r w:rsidR="00D831D5" w:rsidRPr="00F4310E">
        <w:rPr>
          <w:rFonts w:ascii="Book Antiqua" w:hAnsi="Book Antiqua"/>
          <w:sz w:val="24"/>
        </w:rPr>
        <w:t xml:space="preserve">corresponde a oficinas que conforman Proyectos de Rediseños o abordajes por proyectos de reforma o </w:t>
      </w:r>
      <w:r w:rsidRPr="00F4310E">
        <w:rPr>
          <w:rFonts w:ascii="Book Antiqua" w:hAnsi="Book Antiqua"/>
          <w:sz w:val="24"/>
        </w:rPr>
        <w:t>y el 45% requieren de una atención en los próximos años</w:t>
      </w:r>
      <w:r w:rsidR="00E71C9D" w:rsidRPr="00F4310E">
        <w:rPr>
          <w:rFonts w:ascii="Book Antiqua" w:hAnsi="Book Antiqua"/>
          <w:sz w:val="24"/>
        </w:rPr>
        <w:t xml:space="preserve"> por la Dirección de Planificación</w:t>
      </w:r>
      <w:r w:rsidRPr="00F4310E">
        <w:rPr>
          <w:rFonts w:ascii="Book Antiqua" w:hAnsi="Book Antiqua"/>
          <w:sz w:val="24"/>
        </w:rPr>
        <w:t>, misma</w:t>
      </w:r>
      <w:r w:rsidR="00E14B11" w:rsidRPr="00F4310E">
        <w:rPr>
          <w:rFonts w:ascii="Book Antiqua" w:hAnsi="Book Antiqua"/>
          <w:sz w:val="24"/>
        </w:rPr>
        <w:t>s</w:t>
      </w:r>
      <w:r w:rsidRPr="00F4310E">
        <w:rPr>
          <w:rFonts w:ascii="Book Antiqua" w:hAnsi="Book Antiqua"/>
          <w:sz w:val="24"/>
        </w:rPr>
        <w:t xml:space="preserve"> </w:t>
      </w:r>
      <w:r w:rsidR="00D831D5" w:rsidRPr="00F4310E">
        <w:rPr>
          <w:rFonts w:ascii="Book Antiqua" w:hAnsi="Book Antiqua"/>
          <w:sz w:val="24"/>
        </w:rPr>
        <w:t xml:space="preserve">responden ante </w:t>
      </w:r>
      <w:r w:rsidRPr="00F4310E">
        <w:rPr>
          <w:rFonts w:ascii="Book Antiqua" w:hAnsi="Book Antiqua"/>
          <w:sz w:val="24"/>
        </w:rPr>
        <w:t xml:space="preserve"> la Administración Regional</w:t>
      </w:r>
      <w:r w:rsidR="00E71C9D" w:rsidRPr="00F4310E">
        <w:rPr>
          <w:rFonts w:ascii="Book Antiqua" w:hAnsi="Book Antiqua"/>
          <w:sz w:val="24"/>
        </w:rPr>
        <w:t xml:space="preserve"> del Segundo Circuito Judicial de Alajuela</w:t>
      </w:r>
      <w:r w:rsidRPr="00F4310E">
        <w:rPr>
          <w:rFonts w:ascii="Book Antiqua" w:hAnsi="Book Antiqua"/>
          <w:sz w:val="24"/>
        </w:rPr>
        <w:t>.</w:t>
      </w:r>
    </w:p>
    <w:p w14:paraId="52E64744" w14:textId="77777777" w:rsidR="00D36E9B" w:rsidRPr="00F4310E" w:rsidRDefault="00D36E9B" w:rsidP="003E7FF7">
      <w:pPr>
        <w:spacing w:line="276" w:lineRule="auto"/>
        <w:jc w:val="both"/>
        <w:rPr>
          <w:rFonts w:ascii="Book Antiqua" w:hAnsi="Book Antiqua"/>
          <w:sz w:val="24"/>
        </w:rPr>
        <w:sectPr w:rsidR="00D36E9B" w:rsidRPr="00F4310E" w:rsidSect="00F4310E">
          <w:headerReference w:type="even" r:id="rId15"/>
          <w:headerReference w:type="default" r:id="rId16"/>
          <w:footerReference w:type="default" r:id="rId17"/>
          <w:headerReference w:type="first" r:id="rId18"/>
          <w:footerReference w:type="first" r:id="rId19"/>
          <w:pgSz w:w="15840" w:h="12240" w:orient="landscape"/>
          <w:pgMar w:top="1418" w:right="1418" w:bottom="1418" w:left="1418" w:header="709" w:footer="709" w:gutter="0"/>
          <w:pgNumType w:start="20"/>
          <w:cols w:space="720"/>
          <w:formProt w:val="0"/>
          <w:titlePg/>
          <w:docGrid w:linePitch="312" w:charSpace="10034"/>
        </w:sectPr>
      </w:pPr>
    </w:p>
    <w:p w14:paraId="3F7201B3" w14:textId="3B552921" w:rsidR="00D658B4" w:rsidRPr="00F4310E" w:rsidRDefault="00D658B4" w:rsidP="00D16304">
      <w:pPr>
        <w:pStyle w:val="Ttulo1"/>
        <w:numPr>
          <w:ilvl w:val="0"/>
          <w:numId w:val="32"/>
        </w:numPr>
        <w:rPr>
          <w:rFonts w:ascii="Book Antiqua" w:eastAsia="Calibri" w:hAnsi="Book Antiqua"/>
        </w:rPr>
      </w:pPr>
      <w:bookmarkStart w:id="35" w:name="_Toc78372282"/>
      <w:r w:rsidRPr="00F4310E">
        <w:rPr>
          <w:rFonts w:ascii="Book Antiqua" w:eastAsia="Calibri" w:hAnsi="Book Antiqua"/>
        </w:rPr>
        <w:lastRenderedPageBreak/>
        <w:t xml:space="preserve">Resultados del Modelo de Sostenibilidad en el Circuito Judicial </w:t>
      </w:r>
      <w:bookmarkEnd w:id="35"/>
    </w:p>
    <w:p w14:paraId="14EE2A19" w14:textId="49BDA346" w:rsidR="008F670D" w:rsidRPr="00F4310E" w:rsidRDefault="008F670D" w:rsidP="00A15CF7">
      <w:pPr>
        <w:spacing w:line="276" w:lineRule="auto"/>
        <w:jc w:val="both"/>
        <w:rPr>
          <w:rFonts w:ascii="Book Antiqua" w:hAnsi="Book Antiqua"/>
          <w:sz w:val="24"/>
        </w:rPr>
      </w:pPr>
    </w:p>
    <w:p w14:paraId="79CBA701" w14:textId="53692D8D" w:rsidR="008F670D" w:rsidRPr="00F4310E" w:rsidRDefault="00393423" w:rsidP="00604111">
      <w:pPr>
        <w:pStyle w:val="Ttulo2"/>
        <w:numPr>
          <w:ilvl w:val="1"/>
          <w:numId w:val="23"/>
        </w:numPr>
        <w:rPr>
          <w:rFonts w:ascii="Book Antiqua" w:hAnsi="Book Antiqua"/>
        </w:rPr>
      </w:pPr>
      <w:bookmarkStart w:id="36" w:name="_Toc78372283"/>
      <w:r w:rsidRPr="00F4310E">
        <w:rPr>
          <w:rFonts w:ascii="Book Antiqua" w:hAnsi="Book Antiqua"/>
        </w:rPr>
        <w:t xml:space="preserve">Análisis integral de los resultados de los </w:t>
      </w:r>
      <w:r w:rsidR="005819B8" w:rsidRPr="00F4310E">
        <w:rPr>
          <w:rFonts w:ascii="Book Antiqua" w:hAnsi="Book Antiqua"/>
        </w:rPr>
        <w:t>Indicadores de Gestión</w:t>
      </w:r>
      <w:bookmarkEnd w:id="36"/>
    </w:p>
    <w:p w14:paraId="3B74BC29" w14:textId="3CFFE634" w:rsidR="00661A57" w:rsidRPr="00F4310E" w:rsidRDefault="00661A57" w:rsidP="00661A57">
      <w:pPr>
        <w:rPr>
          <w:rFonts w:ascii="Book Antiqua" w:hAnsi="Book Antiqua"/>
          <w:szCs w:val="24"/>
          <w:lang w:eastAsia="zh-CN"/>
        </w:rPr>
      </w:pPr>
    </w:p>
    <w:p w14:paraId="2AFBBB8F" w14:textId="77777777" w:rsidR="00661A57" w:rsidRPr="00F4310E" w:rsidRDefault="00661A57" w:rsidP="00661A57">
      <w:pPr>
        <w:rPr>
          <w:rFonts w:ascii="Book Antiqua" w:hAnsi="Book Antiqua"/>
          <w:sz w:val="24"/>
        </w:rPr>
      </w:pPr>
      <w:r w:rsidRPr="00F4310E">
        <w:rPr>
          <w:rFonts w:ascii="Book Antiqua" w:hAnsi="Book Antiqua"/>
          <w:sz w:val="24"/>
        </w:rPr>
        <w:t>El análisis integral de las oficinas en estudio se efectuó durante el período comprendido entre octubre y diciembre de 2020.</w:t>
      </w:r>
    </w:p>
    <w:p w14:paraId="292308F9" w14:textId="77777777" w:rsidR="00661A57" w:rsidRPr="00F4310E" w:rsidRDefault="00661A57" w:rsidP="00661A57">
      <w:pPr>
        <w:rPr>
          <w:rFonts w:ascii="Book Antiqua" w:hAnsi="Book Antiqua"/>
          <w:sz w:val="24"/>
        </w:rPr>
      </w:pPr>
    </w:p>
    <w:p w14:paraId="03A0406B" w14:textId="22B29671" w:rsidR="00661A57" w:rsidRPr="00F4310E" w:rsidRDefault="00661A57" w:rsidP="00661A57">
      <w:pPr>
        <w:rPr>
          <w:rFonts w:ascii="Book Antiqua" w:hAnsi="Book Antiqua"/>
          <w:sz w:val="24"/>
        </w:rPr>
      </w:pPr>
      <w:r w:rsidRPr="00F4310E">
        <w:rPr>
          <w:rFonts w:ascii="Book Antiqua" w:hAnsi="Book Antiqua"/>
          <w:sz w:val="24"/>
        </w:rPr>
        <w:t xml:space="preserve">Así las cosas, en el archivo adjunto se detallan los resultados obtenidos, donde se puntualizan los siguientes elementos: </w:t>
      </w:r>
    </w:p>
    <w:p w14:paraId="3842306A" w14:textId="77777777" w:rsidR="00D36E9B" w:rsidRPr="00F4310E" w:rsidRDefault="00D36E9B" w:rsidP="00661A57">
      <w:pPr>
        <w:rPr>
          <w:rFonts w:ascii="Book Antiqua" w:hAnsi="Book Antiqua"/>
          <w:sz w:val="24"/>
        </w:rPr>
      </w:pPr>
    </w:p>
    <w:p w14:paraId="6B766C98" w14:textId="21974936"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 xml:space="preserve">Despachos y oficinas </w:t>
      </w:r>
      <w:r w:rsidR="00023B3B" w:rsidRPr="00F4310E">
        <w:rPr>
          <w:rFonts w:ascii="Book Antiqua" w:hAnsi="Book Antiqua"/>
        </w:rPr>
        <w:t xml:space="preserve">que integran </w:t>
      </w:r>
      <w:r w:rsidRPr="00F4310E">
        <w:rPr>
          <w:rFonts w:ascii="Book Antiqua" w:hAnsi="Book Antiqua"/>
        </w:rPr>
        <w:t>el Modelo de Sostenibilidad y los pendientes de ser abordados.</w:t>
      </w:r>
    </w:p>
    <w:p w14:paraId="2B1568D9" w14:textId="5A56D49E"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Cumplimiento por parte de las oficinas del Circuito con relación a la operativa del Modelo de Seguimiento.</w:t>
      </w:r>
    </w:p>
    <w:p w14:paraId="50279F18" w14:textId="1E1F42D3"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Estado general del Circuito Judicial conforme al Modelo de Análisis Integral de Despachos y Oficinas MAIC.</w:t>
      </w:r>
    </w:p>
    <w:p w14:paraId="5D00677D" w14:textId="77777777"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Grado de criticidad de los despachos y su evolución durante el trimestre. MAIC</w:t>
      </w:r>
    </w:p>
    <w:p w14:paraId="738F1946" w14:textId="4ACB2F61"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Despachos que se encuentran con un muy buen desempeño en el cumplimiento de los indicadores al finalizar el 2020.</w:t>
      </w:r>
    </w:p>
    <w:p w14:paraId="30535845" w14:textId="5F5A41E7"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Despachos que se encuentran en estado crítico al finalizar el 2020</w:t>
      </w:r>
    </w:p>
    <w:p w14:paraId="249F2CF6" w14:textId="7DE042EA" w:rsidR="00661A57" w:rsidRPr="00F4310E" w:rsidRDefault="00661A57" w:rsidP="00023B3B">
      <w:pPr>
        <w:pStyle w:val="Prrafodelista"/>
        <w:numPr>
          <w:ilvl w:val="0"/>
          <w:numId w:val="19"/>
        </w:numPr>
        <w:jc w:val="both"/>
        <w:rPr>
          <w:rFonts w:ascii="Book Antiqua" w:hAnsi="Book Antiqua"/>
        </w:rPr>
      </w:pPr>
      <w:r w:rsidRPr="00F4310E">
        <w:rPr>
          <w:rFonts w:ascii="Book Antiqua" w:hAnsi="Book Antiqua"/>
        </w:rPr>
        <w:t>Planes de trabajo y seguimientos realizados en el circuito.</w:t>
      </w:r>
    </w:p>
    <w:p w14:paraId="1F73F7F5" w14:textId="0A8A7EFE" w:rsidR="00661A57" w:rsidRPr="00F4310E" w:rsidRDefault="00661A57" w:rsidP="00661A57">
      <w:pPr>
        <w:pStyle w:val="Prrafodelista"/>
        <w:numPr>
          <w:ilvl w:val="0"/>
          <w:numId w:val="19"/>
        </w:numPr>
        <w:rPr>
          <w:rFonts w:ascii="Book Antiqua" w:hAnsi="Book Antiqua"/>
        </w:rPr>
      </w:pPr>
      <w:r w:rsidRPr="00F4310E">
        <w:rPr>
          <w:rFonts w:ascii="Book Antiqua" w:hAnsi="Book Antiqua"/>
        </w:rPr>
        <w:t>Presentaciones realizadas al Consejo de Administración.</w:t>
      </w:r>
    </w:p>
    <w:p w14:paraId="7E368CAB" w14:textId="77777777" w:rsidR="005670A8" w:rsidRPr="00F4310E" w:rsidRDefault="005670A8" w:rsidP="005670A8">
      <w:pPr>
        <w:pStyle w:val="Prrafodelista"/>
        <w:ind w:left="720"/>
        <w:rPr>
          <w:rFonts w:ascii="Book Antiqua" w:hAnsi="Book Antiqua"/>
        </w:rPr>
      </w:pPr>
    </w:p>
    <w:p w14:paraId="78977F87" w14:textId="6285A376" w:rsidR="00E14B11" w:rsidRPr="00F4310E" w:rsidRDefault="00E14B11" w:rsidP="00CE04F5">
      <w:pPr>
        <w:pStyle w:val="Descripcin"/>
        <w:spacing w:before="0" w:after="0"/>
        <w:jc w:val="center"/>
        <w:rPr>
          <w:rFonts w:ascii="Book Antiqua" w:hAnsi="Book Antiqua" w:cs="Times New Roman"/>
        </w:rPr>
      </w:pPr>
      <w:r w:rsidRPr="00F4310E">
        <w:rPr>
          <w:rFonts w:ascii="Book Antiqua" w:hAnsi="Book Antiqua" w:cs="Times New Roman"/>
          <w:i w:val="0"/>
          <w:iCs w:val="0"/>
        </w:rPr>
        <w:t xml:space="preserve">Cuadro </w:t>
      </w:r>
      <w:r w:rsidR="00A343CF" w:rsidRPr="00F4310E">
        <w:rPr>
          <w:rFonts w:ascii="Book Antiqua" w:hAnsi="Book Antiqua" w:cs="Times New Roman"/>
          <w:i w:val="0"/>
          <w:iCs w:val="0"/>
        </w:rPr>
        <w:t>9</w:t>
      </w:r>
    </w:p>
    <w:p w14:paraId="2D80C9FC" w14:textId="53EA9F33" w:rsidR="00E14B11" w:rsidRPr="00F4310E" w:rsidRDefault="00E14B11" w:rsidP="00CE04F5">
      <w:pPr>
        <w:pStyle w:val="Descripcin"/>
        <w:spacing w:before="0" w:after="0"/>
        <w:jc w:val="center"/>
        <w:rPr>
          <w:rFonts w:ascii="Book Antiqua" w:hAnsi="Book Antiqua" w:cs="Times New Roman"/>
        </w:rPr>
      </w:pPr>
      <w:r w:rsidRPr="00F4310E">
        <w:rPr>
          <w:rFonts w:ascii="Book Antiqua" w:hAnsi="Book Antiqua" w:cs="Times New Roman"/>
          <w:i w:val="0"/>
          <w:iCs w:val="0"/>
        </w:rPr>
        <w:t>Presentaciones realizadas por parte del profesional de la Dirección de Planificación al Consejo de Administración del II Circuito Judicial de Alajuela</w:t>
      </w:r>
    </w:p>
    <w:p w14:paraId="40D1828B" w14:textId="77777777" w:rsidR="00E14B11" w:rsidRPr="00F4310E" w:rsidRDefault="00E14B11" w:rsidP="00CE04F5">
      <w:pPr>
        <w:pStyle w:val="Descripcin"/>
        <w:spacing w:before="0" w:after="0"/>
        <w:jc w:val="center"/>
        <w:rPr>
          <w:rFonts w:ascii="Book Antiqua" w:hAnsi="Book Antiqua" w:cs="Times New Roman"/>
        </w:rPr>
      </w:pPr>
      <w:r w:rsidRPr="00F4310E">
        <w:rPr>
          <w:rFonts w:ascii="Book Antiqua" w:hAnsi="Book Antiqua" w:cs="Times New Roman"/>
          <w:i w:val="0"/>
          <w:iCs w:val="0"/>
        </w:rPr>
        <w:t xml:space="preserve"> de octubre a diciembre 2020</w:t>
      </w:r>
    </w:p>
    <w:p w14:paraId="76B3A40C" w14:textId="44BEB55A" w:rsidR="005670A8" w:rsidRPr="00F4310E" w:rsidRDefault="005670A8" w:rsidP="005670A8">
      <w:pPr>
        <w:rPr>
          <w:rFonts w:ascii="Book Antiqua" w:hAnsi="Book Antiqua"/>
        </w:rPr>
      </w:pPr>
    </w:p>
    <w:tbl>
      <w:tblPr>
        <w:tblStyle w:val="Tablaconcuadrcula1"/>
        <w:tblW w:w="0" w:type="auto"/>
        <w:jc w:val="center"/>
        <w:tblLook w:val="04A0" w:firstRow="1" w:lastRow="0" w:firstColumn="1" w:lastColumn="0" w:noHBand="0" w:noVBand="1"/>
      </w:tblPr>
      <w:tblGrid>
        <w:gridCol w:w="2685"/>
        <w:gridCol w:w="2685"/>
      </w:tblGrid>
      <w:tr w:rsidR="005670A8" w:rsidRPr="00F4310E" w14:paraId="0EF91622" w14:textId="77777777" w:rsidTr="005670A8">
        <w:trPr>
          <w:trHeight w:val="456"/>
          <w:jc w:val="center"/>
        </w:trPr>
        <w:tc>
          <w:tcPr>
            <w:tcW w:w="2685" w:type="dxa"/>
            <w:shd w:val="clear" w:color="auto" w:fill="1F4E78"/>
            <w:vAlign w:val="center"/>
          </w:tcPr>
          <w:p w14:paraId="3D3B2CFB" w14:textId="4F04F64A" w:rsidR="005670A8" w:rsidRPr="00F4310E" w:rsidRDefault="005670A8" w:rsidP="005670A8">
            <w:pPr>
              <w:jc w:val="center"/>
              <w:rPr>
                <w:rFonts w:ascii="Book Antiqua" w:hAnsi="Book Antiqua"/>
                <w:b/>
                <w:bCs/>
                <w:color w:val="FFFFFF" w:themeColor="background1"/>
                <w:sz w:val="24"/>
                <w:szCs w:val="24"/>
              </w:rPr>
            </w:pPr>
            <w:r w:rsidRPr="00F4310E">
              <w:rPr>
                <w:rFonts w:ascii="Book Antiqua" w:hAnsi="Book Antiqua"/>
                <w:b/>
                <w:bCs/>
                <w:color w:val="FFFFFF" w:themeColor="background1"/>
                <w:sz w:val="24"/>
                <w:szCs w:val="24"/>
              </w:rPr>
              <w:t>Mes</w:t>
            </w:r>
          </w:p>
        </w:tc>
        <w:tc>
          <w:tcPr>
            <w:tcW w:w="2685" w:type="dxa"/>
            <w:shd w:val="clear" w:color="auto" w:fill="1F4E78"/>
            <w:vAlign w:val="center"/>
          </w:tcPr>
          <w:p w14:paraId="2239658A" w14:textId="0869CE97" w:rsidR="005670A8" w:rsidRPr="00F4310E" w:rsidRDefault="005670A8" w:rsidP="005670A8">
            <w:pPr>
              <w:jc w:val="center"/>
              <w:rPr>
                <w:rFonts w:ascii="Book Antiqua" w:hAnsi="Book Antiqua"/>
                <w:b/>
                <w:bCs/>
                <w:color w:val="FFFFFF" w:themeColor="background1"/>
                <w:sz w:val="24"/>
                <w:szCs w:val="24"/>
              </w:rPr>
            </w:pPr>
            <w:r w:rsidRPr="00F4310E">
              <w:rPr>
                <w:rFonts w:ascii="Book Antiqua" w:hAnsi="Book Antiqua"/>
                <w:b/>
                <w:bCs/>
                <w:color w:val="FFFFFF" w:themeColor="background1"/>
                <w:sz w:val="24"/>
                <w:szCs w:val="24"/>
              </w:rPr>
              <w:t>Presentación</w:t>
            </w:r>
          </w:p>
        </w:tc>
      </w:tr>
      <w:tr w:rsidR="005670A8" w:rsidRPr="00F4310E" w14:paraId="792B322D" w14:textId="77777777" w:rsidTr="005670A8">
        <w:trPr>
          <w:trHeight w:val="456"/>
          <w:jc w:val="center"/>
        </w:trPr>
        <w:tc>
          <w:tcPr>
            <w:tcW w:w="2685" w:type="dxa"/>
            <w:vAlign w:val="center"/>
          </w:tcPr>
          <w:p w14:paraId="04D2D645" w14:textId="716332D0" w:rsidR="005670A8" w:rsidRPr="00F4310E" w:rsidRDefault="005670A8" w:rsidP="005670A8">
            <w:pPr>
              <w:jc w:val="center"/>
              <w:rPr>
                <w:rFonts w:ascii="Book Antiqua" w:hAnsi="Book Antiqua"/>
                <w:sz w:val="24"/>
                <w:szCs w:val="24"/>
              </w:rPr>
            </w:pPr>
            <w:r w:rsidRPr="00F4310E">
              <w:rPr>
                <w:rFonts w:ascii="Book Antiqua" w:hAnsi="Book Antiqua"/>
                <w:sz w:val="24"/>
                <w:szCs w:val="24"/>
              </w:rPr>
              <w:t>Noviembre 2020</w:t>
            </w:r>
          </w:p>
        </w:tc>
        <w:tc>
          <w:tcPr>
            <w:tcW w:w="2685" w:type="dxa"/>
            <w:vAlign w:val="center"/>
          </w:tcPr>
          <w:p w14:paraId="2772C639" w14:textId="2AD978A6" w:rsidR="005670A8" w:rsidRPr="00F4310E" w:rsidRDefault="005670A8" w:rsidP="005670A8">
            <w:pPr>
              <w:jc w:val="center"/>
              <w:rPr>
                <w:rFonts w:ascii="Book Antiqua" w:hAnsi="Book Antiqua"/>
                <w:sz w:val="24"/>
                <w:szCs w:val="24"/>
              </w:rPr>
            </w:pPr>
            <w:r w:rsidRPr="00F4310E">
              <w:rPr>
                <w:rFonts w:ascii="Book Antiqua" w:hAnsi="Book Antiqua"/>
                <w:sz w:val="24"/>
                <w:szCs w:val="24"/>
              </w:rPr>
              <w:object w:dxaOrig="1508" w:dyaOrig="983" w14:anchorId="73F642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pt;height:52pt" o:ole="">
                  <v:imagedata r:id="rId20" o:title=""/>
                </v:shape>
                <o:OLEObject Type="Embed" ProgID="PowerPoint.Show.12" ShapeID="_x0000_i1029" DrawAspect="Icon" ObjectID="_1698737474" r:id="rId21"/>
              </w:object>
            </w:r>
          </w:p>
        </w:tc>
      </w:tr>
      <w:tr w:rsidR="005670A8" w:rsidRPr="00F4310E" w14:paraId="45831AF8" w14:textId="77777777" w:rsidTr="005670A8">
        <w:trPr>
          <w:trHeight w:val="436"/>
          <w:jc w:val="center"/>
        </w:trPr>
        <w:tc>
          <w:tcPr>
            <w:tcW w:w="2685" w:type="dxa"/>
            <w:vAlign w:val="center"/>
          </w:tcPr>
          <w:p w14:paraId="414FDDEC" w14:textId="6E12D53A" w:rsidR="005670A8" w:rsidRPr="00F4310E" w:rsidRDefault="005670A8" w:rsidP="005670A8">
            <w:pPr>
              <w:jc w:val="center"/>
              <w:rPr>
                <w:rFonts w:ascii="Book Antiqua" w:hAnsi="Book Antiqua"/>
                <w:sz w:val="24"/>
                <w:szCs w:val="24"/>
              </w:rPr>
            </w:pPr>
            <w:r w:rsidRPr="00F4310E">
              <w:rPr>
                <w:rFonts w:ascii="Book Antiqua" w:hAnsi="Book Antiqua"/>
                <w:sz w:val="24"/>
                <w:szCs w:val="24"/>
              </w:rPr>
              <w:t>Diciembre 2020</w:t>
            </w:r>
          </w:p>
        </w:tc>
        <w:tc>
          <w:tcPr>
            <w:tcW w:w="2685" w:type="dxa"/>
            <w:vAlign w:val="center"/>
          </w:tcPr>
          <w:p w14:paraId="3001861F" w14:textId="119D879B" w:rsidR="005670A8" w:rsidRPr="00F4310E" w:rsidRDefault="005670A8" w:rsidP="005670A8">
            <w:pPr>
              <w:jc w:val="center"/>
              <w:rPr>
                <w:rFonts w:ascii="Book Antiqua" w:hAnsi="Book Antiqua"/>
                <w:sz w:val="24"/>
                <w:szCs w:val="24"/>
              </w:rPr>
            </w:pPr>
            <w:r w:rsidRPr="00F4310E">
              <w:rPr>
                <w:rFonts w:ascii="Book Antiqua" w:hAnsi="Book Antiqua"/>
                <w:sz w:val="24"/>
                <w:szCs w:val="24"/>
              </w:rPr>
              <w:object w:dxaOrig="1508" w:dyaOrig="983" w14:anchorId="6367F39D">
                <v:shape id="_x0000_i1030" type="#_x0000_t75" style="width:77pt;height:52pt" o:ole="">
                  <v:imagedata r:id="rId22" o:title=""/>
                </v:shape>
                <o:OLEObject Type="Embed" ProgID="PowerPoint.Show.12" ShapeID="_x0000_i1030" DrawAspect="Icon" ObjectID="_1698737475" r:id="rId23"/>
              </w:object>
            </w:r>
          </w:p>
        </w:tc>
      </w:tr>
    </w:tbl>
    <w:p w14:paraId="4A2A1ECB" w14:textId="0F6C55C0" w:rsidR="00661A57" w:rsidRPr="00F4310E" w:rsidRDefault="00661A57" w:rsidP="00661A57">
      <w:pPr>
        <w:rPr>
          <w:rFonts w:ascii="Book Antiqua" w:hAnsi="Book Antiqua"/>
          <w:sz w:val="24"/>
        </w:rPr>
      </w:pPr>
    </w:p>
    <w:p w14:paraId="4A22597A" w14:textId="05055AE2" w:rsidR="00F40578" w:rsidRDefault="00F40578" w:rsidP="00661A57">
      <w:pPr>
        <w:rPr>
          <w:rFonts w:ascii="Book Antiqua" w:hAnsi="Book Antiqua"/>
          <w:sz w:val="24"/>
        </w:rPr>
      </w:pPr>
    </w:p>
    <w:p w14:paraId="58200406" w14:textId="3CA32113" w:rsidR="00393423" w:rsidRPr="00F4310E" w:rsidRDefault="000170CA" w:rsidP="00604111">
      <w:pPr>
        <w:pStyle w:val="Ttulo1"/>
        <w:numPr>
          <w:ilvl w:val="0"/>
          <w:numId w:val="18"/>
        </w:numPr>
        <w:rPr>
          <w:rFonts w:ascii="Book Antiqua" w:hAnsi="Book Antiqua"/>
        </w:rPr>
      </w:pPr>
      <w:bookmarkStart w:id="37" w:name="_Toc78372284"/>
      <w:r w:rsidRPr="00F4310E">
        <w:rPr>
          <w:rFonts w:ascii="Book Antiqua" w:hAnsi="Book Antiqua"/>
        </w:rPr>
        <w:lastRenderedPageBreak/>
        <w:t xml:space="preserve">Aspectos relevantes del análisis realizado </w:t>
      </w:r>
      <w:bookmarkEnd w:id="37"/>
    </w:p>
    <w:p w14:paraId="40A1E896" w14:textId="0BB6B1A2" w:rsidR="000170CA" w:rsidRPr="00F4310E" w:rsidRDefault="000170CA" w:rsidP="0039345F">
      <w:pPr>
        <w:spacing w:line="276" w:lineRule="auto"/>
        <w:jc w:val="both"/>
        <w:rPr>
          <w:rFonts w:ascii="Book Antiqua" w:hAnsi="Book Antiqua"/>
          <w:b/>
          <w:bCs/>
          <w:sz w:val="24"/>
          <w:szCs w:val="24"/>
        </w:rPr>
      </w:pPr>
    </w:p>
    <w:p w14:paraId="7AC9393D" w14:textId="53C7192D" w:rsidR="000170CA" w:rsidRPr="00F4310E" w:rsidRDefault="000170CA" w:rsidP="0039345F">
      <w:pPr>
        <w:spacing w:line="276" w:lineRule="auto"/>
        <w:jc w:val="both"/>
        <w:rPr>
          <w:rFonts w:ascii="Book Antiqua" w:hAnsi="Book Antiqua"/>
          <w:sz w:val="24"/>
          <w:szCs w:val="24"/>
          <w:lang w:val="es-MX"/>
        </w:rPr>
      </w:pPr>
      <w:r w:rsidRPr="00F4310E">
        <w:rPr>
          <w:rFonts w:ascii="Book Antiqua" w:hAnsi="Book Antiqua"/>
          <w:sz w:val="24"/>
          <w:szCs w:val="24"/>
          <w:lang w:val="es-MX"/>
        </w:rPr>
        <w:t>A continuación, se presentan los principales hallazgos detectados durante el trimestre en las oficinas y despachos del II Circuito Judicial de Alajuela</w:t>
      </w:r>
    </w:p>
    <w:p w14:paraId="68F9B681" w14:textId="77777777" w:rsidR="00141757" w:rsidRPr="00F4310E" w:rsidRDefault="00141757" w:rsidP="0039345F">
      <w:pPr>
        <w:spacing w:line="276" w:lineRule="auto"/>
        <w:jc w:val="both"/>
        <w:rPr>
          <w:rFonts w:ascii="Book Antiqua" w:hAnsi="Book Antiqua"/>
          <w:b/>
          <w:bCs/>
          <w:sz w:val="24"/>
          <w:szCs w:val="24"/>
        </w:rPr>
      </w:pPr>
    </w:p>
    <w:p w14:paraId="0C854941" w14:textId="2F53EAD6" w:rsidR="00661A57" w:rsidRPr="00F4310E" w:rsidRDefault="00661A57" w:rsidP="000170CA">
      <w:pPr>
        <w:pStyle w:val="Ttulo2"/>
        <w:numPr>
          <w:ilvl w:val="1"/>
          <w:numId w:val="20"/>
        </w:numPr>
        <w:rPr>
          <w:rFonts w:ascii="Book Antiqua" w:hAnsi="Book Antiqua"/>
        </w:rPr>
      </w:pPr>
      <w:bookmarkStart w:id="38" w:name="_Toc78372285"/>
      <w:r w:rsidRPr="00F4310E">
        <w:rPr>
          <w:rFonts w:ascii="Book Antiqua" w:hAnsi="Book Antiqua"/>
        </w:rPr>
        <w:t xml:space="preserve">Audiencias realizadas y no realizadas por despacho </w:t>
      </w:r>
      <w:bookmarkEnd w:id="38"/>
    </w:p>
    <w:p w14:paraId="0DD4FD2C" w14:textId="77777777" w:rsidR="00454EAF" w:rsidRPr="00F4310E" w:rsidRDefault="00454EAF" w:rsidP="00454EAF">
      <w:pPr>
        <w:pStyle w:val="Descripcin"/>
        <w:spacing w:before="0" w:after="0"/>
        <w:jc w:val="center"/>
        <w:rPr>
          <w:rFonts w:ascii="Book Antiqua" w:hAnsi="Book Antiqua" w:cs="Times New Roman"/>
          <w:i w:val="0"/>
          <w:iCs w:val="0"/>
        </w:rPr>
      </w:pPr>
    </w:p>
    <w:p w14:paraId="65E1BE89" w14:textId="33F4A875" w:rsidR="00454EAF" w:rsidRPr="00F4310E" w:rsidRDefault="00454EAF" w:rsidP="00454EAF">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A343CF" w:rsidRPr="00F4310E">
        <w:rPr>
          <w:rFonts w:ascii="Book Antiqua" w:hAnsi="Book Antiqua" w:cs="Times New Roman"/>
          <w:i w:val="0"/>
          <w:iCs w:val="0"/>
        </w:rPr>
        <w:t>10</w:t>
      </w:r>
    </w:p>
    <w:p w14:paraId="31F6BC01" w14:textId="77777777" w:rsidR="00E60C36" w:rsidRPr="00F4310E" w:rsidRDefault="00454EAF" w:rsidP="00454EAF">
      <w:pPr>
        <w:jc w:val="center"/>
        <w:rPr>
          <w:rFonts w:ascii="Book Antiqua" w:eastAsia="Calibri" w:hAnsi="Book Antiqua"/>
          <w:sz w:val="24"/>
          <w:szCs w:val="24"/>
          <w:lang w:eastAsia="zh-CN"/>
        </w:rPr>
      </w:pPr>
      <w:r w:rsidRPr="00F4310E">
        <w:rPr>
          <w:rFonts w:ascii="Book Antiqua" w:eastAsia="Calibri" w:hAnsi="Book Antiqua"/>
          <w:sz w:val="24"/>
          <w:szCs w:val="24"/>
          <w:lang w:eastAsia="zh-CN"/>
        </w:rPr>
        <w:t>Detalle de audiencias realizadas en el Segundo Circuito Judicial de Alajuela</w:t>
      </w:r>
    </w:p>
    <w:p w14:paraId="54373B10" w14:textId="078E7D56" w:rsidR="00454EAF" w:rsidRPr="00F4310E" w:rsidRDefault="00E60C36" w:rsidP="00454EAF">
      <w:pPr>
        <w:jc w:val="center"/>
        <w:rPr>
          <w:rFonts w:ascii="Book Antiqua" w:eastAsia="Calibri" w:hAnsi="Book Antiqua"/>
          <w:sz w:val="24"/>
          <w:szCs w:val="24"/>
          <w:lang w:eastAsia="zh-CN"/>
        </w:rPr>
      </w:pPr>
      <w:r w:rsidRPr="00F4310E">
        <w:rPr>
          <w:rFonts w:ascii="Book Antiqua" w:eastAsia="Calibri" w:hAnsi="Book Antiqua"/>
          <w:sz w:val="24"/>
          <w:szCs w:val="24"/>
          <w:lang w:eastAsia="zh-CN"/>
        </w:rPr>
        <w:t>(octubre a diciembre de 2020)</w:t>
      </w:r>
      <w:r w:rsidR="00454EAF" w:rsidRPr="00F4310E">
        <w:rPr>
          <w:rFonts w:ascii="Book Antiqua" w:eastAsia="Calibri" w:hAnsi="Book Antiqua"/>
          <w:sz w:val="24"/>
          <w:szCs w:val="24"/>
          <w:lang w:eastAsia="zh-CN"/>
        </w:rPr>
        <w:t xml:space="preserve"> </w:t>
      </w:r>
    </w:p>
    <w:p w14:paraId="3FA3F827" w14:textId="77777777" w:rsidR="00454EAF" w:rsidRPr="00F4310E" w:rsidRDefault="00454EAF" w:rsidP="00454EAF">
      <w:pPr>
        <w:jc w:val="center"/>
        <w:rPr>
          <w:rFonts w:ascii="Book Antiqua" w:hAnsi="Book Antiqua"/>
          <w:sz w:val="24"/>
          <w:szCs w:val="24"/>
          <w:lang w:eastAsia="zh-CN"/>
        </w:rPr>
      </w:pPr>
    </w:p>
    <w:tbl>
      <w:tblPr>
        <w:tblW w:w="10600" w:type="dxa"/>
        <w:jc w:val="center"/>
        <w:tblCellMar>
          <w:left w:w="70" w:type="dxa"/>
          <w:right w:w="70" w:type="dxa"/>
        </w:tblCellMar>
        <w:tblLook w:val="04A0" w:firstRow="1" w:lastRow="0" w:firstColumn="1" w:lastColumn="0" w:noHBand="0" w:noVBand="1"/>
      </w:tblPr>
      <w:tblGrid>
        <w:gridCol w:w="3469"/>
        <w:gridCol w:w="1129"/>
        <w:gridCol w:w="1240"/>
        <w:gridCol w:w="1129"/>
        <w:gridCol w:w="1345"/>
        <w:gridCol w:w="1129"/>
        <w:gridCol w:w="1240"/>
      </w:tblGrid>
      <w:tr w:rsidR="007D0C20" w:rsidRPr="00F4310E" w14:paraId="7BAEB232" w14:textId="77777777" w:rsidTr="00E23A67">
        <w:trPr>
          <w:trHeight w:val="290"/>
          <w:jc w:val="center"/>
        </w:trPr>
        <w:tc>
          <w:tcPr>
            <w:tcW w:w="3469" w:type="dxa"/>
            <w:vMerge w:val="restart"/>
            <w:tcBorders>
              <w:top w:val="single" w:sz="4" w:space="0" w:color="auto"/>
              <w:left w:val="single" w:sz="4" w:space="0" w:color="auto"/>
              <w:bottom w:val="single" w:sz="4" w:space="0" w:color="auto"/>
              <w:right w:val="single" w:sz="4" w:space="0" w:color="auto"/>
            </w:tcBorders>
            <w:shd w:val="clear" w:color="auto" w:fill="1F4E78"/>
            <w:noWrap/>
            <w:vAlign w:val="center"/>
            <w:hideMark/>
          </w:tcPr>
          <w:p w14:paraId="7397BFB1"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Oficina Judicial</w:t>
            </w:r>
          </w:p>
        </w:tc>
        <w:tc>
          <w:tcPr>
            <w:tcW w:w="2342" w:type="dxa"/>
            <w:gridSpan w:val="2"/>
            <w:tcBorders>
              <w:top w:val="single" w:sz="4" w:space="0" w:color="auto"/>
              <w:left w:val="nil"/>
              <w:bottom w:val="single" w:sz="4" w:space="0" w:color="auto"/>
              <w:right w:val="single" w:sz="4" w:space="0" w:color="auto"/>
            </w:tcBorders>
            <w:shd w:val="clear" w:color="auto" w:fill="1F4E78"/>
            <w:noWrap/>
            <w:vAlign w:val="center"/>
            <w:hideMark/>
          </w:tcPr>
          <w:p w14:paraId="1FA1DBF2"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Octubre</w:t>
            </w:r>
          </w:p>
        </w:tc>
        <w:tc>
          <w:tcPr>
            <w:tcW w:w="2447" w:type="dxa"/>
            <w:gridSpan w:val="2"/>
            <w:tcBorders>
              <w:top w:val="single" w:sz="4" w:space="0" w:color="auto"/>
              <w:left w:val="nil"/>
              <w:bottom w:val="single" w:sz="4" w:space="0" w:color="auto"/>
              <w:right w:val="single" w:sz="4" w:space="0" w:color="auto"/>
            </w:tcBorders>
            <w:shd w:val="clear" w:color="auto" w:fill="1F4E78"/>
            <w:noWrap/>
            <w:vAlign w:val="center"/>
            <w:hideMark/>
          </w:tcPr>
          <w:p w14:paraId="1F7F8318"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Noviembre</w:t>
            </w:r>
          </w:p>
        </w:tc>
        <w:tc>
          <w:tcPr>
            <w:tcW w:w="2342" w:type="dxa"/>
            <w:gridSpan w:val="2"/>
            <w:tcBorders>
              <w:top w:val="single" w:sz="4" w:space="0" w:color="auto"/>
              <w:left w:val="nil"/>
              <w:bottom w:val="single" w:sz="4" w:space="0" w:color="auto"/>
              <w:right w:val="single" w:sz="4" w:space="0" w:color="auto"/>
            </w:tcBorders>
            <w:shd w:val="clear" w:color="auto" w:fill="1F4E78"/>
            <w:noWrap/>
            <w:vAlign w:val="center"/>
            <w:hideMark/>
          </w:tcPr>
          <w:p w14:paraId="79D501B0"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Diciembre</w:t>
            </w:r>
          </w:p>
        </w:tc>
      </w:tr>
      <w:tr w:rsidR="00454EAF" w:rsidRPr="00F4310E" w14:paraId="6D99B990" w14:textId="77777777" w:rsidTr="00E23A67">
        <w:trPr>
          <w:trHeight w:val="290"/>
          <w:jc w:val="center"/>
        </w:trPr>
        <w:tc>
          <w:tcPr>
            <w:tcW w:w="3469" w:type="dxa"/>
            <w:vMerge/>
            <w:tcBorders>
              <w:top w:val="single" w:sz="4" w:space="0" w:color="auto"/>
              <w:left w:val="single" w:sz="4" w:space="0" w:color="auto"/>
              <w:bottom w:val="single" w:sz="4" w:space="0" w:color="auto"/>
              <w:right w:val="single" w:sz="4" w:space="0" w:color="auto"/>
            </w:tcBorders>
            <w:shd w:val="clear" w:color="auto" w:fill="1F4E78"/>
            <w:vAlign w:val="center"/>
            <w:hideMark/>
          </w:tcPr>
          <w:p w14:paraId="77F732B4" w14:textId="77777777" w:rsidR="00454EAF" w:rsidRPr="00F4310E" w:rsidRDefault="00454EAF" w:rsidP="00454EAF">
            <w:pPr>
              <w:rPr>
                <w:rFonts w:ascii="Book Antiqua" w:hAnsi="Book Antiqua"/>
                <w:b/>
                <w:bCs/>
                <w:color w:val="000000"/>
                <w:lang w:eastAsia="es-CR"/>
              </w:rPr>
            </w:pPr>
          </w:p>
        </w:tc>
        <w:tc>
          <w:tcPr>
            <w:tcW w:w="1102" w:type="dxa"/>
            <w:tcBorders>
              <w:top w:val="nil"/>
              <w:left w:val="nil"/>
              <w:bottom w:val="single" w:sz="4" w:space="0" w:color="auto"/>
              <w:right w:val="single" w:sz="4" w:space="0" w:color="auto"/>
            </w:tcBorders>
            <w:shd w:val="clear" w:color="auto" w:fill="A6A6A6"/>
            <w:noWrap/>
            <w:vAlign w:val="center"/>
            <w:hideMark/>
          </w:tcPr>
          <w:p w14:paraId="61611E0C"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Realizadas</w:t>
            </w:r>
          </w:p>
        </w:tc>
        <w:tc>
          <w:tcPr>
            <w:tcW w:w="1240" w:type="dxa"/>
            <w:tcBorders>
              <w:top w:val="nil"/>
              <w:left w:val="nil"/>
              <w:bottom w:val="single" w:sz="4" w:space="0" w:color="auto"/>
              <w:right w:val="single" w:sz="4" w:space="0" w:color="auto"/>
            </w:tcBorders>
            <w:shd w:val="clear" w:color="auto" w:fill="A6A6A6"/>
            <w:noWrap/>
            <w:vAlign w:val="center"/>
            <w:hideMark/>
          </w:tcPr>
          <w:p w14:paraId="65CA9989"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No realizadas</w:t>
            </w:r>
          </w:p>
        </w:tc>
        <w:tc>
          <w:tcPr>
            <w:tcW w:w="1102" w:type="dxa"/>
            <w:tcBorders>
              <w:top w:val="nil"/>
              <w:left w:val="nil"/>
              <w:bottom w:val="single" w:sz="4" w:space="0" w:color="auto"/>
              <w:right w:val="single" w:sz="4" w:space="0" w:color="auto"/>
            </w:tcBorders>
            <w:shd w:val="clear" w:color="auto" w:fill="A6A6A6"/>
            <w:noWrap/>
            <w:vAlign w:val="center"/>
            <w:hideMark/>
          </w:tcPr>
          <w:p w14:paraId="2870FB2E"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Realizadas</w:t>
            </w:r>
          </w:p>
        </w:tc>
        <w:tc>
          <w:tcPr>
            <w:tcW w:w="1345" w:type="dxa"/>
            <w:tcBorders>
              <w:top w:val="nil"/>
              <w:left w:val="nil"/>
              <w:bottom w:val="single" w:sz="4" w:space="0" w:color="auto"/>
              <w:right w:val="single" w:sz="4" w:space="0" w:color="auto"/>
            </w:tcBorders>
            <w:shd w:val="clear" w:color="auto" w:fill="A6A6A6"/>
            <w:noWrap/>
            <w:vAlign w:val="center"/>
            <w:hideMark/>
          </w:tcPr>
          <w:p w14:paraId="1160E875"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No realizadas</w:t>
            </w:r>
          </w:p>
        </w:tc>
        <w:tc>
          <w:tcPr>
            <w:tcW w:w="1102" w:type="dxa"/>
            <w:tcBorders>
              <w:top w:val="nil"/>
              <w:left w:val="nil"/>
              <w:bottom w:val="single" w:sz="4" w:space="0" w:color="auto"/>
              <w:right w:val="single" w:sz="4" w:space="0" w:color="auto"/>
            </w:tcBorders>
            <w:shd w:val="clear" w:color="auto" w:fill="A6A6A6"/>
            <w:noWrap/>
            <w:vAlign w:val="center"/>
            <w:hideMark/>
          </w:tcPr>
          <w:p w14:paraId="4DC294B0"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Realizadas</w:t>
            </w:r>
          </w:p>
        </w:tc>
        <w:tc>
          <w:tcPr>
            <w:tcW w:w="1240" w:type="dxa"/>
            <w:tcBorders>
              <w:top w:val="nil"/>
              <w:left w:val="nil"/>
              <w:bottom w:val="single" w:sz="4" w:space="0" w:color="auto"/>
              <w:right w:val="single" w:sz="4" w:space="0" w:color="auto"/>
            </w:tcBorders>
            <w:shd w:val="clear" w:color="auto" w:fill="A6A6A6"/>
            <w:noWrap/>
            <w:vAlign w:val="center"/>
            <w:hideMark/>
          </w:tcPr>
          <w:p w14:paraId="3CCF0904" w14:textId="77777777" w:rsidR="00454EAF" w:rsidRPr="00F4310E" w:rsidRDefault="00454EAF" w:rsidP="00454EAF">
            <w:pPr>
              <w:jc w:val="center"/>
              <w:rPr>
                <w:rFonts w:ascii="Book Antiqua" w:hAnsi="Book Antiqua"/>
                <w:b/>
                <w:bCs/>
                <w:color w:val="000000"/>
                <w:lang w:eastAsia="es-CR"/>
              </w:rPr>
            </w:pPr>
            <w:r w:rsidRPr="00F4310E">
              <w:rPr>
                <w:rFonts w:ascii="Book Antiqua" w:hAnsi="Book Antiqua"/>
                <w:b/>
                <w:bCs/>
                <w:color w:val="000000"/>
                <w:lang w:eastAsia="es-CR"/>
              </w:rPr>
              <w:t>No realizadas</w:t>
            </w:r>
          </w:p>
        </w:tc>
      </w:tr>
      <w:tr w:rsidR="00454EAF" w:rsidRPr="00F4310E" w14:paraId="4F89F676"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3D70C4B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Civil</w:t>
            </w:r>
          </w:p>
        </w:tc>
        <w:tc>
          <w:tcPr>
            <w:tcW w:w="1102" w:type="dxa"/>
            <w:tcBorders>
              <w:top w:val="nil"/>
              <w:left w:val="nil"/>
              <w:bottom w:val="single" w:sz="4" w:space="0" w:color="auto"/>
              <w:right w:val="single" w:sz="4" w:space="0" w:color="auto"/>
            </w:tcBorders>
            <w:shd w:val="clear" w:color="auto" w:fill="auto"/>
            <w:noWrap/>
            <w:vAlign w:val="center"/>
            <w:hideMark/>
          </w:tcPr>
          <w:p w14:paraId="2A37A6F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10</w:t>
            </w:r>
          </w:p>
        </w:tc>
        <w:tc>
          <w:tcPr>
            <w:tcW w:w="1240" w:type="dxa"/>
            <w:tcBorders>
              <w:top w:val="nil"/>
              <w:left w:val="nil"/>
              <w:bottom w:val="single" w:sz="4" w:space="0" w:color="auto"/>
              <w:right w:val="single" w:sz="4" w:space="0" w:color="auto"/>
            </w:tcBorders>
            <w:shd w:val="clear" w:color="auto" w:fill="auto"/>
            <w:noWrap/>
            <w:vAlign w:val="center"/>
            <w:hideMark/>
          </w:tcPr>
          <w:p w14:paraId="340DA06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w:t>
            </w:r>
          </w:p>
        </w:tc>
        <w:tc>
          <w:tcPr>
            <w:tcW w:w="1102" w:type="dxa"/>
            <w:tcBorders>
              <w:top w:val="nil"/>
              <w:left w:val="nil"/>
              <w:bottom w:val="single" w:sz="4" w:space="0" w:color="auto"/>
              <w:right w:val="single" w:sz="4" w:space="0" w:color="auto"/>
            </w:tcBorders>
            <w:shd w:val="clear" w:color="auto" w:fill="auto"/>
            <w:noWrap/>
            <w:vAlign w:val="center"/>
            <w:hideMark/>
          </w:tcPr>
          <w:p w14:paraId="09CEA81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w:t>
            </w:r>
          </w:p>
        </w:tc>
        <w:tc>
          <w:tcPr>
            <w:tcW w:w="1345" w:type="dxa"/>
            <w:tcBorders>
              <w:top w:val="nil"/>
              <w:left w:val="nil"/>
              <w:bottom w:val="single" w:sz="4" w:space="0" w:color="auto"/>
              <w:right w:val="single" w:sz="4" w:space="0" w:color="auto"/>
            </w:tcBorders>
            <w:shd w:val="clear" w:color="auto" w:fill="auto"/>
            <w:noWrap/>
            <w:vAlign w:val="center"/>
            <w:hideMark/>
          </w:tcPr>
          <w:p w14:paraId="5813680D"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w:t>
            </w:r>
          </w:p>
        </w:tc>
        <w:tc>
          <w:tcPr>
            <w:tcW w:w="1102" w:type="dxa"/>
            <w:tcBorders>
              <w:top w:val="nil"/>
              <w:left w:val="nil"/>
              <w:bottom w:val="single" w:sz="4" w:space="0" w:color="auto"/>
              <w:right w:val="single" w:sz="4" w:space="0" w:color="auto"/>
            </w:tcBorders>
            <w:shd w:val="clear" w:color="auto" w:fill="auto"/>
            <w:noWrap/>
            <w:vAlign w:val="center"/>
            <w:hideMark/>
          </w:tcPr>
          <w:p w14:paraId="7B8B919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9</w:t>
            </w:r>
          </w:p>
        </w:tc>
        <w:tc>
          <w:tcPr>
            <w:tcW w:w="1240" w:type="dxa"/>
            <w:tcBorders>
              <w:top w:val="nil"/>
              <w:left w:val="nil"/>
              <w:bottom w:val="single" w:sz="4" w:space="0" w:color="auto"/>
              <w:right w:val="single" w:sz="4" w:space="0" w:color="auto"/>
            </w:tcBorders>
            <w:shd w:val="clear" w:color="auto" w:fill="auto"/>
            <w:noWrap/>
            <w:vAlign w:val="center"/>
            <w:hideMark/>
          </w:tcPr>
          <w:p w14:paraId="345C2F2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w:t>
            </w:r>
          </w:p>
        </w:tc>
      </w:tr>
      <w:tr w:rsidR="00454EAF" w:rsidRPr="00F4310E" w14:paraId="05821029"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7AC0DA0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Cobro</w:t>
            </w:r>
          </w:p>
        </w:tc>
        <w:tc>
          <w:tcPr>
            <w:tcW w:w="1102" w:type="dxa"/>
            <w:tcBorders>
              <w:top w:val="nil"/>
              <w:left w:val="nil"/>
              <w:bottom w:val="single" w:sz="4" w:space="0" w:color="auto"/>
              <w:right w:val="single" w:sz="4" w:space="0" w:color="auto"/>
            </w:tcBorders>
            <w:shd w:val="clear" w:color="auto" w:fill="auto"/>
            <w:noWrap/>
            <w:vAlign w:val="center"/>
            <w:hideMark/>
          </w:tcPr>
          <w:p w14:paraId="5379B54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w:t>
            </w:r>
          </w:p>
        </w:tc>
        <w:tc>
          <w:tcPr>
            <w:tcW w:w="1240" w:type="dxa"/>
            <w:tcBorders>
              <w:top w:val="nil"/>
              <w:left w:val="nil"/>
              <w:bottom w:val="single" w:sz="4" w:space="0" w:color="auto"/>
              <w:right w:val="single" w:sz="4" w:space="0" w:color="auto"/>
            </w:tcBorders>
            <w:shd w:val="clear" w:color="auto" w:fill="auto"/>
            <w:noWrap/>
            <w:vAlign w:val="center"/>
            <w:hideMark/>
          </w:tcPr>
          <w:p w14:paraId="7F2C6A8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w:t>
            </w:r>
          </w:p>
        </w:tc>
        <w:tc>
          <w:tcPr>
            <w:tcW w:w="1102" w:type="dxa"/>
            <w:tcBorders>
              <w:top w:val="nil"/>
              <w:left w:val="nil"/>
              <w:bottom w:val="single" w:sz="4" w:space="0" w:color="auto"/>
              <w:right w:val="single" w:sz="4" w:space="0" w:color="auto"/>
            </w:tcBorders>
            <w:shd w:val="clear" w:color="auto" w:fill="auto"/>
            <w:noWrap/>
            <w:vAlign w:val="center"/>
            <w:hideMark/>
          </w:tcPr>
          <w:p w14:paraId="660012BD"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w:t>
            </w:r>
          </w:p>
        </w:tc>
        <w:tc>
          <w:tcPr>
            <w:tcW w:w="1345" w:type="dxa"/>
            <w:tcBorders>
              <w:top w:val="nil"/>
              <w:left w:val="nil"/>
              <w:bottom w:val="single" w:sz="4" w:space="0" w:color="auto"/>
              <w:right w:val="single" w:sz="4" w:space="0" w:color="auto"/>
            </w:tcBorders>
            <w:shd w:val="clear" w:color="auto" w:fill="auto"/>
            <w:noWrap/>
            <w:vAlign w:val="center"/>
            <w:hideMark/>
          </w:tcPr>
          <w:p w14:paraId="2BDBB80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0</w:t>
            </w:r>
          </w:p>
        </w:tc>
        <w:tc>
          <w:tcPr>
            <w:tcW w:w="1102" w:type="dxa"/>
            <w:tcBorders>
              <w:top w:val="nil"/>
              <w:left w:val="nil"/>
              <w:bottom w:val="single" w:sz="4" w:space="0" w:color="auto"/>
              <w:right w:val="single" w:sz="4" w:space="0" w:color="auto"/>
            </w:tcBorders>
            <w:shd w:val="clear" w:color="auto" w:fill="auto"/>
            <w:noWrap/>
            <w:vAlign w:val="center"/>
            <w:hideMark/>
          </w:tcPr>
          <w:p w14:paraId="272E9B9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0</w:t>
            </w:r>
          </w:p>
        </w:tc>
        <w:tc>
          <w:tcPr>
            <w:tcW w:w="1240" w:type="dxa"/>
            <w:tcBorders>
              <w:top w:val="nil"/>
              <w:left w:val="nil"/>
              <w:bottom w:val="single" w:sz="4" w:space="0" w:color="auto"/>
              <w:right w:val="single" w:sz="4" w:space="0" w:color="auto"/>
            </w:tcBorders>
            <w:shd w:val="clear" w:color="auto" w:fill="auto"/>
            <w:noWrap/>
            <w:vAlign w:val="center"/>
            <w:hideMark/>
          </w:tcPr>
          <w:p w14:paraId="42139D3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w:t>
            </w:r>
          </w:p>
        </w:tc>
      </w:tr>
      <w:tr w:rsidR="00454EAF" w:rsidRPr="00F4310E" w14:paraId="0FAF0E33"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69B2A09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Trabajo</w:t>
            </w:r>
          </w:p>
        </w:tc>
        <w:tc>
          <w:tcPr>
            <w:tcW w:w="1102" w:type="dxa"/>
            <w:tcBorders>
              <w:top w:val="nil"/>
              <w:left w:val="nil"/>
              <w:bottom w:val="single" w:sz="4" w:space="0" w:color="auto"/>
              <w:right w:val="single" w:sz="4" w:space="0" w:color="auto"/>
            </w:tcBorders>
            <w:shd w:val="clear" w:color="auto" w:fill="auto"/>
            <w:noWrap/>
            <w:vAlign w:val="center"/>
            <w:hideMark/>
          </w:tcPr>
          <w:p w14:paraId="04C723A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c>
          <w:tcPr>
            <w:tcW w:w="1240" w:type="dxa"/>
            <w:tcBorders>
              <w:top w:val="nil"/>
              <w:left w:val="nil"/>
              <w:bottom w:val="single" w:sz="4" w:space="0" w:color="auto"/>
              <w:right w:val="single" w:sz="4" w:space="0" w:color="auto"/>
            </w:tcBorders>
            <w:shd w:val="clear" w:color="auto" w:fill="auto"/>
            <w:noWrap/>
            <w:vAlign w:val="center"/>
            <w:hideMark/>
          </w:tcPr>
          <w:p w14:paraId="66AEDDD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27</w:t>
            </w:r>
          </w:p>
        </w:tc>
        <w:tc>
          <w:tcPr>
            <w:tcW w:w="1102" w:type="dxa"/>
            <w:tcBorders>
              <w:top w:val="nil"/>
              <w:left w:val="nil"/>
              <w:bottom w:val="single" w:sz="4" w:space="0" w:color="auto"/>
              <w:right w:val="single" w:sz="4" w:space="0" w:color="auto"/>
            </w:tcBorders>
            <w:shd w:val="clear" w:color="auto" w:fill="auto"/>
            <w:noWrap/>
            <w:vAlign w:val="center"/>
            <w:hideMark/>
          </w:tcPr>
          <w:p w14:paraId="5D81285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29</w:t>
            </w:r>
          </w:p>
        </w:tc>
        <w:tc>
          <w:tcPr>
            <w:tcW w:w="1345" w:type="dxa"/>
            <w:tcBorders>
              <w:top w:val="nil"/>
              <w:left w:val="nil"/>
              <w:bottom w:val="single" w:sz="4" w:space="0" w:color="auto"/>
              <w:right w:val="single" w:sz="4" w:space="0" w:color="auto"/>
            </w:tcBorders>
            <w:shd w:val="clear" w:color="auto" w:fill="auto"/>
            <w:noWrap/>
            <w:vAlign w:val="center"/>
            <w:hideMark/>
          </w:tcPr>
          <w:p w14:paraId="3EF67EE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102" w:type="dxa"/>
            <w:tcBorders>
              <w:top w:val="nil"/>
              <w:left w:val="nil"/>
              <w:bottom w:val="single" w:sz="4" w:space="0" w:color="auto"/>
              <w:right w:val="single" w:sz="4" w:space="0" w:color="auto"/>
            </w:tcBorders>
            <w:shd w:val="clear" w:color="auto" w:fill="auto"/>
            <w:noWrap/>
            <w:vAlign w:val="center"/>
            <w:hideMark/>
          </w:tcPr>
          <w:p w14:paraId="116E6AB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33</w:t>
            </w:r>
          </w:p>
        </w:tc>
        <w:tc>
          <w:tcPr>
            <w:tcW w:w="1240" w:type="dxa"/>
            <w:tcBorders>
              <w:top w:val="nil"/>
              <w:left w:val="nil"/>
              <w:bottom w:val="single" w:sz="4" w:space="0" w:color="auto"/>
              <w:right w:val="single" w:sz="4" w:space="0" w:color="auto"/>
            </w:tcBorders>
            <w:shd w:val="clear" w:color="auto" w:fill="auto"/>
            <w:noWrap/>
            <w:vAlign w:val="center"/>
            <w:hideMark/>
          </w:tcPr>
          <w:p w14:paraId="53FF997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w:t>
            </w:r>
          </w:p>
        </w:tc>
      </w:tr>
      <w:tr w:rsidR="00454EAF" w:rsidRPr="00F4310E" w14:paraId="1EAD327A"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49C0753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Agrario</w:t>
            </w:r>
          </w:p>
        </w:tc>
        <w:tc>
          <w:tcPr>
            <w:tcW w:w="1102" w:type="dxa"/>
            <w:tcBorders>
              <w:top w:val="nil"/>
              <w:left w:val="nil"/>
              <w:bottom w:val="single" w:sz="4" w:space="0" w:color="auto"/>
              <w:right w:val="single" w:sz="4" w:space="0" w:color="auto"/>
            </w:tcBorders>
            <w:shd w:val="clear" w:color="auto" w:fill="auto"/>
            <w:noWrap/>
            <w:vAlign w:val="center"/>
            <w:hideMark/>
          </w:tcPr>
          <w:p w14:paraId="775CE19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9</w:t>
            </w:r>
          </w:p>
        </w:tc>
        <w:tc>
          <w:tcPr>
            <w:tcW w:w="1240" w:type="dxa"/>
            <w:tcBorders>
              <w:top w:val="nil"/>
              <w:left w:val="nil"/>
              <w:bottom w:val="single" w:sz="4" w:space="0" w:color="auto"/>
              <w:right w:val="single" w:sz="4" w:space="0" w:color="auto"/>
            </w:tcBorders>
            <w:shd w:val="clear" w:color="auto" w:fill="auto"/>
            <w:noWrap/>
            <w:vAlign w:val="center"/>
            <w:hideMark/>
          </w:tcPr>
          <w:p w14:paraId="41485E2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37</w:t>
            </w:r>
          </w:p>
        </w:tc>
        <w:tc>
          <w:tcPr>
            <w:tcW w:w="1102" w:type="dxa"/>
            <w:tcBorders>
              <w:top w:val="nil"/>
              <w:left w:val="nil"/>
              <w:bottom w:val="single" w:sz="4" w:space="0" w:color="auto"/>
              <w:right w:val="single" w:sz="4" w:space="0" w:color="auto"/>
            </w:tcBorders>
            <w:shd w:val="clear" w:color="auto" w:fill="auto"/>
            <w:noWrap/>
            <w:vAlign w:val="center"/>
            <w:hideMark/>
          </w:tcPr>
          <w:p w14:paraId="10513D2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12</w:t>
            </w:r>
          </w:p>
        </w:tc>
        <w:tc>
          <w:tcPr>
            <w:tcW w:w="1345" w:type="dxa"/>
            <w:tcBorders>
              <w:top w:val="nil"/>
              <w:left w:val="nil"/>
              <w:bottom w:val="single" w:sz="4" w:space="0" w:color="auto"/>
              <w:right w:val="single" w:sz="4" w:space="0" w:color="auto"/>
            </w:tcBorders>
            <w:shd w:val="clear" w:color="auto" w:fill="auto"/>
            <w:noWrap/>
            <w:vAlign w:val="center"/>
            <w:hideMark/>
          </w:tcPr>
          <w:p w14:paraId="17A427D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24</w:t>
            </w:r>
          </w:p>
        </w:tc>
        <w:tc>
          <w:tcPr>
            <w:tcW w:w="1102" w:type="dxa"/>
            <w:tcBorders>
              <w:top w:val="nil"/>
              <w:left w:val="nil"/>
              <w:bottom w:val="single" w:sz="4" w:space="0" w:color="auto"/>
              <w:right w:val="single" w:sz="4" w:space="0" w:color="auto"/>
            </w:tcBorders>
            <w:shd w:val="clear" w:color="auto" w:fill="auto"/>
            <w:noWrap/>
            <w:vAlign w:val="center"/>
            <w:hideMark/>
          </w:tcPr>
          <w:p w14:paraId="0F9808D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6</w:t>
            </w:r>
          </w:p>
        </w:tc>
        <w:tc>
          <w:tcPr>
            <w:tcW w:w="1240" w:type="dxa"/>
            <w:tcBorders>
              <w:top w:val="nil"/>
              <w:left w:val="nil"/>
              <w:bottom w:val="single" w:sz="4" w:space="0" w:color="auto"/>
              <w:right w:val="single" w:sz="4" w:space="0" w:color="auto"/>
            </w:tcBorders>
            <w:shd w:val="clear" w:color="auto" w:fill="auto"/>
            <w:noWrap/>
            <w:vAlign w:val="center"/>
            <w:hideMark/>
          </w:tcPr>
          <w:p w14:paraId="5697F55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15</w:t>
            </w:r>
          </w:p>
        </w:tc>
      </w:tr>
      <w:tr w:rsidR="00454EAF" w:rsidRPr="00F4310E" w14:paraId="04A799C0"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75763A8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Tránsito</w:t>
            </w:r>
          </w:p>
        </w:tc>
        <w:tc>
          <w:tcPr>
            <w:tcW w:w="1102" w:type="dxa"/>
            <w:tcBorders>
              <w:top w:val="nil"/>
              <w:left w:val="nil"/>
              <w:bottom w:val="single" w:sz="4" w:space="0" w:color="auto"/>
              <w:right w:val="single" w:sz="4" w:space="0" w:color="auto"/>
            </w:tcBorders>
            <w:shd w:val="clear" w:color="auto" w:fill="auto"/>
            <w:noWrap/>
            <w:vAlign w:val="center"/>
            <w:hideMark/>
          </w:tcPr>
          <w:p w14:paraId="53B110F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240" w:type="dxa"/>
            <w:tcBorders>
              <w:top w:val="nil"/>
              <w:left w:val="nil"/>
              <w:bottom w:val="single" w:sz="4" w:space="0" w:color="auto"/>
              <w:right w:val="single" w:sz="4" w:space="0" w:color="auto"/>
            </w:tcBorders>
            <w:shd w:val="clear" w:color="auto" w:fill="auto"/>
            <w:noWrap/>
            <w:vAlign w:val="center"/>
            <w:hideMark/>
          </w:tcPr>
          <w:p w14:paraId="4AE469D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17</w:t>
            </w:r>
          </w:p>
        </w:tc>
        <w:tc>
          <w:tcPr>
            <w:tcW w:w="1102" w:type="dxa"/>
            <w:tcBorders>
              <w:top w:val="nil"/>
              <w:left w:val="nil"/>
              <w:bottom w:val="single" w:sz="4" w:space="0" w:color="auto"/>
              <w:right w:val="single" w:sz="4" w:space="0" w:color="auto"/>
            </w:tcBorders>
            <w:shd w:val="clear" w:color="auto" w:fill="auto"/>
            <w:noWrap/>
            <w:vAlign w:val="center"/>
            <w:hideMark/>
          </w:tcPr>
          <w:p w14:paraId="37BD009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345" w:type="dxa"/>
            <w:tcBorders>
              <w:top w:val="nil"/>
              <w:left w:val="nil"/>
              <w:bottom w:val="single" w:sz="4" w:space="0" w:color="auto"/>
              <w:right w:val="single" w:sz="4" w:space="0" w:color="auto"/>
            </w:tcBorders>
            <w:shd w:val="clear" w:color="auto" w:fill="auto"/>
            <w:noWrap/>
            <w:vAlign w:val="center"/>
            <w:hideMark/>
          </w:tcPr>
          <w:p w14:paraId="68CDB15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12</w:t>
            </w:r>
          </w:p>
        </w:tc>
        <w:tc>
          <w:tcPr>
            <w:tcW w:w="1102" w:type="dxa"/>
            <w:tcBorders>
              <w:top w:val="nil"/>
              <w:left w:val="nil"/>
              <w:bottom w:val="single" w:sz="4" w:space="0" w:color="auto"/>
              <w:right w:val="single" w:sz="4" w:space="0" w:color="auto"/>
            </w:tcBorders>
            <w:shd w:val="clear" w:color="auto" w:fill="auto"/>
            <w:noWrap/>
            <w:vAlign w:val="center"/>
            <w:hideMark/>
          </w:tcPr>
          <w:p w14:paraId="3619782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14</w:t>
            </w:r>
          </w:p>
        </w:tc>
        <w:tc>
          <w:tcPr>
            <w:tcW w:w="1240" w:type="dxa"/>
            <w:tcBorders>
              <w:top w:val="nil"/>
              <w:left w:val="nil"/>
              <w:bottom w:val="single" w:sz="4" w:space="0" w:color="auto"/>
              <w:right w:val="single" w:sz="4" w:space="0" w:color="auto"/>
            </w:tcBorders>
            <w:shd w:val="clear" w:color="auto" w:fill="auto"/>
            <w:noWrap/>
            <w:vAlign w:val="center"/>
            <w:hideMark/>
          </w:tcPr>
          <w:p w14:paraId="0A233B5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w:t>
            </w:r>
          </w:p>
        </w:tc>
      </w:tr>
      <w:tr w:rsidR="00454EAF" w:rsidRPr="00F4310E" w14:paraId="4930BAF4"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2CC20FE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Violencia Doméstica</w:t>
            </w:r>
          </w:p>
        </w:tc>
        <w:tc>
          <w:tcPr>
            <w:tcW w:w="1102" w:type="dxa"/>
            <w:tcBorders>
              <w:top w:val="nil"/>
              <w:left w:val="nil"/>
              <w:bottom w:val="single" w:sz="4" w:space="0" w:color="auto"/>
              <w:right w:val="single" w:sz="4" w:space="0" w:color="auto"/>
            </w:tcBorders>
            <w:shd w:val="clear" w:color="auto" w:fill="auto"/>
            <w:noWrap/>
            <w:vAlign w:val="center"/>
            <w:hideMark/>
          </w:tcPr>
          <w:p w14:paraId="2BE7D5E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26</w:t>
            </w:r>
          </w:p>
        </w:tc>
        <w:tc>
          <w:tcPr>
            <w:tcW w:w="1240" w:type="dxa"/>
            <w:tcBorders>
              <w:top w:val="nil"/>
              <w:left w:val="nil"/>
              <w:bottom w:val="single" w:sz="4" w:space="0" w:color="auto"/>
              <w:right w:val="single" w:sz="4" w:space="0" w:color="auto"/>
            </w:tcBorders>
            <w:shd w:val="clear" w:color="auto" w:fill="auto"/>
            <w:noWrap/>
            <w:vAlign w:val="center"/>
            <w:hideMark/>
          </w:tcPr>
          <w:p w14:paraId="7805A401"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13</w:t>
            </w:r>
          </w:p>
        </w:tc>
        <w:tc>
          <w:tcPr>
            <w:tcW w:w="1102" w:type="dxa"/>
            <w:tcBorders>
              <w:top w:val="nil"/>
              <w:left w:val="nil"/>
              <w:bottom w:val="single" w:sz="4" w:space="0" w:color="auto"/>
              <w:right w:val="single" w:sz="4" w:space="0" w:color="auto"/>
            </w:tcBorders>
            <w:shd w:val="clear" w:color="auto" w:fill="auto"/>
            <w:noWrap/>
            <w:vAlign w:val="center"/>
            <w:hideMark/>
          </w:tcPr>
          <w:p w14:paraId="0B71B73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24</w:t>
            </w:r>
          </w:p>
        </w:tc>
        <w:tc>
          <w:tcPr>
            <w:tcW w:w="1345" w:type="dxa"/>
            <w:tcBorders>
              <w:top w:val="nil"/>
              <w:left w:val="nil"/>
              <w:bottom w:val="single" w:sz="4" w:space="0" w:color="auto"/>
              <w:right w:val="single" w:sz="4" w:space="0" w:color="auto"/>
            </w:tcBorders>
            <w:shd w:val="clear" w:color="auto" w:fill="auto"/>
            <w:noWrap/>
            <w:vAlign w:val="center"/>
            <w:hideMark/>
          </w:tcPr>
          <w:p w14:paraId="248DC45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12</w:t>
            </w:r>
          </w:p>
        </w:tc>
        <w:tc>
          <w:tcPr>
            <w:tcW w:w="1102" w:type="dxa"/>
            <w:tcBorders>
              <w:top w:val="nil"/>
              <w:left w:val="nil"/>
              <w:bottom w:val="single" w:sz="4" w:space="0" w:color="auto"/>
              <w:right w:val="single" w:sz="4" w:space="0" w:color="auto"/>
            </w:tcBorders>
            <w:shd w:val="clear" w:color="auto" w:fill="auto"/>
            <w:noWrap/>
            <w:vAlign w:val="center"/>
            <w:hideMark/>
          </w:tcPr>
          <w:p w14:paraId="6DB13861"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16</w:t>
            </w:r>
          </w:p>
        </w:tc>
        <w:tc>
          <w:tcPr>
            <w:tcW w:w="1240" w:type="dxa"/>
            <w:tcBorders>
              <w:top w:val="nil"/>
              <w:left w:val="nil"/>
              <w:bottom w:val="single" w:sz="4" w:space="0" w:color="auto"/>
              <w:right w:val="single" w:sz="4" w:space="0" w:color="auto"/>
            </w:tcBorders>
            <w:shd w:val="clear" w:color="auto" w:fill="auto"/>
            <w:noWrap/>
            <w:vAlign w:val="center"/>
            <w:hideMark/>
          </w:tcPr>
          <w:p w14:paraId="42CCE31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w:t>
            </w:r>
          </w:p>
        </w:tc>
      </w:tr>
      <w:tr w:rsidR="00454EAF" w:rsidRPr="00F4310E" w14:paraId="55453C04"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6D80F50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Familia</w:t>
            </w:r>
          </w:p>
        </w:tc>
        <w:tc>
          <w:tcPr>
            <w:tcW w:w="1102" w:type="dxa"/>
            <w:tcBorders>
              <w:top w:val="nil"/>
              <w:left w:val="nil"/>
              <w:bottom w:val="single" w:sz="4" w:space="0" w:color="auto"/>
              <w:right w:val="single" w:sz="4" w:space="0" w:color="auto"/>
            </w:tcBorders>
            <w:shd w:val="clear" w:color="auto" w:fill="auto"/>
            <w:noWrap/>
            <w:vAlign w:val="center"/>
            <w:hideMark/>
          </w:tcPr>
          <w:p w14:paraId="0746392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52</w:t>
            </w:r>
          </w:p>
        </w:tc>
        <w:tc>
          <w:tcPr>
            <w:tcW w:w="1240" w:type="dxa"/>
            <w:tcBorders>
              <w:top w:val="nil"/>
              <w:left w:val="nil"/>
              <w:bottom w:val="single" w:sz="4" w:space="0" w:color="auto"/>
              <w:right w:val="single" w:sz="4" w:space="0" w:color="auto"/>
            </w:tcBorders>
            <w:shd w:val="clear" w:color="auto" w:fill="auto"/>
            <w:noWrap/>
            <w:vAlign w:val="center"/>
            <w:hideMark/>
          </w:tcPr>
          <w:p w14:paraId="2C0BA55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c>
          <w:tcPr>
            <w:tcW w:w="1102" w:type="dxa"/>
            <w:tcBorders>
              <w:top w:val="nil"/>
              <w:left w:val="nil"/>
              <w:bottom w:val="single" w:sz="4" w:space="0" w:color="auto"/>
              <w:right w:val="single" w:sz="4" w:space="0" w:color="auto"/>
            </w:tcBorders>
            <w:shd w:val="clear" w:color="auto" w:fill="auto"/>
            <w:noWrap/>
            <w:vAlign w:val="center"/>
            <w:hideMark/>
          </w:tcPr>
          <w:p w14:paraId="55D31DC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37</w:t>
            </w:r>
          </w:p>
        </w:tc>
        <w:tc>
          <w:tcPr>
            <w:tcW w:w="1345" w:type="dxa"/>
            <w:tcBorders>
              <w:top w:val="nil"/>
              <w:left w:val="nil"/>
              <w:bottom w:val="single" w:sz="4" w:space="0" w:color="auto"/>
              <w:right w:val="single" w:sz="4" w:space="0" w:color="auto"/>
            </w:tcBorders>
            <w:shd w:val="clear" w:color="auto" w:fill="auto"/>
            <w:noWrap/>
            <w:vAlign w:val="center"/>
            <w:hideMark/>
          </w:tcPr>
          <w:p w14:paraId="1F2B0C7A"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w:t>
            </w:r>
          </w:p>
        </w:tc>
        <w:tc>
          <w:tcPr>
            <w:tcW w:w="1102" w:type="dxa"/>
            <w:tcBorders>
              <w:top w:val="nil"/>
              <w:left w:val="nil"/>
              <w:bottom w:val="single" w:sz="4" w:space="0" w:color="auto"/>
              <w:right w:val="single" w:sz="4" w:space="0" w:color="auto"/>
            </w:tcBorders>
            <w:shd w:val="clear" w:color="auto" w:fill="auto"/>
            <w:noWrap/>
            <w:vAlign w:val="center"/>
            <w:hideMark/>
          </w:tcPr>
          <w:p w14:paraId="518A775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w:t>
            </w:r>
          </w:p>
        </w:tc>
        <w:tc>
          <w:tcPr>
            <w:tcW w:w="1240" w:type="dxa"/>
            <w:tcBorders>
              <w:top w:val="nil"/>
              <w:left w:val="nil"/>
              <w:bottom w:val="single" w:sz="4" w:space="0" w:color="auto"/>
              <w:right w:val="single" w:sz="4" w:space="0" w:color="auto"/>
            </w:tcBorders>
            <w:shd w:val="clear" w:color="auto" w:fill="auto"/>
            <w:noWrap/>
            <w:vAlign w:val="center"/>
            <w:hideMark/>
          </w:tcPr>
          <w:p w14:paraId="4811285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w:t>
            </w:r>
          </w:p>
        </w:tc>
      </w:tr>
      <w:tr w:rsidR="00454EAF" w:rsidRPr="00F4310E" w14:paraId="12E1F181"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5C1C37F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Pensiones Alimentarias</w:t>
            </w:r>
          </w:p>
        </w:tc>
        <w:tc>
          <w:tcPr>
            <w:tcW w:w="1102" w:type="dxa"/>
            <w:tcBorders>
              <w:top w:val="nil"/>
              <w:left w:val="nil"/>
              <w:bottom w:val="single" w:sz="4" w:space="0" w:color="auto"/>
              <w:right w:val="single" w:sz="4" w:space="0" w:color="auto"/>
            </w:tcBorders>
            <w:shd w:val="clear" w:color="auto" w:fill="auto"/>
            <w:noWrap/>
            <w:vAlign w:val="center"/>
            <w:hideMark/>
          </w:tcPr>
          <w:p w14:paraId="419B3E9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90</w:t>
            </w:r>
          </w:p>
        </w:tc>
        <w:tc>
          <w:tcPr>
            <w:tcW w:w="1240" w:type="dxa"/>
            <w:tcBorders>
              <w:top w:val="nil"/>
              <w:left w:val="nil"/>
              <w:bottom w:val="single" w:sz="4" w:space="0" w:color="auto"/>
              <w:right w:val="single" w:sz="4" w:space="0" w:color="auto"/>
            </w:tcBorders>
            <w:shd w:val="clear" w:color="auto" w:fill="auto"/>
            <w:noWrap/>
            <w:vAlign w:val="center"/>
            <w:hideMark/>
          </w:tcPr>
          <w:p w14:paraId="7BBD147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55</w:t>
            </w:r>
          </w:p>
        </w:tc>
        <w:tc>
          <w:tcPr>
            <w:tcW w:w="1102" w:type="dxa"/>
            <w:tcBorders>
              <w:top w:val="nil"/>
              <w:left w:val="nil"/>
              <w:bottom w:val="single" w:sz="4" w:space="0" w:color="auto"/>
              <w:right w:val="single" w:sz="4" w:space="0" w:color="auto"/>
            </w:tcBorders>
            <w:shd w:val="clear" w:color="auto" w:fill="auto"/>
            <w:noWrap/>
            <w:vAlign w:val="center"/>
            <w:hideMark/>
          </w:tcPr>
          <w:p w14:paraId="1FC75C3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94</w:t>
            </w:r>
          </w:p>
        </w:tc>
        <w:tc>
          <w:tcPr>
            <w:tcW w:w="1345" w:type="dxa"/>
            <w:tcBorders>
              <w:top w:val="nil"/>
              <w:left w:val="nil"/>
              <w:bottom w:val="single" w:sz="4" w:space="0" w:color="auto"/>
              <w:right w:val="single" w:sz="4" w:space="0" w:color="auto"/>
            </w:tcBorders>
            <w:shd w:val="clear" w:color="auto" w:fill="auto"/>
            <w:noWrap/>
            <w:vAlign w:val="center"/>
            <w:hideMark/>
          </w:tcPr>
          <w:p w14:paraId="3E28B5E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77</w:t>
            </w:r>
          </w:p>
        </w:tc>
        <w:tc>
          <w:tcPr>
            <w:tcW w:w="1102" w:type="dxa"/>
            <w:tcBorders>
              <w:top w:val="nil"/>
              <w:left w:val="nil"/>
              <w:bottom w:val="single" w:sz="4" w:space="0" w:color="auto"/>
              <w:right w:val="single" w:sz="4" w:space="0" w:color="auto"/>
            </w:tcBorders>
            <w:shd w:val="clear" w:color="auto" w:fill="auto"/>
            <w:noWrap/>
            <w:vAlign w:val="center"/>
            <w:hideMark/>
          </w:tcPr>
          <w:p w14:paraId="3AD7C45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46</w:t>
            </w:r>
          </w:p>
        </w:tc>
        <w:tc>
          <w:tcPr>
            <w:tcW w:w="1240" w:type="dxa"/>
            <w:tcBorders>
              <w:top w:val="nil"/>
              <w:left w:val="nil"/>
              <w:bottom w:val="single" w:sz="4" w:space="0" w:color="auto"/>
              <w:right w:val="single" w:sz="4" w:space="0" w:color="auto"/>
            </w:tcBorders>
            <w:shd w:val="clear" w:color="auto" w:fill="auto"/>
            <w:noWrap/>
            <w:vAlign w:val="center"/>
            <w:hideMark/>
          </w:tcPr>
          <w:p w14:paraId="02946B3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26</w:t>
            </w:r>
          </w:p>
        </w:tc>
      </w:tr>
      <w:tr w:rsidR="00454EAF" w:rsidRPr="00F4310E" w14:paraId="4DD6D076"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00FA912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de Faltas y Contravenciones</w:t>
            </w:r>
          </w:p>
        </w:tc>
        <w:tc>
          <w:tcPr>
            <w:tcW w:w="1102" w:type="dxa"/>
            <w:tcBorders>
              <w:top w:val="nil"/>
              <w:left w:val="nil"/>
              <w:bottom w:val="single" w:sz="4" w:space="0" w:color="auto"/>
              <w:right w:val="single" w:sz="4" w:space="0" w:color="auto"/>
            </w:tcBorders>
            <w:shd w:val="clear" w:color="auto" w:fill="auto"/>
            <w:noWrap/>
            <w:vAlign w:val="center"/>
            <w:hideMark/>
          </w:tcPr>
          <w:p w14:paraId="279F1A8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22</w:t>
            </w:r>
          </w:p>
        </w:tc>
        <w:tc>
          <w:tcPr>
            <w:tcW w:w="1240" w:type="dxa"/>
            <w:tcBorders>
              <w:top w:val="nil"/>
              <w:left w:val="nil"/>
              <w:bottom w:val="single" w:sz="4" w:space="0" w:color="auto"/>
              <w:right w:val="single" w:sz="4" w:space="0" w:color="auto"/>
            </w:tcBorders>
            <w:shd w:val="clear" w:color="auto" w:fill="auto"/>
            <w:noWrap/>
            <w:vAlign w:val="center"/>
            <w:hideMark/>
          </w:tcPr>
          <w:p w14:paraId="1DC9579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24</w:t>
            </w:r>
          </w:p>
        </w:tc>
        <w:tc>
          <w:tcPr>
            <w:tcW w:w="1102" w:type="dxa"/>
            <w:tcBorders>
              <w:top w:val="nil"/>
              <w:left w:val="nil"/>
              <w:bottom w:val="single" w:sz="4" w:space="0" w:color="auto"/>
              <w:right w:val="single" w:sz="4" w:space="0" w:color="auto"/>
            </w:tcBorders>
            <w:shd w:val="clear" w:color="auto" w:fill="auto"/>
            <w:noWrap/>
            <w:vAlign w:val="center"/>
            <w:hideMark/>
          </w:tcPr>
          <w:p w14:paraId="50329AE1"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17</w:t>
            </w:r>
          </w:p>
        </w:tc>
        <w:tc>
          <w:tcPr>
            <w:tcW w:w="1345" w:type="dxa"/>
            <w:tcBorders>
              <w:top w:val="nil"/>
              <w:left w:val="nil"/>
              <w:bottom w:val="single" w:sz="4" w:space="0" w:color="auto"/>
              <w:right w:val="single" w:sz="4" w:space="0" w:color="auto"/>
            </w:tcBorders>
            <w:shd w:val="clear" w:color="auto" w:fill="auto"/>
            <w:noWrap/>
            <w:vAlign w:val="center"/>
            <w:hideMark/>
          </w:tcPr>
          <w:p w14:paraId="406C897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c>
          <w:tcPr>
            <w:tcW w:w="1102" w:type="dxa"/>
            <w:tcBorders>
              <w:top w:val="nil"/>
              <w:left w:val="nil"/>
              <w:bottom w:val="single" w:sz="4" w:space="0" w:color="auto"/>
              <w:right w:val="single" w:sz="4" w:space="0" w:color="auto"/>
            </w:tcBorders>
            <w:shd w:val="clear" w:color="auto" w:fill="auto"/>
            <w:noWrap/>
            <w:vAlign w:val="center"/>
            <w:hideMark/>
          </w:tcPr>
          <w:p w14:paraId="1EE23C4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13</w:t>
            </w:r>
          </w:p>
        </w:tc>
        <w:tc>
          <w:tcPr>
            <w:tcW w:w="1240" w:type="dxa"/>
            <w:tcBorders>
              <w:top w:val="nil"/>
              <w:left w:val="nil"/>
              <w:bottom w:val="single" w:sz="4" w:space="0" w:color="auto"/>
              <w:right w:val="single" w:sz="4" w:space="0" w:color="auto"/>
            </w:tcBorders>
            <w:shd w:val="clear" w:color="auto" w:fill="auto"/>
            <w:noWrap/>
            <w:vAlign w:val="center"/>
            <w:hideMark/>
          </w:tcPr>
          <w:p w14:paraId="682E288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8</w:t>
            </w:r>
          </w:p>
        </w:tc>
      </w:tr>
      <w:tr w:rsidR="00454EAF" w:rsidRPr="00F4310E" w14:paraId="2FF3F6A5"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450828E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Contravencional de Upala</w:t>
            </w:r>
          </w:p>
        </w:tc>
        <w:tc>
          <w:tcPr>
            <w:tcW w:w="1102" w:type="dxa"/>
            <w:tcBorders>
              <w:top w:val="nil"/>
              <w:left w:val="nil"/>
              <w:bottom w:val="single" w:sz="4" w:space="0" w:color="auto"/>
              <w:right w:val="single" w:sz="4" w:space="0" w:color="auto"/>
            </w:tcBorders>
            <w:shd w:val="clear" w:color="auto" w:fill="auto"/>
            <w:noWrap/>
            <w:vAlign w:val="center"/>
            <w:hideMark/>
          </w:tcPr>
          <w:p w14:paraId="65158D7D"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w:t>
            </w:r>
          </w:p>
        </w:tc>
        <w:tc>
          <w:tcPr>
            <w:tcW w:w="1240" w:type="dxa"/>
            <w:tcBorders>
              <w:top w:val="nil"/>
              <w:left w:val="nil"/>
              <w:bottom w:val="single" w:sz="4" w:space="0" w:color="auto"/>
              <w:right w:val="single" w:sz="4" w:space="0" w:color="auto"/>
            </w:tcBorders>
            <w:shd w:val="clear" w:color="auto" w:fill="auto"/>
            <w:noWrap/>
            <w:vAlign w:val="center"/>
            <w:hideMark/>
          </w:tcPr>
          <w:p w14:paraId="06E1EC6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w:t>
            </w:r>
          </w:p>
        </w:tc>
        <w:tc>
          <w:tcPr>
            <w:tcW w:w="1102" w:type="dxa"/>
            <w:tcBorders>
              <w:top w:val="nil"/>
              <w:left w:val="nil"/>
              <w:bottom w:val="single" w:sz="4" w:space="0" w:color="auto"/>
              <w:right w:val="single" w:sz="4" w:space="0" w:color="auto"/>
            </w:tcBorders>
            <w:shd w:val="clear" w:color="auto" w:fill="auto"/>
            <w:noWrap/>
            <w:vAlign w:val="center"/>
            <w:hideMark/>
          </w:tcPr>
          <w:p w14:paraId="2435CAE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w:t>
            </w:r>
          </w:p>
        </w:tc>
        <w:tc>
          <w:tcPr>
            <w:tcW w:w="1345" w:type="dxa"/>
            <w:tcBorders>
              <w:top w:val="nil"/>
              <w:left w:val="nil"/>
              <w:bottom w:val="single" w:sz="4" w:space="0" w:color="auto"/>
              <w:right w:val="single" w:sz="4" w:space="0" w:color="auto"/>
            </w:tcBorders>
            <w:shd w:val="clear" w:color="auto" w:fill="auto"/>
            <w:noWrap/>
            <w:vAlign w:val="center"/>
            <w:hideMark/>
          </w:tcPr>
          <w:p w14:paraId="3EB7052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w:t>
            </w:r>
          </w:p>
        </w:tc>
        <w:tc>
          <w:tcPr>
            <w:tcW w:w="1102" w:type="dxa"/>
            <w:tcBorders>
              <w:top w:val="nil"/>
              <w:left w:val="nil"/>
              <w:bottom w:val="single" w:sz="4" w:space="0" w:color="auto"/>
              <w:right w:val="single" w:sz="4" w:space="0" w:color="auto"/>
            </w:tcBorders>
            <w:shd w:val="clear" w:color="auto" w:fill="auto"/>
            <w:noWrap/>
            <w:vAlign w:val="center"/>
            <w:hideMark/>
          </w:tcPr>
          <w:p w14:paraId="0E4E345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29</w:t>
            </w:r>
          </w:p>
        </w:tc>
        <w:tc>
          <w:tcPr>
            <w:tcW w:w="1240" w:type="dxa"/>
            <w:tcBorders>
              <w:top w:val="nil"/>
              <w:left w:val="nil"/>
              <w:bottom w:val="single" w:sz="4" w:space="0" w:color="auto"/>
              <w:right w:val="single" w:sz="4" w:space="0" w:color="auto"/>
            </w:tcBorders>
            <w:shd w:val="clear" w:color="auto" w:fill="auto"/>
            <w:noWrap/>
            <w:vAlign w:val="center"/>
            <w:hideMark/>
          </w:tcPr>
          <w:p w14:paraId="693BA34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12</w:t>
            </w:r>
          </w:p>
        </w:tc>
      </w:tr>
      <w:tr w:rsidR="00454EAF" w:rsidRPr="00F4310E" w14:paraId="78BCE231"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3D49EA9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Contravencional de Guatuso</w:t>
            </w:r>
          </w:p>
        </w:tc>
        <w:tc>
          <w:tcPr>
            <w:tcW w:w="1102" w:type="dxa"/>
            <w:tcBorders>
              <w:top w:val="nil"/>
              <w:left w:val="nil"/>
              <w:bottom w:val="single" w:sz="4" w:space="0" w:color="auto"/>
              <w:right w:val="single" w:sz="4" w:space="0" w:color="auto"/>
            </w:tcBorders>
            <w:shd w:val="clear" w:color="auto" w:fill="auto"/>
            <w:noWrap/>
            <w:vAlign w:val="center"/>
            <w:hideMark/>
          </w:tcPr>
          <w:p w14:paraId="57B963B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11</w:t>
            </w:r>
          </w:p>
        </w:tc>
        <w:tc>
          <w:tcPr>
            <w:tcW w:w="1240" w:type="dxa"/>
            <w:tcBorders>
              <w:top w:val="nil"/>
              <w:left w:val="nil"/>
              <w:bottom w:val="single" w:sz="4" w:space="0" w:color="auto"/>
              <w:right w:val="single" w:sz="4" w:space="0" w:color="auto"/>
            </w:tcBorders>
            <w:shd w:val="clear" w:color="auto" w:fill="auto"/>
            <w:noWrap/>
            <w:vAlign w:val="center"/>
            <w:hideMark/>
          </w:tcPr>
          <w:p w14:paraId="7E34556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24</w:t>
            </w:r>
          </w:p>
        </w:tc>
        <w:tc>
          <w:tcPr>
            <w:tcW w:w="1102" w:type="dxa"/>
            <w:tcBorders>
              <w:top w:val="nil"/>
              <w:left w:val="nil"/>
              <w:bottom w:val="single" w:sz="4" w:space="0" w:color="auto"/>
              <w:right w:val="single" w:sz="4" w:space="0" w:color="auto"/>
            </w:tcBorders>
            <w:shd w:val="clear" w:color="auto" w:fill="auto"/>
            <w:noWrap/>
            <w:vAlign w:val="center"/>
            <w:hideMark/>
          </w:tcPr>
          <w:p w14:paraId="38BD210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c>
          <w:tcPr>
            <w:tcW w:w="1345" w:type="dxa"/>
            <w:tcBorders>
              <w:top w:val="nil"/>
              <w:left w:val="nil"/>
              <w:bottom w:val="single" w:sz="4" w:space="0" w:color="auto"/>
              <w:right w:val="single" w:sz="4" w:space="0" w:color="auto"/>
            </w:tcBorders>
            <w:shd w:val="clear" w:color="auto" w:fill="auto"/>
            <w:noWrap/>
            <w:vAlign w:val="center"/>
            <w:hideMark/>
          </w:tcPr>
          <w:p w14:paraId="4AA9678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19</w:t>
            </w:r>
          </w:p>
        </w:tc>
        <w:tc>
          <w:tcPr>
            <w:tcW w:w="1102" w:type="dxa"/>
            <w:tcBorders>
              <w:top w:val="nil"/>
              <w:left w:val="nil"/>
              <w:bottom w:val="single" w:sz="4" w:space="0" w:color="auto"/>
              <w:right w:val="single" w:sz="4" w:space="0" w:color="auto"/>
            </w:tcBorders>
            <w:shd w:val="clear" w:color="auto" w:fill="auto"/>
            <w:noWrap/>
            <w:vAlign w:val="center"/>
            <w:hideMark/>
          </w:tcPr>
          <w:p w14:paraId="5FF6942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15</w:t>
            </w:r>
          </w:p>
        </w:tc>
        <w:tc>
          <w:tcPr>
            <w:tcW w:w="1240" w:type="dxa"/>
            <w:tcBorders>
              <w:top w:val="nil"/>
              <w:left w:val="nil"/>
              <w:bottom w:val="single" w:sz="4" w:space="0" w:color="auto"/>
              <w:right w:val="single" w:sz="4" w:space="0" w:color="auto"/>
            </w:tcBorders>
            <w:shd w:val="clear" w:color="auto" w:fill="auto"/>
            <w:noWrap/>
            <w:vAlign w:val="center"/>
            <w:hideMark/>
          </w:tcPr>
          <w:p w14:paraId="119E15F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10</w:t>
            </w:r>
          </w:p>
        </w:tc>
      </w:tr>
      <w:tr w:rsidR="00454EAF" w:rsidRPr="00F4310E" w14:paraId="42A4A1CA"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013E669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Contravencional de Los Chiles</w:t>
            </w:r>
          </w:p>
        </w:tc>
        <w:tc>
          <w:tcPr>
            <w:tcW w:w="1102" w:type="dxa"/>
            <w:tcBorders>
              <w:top w:val="nil"/>
              <w:left w:val="nil"/>
              <w:bottom w:val="single" w:sz="4" w:space="0" w:color="auto"/>
              <w:right w:val="single" w:sz="4" w:space="0" w:color="auto"/>
            </w:tcBorders>
            <w:shd w:val="clear" w:color="auto" w:fill="auto"/>
            <w:noWrap/>
            <w:vAlign w:val="center"/>
            <w:hideMark/>
          </w:tcPr>
          <w:p w14:paraId="51F375C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25</w:t>
            </w:r>
          </w:p>
        </w:tc>
        <w:tc>
          <w:tcPr>
            <w:tcW w:w="1240" w:type="dxa"/>
            <w:tcBorders>
              <w:top w:val="nil"/>
              <w:left w:val="nil"/>
              <w:bottom w:val="single" w:sz="4" w:space="0" w:color="auto"/>
              <w:right w:val="single" w:sz="4" w:space="0" w:color="auto"/>
            </w:tcBorders>
            <w:shd w:val="clear" w:color="auto" w:fill="auto"/>
            <w:noWrap/>
            <w:vAlign w:val="center"/>
            <w:hideMark/>
          </w:tcPr>
          <w:p w14:paraId="03F9CD2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38</w:t>
            </w:r>
          </w:p>
        </w:tc>
        <w:tc>
          <w:tcPr>
            <w:tcW w:w="1102" w:type="dxa"/>
            <w:tcBorders>
              <w:top w:val="nil"/>
              <w:left w:val="nil"/>
              <w:bottom w:val="single" w:sz="4" w:space="0" w:color="auto"/>
              <w:right w:val="single" w:sz="4" w:space="0" w:color="auto"/>
            </w:tcBorders>
            <w:shd w:val="clear" w:color="auto" w:fill="auto"/>
            <w:noWrap/>
            <w:vAlign w:val="center"/>
            <w:hideMark/>
          </w:tcPr>
          <w:p w14:paraId="2140142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27</w:t>
            </w:r>
          </w:p>
        </w:tc>
        <w:tc>
          <w:tcPr>
            <w:tcW w:w="1345" w:type="dxa"/>
            <w:tcBorders>
              <w:top w:val="nil"/>
              <w:left w:val="nil"/>
              <w:bottom w:val="single" w:sz="4" w:space="0" w:color="auto"/>
              <w:right w:val="single" w:sz="4" w:space="0" w:color="auto"/>
            </w:tcBorders>
            <w:shd w:val="clear" w:color="auto" w:fill="auto"/>
            <w:noWrap/>
            <w:vAlign w:val="center"/>
            <w:hideMark/>
          </w:tcPr>
          <w:p w14:paraId="325204D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17</w:t>
            </w:r>
          </w:p>
        </w:tc>
        <w:tc>
          <w:tcPr>
            <w:tcW w:w="1102" w:type="dxa"/>
            <w:tcBorders>
              <w:top w:val="nil"/>
              <w:left w:val="nil"/>
              <w:bottom w:val="single" w:sz="4" w:space="0" w:color="auto"/>
              <w:right w:val="single" w:sz="4" w:space="0" w:color="auto"/>
            </w:tcBorders>
            <w:shd w:val="clear" w:color="auto" w:fill="auto"/>
            <w:noWrap/>
            <w:vAlign w:val="center"/>
            <w:hideMark/>
          </w:tcPr>
          <w:p w14:paraId="0F90A2C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14</w:t>
            </w:r>
          </w:p>
        </w:tc>
        <w:tc>
          <w:tcPr>
            <w:tcW w:w="1240" w:type="dxa"/>
            <w:tcBorders>
              <w:top w:val="nil"/>
              <w:left w:val="nil"/>
              <w:bottom w:val="single" w:sz="4" w:space="0" w:color="auto"/>
              <w:right w:val="single" w:sz="4" w:space="0" w:color="auto"/>
            </w:tcBorders>
            <w:shd w:val="clear" w:color="auto" w:fill="auto"/>
            <w:noWrap/>
            <w:vAlign w:val="center"/>
            <w:hideMark/>
          </w:tcPr>
          <w:p w14:paraId="3AC214C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14</w:t>
            </w:r>
          </w:p>
        </w:tc>
      </w:tr>
      <w:tr w:rsidR="00454EAF" w:rsidRPr="00F4310E" w14:paraId="67F7CC75"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40DF876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Contravencional de La Fortuna</w:t>
            </w:r>
          </w:p>
        </w:tc>
        <w:tc>
          <w:tcPr>
            <w:tcW w:w="1102" w:type="dxa"/>
            <w:tcBorders>
              <w:top w:val="nil"/>
              <w:left w:val="nil"/>
              <w:bottom w:val="single" w:sz="4" w:space="0" w:color="auto"/>
              <w:right w:val="single" w:sz="4" w:space="0" w:color="auto"/>
            </w:tcBorders>
            <w:shd w:val="clear" w:color="auto" w:fill="auto"/>
            <w:noWrap/>
            <w:vAlign w:val="center"/>
            <w:hideMark/>
          </w:tcPr>
          <w:p w14:paraId="5A59EC5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17</w:t>
            </w:r>
          </w:p>
        </w:tc>
        <w:tc>
          <w:tcPr>
            <w:tcW w:w="1240" w:type="dxa"/>
            <w:tcBorders>
              <w:top w:val="nil"/>
              <w:left w:val="nil"/>
              <w:bottom w:val="single" w:sz="4" w:space="0" w:color="auto"/>
              <w:right w:val="single" w:sz="4" w:space="0" w:color="auto"/>
            </w:tcBorders>
            <w:shd w:val="clear" w:color="auto" w:fill="auto"/>
            <w:noWrap/>
            <w:vAlign w:val="center"/>
            <w:hideMark/>
          </w:tcPr>
          <w:p w14:paraId="46CC4D0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102" w:type="dxa"/>
            <w:tcBorders>
              <w:top w:val="nil"/>
              <w:left w:val="nil"/>
              <w:bottom w:val="single" w:sz="4" w:space="0" w:color="auto"/>
              <w:right w:val="single" w:sz="4" w:space="0" w:color="auto"/>
            </w:tcBorders>
            <w:shd w:val="clear" w:color="auto" w:fill="auto"/>
            <w:noWrap/>
            <w:vAlign w:val="center"/>
            <w:hideMark/>
          </w:tcPr>
          <w:p w14:paraId="26B3B85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13</w:t>
            </w:r>
          </w:p>
        </w:tc>
        <w:tc>
          <w:tcPr>
            <w:tcW w:w="1345" w:type="dxa"/>
            <w:tcBorders>
              <w:top w:val="nil"/>
              <w:left w:val="nil"/>
              <w:bottom w:val="single" w:sz="4" w:space="0" w:color="auto"/>
              <w:right w:val="single" w:sz="4" w:space="0" w:color="auto"/>
            </w:tcBorders>
            <w:shd w:val="clear" w:color="auto" w:fill="auto"/>
            <w:noWrap/>
            <w:vAlign w:val="center"/>
            <w:hideMark/>
          </w:tcPr>
          <w:p w14:paraId="57B3E7A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102" w:type="dxa"/>
            <w:tcBorders>
              <w:top w:val="nil"/>
              <w:left w:val="nil"/>
              <w:bottom w:val="single" w:sz="4" w:space="0" w:color="auto"/>
              <w:right w:val="single" w:sz="4" w:space="0" w:color="auto"/>
            </w:tcBorders>
            <w:shd w:val="clear" w:color="auto" w:fill="auto"/>
            <w:noWrap/>
            <w:vAlign w:val="center"/>
            <w:hideMark/>
          </w:tcPr>
          <w:p w14:paraId="2BCAC9C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c>
          <w:tcPr>
            <w:tcW w:w="1240" w:type="dxa"/>
            <w:tcBorders>
              <w:top w:val="nil"/>
              <w:left w:val="nil"/>
              <w:bottom w:val="single" w:sz="4" w:space="0" w:color="auto"/>
              <w:right w:val="single" w:sz="4" w:space="0" w:color="auto"/>
            </w:tcBorders>
            <w:shd w:val="clear" w:color="auto" w:fill="auto"/>
            <w:noWrap/>
            <w:vAlign w:val="center"/>
            <w:hideMark/>
          </w:tcPr>
          <w:p w14:paraId="1DABEEE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21</w:t>
            </w:r>
          </w:p>
        </w:tc>
      </w:tr>
      <w:tr w:rsidR="00454EAF" w:rsidRPr="00F4310E" w14:paraId="7DD693E7"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286B907A" w14:textId="4BEF710C" w:rsidR="00454EAF" w:rsidRPr="00F4310E" w:rsidRDefault="00BB5BCC" w:rsidP="00454EAF">
            <w:pPr>
              <w:jc w:val="center"/>
              <w:rPr>
                <w:rFonts w:ascii="Book Antiqua" w:hAnsi="Book Antiqua"/>
                <w:color w:val="000000"/>
                <w:lang w:eastAsia="es-CR"/>
              </w:rPr>
            </w:pPr>
            <w:r w:rsidRPr="00F4310E">
              <w:rPr>
                <w:rFonts w:ascii="Book Antiqua" w:hAnsi="Book Antiqua"/>
                <w:color w:val="000000"/>
                <w:lang w:eastAsia="es-CR"/>
              </w:rPr>
              <w:t>•</w:t>
            </w:r>
            <w:r w:rsidRPr="00F4310E">
              <w:rPr>
                <w:rFonts w:ascii="Book Antiqua" w:hAnsi="Book Antiqua"/>
                <w:color w:val="000000"/>
                <w:lang w:eastAsia="es-CR"/>
              </w:rPr>
              <w:tab/>
              <w:t>Juzgado Civil y Trabajo del II CJ de Alajuela, Sede Upala</w:t>
            </w:r>
          </w:p>
        </w:tc>
        <w:tc>
          <w:tcPr>
            <w:tcW w:w="1102" w:type="dxa"/>
            <w:tcBorders>
              <w:top w:val="nil"/>
              <w:left w:val="nil"/>
              <w:bottom w:val="single" w:sz="4" w:space="0" w:color="auto"/>
              <w:right w:val="single" w:sz="4" w:space="0" w:color="auto"/>
            </w:tcBorders>
            <w:shd w:val="clear" w:color="auto" w:fill="auto"/>
            <w:noWrap/>
            <w:vAlign w:val="center"/>
            <w:hideMark/>
          </w:tcPr>
          <w:p w14:paraId="4192685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31</w:t>
            </w:r>
          </w:p>
        </w:tc>
        <w:tc>
          <w:tcPr>
            <w:tcW w:w="1240" w:type="dxa"/>
            <w:tcBorders>
              <w:top w:val="nil"/>
              <w:left w:val="nil"/>
              <w:bottom w:val="single" w:sz="4" w:space="0" w:color="auto"/>
              <w:right w:val="single" w:sz="4" w:space="0" w:color="auto"/>
            </w:tcBorders>
            <w:shd w:val="clear" w:color="auto" w:fill="auto"/>
            <w:noWrap/>
            <w:vAlign w:val="center"/>
            <w:hideMark/>
          </w:tcPr>
          <w:p w14:paraId="28B9D18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20</w:t>
            </w:r>
          </w:p>
        </w:tc>
        <w:tc>
          <w:tcPr>
            <w:tcW w:w="1102" w:type="dxa"/>
            <w:tcBorders>
              <w:top w:val="nil"/>
              <w:left w:val="nil"/>
              <w:bottom w:val="single" w:sz="4" w:space="0" w:color="auto"/>
              <w:right w:val="single" w:sz="4" w:space="0" w:color="auto"/>
            </w:tcBorders>
            <w:shd w:val="clear" w:color="auto" w:fill="auto"/>
            <w:noWrap/>
            <w:vAlign w:val="center"/>
            <w:hideMark/>
          </w:tcPr>
          <w:p w14:paraId="7BA74463"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46</w:t>
            </w:r>
          </w:p>
        </w:tc>
        <w:tc>
          <w:tcPr>
            <w:tcW w:w="1345" w:type="dxa"/>
            <w:tcBorders>
              <w:top w:val="nil"/>
              <w:left w:val="nil"/>
              <w:bottom w:val="single" w:sz="4" w:space="0" w:color="auto"/>
              <w:right w:val="single" w:sz="4" w:space="0" w:color="auto"/>
            </w:tcBorders>
            <w:shd w:val="clear" w:color="auto" w:fill="auto"/>
            <w:noWrap/>
            <w:vAlign w:val="center"/>
            <w:hideMark/>
          </w:tcPr>
          <w:p w14:paraId="5AF773D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43</w:t>
            </w:r>
          </w:p>
        </w:tc>
        <w:tc>
          <w:tcPr>
            <w:tcW w:w="1102" w:type="dxa"/>
            <w:tcBorders>
              <w:top w:val="nil"/>
              <w:left w:val="nil"/>
              <w:bottom w:val="single" w:sz="4" w:space="0" w:color="auto"/>
              <w:right w:val="single" w:sz="4" w:space="0" w:color="auto"/>
            </w:tcBorders>
            <w:shd w:val="clear" w:color="auto" w:fill="auto"/>
            <w:noWrap/>
            <w:vAlign w:val="center"/>
            <w:hideMark/>
          </w:tcPr>
          <w:p w14:paraId="6223CBE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32</w:t>
            </w:r>
          </w:p>
        </w:tc>
        <w:tc>
          <w:tcPr>
            <w:tcW w:w="1240" w:type="dxa"/>
            <w:tcBorders>
              <w:top w:val="nil"/>
              <w:left w:val="nil"/>
              <w:bottom w:val="single" w:sz="4" w:space="0" w:color="auto"/>
              <w:right w:val="single" w:sz="4" w:space="0" w:color="auto"/>
            </w:tcBorders>
            <w:shd w:val="clear" w:color="auto" w:fill="auto"/>
            <w:noWrap/>
            <w:vAlign w:val="center"/>
            <w:hideMark/>
          </w:tcPr>
          <w:p w14:paraId="1252641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19</w:t>
            </w:r>
          </w:p>
        </w:tc>
      </w:tr>
      <w:tr w:rsidR="00454EAF" w:rsidRPr="00F4310E" w14:paraId="5079AC12"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2BF5050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Penal Juvenil</w:t>
            </w:r>
          </w:p>
        </w:tc>
        <w:tc>
          <w:tcPr>
            <w:tcW w:w="1102" w:type="dxa"/>
            <w:tcBorders>
              <w:top w:val="nil"/>
              <w:left w:val="nil"/>
              <w:bottom w:val="single" w:sz="4" w:space="0" w:color="auto"/>
              <w:right w:val="single" w:sz="4" w:space="0" w:color="auto"/>
            </w:tcBorders>
            <w:shd w:val="clear" w:color="auto" w:fill="auto"/>
            <w:noWrap/>
            <w:vAlign w:val="center"/>
            <w:hideMark/>
          </w:tcPr>
          <w:p w14:paraId="71CF683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10</w:t>
            </w:r>
          </w:p>
        </w:tc>
        <w:tc>
          <w:tcPr>
            <w:tcW w:w="1240" w:type="dxa"/>
            <w:tcBorders>
              <w:top w:val="nil"/>
              <w:left w:val="nil"/>
              <w:bottom w:val="single" w:sz="4" w:space="0" w:color="auto"/>
              <w:right w:val="single" w:sz="4" w:space="0" w:color="auto"/>
            </w:tcBorders>
            <w:shd w:val="clear" w:color="auto" w:fill="auto"/>
            <w:noWrap/>
            <w:vAlign w:val="center"/>
            <w:hideMark/>
          </w:tcPr>
          <w:p w14:paraId="3CDDCB11"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6</w:t>
            </w:r>
          </w:p>
        </w:tc>
        <w:tc>
          <w:tcPr>
            <w:tcW w:w="1102" w:type="dxa"/>
            <w:tcBorders>
              <w:top w:val="nil"/>
              <w:left w:val="nil"/>
              <w:bottom w:val="single" w:sz="4" w:space="0" w:color="auto"/>
              <w:right w:val="single" w:sz="4" w:space="0" w:color="auto"/>
            </w:tcBorders>
            <w:shd w:val="clear" w:color="auto" w:fill="auto"/>
            <w:noWrap/>
            <w:vAlign w:val="center"/>
            <w:hideMark/>
          </w:tcPr>
          <w:p w14:paraId="23C410F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w:t>
            </w:r>
          </w:p>
        </w:tc>
        <w:tc>
          <w:tcPr>
            <w:tcW w:w="1345" w:type="dxa"/>
            <w:tcBorders>
              <w:top w:val="nil"/>
              <w:left w:val="nil"/>
              <w:bottom w:val="single" w:sz="4" w:space="0" w:color="auto"/>
              <w:right w:val="single" w:sz="4" w:space="0" w:color="auto"/>
            </w:tcBorders>
            <w:shd w:val="clear" w:color="auto" w:fill="auto"/>
            <w:noWrap/>
            <w:vAlign w:val="center"/>
            <w:hideMark/>
          </w:tcPr>
          <w:p w14:paraId="33CA7EC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10</w:t>
            </w:r>
          </w:p>
        </w:tc>
        <w:tc>
          <w:tcPr>
            <w:tcW w:w="1102" w:type="dxa"/>
            <w:tcBorders>
              <w:top w:val="nil"/>
              <w:left w:val="nil"/>
              <w:bottom w:val="single" w:sz="4" w:space="0" w:color="auto"/>
              <w:right w:val="single" w:sz="4" w:space="0" w:color="auto"/>
            </w:tcBorders>
            <w:shd w:val="clear" w:color="auto" w:fill="auto"/>
            <w:noWrap/>
            <w:vAlign w:val="center"/>
            <w:hideMark/>
          </w:tcPr>
          <w:p w14:paraId="7A6EB650"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9</w:t>
            </w:r>
          </w:p>
        </w:tc>
        <w:tc>
          <w:tcPr>
            <w:tcW w:w="1240" w:type="dxa"/>
            <w:tcBorders>
              <w:top w:val="nil"/>
              <w:left w:val="nil"/>
              <w:bottom w:val="single" w:sz="4" w:space="0" w:color="auto"/>
              <w:right w:val="single" w:sz="4" w:space="0" w:color="auto"/>
            </w:tcBorders>
            <w:shd w:val="clear" w:color="auto" w:fill="auto"/>
            <w:noWrap/>
            <w:vAlign w:val="center"/>
            <w:hideMark/>
          </w:tcPr>
          <w:p w14:paraId="04551E5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0</w:t>
            </w:r>
          </w:p>
        </w:tc>
      </w:tr>
      <w:tr w:rsidR="00454EAF" w:rsidRPr="00F4310E" w14:paraId="54FCC45F"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66CB1EC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Juzgado Penal</w:t>
            </w:r>
          </w:p>
        </w:tc>
        <w:tc>
          <w:tcPr>
            <w:tcW w:w="1102" w:type="dxa"/>
            <w:tcBorders>
              <w:top w:val="nil"/>
              <w:left w:val="nil"/>
              <w:bottom w:val="single" w:sz="4" w:space="0" w:color="auto"/>
              <w:right w:val="single" w:sz="4" w:space="0" w:color="auto"/>
            </w:tcBorders>
            <w:shd w:val="clear" w:color="auto" w:fill="auto"/>
            <w:noWrap/>
            <w:vAlign w:val="center"/>
            <w:hideMark/>
          </w:tcPr>
          <w:p w14:paraId="1968BC3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60</w:t>
            </w:r>
          </w:p>
        </w:tc>
        <w:tc>
          <w:tcPr>
            <w:tcW w:w="1240" w:type="dxa"/>
            <w:tcBorders>
              <w:top w:val="nil"/>
              <w:left w:val="nil"/>
              <w:bottom w:val="single" w:sz="4" w:space="0" w:color="auto"/>
              <w:right w:val="single" w:sz="4" w:space="0" w:color="auto"/>
            </w:tcBorders>
            <w:shd w:val="clear" w:color="auto" w:fill="auto"/>
            <w:noWrap/>
            <w:vAlign w:val="center"/>
            <w:hideMark/>
          </w:tcPr>
          <w:p w14:paraId="620A6B5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45</w:t>
            </w:r>
          </w:p>
        </w:tc>
        <w:tc>
          <w:tcPr>
            <w:tcW w:w="1102" w:type="dxa"/>
            <w:tcBorders>
              <w:top w:val="nil"/>
              <w:left w:val="nil"/>
              <w:bottom w:val="single" w:sz="4" w:space="0" w:color="auto"/>
              <w:right w:val="single" w:sz="4" w:space="0" w:color="auto"/>
            </w:tcBorders>
            <w:shd w:val="clear" w:color="auto" w:fill="auto"/>
            <w:noWrap/>
            <w:vAlign w:val="center"/>
            <w:hideMark/>
          </w:tcPr>
          <w:p w14:paraId="44C4DA1F"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55</w:t>
            </w:r>
          </w:p>
        </w:tc>
        <w:tc>
          <w:tcPr>
            <w:tcW w:w="1345" w:type="dxa"/>
            <w:tcBorders>
              <w:top w:val="nil"/>
              <w:left w:val="nil"/>
              <w:bottom w:val="single" w:sz="4" w:space="0" w:color="auto"/>
              <w:right w:val="single" w:sz="4" w:space="0" w:color="auto"/>
            </w:tcBorders>
            <w:shd w:val="clear" w:color="auto" w:fill="auto"/>
            <w:noWrap/>
            <w:vAlign w:val="center"/>
            <w:hideMark/>
          </w:tcPr>
          <w:p w14:paraId="4EF0B83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16</w:t>
            </w:r>
          </w:p>
        </w:tc>
        <w:tc>
          <w:tcPr>
            <w:tcW w:w="1102" w:type="dxa"/>
            <w:tcBorders>
              <w:top w:val="nil"/>
              <w:left w:val="nil"/>
              <w:bottom w:val="single" w:sz="4" w:space="0" w:color="auto"/>
              <w:right w:val="single" w:sz="4" w:space="0" w:color="auto"/>
            </w:tcBorders>
            <w:shd w:val="clear" w:color="auto" w:fill="auto"/>
            <w:noWrap/>
            <w:vAlign w:val="center"/>
            <w:hideMark/>
          </w:tcPr>
          <w:p w14:paraId="03D817D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40</w:t>
            </w:r>
          </w:p>
        </w:tc>
        <w:tc>
          <w:tcPr>
            <w:tcW w:w="1240" w:type="dxa"/>
            <w:tcBorders>
              <w:top w:val="nil"/>
              <w:left w:val="nil"/>
              <w:bottom w:val="single" w:sz="4" w:space="0" w:color="auto"/>
              <w:right w:val="single" w:sz="4" w:space="0" w:color="auto"/>
            </w:tcBorders>
            <w:shd w:val="clear" w:color="auto" w:fill="auto"/>
            <w:noWrap/>
            <w:vAlign w:val="center"/>
            <w:hideMark/>
          </w:tcPr>
          <w:p w14:paraId="141717E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6</w:t>
            </w:r>
          </w:p>
        </w:tc>
      </w:tr>
      <w:tr w:rsidR="00454EAF" w:rsidRPr="00F4310E" w14:paraId="07D8A5F1"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000646FC"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Tribunal Penal</w:t>
            </w:r>
          </w:p>
        </w:tc>
        <w:tc>
          <w:tcPr>
            <w:tcW w:w="1102" w:type="dxa"/>
            <w:tcBorders>
              <w:top w:val="nil"/>
              <w:left w:val="nil"/>
              <w:bottom w:val="single" w:sz="4" w:space="0" w:color="auto"/>
              <w:right w:val="single" w:sz="4" w:space="0" w:color="auto"/>
            </w:tcBorders>
            <w:shd w:val="clear" w:color="auto" w:fill="auto"/>
            <w:noWrap/>
            <w:vAlign w:val="center"/>
            <w:hideMark/>
          </w:tcPr>
          <w:p w14:paraId="0BDDD631"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67</w:t>
            </w:r>
          </w:p>
        </w:tc>
        <w:tc>
          <w:tcPr>
            <w:tcW w:w="1240" w:type="dxa"/>
            <w:tcBorders>
              <w:top w:val="nil"/>
              <w:left w:val="nil"/>
              <w:bottom w:val="single" w:sz="4" w:space="0" w:color="auto"/>
              <w:right w:val="single" w:sz="4" w:space="0" w:color="auto"/>
            </w:tcBorders>
            <w:shd w:val="clear" w:color="auto" w:fill="auto"/>
            <w:noWrap/>
            <w:vAlign w:val="center"/>
            <w:hideMark/>
          </w:tcPr>
          <w:p w14:paraId="586EC275"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75</w:t>
            </w:r>
          </w:p>
        </w:tc>
        <w:tc>
          <w:tcPr>
            <w:tcW w:w="1102" w:type="dxa"/>
            <w:tcBorders>
              <w:top w:val="nil"/>
              <w:left w:val="nil"/>
              <w:bottom w:val="single" w:sz="4" w:space="0" w:color="auto"/>
              <w:right w:val="single" w:sz="4" w:space="0" w:color="auto"/>
            </w:tcBorders>
            <w:shd w:val="clear" w:color="auto" w:fill="auto"/>
            <w:noWrap/>
            <w:vAlign w:val="center"/>
            <w:hideMark/>
          </w:tcPr>
          <w:p w14:paraId="2C26F3E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57</w:t>
            </w:r>
          </w:p>
        </w:tc>
        <w:tc>
          <w:tcPr>
            <w:tcW w:w="1345" w:type="dxa"/>
            <w:tcBorders>
              <w:top w:val="nil"/>
              <w:left w:val="nil"/>
              <w:bottom w:val="single" w:sz="4" w:space="0" w:color="auto"/>
              <w:right w:val="single" w:sz="4" w:space="0" w:color="auto"/>
            </w:tcBorders>
            <w:shd w:val="clear" w:color="auto" w:fill="auto"/>
            <w:noWrap/>
            <w:vAlign w:val="center"/>
            <w:hideMark/>
          </w:tcPr>
          <w:p w14:paraId="6D673CF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86</w:t>
            </w:r>
          </w:p>
        </w:tc>
        <w:tc>
          <w:tcPr>
            <w:tcW w:w="1102" w:type="dxa"/>
            <w:tcBorders>
              <w:top w:val="nil"/>
              <w:left w:val="nil"/>
              <w:bottom w:val="single" w:sz="4" w:space="0" w:color="auto"/>
              <w:right w:val="single" w:sz="4" w:space="0" w:color="auto"/>
            </w:tcBorders>
            <w:shd w:val="clear" w:color="auto" w:fill="auto"/>
            <w:noWrap/>
            <w:vAlign w:val="center"/>
            <w:hideMark/>
          </w:tcPr>
          <w:p w14:paraId="2C9B4A2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58</w:t>
            </w:r>
          </w:p>
        </w:tc>
        <w:tc>
          <w:tcPr>
            <w:tcW w:w="1240" w:type="dxa"/>
            <w:tcBorders>
              <w:top w:val="nil"/>
              <w:left w:val="nil"/>
              <w:bottom w:val="single" w:sz="4" w:space="0" w:color="auto"/>
              <w:right w:val="single" w:sz="4" w:space="0" w:color="auto"/>
            </w:tcBorders>
            <w:shd w:val="clear" w:color="auto" w:fill="auto"/>
            <w:noWrap/>
            <w:vAlign w:val="center"/>
            <w:hideMark/>
          </w:tcPr>
          <w:p w14:paraId="5C7822B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37</w:t>
            </w:r>
          </w:p>
        </w:tc>
      </w:tr>
      <w:tr w:rsidR="00454EAF" w:rsidRPr="00F4310E" w14:paraId="78E6F233"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1D62D1C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Tribunal de Flagrancia</w:t>
            </w:r>
          </w:p>
        </w:tc>
        <w:tc>
          <w:tcPr>
            <w:tcW w:w="1102" w:type="dxa"/>
            <w:tcBorders>
              <w:top w:val="nil"/>
              <w:left w:val="nil"/>
              <w:bottom w:val="single" w:sz="4" w:space="0" w:color="auto"/>
              <w:right w:val="single" w:sz="4" w:space="0" w:color="auto"/>
            </w:tcBorders>
            <w:shd w:val="clear" w:color="auto" w:fill="auto"/>
            <w:noWrap/>
            <w:vAlign w:val="center"/>
            <w:hideMark/>
          </w:tcPr>
          <w:p w14:paraId="7315FD0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111</w:t>
            </w:r>
          </w:p>
        </w:tc>
        <w:tc>
          <w:tcPr>
            <w:tcW w:w="1240" w:type="dxa"/>
            <w:tcBorders>
              <w:top w:val="nil"/>
              <w:left w:val="nil"/>
              <w:bottom w:val="single" w:sz="4" w:space="0" w:color="auto"/>
              <w:right w:val="single" w:sz="4" w:space="0" w:color="auto"/>
            </w:tcBorders>
            <w:shd w:val="clear" w:color="auto" w:fill="auto"/>
            <w:noWrap/>
            <w:vAlign w:val="center"/>
            <w:hideMark/>
          </w:tcPr>
          <w:p w14:paraId="2D99EC6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71</w:t>
            </w:r>
          </w:p>
        </w:tc>
        <w:tc>
          <w:tcPr>
            <w:tcW w:w="1102" w:type="dxa"/>
            <w:tcBorders>
              <w:top w:val="nil"/>
              <w:left w:val="nil"/>
              <w:bottom w:val="single" w:sz="4" w:space="0" w:color="auto"/>
              <w:right w:val="single" w:sz="4" w:space="0" w:color="auto"/>
            </w:tcBorders>
            <w:shd w:val="clear" w:color="auto" w:fill="auto"/>
            <w:noWrap/>
            <w:vAlign w:val="center"/>
            <w:hideMark/>
          </w:tcPr>
          <w:p w14:paraId="050F486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144</w:t>
            </w:r>
          </w:p>
        </w:tc>
        <w:tc>
          <w:tcPr>
            <w:tcW w:w="1345" w:type="dxa"/>
            <w:tcBorders>
              <w:top w:val="nil"/>
              <w:left w:val="nil"/>
              <w:bottom w:val="single" w:sz="4" w:space="0" w:color="auto"/>
              <w:right w:val="single" w:sz="4" w:space="0" w:color="auto"/>
            </w:tcBorders>
            <w:shd w:val="clear" w:color="auto" w:fill="auto"/>
            <w:noWrap/>
            <w:vAlign w:val="center"/>
            <w:hideMark/>
          </w:tcPr>
          <w:p w14:paraId="365912C6"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46</w:t>
            </w:r>
          </w:p>
        </w:tc>
        <w:tc>
          <w:tcPr>
            <w:tcW w:w="1102" w:type="dxa"/>
            <w:tcBorders>
              <w:top w:val="nil"/>
              <w:left w:val="nil"/>
              <w:bottom w:val="single" w:sz="4" w:space="0" w:color="auto"/>
              <w:right w:val="single" w:sz="4" w:space="0" w:color="auto"/>
            </w:tcBorders>
            <w:shd w:val="clear" w:color="auto" w:fill="auto"/>
            <w:noWrap/>
            <w:vAlign w:val="center"/>
            <w:hideMark/>
          </w:tcPr>
          <w:p w14:paraId="123205B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138</w:t>
            </w:r>
          </w:p>
        </w:tc>
        <w:tc>
          <w:tcPr>
            <w:tcW w:w="1240" w:type="dxa"/>
            <w:tcBorders>
              <w:top w:val="nil"/>
              <w:left w:val="nil"/>
              <w:bottom w:val="single" w:sz="4" w:space="0" w:color="auto"/>
              <w:right w:val="single" w:sz="4" w:space="0" w:color="auto"/>
            </w:tcBorders>
            <w:shd w:val="clear" w:color="auto" w:fill="auto"/>
            <w:noWrap/>
            <w:vAlign w:val="center"/>
            <w:hideMark/>
          </w:tcPr>
          <w:p w14:paraId="24129B92"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51</w:t>
            </w:r>
          </w:p>
        </w:tc>
      </w:tr>
      <w:tr w:rsidR="00454EAF" w:rsidRPr="00F4310E" w14:paraId="06A939BC"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auto"/>
            <w:noWrap/>
            <w:vAlign w:val="center"/>
            <w:hideMark/>
          </w:tcPr>
          <w:p w14:paraId="4EE67747"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Centro de Conciliaciones</w:t>
            </w:r>
          </w:p>
        </w:tc>
        <w:tc>
          <w:tcPr>
            <w:tcW w:w="1102" w:type="dxa"/>
            <w:tcBorders>
              <w:top w:val="nil"/>
              <w:left w:val="nil"/>
              <w:bottom w:val="single" w:sz="4" w:space="0" w:color="auto"/>
              <w:right w:val="single" w:sz="4" w:space="0" w:color="auto"/>
            </w:tcBorders>
            <w:shd w:val="clear" w:color="auto" w:fill="auto"/>
            <w:noWrap/>
            <w:vAlign w:val="center"/>
            <w:hideMark/>
          </w:tcPr>
          <w:p w14:paraId="7A7AB63B"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50</w:t>
            </w:r>
          </w:p>
        </w:tc>
        <w:tc>
          <w:tcPr>
            <w:tcW w:w="1240" w:type="dxa"/>
            <w:tcBorders>
              <w:top w:val="nil"/>
              <w:left w:val="nil"/>
              <w:bottom w:val="single" w:sz="4" w:space="0" w:color="auto"/>
              <w:right w:val="single" w:sz="4" w:space="0" w:color="auto"/>
            </w:tcBorders>
            <w:shd w:val="clear" w:color="auto" w:fill="auto"/>
            <w:noWrap/>
            <w:vAlign w:val="center"/>
            <w:hideMark/>
          </w:tcPr>
          <w:p w14:paraId="50ADF4A9"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49</w:t>
            </w:r>
          </w:p>
        </w:tc>
        <w:tc>
          <w:tcPr>
            <w:tcW w:w="1102" w:type="dxa"/>
            <w:tcBorders>
              <w:top w:val="nil"/>
              <w:left w:val="nil"/>
              <w:bottom w:val="single" w:sz="4" w:space="0" w:color="auto"/>
              <w:right w:val="single" w:sz="4" w:space="0" w:color="auto"/>
            </w:tcBorders>
            <w:shd w:val="clear" w:color="auto" w:fill="auto"/>
            <w:noWrap/>
            <w:vAlign w:val="center"/>
            <w:hideMark/>
          </w:tcPr>
          <w:p w14:paraId="3C8FE1B8"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71</w:t>
            </w:r>
          </w:p>
        </w:tc>
        <w:tc>
          <w:tcPr>
            <w:tcW w:w="1345" w:type="dxa"/>
            <w:tcBorders>
              <w:top w:val="nil"/>
              <w:left w:val="nil"/>
              <w:bottom w:val="single" w:sz="4" w:space="0" w:color="auto"/>
              <w:right w:val="single" w:sz="4" w:space="0" w:color="auto"/>
            </w:tcBorders>
            <w:shd w:val="clear" w:color="auto" w:fill="auto"/>
            <w:noWrap/>
            <w:vAlign w:val="bottom"/>
            <w:hideMark/>
          </w:tcPr>
          <w:p w14:paraId="76D3200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47</w:t>
            </w:r>
          </w:p>
        </w:tc>
        <w:tc>
          <w:tcPr>
            <w:tcW w:w="1102" w:type="dxa"/>
            <w:tcBorders>
              <w:top w:val="nil"/>
              <w:left w:val="nil"/>
              <w:bottom w:val="single" w:sz="4" w:space="0" w:color="auto"/>
              <w:right w:val="single" w:sz="4" w:space="0" w:color="auto"/>
            </w:tcBorders>
            <w:shd w:val="clear" w:color="auto" w:fill="auto"/>
            <w:noWrap/>
            <w:vAlign w:val="center"/>
            <w:hideMark/>
          </w:tcPr>
          <w:p w14:paraId="1C8020EE"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46</w:t>
            </w:r>
          </w:p>
        </w:tc>
        <w:tc>
          <w:tcPr>
            <w:tcW w:w="1240" w:type="dxa"/>
            <w:tcBorders>
              <w:top w:val="nil"/>
              <w:left w:val="nil"/>
              <w:bottom w:val="single" w:sz="4" w:space="0" w:color="auto"/>
              <w:right w:val="single" w:sz="4" w:space="0" w:color="auto"/>
            </w:tcBorders>
            <w:shd w:val="clear" w:color="auto" w:fill="auto"/>
            <w:noWrap/>
            <w:vAlign w:val="bottom"/>
            <w:hideMark/>
          </w:tcPr>
          <w:p w14:paraId="7A7C1E74" w14:textId="77777777" w:rsidR="00454EAF" w:rsidRPr="00F4310E" w:rsidRDefault="00454EAF" w:rsidP="00454EAF">
            <w:pPr>
              <w:jc w:val="center"/>
              <w:rPr>
                <w:rFonts w:ascii="Book Antiqua" w:hAnsi="Book Antiqua"/>
                <w:color w:val="000000"/>
                <w:lang w:eastAsia="es-CR"/>
              </w:rPr>
            </w:pPr>
            <w:r w:rsidRPr="00F4310E">
              <w:rPr>
                <w:rFonts w:ascii="Book Antiqua" w:hAnsi="Book Antiqua"/>
                <w:color w:val="000000"/>
                <w:lang w:eastAsia="es-CR"/>
              </w:rPr>
              <w:t>41</w:t>
            </w:r>
          </w:p>
        </w:tc>
      </w:tr>
      <w:tr w:rsidR="00454EAF" w:rsidRPr="00F4310E" w14:paraId="33607931" w14:textId="77777777" w:rsidTr="00E23A67">
        <w:trPr>
          <w:trHeight w:val="290"/>
          <w:jc w:val="center"/>
        </w:trPr>
        <w:tc>
          <w:tcPr>
            <w:tcW w:w="3469" w:type="dxa"/>
            <w:tcBorders>
              <w:top w:val="nil"/>
              <w:left w:val="single" w:sz="4" w:space="0" w:color="auto"/>
              <w:bottom w:val="single" w:sz="4" w:space="0" w:color="auto"/>
              <w:right w:val="single" w:sz="4" w:space="0" w:color="auto"/>
            </w:tcBorders>
            <w:shd w:val="clear" w:color="auto" w:fill="1F4E78"/>
            <w:noWrap/>
            <w:vAlign w:val="center"/>
            <w:hideMark/>
          </w:tcPr>
          <w:p w14:paraId="2518A2DC"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Total</w:t>
            </w:r>
          </w:p>
        </w:tc>
        <w:tc>
          <w:tcPr>
            <w:tcW w:w="1102" w:type="dxa"/>
            <w:tcBorders>
              <w:top w:val="nil"/>
              <w:left w:val="nil"/>
              <w:bottom w:val="single" w:sz="4" w:space="0" w:color="auto"/>
              <w:right w:val="single" w:sz="4" w:space="0" w:color="auto"/>
            </w:tcBorders>
            <w:shd w:val="clear" w:color="auto" w:fill="1F4E78"/>
            <w:noWrap/>
            <w:vAlign w:val="center"/>
            <w:hideMark/>
          </w:tcPr>
          <w:p w14:paraId="3D2CA94A"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633</w:t>
            </w:r>
          </w:p>
        </w:tc>
        <w:tc>
          <w:tcPr>
            <w:tcW w:w="1240" w:type="dxa"/>
            <w:tcBorders>
              <w:top w:val="nil"/>
              <w:left w:val="nil"/>
              <w:bottom w:val="single" w:sz="4" w:space="0" w:color="auto"/>
              <w:right w:val="single" w:sz="4" w:space="0" w:color="auto"/>
            </w:tcBorders>
            <w:shd w:val="clear" w:color="auto" w:fill="1F4E78"/>
            <w:noWrap/>
            <w:vAlign w:val="center"/>
            <w:hideMark/>
          </w:tcPr>
          <w:p w14:paraId="75674DC7"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548</w:t>
            </w:r>
          </w:p>
        </w:tc>
        <w:tc>
          <w:tcPr>
            <w:tcW w:w="1102" w:type="dxa"/>
            <w:tcBorders>
              <w:top w:val="nil"/>
              <w:left w:val="nil"/>
              <w:bottom w:val="single" w:sz="4" w:space="0" w:color="auto"/>
              <w:right w:val="single" w:sz="4" w:space="0" w:color="auto"/>
            </w:tcBorders>
            <w:shd w:val="clear" w:color="auto" w:fill="1F4E78"/>
            <w:noWrap/>
            <w:vAlign w:val="center"/>
            <w:hideMark/>
          </w:tcPr>
          <w:p w14:paraId="171FB997"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682</w:t>
            </w:r>
          </w:p>
        </w:tc>
        <w:tc>
          <w:tcPr>
            <w:tcW w:w="1345" w:type="dxa"/>
            <w:tcBorders>
              <w:top w:val="nil"/>
              <w:left w:val="nil"/>
              <w:bottom w:val="single" w:sz="4" w:space="0" w:color="auto"/>
              <w:right w:val="single" w:sz="4" w:space="0" w:color="auto"/>
            </w:tcBorders>
            <w:shd w:val="clear" w:color="auto" w:fill="1F4E78"/>
            <w:noWrap/>
            <w:vAlign w:val="center"/>
            <w:hideMark/>
          </w:tcPr>
          <w:p w14:paraId="371F97B8"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481</w:t>
            </w:r>
          </w:p>
        </w:tc>
        <w:tc>
          <w:tcPr>
            <w:tcW w:w="1102" w:type="dxa"/>
            <w:tcBorders>
              <w:top w:val="nil"/>
              <w:left w:val="nil"/>
              <w:bottom w:val="single" w:sz="4" w:space="0" w:color="auto"/>
              <w:right w:val="single" w:sz="4" w:space="0" w:color="auto"/>
            </w:tcBorders>
            <w:shd w:val="clear" w:color="auto" w:fill="1F4E78"/>
            <w:noWrap/>
            <w:vAlign w:val="center"/>
            <w:hideMark/>
          </w:tcPr>
          <w:p w14:paraId="520C3AB8"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544</w:t>
            </w:r>
          </w:p>
        </w:tc>
        <w:tc>
          <w:tcPr>
            <w:tcW w:w="1240" w:type="dxa"/>
            <w:tcBorders>
              <w:top w:val="nil"/>
              <w:left w:val="nil"/>
              <w:bottom w:val="single" w:sz="4" w:space="0" w:color="auto"/>
              <w:right w:val="single" w:sz="4" w:space="0" w:color="auto"/>
            </w:tcBorders>
            <w:shd w:val="clear" w:color="auto" w:fill="1F4E78"/>
            <w:noWrap/>
            <w:vAlign w:val="center"/>
            <w:hideMark/>
          </w:tcPr>
          <w:p w14:paraId="3A358C9F" w14:textId="77777777" w:rsidR="00454EAF" w:rsidRPr="00F4310E" w:rsidRDefault="00454EAF" w:rsidP="00454EAF">
            <w:pPr>
              <w:jc w:val="center"/>
              <w:rPr>
                <w:rFonts w:ascii="Book Antiqua" w:hAnsi="Book Antiqua"/>
                <w:b/>
                <w:bCs/>
                <w:color w:val="FFFFFF" w:themeColor="background1"/>
                <w:lang w:eastAsia="es-CR"/>
              </w:rPr>
            </w:pPr>
            <w:r w:rsidRPr="00F4310E">
              <w:rPr>
                <w:rFonts w:ascii="Book Antiqua" w:hAnsi="Book Antiqua"/>
                <w:b/>
                <w:bCs/>
                <w:color w:val="FFFFFF" w:themeColor="background1"/>
                <w:lang w:eastAsia="es-CR"/>
              </w:rPr>
              <w:t>280</w:t>
            </w:r>
          </w:p>
        </w:tc>
      </w:tr>
    </w:tbl>
    <w:p w14:paraId="06184B65" w14:textId="3BD0C811" w:rsidR="000170CA" w:rsidRPr="00F4310E" w:rsidRDefault="000170CA" w:rsidP="000170CA">
      <w:pPr>
        <w:spacing w:line="360" w:lineRule="auto"/>
        <w:ind w:firstLine="708"/>
        <w:jc w:val="both"/>
        <w:rPr>
          <w:rFonts w:ascii="Book Antiqua" w:eastAsia="Calibri" w:hAnsi="Book Antiqua"/>
          <w:sz w:val="24"/>
          <w:szCs w:val="24"/>
          <w:lang w:val="es-ES" w:eastAsia="zh-CN"/>
        </w:rPr>
      </w:pPr>
      <w:r w:rsidRPr="00F4310E">
        <w:rPr>
          <w:rFonts w:ascii="Book Antiqua" w:eastAsia="Calibri" w:hAnsi="Book Antiqua"/>
          <w:i/>
          <w:iCs/>
          <w:sz w:val="22"/>
          <w:szCs w:val="22"/>
          <w:lang w:val="es-ES" w:eastAsia="zh-CN"/>
        </w:rPr>
        <w:t xml:space="preserve">Fuente: Información obtenida </w:t>
      </w:r>
      <w:r w:rsidR="00454EAF" w:rsidRPr="00F4310E">
        <w:rPr>
          <w:rFonts w:ascii="Book Antiqua" w:eastAsia="Calibri" w:hAnsi="Book Antiqua"/>
          <w:i/>
          <w:iCs/>
          <w:sz w:val="22"/>
          <w:szCs w:val="22"/>
          <w:lang w:val="es-ES" w:eastAsia="zh-CN"/>
        </w:rPr>
        <w:t xml:space="preserve">de los </w:t>
      </w:r>
      <w:r w:rsidR="005819B8" w:rsidRPr="00F4310E">
        <w:rPr>
          <w:rFonts w:ascii="Book Antiqua" w:eastAsia="Calibri" w:hAnsi="Book Antiqua"/>
          <w:i/>
          <w:iCs/>
          <w:sz w:val="22"/>
          <w:szCs w:val="22"/>
          <w:lang w:val="es-ES" w:eastAsia="zh-CN"/>
        </w:rPr>
        <w:t>Indicadores de Gestión</w:t>
      </w:r>
      <w:r w:rsidR="00454EAF" w:rsidRPr="00F4310E">
        <w:rPr>
          <w:rFonts w:ascii="Book Antiqua" w:eastAsia="Calibri" w:hAnsi="Book Antiqua"/>
          <w:i/>
          <w:iCs/>
          <w:sz w:val="22"/>
          <w:szCs w:val="22"/>
          <w:lang w:val="es-ES" w:eastAsia="zh-CN"/>
        </w:rPr>
        <w:t xml:space="preserve"> de cada oficina.</w:t>
      </w:r>
    </w:p>
    <w:p w14:paraId="3C25CB82" w14:textId="77777777" w:rsidR="0043082B" w:rsidRPr="00F4310E" w:rsidRDefault="0043082B" w:rsidP="0043082B">
      <w:pPr>
        <w:spacing w:line="360" w:lineRule="auto"/>
        <w:jc w:val="both"/>
        <w:rPr>
          <w:rFonts w:ascii="Book Antiqua" w:hAnsi="Book Antiqua"/>
          <w:i/>
          <w:iCs/>
        </w:rPr>
      </w:pPr>
    </w:p>
    <w:p w14:paraId="398CA466" w14:textId="1E80B28F" w:rsidR="000170CA" w:rsidRPr="00F4310E" w:rsidRDefault="000170CA" w:rsidP="0043082B">
      <w:pPr>
        <w:spacing w:line="360" w:lineRule="auto"/>
        <w:jc w:val="both"/>
        <w:rPr>
          <w:rFonts w:ascii="Book Antiqua" w:hAnsi="Book Antiqua"/>
          <w:sz w:val="24"/>
          <w:szCs w:val="24"/>
        </w:rPr>
      </w:pPr>
      <w:r w:rsidRPr="00F4310E">
        <w:rPr>
          <w:rFonts w:ascii="Book Antiqua" w:hAnsi="Book Antiqua"/>
          <w:sz w:val="24"/>
          <w:szCs w:val="24"/>
        </w:rPr>
        <w:lastRenderedPageBreak/>
        <w:t>El circuito present</w:t>
      </w:r>
      <w:r w:rsidR="0043082B" w:rsidRPr="00F4310E">
        <w:rPr>
          <w:rFonts w:ascii="Book Antiqua" w:hAnsi="Book Antiqua"/>
          <w:sz w:val="24"/>
          <w:szCs w:val="24"/>
        </w:rPr>
        <w:t>ó</w:t>
      </w:r>
      <w:r w:rsidRPr="00F4310E">
        <w:rPr>
          <w:rFonts w:ascii="Book Antiqua" w:hAnsi="Book Antiqua"/>
          <w:sz w:val="24"/>
          <w:szCs w:val="24"/>
        </w:rPr>
        <w:t xml:space="preserve"> un</w:t>
      </w:r>
      <w:r w:rsidR="0043082B" w:rsidRPr="00F4310E">
        <w:rPr>
          <w:rFonts w:ascii="Book Antiqua" w:hAnsi="Book Antiqua"/>
          <w:sz w:val="24"/>
          <w:szCs w:val="24"/>
        </w:rPr>
        <w:t xml:space="preserve"> aumento </w:t>
      </w:r>
      <w:r w:rsidRPr="00F4310E">
        <w:rPr>
          <w:rFonts w:ascii="Book Antiqua" w:hAnsi="Book Antiqua"/>
          <w:sz w:val="24"/>
          <w:szCs w:val="24"/>
        </w:rPr>
        <w:t xml:space="preserve">del </w:t>
      </w:r>
      <w:r w:rsidR="0043082B" w:rsidRPr="00F4310E">
        <w:rPr>
          <w:rFonts w:ascii="Book Antiqua" w:hAnsi="Book Antiqua"/>
          <w:sz w:val="24"/>
          <w:szCs w:val="24"/>
        </w:rPr>
        <w:t>22</w:t>
      </w:r>
      <w:r w:rsidRPr="00F4310E">
        <w:rPr>
          <w:rFonts w:ascii="Book Antiqua" w:hAnsi="Book Antiqua"/>
          <w:sz w:val="24"/>
          <w:szCs w:val="24"/>
        </w:rPr>
        <w:t xml:space="preserve">% </w:t>
      </w:r>
      <w:r w:rsidR="0043082B" w:rsidRPr="00F4310E">
        <w:rPr>
          <w:rFonts w:ascii="Book Antiqua" w:hAnsi="Book Antiqua"/>
          <w:sz w:val="24"/>
          <w:szCs w:val="24"/>
        </w:rPr>
        <w:t>en el porcentaje de rendimiento de octubre a diciembre</w:t>
      </w:r>
      <w:r w:rsidRPr="00F4310E">
        <w:rPr>
          <w:rFonts w:ascii="Book Antiqua" w:hAnsi="Book Antiqua"/>
          <w:sz w:val="24"/>
          <w:szCs w:val="24"/>
        </w:rPr>
        <w:t>, es decir</w:t>
      </w:r>
      <w:r w:rsidR="0043082B" w:rsidRPr="00F4310E">
        <w:rPr>
          <w:rFonts w:ascii="Book Antiqua" w:hAnsi="Book Antiqua"/>
          <w:sz w:val="24"/>
          <w:szCs w:val="24"/>
        </w:rPr>
        <w:t xml:space="preserve"> el 58% de las oficinas presentaron un aumento en la cantidad de audiencias realizadas de forma efectiva</w:t>
      </w:r>
      <w:r w:rsidRPr="00F4310E">
        <w:rPr>
          <w:rFonts w:ascii="Book Antiqua" w:hAnsi="Book Antiqua"/>
          <w:sz w:val="24"/>
          <w:szCs w:val="24"/>
        </w:rPr>
        <w:t xml:space="preserve">. Cabe destacar que las </w:t>
      </w:r>
      <w:r w:rsidR="0043082B" w:rsidRPr="00F4310E">
        <w:rPr>
          <w:rFonts w:ascii="Book Antiqua" w:hAnsi="Book Antiqua"/>
          <w:sz w:val="24"/>
          <w:szCs w:val="24"/>
        </w:rPr>
        <w:t>oficinas</w:t>
      </w:r>
      <w:r w:rsidRPr="00F4310E">
        <w:rPr>
          <w:rFonts w:ascii="Book Antiqua" w:hAnsi="Book Antiqua"/>
          <w:sz w:val="24"/>
          <w:szCs w:val="24"/>
        </w:rPr>
        <w:t xml:space="preserve"> que presentaron </w:t>
      </w:r>
      <w:r w:rsidR="0043082B" w:rsidRPr="00F4310E">
        <w:rPr>
          <w:rFonts w:ascii="Book Antiqua" w:hAnsi="Book Antiqua"/>
          <w:sz w:val="24"/>
          <w:szCs w:val="24"/>
        </w:rPr>
        <w:t xml:space="preserve">la mejoría </w:t>
      </w:r>
      <w:r w:rsidRPr="00F4310E">
        <w:rPr>
          <w:rFonts w:ascii="Book Antiqua" w:hAnsi="Book Antiqua"/>
          <w:sz w:val="24"/>
          <w:szCs w:val="24"/>
        </w:rPr>
        <w:t xml:space="preserve">corresponden a </w:t>
      </w:r>
      <w:r w:rsidR="0043082B" w:rsidRPr="00F4310E">
        <w:rPr>
          <w:rFonts w:ascii="Book Antiqua" w:hAnsi="Book Antiqua"/>
          <w:sz w:val="24"/>
          <w:szCs w:val="24"/>
        </w:rPr>
        <w:t>Juzgado Civil, Juzgado de Trabajo, Juzgado de Tránsito, Juzgado de Violencia Doméstica, Juzgado Pensiones Alimentarias, Juzgado de Faltas y Contravenciones, Juzgado Contravencional de Guatuso, Juzgado Contravencional de La Fortuna, Juzgado Penal Juvenil</w:t>
      </w:r>
      <w:r w:rsidR="005E794A">
        <w:rPr>
          <w:rFonts w:ascii="Book Antiqua" w:hAnsi="Book Antiqua"/>
          <w:sz w:val="24"/>
          <w:szCs w:val="24"/>
        </w:rPr>
        <w:t xml:space="preserve">, </w:t>
      </w:r>
      <w:r w:rsidR="0043082B" w:rsidRPr="00F4310E">
        <w:rPr>
          <w:rFonts w:ascii="Book Antiqua" w:hAnsi="Book Antiqua"/>
          <w:sz w:val="24"/>
          <w:szCs w:val="24"/>
        </w:rPr>
        <w:t>Juzgado Penal y Tribunal Penal.</w:t>
      </w:r>
    </w:p>
    <w:p w14:paraId="459FA784" w14:textId="77777777" w:rsidR="0043082B" w:rsidRPr="00F4310E" w:rsidRDefault="0043082B" w:rsidP="0043082B">
      <w:pPr>
        <w:spacing w:line="360" w:lineRule="auto"/>
        <w:jc w:val="both"/>
        <w:rPr>
          <w:rFonts w:ascii="Book Antiqua" w:hAnsi="Book Antiqua"/>
          <w:lang w:val="es-ES" w:eastAsia="zh-CN"/>
        </w:rPr>
      </w:pPr>
    </w:p>
    <w:p w14:paraId="1B658605" w14:textId="77777777" w:rsidR="00E23A67" w:rsidRPr="00F4310E" w:rsidRDefault="00E23A67" w:rsidP="000170CA">
      <w:pPr>
        <w:rPr>
          <w:rFonts w:ascii="Book Antiqua" w:hAnsi="Book Antiqua"/>
          <w:lang w:val="es-ES" w:eastAsia="zh-CN"/>
        </w:rPr>
      </w:pPr>
    </w:p>
    <w:p w14:paraId="605D35BD" w14:textId="0C1020FE" w:rsidR="000170CA" w:rsidRPr="00F4310E" w:rsidRDefault="000170CA" w:rsidP="000170CA">
      <w:pPr>
        <w:pStyle w:val="Ttulo2"/>
        <w:numPr>
          <w:ilvl w:val="1"/>
          <w:numId w:val="20"/>
        </w:numPr>
        <w:rPr>
          <w:rFonts w:ascii="Book Antiqua" w:hAnsi="Book Antiqua"/>
        </w:rPr>
      </w:pPr>
      <w:bookmarkStart w:id="39" w:name="_Toc78372286"/>
      <w:r w:rsidRPr="00F4310E">
        <w:rPr>
          <w:rFonts w:ascii="Book Antiqua" w:hAnsi="Book Antiqua"/>
        </w:rPr>
        <w:t>Cumplimiento por parte de las oficinas del Circuito con relación a la operativa del Modelo de Seguimiento</w:t>
      </w:r>
      <w:r w:rsidR="00454EAF" w:rsidRPr="00F4310E">
        <w:rPr>
          <w:rFonts w:ascii="Book Antiqua" w:hAnsi="Book Antiqua"/>
        </w:rPr>
        <w:t>.</w:t>
      </w:r>
      <w:bookmarkEnd w:id="39"/>
    </w:p>
    <w:p w14:paraId="421DE0FD" w14:textId="77777777" w:rsidR="00062CC5" w:rsidRPr="00F4310E" w:rsidRDefault="00062CC5" w:rsidP="00454EAF">
      <w:pPr>
        <w:spacing w:line="360" w:lineRule="auto"/>
        <w:jc w:val="both"/>
        <w:rPr>
          <w:rFonts w:ascii="Book Antiqua" w:hAnsi="Book Antiqua"/>
          <w:sz w:val="24"/>
          <w:szCs w:val="32"/>
          <w:lang w:eastAsia="zh-CN"/>
        </w:rPr>
      </w:pPr>
    </w:p>
    <w:p w14:paraId="7BEFF138" w14:textId="53980925" w:rsidR="00454EAF" w:rsidRPr="00F4310E" w:rsidRDefault="00454EAF" w:rsidP="00454EAF">
      <w:pPr>
        <w:spacing w:line="360" w:lineRule="auto"/>
        <w:jc w:val="both"/>
        <w:rPr>
          <w:rFonts w:ascii="Book Antiqua" w:hAnsi="Book Antiqua"/>
          <w:sz w:val="24"/>
          <w:szCs w:val="32"/>
          <w:lang w:eastAsia="zh-CN"/>
        </w:rPr>
      </w:pPr>
      <w:r w:rsidRPr="00F4310E">
        <w:rPr>
          <w:rFonts w:ascii="Book Antiqua" w:hAnsi="Book Antiqua"/>
          <w:sz w:val="24"/>
          <w:szCs w:val="32"/>
          <w:lang w:eastAsia="zh-CN"/>
        </w:rPr>
        <w:t xml:space="preserve">Los despachos como parte de los requerimientos del modelo deben cumplir mensualmente con la entrega de la plantilla de </w:t>
      </w:r>
      <w:r w:rsidR="005819B8" w:rsidRPr="00F4310E">
        <w:rPr>
          <w:rFonts w:ascii="Book Antiqua" w:hAnsi="Book Antiqua"/>
          <w:sz w:val="24"/>
          <w:szCs w:val="32"/>
          <w:lang w:eastAsia="zh-CN"/>
        </w:rPr>
        <w:t>Indicadores de Gestión</w:t>
      </w:r>
      <w:r w:rsidRPr="00F4310E">
        <w:rPr>
          <w:rFonts w:ascii="Book Antiqua" w:hAnsi="Book Antiqua"/>
          <w:sz w:val="24"/>
          <w:szCs w:val="32"/>
          <w:lang w:eastAsia="zh-CN"/>
        </w:rPr>
        <w:t xml:space="preserve">, la minuta de la reunión del Equipo de Mejora, la plantilla con el detalle de los planes remediales y la imagen de la pizarra de indicadores que se coloca dentro del recinto del Juzgado u oficina judicial. </w:t>
      </w:r>
    </w:p>
    <w:p w14:paraId="13A9FD3C" w14:textId="0AA3A989" w:rsidR="00454EAF" w:rsidRPr="00F4310E" w:rsidRDefault="00454EAF" w:rsidP="00454EAF">
      <w:pPr>
        <w:pStyle w:val="Descripcin"/>
        <w:spacing w:before="0" w:after="0"/>
        <w:jc w:val="center"/>
        <w:rPr>
          <w:rFonts w:ascii="Book Antiqua" w:hAnsi="Book Antiqua" w:cs="Times New Roman"/>
          <w:i w:val="0"/>
          <w:iCs w:val="0"/>
        </w:rPr>
      </w:pPr>
      <w:r w:rsidRPr="00F4310E">
        <w:rPr>
          <w:rFonts w:ascii="Book Antiqua" w:hAnsi="Book Antiqua" w:cs="Times New Roman"/>
          <w:i w:val="0"/>
          <w:iCs w:val="0"/>
        </w:rPr>
        <w:t xml:space="preserve">Cuadro </w:t>
      </w:r>
      <w:r w:rsidR="00A343CF" w:rsidRPr="00F4310E">
        <w:rPr>
          <w:rFonts w:ascii="Book Antiqua" w:hAnsi="Book Antiqua" w:cs="Times New Roman"/>
          <w:i w:val="0"/>
          <w:iCs w:val="0"/>
        </w:rPr>
        <w:t>11</w:t>
      </w:r>
    </w:p>
    <w:p w14:paraId="7B649540" w14:textId="77777777" w:rsidR="00454EAF" w:rsidRPr="00F4310E" w:rsidRDefault="00454EAF" w:rsidP="00454EAF">
      <w:pPr>
        <w:jc w:val="center"/>
        <w:rPr>
          <w:rFonts w:ascii="Book Antiqua" w:eastAsia="Calibri" w:hAnsi="Book Antiqua"/>
          <w:sz w:val="24"/>
          <w:szCs w:val="24"/>
          <w:lang w:eastAsia="zh-CN"/>
        </w:rPr>
      </w:pPr>
      <w:r w:rsidRPr="00F4310E">
        <w:rPr>
          <w:rFonts w:ascii="Book Antiqua" w:eastAsia="Calibri" w:hAnsi="Book Antiqua"/>
          <w:sz w:val="24"/>
          <w:szCs w:val="24"/>
          <w:lang w:eastAsia="zh-CN"/>
        </w:rPr>
        <w:t>Incumplimiento de los requerimientos básicos del modelo</w:t>
      </w:r>
    </w:p>
    <w:p w14:paraId="5CBEA9C4" w14:textId="77777777" w:rsidR="00454EAF" w:rsidRPr="00F4310E" w:rsidRDefault="00454EAF" w:rsidP="00454EAF">
      <w:pPr>
        <w:jc w:val="center"/>
        <w:rPr>
          <w:rFonts w:ascii="Book Antiqua" w:eastAsia="Calibri" w:hAnsi="Book Antiqua"/>
          <w:sz w:val="24"/>
          <w:szCs w:val="24"/>
          <w:lang w:eastAsia="zh-CN"/>
        </w:rPr>
      </w:pPr>
      <w:r w:rsidRPr="00F4310E">
        <w:rPr>
          <w:rFonts w:ascii="Book Antiqua" w:eastAsia="Calibri" w:hAnsi="Book Antiqua"/>
          <w:sz w:val="24"/>
          <w:szCs w:val="24"/>
          <w:lang w:eastAsia="zh-CN"/>
        </w:rPr>
        <w:t>por parte de las oficinas o despachos judiciales.</w:t>
      </w:r>
    </w:p>
    <w:p w14:paraId="1983A53D" w14:textId="77777777" w:rsidR="00454EAF" w:rsidRPr="00F4310E" w:rsidRDefault="00454EAF" w:rsidP="00454EAF">
      <w:pPr>
        <w:jc w:val="center"/>
        <w:rPr>
          <w:rFonts w:ascii="Book Antiqua" w:eastAsia="Calibri" w:hAnsi="Book Antiqua"/>
          <w:sz w:val="24"/>
          <w:szCs w:val="24"/>
          <w:lang w:eastAsia="zh-CN"/>
        </w:rPr>
      </w:pPr>
      <w:r w:rsidRPr="00F4310E">
        <w:rPr>
          <w:rFonts w:ascii="Book Antiqua" w:eastAsia="Calibri" w:hAnsi="Book Antiqua"/>
          <w:sz w:val="24"/>
          <w:szCs w:val="24"/>
          <w:lang w:eastAsia="zh-CN"/>
        </w:rPr>
        <w:t>(octubre-diciembre 2020)</w:t>
      </w:r>
    </w:p>
    <w:p w14:paraId="6A66D140" w14:textId="77777777" w:rsidR="00454EAF" w:rsidRPr="00F4310E" w:rsidRDefault="00454EAF" w:rsidP="00454EAF">
      <w:pPr>
        <w:jc w:val="center"/>
        <w:rPr>
          <w:rFonts w:ascii="Book Antiqua" w:eastAsia="Calibri" w:hAnsi="Book Antiqua"/>
          <w:sz w:val="24"/>
          <w:szCs w:val="24"/>
          <w:lang w:eastAsia="zh-CN"/>
        </w:rPr>
      </w:pPr>
    </w:p>
    <w:tbl>
      <w:tblPr>
        <w:tblW w:w="8888" w:type="dxa"/>
        <w:jc w:val="center"/>
        <w:tblCellMar>
          <w:left w:w="70" w:type="dxa"/>
          <w:right w:w="70" w:type="dxa"/>
        </w:tblCellMar>
        <w:tblLook w:val="04A0" w:firstRow="1" w:lastRow="0" w:firstColumn="1" w:lastColumn="0" w:noHBand="0" w:noVBand="1"/>
      </w:tblPr>
      <w:tblGrid>
        <w:gridCol w:w="3876"/>
        <w:gridCol w:w="1326"/>
        <w:gridCol w:w="1130"/>
        <w:gridCol w:w="1240"/>
        <w:gridCol w:w="1316"/>
      </w:tblGrid>
      <w:tr w:rsidR="00454EAF" w:rsidRPr="00F4310E" w14:paraId="7DE261EC" w14:textId="77777777" w:rsidTr="00454EAF">
        <w:trPr>
          <w:trHeight w:val="663"/>
          <w:jc w:val="center"/>
        </w:trPr>
        <w:tc>
          <w:tcPr>
            <w:tcW w:w="3947"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5767805" w14:textId="77777777" w:rsidR="00454EAF" w:rsidRPr="00F4310E" w:rsidRDefault="00454EAF" w:rsidP="007D0C20">
            <w:pPr>
              <w:jc w:val="center"/>
              <w:rPr>
                <w:rFonts w:ascii="Book Antiqua" w:hAnsi="Book Antiqua"/>
                <w:b/>
                <w:bCs/>
                <w:color w:val="FFFFFF" w:themeColor="background1"/>
                <w:sz w:val="22"/>
                <w:szCs w:val="22"/>
                <w:lang w:eastAsia="es-CR"/>
              </w:rPr>
            </w:pPr>
            <w:r w:rsidRPr="00F4310E">
              <w:rPr>
                <w:rFonts w:ascii="Book Antiqua" w:hAnsi="Book Antiqua"/>
                <w:b/>
                <w:bCs/>
                <w:color w:val="FFFFFF" w:themeColor="background1"/>
                <w:sz w:val="22"/>
                <w:szCs w:val="22"/>
                <w:lang w:val="es-ES" w:eastAsia="es-CR"/>
              </w:rPr>
              <w:t>Despacho u oficina</w:t>
            </w:r>
          </w:p>
        </w:tc>
        <w:tc>
          <w:tcPr>
            <w:tcW w:w="1253" w:type="dxa"/>
            <w:tcBorders>
              <w:top w:val="single" w:sz="4" w:space="0" w:color="000000"/>
              <w:bottom w:val="single" w:sz="4" w:space="0" w:color="000000"/>
              <w:right w:val="single" w:sz="4" w:space="0" w:color="000000"/>
            </w:tcBorders>
            <w:shd w:val="clear" w:color="auto" w:fill="003366"/>
            <w:vAlign w:val="center"/>
          </w:tcPr>
          <w:p w14:paraId="2CE6FD48" w14:textId="77777777" w:rsidR="00454EAF" w:rsidRPr="00F4310E" w:rsidRDefault="00454EAF" w:rsidP="007D0C20">
            <w:pPr>
              <w:jc w:val="center"/>
              <w:rPr>
                <w:rFonts w:ascii="Book Antiqua" w:hAnsi="Book Antiqua"/>
                <w:b/>
                <w:bCs/>
                <w:color w:val="FFFFFF" w:themeColor="background1"/>
                <w:sz w:val="22"/>
                <w:szCs w:val="22"/>
                <w:lang w:eastAsia="es-CR"/>
              </w:rPr>
            </w:pPr>
            <w:r w:rsidRPr="00F4310E">
              <w:rPr>
                <w:rFonts w:ascii="Book Antiqua" w:hAnsi="Book Antiqua"/>
                <w:b/>
                <w:bCs/>
                <w:color w:val="FFFFFF" w:themeColor="background1"/>
                <w:sz w:val="22"/>
                <w:szCs w:val="22"/>
                <w:lang w:val="es-ES" w:eastAsia="es-CR"/>
              </w:rPr>
              <w:t>Indicadores</w:t>
            </w:r>
          </w:p>
        </w:tc>
        <w:tc>
          <w:tcPr>
            <w:tcW w:w="1135" w:type="dxa"/>
            <w:tcBorders>
              <w:top w:val="single" w:sz="4" w:space="0" w:color="000000"/>
              <w:bottom w:val="single" w:sz="4" w:space="0" w:color="000000"/>
              <w:right w:val="single" w:sz="4" w:space="0" w:color="000000"/>
            </w:tcBorders>
            <w:shd w:val="clear" w:color="auto" w:fill="003366"/>
            <w:vAlign w:val="center"/>
          </w:tcPr>
          <w:p w14:paraId="348F861A" w14:textId="77777777" w:rsidR="00454EAF" w:rsidRPr="00F4310E" w:rsidRDefault="00454EAF" w:rsidP="007D0C20">
            <w:pPr>
              <w:jc w:val="center"/>
              <w:rPr>
                <w:rFonts w:ascii="Book Antiqua" w:hAnsi="Book Antiqua"/>
                <w:b/>
                <w:bCs/>
                <w:color w:val="FFFFFF" w:themeColor="background1"/>
                <w:sz w:val="22"/>
                <w:szCs w:val="22"/>
                <w:lang w:eastAsia="es-CR"/>
              </w:rPr>
            </w:pPr>
            <w:r w:rsidRPr="00F4310E">
              <w:rPr>
                <w:rFonts w:ascii="Book Antiqua" w:hAnsi="Book Antiqua"/>
                <w:b/>
                <w:bCs/>
                <w:color w:val="FFFFFF" w:themeColor="background1"/>
                <w:sz w:val="22"/>
                <w:szCs w:val="22"/>
                <w:lang w:val="es-ES" w:eastAsia="es-CR"/>
              </w:rPr>
              <w:t>Minutas</w:t>
            </w:r>
          </w:p>
        </w:tc>
        <w:tc>
          <w:tcPr>
            <w:tcW w:w="1237" w:type="dxa"/>
            <w:tcBorders>
              <w:top w:val="single" w:sz="4" w:space="0" w:color="000000"/>
              <w:bottom w:val="single" w:sz="4" w:space="0" w:color="000000"/>
              <w:right w:val="single" w:sz="4" w:space="0" w:color="000000"/>
            </w:tcBorders>
            <w:shd w:val="clear" w:color="auto" w:fill="003366"/>
            <w:vAlign w:val="center"/>
          </w:tcPr>
          <w:p w14:paraId="01187036" w14:textId="77777777" w:rsidR="00454EAF" w:rsidRPr="00F4310E" w:rsidRDefault="00454EAF" w:rsidP="007D0C20">
            <w:pPr>
              <w:jc w:val="center"/>
              <w:rPr>
                <w:rFonts w:ascii="Book Antiqua" w:hAnsi="Book Antiqua"/>
                <w:b/>
                <w:bCs/>
                <w:color w:val="FFFFFF" w:themeColor="background1"/>
                <w:sz w:val="22"/>
                <w:szCs w:val="22"/>
                <w:lang w:eastAsia="es-CR"/>
              </w:rPr>
            </w:pPr>
            <w:r w:rsidRPr="00F4310E">
              <w:rPr>
                <w:rFonts w:ascii="Book Antiqua" w:hAnsi="Book Antiqua"/>
                <w:b/>
                <w:bCs/>
                <w:color w:val="FFFFFF" w:themeColor="background1"/>
                <w:sz w:val="22"/>
                <w:szCs w:val="22"/>
                <w:lang w:val="es-ES" w:eastAsia="es-CR"/>
              </w:rPr>
              <w:t>Planes remediales</w:t>
            </w:r>
          </w:p>
        </w:tc>
        <w:tc>
          <w:tcPr>
            <w:tcW w:w="1316" w:type="dxa"/>
            <w:tcBorders>
              <w:top w:val="single" w:sz="4" w:space="0" w:color="000000"/>
              <w:bottom w:val="single" w:sz="4" w:space="0" w:color="000000"/>
              <w:right w:val="single" w:sz="4" w:space="0" w:color="000000"/>
            </w:tcBorders>
            <w:shd w:val="clear" w:color="auto" w:fill="003366"/>
            <w:vAlign w:val="center"/>
          </w:tcPr>
          <w:p w14:paraId="21957626" w14:textId="77777777" w:rsidR="00454EAF" w:rsidRPr="00F4310E" w:rsidRDefault="00454EAF" w:rsidP="007D0C20">
            <w:pPr>
              <w:jc w:val="center"/>
              <w:rPr>
                <w:rFonts w:ascii="Book Antiqua" w:hAnsi="Book Antiqua"/>
                <w:b/>
                <w:bCs/>
                <w:color w:val="FFFFFF" w:themeColor="background1"/>
                <w:sz w:val="22"/>
                <w:szCs w:val="22"/>
                <w:lang w:eastAsia="es-CR"/>
              </w:rPr>
            </w:pPr>
            <w:r w:rsidRPr="00F4310E">
              <w:rPr>
                <w:rFonts w:ascii="Book Antiqua" w:hAnsi="Book Antiqua"/>
                <w:b/>
                <w:bCs/>
                <w:color w:val="FFFFFF" w:themeColor="background1"/>
                <w:sz w:val="22"/>
                <w:szCs w:val="22"/>
                <w:lang w:val="es-ES" w:eastAsia="es-CR"/>
              </w:rPr>
              <w:t>Pizarras de indicadores</w:t>
            </w:r>
          </w:p>
        </w:tc>
      </w:tr>
      <w:tr w:rsidR="00454EAF" w:rsidRPr="00F4310E" w14:paraId="40264324"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70D3A96F"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Tribunal de Juicio de San Carlos</w:t>
            </w:r>
          </w:p>
        </w:tc>
        <w:tc>
          <w:tcPr>
            <w:tcW w:w="1253" w:type="dxa"/>
            <w:tcBorders>
              <w:bottom w:val="single" w:sz="4" w:space="0" w:color="000000"/>
              <w:right w:val="single" w:sz="4" w:space="0" w:color="000000"/>
            </w:tcBorders>
            <w:shd w:val="clear" w:color="auto" w:fill="auto"/>
            <w:vAlign w:val="center"/>
          </w:tcPr>
          <w:p w14:paraId="0317F1F4"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48A9BD09" w14:textId="77777777" w:rsidR="00454EAF" w:rsidRPr="00F4310E" w:rsidRDefault="00454EAF" w:rsidP="007D0C20">
            <w:pPr>
              <w:jc w:val="center"/>
              <w:rPr>
                <w:rFonts w:ascii="Book Antiqua" w:hAnsi="Book Antiqua"/>
                <w:sz w:val="22"/>
                <w:szCs w:val="22"/>
                <w:lang w:eastAsia="es-CR"/>
              </w:rPr>
            </w:pPr>
          </w:p>
        </w:tc>
        <w:tc>
          <w:tcPr>
            <w:tcW w:w="1237" w:type="dxa"/>
            <w:tcBorders>
              <w:bottom w:val="single" w:sz="4" w:space="0" w:color="000000"/>
              <w:right w:val="single" w:sz="4" w:space="0" w:color="000000"/>
            </w:tcBorders>
            <w:shd w:val="clear" w:color="auto" w:fill="auto"/>
            <w:vAlign w:val="center"/>
          </w:tcPr>
          <w:p w14:paraId="32C5E03C"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c>
          <w:tcPr>
            <w:tcW w:w="1316" w:type="dxa"/>
            <w:tcBorders>
              <w:bottom w:val="single" w:sz="4" w:space="0" w:color="000000"/>
              <w:right w:val="single" w:sz="4" w:space="0" w:color="000000"/>
            </w:tcBorders>
            <w:shd w:val="clear" w:color="auto" w:fill="auto"/>
            <w:vAlign w:val="center"/>
          </w:tcPr>
          <w:p w14:paraId="6C381FBB" w14:textId="77777777" w:rsidR="00454EAF" w:rsidRPr="00F4310E" w:rsidRDefault="00454EAF" w:rsidP="007D0C20">
            <w:pPr>
              <w:jc w:val="center"/>
              <w:rPr>
                <w:rFonts w:ascii="Book Antiqua" w:hAnsi="Book Antiqua"/>
                <w:sz w:val="22"/>
                <w:szCs w:val="22"/>
                <w:lang w:eastAsia="es-CR"/>
              </w:rPr>
            </w:pPr>
          </w:p>
        </w:tc>
      </w:tr>
      <w:tr w:rsidR="00454EAF" w:rsidRPr="00F4310E" w14:paraId="4015D337"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16EA9FCF"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Tribunal de Flagrancia de San Carlos</w:t>
            </w:r>
          </w:p>
        </w:tc>
        <w:tc>
          <w:tcPr>
            <w:tcW w:w="1253" w:type="dxa"/>
            <w:tcBorders>
              <w:bottom w:val="single" w:sz="4" w:space="0" w:color="000000"/>
              <w:right w:val="single" w:sz="4" w:space="0" w:color="000000"/>
            </w:tcBorders>
            <w:shd w:val="clear" w:color="auto" w:fill="auto"/>
            <w:vAlign w:val="center"/>
          </w:tcPr>
          <w:p w14:paraId="420198F9"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52565AF4" w14:textId="77777777" w:rsidR="00454EAF" w:rsidRPr="00F4310E" w:rsidRDefault="00454EAF" w:rsidP="007D0C20">
            <w:pPr>
              <w:jc w:val="center"/>
              <w:rPr>
                <w:rFonts w:ascii="Book Antiqua" w:hAnsi="Book Antiqua"/>
                <w:color w:val="000000"/>
                <w:sz w:val="22"/>
                <w:szCs w:val="22"/>
                <w:lang w:eastAsia="es-CR"/>
              </w:rPr>
            </w:pPr>
          </w:p>
        </w:tc>
        <w:tc>
          <w:tcPr>
            <w:tcW w:w="1237" w:type="dxa"/>
            <w:tcBorders>
              <w:bottom w:val="single" w:sz="4" w:space="0" w:color="000000"/>
              <w:right w:val="single" w:sz="4" w:space="0" w:color="000000"/>
            </w:tcBorders>
            <w:shd w:val="clear" w:color="auto" w:fill="auto"/>
            <w:vAlign w:val="center"/>
          </w:tcPr>
          <w:p w14:paraId="55EC1BF4" w14:textId="77777777" w:rsidR="00454EAF" w:rsidRPr="00F4310E" w:rsidRDefault="00454EAF" w:rsidP="007D0C20">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X</w:t>
            </w:r>
          </w:p>
        </w:tc>
        <w:tc>
          <w:tcPr>
            <w:tcW w:w="1316" w:type="dxa"/>
            <w:tcBorders>
              <w:bottom w:val="single" w:sz="4" w:space="0" w:color="000000"/>
              <w:right w:val="single" w:sz="4" w:space="0" w:color="000000"/>
            </w:tcBorders>
            <w:shd w:val="clear" w:color="auto" w:fill="auto"/>
            <w:vAlign w:val="center"/>
          </w:tcPr>
          <w:p w14:paraId="5DF94D42" w14:textId="77777777" w:rsidR="00454EAF" w:rsidRPr="00F4310E" w:rsidRDefault="00454EAF" w:rsidP="007D0C20">
            <w:pPr>
              <w:jc w:val="center"/>
              <w:rPr>
                <w:rFonts w:ascii="Book Antiqua" w:hAnsi="Book Antiqua"/>
                <w:sz w:val="22"/>
                <w:szCs w:val="22"/>
                <w:lang w:eastAsia="es-CR"/>
              </w:rPr>
            </w:pPr>
          </w:p>
        </w:tc>
      </w:tr>
      <w:tr w:rsidR="00454EAF" w:rsidRPr="00F4310E" w14:paraId="3F0F9716"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2054B096" w14:textId="142CE1CB" w:rsidR="00454EAF" w:rsidRPr="00F4310E" w:rsidRDefault="00D6329B" w:rsidP="00454EAF">
            <w:pPr>
              <w:jc w:val="both"/>
              <w:rPr>
                <w:rFonts w:ascii="Book Antiqua" w:hAnsi="Book Antiqua"/>
                <w:sz w:val="22"/>
                <w:szCs w:val="22"/>
                <w:lang w:eastAsia="es-CR"/>
              </w:rPr>
            </w:pPr>
            <w:r w:rsidRPr="00F4310E">
              <w:rPr>
                <w:rFonts w:ascii="Book Antiqua" w:hAnsi="Book Antiqua"/>
                <w:sz w:val="22"/>
                <w:szCs w:val="22"/>
                <w:lang w:eastAsia="es-CR"/>
              </w:rPr>
              <w:t>Juzgado Civil y Trabajo II C.J Alajuela, Sede Upala</w:t>
            </w:r>
          </w:p>
        </w:tc>
        <w:tc>
          <w:tcPr>
            <w:tcW w:w="1253" w:type="dxa"/>
            <w:tcBorders>
              <w:bottom w:val="single" w:sz="4" w:space="0" w:color="000000"/>
              <w:right w:val="single" w:sz="4" w:space="0" w:color="000000"/>
            </w:tcBorders>
            <w:shd w:val="clear" w:color="auto" w:fill="auto"/>
            <w:vAlign w:val="center"/>
          </w:tcPr>
          <w:p w14:paraId="6C072888"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69AAD287" w14:textId="77777777" w:rsidR="00454EAF" w:rsidRPr="00F4310E" w:rsidRDefault="00454EAF" w:rsidP="007D0C20">
            <w:pPr>
              <w:jc w:val="center"/>
              <w:rPr>
                <w:rFonts w:ascii="Book Antiqua" w:hAnsi="Book Antiqua"/>
                <w:sz w:val="22"/>
                <w:szCs w:val="22"/>
                <w:lang w:eastAsia="es-CR"/>
              </w:rPr>
            </w:pPr>
          </w:p>
        </w:tc>
        <w:tc>
          <w:tcPr>
            <w:tcW w:w="1237" w:type="dxa"/>
            <w:tcBorders>
              <w:bottom w:val="single" w:sz="4" w:space="0" w:color="000000"/>
              <w:right w:val="single" w:sz="4" w:space="0" w:color="000000"/>
            </w:tcBorders>
            <w:shd w:val="clear" w:color="auto" w:fill="auto"/>
            <w:vAlign w:val="center"/>
          </w:tcPr>
          <w:p w14:paraId="595B7F40"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c>
          <w:tcPr>
            <w:tcW w:w="1316" w:type="dxa"/>
            <w:tcBorders>
              <w:bottom w:val="single" w:sz="4" w:space="0" w:color="000000"/>
              <w:right w:val="single" w:sz="4" w:space="0" w:color="000000"/>
            </w:tcBorders>
            <w:shd w:val="clear" w:color="auto" w:fill="auto"/>
            <w:vAlign w:val="center"/>
          </w:tcPr>
          <w:p w14:paraId="262D9DE8"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r>
      <w:tr w:rsidR="00454EAF" w:rsidRPr="00F4310E" w14:paraId="2FE5E938"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5423FD9C"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Trabajo Social y Psicología de San Carlos</w:t>
            </w:r>
          </w:p>
        </w:tc>
        <w:tc>
          <w:tcPr>
            <w:tcW w:w="1253" w:type="dxa"/>
            <w:tcBorders>
              <w:bottom w:val="single" w:sz="4" w:space="0" w:color="000000"/>
              <w:right w:val="single" w:sz="4" w:space="0" w:color="000000"/>
            </w:tcBorders>
            <w:shd w:val="clear" w:color="auto" w:fill="auto"/>
            <w:vAlign w:val="center"/>
          </w:tcPr>
          <w:p w14:paraId="03C5229E"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3CCDABD0" w14:textId="77777777" w:rsidR="00454EAF" w:rsidRPr="00F4310E" w:rsidRDefault="00454EAF" w:rsidP="007D0C20">
            <w:pPr>
              <w:jc w:val="center"/>
              <w:rPr>
                <w:rFonts w:ascii="Book Antiqua" w:hAnsi="Book Antiqua"/>
                <w:sz w:val="22"/>
                <w:szCs w:val="22"/>
                <w:lang w:eastAsia="es-CR"/>
              </w:rPr>
            </w:pPr>
          </w:p>
        </w:tc>
        <w:tc>
          <w:tcPr>
            <w:tcW w:w="1237" w:type="dxa"/>
            <w:tcBorders>
              <w:bottom w:val="single" w:sz="4" w:space="0" w:color="000000"/>
              <w:right w:val="single" w:sz="4" w:space="0" w:color="000000"/>
            </w:tcBorders>
            <w:shd w:val="clear" w:color="auto" w:fill="auto"/>
            <w:vAlign w:val="center"/>
          </w:tcPr>
          <w:p w14:paraId="39452F0B"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c>
          <w:tcPr>
            <w:tcW w:w="1316" w:type="dxa"/>
            <w:tcBorders>
              <w:bottom w:val="single" w:sz="4" w:space="0" w:color="000000"/>
              <w:right w:val="single" w:sz="4" w:space="0" w:color="000000"/>
            </w:tcBorders>
            <w:shd w:val="clear" w:color="auto" w:fill="auto"/>
            <w:vAlign w:val="center"/>
          </w:tcPr>
          <w:p w14:paraId="2E2A82BA" w14:textId="77777777" w:rsidR="00454EAF" w:rsidRPr="00F4310E" w:rsidRDefault="00454EAF" w:rsidP="007D0C20">
            <w:pPr>
              <w:jc w:val="center"/>
              <w:rPr>
                <w:rFonts w:ascii="Book Antiqua" w:hAnsi="Book Antiqua"/>
                <w:sz w:val="22"/>
                <w:szCs w:val="22"/>
                <w:lang w:eastAsia="es-CR"/>
              </w:rPr>
            </w:pPr>
          </w:p>
        </w:tc>
      </w:tr>
      <w:tr w:rsidR="00454EAF" w:rsidRPr="00F4310E" w14:paraId="6D94087E"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2230E668"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Juzgado de Trabajo de San Carlos</w:t>
            </w:r>
          </w:p>
        </w:tc>
        <w:tc>
          <w:tcPr>
            <w:tcW w:w="1253" w:type="dxa"/>
            <w:tcBorders>
              <w:bottom w:val="single" w:sz="4" w:space="0" w:color="000000"/>
              <w:right w:val="single" w:sz="4" w:space="0" w:color="000000"/>
            </w:tcBorders>
            <w:shd w:val="clear" w:color="auto" w:fill="auto"/>
            <w:vAlign w:val="center"/>
          </w:tcPr>
          <w:p w14:paraId="4903EE2F"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36D56913"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c>
          <w:tcPr>
            <w:tcW w:w="1237" w:type="dxa"/>
            <w:tcBorders>
              <w:bottom w:val="single" w:sz="4" w:space="0" w:color="000000"/>
              <w:right w:val="single" w:sz="4" w:space="0" w:color="000000"/>
            </w:tcBorders>
            <w:shd w:val="clear" w:color="auto" w:fill="auto"/>
            <w:vAlign w:val="center"/>
          </w:tcPr>
          <w:p w14:paraId="342CDC3D" w14:textId="77777777" w:rsidR="00454EAF" w:rsidRPr="00F4310E" w:rsidRDefault="00454EAF" w:rsidP="007D0C20">
            <w:pPr>
              <w:jc w:val="center"/>
              <w:rPr>
                <w:rFonts w:ascii="Book Antiqua" w:hAnsi="Book Antiqua"/>
                <w:sz w:val="22"/>
                <w:szCs w:val="22"/>
                <w:lang w:eastAsia="es-CR"/>
              </w:rPr>
            </w:pPr>
          </w:p>
        </w:tc>
        <w:tc>
          <w:tcPr>
            <w:tcW w:w="1316" w:type="dxa"/>
            <w:tcBorders>
              <w:bottom w:val="single" w:sz="4" w:space="0" w:color="000000"/>
              <w:right w:val="single" w:sz="4" w:space="0" w:color="000000"/>
            </w:tcBorders>
            <w:shd w:val="clear" w:color="auto" w:fill="auto"/>
            <w:vAlign w:val="center"/>
          </w:tcPr>
          <w:p w14:paraId="3809DDF0" w14:textId="77777777" w:rsidR="00454EAF" w:rsidRPr="00F4310E" w:rsidRDefault="00454EAF" w:rsidP="007D0C20">
            <w:pPr>
              <w:jc w:val="center"/>
              <w:rPr>
                <w:rFonts w:ascii="Book Antiqua" w:hAnsi="Book Antiqua"/>
                <w:sz w:val="22"/>
                <w:szCs w:val="22"/>
                <w:lang w:eastAsia="es-CR"/>
              </w:rPr>
            </w:pPr>
          </w:p>
        </w:tc>
      </w:tr>
      <w:tr w:rsidR="00454EAF" w:rsidRPr="00F4310E" w14:paraId="29AA5271"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6316AE7A"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lastRenderedPageBreak/>
              <w:t>Juzgado Contravencional de Los Chiles</w:t>
            </w:r>
          </w:p>
        </w:tc>
        <w:tc>
          <w:tcPr>
            <w:tcW w:w="1253" w:type="dxa"/>
            <w:tcBorders>
              <w:bottom w:val="single" w:sz="4" w:space="0" w:color="000000"/>
              <w:right w:val="single" w:sz="4" w:space="0" w:color="000000"/>
            </w:tcBorders>
            <w:shd w:val="clear" w:color="auto" w:fill="auto"/>
            <w:vAlign w:val="center"/>
          </w:tcPr>
          <w:p w14:paraId="78305CF4"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726AE649"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c>
          <w:tcPr>
            <w:tcW w:w="1237" w:type="dxa"/>
            <w:tcBorders>
              <w:bottom w:val="single" w:sz="4" w:space="0" w:color="000000"/>
              <w:right w:val="single" w:sz="4" w:space="0" w:color="000000"/>
            </w:tcBorders>
            <w:shd w:val="clear" w:color="auto" w:fill="auto"/>
            <w:vAlign w:val="center"/>
          </w:tcPr>
          <w:p w14:paraId="0A118339" w14:textId="77777777" w:rsidR="00454EAF" w:rsidRPr="00F4310E" w:rsidRDefault="00454EAF" w:rsidP="007D0C20">
            <w:pPr>
              <w:jc w:val="center"/>
              <w:rPr>
                <w:rFonts w:ascii="Book Antiqua" w:hAnsi="Book Antiqua"/>
                <w:sz w:val="22"/>
                <w:szCs w:val="22"/>
                <w:lang w:eastAsia="es-CR"/>
              </w:rPr>
            </w:pPr>
          </w:p>
        </w:tc>
        <w:tc>
          <w:tcPr>
            <w:tcW w:w="1316" w:type="dxa"/>
            <w:tcBorders>
              <w:bottom w:val="single" w:sz="4" w:space="0" w:color="000000"/>
              <w:right w:val="single" w:sz="4" w:space="0" w:color="000000"/>
            </w:tcBorders>
            <w:shd w:val="clear" w:color="auto" w:fill="auto"/>
            <w:vAlign w:val="center"/>
          </w:tcPr>
          <w:p w14:paraId="5CE3C931" w14:textId="77777777" w:rsidR="00454EAF" w:rsidRPr="00F4310E" w:rsidRDefault="00454EAF" w:rsidP="007D0C20">
            <w:pPr>
              <w:jc w:val="center"/>
              <w:rPr>
                <w:rFonts w:ascii="Book Antiqua" w:hAnsi="Book Antiqua"/>
                <w:sz w:val="22"/>
                <w:szCs w:val="22"/>
                <w:lang w:eastAsia="es-CR"/>
              </w:rPr>
            </w:pPr>
          </w:p>
        </w:tc>
      </w:tr>
      <w:tr w:rsidR="00454EAF" w:rsidRPr="00F4310E" w14:paraId="6A648174"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06297346"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Juzgado Civil de San Carlos</w:t>
            </w:r>
          </w:p>
        </w:tc>
        <w:tc>
          <w:tcPr>
            <w:tcW w:w="1253" w:type="dxa"/>
            <w:tcBorders>
              <w:bottom w:val="single" w:sz="4" w:space="0" w:color="000000"/>
              <w:right w:val="single" w:sz="4" w:space="0" w:color="000000"/>
            </w:tcBorders>
            <w:shd w:val="clear" w:color="auto" w:fill="auto"/>
            <w:vAlign w:val="center"/>
          </w:tcPr>
          <w:p w14:paraId="7F37FD12"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21F4A808" w14:textId="77777777" w:rsidR="00454EAF" w:rsidRPr="00F4310E" w:rsidRDefault="00454EAF" w:rsidP="007D0C20">
            <w:pPr>
              <w:jc w:val="center"/>
              <w:rPr>
                <w:rFonts w:ascii="Book Antiqua" w:hAnsi="Book Antiqua"/>
                <w:sz w:val="22"/>
                <w:szCs w:val="22"/>
                <w:lang w:eastAsia="es-CR"/>
              </w:rPr>
            </w:pPr>
          </w:p>
        </w:tc>
        <w:tc>
          <w:tcPr>
            <w:tcW w:w="1237" w:type="dxa"/>
            <w:tcBorders>
              <w:bottom w:val="single" w:sz="4" w:space="0" w:color="000000"/>
              <w:right w:val="single" w:sz="4" w:space="0" w:color="000000"/>
            </w:tcBorders>
            <w:shd w:val="clear" w:color="auto" w:fill="auto"/>
            <w:vAlign w:val="center"/>
          </w:tcPr>
          <w:p w14:paraId="41DF0490" w14:textId="77777777" w:rsidR="00454EAF" w:rsidRPr="00F4310E" w:rsidRDefault="00454EAF" w:rsidP="007D0C20">
            <w:pPr>
              <w:jc w:val="center"/>
              <w:rPr>
                <w:rFonts w:ascii="Book Antiqua" w:hAnsi="Book Antiqua"/>
                <w:sz w:val="22"/>
                <w:szCs w:val="22"/>
                <w:lang w:eastAsia="es-CR"/>
              </w:rPr>
            </w:pPr>
          </w:p>
        </w:tc>
        <w:tc>
          <w:tcPr>
            <w:tcW w:w="1316" w:type="dxa"/>
            <w:tcBorders>
              <w:bottom w:val="single" w:sz="4" w:space="0" w:color="000000"/>
              <w:right w:val="single" w:sz="4" w:space="0" w:color="000000"/>
            </w:tcBorders>
            <w:shd w:val="clear" w:color="auto" w:fill="auto"/>
            <w:vAlign w:val="center"/>
          </w:tcPr>
          <w:p w14:paraId="23BED0FF"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r>
      <w:tr w:rsidR="00454EAF" w:rsidRPr="00F4310E" w14:paraId="3A69E825"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2CC72F89"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Juzgado Agrario de San Carlos</w:t>
            </w:r>
          </w:p>
        </w:tc>
        <w:tc>
          <w:tcPr>
            <w:tcW w:w="1253" w:type="dxa"/>
            <w:tcBorders>
              <w:bottom w:val="single" w:sz="4" w:space="0" w:color="000000"/>
              <w:right w:val="single" w:sz="4" w:space="0" w:color="000000"/>
            </w:tcBorders>
            <w:shd w:val="clear" w:color="auto" w:fill="auto"/>
            <w:vAlign w:val="center"/>
          </w:tcPr>
          <w:p w14:paraId="70775FED"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2EA7FA0A" w14:textId="77777777" w:rsidR="00454EAF" w:rsidRPr="00F4310E" w:rsidRDefault="00454EAF" w:rsidP="007D0C20">
            <w:pPr>
              <w:jc w:val="center"/>
              <w:rPr>
                <w:rFonts w:ascii="Book Antiqua" w:hAnsi="Book Antiqua"/>
                <w:color w:val="000000"/>
                <w:sz w:val="22"/>
                <w:szCs w:val="22"/>
                <w:lang w:eastAsia="es-CR"/>
              </w:rPr>
            </w:pPr>
          </w:p>
        </w:tc>
        <w:tc>
          <w:tcPr>
            <w:tcW w:w="1237" w:type="dxa"/>
            <w:tcBorders>
              <w:bottom w:val="single" w:sz="4" w:space="0" w:color="000000"/>
              <w:right w:val="single" w:sz="4" w:space="0" w:color="000000"/>
            </w:tcBorders>
            <w:shd w:val="clear" w:color="auto" w:fill="auto"/>
            <w:vAlign w:val="center"/>
          </w:tcPr>
          <w:p w14:paraId="7D301DAE" w14:textId="77777777" w:rsidR="00454EAF" w:rsidRPr="00F4310E" w:rsidRDefault="00454EAF" w:rsidP="007D0C20">
            <w:pPr>
              <w:jc w:val="center"/>
              <w:rPr>
                <w:rFonts w:ascii="Book Antiqua" w:hAnsi="Book Antiqua"/>
                <w:color w:val="000000"/>
                <w:sz w:val="22"/>
                <w:szCs w:val="22"/>
                <w:lang w:eastAsia="es-CR"/>
              </w:rPr>
            </w:pPr>
          </w:p>
        </w:tc>
        <w:tc>
          <w:tcPr>
            <w:tcW w:w="1316" w:type="dxa"/>
            <w:tcBorders>
              <w:bottom w:val="single" w:sz="4" w:space="0" w:color="000000"/>
              <w:right w:val="single" w:sz="4" w:space="0" w:color="000000"/>
            </w:tcBorders>
            <w:shd w:val="clear" w:color="auto" w:fill="auto"/>
            <w:vAlign w:val="center"/>
          </w:tcPr>
          <w:p w14:paraId="39EFAA6D"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r>
      <w:tr w:rsidR="00454EAF" w:rsidRPr="00F4310E" w14:paraId="05798909"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0BFBB766"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Juzgado de Familia de San Carlos</w:t>
            </w:r>
          </w:p>
        </w:tc>
        <w:tc>
          <w:tcPr>
            <w:tcW w:w="1253" w:type="dxa"/>
            <w:tcBorders>
              <w:bottom w:val="single" w:sz="4" w:space="0" w:color="000000"/>
              <w:right w:val="single" w:sz="4" w:space="0" w:color="000000"/>
            </w:tcBorders>
            <w:shd w:val="clear" w:color="auto" w:fill="auto"/>
            <w:vAlign w:val="center"/>
          </w:tcPr>
          <w:p w14:paraId="52B7835E"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653799A5" w14:textId="77777777" w:rsidR="00454EAF" w:rsidRPr="00F4310E" w:rsidRDefault="00454EAF" w:rsidP="007D0C20">
            <w:pPr>
              <w:jc w:val="center"/>
              <w:rPr>
                <w:rFonts w:ascii="Book Antiqua" w:hAnsi="Book Antiqua"/>
                <w:color w:val="000000"/>
                <w:sz w:val="22"/>
                <w:szCs w:val="22"/>
                <w:lang w:eastAsia="es-CR"/>
              </w:rPr>
            </w:pPr>
          </w:p>
        </w:tc>
        <w:tc>
          <w:tcPr>
            <w:tcW w:w="1237" w:type="dxa"/>
            <w:tcBorders>
              <w:bottom w:val="single" w:sz="4" w:space="0" w:color="000000"/>
              <w:right w:val="single" w:sz="4" w:space="0" w:color="000000"/>
            </w:tcBorders>
            <w:shd w:val="clear" w:color="auto" w:fill="auto"/>
            <w:vAlign w:val="center"/>
          </w:tcPr>
          <w:p w14:paraId="210E2962" w14:textId="77777777" w:rsidR="00454EAF" w:rsidRPr="00F4310E" w:rsidRDefault="00454EAF" w:rsidP="007D0C20">
            <w:pPr>
              <w:jc w:val="center"/>
              <w:rPr>
                <w:rFonts w:ascii="Book Antiqua" w:hAnsi="Book Antiqua"/>
                <w:color w:val="000000"/>
                <w:sz w:val="22"/>
                <w:szCs w:val="22"/>
                <w:lang w:eastAsia="es-CR"/>
              </w:rPr>
            </w:pPr>
          </w:p>
        </w:tc>
        <w:tc>
          <w:tcPr>
            <w:tcW w:w="1316" w:type="dxa"/>
            <w:tcBorders>
              <w:bottom w:val="single" w:sz="4" w:space="0" w:color="000000"/>
              <w:right w:val="single" w:sz="4" w:space="0" w:color="000000"/>
            </w:tcBorders>
            <w:shd w:val="clear" w:color="auto" w:fill="auto"/>
            <w:vAlign w:val="center"/>
          </w:tcPr>
          <w:p w14:paraId="3756514B"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r>
      <w:tr w:rsidR="00454EAF" w:rsidRPr="00F4310E" w14:paraId="52CA5896" w14:textId="77777777" w:rsidTr="00454EAF">
        <w:trPr>
          <w:trHeight w:val="331"/>
          <w:jc w:val="center"/>
        </w:trPr>
        <w:tc>
          <w:tcPr>
            <w:tcW w:w="3947" w:type="dxa"/>
            <w:tcBorders>
              <w:left w:val="single" w:sz="4" w:space="0" w:color="000000"/>
              <w:bottom w:val="single" w:sz="4" w:space="0" w:color="000000"/>
              <w:right w:val="single" w:sz="4" w:space="0" w:color="000000"/>
            </w:tcBorders>
            <w:shd w:val="clear" w:color="auto" w:fill="auto"/>
            <w:vAlign w:val="center"/>
          </w:tcPr>
          <w:p w14:paraId="228AC921" w14:textId="77777777" w:rsidR="00454EAF" w:rsidRPr="00F4310E" w:rsidRDefault="00454EAF" w:rsidP="00454EAF">
            <w:pPr>
              <w:jc w:val="both"/>
              <w:rPr>
                <w:rFonts w:ascii="Book Antiqua" w:hAnsi="Book Antiqua"/>
                <w:sz w:val="22"/>
                <w:szCs w:val="22"/>
                <w:lang w:eastAsia="es-CR"/>
              </w:rPr>
            </w:pPr>
            <w:r w:rsidRPr="00F4310E">
              <w:rPr>
                <w:rFonts w:ascii="Book Antiqua" w:hAnsi="Book Antiqua"/>
                <w:sz w:val="22"/>
                <w:szCs w:val="22"/>
                <w:lang w:eastAsia="es-CR"/>
              </w:rPr>
              <w:t>Juzgado Contravencional de La Fortuna</w:t>
            </w:r>
          </w:p>
        </w:tc>
        <w:tc>
          <w:tcPr>
            <w:tcW w:w="1253" w:type="dxa"/>
            <w:tcBorders>
              <w:bottom w:val="single" w:sz="4" w:space="0" w:color="000000"/>
              <w:right w:val="single" w:sz="4" w:space="0" w:color="000000"/>
            </w:tcBorders>
            <w:shd w:val="clear" w:color="auto" w:fill="auto"/>
            <w:vAlign w:val="center"/>
          </w:tcPr>
          <w:p w14:paraId="4152CCEE" w14:textId="77777777" w:rsidR="00454EAF" w:rsidRPr="00F4310E" w:rsidRDefault="00454EAF" w:rsidP="007D0C20">
            <w:pPr>
              <w:jc w:val="center"/>
              <w:rPr>
                <w:rFonts w:ascii="Book Antiqua" w:hAnsi="Book Antiqua"/>
                <w:sz w:val="22"/>
                <w:szCs w:val="22"/>
                <w:lang w:eastAsia="es-CR"/>
              </w:rPr>
            </w:pPr>
          </w:p>
        </w:tc>
        <w:tc>
          <w:tcPr>
            <w:tcW w:w="1135" w:type="dxa"/>
            <w:tcBorders>
              <w:bottom w:val="single" w:sz="4" w:space="0" w:color="000000"/>
              <w:right w:val="single" w:sz="4" w:space="0" w:color="000000"/>
            </w:tcBorders>
            <w:shd w:val="clear" w:color="auto" w:fill="auto"/>
            <w:vAlign w:val="center"/>
          </w:tcPr>
          <w:p w14:paraId="208CAD6A" w14:textId="77777777" w:rsidR="00454EAF" w:rsidRPr="00F4310E" w:rsidRDefault="00454EAF" w:rsidP="007D0C20">
            <w:pPr>
              <w:jc w:val="center"/>
              <w:rPr>
                <w:rFonts w:ascii="Book Antiqua" w:hAnsi="Book Antiqua"/>
                <w:color w:val="000000"/>
                <w:sz w:val="22"/>
                <w:szCs w:val="22"/>
                <w:lang w:eastAsia="es-CR"/>
              </w:rPr>
            </w:pPr>
          </w:p>
        </w:tc>
        <w:tc>
          <w:tcPr>
            <w:tcW w:w="1237" w:type="dxa"/>
            <w:tcBorders>
              <w:bottom w:val="single" w:sz="4" w:space="0" w:color="000000"/>
              <w:right w:val="single" w:sz="4" w:space="0" w:color="000000"/>
            </w:tcBorders>
            <w:shd w:val="clear" w:color="auto" w:fill="auto"/>
            <w:vAlign w:val="center"/>
          </w:tcPr>
          <w:p w14:paraId="4FE58503" w14:textId="77777777" w:rsidR="00454EAF" w:rsidRPr="00F4310E" w:rsidRDefault="00454EAF" w:rsidP="007D0C20">
            <w:pPr>
              <w:jc w:val="center"/>
              <w:rPr>
                <w:rFonts w:ascii="Book Antiqua" w:hAnsi="Book Antiqua"/>
                <w:color w:val="000000"/>
                <w:sz w:val="22"/>
                <w:szCs w:val="22"/>
                <w:lang w:eastAsia="es-CR"/>
              </w:rPr>
            </w:pPr>
          </w:p>
        </w:tc>
        <w:tc>
          <w:tcPr>
            <w:tcW w:w="1316" w:type="dxa"/>
            <w:tcBorders>
              <w:bottom w:val="single" w:sz="4" w:space="0" w:color="000000"/>
              <w:right w:val="single" w:sz="4" w:space="0" w:color="000000"/>
            </w:tcBorders>
            <w:shd w:val="clear" w:color="auto" w:fill="auto"/>
            <w:vAlign w:val="center"/>
          </w:tcPr>
          <w:p w14:paraId="332CA533" w14:textId="77777777" w:rsidR="00454EAF" w:rsidRPr="00F4310E" w:rsidRDefault="00454EAF" w:rsidP="007D0C20">
            <w:pPr>
              <w:jc w:val="center"/>
              <w:rPr>
                <w:rFonts w:ascii="Book Antiqua" w:hAnsi="Book Antiqua"/>
                <w:sz w:val="22"/>
                <w:szCs w:val="22"/>
                <w:lang w:eastAsia="es-CR"/>
              </w:rPr>
            </w:pPr>
            <w:r w:rsidRPr="00F4310E">
              <w:rPr>
                <w:rFonts w:ascii="Book Antiqua" w:hAnsi="Book Antiqua"/>
                <w:sz w:val="22"/>
                <w:szCs w:val="22"/>
                <w:lang w:eastAsia="es-CR"/>
              </w:rPr>
              <w:t>X</w:t>
            </w:r>
          </w:p>
        </w:tc>
      </w:tr>
    </w:tbl>
    <w:p w14:paraId="37B56223" w14:textId="77777777" w:rsidR="00454EAF" w:rsidRPr="00F4310E" w:rsidRDefault="00454EAF" w:rsidP="00454EAF">
      <w:pPr>
        <w:rPr>
          <w:rFonts w:ascii="Book Antiqua" w:hAnsi="Book Antiqua"/>
          <w:i/>
          <w:iCs/>
          <w:sz w:val="22"/>
          <w:szCs w:val="22"/>
        </w:rPr>
      </w:pPr>
      <w:r w:rsidRPr="00F4310E">
        <w:rPr>
          <w:rFonts w:ascii="Book Antiqua" w:hAnsi="Book Antiqua"/>
          <w:i/>
          <w:iCs/>
          <w:color w:val="000000" w:themeColor="text1"/>
          <w:sz w:val="22"/>
          <w:szCs w:val="22"/>
        </w:rPr>
        <w:t>Nota: las marcas con “X” denota que no cumplieron en la entrega</w:t>
      </w:r>
      <w:r w:rsidRPr="00F4310E">
        <w:rPr>
          <w:rFonts w:ascii="Book Antiqua" w:hAnsi="Book Antiqua"/>
          <w:i/>
          <w:iCs/>
          <w:sz w:val="22"/>
          <w:szCs w:val="22"/>
        </w:rPr>
        <w:t xml:space="preserve"> </w:t>
      </w:r>
    </w:p>
    <w:p w14:paraId="4482A4EB" w14:textId="77777777" w:rsidR="00454EAF" w:rsidRPr="00F4310E" w:rsidRDefault="00454EAF" w:rsidP="00454EAF">
      <w:pPr>
        <w:jc w:val="both"/>
        <w:rPr>
          <w:rFonts w:ascii="Book Antiqua" w:eastAsia="Calibri" w:hAnsi="Book Antiqua"/>
          <w:i/>
          <w:iCs/>
          <w:sz w:val="22"/>
          <w:szCs w:val="22"/>
          <w:lang w:eastAsia="zh-CN"/>
        </w:rPr>
      </w:pPr>
      <w:r w:rsidRPr="00F4310E">
        <w:rPr>
          <w:rFonts w:ascii="Book Antiqua" w:eastAsia="Calibri" w:hAnsi="Book Antiqua"/>
          <w:i/>
          <w:iCs/>
          <w:sz w:val="22"/>
          <w:szCs w:val="22"/>
          <w:lang w:eastAsia="zh-CN"/>
        </w:rPr>
        <w:t>Fuente: Elaboración propia a partir de los indicadores remitidos mensualmente por los despachos u oficinas del Circuito.</w:t>
      </w:r>
    </w:p>
    <w:p w14:paraId="62FD9ACB" w14:textId="77777777" w:rsidR="00454EAF" w:rsidRPr="00F4310E" w:rsidRDefault="00454EAF" w:rsidP="00454EAF">
      <w:pPr>
        <w:spacing w:line="360" w:lineRule="auto"/>
        <w:jc w:val="both"/>
        <w:rPr>
          <w:rFonts w:ascii="Book Antiqua" w:eastAsia="Calibri" w:hAnsi="Book Antiqua"/>
          <w:sz w:val="24"/>
          <w:szCs w:val="24"/>
          <w:lang w:eastAsia="zh-CN"/>
        </w:rPr>
      </w:pPr>
    </w:p>
    <w:p w14:paraId="36284C44" w14:textId="77777777" w:rsidR="00454EAF" w:rsidRPr="00F4310E" w:rsidRDefault="00454EAF" w:rsidP="00454EAF">
      <w:pPr>
        <w:spacing w:line="360" w:lineRule="auto"/>
        <w:jc w:val="both"/>
        <w:rPr>
          <w:rFonts w:ascii="Book Antiqua" w:eastAsia="Calibri" w:hAnsi="Book Antiqua"/>
          <w:sz w:val="24"/>
          <w:szCs w:val="24"/>
        </w:rPr>
      </w:pPr>
      <w:r w:rsidRPr="00F4310E">
        <w:rPr>
          <w:rFonts w:ascii="Book Antiqua" w:hAnsi="Book Antiqua"/>
          <w:color w:val="000000" w:themeColor="text1"/>
          <w:sz w:val="24"/>
          <w:szCs w:val="24"/>
        </w:rPr>
        <w:t>Se destaca que las oficinas y despachos mencionados, durante los tres meses en estudio, hubo algún mes que no remitieron los documentos de seguimiento señalados en el cuadro anterior.</w:t>
      </w:r>
    </w:p>
    <w:p w14:paraId="4302A378" w14:textId="77777777" w:rsidR="00454EAF" w:rsidRPr="00F4310E" w:rsidRDefault="00454EAF" w:rsidP="00454EAF">
      <w:pPr>
        <w:spacing w:line="360" w:lineRule="auto"/>
        <w:jc w:val="both"/>
        <w:rPr>
          <w:rFonts w:ascii="Book Antiqua" w:hAnsi="Book Antiqua"/>
          <w:color w:val="000000" w:themeColor="text1"/>
          <w:sz w:val="24"/>
          <w:szCs w:val="24"/>
        </w:rPr>
      </w:pPr>
    </w:p>
    <w:p w14:paraId="57461978" w14:textId="4D451FE8" w:rsidR="00454EAF" w:rsidRPr="00F4310E" w:rsidRDefault="00454EAF" w:rsidP="00454EAF">
      <w:pPr>
        <w:spacing w:line="360" w:lineRule="auto"/>
        <w:jc w:val="both"/>
        <w:rPr>
          <w:rFonts w:ascii="Book Antiqua" w:hAnsi="Book Antiqua"/>
          <w:sz w:val="24"/>
          <w:szCs w:val="24"/>
          <w:shd w:val="clear" w:color="auto" w:fill="FFFFFF"/>
        </w:rPr>
      </w:pPr>
      <w:r w:rsidRPr="00F4310E">
        <w:rPr>
          <w:rFonts w:ascii="Book Antiqua" w:eastAsia="Calibri" w:hAnsi="Book Antiqua"/>
          <w:sz w:val="24"/>
          <w:szCs w:val="24"/>
          <w:lang w:eastAsia="zh-CN"/>
        </w:rPr>
        <w:t>Cabe destacar que para el mes de diciembre el Juzgado Contravencional de Upala implement</w:t>
      </w:r>
      <w:r w:rsidR="00E14B11" w:rsidRPr="00F4310E">
        <w:rPr>
          <w:rFonts w:ascii="Book Antiqua" w:eastAsia="Calibri" w:hAnsi="Book Antiqua"/>
          <w:sz w:val="24"/>
          <w:szCs w:val="24"/>
          <w:lang w:eastAsia="zh-CN"/>
        </w:rPr>
        <w:t xml:space="preserve">ó  </w:t>
      </w:r>
      <w:r w:rsidRPr="00F4310E">
        <w:rPr>
          <w:rFonts w:ascii="Book Antiqua" w:eastAsia="Calibri" w:hAnsi="Book Antiqua"/>
          <w:sz w:val="24"/>
          <w:szCs w:val="24"/>
          <w:lang w:eastAsia="zh-CN"/>
        </w:rPr>
        <w:t xml:space="preserve"> matriz de </w:t>
      </w:r>
      <w:r w:rsidR="005819B8" w:rsidRPr="00F4310E">
        <w:rPr>
          <w:rFonts w:ascii="Book Antiqua" w:eastAsia="Calibri" w:hAnsi="Book Antiqua"/>
          <w:sz w:val="24"/>
          <w:szCs w:val="24"/>
          <w:lang w:eastAsia="zh-CN"/>
        </w:rPr>
        <w:t>Indicadores de Gestión</w:t>
      </w:r>
      <w:r w:rsidRPr="00F4310E">
        <w:rPr>
          <w:rFonts w:ascii="Book Antiqua" w:eastAsia="Calibri" w:hAnsi="Book Antiqua"/>
          <w:sz w:val="24"/>
          <w:szCs w:val="24"/>
          <w:lang w:eastAsia="zh-CN"/>
        </w:rPr>
        <w:t xml:space="preserve"> y se incorpora al Modelo de Sostenibilidad, pero su seguimiento se encuentra a cargo de Modernización Institucional por la Reforma Procesal de Familia</w:t>
      </w:r>
      <w:r w:rsidRPr="00F4310E">
        <w:rPr>
          <w:rFonts w:ascii="Book Antiqua" w:hAnsi="Book Antiqua"/>
          <w:sz w:val="24"/>
          <w:szCs w:val="24"/>
          <w:shd w:val="clear" w:color="auto" w:fill="FFFFFF"/>
        </w:rPr>
        <w:t xml:space="preserve">. </w:t>
      </w:r>
    </w:p>
    <w:p w14:paraId="61B5B9E9" w14:textId="77777777" w:rsidR="00454EAF" w:rsidRPr="00F4310E" w:rsidRDefault="00454EAF" w:rsidP="00454EAF">
      <w:pPr>
        <w:rPr>
          <w:rFonts w:ascii="Book Antiqua" w:eastAsia="Calibri" w:hAnsi="Book Antiqua"/>
          <w:lang w:val="es-ES" w:eastAsia="zh-CN"/>
        </w:rPr>
      </w:pPr>
    </w:p>
    <w:p w14:paraId="72E37C8F" w14:textId="6FE5E46A" w:rsidR="000170CA" w:rsidRPr="00F4310E" w:rsidRDefault="000170CA" w:rsidP="000170CA">
      <w:pPr>
        <w:pStyle w:val="Ttulo2"/>
        <w:numPr>
          <w:ilvl w:val="1"/>
          <w:numId w:val="20"/>
        </w:numPr>
        <w:rPr>
          <w:rFonts w:ascii="Book Antiqua" w:hAnsi="Book Antiqua"/>
        </w:rPr>
      </w:pPr>
      <w:bookmarkStart w:id="40" w:name="_Toc78372287"/>
      <w:r w:rsidRPr="00F4310E">
        <w:rPr>
          <w:rFonts w:ascii="Book Antiqua" w:hAnsi="Book Antiqua"/>
        </w:rPr>
        <w:t xml:space="preserve">Resultado de los principales </w:t>
      </w:r>
      <w:r w:rsidR="005819B8" w:rsidRPr="00F4310E">
        <w:rPr>
          <w:rFonts w:ascii="Book Antiqua" w:hAnsi="Book Antiqua"/>
        </w:rPr>
        <w:t>Indicadores de Gestión</w:t>
      </w:r>
      <w:bookmarkEnd w:id="40"/>
    </w:p>
    <w:p w14:paraId="3D239CFE" w14:textId="1A4A8482" w:rsidR="00C6013B" w:rsidRPr="00F4310E" w:rsidRDefault="00C6013B" w:rsidP="00E90D0E">
      <w:pPr>
        <w:spacing w:line="360" w:lineRule="auto"/>
        <w:rPr>
          <w:rFonts w:ascii="Book Antiqua" w:hAnsi="Book Antiqua"/>
          <w:lang w:val="es-ES" w:eastAsia="zh-CN"/>
        </w:rPr>
      </w:pPr>
    </w:p>
    <w:p w14:paraId="36038E15" w14:textId="11EF75D2" w:rsidR="00C6013B" w:rsidRPr="00F4310E" w:rsidRDefault="00B73318" w:rsidP="00E90D0E">
      <w:pPr>
        <w:pStyle w:val="Prrafodelista"/>
        <w:numPr>
          <w:ilvl w:val="0"/>
          <w:numId w:val="25"/>
        </w:numPr>
        <w:spacing w:line="360" w:lineRule="auto"/>
        <w:jc w:val="both"/>
        <w:rPr>
          <w:rFonts w:ascii="Book Antiqua" w:hAnsi="Book Antiqua"/>
          <w:szCs w:val="24"/>
          <w:lang w:eastAsia="zh-CN"/>
        </w:rPr>
      </w:pPr>
      <w:r w:rsidRPr="00F4310E">
        <w:rPr>
          <w:rFonts w:ascii="Book Antiqua" w:hAnsi="Book Antiqua"/>
          <w:szCs w:val="24"/>
          <w:lang w:eastAsia="zh-CN"/>
        </w:rPr>
        <w:t xml:space="preserve">El </w:t>
      </w:r>
      <w:r w:rsidR="00C6013B" w:rsidRPr="00F4310E">
        <w:rPr>
          <w:rFonts w:ascii="Book Antiqua" w:hAnsi="Book Antiqua"/>
          <w:szCs w:val="24"/>
          <w:lang w:eastAsia="zh-CN"/>
        </w:rPr>
        <w:t>Juzgado Civil</w:t>
      </w:r>
      <w:r w:rsidR="00E90D0E" w:rsidRPr="00F4310E">
        <w:rPr>
          <w:rFonts w:ascii="Book Antiqua" w:hAnsi="Book Antiqua"/>
          <w:szCs w:val="24"/>
          <w:lang w:eastAsia="zh-CN"/>
        </w:rPr>
        <w:t xml:space="preserve"> se ve afectado principalmente por </w:t>
      </w:r>
      <w:r w:rsidR="00B8220D" w:rsidRPr="00F4310E">
        <w:rPr>
          <w:rFonts w:ascii="Book Antiqua" w:hAnsi="Book Antiqua"/>
          <w:szCs w:val="24"/>
          <w:lang w:eastAsia="zh-CN"/>
        </w:rPr>
        <w:t xml:space="preserve">los </w:t>
      </w:r>
      <w:r w:rsidR="005819B8" w:rsidRPr="00F4310E">
        <w:rPr>
          <w:rFonts w:ascii="Book Antiqua" w:hAnsi="Book Antiqua"/>
          <w:szCs w:val="24"/>
          <w:lang w:eastAsia="zh-CN"/>
        </w:rPr>
        <w:t>Indicadores de Gestión</w:t>
      </w:r>
      <w:r w:rsidR="0031600A" w:rsidRPr="00F4310E">
        <w:rPr>
          <w:rFonts w:ascii="Book Antiqua" w:hAnsi="Book Antiqua"/>
          <w:szCs w:val="24"/>
          <w:lang w:eastAsia="zh-CN"/>
        </w:rPr>
        <w:t xml:space="preserve"> de</w:t>
      </w:r>
      <w:r w:rsidR="00E90D0E" w:rsidRPr="00F4310E">
        <w:rPr>
          <w:rFonts w:ascii="Book Antiqua" w:hAnsi="Book Antiqua"/>
          <w:szCs w:val="24"/>
          <w:lang w:eastAsia="zh-CN"/>
        </w:rPr>
        <w:t xml:space="preserve"> plazo de dictado de sentencia, cantidad de expedientes pendientes de fallo y por el plazo para resolver escritos, este </w:t>
      </w:r>
      <w:r w:rsidR="00FF30C4" w:rsidRPr="00F4310E">
        <w:rPr>
          <w:rFonts w:ascii="Book Antiqua" w:hAnsi="Book Antiqua"/>
          <w:szCs w:val="24"/>
          <w:lang w:eastAsia="zh-CN"/>
        </w:rPr>
        <w:t>ú</w:t>
      </w:r>
      <w:r w:rsidR="00E90D0E" w:rsidRPr="00F4310E">
        <w:rPr>
          <w:rFonts w:ascii="Book Antiqua" w:hAnsi="Book Antiqua"/>
          <w:szCs w:val="24"/>
          <w:lang w:eastAsia="zh-CN"/>
        </w:rPr>
        <w:t xml:space="preserve">ltimo se encuentra ligado al dictado de sentencias, ya que los expedientes con escritos pendientes se resuelven </w:t>
      </w:r>
      <w:r w:rsidR="001A2584" w:rsidRPr="00F4310E">
        <w:rPr>
          <w:rFonts w:ascii="Book Antiqua" w:hAnsi="Book Antiqua"/>
          <w:szCs w:val="24"/>
          <w:lang w:eastAsia="zh-CN"/>
        </w:rPr>
        <w:t>mediante</w:t>
      </w:r>
      <w:r w:rsidR="00E90D0E" w:rsidRPr="00F4310E">
        <w:rPr>
          <w:rFonts w:ascii="Book Antiqua" w:hAnsi="Book Antiqua"/>
          <w:szCs w:val="24"/>
          <w:lang w:eastAsia="zh-CN"/>
        </w:rPr>
        <w:t xml:space="preserve"> fallo.</w:t>
      </w:r>
      <w:r w:rsidR="00B2354A" w:rsidRPr="00F4310E">
        <w:rPr>
          <w:rFonts w:ascii="Book Antiqua" w:hAnsi="Book Antiqua"/>
          <w:szCs w:val="24"/>
          <w:lang w:eastAsia="zh-CN"/>
        </w:rPr>
        <w:t xml:space="preserve"> La oficina presentó una mejor</w:t>
      </w:r>
      <w:r w:rsidR="0031600A" w:rsidRPr="00F4310E">
        <w:rPr>
          <w:rFonts w:ascii="Book Antiqua" w:hAnsi="Book Antiqua"/>
          <w:szCs w:val="24"/>
          <w:lang w:eastAsia="zh-CN"/>
        </w:rPr>
        <w:t>ía</w:t>
      </w:r>
      <w:r w:rsidR="00B2354A" w:rsidRPr="00F4310E">
        <w:rPr>
          <w:rFonts w:ascii="Book Antiqua" w:hAnsi="Book Antiqua"/>
          <w:szCs w:val="24"/>
          <w:lang w:eastAsia="zh-CN"/>
        </w:rPr>
        <w:t xml:space="preserve"> en el plazo de dictado de sentencia en un 40%</w:t>
      </w:r>
      <w:r w:rsidR="0031600A" w:rsidRPr="00F4310E">
        <w:rPr>
          <w:rFonts w:ascii="Book Antiqua" w:hAnsi="Book Antiqua"/>
          <w:szCs w:val="24"/>
          <w:lang w:eastAsia="zh-CN"/>
        </w:rPr>
        <w:t xml:space="preserve"> a raíz de los planes remediales y planes de trabajo implementados en la oficina</w:t>
      </w:r>
      <w:r w:rsidR="00B2354A" w:rsidRPr="00F4310E">
        <w:rPr>
          <w:rFonts w:ascii="Book Antiqua" w:hAnsi="Book Antiqua"/>
          <w:szCs w:val="24"/>
          <w:lang w:eastAsia="zh-CN"/>
        </w:rPr>
        <w:t>.</w:t>
      </w:r>
    </w:p>
    <w:p w14:paraId="4C3D7573" w14:textId="77777777" w:rsidR="00E90D0E" w:rsidRPr="00F4310E" w:rsidRDefault="00E90D0E" w:rsidP="00E90D0E">
      <w:pPr>
        <w:pStyle w:val="Prrafodelista"/>
        <w:spacing w:line="360" w:lineRule="auto"/>
        <w:ind w:left="720"/>
        <w:jc w:val="both"/>
        <w:rPr>
          <w:rFonts w:ascii="Book Antiqua" w:hAnsi="Book Antiqua"/>
          <w:szCs w:val="24"/>
          <w:lang w:eastAsia="zh-CN"/>
        </w:rPr>
      </w:pPr>
    </w:p>
    <w:p w14:paraId="416E88A8" w14:textId="2A87B921" w:rsidR="00C6013B" w:rsidRPr="00F4310E" w:rsidRDefault="00B73318" w:rsidP="00E90D0E">
      <w:pPr>
        <w:pStyle w:val="Prrafodelista"/>
        <w:numPr>
          <w:ilvl w:val="0"/>
          <w:numId w:val="25"/>
        </w:numPr>
        <w:spacing w:line="360" w:lineRule="auto"/>
        <w:jc w:val="both"/>
        <w:rPr>
          <w:rFonts w:ascii="Book Antiqua" w:hAnsi="Book Antiqua"/>
          <w:szCs w:val="24"/>
          <w:lang w:eastAsia="zh-CN"/>
        </w:rPr>
      </w:pPr>
      <w:r w:rsidRPr="00F4310E">
        <w:rPr>
          <w:rFonts w:ascii="Book Antiqua" w:hAnsi="Book Antiqua"/>
          <w:szCs w:val="24"/>
          <w:lang w:eastAsia="zh-CN"/>
        </w:rPr>
        <w:lastRenderedPageBreak/>
        <w:t xml:space="preserve">El </w:t>
      </w:r>
      <w:r w:rsidR="00C6013B" w:rsidRPr="00F4310E">
        <w:rPr>
          <w:rFonts w:ascii="Book Antiqua" w:hAnsi="Book Antiqua"/>
          <w:szCs w:val="24"/>
          <w:lang w:eastAsia="zh-CN"/>
        </w:rPr>
        <w:t>Juzgado de Trabajo</w:t>
      </w:r>
      <w:r w:rsidR="00F97BA9" w:rsidRPr="00F4310E">
        <w:rPr>
          <w:rFonts w:ascii="Book Antiqua" w:hAnsi="Book Antiqua"/>
          <w:szCs w:val="24"/>
          <w:lang w:eastAsia="zh-CN"/>
        </w:rPr>
        <w:t xml:space="preserve"> </w:t>
      </w:r>
      <w:r w:rsidR="00E90D0E" w:rsidRPr="00F4310E">
        <w:rPr>
          <w:rFonts w:ascii="Book Antiqua" w:hAnsi="Book Antiqua"/>
          <w:szCs w:val="24"/>
          <w:lang w:eastAsia="zh-CN"/>
        </w:rPr>
        <w:t>presenta problemas</w:t>
      </w:r>
      <w:r w:rsidR="0031600A" w:rsidRPr="00F4310E">
        <w:rPr>
          <w:rFonts w:ascii="Book Antiqua" w:hAnsi="Book Antiqua"/>
          <w:szCs w:val="24"/>
          <w:lang w:eastAsia="zh-CN"/>
        </w:rPr>
        <w:t xml:space="preserve"> en los </w:t>
      </w:r>
      <w:r w:rsidR="005819B8" w:rsidRPr="00F4310E">
        <w:rPr>
          <w:rFonts w:ascii="Book Antiqua" w:hAnsi="Book Antiqua"/>
          <w:szCs w:val="24"/>
          <w:lang w:eastAsia="zh-CN"/>
        </w:rPr>
        <w:t>Indicadores de Gestión</w:t>
      </w:r>
      <w:r w:rsidR="0031600A" w:rsidRPr="00F4310E">
        <w:rPr>
          <w:rFonts w:ascii="Book Antiqua" w:hAnsi="Book Antiqua"/>
          <w:szCs w:val="24"/>
          <w:lang w:eastAsia="zh-CN"/>
        </w:rPr>
        <w:t xml:space="preserve"> de</w:t>
      </w:r>
      <w:r w:rsidR="00E90D0E" w:rsidRPr="00F4310E">
        <w:rPr>
          <w:rFonts w:ascii="Book Antiqua" w:hAnsi="Book Antiqua"/>
          <w:szCs w:val="24"/>
          <w:lang w:eastAsia="zh-CN"/>
        </w:rPr>
        <w:t xml:space="preserve"> plazo de dictado de sentencia de la Legislación Anterior y Actual, además con el plazo para la realización de audiencias</w:t>
      </w:r>
      <w:r w:rsidR="00B2354A" w:rsidRPr="00F4310E">
        <w:rPr>
          <w:rFonts w:ascii="Book Antiqua" w:hAnsi="Book Antiqua"/>
          <w:szCs w:val="24"/>
          <w:lang w:eastAsia="zh-CN"/>
        </w:rPr>
        <w:t xml:space="preserve"> y cantidad de audiencias pendientes de realización y por último plazo para resolver escritos. </w:t>
      </w:r>
      <w:r w:rsidR="00203310" w:rsidRPr="00F4310E">
        <w:rPr>
          <w:rFonts w:ascii="Book Antiqua" w:hAnsi="Book Antiqua"/>
          <w:szCs w:val="24"/>
          <w:lang w:eastAsia="zh-CN"/>
        </w:rPr>
        <w:t>Además,</w:t>
      </w:r>
      <w:r w:rsidR="00B2354A" w:rsidRPr="00F4310E">
        <w:rPr>
          <w:rFonts w:ascii="Book Antiqua" w:hAnsi="Book Antiqua"/>
          <w:szCs w:val="24"/>
          <w:lang w:eastAsia="zh-CN"/>
        </w:rPr>
        <w:t xml:space="preserve"> en el </w:t>
      </w:r>
      <w:r w:rsidR="008A6969" w:rsidRPr="00F4310E">
        <w:rPr>
          <w:rFonts w:ascii="Book Antiqua" w:hAnsi="Book Antiqua"/>
          <w:szCs w:val="24"/>
          <w:lang w:eastAsia="zh-CN"/>
        </w:rPr>
        <w:t>período</w:t>
      </w:r>
      <w:r w:rsidR="00B2354A" w:rsidRPr="00F4310E">
        <w:rPr>
          <w:rFonts w:ascii="Book Antiqua" w:hAnsi="Book Antiqua"/>
          <w:szCs w:val="24"/>
          <w:lang w:eastAsia="zh-CN"/>
        </w:rPr>
        <w:t xml:space="preserve"> en estudio mejoró el plazo de dictado de sentencia de la legislación actual en </w:t>
      </w:r>
      <w:r w:rsidR="00203310" w:rsidRPr="00F4310E">
        <w:rPr>
          <w:rFonts w:ascii="Book Antiqua" w:hAnsi="Book Antiqua"/>
          <w:szCs w:val="24"/>
          <w:lang w:eastAsia="zh-CN"/>
        </w:rPr>
        <w:t>un 50% en comparación al mes de octubre con diciembre</w:t>
      </w:r>
      <w:r w:rsidR="0031600A" w:rsidRPr="00F4310E">
        <w:rPr>
          <w:rFonts w:ascii="Book Antiqua" w:hAnsi="Book Antiqua"/>
          <w:szCs w:val="24"/>
          <w:lang w:eastAsia="zh-CN"/>
        </w:rPr>
        <w:t xml:space="preserve"> debidos a los planes remediales y trabajo implantados en el despacho</w:t>
      </w:r>
      <w:r w:rsidR="00203310" w:rsidRPr="00F4310E">
        <w:rPr>
          <w:rFonts w:ascii="Book Antiqua" w:hAnsi="Book Antiqua"/>
          <w:szCs w:val="24"/>
          <w:lang w:eastAsia="zh-CN"/>
        </w:rPr>
        <w:t>.</w:t>
      </w:r>
    </w:p>
    <w:p w14:paraId="438E9327" w14:textId="77777777" w:rsidR="00E90D0E" w:rsidRPr="00F4310E" w:rsidRDefault="00E90D0E" w:rsidP="00E90D0E">
      <w:pPr>
        <w:pStyle w:val="Prrafodelista"/>
        <w:rPr>
          <w:rFonts w:ascii="Book Antiqua" w:hAnsi="Book Antiqua"/>
          <w:szCs w:val="24"/>
          <w:lang w:eastAsia="zh-CN"/>
        </w:rPr>
      </w:pPr>
    </w:p>
    <w:p w14:paraId="2B2D3125" w14:textId="328626BA" w:rsidR="00DC1F3E" w:rsidRPr="00F4310E" w:rsidRDefault="00B73318" w:rsidP="00DD3B01">
      <w:pPr>
        <w:pStyle w:val="Prrafodelista"/>
        <w:numPr>
          <w:ilvl w:val="0"/>
          <w:numId w:val="25"/>
        </w:numPr>
        <w:spacing w:line="360" w:lineRule="auto"/>
        <w:jc w:val="both"/>
        <w:rPr>
          <w:rFonts w:ascii="Book Antiqua" w:hAnsi="Book Antiqua"/>
          <w:szCs w:val="32"/>
          <w:lang w:eastAsia="zh-CN"/>
        </w:rPr>
      </w:pPr>
      <w:r w:rsidRPr="00F4310E">
        <w:rPr>
          <w:rFonts w:ascii="Book Antiqua" w:hAnsi="Book Antiqua"/>
          <w:szCs w:val="24"/>
          <w:lang w:eastAsia="zh-CN"/>
        </w:rPr>
        <w:t xml:space="preserve">El </w:t>
      </w:r>
      <w:r w:rsidR="00C6013B" w:rsidRPr="00F4310E">
        <w:rPr>
          <w:rFonts w:ascii="Book Antiqua" w:hAnsi="Book Antiqua"/>
          <w:szCs w:val="24"/>
          <w:lang w:eastAsia="zh-CN"/>
        </w:rPr>
        <w:t>Juzgado Agrario</w:t>
      </w:r>
      <w:r w:rsidRPr="00F4310E">
        <w:rPr>
          <w:rFonts w:ascii="Book Antiqua" w:hAnsi="Book Antiqua"/>
          <w:szCs w:val="24"/>
          <w:lang w:eastAsia="zh-CN"/>
        </w:rPr>
        <w:t xml:space="preserve"> presenta </w:t>
      </w:r>
      <w:r w:rsidR="00DC1F3E" w:rsidRPr="00F4310E">
        <w:rPr>
          <w:rFonts w:ascii="Book Antiqua" w:hAnsi="Book Antiqua"/>
          <w:szCs w:val="24"/>
          <w:lang w:eastAsia="zh-CN"/>
        </w:rPr>
        <w:t xml:space="preserve">inconvenientes </w:t>
      </w:r>
      <w:r w:rsidRPr="00F4310E">
        <w:rPr>
          <w:rFonts w:ascii="Book Antiqua" w:hAnsi="Book Antiqua"/>
          <w:szCs w:val="24"/>
          <w:lang w:eastAsia="zh-CN"/>
        </w:rPr>
        <w:t>con</w:t>
      </w:r>
      <w:r w:rsidR="00DC1F3E" w:rsidRPr="00F4310E">
        <w:rPr>
          <w:rFonts w:ascii="Book Antiqua" w:hAnsi="Book Antiqua"/>
          <w:szCs w:val="24"/>
          <w:lang w:eastAsia="zh-CN"/>
        </w:rPr>
        <w:t xml:space="preserve"> el p</w:t>
      </w:r>
      <w:r w:rsidR="00DC1F3E" w:rsidRPr="00F4310E">
        <w:rPr>
          <w:rFonts w:ascii="Book Antiqua" w:hAnsi="Book Antiqua"/>
          <w:szCs w:val="32"/>
          <w:lang w:eastAsia="zh-CN"/>
        </w:rPr>
        <w:t xml:space="preserve">lazo </w:t>
      </w:r>
      <w:r w:rsidRPr="00F4310E">
        <w:rPr>
          <w:rFonts w:ascii="Book Antiqua" w:hAnsi="Book Antiqua"/>
          <w:szCs w:val="32"/>
          <w:lang w:eastAsia="zh-CN"/>
        </w:rPr>
        <w:t xml:space="preserve">de </w:t>
      </w:r>
      <w:r w:rsidR="00DC1F3E" w:rsidRPr="00F4310E">
        <w:rPr>
          <w:rFonts w:ascii="Book Antiqua" w:hAnsi="Book Antiqua"/>
          <w:szCs w:val="32"/>
          <w:lang w:eastAsia="zh-CN"/>
        </w:rPr>
        <w:t>espera de dictado de sentencia, plazo espera para realización audiencia, plazo para resolver escritos, cantidad de audiencias pendientes de realización y cantidad de expedientes pendientes de fallo</w:t>
      </w:r>
      <w:r w:rsidR="000D49CE" w:rsidRPr="00F4310E">
        <w:rPr>
          <w:rFonts w:ascii="Book Antiqua" w:hAnsi="Book Antiqua"/>
          <w:szCs w:val="32"/>
          <w:lang w:eastAsia="zh-CN"/>
        </w:rPr>
        <w:t>.</w:t>
      </w:r>
    </w:p>
    <w:p w14:paraId="487D6461" w14:textId="685F4D81" w:rsidR="00C6013B" w:rsidRPr="00F4310E" w:rsidRDefault="00C6013B" w:rsidP="00DC1F3E">
      <w:pPr>
        <w:spacing w:line="360" w:lineRule="auto"/>
        <w:jc w:val="both"/>
        <w:rPr>
          <w:rFonts w:ascii="Book Antiqua" w:hAnsi="Book Antiqua"/>
          <w:szCs w:val="24"/>
          <w:lang w:eastAsia="zh-CN"/>
        </w:rPr>
      </w:pPr>
      <w:r w:rsidRPr="00F4310E">
        <w:rPr>
          <w:rFonts w:ascii="Book Antiqua" w:hAnsi="Book Antiqua"/>
          <w:szCs w:val="24"/>
          <w:lang w:eastAsia="zh-CN"/>
        </w:rPr>
        <w:tab/>
      </w:r>
    </w:p>
    <w:p w14:paraId="0D80C4CB" w14:textId="0FC6069A" w:rsidR="00C6013B" w:rsidRPr="00F4310E" w:rsidRDefault="00B73318" w:rsidP="00E90D0E">
      <w:pPr>
        <w:pStyle w:val="Prrafodelista"/>
        <w:numPr>
          <w:ilvl w:val="0"/>
          <w:numId w:val="25"/>
        </w:numPr>
        <w:spacing w:line="360" w:lineRule="auto"/>
        <w:jc w:val="both"/>
        <w:rPr>
          <w:rFonts w:ascii="Book Antiqua" w:hAnsi="Book Antiqua"/>
          <w:szCs w:val="24"/>
          <w:lang w:eastAsia="zh-CN"/>
        </w:rPr>
      </w:pPr>
      <w:r w:rsidRPr="00F4310E">
        <w:rPr>
          <w:rFonts w:ascii="Book Antiqua" w:hAnsi="Book Antiqua"/>
          <w:szCs w:val="24"/>
          <w:lang w:eastAsia="zh-CN"/>
        </w:rPr>
        <w:t xml:space="preserve">El </w:t>
      </w:r>
      <w:r w:rsidR="00C6013B" w:rsidRPr="00F4310E">
        <w:rPr>
          <w:rFonts w:ascii="Book Antiqua" w:hAnsi="Book Antiqua"/>
          <w:szCs w:val="24"/>
          <w:lang w:eastAsia="zh-CN"/>
        </w:rPr>
        <w:t xml:space="preserve">Juzgado de Familia </w:t>
      </w:r>
      <w:r w:rsidR="000D49CE" w:rsidRPr="00F4310E">
        <w:rPr>
          <w:rFonts w:ascii="Book Antiqua" w:hAnsi="Book Antiqua"/>
          <w:szCs w:val="24"/>
          <w:lang w:eastAsia="zh-CN"/>
        </w:rPr>
        <w:t xml:space="preserve">tiene dificultades en los indicadores de </w:t>
      </w:r>
      <w:r w:rsidR="000D49CE" w:rsidRPr="00F4310E">
        <w:rPr>
          <w:rFonts w:ascii="Book Antiqua" w:hAnsi="Book Antiqua"/>
          <w:color w:val="000000"/>
          <w:szCs w:val="24"/>
          <w:lang w:eastAsia="es-CR"/>
        </w:rPr>
        <w:t xml:space="preserve">plazo de dictado de sentencia en asuntos de familia y en asuntos de pensiones alimentarias, además del porcentaje de rendimiento de la persona juzgadora, lo anterior se debe a que principalmente no se cumple con la cuota de sentencias solicitadas en los </w:t>
      </w:r>
      <w:r w:rsidR="005819B8" w:rsidRPr="00F4310E">
        <w:rPr>
          <w:rFonts w:ascii="Book Antiqua" w:hAnsi="Book Antiqua"/>
          <w:color w:val="000000"/>
          <w:szCs w:val="24"/>
          <w:lang w:eastAsia="es-CR"/>
        </w:rPr>
        <w:t>Indicadores de Gestión</w:t>
      </w:r>
      <w:r w:rsidR="000D49CE" w:rsidRPr="00F4310E">
        <w:rPr>
          <w:rFonts w:ascii="Book Antiqua" w:hAnsi="Book Antiqua"/>
          <w:color w:val="000000"/>
          <w:szCs w:val="24"/>
          <w:lang w:eastAsia="es-CR"/>
        </w:rPr>
        <w:t>.</w:t>
      </w:r>
    </w:p>
    <w:p w14:paraId="5FD0DE25" w14:textId="77777777" w:rsidR="000D49CE" w:rsidRPr="00F4310E" w:rsidRDefault="000D49CE" w:rsidP="000D49CE">
      <w:pPr>
        <w:pStyle w:val="Prrafodelista"/>
        <w:rPr>
          <w:rFonts w:ascii="Book Antiqua" w:hAnsi="Book Antiqua"/>
          <w:szCs w:val="24"/>
          <w:lang w:eastAsia="zh-CN"/>
        </w:rPr>
      </w:pPr>
    </w:p>
    <w:p w14:paraId="345F846A" w14:textId="0F810AA7" w:rsidR="000D49CE" w:rsidRPr="00F4310E" w:rsidRDefault="007B6EDF" w:rsidP="00DD3B01">
      <w:pPr>
        <w:pStyle w:val="Prrafodelista"/>
        <w:numPr>
          <w:ilvl w:val="0"/>
          <w:numId w:val="25"/>
        </w:numPr>
        <w:spacing w:line="360" w:lineRule="auto"/>
        <w:jc w:val="both"/>
        <w:rPr>
          <w:rFonts w:ascii="Book Antiqua" w:hAnsi="Book Antiqua"/>
          <w:szCs w:val="24"/>
          <w:lang w:eastAsia="zh-CN"/>
        </w:rPr>
      </w:pPr>
      <w:r w:rsidRPr="00F4310E">
        <w:rPr>
          <w:rFonts w:ascii="Book Antiqua" w:hAnsi="Book Antiqua"/>
          <w:szCs w:val="24"/>
          <w:lang w:eastAsia="zh-CN"/>
        </w:rPr>
        <w:t xml:space="preserve">El </w:t>
      </w:r>
      <w:r w:rsidR="00C6013B" w:rsidRPr="00F4310E">
        <w:rPr>
          <w:rFonts w:ascii="Book Antiqua" w:hAnsi="Book Antiqua"/>
          <w:szCs w:val="24"/>
          <w:lang w:eastAsia="zh-CN"/>
        </w:rPr>
        <w:t>Juzgado Contravencional de La Fortuna</w:t>
      </w:r>
      <w:r w:rsidRPr="00F4310E">
        <w:rPr>
          <w:rFonts w:ascii="Book Antiqua" w:hAnsi="Book Antiqua"/>
          <w:szCs w:val="24"/>
          <w:lang w:eastAsia="zh-CN"/>
        </w:rPr>
        <w:t xml:space="preserve"> se ve afectado por los indicadores de p</w:t>
      </w:r>
      <w:r w:rsidR="000D49CE" w:rsidRPr="00F4310E">
        <w:rPr>
          <w:rFonts w:ascii="Book Antiqua" w:hAnsi="Book Antiqua"/>
          <w:szCs w:val="24"/>
          <w:lang w:eastAsia="zh-CN"/>
        </w:rPr>
        <w:t xml:space="preserve">lazo de espera de dictado de sentencia </w:t>
      </w:r>
      <w:r w:rsidR="00900689" w:rsidRPr="00F4310E">
        <w:rPr>
          <w:rFonts w:ascii="Book Antiqua" w:hAnsi="Book Antiqua"/>
          <w:szCs w:val="24"/>
          <w:lang w:eastAsia="zh-CN"/>
        </w:rPr>
        <w:t>en pensiones alimentarias</w:t>
      </w:r>
      <w:r w:rsidRPr="00F4310E">
        <w:rPr>
          <w:rFonts w:ascii="Book Antiqua" w:hAnsi="Book Antiqua"/>
          <w:szCs w:val="24"/>
          <w:lang w:eastAsia="zh-CN"/>
        </w:rPr>
        <w:t>, p</w:t>
      </w:r>
      <w:r w:rsidR="000D49CE" w:rsidRPr="00F4310E">
        <w:rPr>
          <w:rFonts w:ascii="Book Antiqua" w:hAnsi="Book Antiqua"/>
          <w:szCs w:val="24"/>
          <w:lang w:eastAsia="zh-CN"/>
        </w:rPr>
        <w:t>lazo de espera de realización de audiencia</w:t>
      </w:r>
      <w:r w:rsidRPr="00F4310E">
        <w:rPr>
          <w:rFonts w:ascii="Book Antiqua" w:hAnsi="Book Antiqua"/>
          <w:szCs w:val="24"/>
          <w:lang w:eastAsia="zh-CN"/>
        </w:rPr>
        <w:t>, p</w:t>
      </w:r>
      <w:r w:rsidR="000D49CE" w:rsidRPr="00F4310E">
        <w:rPr>
          <w:rFonts w:ascii="Book Antiqua" w:hAnsi="Book Antiqua"/>
          <w:szCs w:val="24"/>
          <w:lang w:eastAsia="zh-CN"/>
        </w:rPr>
        <w:t>lazo para resolver escritos</w:t>
      </w:r>
      <w:r w:rsidR="00900689" w:rsidRPr="00F4310E">
        <w:rPr>
          <w:rFonts w:ascii="Book Antiqua" w:hAnsi="Book Antiqua"/>
          <w:szCs w:val="24"/>
          <w:lang w:eastAsia="zh-CN"/>
        </w:rPr>
        <w:t xml:space="preserve"> en materia de violencia doméstica</w:t>
      </w:r>
      <w:r w:rsidRPr="00F4310E">
        <w:rPr>
          <w:rFonts w:ascii="Book Antiqua" w:hAnsi="Book Antiqua"/>
          <w:szCs w:val="24"/>
          <w:lang w:eastAsia="zh-CN"/>
        </w:rPr>
        <w:t>, c</w:t>
      </w:r>
      <w:r w:rsidR="000D49CE" w:rsidRPr="00F4310E">
        <w:rPr>
          <w:rFonts w:ascii="Book Antiqua" w:hAnsi="Book Antiqua"/>
          <w:szCs w:val="24"/>
          <w:lang w:eastAsia="zh-CN"/>
        </w:rPr>
        <w:t>antidad de audiencias pendientes de realización</w:t>
      </w:r>
      <w:r w:rsidRPr="00F4310E">
        <w:rPr>
          <w:rFonts w:ascii="Book Antiqua" w:hAnsi="Book Antiqua"/>
          <w:szCs w:val="24"/>
          <w:lang w:eastAsia="zh-CN"/>
        </w:rPr>
        <w:t xml:space="preserve"> y por el p</w:t>
      </w:r>
      <w:r w:rsidR="000D49CE" w:rsidRPr="00F4310E">
        <w:rPr>
          <w:rFonts w:ascii="Book Antiqua" w:hAnsi="Book Antiqua"/>
          <w:szCs w:val="24"/>
          <w:lang w:eastAsia="zh-CN"/>
        </w:rPr>
        <w:t>orcentaje de rendimiento por persona juzgadora</w:t>
      </w:r>
      <w:r w:rsidRPr="00F4310E">
        <w:rPr>
          <w:rFonts w:ascii="Book Antiqua" w:hAnsi="Book Antiqua"/>
          <w:szCs w:val="24"/>
          <w:lang w:eastAsia="zh-CN"/>
        </w:rPr>
        <w:t xml:space="preserve">, este </w:t>
      </w:r>
      <w:r w:rsidR="00900689" w:rsidRPr="00F4310E">
        <w:rPr>
          <w:rFonts w:ascii="Book Antiqua" w:hAnsi="Book Antiqua"/>
          <w:szCs w:val="24"/>
          <w:lang w:eastAsia="zh-CN"/>
        </w:rPr>
        <w:t>ú</w:t>
      </w:r>
      <w:r w:rsidRPr="00F4310E">
        <w:rPr>
          <w:rFonts w:ascii="Book Antiqua" w:hAnsi="Book Antiqua"/>
          <w:szCs w:val="24"/>
          <w:lang w:eastAsia="zh-CN"/>
        </w:rPr>
        <w:t xml:space="preserve">ltimo tiene un impacto importante en algunos de los indicadores mencionados anteriormente. </w:t>
      </w:r>
    </w:p>
    <w:p w14:paraId="2AA3A991" w14:textId="77777777" w:rsidR="007B6EDF" w:rsidRPr="00F4310E" w:rsidRDefault="007B6EDF" w:rsidP="007B6EDF">
      <w:pPr>
        <w:pStyle w:val="Prrafodelista"/>
        <w:rPr>
          <w:rFonts w:ascii="Book Antiqua" w:hAnsi="Book Antiqua"/>
          <w:szCs w:val="24"/>
          <w:lang w:eastAsia="zh-CN"/>
        </w:rPr>
      </w:pPr>
    </w:p>
    <w:p w14:paraId="37CA2699" w14:textId="10074030" w:rsidR="00C6013B" w:rsidRPr="00F4310E" w:rsidRDefault="00C6013B" w:rsidP="008A6969">
      <w:pPr>
        <w:pStyle w:val="Prrafodelista"/>
        <w:numPr>
          <w:ilvl w:val="0"/>
          <w:numId w:val="25"/>
        </w:numPr>
        <w:spacing w:line="360" w:lineRule="auto"/>
        <w:jc w:val="both"/>
        <w:rPr>
          <w:rFonts w:ascii="Book Antiqua" w:hAnsi="Book Antiqua"/>
          <w:szCs w:val="32"/>
          <w:lang w:eastAsia="zh-CN"/>
        </w:rPr>
      </w:pPr>
      <w:r w:rsidRPr="00F4310E">
        <w:rPr>
          <w:rFonts w:ascii="Book Antiqua" w:hAnsi="Book Antiqua"/>
          <w:szCs w:val="24"/>
          <w:lang w:eastAsia="zh-CN"/>
        </w:rPr>
        <w:lastRenderedPageBreak/>
        <w:t>Juzgado Mixto de Upala</w:t>
      </w:r>
      <w:r w:rsidR="00330B00" w:rsidRPr="00F4310E">
        <w:rPr>
          <w:rFonts w:ascii="Book Antiqua" w:hAnsi="Book Antiqua"/>
          <w:szCs w:val="24"/>
          <w:lang w:eastAsia="zh-CN"/>
        </w:rPr>
        <w:t xml:space="preserve"> los principales indicadores</w:t>
      </w:r>
      <w:r w:rsidR="00DA5744" w:rsidRPr="00F4310E">
        <w:rPr>
          <w:rFonts w:ascii="Book Antiqua" w:hAnsi="Book Antiqua"/>
          <w:szCs w:val="24"/>
          <w:lang w:eastAsia="zh-CN"/>
        </w:rPr>
        <w:t xml:space="preserve"> que afectan</w:t>
      </w:r>
      <w:r w:rsidR="00330B00" w:rsidRPr="00F4310E">
        <w:rPr>
          <w:rFonts w:ascii="Book Antiqua" w:hAnsi="Book Antiqua"/>
          <w:szCs w:val="24"/>
          <w:lang w:eastAsia="zh-CN"/>
        </w:rPr>
        <w:t xml:space="preserve"> son</w:t>
      </w:r>
      <w:r w:rsidR="00DA5744" w:rsidRPr="00F4310E">
        <w:rPr>
          <w:rFonts w:ascii="Book Antiqua" w:hAnsi="Book Antiqua"/>
          <w:szCs w:val="24"/>
          <w:lang w:eastAsia="zh-CN"/>
        </w:rPr>
        <w:t xml:space="preserve"> el</w:t>
      </w:r>
      <w:r w:rsidR="00330B00" w:rsidRPr="00F4310E">
        <w:rPr>
          <w:rFonts w:ascii="Book Antiqua" w:hAnsi="Book Antiqua"/>
          <w:szCs w:val="24"/>
          <w:lang w:eastAsia="zh-CN"/>
        </w:rPr>
        <w:t xml:space="preserve"> p</w:t>
      </w:r>
      <w:r w:rsidR="007716AE" w:rsidRPr="00F4310E">
        <w:rPr>
          <w:rFonts w:ascii="Book Antiqua" w:hAnsi="Book Antiqua"/>
          <w:szCs w:val="32"/>
          <w:lang w:eastAsia="zh-CN"/>
        </w:rPr>
        <w:t>lazo para resolver demandas nuevas</w:t>
      </w:r>
      <w:r w:rsidR="00DA5744" w:rsidRPr="00F4310E">
        <w:rPr>
          <w:rFonts w:ascii="Book Antiqua" w:hAnsi="Book Antiqua"/>
          <w:szCs w:val="32"/>
          <w:lang w:eastAsia="zh-CN"/>
        </w:rPr>
        <w:t>, p</w:t>
      </w:r>
      <w:r w:rsidR="007716AE" w:rsidRPr="00F4310E">
        <w:rPr>
          <w:rFonts w:ascii="Book Antiqua" w:hAnsi="Book Antiqua"/>
          <w:szCs w:val="32"/>
          <w:lang w:eastAsia="zh-CN"/>
        </w:rPr>
        <w:t xml:space="preserve">lazo de espera para dictado de sentencia </w:t>
      </w:r>
      <w:r w:rsidR="00DA5744" w:rsidRPr="00F4310E">
        <w:rPr>
          <w:rFonts w:ascii="Book Antiqua" w:hAnsi="Book Antiqua"/>
          <w:szCs w:val="32"/>
          <w:lang w:eastAsia="zh-CN"/>
        </w:rPr>
        <w:t>(</w:t>
      </w:r>
      <w:r w:rsidR="00900689" w:rsidRPr="00F4310E">
        <w:rPr>
          <w:rFonts w:ascii="Book Antiqua" w:hAnsi="Book Antiqua"/>
          <w:szCs w:val="32"/>
          <w:lang w:eastAsia="zh-CN"/>
        </w:rPr>
        <w:t>familia, agrario y laboral</w:t>
      </w:r>
      <w:r w:rsidR="00DA5744" w:rsidRPr="00F4310E">
        <w:rPr>
          <w:rFonts w:ascii="Book Antiqua" w:hAnsi="Book Antiqua"/>
          <w:szCs w:val="32"/>
          <w:lang w:eastAsia="zh-CN"/>
        </w:rPr>
        <w:t>) y p</w:t>
      </w:r>
      <w:r w:rsidR="007716AE" w:rsidRPr="00F4310E">
        <w:rPr>
          <w:rFonts w:ascii="Book Antiqua" w:hAnsi="Book Antiqua"/>
          <w:szCs w:val="32"/>
          <w:lang w:eastAsia="zh-CN"/>
        </w:rPr>
        <w:t>lazo para resolver escritos</w:t>
      </w:r>
      <w:r w:rsidR="00DA5744" w:rsidRPr="00F4310E">
        <w:rPr>
          <w:rFonts w:ascii="Book Antiqua" w:hAnsi="Book Antiqua"/>
          <w:szCs w:val="32"/>
          <w:lang w:eastAsia="zh-CN"/>
        </w:rPr>
        <w:t xml:space="preserve">. </w:t>
      </w:r>
    </w:p>
    <w:p w14:paraId="62DC381C" w14:textId="77777777" w:rsidR="00DA5744" w:rsidRPr="00F4310E" w:rsidRDefault="00DA5744" w:rsidP="00DA5744">
      <w:pPr>
        <w:pStyle w:val="Prrafodelista"/>
        <w:rPr>
          <w:rFonts w:ascii="Book Antiqua" w:hAnsi="Book Antiqua"/>
          <w:szCs w:val="32"/>
          <w:lang w:eastAsia="zh-CN"/>
        </w:rPr>
      </w:pPr>
    </w:p>
    <w:p w14:paraId="1E97A41D" w14:textId="06BADA63" w:rsidR="008A6969" w:rsidRDefault="008A6969" w:rsidP="008A6969">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Las oficinas o despachos que han logrado mantener una calificación</w:t>
      </w:r>
      <w:r w:rsidR="0031600A" w:rsidRPr="00F4310E">
        <w:rPr>
          <w:rFonts w:ascii="Book Antiqua" w:eastAsia="Calibri" w:hAnsi="Book Antiqua"/>
          <w:sz w:val="24"/>
          <w:szCs w:val="24"/>
          <w:lang w:eastAsia="zh-CN"/>
        </w:rPr>
        <w:t xml:space="preserve"> “</w:t>
      </w:r>
      <w:r w:rsidR="0031600A" w:rsidRPr="00F4310E">
        <w:rPr>
          <w:rFonts w:ascii="Book Antiqua" w:eastAsia="Calibri" w:hAnsi="Book Antiqua"/>
          <w:b/>
          <w:bCs/>
          <w:sz w:val="24"/>
          <w:szCs w:val="24"/>
          <w:lang w:eastAsia="zh-CN"/>
        </w:rPr>
        <w:t>A</w:t>
      </w:r>
      <w:r w:rsidR="0031600A" w:rsidRPr="00F4310E">
        <w:rPr>
          <w:rFonts w:ascii="Book Antiqua" w:eastAsia="Calibri" w:hAnsi="Book Antiqua"/>
          <w:sz w:val="24"/>
          <w:szCs w:val="24"/>
          <w:lang w:eastAsia="zh-CN"/>
        </w:rPr>
        <w:t>” (</w:t>
      </w:r>
      <w:r w:rsidRPr="00F4310E">
        <w:rPr>
          <w:rFonts w:ascii="Book Antiqua" w:eastAsia="Calibri" w:hAnsi="Book Antiqua"/>
          <w:sz w:val="24"/>
          <w:szCs w:val="24"/>
          <w:lang w:eastAsia="zh-CN"/>
        </w:rPr>
        <w:t>excelente</w:t>
      </w:r>
      <w:r w:rsidR="0031600A" w:rsidRPr="00F4310E">
        <w:rPr>
          <w:rFonts w:ascii="Book Antiqua" w:eastAsia="Calibri" w:hAnsi="Book Antiqua"/>
          <w:sz w:val="24"/>
          <w:szCs w:val="24"/>
          <w:lang w:eastAsia="zh-CN"/>
        </w:rPr>
        <w:t xml:space="preserve">) </w:t>
      </w:r>
      <w:r w:rsidR="00B25BAA" w:rsidRPr="00F4310E">
        <w:rPr>
          <w:rFonts w:ascii="Book Antiqua" w:eastAsia="Calibri" w:hAnsi="Book Antiqua"/>
          <w:sz w:val="24"/>
          <w:szCs w:val="24"/>
          <w:lang w:eastAsia="zh-CN"/>
        </w:rPr>
        <w:t>de acuerdo con el</w:t>
      </w:r>
      <w:r w:rsidR="0031600A" w:rsidRPr="00F4310E">
        <w:rPr>
          <w:rFonts w:ascii="Book Antiqua" w:eastAsia="Calibri" w:hAnsi="Book Antiqua"/>
          <w:sz w:val="24"/>
          <w:szCs w:val="24"/>
          <w:lang w:eastAsia="zh-CN"/>
        </w:rPr>
        <w:t xml:space="preserve"> Modelo de Análisis Integral del Circuito Judicial </w:t>
      </w:r>
      <w:r w:rsidRPr="00F4310E">
        <w:rPr>
          <w:rFonts w:ascii="Book Antiqua" w:eastAsia="Calibri" w:hAnsi="Book Antiqua"/>
          <w:sz w:val="24"/>
          <w:szCs w:val="24"/>
          <w:lang w:eastAsia="zh-CN"/>
        </w:rPr>
        <w:t>durante el período en estudio corresponde a:</w:t>
      </w:r>
    </w:p>
    <w:p w14:paraId="69396E24" w14:textId="77777777" w:rsidR="005E794A" w:rsidRPr="00F4310E" w:rsidRDefault="005E794A" w:rsidP="008A6969">
      <w:pPr>
        <w:spacing w:line="360" w:lineRule="auto"/>
        <w:jc w:val="both"/>
        <w:rPr>
          <w:rFonts w:ascii="Book Antiqua" w:eastAsia="Calibri" w:hAnsi="Book Antiqua"/>
          <w:sz w:val="24"/>
          <w:szCs w:val="24"/>
          <w:lang w:eastAsia="zh-CN"/>
        </w:rPr>
      </w:pPr>
    </w:p>
    <w:p w14:paraId="13165AE9" w14:textId="77777777" w:rsidR="008A6969" w:rsidRPr="00F4310E" w:rsidRDefault="008A6969" w:rsidP="008A6969">
      <w:pPr>
        <w:pStyle w:val="Prrafodelista"/>
        <w:numPr>
          <w:ilvl w:val="0"/>
          <w:numId w:val="26"/>
        </w:numPr>
        <w:spacing w:line="360" w:lineRule="auto"/>
        <w:jc w:val="both"/>
        <w:rPr>
          <w:rFonts w:ascii="Book Antiqua" w:hAnsi="Book Antiqua"/>
          <w:szCs w:val="24"/>
          <w:lang w:eastAsia="zh-CN"/>
        </w:rPr>
      </w:pPr>
      <w:r w:rsidRPr="00F4310E">
        <w:rPr>
          <w:rFonts w:ascii="Book Antiqua" w:hAnsi="Book Antiqua"/>
          <w:szCs w:val="24"/>
          <w:lang w:eastAsia="zh-CN"/>
        </w:rPr>
        <w:t xml:space="preserve">Juzgado de Tránsito </w:t>
      </w:r>
    </w:p>
    <w:p w14:paraId="5BBE6AC8" w14:textId="77777777" w:rsidR="008A6969" w:rsidRPr="00F4310E" w:rsidRDefault="008A6969" w:rsidP="008A6969">
      <w:pPr>
        <w:pStyle w:val="Prrafodelista"/>
        <w:numPr>
          <w:ilvl w:val="0"/>
          <w:numId w:val="26"/>
        </w:numPr>
        <w:spacing w:line="360" w:lineRule="auto"/>
        <w:jc w:val="both"/>
        <w:rPr>
          <w:rFonts w:ascii="Book Antiqua" w:hAnsi="Book Antiqua"/>
          <w:szCs w:val="24"/>
          <w:lang w:eastAsia="zh-CN"/>
        </w:rPr>
      </w:pPr>
      <w:r w:rsidRPr="00F4310E">
        <w:rPr>
          <w:rFonts w:ascii="Book Antiqua" w:hAnsi="Book Antiqua"/>
          <w:szCs w:val="24"/>
          <w:lang w:eastAsia="zh-CN"/>
        </w:rPr>
        <w:t>Juzgado de Violencia Domestica</w:t>
      </w:r>
    </w:p>
    <w:p w14:paraId="6C22B5E0" w14:textId="77777777" w:rsidR="008A6969" w:rsidRPr="00F4310E" w:rsidRDefault="008A6969" w:rsidP="008A6969">
      <w:pPr>
        <w:pStyle w:val="Prrafodelista"/>
        <w:numPr>
          <w:ilvl w:val="0"/>
          <w:numId w:val="26"/>
        </w:numPr>
        <w:spacing w:line="360" w:lineRule="auto"/>
        <w:jc w:val="both"/>
        <w:rPr>
          <w:rFonts w:ascii="Book Antiqua" w:hAnsi="Book Antiqua"/>
          <w:szCs w:val="24"/>
          <w:lang w:eastAsia="zh-CN"/>
        </w:rPr>
      </w:pPr>
      <w:r w:rsidRPr="00F4310E">
        <w:rPr>
          <w:rFonts w:ascii="Book Antiqua" w:hAnsi="Book Antiqua"/>
          <w:szCs w:val="24"/>
          <w:lang w:eastAsia="zh-CN"/>
        </w:rPr>
        <w:t xml:space="preserve">Centro de Conciliación </w:t>
      </w:r>
    </w:p>
    <w:p w14:paraId="23BA090D" w14:textId="77777777" w:rsidR="008A6969" w:rsidRPr="00F4310E" w:rsidRDefault="008A6969" w:rsidP="008A6969">
      <w:pPr>
        <w:pStyle w:val="Prrafodelista"/>
        <w:numPr>
          <w:ilvl w:val="0"/>
          <w:numId w:val="26"/>
        </w:numPr>
        <w:spacing w:line="360" w:lineRule="auto"/>
        <w:jc w:val="both"/>
        <w:rPr>
          <w:rFonts w:ascii="Book Antiqua" w:hAnsi="Book Antiqua"/>
          <w:szCs w:val="24"/>
          <w:lang w:eastAsia="zh-CN"/>
        </w:rPr>
      </w:pPr>
      <w:r w:rsidRPr="00F4310E">
        <w:rPr>
          <w:rFonts w:ascii="Book Antiqua" w:hAnsi="Book Antiqua"/>
          <w:szCs w:val="24"/>
          <w:lang w:eastAsia="zh-CN"/>
        </w:rPr>
        <w:t>Subcontraloría de Servicios</w:t>
      </w:r>
    </w:p>
    <w:p w14:paraId="5AAEAD02" w14:textId="77777777" w:rsidR="008A6969" w:rsidRPr="00F4310E" w:rsidRDefault="008A6969" w:rsidP="008A6969">
      <w:pPr>
        <w:pStyle w:val="Prrafodelista"/>
        <w:numPr>
          <w:ilvl w:val="0"/>
          <w:numId w:val="26"/>
        </w:numPr>
        <w:spacing w:line="360" w:lineRule="auto"/>
        <w:jc w:val="both"/>
        <w:rPr>
          <w:rFonts w:ascii="Book Antiqua" w:hAnsi="Book Antiqua"/>
          <w:szCs w:val="24"/>
          <w:lang w:eastAsia="zh-CN"/>
        </w:rPr>
      </w:pPr>
      <w:r w:rsidRPr="00F4310E">
        <w:rPr>
          <w:rFonts w:ascii="Book Antiqua" w:hAnsi="Book Antiqua"/>
          <w:szCs w:val="24"/>
          <w:lang w:eastAsia="zh-CN"/>
        </w:rPr>
        <w:t>Oficina de Recepción de Documentos</w:t>
      </w:r>
    </w:p>
    <w:p w14:paraId="11406BD6" w14:textId="02348079" w:rsidR="008A6969" w:rsidRPr="00F4310E" w:rsidRDefault="008A6969" w:rsidP="008A6969">
      <w:pPr>
        <w:pStyle w:val="Prrafodelista"/>
        <w:numPr>
          <w:ilvl w:val="0"/>
          <w:numId w:val="26"/>
        </w:numPr>
        <w:spacing w:line="360" w:lineRule="auto"/>
        <w:jc w:val="both"/>
        <w:rPr>
          <w:rFonts w:ascii="Book Antiqua" w:hAnsi="Book Antiqua"/>
          <w:szCs w:val="24"/>
        </w:rPr>
      </w:pPr>
      <w:r w:rsidRPr="00F4310E">
        <w:rPr>
          <w:rFonts w:ascii="Book Antiqua" w:hAnsi="Book Antiqua"/>
          <w:szCs w:val="24"/>
          <w:lang w:eastAsia="zh-CN"/>
        </w:rPr>
        <w:t xml:space="preserve">Oficina de Comunicaciones Judiciales </w:t>
      </w:r>
    </w:p>
    <w:p w14:paraId="526BEBC3" w14:textId="77777777" w:rsidR="008A6969" w:rsidRPr="00F4310E" w:rsidRDefault="008A6969" w:rsidP="008A6969">
      <w:pPr>
        <w:spacing w:line="360" w:lineRule="auto"/>
        <w:jc w:val="both"/>
        <w:rPr>
          <w:rFonts w:ascii="Book Antiqua" w:hAnsi="Book Antiqua"/>
          <w:lang w:eastAsia="zh-CN"/>
        </w:rPr>
      </w:pPr>
    </w:p>
    <w:p w14:paraId="4D759E75" w14:textId="77777777" w:rsidR="00182ABA" w:rsidRPr="00F4310E" w:rsidRDefault="00182ABA" w:rsidP="00182ABA">
      <w:pPr>
        <w:rPr>
          <w:rFonts w:ascii="Book Antiqua" w:hAnsi="Book Antiqua"/>
          <w:szCs w:val="24"/>
          <w:lang w:eastAsia="zh-CN"/>
        </w:rPr>
      </w:pPr>
    </w:p>
    <w:p w14:paraId="3EEB346E" w14:textId="57A7BB00" w:rsidR="00182ABA" w:rsidRPr="00F4310E" w:rsidRDefault="000170CA" w:rsidP="00182ABA">
      <w:pPr>
        <w:spacing w:line="360" w:lineRule="auto"/>
        <w:jc w:val="both"/>
        <w:rPr>
          <w:rFonts w:ascii="Book Antiqua" w:hAnsi="Book Antiqua"/>
          <w:sz w:val="24"/>
          <w:szCs w:val="32"/>
          <w:lang w:eastAsia="zh-CN"/>
        </w:rPr>
      </w:pPr>
      <w:r w:rsidRPr="00F4310E">
        <w:rPr>
          <w:rFonts w:ascii="Book Antiqua" w:hAnsi="Book Antiqua"/>
          <w:sz w:val="24"/>
          <w:szCs w:val="32"/>
          <w:lang w:eastAsia="zh-CN"/>
        </w:rPr>
        <w:t xml:space="preserve">El detalle de las matrices de </w:t>
      </w:r>
      <w:r w:rsidR="005819B8" w:rsidRPr="00F4310E">
        <w:rPr>
          <w:rFonts w:ascii="Book Antiqua" w:hAnsi="Book Antiqua"/>
          <w:sz w:val="24"/>
          <w:szCs w:val="32"/>
          <w:lang w:eastAsia="zh-CN"/>
        </w:rPr>
        <w:t>Indicadores de Gestión</w:t>
      </w:r>
      <w:r w:rsidRPr="00F4310E">
        <w:rPr>
          <w:rFonts w:ascii="Book Antiqua" w:hAnsi="Book Antiqua"/>
          <w:sz w:val="24"/>
          <w:szCs w:val="32"/>
          <w:lang w:eastAsia="zh-CN"/>
        </w:rPr>
        <w:t xml:space="preserve"> de los despachos y oficinas del </w:t>
      </w:r>
      <w:r w:rsidR="00F64D55" w:rsidRPr="00F4310E">
        <w:rPr>
          <w:rFonts w:ascii="Book Antiqua" w:hAnsi="Book Antiqua"/>
          <w:sz w:val="24"/>
          <w:szCs w:val="32"/>
          <w:lang w:eastAsia="zh-CN"/>
        </w:rPr>
        <w:t xml:space="preserve">Poder </w:t>
      </w:r>
      <w:r w:rsidRPr="00F4310E">
        <w:rPr>
          <w:rFonts w:ascii="Book Antiqua" w:hAnsi="Book Antiqua"/>
          <w:sz w:val="24"/>
          <w:szCs w:val="32"/>
          <w:lang w:eastAsia="zh-CN"/>
        </w:rPr>
        <w:t>Judicial se puede observar en el siguiente acceso</w:t>
      </w:r>
      <w:r w:rsidR="00182ABA" w:rsidRPr="00F4310E">
        <w:rPr>
          <w:rFonts w:ascii="Book Antiqua" w:hAnsi="Book Antiqua"/>
          <w:sz w:val="24"/>
          <w:szCs w:val="32"/>
          <w:lang w:eastAsia="zh-CN"/>
        </w:rPr>
        <w:t>:</w:t>
      </w:r>
    </w:p>
    <w:p w14:paraId="27EB9A5C" w14:textId="7B512D6A" w:rsidR="00182ABA" w:rsidRPr="00F4310E" w:rsidRDefault="00ED6426" w:rsidP="00182ABA">
      <w:pPr>
        <w:spacing w:line="360" w:lineRule="auto"/>
        <w:jc w:val="both"/>
        <w:rPr>
          <w:rFonts w:ascii="Book Antiqua" w:hAnsi="Book Antiqua"/>
          <w:sz w:val="24"/>
          <w:szCs w:val="32"/>
          <w:lang w:eastAsia="zh-CN"/>
        </w:rPr>
      </w:pPr>
      <w:r w:rsidRPr="00F4310E">
        <w:rPr>
          <w:rFonts w:ascii="Book Antiqua" w:hAnsi="Book Antiqua"/>
          <w:noProof/>
          <w:sz w:val="24"/>
          <w:szCs w:val="32"/>
          <w:lang w:eastAsia="zh-CN"/>
        </w:rPr>
        <mc:AlternateContent>
          <mc:Choice Requires="wps">
            <w:drawing>
              <wp:anchor distT="0" distB="0" distL="114300" distR="114300" simplePos="0" relativeHeight="251658241" behindDoc="1" locked="0" layoutInCell="1" allowOverlap="1" wp14:anchorId="4223FE70" wp14:editId="41267487">
                <wp:simplePos x="0" y="0"/>
                <wp:positionH relativeFrom="column">
                  <wp:posOffset>-113030</wp:posOffset>
                </wp:positionH>
                <wp:positionV relativeFrom="paragraph">
                  <wp:posOffset>104775</wp:posOffset>
                </wp:positionV>
                <wp:extent cx="6165850" cy="723900"/>
                <wp:effectExtent l="15875" t="20955" r="19050" b="17145"/>
                <wp:wrapNone/>
                <wp:docPr id="9"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723900"/>
                        </a:xfrm>
                        <a:prstGeom prst="roundRect">
                          <a:avLst>
                            <a:gd name="adj" fmla="val 16667"/>
                          </a:avLst>
                        </a:prstGeom>
                        <a:solidFill>
                          <a:schemeClr val="lt1">
                            <a:lumMod val="100000"/>
                            <a:lumOff val="0"/>
                          </a:schemeClr>
                        </a:solid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oundrect w14:anchorId="21F53431" id="AutoShape 27" o:spid="_x0000_s1026" style="position:absolute;margin-left:-8.9pt;margin-top:8.25pt;width:485.5pt;height:57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" fillcolor="white [3201]" strokecolor="#4f81bd [3204]" strokeweight="2.5pt">
                <v:shadow color="#868686"/>
              </v:roundrect>
            </w:pict>
          </mc:Fallback>
        </mc:AlternateContent>
      </w:r>
    </w:p>
    <w:p w14:paraId="1C2E5F2E" w14:textId="148D95CA" w:rsidR="000170CA" w:rsidRPr="00F4310E" w:rsidRDefault="00EB4723" w:rsidP="006E5A32">
      <w:pPr>
        <w:spacing w:line="360" w:lineRule="auto"/>
        <w:jc w:val="center"/>
        <w:rPr>
          <w:rFonts w:ascii="Book Antiqua" w:hAnsi="Book Antiqua"/>
          <w:sz w:val="24"/>
          <w:szCs w:val="32"/>
          <w:lang w:eastAsia="zh-CN"/>
        </w:rPr>
      </w:pPr>
      <w:hyperlink r:id="rId24" w:history="1">
        <w:r w:rsidR="00182ABA" w:rsidRPr="00F4310E">
          <w:rPr>
            <w:rStyle w:val="Hipervnculo"/>
            <w:rFonts w:ascii="Book Antiqua" w:hAnsi="Book Antiqua"/>
            <w:sz w:val="24"/>
            <w:szCs w:val="32"/>
            <w:lang w:eastAsia="zh-CN"/>
          </w:rPr>
          <w:t>https://planificacion.poder-judicial.go.cr/index.php/estadisticas-e-indicadores/indicadores-de-gestion-por-oficina</w:t>
        </w:r>
      </w:hyperlink>
    </w:p>
    <w:p w14:paraId="77C21BBB" w14:textId="77777777" w:rsidR="007D0C20" w:rsidRPr="00F4310E" w:rsidRDefault="007D0C20" w:rsidP="000170CA">
      <w:pPr>
        <w:pStyle w:val="Prrafodelista"/>
        <w:ind w:left="792"/>
        <w:rPr>
          <w:rFonts w:ascii="Book Antiqua" w:hAnsi="Book Antiqua"/>
          <w:szCs w:val="24"/>
          <w:lang w:eastAsia="zh-CN"/>
        </w:rPr>
      </w:pPr>
    </w:p>
    <w:p w14:paraId="02FB1B6F" w14:textId="05D89766" w:rsidR="00454EAF" w:rsidRPr="00F4310E" w:rsidRDefault="00BE79E4" w:rsidP="007C0641">
      <w:pPr>
        <w:rPr>
          <w:rFonts w:ascii="Book Antiqua" w:hAnsi="Book Antiqua"/>
          <w:szCs w:val="24"/>
          <w:lang w:eastAsia="zh-CN"/>
        </w:rPr>
      </w:pPr>
      <w:r w:rsidRPr="00F4310E">
        <w:rPr>
          <w:rFonts w:ascii="Book Antiqua" w:hAnsi="Book Antiqua"/>
          <w:szCs w:val="24"/>
          <w:lang w:eastAsia="zh-CN"/>
        </w:rPr>
        <w:br w:type="page"/>
      </w:r>
    </w:p>
    <w:p w14:paraId="3A062A79" w14:textId="5B433F8E" w:rsidR="000170CA" w:rsidRPr="00F4310E" w:rsidRDefault="000170CA" w:rsidP="000170CA">
      <w:pPr>
        <w:pStyle w:val="Ttulo2"/>
        <w:numPr>
          <w:ilvl w:val="1"/>
          <w:numId w:val="20"/>
        </w:numPr>
        <w:rPr>
          <w:rFonts w:ascii="Book Antiqua" w:hAnsi="Book Antiqua"/>
        </w:rPr>
      </w:pPr>
      <w:bookmarkStart w:id="41" w:name="_Toc78372288"/>
      <w:r w:rsidRPr="00F4310E">
        <w:rPr>
          <w:rFonts w:ascii="Book Antiqua" w:hAnsi="Book Antiqua"/>
        </w:rPr>
        <w:lastRenderedPageBreak/>
        <w:t xml:space="preserve">Estado general del </w:t>
      </w:r>
      <w:r w:rsidR="00454EAF" w:rsidRPr="00F4310E">
        <w:rPr>
          <w:rFonts w:ascii="Book Antiqua" w:hAnsi="Book Antiqua"/>
        </w:rPr>
        <w:t xml:space="preserve">II </w:t>
      </w:r>
      <w:r w:rsidRPr="00F4310E">
        <w:rPr>
          <w:rFonts w:ascii="Book Antiqua" w:hAnsi="Book Antiqua"/>
        </w:rPr>
        <w:t xml:space="preserve">Circuito Judicial de </w:t>
      </w:r>
      <w:r w:rsidR="00454EAF" w:rsidRPr="00F4310E">
        <w:rPr>
          <w:rFonts w:ascii="Book Antiqua" w:hAnsi="Book Antiqua"/>
        </w:rPr>
        <w:t>Alajuela</w:t>
      </w:r>
      <w:r w:rsidRPr="00F4310E">
        <w:rPr>
          <w:rFonts w:ascii="Book Antiqua" w:hAnsi="Book Antiqua"/>
        </w:rPr>
        <w:t xml:space="preserve"> conforme al Modelo de Análisis Integral de Despachos y Oficinas MAIC</w:t>
      </w:r>
      <w:bookmarkEnd w:id="41"/>
    </w:p>
    <w:p w14:paraId="620105C4" w14:textId="66910994" w:rsidR="00E23A67" w:rsidRPr="00F4310E" w:rsidRDefault="00E23A67" w:rsidP="007D0C20">
      <w:pPr>
        <w:spacing w:line="360" w:lineRule="auto"/>
        <w:contextualSpacing/>
        <w:jc w:val="both"/>
        <w:rPr>
          <w:rFonts w:ascii="Book Antiqua" w:hAnsi="Book Antiqua"/>
          <w:sz w:val="24"/>
          <w:szCs w:val="24"/>
          <w:lang w:eastAsia="zh-CN"/>
        </w:rPr>
      </w:pPr>
    </w:p>
    <w:p w14:paraId="2E245839" w14:textId="248B93A7" w:rsidR="004B0845" w:rsidRPr="00F4310E" w:rsidRDefault="004B0845" w:rsidP="004B0845">
      <w:pPr>
        <w:spacing w:line="360" w:lineRule="auto"/>
        <w:jc w:val="both"/>
        <w:rPr>
          <w:rFonts w:ascii="Book Antiqua" w:hAnsi="Book Antiqua"/>
          <w:sz w:val="24"/>
          <w:szCs w:val="24"/>
          <w:lang w:val="es-ES" w:eastAsia="zh-CN"/>
        </w:rPr>
      </w:pPr>
      <w:r w:rsidRPr="00F4310E">
        <w:rPr>
          <w:rFonts w:ascii="Book Antiqua" w:hAnsi="Book Antiqua"/>
          <w:sz w:val="24"/>
          <w:szCs w:val="24"/>
          <w:lang w:val="es-ES" w:eastAsia="zh-CN"/>
        </w:rPr>
        <w:t xml:space="preserve">El Modelo de Análisis Integral de Circuitos Judiciales (MAIC) es una herramienta que permita identificar y priorizar de una forma práctica y clara los despachos y oficinas judiciales que presentan las áreas más críticas cada mes por medio de los resultados de los indicadores de gestión. </w:t>
      </w:r>
    </w:p>
    <w:p w14:paraId="3A4EF4D1" w14:textId="77777777" w:rsidR="004B0845" w:rsidRPr="00F4310E" w:rsidRDefault="004B0845" w:rsidP="004B0845">
      <w:pPr>
        <w:spacing w:line="360" w:lineRule="auto"/>
        <w:jc w:val="both"/>
        <w:rPr>
          <w:rFonts w:ascii="Book Antiqua" w:hAnsi="Book Antiqua"/>
          <w:sz w:val="24"/>
          <w:szCs w:val="24"/>
          <w:lang w:val="es-ES" w:eastAsia="zh-CN"/>
        </w:rPr>
      </w:pPr>
    </w:p>
    <w:p w14:paraId="435946AB" w14:textId="0411CF6B" w:rsidR="004B0845" w:rsidRPr="00F4310E" w:rsidRDefault="004B0845" w:rsidP="004B0845">
      <w:pPr>
        <w:spacing w:line="360" w:lineRule="auto"/>
        <w:jc w:val="both"/>
        <w:rPr>
          <w:rFonts w:ascii="Book Antiqua" w:hAnsi="Book Antiqua"/>
          <w:sz w:val="24"/>
          <w:szCs w:val="24"/>
          <w:lang w:val="es-ES" w:eastAsia="zh-CN"/>
        </w:rPr>
      </w:pPr>
      <w:r w:rsidRPr="00F4310E">
        <w:rPr>
          <w:rFonts w:ascii="Book Antiqua" w:hAnsi="Book Antiqua"/>
          <w:sz w:val="24"/>
          <w:szCs w:val="24"/>
          <w:lang w:val="es-ES" w:eastAsia="zh-CN"/>
        </w:rPr>
        <w:t>Este Modelo permite identificar y clasificar a las oficinas y despachos del Circuito según el nivel de criticidad que presenten en sus diferentes áreas cada mes, basados en los resultados de la Matriz de Indicadores de Gestión y su alejamiento con relación al parámetro “estándar” que se establece en cada indicador.</w:t>
      </w:r>
    </w:p>
    <w:p w14:paraId="26FE60C6" w14:textId="77777777" w:rsidR="004B0845" w:rsidRPr="00F4310E" w:rsidRDefault="004B0845" w:rsidP="004B0845">
      <w:pPr>
        <w:spacing w:line="360" w:lineRule="auto"/>
        <w:jc w:val="both"/>
        <w:rPr>
          <w:rFonts w:ascii="Book Antiqua" w:hAnsi="Book Antiqua"/>
          <w:sz w:val="24"/>
          <w:szCs w:val="24"/>
          <w:lang w:val="es-ES" w:eastAsia="zh-CN"/>
        </w:rPr>
      </w:pPr>
    </w:p>
    <w:p w14:paraId="546996EC" w14:textId="404E72DE" w:rsidR="004B0845" w:rsidRPr="00F4310E" w:rsidRDefault="004B0845" w:rsidP="004B0845">
      <w:pPr>
        <w:spacing w:line="360" w:lineRule="auto"/>
        <w:jc w:val="both"/>
        <w:rPr>
          <w:rFonts w:ascii="Book Antiqua" w:hAnsi="Book Antiqua"/>
          <w:sz w:val="24"/>
          <w:szCs w:val="24"/>
          <w:lang w:val="es-ES" w:eastAsia="zh-CN"/>
        </w:rPr>
      </w:pPr>
      <w:r w:rsidRPr="00F4310E">
        <w:rPr>
          <w:rFonts w:ascii="Book Antiqua" w:hAnsi="Book Antiqua"/>
          <w:sz w:val="24"/>
          <w:szCs w:val="24"/>
          <w:lang w:val="es-ES" w:eastAsia="zh-CN"/>
        </w:rPr>
        <w:t xml:space="preserve">El MAIC dentro de sus funcionalidades refleja alertas oportunas de la(s) área(s) que reflejan oportunidad de mejora y que requieren ser abordadas, esto, independientemente de la cantidad de áreas críticas que presente un despacho u oficina. El Modelo se basa en el nivel de alejamiento negativo que presente un resultado en la matriz de indicadores con relación al parámetro establecido (rango en el que debería mantenerse el resultado para considerarlo estándar), así se detecte una sola área crítica o muchas, esto contribuye con la visión global del Circuito Judicial por nivel de criticidad de áreas y además evita que se deje de lado alguna área con oportunidad de mejora detectada en el Circuito.  </w:t>
      </w:r>
    </w:p>
    <w:p w14:paraId="5090064C" w14:textId="77777777" w:rsidR="004B0845" w:rsidRPr="00F4310E" w:rsidRDefault="004B0845" w:rsidP="004B0845">
      <w:pPr>
        <w:spacing w:line="360" w:lineRule="auto"/>
        <w:jc w:val="both"/>
        <w:rPr>
          <w:rFonts w:ascii="Book Antiqua" w:eastAsia="Calibri" w:hAnsi="Book Antiqua"/>
          <w:sz w:val="24"/>
          <w:szCs w:val="24"/>
          <w:lang w:eastAsia="zh-CN"/>
        </w:rPr>
      </w:pPr>
    </w:p>
    <w:p w14:paraId="3074CAB9" w14:textId="77E3FAB4" w:rsidR="004B0845" w:rsidRPr="00F4310E" w:rsidRDefault="004B0845" w:rsidP="004B0845">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 xml:space="preserve">El análisis integral que se realiza de los resultados de la Matriz de Indicadores de Gestión de cada despacho u oficina permite ubicar a cada una de ellas en un estado general, que se identifica con una letra específica (A, B, C, D o E) donde la letra “A” </w:t>
      </w:r>
      <w:r w:rsidRPr="00F4310E">
        <w:rPr>
          <w:rFonts w:ascii="Book Antiqua" w:eastAsia="Calibri" w:hAnsi="Book Antiqua"/>
          <w:sz w:val="24"/>
          <w:szCs w:val="24"/>
          <w:lang w:eastAsia="zh-CN"/>
        </w:rPr>
        <w:lastRenderedPageBreak/>
        <w:t>califica al Despacho como excelente hasta la letra “E” como crítico con rendimiento de personal aceptable, se muestra el detalle en el siguiente cuadro:</w:t>
      </w:r>
    </w:p>
    <w:p w14:paraId="0015CE8C" w14:textId="1BF61B4E" w:rsidR="004B0845" w:rsidRPr="00F4310E" w:rsidRDefault="004B0845" w:rsidP="004B0845">
      <w:pPr>
        <w:pStyle w:val="Descripcin"/>
        <w:spacing w:line="276" w:lineRule="auto"/>
        <w:jc w:val="center"/>
        <w:rPr>
          <w:rFonts w:ascii="Book Antiqua" w:hAnsi="Book Antiqua" w:cs="Times New Roman"/>
          <w:i w:val="0"/>
          <w:iCs w:val="0"/>
        </w:rPr>
      </w:pPr>
      <w:r w:rsidRPr="00F4310E">
        <w:rPr>
          <w:rFonts w:ascii="Book Antiqua" w:hAnsi="Book Antiqua" w:cs="Times New Roman"/>
          <w:i w:val="0"/>
          <w:iCs w:val="0"/>
        </w:rPr>
        <w:t>Cuadro 1</w:t>
      </w:r>
      <w:r w:rsidR="00A343CF" w:rsidRPr="00F4310E">
        <w:rPr>
          <w:rFonts w:ascii="Book Antiqua" w:hAnsi="Book Antiqua" w:cs="Times New Roman"/>
          <w:i w:val="0"/>
          <w:iCs w:val="0"/>
        </w:rPr>
        <w:t>2</w:t>
      </w:r>
    </w:p>
    <w:p w14:paraId="5FA17CD7" w14:textId="725779ED" w:rsidR="004B0845" w:rsidRPr="00F4310E" w:rsidRDefault="004B0845" w:rsidP="004B0845">
      <w:pPr>
        <w:pStyle w:val="Descripcin"/>
        <w:spacing w:line="276" w:lineRule="auto"/>
        <w:jc w:val="center"/>
        <w:rPr>
          <w:rFonts w:ascii="Book Antiqua" w:hAnsi="Book Antiqua" w:cs="Times New Roman"/>
          <w:i w:val="0"/>
          <w:iCs w:val="0"/>
        </w:rPr>
      </w:pPr>
      <w:r w:rsidRPr="00F4310E">
        <w:rPr>
          <w:rFonts w:ascii="Book Antiqua" w:hAnsi="Book Antiqua" w:cs="Times New Roman"/>
          <w:i w:val="0"/>
          <w:iCs w:val="0"/>
        </w:rPr>
        <w:t>Tabla de evaluación de Indicadores de Gestión de cada oficina, Subproceso de Evaluación de la Dirección de Planificación, 2020</w:t>
      </w:r>
      <w:r w:rsidRPr="00F4310E">
        <w:rPr>
          <w:rFonts w:ascii="Book Antiqua" w:hAnsi="Book Antiqua"/>
        </w:rPr>
        <w:footnoteReference w:id="3"/>
      </w:r>
      <w:r w:rsidRPr="00F4310E">
        <w:rPr>
          <w:rFonts w:ascii="Book Antiqua" w:hAnsi="Book Antiqua" w:cs="Times New Roman"/>
          <w:i w:val="0"/>
          <w:iCs w:val="0"/>
        </w:rPr>
        <w:t>. (octubre-diciembre 2020)</w:t>
      </w:r>
    </w:p>
    <w:p w14:paraId="513F35D9" w14:textId="77777777" w:rsidR="004B0845" w:rsidRPr="00F4310E" w:rsidRDefault="004B0845" w:rsidP="004B0845">
      <w:pPr>
        <w:spacing w:line="259" w:lineRule="auto"/>
        <w:jc w:val="center"/>
        <w:rPr>
          <w:rFonts w:ascii="Book Antiqua" w:eastAsia="Calibri" w:hAnsi="Book Antiqua"/>
          <w:i/>
          <w:iCs/>
          <w:sz w:val="24"/>
          <w:szCs w:val="24"/>
          <w:lang w:val="es-ES" w:eastAsia="zh-CN"/>
        </w:rPr>
      </w:pPr>
      <w:r w:rsidRPr="00F4310E">
        <w:rPr>
          <w:rFonts w:ascii="Book Antiqua" w:hAnsi="Book Antiqua"/>
          <w:noProof/>
        </w:rPr>
        <w:drawing>
          <wp:inline distT="0" distB="0" distL="0" distR="0" wp14:anchorId="5BD58E58" wp14:editId="2AC2AE92">
            <wp:extent cx="4680110" cy="2663687"/>
            <wp:effectExtent l="0" t="0" r="0" b="0"/>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25">
                      <a:extLst>
                        <a:ext uri="{28A0092B-C50C-407E-A947-70E740481C1C}">
                          <a14:useLocalDpi xmlns:a14="http://schemas.microsoft.com/office/drawing/2010/main" val="0"/>
                        </a:ext>
                      </a:extLst>
                    </a:blip>
                    <a:stretch>
                      <a:fillRect/>
                    </a:stretch>
                  </pic:blipFill>
                  <pic:spPr>
                    <a:xfrm>
                      <a:off x="0" y="0"/>
                      <a:ext cx="4680110" cy="2663687"/>
                    </a:xfrm>
                    <a:prstGeom prst="rect">
                      <a:avLst/>
                    </a:prstGeom>
                  </pic:spPr>
                </pic:pic>
              </a:graphicData>
            </a:graphic>
          </wp:inline>
        </w:drawing>
      </w:r>
    </w:p>
    <w:p w14:paraId="0101A2F9" w14:textId="77777777" w:rsidR="004B0845" w:rsidRPr="00F4310E" w:rsidRDefault="004B0845" w:rsidP="004B0845">
      <w:pPr>
        <w:spacing w:line="259" w:lineRule="auto"/>
        <w:ind w:right="1020"/>
        <w:rPr>
          <w:rFonts w:ascii="Book Antiqua" w:eastAsia="Calibri" w:hAnsi="Book Antiqua"/>
          <w:i/>
          <w:iCs/>
          <w:lang w:val="es-ES" w:eastAsia="zh-CN"/>
        </w:rPr>
      </w:pPr>
      <w:r w:rsidRPr="00F4310E">
        <w:rPr>
          <w:rFonts w:ascii="Book Antiqua" w:eastAsia="Calibri" w:hAnsi="Book Antiqua"/>
          <w:i/>
          <w:iCs/>
          <w:lang w:val="es-ES" w:eastAsia="zh-CN"/>
        </w:rPr>
        <w:t xml:space="preserve">Fuente: </w:t>
      </w:r>
      <w:r w:rsidRPr="00F4310E">
        <w:rPr>
          <w:rFonts w:ascii="Book Antiqua" w:hAnsi="Book Antiqua"/>
          <w:i/>
          <w:iCs/>
        </w:rPr>
        <w:t>Subproceso de Evaluación de acuerdo con resultados obtenidos en los Indicadores de Gestión de octubre a diciembre 2020</w:t>
      </w:r>
      <w:r w:rsidRPr="00F4310E">
        <w:rPr>
          <w:rFonts w:ascii="Book Antiqua" w:eastAsia="Calibri" w:hAnsi="Book Antiqua"/>
          <w:i/>
          <w:iCs/>
          <w:lang w:val="es-ES" w:eastAsia="zh-CN"/>
        </w:rPr>
        <w:t>.</w:t>
      </w:r>
    </w:p>
    <w:p w14:paraId="36D5D577" w14:textId="77777777" w:rsidR="004B0845" w:rsidRPr="00F4310E" w:rsidRDefault="004B0845" w:rsidP="004B0845">
      <w:pPr>
        <w:spacing w:line="259" w:lineRule="auto"/>
        <w:jc w:val="center"/>
        <w:rPr>
          <w:rFonts w:ascii="Book Antiqua" w:eastAsia="Calibri" w:hAnsi="Book Antiqua"/>
          <w:sz w:val="24"/>
          <w:szCs w:val="24"/>
          <w:lang w:eastAsia="zh-CN"/>
        </w:rPr>
      </w:pPr>
    </w:p>
    <w:p w14:paraId="446B1A1C" w14:textId="77777777" w:rsidR="004B0845" w:rsidRPr="00F4310E" w:rsidRDefault="004B0845" w:rsidP="004B0845">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 xml:space="preserve">Esta herramienta tiene como finalidad generar una visión global del II Circuito Judicial de Alajuela, la cual permite identificar la Oficina o Despacho que requiere colaboración prioritaria en un momento determinado o la necesaria ejecución de un plan remedial que corrija situaciones determinadas. </w:t>
      </w:r>
    </w:p>
    <w:p w14:paraId="74551BBB" w14:textId="77777777" w:rsidR="004B0845" w:rsidRPr="00F4310E" w:rsidRDefault="004B0845" w:rsidP="004B0845">
      <w:pPr>
        <w:spacing w:line="360" w:lineRule="auto"/>
        <w:jc w:val="both"/>
        <w:rPr>
          <w:rFonts w:ascii="Book Antiqua" w:hAnsi="Book Antiqua"/>
          <w:sz w:val="24"/>
          <w:szCs w:val="24"/>
          <w:lang w:val="es-ES" w:eastAsia="zh-CN"/>
        </w:rPr>
      </w:pPr>
    </w:p>
    <w:p w14:paraId="6BAC87DC" w14:textId="6D26951D" w:rsidR="007D0C20" w:rsidRPr="00F4310E" w:rsidRDefault="007D0C20" w:rsidP="007D0C20">
      <w:pPr>
        <w:spacing w:line="360" w:lineRule="auto"/>
        <w:contextualSpacing/>
        <w:jc w:val="both"/>
        <w:rPr>
          <w:rFonts w:ascii="Book Antiqua" w:hAnsi="Book Antiqua"/>
          <w:sz w:val="24"/>
          <w:szCs w:val="24"/>
          <w:lang w:eastAsia="zh-CN"/>
        </w:rPr>
      </w:pPr>
      <w:r w:rsidRPr="00F4310E">
        <w:rPr>
          <w:rFonts w:ascii="Book Antiqua" w:hAnsi="Book Antiqua"/>
          <w:sz w:val="24"/>
          <w:szCs w:val="24"/>
          <w:lang w:eastAsia="zh-CN"/>
        </w:rPr>
        <w:t xml:space="preserve">Como parte del análisis de seguimiento mensual al Circuito Judicial de San Carlos, se analiza de forma global la composición general del Circuito con base a la calificación que obtuvo cada oficina </w:t>
      </w:r>
      <w:r w:rsidR="003B35A7" w:rsidRPr="00F4310E">
        <w:rPr>
          <w:rFonts w:ascii="Book Antiqua" w:hAnsi="Book Antiqua"/>
          <w:sz w:val="24"/>
          <w:szCs w:val="24"/>
          <w:lang w:eastAsia="zh-CN"/>
        </w:rPr>
        <w:t xml:space="preserve">en el </w:t>
      </w:r>
      <w:r w:rsidRPr="00F4310E">
        <w:rPr>
          <w:rFonts w:ascii="Book Antiqua" w:hAnsi="Book Antiqua"/>
          <w:sz w:val="24"/>
          <w:szCs w:val="24"/>
          <w:lang w:eastAsia="zh-CN"/>
        </w:rPr>
        <w:t>2020:</w:t>
      </w:r>
    </w:p>
    <w:p w14:paraId="590E54DC" w14:textId="77777777" w:rsidR="005E794A" w:rsidRDefault="005E794A" w:rsidP="007D0C20">
      <w:pPr>
        <w:pStyle w:val="Descripcin"/>
        <w:spacing w:line="276" w:lineRule="auto"/>
        <w:jc w:val="center"/>
        <w:rPr>
          <w:rFonts w:ascii="Book Antiqua" w:hAnsi="Book Antiqua" w:cs="Times New Roman"/>
          <w:i w:val="0"/>
          <w:iCs w:val="0"/>
        </w:rPr>
      </w:pPr>
    </w:p>
    <w:p w14:paraId="54E501A0" w14:textId="00E3A348" w:rsidR="007D0C20" w:rsidRPr="00F4310E" w:rsidRDefault="007D0C20" w:rsidP="007D0C20">
      <w:pPr>
        <w:pStyle w:val="Descripcin"/>
        <w:spacing w:line="276" w:lineRule="auto"/>
        <w:jc w:val="center"/>
        <w:rPr>
          <w:rFonts w:ascii="Book Antiqua" w:hAnsi="Book Antiqua" w:cs="Times New Roman"/>
          <w:i w:val="0"/>
          <w:iCs w:val="0"/>
        </w:rPr>
      </w:pPr>
      <w:r w:rsidRPr="00F4310E">
        <w:rPr>
          <w:rFonts w:ascii="Book Antiqua" w:hAnsi="Book Antiqua" w:cs="Times New Roman"/>
          <w:i w:val="0"/>
          <w:iCs w:val="0"/>
        </w:rPr>
        <w:lastRenderedPageBreak/>
        <w:t xml:space="preserve">Cuadro </w:t>
      </w:r>
      <w:r w:rsidR="00A343CF" w:rsidRPr="00F4310E">
        <w:rPr>
          <w:rFonts w:ascii="Book Antiqua" w:hAnsi="Book Antiqua" w:cs="Times New Roman"/>
          <w:i w:val="0"/>
          <w:iCs w:val="0"/>
        </w:rPr>
        <w:t>13</w:t>
      </w:r>
    </w:p>
    <w:p w14:paraId="707C36F5" w14:textId="77777777" w:rsidR="007D0C20" w:rsidRPr="00F4310E" w:rsidRDefault="007D0C20" w:rsidP="007D0C20">
      <w:pPr>
        <w:pStyle w:val="Descripcin"/>
        <w:spacing w:line="276" w:lineRule="auto"/>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 xml:space="preserve">Composición general del II Circuito Judicial de Alajuela (San Carlos) </w:t>
      </w:r>
    </w:p>
    <w:p w14:paraId="68553B0E" w14:textId="77777777" w:rsidR="007D0C20" w:rsidRPr="00F4310E" w:rsidRDefault="007D0C20" w:rsidP="007D0C20">
      <w:pPr>
        <w:pStyle w:val="Descripcin"/>
        <w:spacing w:line="276" w:lineRule="auto"/>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 xml:space="preserve"> con base al Modelo de Análisis Integral de Despachos y Oficinas </w:t>
      </w:r>
    </w:p>
    <w:p w14:paraId="28C77136" w14:textId="5A70DF05" w:rsidR="007D0C20" w:rsidRPr="00F4310E" w:rsidRDefault="007D0C20" w:rsidP="007D0C20">
      <w:pPr>
        <w:pStyle w:val="Descripcin"/>
        <w:spacing w:line="276" w:lineRule="auto"/>
        <w:jc w:val="center"/>
        <w:rPr>
          <w:rFonts w:ascii="Book Antiqua" w:eastAsia="Calibri" w:hAnsi="Book Antiqua" w:cs="Times New Roman"/>
          <w:i w:val="0"/>
          <w:iCs w:val="0"/>
          <w:lang w:val="es-ES" w:eastAsia="zh-CN"/>
        </w:rPr>
      </w:pPr>
      <w:r w:rsidRPr="00F4310E">
        <w:rPr>
          <w:rFonts w:ascii="Book Antiqua" w:eastAsia="Calibri" w:hAnsi="Book Antiqua" w:cs="Times New Roman"/>
          <w:i w:val="0"/>
          <w:iCs w:val="0"/>
          <w:lang w:val="es-ES" w:eastAsia="zh-CN"/>
        </w:rPr>
        <w:t>2020</w:t>
      </w:r>
    </w:p>
    <w:tbl>
      <w:tblPr>
        <w:tblW w:w="6100" w:type="dxa"/>
        <w:jc w:val="center"/>
        <w:tblCellMar>
          <w:left w:w="70" w:type="dxa"/>
          <w:right w:w="70" w:type="dxa"/>
        </w:tblCellMar>
        <w:tblLook w:val="04A0" w:firstRow="1" w:lastRow="0" w:firstColumn="1" w:lastColumn="0" w:noHBand="0" w:noVBand="1"/>
      </w:tblPr>
      <w:tblGrid>
        <w:gridCol w:w="1301"/>
        <w:gridCol w:w="995"/>
        <w:gridCol w:w="994"/>
        <w:gridCol w:w="923"/>
        <w:gridCol w:w="994"/>
        <w:gridCol w:w="994"/>
      </w:tblGrid>
      <w:tr w:rsidR="003B35A7" w:rsidRPr="00F4310E" w14:paraId="108C1312" w14:textId="77777777" w:rsidTr="00CE04F5">
        <w:trPr>
          <w:trHeight w:val="36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9FBCF03"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Mes 2020</w:t>
            </w:r>
          </w:p>
        </w:tc>
        <w:tc>
          <w:tcPr>
            <w:tcW w:w="4900" w:type="dxa"/>
            <w:gridSpan w:val="5"/>
            <w:tcBorders>
              <w:top w:val="single" w:sz="4" w:space="0" w:color="auto"/>
              <w:left w:val="nil"/>
              <w:bottom w:val="single" w:sz="4" w:space="0" w:color="auto"/>
              <w:right w:val="single" w:sz="4" w:space="0" w:color="auto"/>
            </w:tcBorders>
            <w:shd w:val="clear" w:color="000000" w:fill="BFBFBF"/>
            <w:noWrap/>
            <w:vAlign w:val="center"/>
            <w:hideMark/>
          </w:tcPr>
          <w:p w14:paraId="1C414F4E"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Clasificaciones</w:t>
            </w:r>
          </w:p>
        </w:tc>
      </w:tr>
      <w:tr w:rsidR="003B35A7" w:rsidRPr="00F4310E" w14:paraId="02DDCE7C" w14:textId="77777777" w:rsidTr="00CE04F5">
        <w:trPr>
          <w:trHeight w:val="36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68C441B3" w14:textId="77777777" w:rsidR="003B35A7" w:rsidRPr="00F4310E" w:rsidRDefault="003B35A7" w:rsidP="003B35A7">
            <w:pPr>
              <w:rPr>
                <w:rFonts w:ascii="Book Antiqua" w:hAnsi="Book Antiqua"/>
                <w:b/>
                <w:bCs/>
                <w:color w:val="000000"/>
                <w:sz w:val="22"/>
                <w:szCs w:val="22"/>
                <w:lang w:eastAsia="es-CR"/>
              </w:rPr>
            </w:pPr>
          </w:p>
        </w:tc>
        <w:tc>
          <w:tcPr>
            <w:tcW w:w="995" w:type="dxa"/>
            <w:tcBorders>
              <w:top w:val="nil"/>
              <w:left w:val="nil"/>
              <w:bottom w:val="single" w:sz="4" w:space="0" w:color="auto"/>
              <w:right w:val="single" w:sz="4" w:space="0" w:color="auto"/>
            </w:tcBorders>
            <w:shd w:val="clear" w:color="000000" w:fill="0000FF"/>
            <w:noWrap/>
            <w:vAlign w:val="center"/>
            <w:hideMark/>
          </w:tcPr>
          <w:p w14:paraId="4C1957A7" w14:textId="77777777" w:rsidR="003B35A7" w:rsidRPr="00F4310E" w:rsidRDefault="003B35A7" w:rsidP="003B35A7">
            <w:pPr>
              <w:jc w:val="center"/>
              <w:rPr>
                <w:rFonts w:ascii="Book Antiqua" w:hAnsi="Book Antiqua"/>
                <w:b/>
                <w:bCs/>
                <w:color w:val="FFFFFF"/>
                <w:sz w:val="22"/>
                <w:szCs w:val="22"/>
                <w:lang w:eastAsia="es-CR"/>
              </w:rPr>
            </w:pPr>
            <w:r w:rsidRPr="00F4310E">
              <w:rPr>
                <w:rFonts w:ascii="Book Antiqua" w:hAnsi="Book Antiqua"/>
                <w:b/>
                <w:bCs/>
                <w:color w:val="FFFFFF"/>
                <w:sz w:val="22"/>
                <w:szCs w:val="22"/>
                <w:lang w:eastAsia="es-CR"/>
              </w:rPr>
              <w:t>A</w:t>
            </w:r>
          </w:p>
        </w:tc>
        <w:tc>
          <w:tcPr>
            <w:tcW w:w="994" w:type="dxa"/>
            <w:tcBorders>
              <w:top w:val="nil"/>
              <w:left w:val="nil"/>
              <w:bottom w:val="single" w:sz="4" w:space="0" w:color="auto"/>
              <w:right w:val="single" w:sz="4" w:space="0" w:color="auto"/>
            </w:tcBorders>
            <w:shd w:val="clear" w:color="000000" w:fill="00B050"/>
            <w:noWrap/>
            <w:vAlign w:val="center"/>
            <w:hideMark/>
          </w:tcPr>
          <w:p w14:paraId="03448387"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B</w:t>
            </w:r>
          </w:p>
        </w:tc>
        <w:tc>
          <w:tcPr>
            <w:tcW w:w="923" w:type="dxa"/>
            <w:tcBorders>
              <w:top w:val="nil"/>
              <w:left w:val="nil"/>
              <w:bottom w:val="single" w:sz="4" w:space="0" w:color="auto"/>
              <w:right w:val="single" w:sz="4" w:space="0" w:color="auto"/>
            </w:tcBorders>
            <w:shd w:val="clear" w:color="000000" w:fill="FFFF00"/>
            <w:noWrap/>
            <w:vAlign w:val="center"/>
            <w:hideMark/>
          </w:tcPr>
          <w:p w14:paraId="76768E0F"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C</w:t>
            </w:r>
          </w:p>
        </w:tc>
        <w:tc>
          <w:tcPr>
            <w:tcW w:w="994" w:type="dxa"/>
            <w:tcBorders>
              <w:top w:val="nil"/>
              <w:left w:val="nil"/>
              <w:bottom w:val="single" w:sz="4" w:space="0" w:color="auto"/>
              <w:right w:val="single" w:sz="4" w:space="0" w:color="auto"/>
            </w:tcBorders>
            <w:shd w:val="clear" w:color="000000" w:fill="FF0000"/>
            <w:noWrap/>
            <w:vAlign w:val="center"/>
            <w:hideMark/>
          </w:tcPr>
          <w:p w14:paraId="3D34C23F"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D</w:t>
            </w:r>
          </w:p>
        </w:tc>
        <w:tc>
          <w:tcPr>
            <w:tcW w:w="994" w:type="dxa"/>
            <w:tcBorders>
              <w:top w:val="nil"/>
              <w:left w:val="nil"/>
              <w:bottom w:val="single" w:sz="4" w:space="0" w:color="auto"/>
              <w:right w:val="single" w:sz="4" w:space="0" w:color="auto"/>
            </w:tcBorders>
            <w:shd w:val="clear" w:color="000000" w:fill="F79646"/>
            <w:noWrap/>
            <w:vAlign w:val="center"/>
            <w:hideMark/>
          </w:tcPr>
          <w:p w14:paraId="2C0CD1EA"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E</w:t>
            </w:r>
          </w:p>
        </w:tc>
      </w:tr>
      <w:tr w:rsidR="003B35A7" w:rsidRPr="00F4310E" w14:paraId="0579B01B"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4721AC"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Enero</w:t>
            </w:r>
          </w:p>
        </w:tc>
        <w:tc>
          <w:tcPr>
            <w:tcW w:w="995" w:type="dxa"/>
            <w:tcBorders>
              <w:top w:val="nil"/>
              <w:left w:val="nil"/>
              <w:bottom w:val="single" w:sz="4" w:space="0" w:color="auto"/>
              <w:right w:val="single" w:sz="4" w:space="0" w:color="auto"/>
            </w:tcBorders>
            <w:shd w:val="clear" w:color="auto" w:fill="auto"/>
            <w:noWrap/>
            <w:vAlign w:val="center"/>
            <w:hideMark/>
          </w:tcPr>
          <w:p w14:paraId="4DE386EC"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33 %</w:t>
            </w:r>
          </w:p>
        </w:tc>
        <w:tc>
          <w:tcPr>
            <w:tcW w:w="994" w:type="dxa"/>
            <w:tcBorders>
              <w:top w:val="nil"/>
              <w:left w:val="nil"/>
              <w:bottom w:val="single" w:sz="4" w:space="0" w:color="auto"/>
              <w:right w:val="single" w:sz="4" w:space="0" w:color="auto"/>
            </w:tcBorders>
            <w:shd w:val="clear" w:color="auto" w:fill="auto"/>
            <w:noWrap/>
            <w:vAlign w:val="center"/>
            <w:hideMark/>
          </w:tcPr>
          <w:p w14:paraId="2CBBE87F"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10 %</w:t>
            </w:r>
          </w:p>
        </w:tc>
        <w:tc>
          <w:tcPr>
            <w:tcW w:w="923" w:type="dxa"/>
            <w:tcBorders>
              <w:top w:val="nil"/>
              <w:left w:val="nil"/>
              <w:bottom w:val="single" w:sz="4" w:space="0" w:color="auto"/>
              <w:right w:val="single" w:sz="4" w:space="0" w:color="auto"/>
            </w:tcBorders>
            <w:shd w:val="clear" w:color="auto" w:fill="auto"/>
            <w:noWrap/>
            <w:vAlign w:val="center"/>
            <w:hideMark/>
          </w:tcPr>
          <w:p w14:paraId="3FD3250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19 %</w:t>
            </w:r>
          </w:p>
        </w:tc>
        <w:tc>
          <w:tcPr>
            <w:tcW w:w="994" w:type="dxa"/>
            <w:tcBorders>
              <w:top w:val="nil"/>
              <w:left w:val="nil"/>
              <w:bottom w:val="single" w:sz="4" w:space="0" w:color="auto"/>
              <w:right w:val="single" w:sz="4" w:space="0" w:color="auto"/>
            </w:tcBorders>
            <w:shd w:val="clear" w:color="auto" w:fill="auto"/>
            <w:noWrap/>
            <w:vAlign w:val="center"/>
            <w:hideMark/>
          </w:tcPr>
          <w:p w14:paraId="2240760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33 %</w:t>
            </w:r>
          </w:p>
        </w:tc>
        <w:tc>
          <w:tcPr>
            <w:tcW w:w="994" w:type="dxa"/>
            <w:tcBorders>
              <w:top w:val="nil"/>
              <w:left w:val="nil"/>
              <w:bottom w:val="single" w:sz="4" w:space="0" w:color="auto"/>
              <w:right w:val="single" w:sz="4" w:space="0" w:color="auto"/>
            </w:tcBorders>
            <w:shd w:val="clear" w:color="auto" w:fill="auto"/>
            <w:noWrap/>
            <w:vAlign w:val="center"/>
            <w:hideMark/>
          </w:tcPr>
          <w:p w14:paraId="1DFCC762"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5 %</w:t>
            </w:r>
          </w:p>
        </w:tc>
      </w:tr>
      <w:tr w:rsidR="003B35A7" w:rsidRPr="00F4310E" w14:paraId="024DBDD8"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865A373"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Febrero</w:t>
            </w:r>
          </w:p>
        </w:tc>
        <w:tc>
          <w:tcPr>
            <w:tcW w:w="995" w:type="dxa"/>
            <w:tcBorders>
              <w:top w:val="nil"/>
              <w:left w:val="nil"/>
              <w:bottom w:val="single" w:sz="4" w:space="0" w:color="auto"/>
              <w:right w:val="single" w:sz="4" w:space="0" w:color="auto"/>
            </w:tcBorders>
            <w:shd w:val="clear" w:color="auto" w:fill="auto"/>
            <w:noWrap/>
            <w:vAlign w:val="center"/>
            <w:hideMark/>
          </w:tcPr>
          <w:p w14:paraId="5E3C29A0"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24 %</w:t>
            </w:r>
          </w:p>
        </w:tc>
        <w:tc>
          <w:tcPr>
            <w:tcW w:w="994" w:type="dxa"/>
            <w:tcBorders>
              <w:top w:val="nil"/>
              <w:left w:val="nil"/>
              <w:bottom w:val="single" w:sz="4" w:space="0" w:color="auto"/>
              <w:right w:val="single" w:sz="4" w:space="0" w:color="auto"/>
            </w:tcBorders>
            <w:shd w:val="clear" w:color="auto" w:fill="auto"/>
            <w:noWrap/>
            <w:vAlign w:val="center"/>
            <w:hideMark/>
          </w:tcPr>
          <w:p w14:paraId="4515B77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24 %</w:t>
            </w:r>
          </w:p>
        </w:tc>
        <w:tc>
          <w:tcPr>
            <w:tcW w:w="923" w:type="dxa"/>
            <w:tcBorders>
              <w:top w:val="nil"/>
              <w:left w:val="nil"/>
              <w:bottom w:val="single" w:sz="4" w:space="0" w:color="auto"/>
              <w:right w:val="single" w:sz="4" w:space="0" w:color="auto"/>
            </w:tcBorders>
            <w:shd w:val="clear" w:color="auto" w:fill="auto"/>
            <w:noWrap/>
            <w:vAlign w:val="center"/>
            <w:hideMark/>
          </w:tcPr>
          <w:p w14:paraId="6D2C2FFD"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14 %</w:t>
            </w:r>
          </w:p>
        </w:tc>
        <w:tc>
          <w:tcPr>
            <w:tcW w:w="994" w:type="dxa"/>
            <w:tcBorders>
              <w:top w:val="nil"/>
              <w:left w:val="nil"/>
              <w:bottom w:val="single" w:sz="4" w:space="0" w:color="auto"/>
              <w:right w:val="single" w:sz="4" w:space="0" w:color="auto"/>
            </w:tcBorders>
            <w:shd w:val="clear" w:color="auto" w:fill="auto"/>
            <w:noWrap/>
            <w:vAlign w:val="center"/>
            <w:hideMark/>
          </w:tcPr>
          <w:p w14:paraId="5339DBFE"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33 %</w:t>
            </w:r>
          </w:p>
        </w:tc>
        <w:tc>
          <w:tcPr>
            <w:tcW w:w="994" w:type="dxa"/>
            <w:tcBorders>
              <w:top w:val="nil"/>
              <w:left w:val="nil"/>
              <w:bottom w:val="single" w:sz="4" w:space="0" w:color="auto"/>
              <w:right w:val="single" w:sz="4" w:space="0" w:color="auto"/>
            </w:tcBorders>
            <w:shd w:val="clear" w:color="auto" w:fill="auto"/>
            <w:noWrap/>
            <w:vAlign w:val="center"/>
            <w:hideMark/>
          </w:tcPr>
          <w:p w14:paraId="6DB98C71"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5 %</w:t>
            </w:r>
          </w:p>
        </w:tc>
      </w:tr>
      <w:tr w:rsidR="003B35A7" w:rsidRPr="00F4310E" w14:paraId="13181D28"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B78C56E"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Marzo</w:t>
            </w:r>
          </w:p>
        </w:tc>
        <w:tc>
          <w:tcPr>
            <w:tcW w:w="995" w:type="dxa"/>
            <w:tcBorders>
              <w:top w:val="nil"/>
              <w:left w:val="nil"/>
              <w:bottom w:val="single" w:sz="4" w:space="0" w:color="auto"/>
              <w:right w:val="single" w:sz="4" w:space="0" w:color="auto"/>
            </w:tcBorders>
            <w:shd w:val="clear" w:color="auto" w:fill="auto"/>
            <w:noWrap/>
            <w:vAlign w:val="center"/>
            <w:hideMark/>
          </w:tcPr>
          <w:p w14:paraId="633B157B"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19 %</w:t>
            </w:r>
          </w:p>
        </w:tc>
        <w:tc>
          <w:tcPr>
            <w:tcW w:w="994" w:type="dxa"/>
            <w:tcBorders>
              <w:top w:val="nil"/>
              <w:left w:val="nil"/>
              <w:bottom w:val="single" w:sz="4" w:space="0" w:color="auto"/>
              <w:right w:val="single" w:sz="4" w:space="0" w:color="auto"/>
            </w:tcBorders>
            <w:shd w:val="clear" w:color="auto" w:fill="auto"/>
            <w:noWrap/>
            <w:vAlign w:val="center"/>
            <w:hideMark/>
          </w:tcPr>
          <w:p w14:paraId="6CB3FEA6"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24 %</w:t>
            </w:r>
          </w:p>
        </w:tc>
        <w:tc>
          <w:tcPr>
            <w:tcW w:w="923" w:type="dxa"/>
            <w:tcBorders>
              <w:top w:val="nil"/>
              <w:left w:val="nil"/>
              <w:bottom w:val="single" w:sz="4" w:space="0" w:color="auto"/>
              <w:right w:val="single" w:sz="4" w:space="0" w:color="auto"/>
            </w:tcBorders>
            <w:shd w:val="clear" w:color="auto" w:fill="auto"/>
            <w:noWrap/>
            <w:vAlign w:val="center"/>
            <w:hideMark/>
          </w:tcPr>
          <w:p w14:paraId="503D26E2"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10 %</w:t>
            </w:r>
          </w:p>
        </w:tc>
        <w:tc>
          <w:tcPr>
            <w:tcW w:w="994" w:type="dxa"/>
            <w:tcBorders>
              <w:top w:val="nil"/>
              <w:left w:val="nil"/>
              <w:bottom w:val="single" w:sz="4" w:space="0" w:color="auto"/>
              <w:right w:val="single" w:sz="4" w:space="0" w:color="auto"/>
            </w:tcBorders>
            <w:shd w:val="clear" w:color="auto" w:fill="auto"/>
            <w:noWrap/>
            <w:vAlign w:val="center"/>
            <w:hideMark/>
          </w:tcPr>
          <w:p w14:paraId="55097A40"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38 %</w:t>
            </w:r>
          </w:p>
        </w:tc>
        <w:tc>
          <w:tcPr>
            <w:tcW w:w="994" w:type="dxa"/>
            <w:tcBorders>
              <w:top w:val="nil"/>
              <w:left w:val="nil"/>
              <w:bottom w:val="single" w:sz="4" w:space="0" w:color="auto"/>
              <w:right w:val="single" w:sz="4" w:space="0" w:color="auto"/>
            </w:tcBorders>
            <w:shd w:val="clear" w:color="auto" w:fill="auto"/>
            <w:noWrap/>
            <w:vAlign w:val="center"/>
            <w:hideMark/>
          </w:tcPr>
          <w:p w14:paraId="67A3D465"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10 %</w:t>
            </w:r>
          </w:p>
        </w:tc>
      </w:tr>
      <w:tr w:rsidR="003B35A7" w:rsidRPr="00F4310E" w14:paraId="60763930"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F2341AE"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Abril</w:t>
            </w:r>
          </w:p>
        </w:tc>
        <w:tc>
          <w:tcPr>
            <w:tcW w:w="995" w:type="dxa"/>
            <w:tcBorders>
              <w:top w:val="nil"/>
              <w:left w:val="nil"/>
              <w:bottom w:val="single" w:sz="4" w:space="0" w:color="auto"/>
              <w:right w:val="single" w:sz="4" w:space="0" w:color="auto"/>
            </w:tcBorders>
            <w:shd w:val="clear" w:color="auto" w:fill="auto"/>
            <w:noWrap/>
            <w:vAlign w:val="center"/>
            <w:hideMark/>
          </w:tcPr>
          <w:p w14:paraId="269B61E4"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24 %</w:t>
            </w:r>
          </w:p>
        </w:tc>
        <w:tc>
          <w:tcPr>
            <w:tcW w:w="994" w:type="dxa"/>
            <w:tcBorders>
              <w:top w:val="nil"/>
              <w:left w:val="nil"/>
              <w:bottom w:val="single" w:sz="4" w:space="0" w:color="auto"/>
              <w:right w:val="single" w:sz="4" w:space="0" w:color="auto"/>
            </w:tcBorders>
            <w:shd w:val="clear" w:color="auto" w:fill="auto"/>
            <w:noWrap/>
            <w:vAlign w:val="center"/>
            <w:hideMark/>
          </w:tcPr>
          <w:p w14:paraId="32072BB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24 %</w:t>
            </w:r>
          </w:p>
        </w:tc>
        <w:tc>
          <w:tcPr>
            <w:tcW w:w="923" w:type="dxa"/>
            <w:tcBorders>
              <w:top w:val="nil"/>
              <w:left w:val="nil"/>
              <w:bottom w:val="single" w:sz="4" w:space="0" w:color="auto"/>
              <w:right w:val="single" w:sz="4" w:space="0" w:color="auto"/>
            </w:tcBorders>
            <w:shd w:val="clear" w:color="auto" w:fill="auto"/>
            <w:noWrap/>
            <w:vAlign w:val="center"/>
            <w:hideMark/>
          </w:tcPr>
          <w:p w14:paraId="5824D4AF"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10 %</w:t>
            </w:r>
          </w:p>
        </w:tc>
        <w:tc>
          <w:tcPr>
            <w:tcW w:w="994" w:type="dxa"/>
            <w:tcBorders>
              <w:top w:val="nil"/>
              <w:left w:val="nil"/>
              <w:bottom w:val="single" w:sz="4" w:space="0" w:color="auto"/>
              <w:right w:val="single" w:sz="4" w:space="0" w:color="auto"/>
            </w:tcBorders>
            <w:shd w:val="clear" w:color="auto" w:fill="auto"/>
            <w:noWrap/>
            <w:vAlign w:val="center"/>
            <w:hideMark/>
          </w:tcPr>
          <w:p w14:paraId="1800292D"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29 %</w:t>
            </w:r>
          </w:p>
        </w:tc>
        <w:tc>
          <w:tcPr>
            <w:tcW w:w="994" w:type="dxa"/>
            <w:tcBorders>
              <w:top w:val="nil"/>
              <w:left w:val="nil"/>
              <w:bottom w:val="single" w:sz="4" w:space="0" w:color="auto"/>
              <w:right w:val="single" w:sz="4" w:space="0" w:color="auto"/>
            </w:tcBorders>
            <w:shd w:val="clear" w:color="auto" w:fill="auto"/>
            <w:noWrap/>
            <w:vAlign w:val="center"/>
            <w:hideMark/>
          </w:tcPr>
          <w:p w14:paraId="5938508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14 %</w:t>
            </w:r>
          </w:p>
        </w:tc>
      </w:tr>
      <w:tr w:rsidR="003B35A7" w:rsidRPr="00F4310E" w14:paraId="56A08C75"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27CC0BA"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Mayo</w:t>
            </w:r>
          </w:p>
        </w:tc>
        <w:tc>
          <w:tcPr>
            <w:tcW w:w="995" w:type="dxa"/>
            <w:tcBorders>
              <w:top w:val="nil"/>
              <w:left w:val="nil"/>
              <w:bottom w:val="single" w:sz="4" w:space="0" w:color="auto"/>
              <w:right w:val="single" w:sz="4" w:space="0" w:color="auto"/>
            </w:tcBorders>
            <w:shd w:val="clear" w:color="auto" w:fill="auto"/>
            <w:noWrap/>
            <w:vAlign w:val="center"/>
            <w:hideMark/>
          </w:tcPr>
          <w:p w14:paraId="76FA74B0"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38 %</w:t>
            </w:r>
          </w:p>
        </w:tc>
        <w:tc>
          <w:tcPr>
            <w:tcW w:w="994" w:type="dxa"/>
            <w:tcBorders>
              <w:top w:val="nil"/>
              <w:left w:val="nil"/>
              <w:bottom w:val="single" w:sz="4" w:space="0" w:color="auto"/>
              <w:right w:val="single" w:sz="4" w:space="0" w:color="auto"/>
            </w:tcBorders>
            <w:shd w:val="clear" w:color="auto" w:fill="auto"/>
            <w:noWrap/>
            <w:vAlign w:val="center"/>
            <w:hideMark/>
          </w:tcPr>
          <w:p w14:paraId="015B6AF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14 %</w:t>
            </w:r>
          </w:p>
        </w:tc>
        <w:tc>
          <w:tcPr>
            <w:tcW w:w="923" w:type="dxa"/>
            <w:tcBorders>
              <w:top w:val="nil"/>
              <w:left w:val="nil"/>
              <w:bottom w:val="single" w:sz="4" w:space="0" w:color="auto"/>
              <w:right w:val="single" w:sz="4" w:space="0" w:color="auto"/>
            </w:tcBorders>
            <w:shd w:val="clear" w:color="auto" w:fill="auto"/>
            <w:noWrap/>
            <w:vAlign w:val="center"/>
            <w:hideMark/>
          </w:tcPr>
          <w:p w14:paraId="2B23564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5 %</w:t>
            </w:r>
          </w:p>
        </w:tc>
        <w:tc>
          <w:tcPr>
            <w:tcW w:w="994" w:type="dxa"/>
            <w:tcBorders>
              <w:top w:val="nil"/>
              <w:left w:val="nil"/>
              <w:bottom w:val="single" w:sz="4" w:space="0" w:color="auto"/>
              <w:right w:val="single" w:sz="4" w:space="0" w:color="auto"/>
            </w:tcBorders>
            <w:shd w:val="clear" w:color="auto" w:fill="auto"/>
            <w:noWrap/>
            <w:vAlign w:val="center"/>
            <w:hideMark/>
          </w:tcPr>
          <w:p w14:paraId="05B1C5C1"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38 %</w:t>
            </w:r>
          </w:p>
        </w:tc>
        <w:tc>
          <w:tcPr>
            <w:tcW w:w="994" w:type="dxa"/>
            <w:tcBorders>
              <w:top w:val="nil"/>
              <w:left w:val="nil"/>
              <w:bottom w:val="single" w:sz="4" w:space="0" w:color="auto"/>
              <w:right w:val="single" w:sz="4" w:space="0" w:color="auto"/>
            </w:tcBorders>
            <w:shd w:val="clear" w:color="auto" w:fill="auto"/>
            <w:noWrap/>
            <w:vAlign w:val="center"/>
            <w:hideMark/>
          </w:tcPr>
          <w:p w14:paraId="0FFC2192"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5 %</w:t>
            </w:r>
          </w:p>
        </w:tc>
      </w:tr>
      <w:tr w:rsidR="003B35A7" w:rsidRPr="00F4310E" w14:paraId="73279C78"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393F5A"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Junio</w:t>
            </w:r>
          </w:p>
        </w:tc>
        <w:tc>
          <w:tcPr>
            <w:tcW w:w="995" w:type="dxa"/>
            <w:tcBorders>
              <w:top w:val="nil"/>
              <w:left w:val="nil"/>
              <w:bottom w:val="single" w:sz="4" w:space="0" w:color="auto"/>
              <w:right w:val="single" w:sz="4" w:space="0" w:color="auto"/>
            </w:tcBorders>
            <w:shd w:val="clear" w:color="auto" w:fill="auto"/>
            <w:noWrap/>
            <w:vAlign w:val="center"/>
            <w:hideMark/>
          </w:tcPr>
          <w:p w14:paraId="774055EE"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43 %</w:t>
            </w:r>
          </w:p>
        </w:tc>
        <w:tc>
          <w:tcPr>
            <w:tcW w:w="994" w:type="dxa"/>
            <w:tcBorders>
              <w:top w:val="nil"/>
              <w:left w:val="nil"/>
              <w:bottom w:val="single" w:sz="4" w:space="0" w:color="auto"/>
              <w:right w:val="single" w:sz="4" w:space="0" w:color="auto"/>
            </w:tcBorders>
            <w:shd w:val="clear" w:color="auto" w:fill="auto"/>
            <w:noWrap/>
            <w:vAlign w:val="center"/>
            <w:hideMark/>
          </w:tcPr>
          <w:p w14:paraId="7A2D7D6C"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10 %</w:t>
            </w:r>
          </w:p>
        </w:tc>
        <w:tc>
          <w:tcPr>
            <w:tcW w:w="923" w:type="dxa"/>
            <w:tcBorders>
              <w:top w:val="nil"/>
              <w:left w:val="nil"/>
              <w:bottom w:val="single" w:sz="4" w:space="0" w:color="auto"/>
              <w:right w:val="single" w:sz="4" w:space="0" w:color="auto"/>
            </w:tcBorders>
            <w:shd w:val="clear" w:color="auto" w:fill="auto"/>
            <w:noWrap/>
            <w:vAlign w:val="center"/>
            <w:hideMark/>
          </w:tcPr>
          <w:p w14:paraId="3E31A314"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5 %</w:t>
            </w:r>
          </w:p>
        </w:tc>
        <w:tc>
          <w:tcPr>
            <w:tcW w:w="994" w:type="dxa"/>
            <w:tcBorders>
              <w:top w:val="nil"/>
              <w:left w:val="nil"/>
              <w:bottom w:val="single" w:sz="4" w:space="0" w:color="auto"/>
              <w:right w:val="single" w:sz="4" w:space="0" w:color="auto"/>
            </w:tcBorders>
            <w:shd w:val="clear" w:color="auto" w:fill="auto"/>
            <w:noWrap/>
            <w:vAlign w:val="center"/>
            <w:hideMark/>
          </w:tcPr>
          <w:p w14:paraId="114A0013"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29 %</w:t>
            </w:r>
          </w:p>
        </w:tc>
        <w:tc>
          <w:tcPr>
            <w:tcW w:w="994" w:type="dxa"/>
            <w:tcBorders>
              <w:top w:val="nil"/>
              <w:left w:val="nil"/>
              <w:bottom w:val="single" w:sz="4" w:space="0" w:color="auto"/>
              <w:right w:val="single" w:sz="4" w:space="0" w:color="auto"/>
            </w:tcBorders>
            <w:shd w:val="clear" w:color="auto" w:fill="auto"/>
            <w:noWrap/>
            <w:vAlign w:val="center"/>
            <w:hideMark/>
          </w:tcPr>
          <w:p w14:paraId="5EF1892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14 %</w:t>
            </w:r>
          </w:p>
        </w:tc>
      </w:tr>
      <w:tr w:rsidR="003B35A7" w:rsidRPr="00F4310E" w14:paraId="7850D1EE"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AA98BC"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Julio</w:t>
            </w:r>
          </w:p>
        </w:tc>
        <w:tc>
          <w:tcPr>
            <w:tcW w:w="995" w:type="dxa"/>
            <w:tcBorders>
              <w:top w:val="nil"/>
              <w:left w:val="nil"/>
              <w:bottom w:val="single" w:sz="4" w:space="0" w:color="auto"/>
              <w:right w:val="single" w:sz="4" w:space="0" w:color="auto"/>
            </w:tcBorders>
            <w:shd w:val="clear" w:color="auto" w:fill="auto"/>
            <w:noWrap/>
            <w:vAlign w:val="center"/>
            <w:hideMark/>
          </w:tcPr>
          <w:p w14:paraId="18B248EE"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39 %</w:t>
            </w:r>
          </w:p>
        </w:tc>
        <w:tc>
          <w:tcPr>
            <w:tcW w:w="994" w:type="dxa"/>
            <w:tcBorders>
              <w:top w:val="nil"/>
              <w:left w:val="nil"/>
              <w:bottom w:val="single" w:sz="4" w:space="0" w:color="auto"/>
              <w:right w:val="single" w:sz="4" w:space="0" w:color="auto"/>
            </w:tcBorders>
            <w:shd w:val="clear" w:color="auto" w:fill="auto"/>
            <w:noWrap/>
            <w:vAlign w:val="center"/>
            <w:hideMark/>
          </w:tcPr>
          <w:p w14:paraId="0AA483C4"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17 %</w:t>
            </w:r>
          </w:p>
        </w:tc>
        <w:tc>
          <w:tcPr>
            <w:tcW w:w="923" w:type="dxa"/>
            <w:tcBorders>
              <w:top w:val="nil"/>
              <w:left w:val="nil"/>
              <w:bottom w:val="single" w:sz="4" w:space="0" w:color="auto"/>
              <w:right w:val="single" w:sz="4" w:space="0" w:color="auto"/>
            </w:tcBorders>
            <w:shd w:val="clear" w:color="auto" w:fill="auto"/>
            <w:noWrap/>
            <w:vAlign w:val="center"/>
            <w:hideMark/>
          </w:tcPr>
          <w:p w14:paraId="645FBD9C"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4 %</w:t>
            </w:r>
          </w:p>
        </w:tc>
        <w:tc>
          <w:tcPr>
            <w:tcW w:w="994" w:type="dxa"/>
            <w:tcBorders>
              <w:top w:val="nil"/>
              <w:left w:val="nil"/>
              <w:bottom w:val="single" w:sz="4" w:space="0" w:color="auto"/>
              <w:right w:val="single" w:sz="4" w:space="0" w:color="auto"/>
            </w:tcBorders>
            <w:shd w:val="clear" w:color="auto" w:fill="auto"/>
            <w:noWrap/>
            <w:vAlign w:val="center"/>
            <w:hideMark/>
          </w:tcPr>
          <w:p w14:paraId="47F9E77B"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26 %</w:t>
            </w:r>
          </w:p>
        </w:tc>
        <w:tc>
          <w:tcPr>
            <w:tcW w:w="994" w:type="dxa"/>
            <w:tcBorders>
              <w:top w:val="nil"/>
              <w:left w:val="nil"/>
              <w:bottom w:val="single" w:sz="4" w:space="0" w:color="auto"/>
              <w:right w:val="single" w:sz="4" w:space="0" w:color="auto"/>
            </w:tcBorders>
            <w:shd w:val="clear" w:color="auto" w:fill="auto"/>
            <w:noWrap/>
            <w:vAlign w:val="center"/>
            <w:hideMark/>
          </w:tcPr>
          <w:p w14:paraId="5932436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13 %</w:t>
            </w:r>
          </w:p>
        </w:tc>
      </w:tr>
      <w:tr w:rsidR="003B35A7" w:rsidRPr="00F4310E" w14:paraId="7B00CBBE"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F929FE8"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Agosto</w:t>
            </w:r>
          </w:p>
        </w:tc>
        <w:tc>
          <w:tcPr>
            <w:tcW w:w="995" w:type="dxa"/>
            <w:tcBorders>
              <w:top w:val="nil"/>
              <w:left w:val="nil"/>
              <w:bottom w:val="single" w:sz="4" w:space="0" w:color="auto"/>
              <w:right w:val="single" w:sz="4" w:space="0" w:color="auto"/>
            </w:tcBorders>
            <w:shd w:val="clear" w:color="auto" w:fill="auto"/>
            <w:noWrap/>
            <w:vAlign w:val="center"/>
            <w:hideMark/>
          </w:tcPr>
          <w:p w14:paraId="470D584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39 %</w:t>
            </w:r>
          </w:p>
        </w:tc>
        <w:tc>
          <w:tcPr>
            <w:tcW w:w="994" w:type="dxa"/>
            <w:tcBorders>
              <w:top w:val="nil"/>
              <w:left w:val="nil"/>
              <w:bottom w:val="single" w:sz="4" w:space="0" w:color="auto"/>
              <w:right w:val="single" w:sz="4" w:space="0" w:color="auto"/>
            </w:tcBorders>
            <w:shd w:val="clear" w:color="auto" w:fill="auto"/>
            <w:noWrap/>
            <w:vAlign w:val="center"/>
            <w:hideMark/>
          </w:tcPr>
          <w:p w14:paraId="66008331"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9 %</w:t>
            </w:r>
          </w:p>
        </w:tc>
        <w:tc>
          <w:tcPr>
            <w:tcW w:w="923" w:type="dxa"/>
            <w:tcBorders>
              <w:top w:val="nil"/>
              <w:left w:val="nil"/>
              <w:bottom w:val="single" w:sz="4" w:space="0" w:color="auto"/>
              <w:right w:val="single" w:sz="4" w:space="0" w:color="auto"/>
            </w:tcBorders>
            <w:shd w:val="clear" w:color="auto" w:fill="auto"/>
            <w:noWrap/>
            <w:vAlign w:val="center"/>
            <w:hideMark/>
          </w:tcPr>
          <w:p w14:paraId="3CB5E21E"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4 %</w:t>
            </w:r>
          </w:p>
        </w:tc>
        <w:tc>
          <w:tcPr>
            <w:tcW w:w="994" w:type="dxa"/>
            <w:tcBorders>
              <w:top w:val="nil"/>
              <w:left w:val="nil"/>
              <w:bottom w:val="single" w:sz="4" w:space="0" w:color="auto"/>
              <w:right w:val="single" w:sz="4" w:space="0" w:color="auto"/>
            </w:tcBorders>
            <w:shd w:val="clear" w:color="auto" w:fill="auto"/>
            <w:noWrap/>
            <w:vAlign w:val="center"/>
            <w:hideMark/>
          </w:tcPr>
          <w:p w14:paraId="28B0614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35 %</w:t>
            </w:r>
          </w:p>
        </w:tc>
        <w:tc>
          <w:tcPr>
            <w:tcW w:w="994" w:type="dxa"/>
            <w:tcBorders>
              <w:top w:val="nil"/>
              <w:left w:val="nil"/>
              <w:bottom w:val="single" w:sz="4" w:space="0" w:color="auto"/>
              <w:right w:val="single" w:sz="4" w:space="0" w:color="auto"/>
            </w:tcBorders>
            <w:shd w:val="clear" w:color="auto" w:fill="auto"/>
            <w:noWrap/>
            <w:vAlign w:val="center"/>
            <w:hideMark/>
          </w:tcPr>
          <w:p w14:paraId="1190CC7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13 %</w:t>
            </w:r>
          </w:p>
        </w:tc>
      </w:tr>
      <w:tr w:rsidR="003B35A7" w:rsidRPr="00F4310E" w14:paraId="069EBB2D"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95220B"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Septiembre</w:t>
            </w:r>
          </w:p>
        </w:tc>
        <w:tc>
          <w:tcPr>
            <w:tcW w:w="995" w:type="dxa"/>
            <w:tcBorders>
              <w:top w:val="nil"/>
              <w:left w:val="nil"/>
              <w:bottom w:val="single" w:sz="4" w:space="0" w:color="auto"/>
              <w:right w:val="single" w:sz="4" w:space="0" w:color="auto"/>
            </w:tcBorders>
            <w:shd w:val="clear" w:color="auto" w:fill="auto"/>
            <w:noWrap/>
            <w:vAlign w:val="center"/>
            <w:hideMark/>
          </w:tcPr>
          <w:p w14:paraId="3C480119"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43 %</w:t>
            </w:r>
          </w:p>
        </w:tc>
        <w:tc>
          <w:tcPr>
            <w:tcW w:w="994" w:type="dxa"/>
            <w:tcBorders>
              <w:top w:val="nil"/>
              <w:left w:val="nil"/>
              <w:bottom w:val="single" w:sz="4" w:space="0" w:color="auto"/>
              <w:right w:val="single" w:sz="4" w:space="0" w:color="auto"/>
            </w:tcBorders>
            <w:shd w:val="clear" w:color="auto" w:fill="auto"/>
            <w:noWrap/>
            <w:vAlign w:val="center"/>
            <w:hideMark/>
          </w:tcPr>
          <w:p w14:paraId="315EF4A6"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9 %</w:t>
            </w:r>
          </w:p>
        </w:tc>
        <w:tc>
          <w:tcPr>
            <w:tcW w:w="923" w:type="dxa"/>
            <w:tcBorders>
              <w:top w:val="nil"/>
              <w:left w:val="nil"/>
              <w:bottom w:val="single" w:sz="4" w:space="0" w:color="auto"/>
              <w:right w:val="single" w:sz="4" w:space="0" w:color="auto"/>
            </w:tcBorders>
            <w:shd w:val="clear" w:color="auto" w:fill="auto"/>
            <w:noWrap/>
            <w:vAlign w:val="center"/>
            <w:hideMark/>
          </w:tcPr>
          <w:p w14:paraId="22DC529B"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4 %</w:t>
            </w:r>
          </w:p>
        </w:tc>
        <w:tc>
          <w:tcPr>
            <w:tcW w:w="994" w:type="dxa"/>
            <w:tcBorders>
              <w:top w:val="nil"/>
              <w:left w:val="nil"/>
              <w:bottom w:val="single" w:sz="4" w:space="0" w:color="auto"/>
              <w:right w:val="single" w:sz="4" w:space="0" w:color="auto"/>
            </w:tcBorders>
            <w:shd w:val="clear" w:color="auto" w:fill="auto"/>
            <w:noWrap/>
            <w:vAlign w:val="center"/>
            <w:hideMark/>
          </w:tcPr>
          <w:p w14:paraId="7959D70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30 %</w:t>
            </w:r>
          </w:p>
        </w:tc>
        <w:tc>
          <w:tcPr>
            <w:tcW w:w="994" w:type="dxa"/>
            <w:tcBorders>
              <w:top w:val="nil"/>
              <w:left w:val="nil"/>
              <w:bottom w:val="single" w:sz="4" w:space="0" w:color="auto"/>
              <w:right w:val="single" w:sz="4" w:space="0" w:color="auto"/>
            </w:tcBorders>
            <w:shd w:val="clear" w:color="auto" w:fill="auto"/>
            <w:noWrap/>
            <w:vAlign w:val="center"/>
            <w:hideMark/>
          </w:tcPr>
          <w:p w14:paraId="069B15C4"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13 %</w:t>
            </w:r>
          </w:p>
        </w:tc>
      </w:tr>
      <w:tr w:rsidR="003B35A7" w:rsidRPr="00F4310E" w14:paraId="53CD92E1"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27F5EF4"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Octubre</w:t>
            </w:r>
          </w:p>
        </w:tc>
        <w:tc>
          <w:tcPr>
            <w:tcW w:w="995" w:type="dxa"/>
            <w:tcBorders>
              <w:top w:val="nil"/>
              <w:left w:val="nil"/>
              <w:bottom w:val="single" w:sz="4" w:space="0" w:color="auto"/>
              <w:right w:val="single" w:sz="4" w:space="0" w:color="auto"/>
            </w:tcBorders>
            <w:shd w:val="clear" w:color="auto" w:fill="auto"/>
            <w:noWrap/>
            <w:vAlign w:val="center"/>
            <w:hideMark/>
          </w:tcPr>
          <w:p w14:paraId="3B6A738F"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48 %</w:t>
            </w:r>
          </w:p>
        </w:tc>
        <w:tc>
          <w:tcPr>
            <w:tcW w:w="994" w:type="dxa"/>
            <w:tcBorders>
              <w:top w:val="nil"/>
              <w:left w:val="nil"/>
              <w:bottom w:val="single" w:sz="4" w:space="0" w:color="auto"/>
              <w:right w:val="single" w:sz="4" w:space="0" w:color="auto"/>
            </w:tcBorders>
            <w:shd w:val="clear" w:color="auto" w:fill="auto"/>
            <w:noWrap/>
            <w:vAlign w:val="center"/>
            <w:hideMark/>
          </w:tcPr>
          <w:p w14:paraId="7DE00246"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0 %</w:t>
            </w:r>
          </w:p>
        </w:tc>
        <w:tc>
          <w:tcPr>
            <w:tcW w:w="923" w:type="dxa"/>
            <w:tcBorders>
              <w:top w:val="nil"/>
              <w:left w:val="nil"/>
              <w:bottom w:val="single" w:sz="4" w:space="0" w:color="auto"/>
              <w:right w:val="single" w:sz="4" w:space="0" w:color="auto"/>
            </w:tcBorders>
            <w:shd w:val="clear" w:color="auto" w:fill="auto"/>
            <w:noWrap/>
            <w:vAlign w:val="center"/>
            <w:hideMark/>
          </w:tcPr>
          <w:p w14:paraId="15C422A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0 %</w:t>
            </w:r>
          </w:p>
        </w:tc>
        <w:tc>
          <w:tcPr>
            <w:tcW w:w="994" w:type="dxa"/>
            <w:tcBorders>
              <w:top w:val="nil"/>
              <w:left w:val="nil"/>
              <w:bottom w:val="single" w:sz="4" w:space="0" w:color="auto"/>
              <w:right w:val="single" w:sz="4" w:space="0" w:color="auto"/>
            </w:tcBorders>
            <w:shd w:val="clear" w:color="auto" w:fill="auto"/>
            <w:noWrap/>
            <w:vAlign w:val="center"/>
            <w:hideMark/>
          </w:tcPr>
          <w:p w14:paraId="207237D0"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39 %</w:t>
            </w:r>
          </w:p>
        </w:tc>
        <w:tc>
          <w:tcPr>
            <w:tcW w:w="994" w:type="dxa"/>
            <w:tcBorders>
              <w:top w:val="nil"/>
              <w:left w:val="nil"/>
              <w:bottom w:val="single" w:sz="4" w:space="0" w:color="auto"/>
              <w:right w:val="single" w:sz="4" w:space="0" w:color="auto"/>
            </w:tcBorders>
            <w:shd w:val="clear" w:color="auto" w:fill="auto"/>
            <w:noWrap/>
            <w:vAlign w:val="center"/>
            <w:hideMark/>
          </w:tcPr>
          <w:p w14:paraId="58D3E38E"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13 %</w:t>
            </w:r>
          </w:p>
        </w:tc>
      </w:tr>
      <w:tr w:rsidR="003B35A7" w:rsidRPr="00F4310E" w14:paraId="24CF550A"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088A8D8"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Noviembre</w:t>
            </w:r>
          </w:p>
        </w:tc>
        <w:tc>
          <w:tcPr>
            <w:tcW w:w="995" w:type="dxa"/>
            <w:tcBorders>
              <w:top w:val="nil"/>
              <w:left w:val="nil"/>
              <w:bottom w:val="single" w:sz="4" w:space="0" w:color="auto"/>
              <w:right w:val="single" w:sz="4" w:space="0" w:color="auto"/>
            </w:tcBorders>
            <w:shd w:val="clear" w:color="auto" w:fill="auto"/>
            <w:noWrap/>
            <w:vAlign w:val="center"/>
            <w:hideMark/>
          </w:tcPr>
          <w:p w14:paraId="65C2178B"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35 %</w:t>
            </w:r>
          </w:p>
        </w:tc>
        <w:tc>
          <w:tcPr>
            <w:tcW w:w="994" w:type="dxa"/>
            <w:tcBorders>
              <w:top w:val="nil"/>
              <w:left w:val="nil"/>
              <w:bottom w:val="single" w:sz="4" w:space="0" w:color="auto"/>
              <w:right w:val="single" w:sz="4" w:space="0" w:color="auto"/>
            </w:tcBorders>
            <w:shd w:val="clear" w:color="auto" w:fill="auto"/>
            <w:noWrap/>
            <w:vAlign w:val="center"/>
            <w:hideMark/>
          </w:tcPr>
          <w:p w14:paraId="620E2EB9"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4 %</w:t>
            </w:r>
          </w:p>
        </w:tc>
        <w:tc>
          <w:tcPr>
            <w:tcW w:w="923" w:type="dxa"/>
            <w:tcBorders>
              <w:top w:val="nil"/>
              <w:left w:val="nil"/>
              <w:bottom w:val="single" w:sz="4" w:space="0" w:color="auto"/>
              <w:right w:val="single" w:sz="4" w:space="0" w:color="auto"/>
            </w:tcBorders>
            <w:shd w:val="clear" w:color="auto" w:fill="auto"/>
            <w:noWrap/>
            <w:vAlign w:val="center"/>
            <w:hideMark/>
          </w:tcPr>
          <w:p w14:paraId="55235961"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0 %</w:t>
            </w:r>
          </w:p>
        </w:tc>
        <w:tc>
          <w:tcPr>
            <w:tcW w:w="994" w:type="dxa"/>
            <w:tcBorders>
              <w:top w:val="nil"/>
              <w:left w:val="nil"/>
              <w:bottom w:val="single" w:sz="4" w:space="0" w:color="auto"/>
              <w:right w:val="single" w:sz="4" w:space="0" w:color="auto"/>
            </w:tcBorders>
            <w:shd w:val="clear" w:color="auto" w:fill="auto"/>
            <w:noWrap/>
            <w:vAlign w:val="center"/>
            <w:hideMark/>
          </w:tcPr>
          <w:p w14:paraId="4828C6D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43 %</w:t>
            </w:r>
          </w:p>
        </w:tc>
        <w:tc>
          <w:tcPr>
            <w:tcW w:w="994" w:type="dxa"/>
            <w:tcBorders>
              <w:top w:val="nil"/>
              <w:left w:val="nil"/>
              <w:bottom w:val="single" w:sz="4" w:space="0" w:color="auto"/>
              <w:right w:val="single" w:sz="4" w:space="0" w:color="auto"/>
            </w:tcBorders>
            <w:shd w:val="clear" w:color="auto" w:fill="auto"/>
            <w:noWrap/>
            <w:vAlign w:val="center"/>
            <w:hideMark/>
          </w:tcPr>
          <w:p w14:paraId="5F60EF75"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17 %</w:t>
            </w:r>
          </w:p>
        </w:tc>
      </w:tr>
      <w:tr w:rsidR="003B35A7" w:rsidRPr="00F4310E" w14:paraId="0CDF2A32"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0FE2BF0"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Diciembre</w:t>
            </w:r>
          </w:p>
        </w:tc>
        <w:tc>
          <w:tcPr>
            <w:tcW w:w="995" w:type="dxa"/>
            <w:tcBorders>
              <w:top w:val="nil"/>
              <w:left w:val="nil"/>
              <w:bottom w:val="single" w:sz="4" w:space="0" w:color="auto"/>
              <w:right w:val="single" w:sz="4" w:space="0" w:color="auto"/>
            </w:tcBorders>
            <w:shd w:val="clear" w:color="auto" w:fill="auto"/>
            <w:noWrap/>
            <w:vAlign w:val="center"/>
            <w:hideMark/>
          </w:tcPr>
          <w:p w14:paraId="71E85EB7"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25 %</w:t>
            </w:r>
          </w:p>
        </w:tc>
        <w:tc>
          <w:tcPr>
            <w:tcW w:w="994" w:type="dxa"/>
            <w:tcBorders>
              <w:top w:val="nil"/>
              <w:left w:val="nil"/>
              <w:bottom w:val="single" w:sz="4" w:space="0" w:color="auto"/>
              <w:right w:val="single" w:sz="4" w:space="0" w:color="auto"/>
            </w:tcBorders>
            <w:shd w:val="clear" w:color="auto" w:fill="auto"/>
            <w:noWrap/>
            <w:vAlign w:val="center"/>
            <w:hideMark/>
          </w:tcPr>
          <w:p w14:paraId="7A868C16"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0 %</w:t>
            </w:r>
          </w:p>
        </w:tc>
        <w:tc>
          <w:tcPr>
            <w:tcW w:w="923" w:type="dxa"/>
            <w:tcBorders>
              <w:top w:val="nil"/>
              <w:left w:val="nil"/>
              <w:bottom w:val="single" w:sz="4" w:space="0" w:color="auto"/>
              <w:right w:val="single" w:sz="4" w:space="0" w:color="auto"/>
            </w:tcBorders>
            <w:shd w:val="clear" w:color="auto" w:fill="auto"/>
            <w:noWrap/>
            <w:vAlign w:val="center"/>
            <w:hideMark/>
          </w:tcPr>
          <w:p w14:paraId="16B920B4"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4 %</w:t>
            </w:r>
          </w:p>
        </w:tc>
        <w:tc>
          <w:tcPr>
            <w:tcW w:w="994" w:type="dxa"/>
            <w:tcBorders>
              <w:top w:val="nil"/>
              <w:left w:val="nil"/>
              <w:bottom w:val="single" w:sz="4" w:space="0" w:color="auto"/>
              <w:right w:val="single" w:sz="4" w:space="0" w:color="auto"/>
            </w:tcBorders>
            <w:shd w:val="clear" w:color="auto" w:fill="auto"/>
            <w:noWrap/>
            <w:vAlign w:val="center"/>
            <w:hideMark/>
          </w:tcPr>
          <w:p w14:paraId="572864D8"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46 %</w:t>
            </w:r>
          </w:p>
        </w:tc>
        <w:tc>
          <w:tcPr>
            <w:tcW w:w="994" w:type="dxa"/>
            <w:tcBorders>
              <w:top w:val="nil"/>
              <w:left w:val="nil"/>
              <w:bottom w:val="single" w:sz="4" w:space="0" w:color="auto"/>
              <w:right w:val="single" w:sz="4" w:space="0" w:color="auto"/>
            </w:tcBorders>
            <w:shd w:val="clear" w:color="auto" w:fill="auto"/>
            <w:noWrap/>
            <w:vAlign w:val="center"/>
            <w:hideMark/>
          </w:tcPr>
          <w:p w14:paraId="43B188F0" w14:textId="77777777" w:rsidR="003B35A7" w:rsidRPr="00F4310E" w:rsidRDefault="003B35A7" w:rsidP="003B35A7">
            <w:pPr>
              <w:jc w:val="center"/>
              <w:rPr>
                <w:rFonts w:ascii="Book Antiqua" w:hAnsi="Book Antiqua"/>
                <w:color w:val="000000"/>
                <w:sz w:val="22"/>
                <w:szCs w:val="22"/>
                <w:lang w:eastAsia="es-CR"/>
              </w:rPr>
            </w:pPr>
            <w:r w:rsidRPr="00F4310E">
              <w:rPr>
                <w:rFonts w:ascii="Book Antiqua" w:hAnsi="Book Antiqua"/>
                <w:color w:val="000000"/>
                <w:sz w:val="22"/>
                <w:szCs w:val="22"/>
                <w:lang w:eastAsia="es-CR"/>
              </w:rPr>
              <w:t>25 %</w:t>
            </w:r>
          </w:p>
        </w:tc>
      </w:tr>
      <w:tr w:rsidR="003B35A7" w:rsidRPr="00F4310E" w14:paraId="5F394534" w14:textId="77777777" w:rsidTr="00CE04F5">
        <w:trPr>
          <w:trHeight w:val="34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8626CD2"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Promedio</w:t>
            </w:r>
          </w:p>
        </w:tc>
        <w:tc>
          <w:tcPr>
            <w:tcW w:w="995" w:type="dxa"/>
            <w:tcBorders>
              <w:top w:val="nil"/>
              <w:left w:val="nil"/>
              <w:bottom w:val="single" w:sz="4" w:space="0" w:color="auto"/>
              <w:right w:val="single" w:sz="4" w:space="0" w:color="auto"/>
            </w:tcBorders>
            <w:shd w:val="clear" w:color="auto" w:fill="auto"/>
            <w:noWrap/>
            <w:vAlign w:val="center"/>
            <w:hideMark/>
          </w:tcPr>
          <w:p w14:paraId="22F59805"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34 %</w:t>
            </w:r>
          </w:p>
        </w:tc>
        <w:tc>
          <w:tcPr>
            <w:tcW w:w="994" w:type="dxa"/>
            <w:tcBorders>
              <w:top w:val="nil"/>
              <w:left w:val="nil"/>
              <w:bottom w:val="single" w:sz="4" w:space="0" w:color="auto"/>
              <w:right w:val="single" w:sz="4" w:space="0" w:color="auto"/>
            </w:tcBorders>
            <w:shd w:val="clear" w:color="auto" w:fill="auto"/>
            <w:noWrap/>
            <w:vAlign w:val="center"/>
            <w:hideMark/>
          </w:tcPr>
          <w:p w14:paraId="42D5C897"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12 %</w:t>
            </w:r>
          </w:p>
        </w:tc>
        <w:tc>
          <w:tcPr>
            <w:tcW w:w="923" w:type="dxa"/>
            <w:tcBorders>
              <w:top w:val="nil"/>
              <w:left w:val="nil"/>
              <w:bottom w:val="single" w:sz="4" w:space="0" w:color="auto"/>
              <w:right w:val="single" w:sz="4" w:space="0" w:color="auto"/>
            </w:tcBorders>
            <w:shd w:val="clear" w:color="auto" w:fill="auto"/>
            <w:noWrap/>
            <w:vAlign w:val="center"/>
            <w:hideMark/>
          </w:tcPr>
          <w:p w14:paraId="1E7D1B5B"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7 %</w:t>
            </w:r>
          </w:p>
        </w:tc>
        <w:tc>
          <w:tcPr>
            <w:tcW w:w="994" w:type="dxa"/>
            <w:tcBorders>
              <w:top w:val="nil"/>
              <w:left w:val="nil"/>
              <w:bottom w:val="single" w:sz="4" w:space="0" w:color="auto"/>
              <w:right w:val="single" w:sz="4" w:space="0" w:color="auto"/>
            </w:tcBorders>
            <w:shd w:val="clear" w:color="auto" w:fill="auto"/>
            <w:noWrap/>
            <w:vAlign w:val="center"/>
            <w:hideMark/>
          </w:tcPr>
          <w:p w14:paraId="408F2503"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35 %</w:t>
            </w:r>
          </w:p>
        </w:tc>
        <w:tc>
          <w:tcPr>
            <w:tcW w:w="994" w:type="dxa"/>
            <w:tcBorders>
              <w:top w:val="nil"/>
              <w:left w:val="nil"/>
              <w:bottom w:val="single" w:sz="4" w:space="0" w:color="auto"/>
              <w:right w:val="single" w:sz="4" w:space="0" w:color="auto"/>
            </w:tcBorders>
            <w:shd w:val="clear" w:color="auto" w:fill="auto"/>
            <w:noWrap/>
            <w:vAlign w:val="center"/>
            <w:hideMark/>
          </w:tcPr>
          <w:p w14:paraId="4E8BAB59" w14:textId="77777777" w:rsidR="003B35A7" w:rsidRPr="00F4310E" w:rsidRDefault="003B35A7" w:rsidP="003B35A7">
            <w:pPr>
              <w:jc w:val="center"/>
              <w:rPr>
                <w:rFonts w:ascii="Book Antiqua" w:hAnsi="Book Antiqua"/>
                <w:b/>
                <w:bCs/>
                <w:color w:val="000000"/>
                <w:sz w:val="22"/>
                <w:szCs w:val="22"/>
                <w:lang w:eastAsia="es-CR"/>
              </w:rPr>
            </w:pPr>
            <w:r w:rsidRPr="00F4310E">
              <w:rPr>
                <w:rFonts w:ascii="Book Antiqua" w:hAnsi="Book Antiqua"/>
                <w:b/>
                <w:bCs/>
                <w:color w:val="000000"/>
                <w:sz w:val="22"/>
                <w:szCs w:val="22"/>
                <w:lang w:eastAsia="es-CR"/>
              </w:rPr>
              <w:t>12 %</w:t>
            </w:r>
          </w:p>
        </w:tc>
      </w:tr>
    </w:tbl>
    <w:p w14:paraId="48CD153C" w14:textId="3728B828" w:rsidR="007D0C20" w:rsidRPr="00F4310E" w:rsidRDefault="007D0C20" w:rsidP="003B35A7">
      <w:pPr>
        <w:ind w:right="680"/>
        <w:jc w:val="center"/>
        <w:rPr>
          <w:rFonts w:ascii="Book Antiqua" w:hAnsi="Book Antiqua"/>
          <w:i/>
          <w:iCs/>
          <w:sz w:val="22"/>
          <w:szCs w:val="22"/>
          <w:lang w:eastAsia="zh-CN"/>
        </w:rPr>
      </w:pPr>
      <w:r w:rsidRPr="00F4310E">
        <w:rPr>
          <w:rFonts w:ascii="Book Antiqua" w:hAnsi="Book Antiqua"/>
          <w:i/>
          <w:iCs/>
          <w:sz w:val="22"/>
          <w:szCs w:val="22"/>
          <w:lang w:eastAsia="zh-CN"/>
        </w:rPr>
        <w:t xml:space="preserve">Fuente: Subproceso de Evaluación de acuerdo con resultados de </w:t>
      </w:r>
      <w:r w:rsidR="005819B8" w:rsidRPr="00F4310E">
        <w:rPr>
          <w:rFonts w:ascii="Book Antiqua" w:hAnsi="Book Antiqua"/>
          <w:i/>
          <w:iCs/>
          <w:sz w:val="22"/>
          <w:szCs w:val="22"/>
          <w:lang w:eastAsia="zh-CN"/>
        </w:rPr>
        <w:t>Indicadores de Gestión</w:t>
      </w:r>
      <w:r w:rsidRPr="00F4310E">
        <w:rPr>
          <w:rFonts w:ascii="Book Antiqua" w:hAnsi="Book Antiqua"/>
          <w:i/>
          <w:iCs/>
          <w:sz w:val="22"/>
          <w:szCs w:val="22"/>
          <w:lang w:eastAsia="zh-CN"/>
        </w:rPr>
        <w:t xml:space="preserve"> de octubre a diciembre 2020</w:t>
      </w:r>
    </w:p>
    <w:p w14:paraId="7EB478A2" w14:textId="77777777" w:rsidR="007D0C20" w:rsidRPr="00F4310E" w:rsidRDefault="007D0C20" w:rsidP="007D0C20">
      <w:pPr>
        <w:spacing w:line="360" w:lineRule="auto"/>
        <w:contextualSpacing/>
        <w:jc w:val="center"/>
        <w:rPr>
          <w:rFonts w:ascii="Book Antiqua" w:hAnsi="Book Antiqua"/>
          <w:sz w:val="24"/>
          <w:szCs w:val="24"/>
          <w:lang w:eastAsia="zh-CN"/>
        </w:rPr>
      </w:pPr>
    </w:p>
    <w:p w14:paraId="6C84D6E2" w14:textId="5D3A854C" w:rsidR="007D0C20" w:rsidRPr="00F4310E" w:rsidRDefault="007D0C20" w:rsidP="007D0C20">
      <w:pPr>
        <w:spacing w:line="360" w:lineRule="auto"/>
        <w:contextualSpacing/>
        <w:jc w:val="both"/>
        <w:rPr>
          <w:rFonts w:ascii="Book Antiqua" w:hAnsi="Book Antiqua"/>
          <w:sz w:val="24"/>
          <w:szCs w:val="24"/>
          <w:lang w:eastAsia="zh-CN"/>
        </w:rPr>
      </w:pPr>
      <w:r w:rsidRPr="00F4310E">
        <w:rPr>
          <w:rFonts w:ascii="Book Antiqua" w:hAnsi="Book Antiqua"/>
          <w:sz w:val="24"/>
          <w:szCs w:val="24"/>
          <w:lang w:eastAsia="zh-CN"/>
        </w:rPr>
        <w:t xml:space="preserve">Se determina que </w:t>
      </w:r>
      <w:r w:rsidR="00D95A83" w:rsidRPr="00F4310E">
        <w:rPr>
          <w:rFonts w:ascii="Book Antiqua" w:hAnsi="Book Antiqua"/>
          <w:sz w:val="24"/>
          <w:szCs w:val="24"/>
          <w:lang w:eastAsia="zh-CN"/>
        </w:rPr>
        <w:t>el</w:t>
      </w:r>
      <w:r w:rsidR="003B35A7" w:rsidRPr="00F4310E">
        <w:rPr>
          <w:rFonts w:ascii="Book Antiqua" w:hAnsi="Book Antiqua"/>
          <w:sz w:val="24"/>
          <w:szCs w:val="24"/>
          <w:lang w:eastAsia="zh-CN"/>
        </w:rPr>
        <w:t>46</w:t>
      </w:r>
      <w:r w:rsidRPr="00F4310E">
        <w:rPr>
          <w:rFonts w:ascii="Book Antiqua" w:hAnsi="Book Antiqua"/>
          <w:sz w:val="24"/>
          <w:szCs w:val="24"/>
          <w:lang w:eastAsia="zh-CN"/>
        </w:rPr>
        <w:t>% de los despachos y oficinas del Segundo Circuito Judicial de Alajuela, mantienen un buen estado en su gestión ya que se ubican en las categorías “A” y “B”.</w:t>
      </w:r>
    </w:p>
    <w:p w14:paraId="3F349C01" w14:textId="77777777" w:rsidR="007D0C20" w:rsidRPr="00F4310E" w:rsidRDefault="007D0C20" w:rsidP="007D0C20">
      <w:pPr>
        <w:spacing w:line="360" w:lineRule="auto"/>
        <w:contextualSpacing/>
        <w:jc w:val="both"/>
        <w:rPr>
          <w:rFonts w:ascii="Book Antiqua" w:hAnsi="Book Antiqua"/>
          <w:sz w:val="24"/>
          <w:szCs w:val="24"/>
          <w:lang w:eastAsia="zh-CN"/>
        </w:rPr>
      </w:pPr>
    </w:p>
    <w:p w14:paraId="6051AE99" w14:textId="6F1C208D" w:rsidR="007D0C20" w:rsidRPr="00F4310E" w:rsidRDefault="007D0C20" w:rsidP="007D0C20">
      <w:pPr>
        <w:spacing w:line="360" w:lineRule="auto"/>
        <w:contextualSpacing/>
        <w:jc w:val="both"/>
        <w:rPr>
          <w:rFonts w:ascii="Book Antiqua" w:hAnsi="Book Antiqua"/>
          <w:sz w:val="24"/>
          <w:szCs w:val="24"/>
          <w:lang w:eastAsia="zh-CN"/>
        </w:rPr>
      </w:pPr>
      <w:r w:rsidRPr="00F4310E">
        <w:rPr>
          <w:rFonts w:ascii="Book Antiqua" w:hAnsi="Book Antiqua"/>
          <w:sz w:val="24"/>
          <w:szCs w:val="24"/>
          <w:lang w:eastAsia="zh-CN"/>
        </w:rPr>
        <w:t xml:space="preserve">Un aspecto </w:t>
      </w:r>
      <w:r w:rsidR="00D95A83" w:rsidRPr="00F4310E">
        <w:rPr>
          <w:rFonts w:ascii="Book Antiqua" w:hAnsi="Book Antiqua"/>
          <w:sz w:val="24"/>
          <w:szCs w:val="24"/>
          <w:lang w:eastAsia="zh-CN"/>
        </w:rPr>
        <w:t>a</w:t>
      </w:r>
      <w:r w:rsidRPr="00F4310E">
        <w:rPr>
          <w:rFonts w:ascii="Book Antiqua" w:hAnsi="Book Antiqua"/>
          <w:sz w:val="24"/>
          <w:szCs w:val="24"/>
          <w:lang w:eastAsia="zh-CN"/>
        </w:rPr>
        <w:t xml:space="preserve"> resaltar es que, la calificación “A” tuvo una disminución de un </w:t>
      </w:r>
      <w:r w:rsidR="003B35A7" w:rsidRPr="00F4310E">
        <w:rPr>
          <w:rFonts w:ascii="Book Antiqua" w:hAnsi="Book Antiqua"/>
          <w:sz w:val="24"/>
          <w:szCs w:val="24"/>
          <w:lang w:eastAsia="zh-CN"/>
        </w:rPr>
        <w:t>8</w:t>
      </w:r>
      <w:r w:rsidRPr="00F4310E">
        <w:rPr>
          <w:rFonts w:ascii="Book Antiqua" w:hAnsi="Book Antiqua"/>
          <w:sz w:val="24"/>
          <w:szCs w:val="24"/>
          <w:lang w:eastAsia="zh-CN"/>
        </w:rPr>
        <w:t xml:space="preserve">% en </w:t>
      </w:r>
      <w:r w:rsidR="00900689" w:rsidRPr="00F4310E">
        <w:rPr>
          <w:rFonts w:ascii="Book Antiqua" w:hAnsi="Book Antiqua"/>
          <w:sz w:val="24"/>
          <w:szCs w:val="24"/>
          <w:lang w:eastAsia="zh-CN"/>
        </w:rPr>
        <w:t xml:space="preserve">diciembre </w:t>
      </w:r>
      <w:r w:rsidRPr="00F4310E">
        <w:rPr>
          <w:rFonts w:ascii="Book Antiqua" w:hAnsi="Book Antiqua"/>
          <w:sz w:val="24"/>
          <w:szCs w:val="24"/>
          <w:lang w:eastAsia="zh-CN"/>
        </w:rPr>
        <w:t xml:space="preserve">con relación a </w:t>
      </w:r>
      <w:r w:rsidR="003B35A7" w:rsidRPr="00F4310E">
        <w:rPr>
          <w:rFonts w:ascii="Book Antiqua" w:hAnsi="Book Antiqua"/>
          <w:sz w:val="24"/>
          <w:szCs w:val="24"/>
          <w:lang w:eastAsia="zh-CN"/>
        </w:rPr>
        <w:t>enero</w:t>
      </w:r>
      <w:r w:rsidR="00900689" w:rsidRPr="00F4310E">
        <w:rPr>
          <w:rFonts w:ascii="Book Antiqua" w:hAnsi="Book Antiqua"/>
          <w:sz w:val="24"/>
          <w:szCs w:val="24"/>
          <w:lang w:eastAsia="zh-CN"/>
        </w:rPr>
        <w:t xml:space="preserve"> de 2020</w:t>
      </w:r>
      <w:r w:rsidR="00D9783C" w:rsidRPr="00F4310E">
        <w:rPr>
          <w:rFonts w:ascii="Book Antiqua" w:hAnsi="Book Antiqua"/>
          <w:sz w:val="24"/>
          <w:szCs w:val="24"/>
          <w:lang w:eastAsia="zh-CN"/>
        </w:rPr>
        <w:t xml:space="preserve"> </w:t>
      </w:r>
      <w:r w:rsidRPr="00F4310E">
        <w:rPr>
          <w:rFonts w:ascii="Book Antiqua" w:hAnsi="Book Antiqua"/>
          <w:sz w:val="24"/>
          <w:szCs w:val="24"/>
          <w:lang w:eastAsia="zh-CN"/>
        </w:rPr>
        <w:t>ya que, esta es la categoría en la que se debe procurar mantener las oficinas o despachos debido a que refleja</w:t>
      </w:r>
      <w:r w:rsidR="0031600A" w:rsidRPr="00F4310E">
        <w:rPr>
          <w:rFonts w:ascii="Book Antiqua" w:hAnsi="Book Antiqua"/>
          <w:sz w:val="24"/>
          <w:szCs w:val="24"/>
          <w:lang w:eastAsia="zh-CN"/>
        </w:rPr>
        <w:t xml:space="preserve"> un adecuado funcionamiento operativo.</w:t>
      </w:r>
    </w:p>
    <w:p w14:paraId="56E5ABDF" w14:textId="77777777" w:rsidR="007D0C20" w:rsidRPr="00F4310E" w:rsidRDefault="007D0C20" w:rsidP="007D0C20">
      <w:pPr>
        <w:rPr>
          <w:rFonts w:ascii="Book Antiqua" w:hAnsi="Book Antiqua"/>
          <w:lang w:val="es-ES" w:eastAsia="zh-CN"/>
        </w:rPr>
      </w:pPr>
    </w:p>
    <w:p w14:paraId="3DC3E889" w14:textId="77777777" w:rsidR="00454EAF" w:rsidRPr="00F4310E" w:rsidRDefault="00454EAF" w:rsidP="00454EAF">
      <w:pPr>
        <w:rPr>
          <w:rFonts w:ascii="Book Antiqua" w:eastAsia="Calibri" w:hAnsi="Book Antiqua"/>
          <w:lang w:val="es-ES" w:eastAsia="zh-CN"/>
        </w:rPr>
      </w:pPr>
    </w:p>
    <w:p w14:paraId="1F299CA5" w14:textId="2519AA20" w:rsidR="000170CA" w:rsidRPr="00F4310E" w:rsidRDefault="000170CA" w:rsidP="000170CA">
      <w:pPr>
        <w:pStyle w:val="Ttulo2"/>
        <w:numPr>
          <w:ilvl w:val="1"/>
          <w:numId w:val="20"/>
        </w:numPr>
        <w:rPr>
          <w:rFonts w:ascii="Book Antiqua" w:hAnsi="Book Antiqua"/>
        </w:rPr>
      </w:pPr>
      <w:bookmarkStart w:id="42" w:name="_Toc78372289"/>
      <w:r w:rsidRPr="00F4310E">
        <w:rPr>
          <w:rFonts w:ascii="Book Antiqua" w:hAnsi="Book Antiqua"/>
        </w:rPr>
        <w:lastRenderedPageBreak/>
        <w:t>Grado de criticidad de los despachos y su evolución</w:t>
      </w:r>
      <w:bookmarkEnd w:id="42"/>
    </w:p>
    <w:p w14:paraId="33F0A887" w14:textId="333EC1CF" w:rsidR="00D95A83" w:rsidRPr="00F4310E" w:rsidRDefault="00D95A83" w:rsidP="00D95A83">
      <w:pPr>
        <w:spacing w:line="360" w:lineRule="auto"/>
        <w:jc w:val="both"/>
        <w:rPr>
          <w:rFonts w:ascii="Book Antiqua" w:hAnsi="Book Antiqua"/>
          <w:sz w:val="24"/>
          <w:szCs w:val="24"/>
        </w:rPr>
      </w:pPr>
      <w:r w:rsidRPr="00F4310E">
        <w:rPr>
          <w:rFonts w:ascii="Book Antiqua" w:hAnsi="Book Antiqua"/>
          <w:sz w:val="24"/>
          <w:szCs w:val="24"/>
        </w:rPr>
        <w:t>Se presenta el histórico de calificaciones obtenidas por cada oficina del Segundo Circuito Judicial de Alajuela conforme al MAIC de 2020:</w:t>
      </w:r>
    </w:p>
    <w:p w14:paraId="15E0006B" w14:textId="7BFADAB7" w:rsidR="007D0C20" w:rsidRPr="00F4310E" w:rsidRDefault="007D0C20" w:rsidP="007D0C20">
      <w:pPr>
        <w:spacing w:line="276" w:lineRule="auto"/>
        <w:jc w:val="center"/>
        <w:rPr>
          <w:rFonts w:ascii="Book Antiqua" w:hAnsi="Book Antiqua"/>
          <w:i/>
          <w:iCs/>
          <w:sz w:val="24"/>
          <w:szCs w:val="24"/>
        </w:rPr>
      </w:pPr>
      <w:r w:rsidRPr="00F4310E">
        <w:rPr>
          <w:rFonts w:ascii="Book Antiqua" w:hAnsi="Book Antiqua"/>
          <w:sz w:val="24"/>
          <w:szCs w:val="24"/>
        </w:rPr>
        <w:t xml:space="preserve">Cuadro </w:t>
      </w:r>
      <w:r w:rsidR="00062CC5" w:rsidRPr="00F4310E">
        <w:rPr>
          <w:rFonts w:ascii="Book Antiqua" w:hAnsi="Book Antiqua"/>
          <w:iCs/>
          <w:sz w:val="24"/>
          <w:szCs w:val="24"/>
        </w:rPr>
        <w:t>1</w:t>
      </w:r>
      <w:r w:rsidR="00A343CF" w:rsidRPr="00F4310E">
        <w:rPr>
          <w:rFonts w:ascii="Book Antiqua" w:hAnsi="Book Antiqua"/>
          <w:iCs/>
          <w:sz w:val="24"/>
          <w:szCs w:val="24"/>
        </w:rPr>
        <w:t>4</w:t>
      </w:r>
    </w:p>
    <w:p w14:paraId="4D7CB826" w14:textId="77777777" w:rsidR="007D0C20" w:rsidRPr="007C0641" w:rsidRDefault="007D0C20" w:rsidP="007D0C20">
      <w:pPr>
        <w:pStyle w:val="Descripcin"/>
        <w:keepNext/>
        <w:spacing w:line="276" w:lineRule="auto"/>
        <w:jc w:val="center"/>
        <w:rPr>
          <w:rFonts w:ascii="Book Antiqua" w:eastAsia="Calibri" w:hAnsi="Book Antiqua" w:cs="Times New Roman"/>
          <w:i w:val="0"/>
          <w:iCs w:val="0"/>
          <w:sz w:val="22"/>
          <w:szCs w:val="22"/>
          <w:lang w:val="es-ES" w:eastAsia="zh-CN"/>
        </w:rPr>
      </w:pPr>
      <w:r w:rsidRPr="007C0641">
        <w:rPr>
          <w:rFonts w:ascii="Book Antiqua" w:eastAsia="Calibri" w:hAnsi="Book Antiqua" w:cs="Times New Roman"/>
          <w:i w:val="0"/>
          <w:iCs w:val="0"/>
          <w:sz w:val="22"/>
          <w:szCs w:val="22"/>
          <w:lang w:val="es-ES" w:eastAsia="zh-CN"/>
        </w:rPr>
        <w:t xml:space="preserve">Estado general de los Despachos y Oficinas del </w:t>
      </w:r>
      <w:r w:rsidRPr="007C0641">
        <w:rPr>
          <w:rFonts w:ascii="Book Antiqua" w:eastAsia="Calibri" w:hAnsi="Book Antiqua" w:cs="Times New Roman"/>
          <w:i w:val="0"/>
          <w:sz w:val="22"/>
          <w:szCs w:val="22"/>
          <w:lang w:val="es-ES" w:eastAsia="zh-CN"/>
        </w:rPr>
        <w:t>II Circuito Judicial de Alajuela (San Carlos)</w:t>
      </w:r>
      <w:r w:rsidRPr="007C0641">
        <w:rPr>
          <w:rFonts w:ascii="Book Antiqua" w:eastAsia="Calibri" w:hAnsi="Book Antiqua" w:cs="Times New Roman"/>
          <w:i w:val="0"/>
          <w:iCs w:val="0"/>
          <w:sz w:val="22"/>
          <w:szCs w:val="22"/>
          <w:lang w:val="es-ES" w:eastAsia="zh-CN"/>
        </w:rPr>
        <w:t xml:space="preserve"> </w:t>
      </w:r>
    </w:p>
    <w:p w14:paraId="67D1F9E0" w14:textId="6D219435" w:rsidR="007D0C20" w:rsidRPr="007C0641" w:rsidRDefault="007D0C20" w:rsidP="007D0C20">
      <w:pPr>
        <w:pStyle w:val="Descripcin"/>
        <w:keepNext/>
        <w:spacing w:line="276" w:lineRule="auto"/>
        <w:jc w:val="center"/>
        <w:rPr>
          <w:rFonts w:ascii="Book Antiqua" w:eastAsia="Calibri" w:hAnsi="Book Antiqua" w:cs="Times New Roman"/>
          <w:i w:val="0"/>
          <w:iCs w:val="0"/>
          <w:sz w:val="22"/>
          <w:szCs w:val="22"/>
          <w:lang w:val="es-ES" w:eastAsia="zh-CN"/>
        </w:rPr>
      </w:pPr>
      <w:r w:rsidRPr="007C0641">
        <w:rPr>
          <w:rFonts w:ascii="Book Antiqua" w:eastAsia="Calibri" w:hAnsi="Book Antiqua" w:cs="Times New Roman"/>
          <w:i w:val="0"/>
          <w:iCs w:val="0"/>
          <w:sz w:val="22"/>
          <w:szCs w:val="22"/>
          <w:lang w:val="es-ES" w:eastAsia="zh-CN"/>
        </w:rPr>
        <w:t xml:space="preserve">Basados en los </w:t>
      </w:r>
      <w:r w:rsidR="005819B8" w:rsidRPr="007C0641">
        <w:rPr>
          <w:rFonts w:ascii="Book Antiqua" w:eastAsia="Calibri" w:hAnsi="Book Antiqua" w:cs="Times New Roman"/>
          <w:i w:val="0"/>
          <w:iCs w:val="0"/>
          <w:sz w:val="22"/>
          <w:szCs w:val="22"/>
          <w:lang w:val="es-ES" w:eastAsia="zh-CN"/>
        </w:rPr>
        <w:t>Indicadores de Gestión</w:t>
      </w:r>
      <w:r w:rsidR="007C0641">
        <w:rPr>
          <w:rFonts w:ascii="Book Antiqua" w:eastAsia="Calibri" w:hAnsi="Book Antiqua" w:cs="Times New Roman"/>
          <w:i w:val="0"/>
          <w:iCs w:val="0"/>
          <w:sz w:val="22"/>
          <w:szCs w:val="22"/>
          <w:lang w:val="es-ES" w:eastAsia="zh-CN"/>
        </w:rPr>
        <w:t xml:space="preserve"> </w:t>
      </w:r>
      <w:r w:rsidRPr="007C0641">
        <w:rPr>
          <w:rFonts w:ascii="Book Antiqua" w:eastAsia="Calibri" w:hAnsi="Book Antiqua" w:cs="Times New Roman"/>
          <w:i w:val="0"/>
          <w:iCs w:val="0"/>
          <w:sz w:val="22"/>
          <w:szCs w:val="22"/>
          <w:lang w:val="es-ES" w:eastAsia="zh-CN"/>
        </w:rPr>
        <w:t>(</w:t>
      </w:r>
      <w:r w:rsidR="00E23A67" w:rsidRPr="007C0641">
        <w:rPr>
          <w:rFonts w:ascii="Book Antiqua" w:eastAsia="Calibri" w:hAnsi="Book Antiqua" w:cs="Times New Roman"/>
          <w:i w:val="0"/>
          <w:iCs w:val="0"/>
          <w:sz w:val="22"/>
          <w:szCs w:val="22"/>
          <w:lang w:val="es-ES" w:eastAsia="zh-CN"/>
        </w:rPr>
        <w:t>enero</w:t>
      </w:r>
      <w:r w:rsidRPr="007C0641">
        <w:rPr>
          <w:rFonts w:ascii="Book Antiqua" w:eastAsia="Calibri" w:hAnsi="Book Antiqua" w:cs="Times New Roman"/>
          <w:i w:val="0"/>
          <w:iCs w:val="0"/>
          <w:sz w:val="22"/>
          <w:szCs w:val="22"/>
          <w:lang w:val="es-ES" w:eastAsia="zh-CN"/>
        </w:rPr>
        <w:t>-diciembre 2020)</w:t>
      </w:r>
    </w:p>
    <w:tbl>
      <w:tblPr>
        <w:tblW w:w="10391" w:type="dxa"/>
        <w:jc w:val="center"/>
        <w:tblCellMar>
          <w:left w:w="70" w:type="dxa"/>
          <w:right w:w="70" w:type="dxa"/>
        </w:tblCellMar>
        <w:tblLook w:val="04A0" w:firstRow="1" w:lastRow="0" w:firstColumn="1" w:lastColumn="0" w:noHBand="0" w:noVBand="1"/>
      </w:tblPr>
      <w:tblGrid>
        <w:gridCol w:w="412"/>
        <w:gridCol w:w="4261"/>
        <w:gridCol w:w="519"/>
        <w:gridCol w:w="507"/>
        <w:gridCol w:w="556"/>
        <w:gridCol w:w="532"/>
        <w:gridCol w:w="593"/>
        <w:gridCol w:w="495"/>
        <w:gridCol w:w="451"/>
        <w:gridCol w:w="654"/>
        <w:gridCol w:w="458"/>
        <w:gridCol w:w="495"/>
        <w:gridCol w:w="568"/>
        <w:gridCol w:w="495"/>
      </w:tblGrid>
      <w:tr w:rsidR="00E23A67" w:rsidRPr="007C0641" w14:paraId="50C674BA" w14:textId="77777777" w:rsidTr="00E23A67">
        <w:trPr>
          <w:trHeight w:val="458"/>
          <w:jc w:val="center"/>
        </w:trPr>
        <w:tc>
          <w:tcPr>
            <w:tcW w:w="36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6BE5FB"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N°</w:t>
            </w:r>
          </w:p>
        </w:tc>
        <w:tc>
          <w:tcPr>
            <w:tcW w:w="4261" w:type="dxa"/>
            <w:tcBorders>
              <w:top w:val="single" w:sz="4" w:space="0" w:color="auto"/>
              <w:left w:val="nil"/>
              <w:bottom w:val="single" w:sz="4" w:space="0" w:color="auto"/>
              <w:right w:val="single" w:sz="4" w:space="0" w:color="auto"/>
            </w:tcBorders>
            <w:shd w:val="clear" w:color="auto" w:fill="002060"/>
            <w:noWrap/>
            <w:vAlign w:val="center"/>
            <w:hideMark/>
          </w:tcPr>
          <w:p w14:paraId="2F62C5B2"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Despacho u Oficina</w:t>
            </w:r>
          </w:p>
        </w:tc>
        <w:tc>
          <w:tcPr>
            <w:tcW w:w="47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B470CB6"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Ene</w:t>
            </w:r>
          </w:p>
        </w:tc>
        <w:tc>
          <w:tcPr>
            <w:tcW w:w="463" w:type="dxa"/>
            <w:tcBorders>
              <w:top w:val="single" w:sz="4" w:space="0" w:color="auto"/>
              <w:left w:val="nil"/>
              <w:bottom w:val="single" w:sz="4" w:space="0" w:color="auto"/>
              <w:right w:val="single" w:sz="4" w:space="0" w:color="auto"/>
            </w:tcBorders>
            <w:shd w:val="clear" w:color="auto" w:fill="002060"/>
            <w:noWrap/>
            <w:vAlign w:val="center"/>
            <w:hideMark/>
          </w:tcPr>
          <w:p w14:paraId="6FBF9428"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Feb</w:t>
            </w:r>
          </w:p>
        </w:tc>
        <w:tc>
          <w:tcPr>
            <w:tcW w:w="518" w:type="dxa"/>
            <w:tcBorders>
              <w:top w:val="single" w:sz="4" w:space="0" w:color="auto"/>
              <w:left w:val="nil"/>
              <w:bottom w:val="single" w:sz="4" w:space="0" w:color="auto"/>
              <w:right w:val="single" w:sz="4" w:space="0" w:color="auto"/>
            </w:tcBorders>
            <w:shd w:val="clear" w:color="auto" w:fill="002060"/>
            <w:noWrap/>
            <w:vAlign w:val="center"/>
            <w:hideMark/>
          </w:tcPr>
          <w:p w14:paraId="23A3AE0E"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Mar</w:t>
            </w:r>
          </w:p>
        </w:tc>
        <w:tc>
          <w:tcPr>
            <w:tcW w:w="485" w:type="dxa"/>
            <w:tcBorders>
              <w:top w:val="single" w:sz="4" w:space="0" w:color="auto"/>
              <w:left w:val="nil"/>
              <w:bottom w:val="single" w:sz="4" w:space="0" w:color="auto"/>
              <w:right w:val="single" w:sz="4" w:space="0" w:color="auto"/>
            </w:tcBorders>
            <w:shd w:val="clear" w:color="auto" w:fill="002060"/>
            <w:noWrap/>
            <w:vAlign w:val="center"/>
            <w:hideMark/>
          </w:tcPr>
          <w:p w14:paraId="59591BBD"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Abr</w:t>
            </w:r>
          </w:p>
        </w:tc>
        <w:tc>
          <w:tcPr>
            <w:tcW w:w="529" w:type="dxa"/>
            <w:tcBorders>
              <w:top w:val="single" w:sz="4" w:space="0" w:color="auto"/>
              <w:left w:val="nil"/>
              <w:bottom w:val="single" w:sz="4" w:space="0" w:color="auto"/>
              <w:right w:val="single" w:sz="4" w:space="0" w:color="auto"/>
            </w:tcBorders>
            <w:shd w:val="clear" w:color="auto" w:fill="002060"/>
            <w:noWrap/>
            <w:vAlign w:val="center"/>
            <w:hideMark/>
          </w:tcPr>
          <w:p w14:paraId="4A89F488"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May</w:t>
            </w:r>
          </w:p>
        </w:tc>
        <w:tc>
          <w:tcPr>
            <w:tcW w:w="463" w:type="dxa"/>
            <w:tcBorders>
              <w:top w:val="single" w:sz="4" w:space="0" w:color="auto"/>
              <w:left w:val="nil"/>
              <w:bottom w:val="single" w:sz="4" w:space="0" w:color="auto"/>
              <w:right w:val="single" w:sz="4" w:space="0" w:color="auto"/>
            </w:tcBorders>
            <w:shd w:val="clear" w:color="auto" w:fill="002060"/>
            <w:noWrap/>
            <w:vAlign w:val="center"/>
            <w:hideMark/>
          </w:tcPr>
          <w:p w14:paraId="2976DB33"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Jun</w:t>
            </w:r>
          </w:p>
        </w:tc>
        <w:tc>
          <w:tcPr>
            <w:tcW w:w="451" w:type="dxa"/>
            <w:tcBorders>
              <w:top w:val="single" w:sz="4" w:space="0" w:color="auto"/>
              <w:left w:val="nil"/>
              <w:bottom w:val="single" w:sz="4" w:space="0" w:color="auto"/>
              <w:right w:val="single" w:sz="4" w:space="0" w:color="auto"/>
            </w:tcBorders>
            <w:shd w:val="clear" w:color="auto" w:fill="002060"/>
            <w:noWrap/>
            <w:vAlign w:val="center"/>
            <w:hideMark/>
          </w:tcPr>
          <w:p w14:paraId="4FC40C8B"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Jul</w:t>
            </w:r>
          </w:p>
        </w:tc>
        <w:tc>
          <w:tcPr>
            <w:tcW w:w="563" w:type="dxa"/>
            <w:tcBorders>
              <w:top w:val="single" w:sz="4" w:space="0" w:color="auto"/>
              <w:left w:val="nil"/>
              <w:bottom w:val="single" w:sz="4" w:space="0" w:color="auto"/>
              <w:right w:val="single" w:sz="4" w:space="0" w:color="auto"/>
            </w:tcBorders>
            <w:shd w:val="clear" w:color="auto" w:fill="002060"/>
            <w:noWrap/>
            <w:vAlign w:val="center"/>
            <w:hideMark/>
          </w:tcPr>
          <w:p w14:paraId="2F22023F"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Agos</w:t>
            </w:r>
          </w:p>
        </w:tc>
        <w:tc>
          <w:tcPr>
            <w:tcW w:w="454" w:type="dxa"/>
            <w:tcBorders>
              <w:top w:val="single" w:sz="4" w:space="0" w:color="auto"/>
              <w:left w:val="nil"/>
              <w:bottom w:val="single" w:sz="4" w:space="0" w:color="auto"/>
              <w:right w:val="single" w:sz="4" w:space="0" w:color="auto"/>
            </w:tcBorders>
            <w:shd w:val="clear" w:color="auto" w:fill="002060"/>
            <w:noWrap/>
            <w:vAlign w:val="center"/>
            <w:hideMark/>
          </w:tcPr>
          <w:p w14:paraId="46BCE4E2"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Set</w:t>
            </w:r>
          </w:p>
        </w:tc>
        <w:tc>
          <w:tcPr>
            <w:tcW w:w="451" w:type="dxa"/>
            <w:tcBorders>
              <w:top w:val="single" w:sz="4" w:space="0" w:color="auto"/>
              <w:left w:val="nil"/>
              <w:bottom w:val="single" w:sz="4" w:space="0" w:color="auto"/>
              <w:right w:val="single" w:sz="4" w:space="0" w:color="auto"/>
            </w:tcBorders>
            <w:shd w:val="clear" w:color="auto" w:fill="002060"/>
            <w:noWrap/>
            <w:vAlign w:val="center"/>
            <w:hideMark/>
          </w:tcPr>
          <w:p w14:paraId="57A57C34"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Oct</w:t>
            </w:r>
          </w:p>
        </w:tc>
        <w:tc>
          <w:tcPr>
            <w:tcW w:w="485" w:type="dxa"/>
            <w:tcBorders>
              <w:top w:val="single" w:sz="4" w:space="0" w:color="auto"/>
              <w:left w:val="nil"/>
              <w:bottom w:val="single" w:sz="4" w:space="0" w:color="auto"/>
              <w:right w:val="single" w:sz="4" w:space="0" w:color="auto"/>
            </w:tcBorders>
            <w:shd w:val="clear" w:color="auto" w:fill="002060"/>
            <w:noWrap/>
            <w:vAlign w:val="center"/>
            <w:hideMark/>
          </w:tcPr>
          <w:p w14:paraId="029AC963"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Nov</w:t>
            </w:r>
          </w:p>
        </w:tc>
        <w:tc>
          <w:tcPr>
            <w:tcW w:w="429" w:type="dxa"/>
            <w:tcBorders>
              <w:top w:val="single" w:sz="4" w:space="0" w:color="auto"/>
              <w:left w:val="nil"/>
              <w:bottom w:val="single" w:sz="4" w:space="0" w:color="auto"/>
              <w:right w:val="single" w:sz="4" w:space="0" w:color="auto"/>
            </w:tcBorders>
            <w:shd w:val="clear" w:color="auto" w:fill="002060"/>
            <w:noWrap/>
            <w:vAlign w:val="center"/>
            <w:hideMark/>
          </w:tcPr>
          <w:p w14:paraId="072C7D10" w14:textId="77777777" w:rsidR="007D0C20" w:rsidRPr="007C0641" w:rsidRDefault="007D0C20" w:rsidP="007D0C20">
            <w:pPr>
              <w:jc w:val="center"/>
              <w:rPr>
                <w:rFonts w:ascii="Book Antiqua" w:hAnsi="Book Antiqua"/>
                <w:b/>
                <w:bCs/>
                <w:color w:val="FFFFFF" w:themeColor="background1"/>
                <w:sz w:val="22"/>
                <w:szCs w:val="22"/>
                <w:lang w:eastAsia="es-CR"/>
              </w:rPr>
            </w:pPr>
            <w:r w:rsidRPr="007C0641">
              <w:rPr>
                <w:rFonts w:ascii="Book Antiqua" w:hAnsi="Book Antiqua"/>
                <w:b/>
                <w:bCs/>
                <w:color w:val="FFFFFF" w:themeColor="background1"/>
                <w:sz w:val="22"/>
                <w:szCs w:val="22"/>
                <w:lang w:eastAsia="es-CR"/>
              </w:rPr>
              <w:t>Dic</w:t>
            </w:r>
          </w:p>
        </w:tc>
      </w:tr>
      <w:tr w:rsidR="00E23A67" w:rsidRPr="00F4310E" w14:paraId="10C8EB2F"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878F0F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02C0B90E"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Civil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687FD9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1869D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5A141B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63A0F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722EB2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1A37B8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7C6AD6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BF72D9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49C1C2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3EFA24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B30A56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445473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29B09D50"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06F32F6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3A6D9D1E"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Cobros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314B9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02C879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5B63A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80A105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521FFB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045C2A7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ED4B01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073BB3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2E31A6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2D78DC4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0A84B9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2369B77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26721839"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778FBF4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3</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60AB0AD8"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Trabajo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CCBF5E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7A4AAC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3387FA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98681C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82CE9F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E1941B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9FAC2C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100A9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730DB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E1C43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E30C48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FEF328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350988D8"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0217F88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4</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6CA556BC" w14:textId="77777777" w:rsidR="007D0C20" w:rsidRPr="00F4310E" w:rsidRDefault="007D0C20" w:rsidP="007D0C20">
            <w:pPr>
              <w:rPr>
                <w:rFonts w:ascii="Book Antiqua" w:hAnsi="Book Antiqua"/>
                <w:lang w:eastAsia="es-CR"/>
              </w:rPr>
            </w:pPr>
            <w:r w:rsidRPr="00F4310E">
              <w:rPr>
                <w:rFonts w:ascii="Book Antiqua" w:hAnsi="Book Antiqua"/>
                <w:lang w:eastAsia="es-CR"/>
              </w:rPr>
              <w:t xml:space="preserve">Juzgado Agrario de San Carlos </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DFD5D6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F48FE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040A0A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60E2F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1EF061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9C8EE8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C7392E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8D763F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21B49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A1B07B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03A3B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8AB773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35D26916"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49D396B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5</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5549D8EC"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Tránsito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D13CBE6"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B81FB3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1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48E48F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191EE1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668CC32"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D6E3ECD"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96C37DC"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7A7B04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722D7A9"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EB81A87"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7DE865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ED53EAD"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r w:rsidR="00E23A67" w:rsidRPr="00F4310E" w14:paraId="7D4348DC"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4163C9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6</w:t>
            </w:r>
          </w:p>
        </w:tc>
        <w:tc>
          <w:tcPr>
            <w:tcW w:w="4261" w:type="dxa"/>
            <w:tcBorders>
              <w:top w:val="single" w:sz="4" w:space="0" w:color="auto"/>
              <w:left w:val="nil"/>
              <w:bottom w:val="single" w:sz="4" w:space="0" w:color="auto"/>
              <w:right w:val="nil"/>
            </w:tcBorders>
            <w:shd w:val="clear" w:color="auto" w:fill="auto"/>
            <w:noWrap/>
            <w:vAlign w:val="center"/>
            <w:hideMark/>
          </w:tcPr>
          <w:p w14:paraId="441F779F"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Violencia Domestica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063CF7E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6BFE933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1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063417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AD4000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2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212A99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1001E6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C9A4EF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6D56BB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4925F0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E53E8F5"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41CC40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E988C1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r w:rsidR="00E23A67" w:rsidRPr="00F4310E" w14:paraId="09BD53D8"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194F1F7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7</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0B765E9D"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Familia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7186CB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0FDE2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ECB76E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E9D873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C58EFDE"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AF6FBE7"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02AA81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F7FEFD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A20273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E8DB109"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CCDA5B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85B830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101A6BE2"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3F464BD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8</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06D7CD00"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Pensiones Alimentarias de San Carlos</w:t>
            </w:r>
          </w:p>
        </w:tc>
        <w:tc>
          <w:tcPr>
            <w:tcW w:w="474" w:type="dxa"/>
            <w:tcBorders>
              <w:top w:val="nil"/>
              <w:left w:val="single" w:sz="4" w:space="0" w:color="auto"/>
              <w:bottom w:val="single" w:sz="4" w:space="0" w:color="auto"/>
              <w:right w:val="single" w:sz="4" w:space="0" w:color="auto"/>
            </w:tcBorders>
            <w:shd w:val="clear" w:color="003300" w:fill="000000"/>
            <w:noWrap/>
            <w:vAlign w:val="center"/>
            <w:hideMark/>
          </w:tcPr>
          <w:p w14:paraId="1FE02955" w14:textId="77B4779F"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759E5B6C" w14:textId="1A453F73" w:rsidR="007D0C20" w:rsidRPr="00F4310E" w:rsidRDefault="007D0C20" w:rsidP="007D0C20">
            <w:pPr>
              <w:jc w:val="center"/>
              <w:rPr>
                <w:rFonts w:ascii="Book Antiqua" w:hAnsi="Book Antiqua"/>
                <w:b/>
                <w:bCs/>
                <w:color w:val="000000"/>
                <w:lang w:eastAsia="es-CR"/>
              </w:rPr>
            </w:pPr>
          </w:p>
        </w:tc>
        <w:tc>
          <w:tcPr>
            <w:tcW w:w="518" w:type="dxa"/>
            <w:tcBorders>
              <w:top w:val="nil"/>
              <w:left w:val="nil"/>
              <w:bottom w:val="single" w:sz="4" w:space="0" w:color="auto"/>
              <w:right w:val="single" w:sz="4" w:space="0" w:color="auto"/>
            </w:tcBorders>
            <w:shd w:val="clear" w:color="003300" w:fill="000000"/>
            <w:noWrap/>
            <w:vAlign w:val="center"/>
            <w:hideMark/>
          </w:tcPr>
          <w:p w14:paraId="57262B41" w14:textId="4DE8BA1E" w:rsidR="007D0C20" w:rsidRPr="00F4310E" w:rsidRDefault="007D0C20" w:rsidP="007D0C20">
            <w:pPr>
              <w:jc w:val="center"/>
              <w:rPr>
                <w:rFonts w:ascii="Book Antiqua" w:hAnsi="Book Antiqua"/>
                <w:b/>
                <w:bCs/>
                <w:color w:val="000000"/>
                <w:lang w:eastAsia="es-CR"/>
              </w:rPr>
            </w:pPr>
          </w:p>
        </w:tc>
        <w:tc>
          <w:tcPr>
            <w:tcW w:w="485" w:type="dxa"/>
            <w:tcBorders>
              <w:top w:val="nil"/>
              <w:left w:val="nil"/>
              <w:bottom w:val="single" w:sz="4" w:space="0" w:color="auto"/>
              <w:right w:val="single" w:sz="4" w:space="0" w:color="auto"/>
            </w:tcBorders>
            <w:shd w:val="clear" w:color="003300" w:fill="000000"/>
            <w:noWrap/>
            <w:vAlign w:val="center"/>
            <w:hideMark/>
          </w:tcPr>
          <w:p w14:paraId="6E56418A" w14:textId="342DECFB" w:rsidR="007D0C20" w:rsidRPr="00F4310E" w:rsidRDefault="007D0C20" w:rsidP="007D0C20">
            <w:pPr>
              <w:jc w:val="center"/>
              <w:rPr>
                <w:rFonts w:ascii="Book Antiqua" w:hAnsi="Book Antiqua"/>
                <w:b/>
                <w:bCs/>
                <w:color w:val="000000"/>
                <w:lang w:eastAsia="es-CR"/>
              </w:rPr>
            </w:pPr>
          </w:p>
        </w:tc>
        <w:tc>
          <w:tcPr>
            <w:tcW w:w="529" w:type="dxa"/>
            <w:tcBorders>
              <w:top w:val="nil"/>
              <w:left w:val="nil"/>
              <w:bottom w:val="single" w:sz="4" w:space="0" w:color="auto"/>
              <w:right w:val="single" w:sz="4" w:space="0" w:color="auto"/>
            </w:tcBorders>
            <w:shd w:val="clear" w:color="003300" w:fill="000000"/>
            <w:noWrap/>
            <w:vAlign w:val="center"/>
            <w:hideMark/>
          </w:tcPr>
          <w:p w14:paraId="7E1D3EAB" w14:textId="2C920320"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42FA29EC" w14:textId="7974E508" w:rsidR="007D0C20" w:rsidRPr="00F4310E" w:rsidRDefault="007D0C20" w:rsidP="007D0C20">
            <w:pPr>
              <w:jc w:val="center"/>
              <w:rPr>
                <w:rFonts w:ascii="Book Antiqua" w:hAnsi="Book Antiqua"/>
                <w:b/>
                <w:bCs/>
                <w:color w:val="000000"/>
                <w:lang w:eastAsia="es-CR"/>
              </w:rPr>
            </w:pPr>
          </w:p>
        </w:tc>
        <w:tc>
          <w:tcPr>
            <w:tcW w:w="45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22709B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EABA5A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9FF46D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14DAF7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C50A69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D13EA9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424C68EC"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0A9813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9</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61CED2BA"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de Faltas y Contravenciones de San Carlos</w:t>
            </w:r>
          </w:p>
        </w:tc>
        <w:tc>
          <w:tcPr>
            <w:tcW w:w="474" w:type="dxa"/>
            <w:tcBorders>
              <w:top w:val="nil"/>
              <w:left w:val="single" w:sz="4" w:space="0" w:color="auto"/>
              <w:bottom w:val="single" w:sz="4" w:space="0" w:color="auto"/>
              <w:right w:val="single" w:sz="4" w:space="0" w:color="auto"/>
            </w:tcBorders>
            <w:shd w:val="clear" w:color="003300" w:fill="000000"/>
            <w:noWrap/>
            <w:vAlign w:val="center"/>
            <w:hideMark/>
          </w:tcPr>
          <w:p w14:paraId="567708CE" w14:textId="67B35427"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2F999B82" w14:textId="68758F80" w:rsidR="007D0C20" w:rsidRPr="00F4310E" w:rsidRDefault="007D0C20" w:rsidP="007D0C20">
            <w:pPr>
              <w:jc w:val="center"/>
              <w:rPr>
                <w:rFonts w:ascii="Book Antiqua" w:hAnsi="Book Antiqua"/>
                <w:b/>
                <w:bCs/>
                <w:color w:val="000000"/>
                <w:lang w:eastAsia="es-CR"/>
              </w:rPr>
            </w:pPr>
          </w:p>
        </w:tc>
        <w:tc>
          <w:tcPr>
            <w:tcW w:w="518" w:type="dxa"/>
            <w:tcBorders>
              <w:top w:val="nil"/>
              <w:left w:val="nil"/>
              <w:bottom w:val="single" w:sz="4" w:space="0" w:color="auto"/>
              <w:right w:val="single" w:sz="4" w:space="0" w:color="auto"/>
            </w:tcBorders>
            <w:shd w:val="clear" w:color="003300" w:fill="000000"/>
            <w:noWrap/>
            <w:vAlign w:val="center"/>
            <w:hideMark/>
          </w:tcPr>
          <w:p w14:paraId="32EF8772" w14:textId="4A9AB4A3" w:rsidR="007D0C20" w:rsidRPr="00F4310E" w:rsidRDefault="007D0C20" w:rsidP="007D0C20">
            <w:pPr>
              <w:jc w:val="center"/>
              <w:rPr>
                <w:rFonts w:ascii="Book Antiqua" w:hAnsi="Book Antiqua"/>
                <w:b/>
                <w:bCs/>
                <w:color w:val="000000"/>
                <w:lang w:eastAsia="es-CR"/>
              </w:rPr>
            </w:pPr>
          </w:p>
        </w:tc>
        <w:tc>
          <w:tcPr>
            <w:tcW w:w="485" w:type="dxa"/>
            <w:tcBorders>
              <w:top w:val="nil"/>
              <w:left w:val="nil"/>
              <w:bottom w:val="single" w:sz="4" w:space="0" w:color="auto"/>
              <w:right w:val="single" w:sz="4" w:space="0" w:color="auto"/>
            </w:tcBorders>
            <w:shd w:val="clear" w:color="003300" w:fill="000000"/>
            <w:noWrap/>
            <w:vAlign w:val="center"/>
            <w:hideMark/>
          </w:tcPr>
          <w:p w14:paraId="2A2BE340" w14:textId="2507CFC8" w:rsidR="007D0C20" w:rsidRPr="00F4310E" w:rsidRDefault="007D0C20" w:rsidP="007D0C20">
            <w:pPr>
              <w:jc w:val="center"/>
              <w:rPr>
                <w:rFonts w:ascii="Book Antiqua" w:hAnsi="Book Antiqua"/>
                <w:b/>
                <w:bCs/>
                <w:color w:val="000000"/>
                <w:lang w:eastAsia="es-CR"/>
              </w:rPr>
            </w:pPr>
          </w:p>
        </w:tc>
        <w:tc>
          <w:tcPr>
            <w:tcW w:w="529" w:type="dxa"/>
            <w:tcBorders>
              <w:top w:val="nil"/>
              <w:left w:val="nil"/>
              <w:bottom w:val="single" w:sz="4" w:space="0" w:color="auto"/>
              <w:right w:val="single" w:sz="4" w:space="0" w:color="auto"/>
            </w:tcBorders>
            <w:shd w:val="clear" w:color="003300" w:fill="000000"/>
            <w:noWrap/>
            <w:vAlign w:val="center"/>
            <w:hideMark/>
          </w:tcPr>
          <w:p w14:paraId="70B9E8FC" w14:textId="483E308B"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272C0A7A" w14:textId="1DE08FA1" w:rsidR="007D0C20" w:rsidRPr="00F4310E" w:rsidRDefault="007D0C20" w:rsidP="007D0C20">
            <w:pPr>
              <w:jc w:val="center"/>
              <w:rPr>
                <w:rFonts w:ascii="Book Antiqua" w:hAnsi="Book Antiqua"/>
                <w:b/>
                <w:bCs/>
                <w:color w:val="000000"/>
                <w:lang w:eastAsia="es-CR"/>
              </w:rPr>
            </w:pP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F9AB8C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DAF3E3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4"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6F2F6A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1EE799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74BB131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7D7F12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77740037"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0861FF3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10</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32881CB9"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Contravencional de Upala</w:t>
            </w:r>
          </w:p>
        </w:tc>
        <w:tc>
          <w:tcPr>
            <w:tcW w:w="474" w:type="dxa"/>
            <w:tcBorders>
              <w:top w:val="nil"/>
              <w:left w:val="single" w:sz="4" w:space="0" w:color="auto"/>
              <w:bottom w:val="single" w:sz="4" w:space="0" w:color="auto"/>
              <w:right w:val="single" w:sz="4" w:space="0" w:color="auto"/>
            </w:tcBorders>
            <w:shd w:val="clear" w:color="003300" w:fill="000000"/>
            <w:noWrap/>
            <w:vAlign w:val="center"/>
            <w:hideMark/>
          </w:tcPr>
          <w:p w14:paraId="2AC2ACD7" w14:textId="567F6E40"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096D8076" w14:textId="10B5E22E" w:rsidR="007D0C20" w:rsidRPr="00F4310E" w:rsidRDefault="007D0C20" w:rsidP="007D0C20">
            <w:pPr>
              <w:jc w:val="center"/>
              <w:rPr>
                <w:rFonts w:ascii="Book Antiqua" w:hAnsi="Book Antiqua"/>
                <w:b/>
                <w:bCs/>
                <w:color w:val="000000"/>
                <w:lang w:eastAsia="es-CR"/>
              </w:rPr>
            </w:pPr>
          </w:p>
        </w:tc>
        <w:tc>
          <w:tcPr>
            <w:tcW w:w="518" w:type="dxa"/>
            <w:tcBorders>
              <w:top w:val="nil"/>
              <w:left w:val="nil"/>
              <w:bottom w:val="single" w:sz="4" w:space="0" w:color="auto"/>
              <w:right w:val="single" w:sz="4" w:space="0" w:color="auto"/>
            </w:tcBorders>
            <w:shd w:val="clear" w:color="003300" w:fill="000000"/>
            <w:noWrap/>
            <w:vAlign w:val="center"/>
            <w:hideMark/>
          </w:tcPr>
          <w:p w14:paraId="48E5E5DD" w14:textId="12843938" w:rsidR="007D0C20" w:rsidRPr="00F4310E" w:rsidRDefault="007D0C20" w:rsidP="007D0C20">
            <w:pPr>
              <w:jc w:val="center"/>
              <w:rPr>
                <w:rFonts w:ascii="Book Antiqua" w:hAnsi="Book Antiqua"/>
                <w:b/>
                <w:bCs/>
                <w:color w:val="000000"/>
                <w:lang w:eastAsia="es-CR"/>
              </w:rPr>
            </w:pPr>
          </w:p>
        </w:tc>
        <w:tc>
          <w:tcPr>
            <w:tcW w:w="485" w:type="dxa"/>
            <w:tcBorders>
              <w:top w:val="nil"/>
              <w:left w:val="nil"/>
              <w:bottom w:val="single" w:sz="4" w:space="0" w:color="auto"/>
              <w:right w:val="single" w:sz="4" w:space="0" w:color="auto"/>
            </w:tcBorders>
            <w:shd w:val="clear" w:color="003300" w:fill="000000"/>
            <w:noWrap/>
            <w:vAlign w:val="center"/>
            <w:hideMark/>
          </w:tcPr>
          <w:p w14:paraId="36B03590" w14:textId="25EDA3D1" w:rsidR="007D0C20" w:rsidRPr="00F4310E" w:rsidRDefault="007D0C20" w:rsidP="007D0C20">
            <w:pPr>
              <w:jc w:val="center"/>
              <w:rPr>
                <w:rFonts w:ascii="Book Antiqua" w:hAnsi="Book Antiqua"/>
                <w:b/>
                <w:bCs/>
                <w:color w:val="000000"/>
                <w:lang w:eastAsia="es-CR"/>
              </w:rPr>
            </w:pPr>
          </w:p>
        </w:tc>
        <w:tc>
          <w:tcPr>
            <w:tcW w:w="529" w:type="dxa"/>
            <w:tcBorders>
              <w:top w:val="nil"/>
              <w:left w:val="nil"/>
              <w:bottom w:val="single" w:sz="4" w:space="0" w:color="auto"/>
              <w:right w:val="single" w:sz="4" w:space="0" w:color="auto"/>
            </w:tcBorders>
            <w:shd w:val="clear" w:color="003300" w:fill="000000"/>
            <w:noWrap/>
            <w:vAlign w:val="center"/>
            <w:hideMark/>
          </w:tcPr>
          <w:p w14:paraId="2103ACD5" w14:textId="5D14C906" w:rsidR="007D0C20" w:rsidRPr="00F4310E" w:rsidRDefault="007D0C20" w:rsidP="007D0C20">
            <w:pPr>
              <w:jc w:val="center"/>
              <w:rPr>
                <w:rFonts w:ascii="Book Antiqua" w:hAnsi="Book Antiqua"/>
                <w:b/>
                <w:bCs/>
                <w:color w:val="000000"/>
                <w:lang w:eastAsia="es-CR"/>
              </w:rPr>
            </w:pPr>
          </w:p>
        </w:tc>
        <w:tc>
          <w:tcPr>
            <w:tcW w:w="463" w:type="dxa"/>
            <w:tcBorders>
              <w:top w:val="nil"/>
              <w:left w:val="nil"/>
              <w:bottom w:val="single" w:sz="4" w:space="0" w:color="auto"/>
              <w:right w:val="single" w:sz="4" w:space="0" w:color="auto"/>
            </w:tcBorders>
            <w:shd w:val="clear" w:color="003300" w:fill="000000"/>
            <w:noWrap/>
            <w:vAlign w:val="center"/>
            <w:hideMark/>
          </w:tcPr>
          <w:p w14:paraId="250A20DA" w14:textId="7EBB52A6" w:rsidR="007D0C20" w:rsidRPr="00F4310E" w:rsidRDefault="007D0C20" w:rsidP="007D0C20">
            <w:pPr>
              <w:jc w:val="center"/>
              <w:rPr>
                <w:rFonts w:ascii="Book Antiqua" w:hAnsi="Book Antiqua"/>
                <w:b/>
                <w:bCs/>
                <w:color w:val="000000"/>
                <w:lang w:eastAsia="es-CR"/>
              </w:rPr>
            </w:pPr>
          </w:p>
        </w:tc>
        <w:tc>
          <w:tcPr>
            <w:tcW w:w="451" w:type="dxa"/>
            <w:tcBorders>
              <w:top w:val="nil"/>
              <w:left w:val="nil"/>
              <w:bottom w:val="single" w:sz="4" w:space="0" w:color="auto"/>
              <w:right w:val="single" w:sz="4" w:space="0" w:color="auto"/>
            </w:tcBorders>
            <w:shd w:val="clear" w:color="003300" w:fill="000000"/>
            <w:noWrap/>
            <w:vAlign w:val="center"/>
            <w:hideMark/>
          </w:tcPr>
          <w:p w14:paraId="109B0AE3" w14:textId="41755772" w:rsidR="007D0C20" w:rsidRPr="00F4310E" w:rsidRDefault="007D0C20" w:rsidP="007D0C20">
            <w:pPr>
              <w:jc w:val="center"/>
              <w:rPr>
                <w:rFonts w:ascii="Book Antiqua" w:hAnsi="Book Antiqua"/>
                <w:b/>
                <w:bCs/>
                <w:color w:val="000000"/>
                <w:lang w:eastAsia="es-CR"/>
              </w:rPr>
            </w:pPr>
          </w:p>
        </w:tc>
        <w:tc>
          <w:tcPr>
            <w:tcW w:w="563" w:type="dxa"/>
            <w:tcBorders>
              <w:top w:val="nil"/>
              <w:left w:val="nil"/>
              <w:bottom w:val="single" w:sz="4" w:space="0" w:color="auto"/>
              <w:right w:val="single" w:sz="4" w:space="0" w:color="auto"/>
            </w:tcBorders>
            <w:shd w:val="clear" w:color="003300" w:fill="000000"/>
            <w:noWrap/>
            <w:vAlign w:val="center"/>
            <w:hideMark/>
          </w:tcPr>
          <w:p w14:paraId="26FD6914" w14:textId="72D98D13" w:rsidR="007D0C20" w:rsidRPr="00F4310E" w:rsidRDefault="007D0C20" w:rsidP="007D0C20">
            <w:pPr>
              <w:jc w:val="center"/>
              <w:rPr>
                <w:rFonts w:ascii="Book Antiqua" w:hAnsi="Book Antiqua"/>
                <w:b/>
                <w:bCs/>
                <w:color w:val="000000"/>
                <w:lang w:eastAsia="es-CR"/>
              </w:rPr>
            </w:pPr>
          </w:p>
        </w:tc>
        <w:tc>
          <w:tcPr>
            <w:tcW w:w="454" w:type="dxa"/>
            <w:tcBorders>
              <w:top w:val="nil"/>
              <w:left w:val="nil"/>
              <w:bottom w:val="single" w:sz="4" w:space="0" w:color="auto"/>
              <w:right w:val="single" w:sz="4" w:space="0" w:color="auto"/>
            </w:tcBorders>
            <w:shd w:val="clear" w:color="003300" w:fill="000000"/>
            <w:noWrap/>
            <w:vAlign w:val="center"/>
            <w:hideMark/>
          </w:tcPr>
          <w:p w14:paraId="62B4EA19" w14:textId="231D5513" w:rsidR="007D0C20" w:rsidRPr="00F4310E" w:rsidRDefault="007D0C20" w:rsidP="007D0C20">
            <w:pPr>
              <w:jc w:val="center"/>
              <w:rPr>
                <w:rFonts w:ascii="Book Antiqua" w:hAnsi="Book Antiqua"/>
                <w:b/>
                <w:bCs/>
                <w:color w:val="000000"/>
                <w:lang w:eastAsia="es-CR"/>
              </w:rPr>
            </w:pPr>
          </w:p>
        </w:tc>
        <w:tc>
          <w:tcPr>
            <w:tcW w:w="451" w:type="dxa"/>
            <w:tcBorders>
              <w:top w:val="nil"/>
              <w:left w:val="nil"/>
              <w:bottom w:val="single" w:sz="4" w:space="0" w:color="auto"/>
              <w:right w:val="single" w:sz="4" w:space="0" w:color="auto"/>
            </w:tcBorders>
            <w:shd w:val="clear" w:color="003300" w:fill="000000"/>
            <w:noWrap/>
            <w:vAlign w:val="center"/>
            <w:hideMark/>
          </w:tcPr>
          <w:p w14:paraId="5185A602" w14:textId="541E272A" w:rsidR="007D0C20" w:rsidRPr="00F4310E" w:rsidRDefault="007D0C20" w:rsidP="007D0C20">
            <w:pPr>
              <w:jc w:val="center"/>
              <w:rPr>
                <w:rFonts w:ascii="Book Antiqua" w:hAnsi="Book Antiqua"/>
                <w:b/>
                <w:bCs/>
                <w:color w:val="000000"/>
                <w:lang w:eastAsia="es-CR"/>
              </w:rPr>
            </w:pPr>
          </w:p>
        </w:tc>
        <w:tc>
          <w:tcPr>
            <w:tcW w:w="485" w:type="dxa"/>
            <w:tcBorders>
              <w:top w:val="nil"/>
              <w:left w:val="nil"/>
              <w:bottom w:val="single" w:sz="4" w:space="0" w:color="auto"/>
              <w:right w:val="single" w:sz="4" w:space="0" w:color="auto"/>
            </w:tcBorders>
            <w:shd w:val="clear" w:color="003300" w:fill="000000"/>
            <w:noWrap/>
            <w:vAlign w:val="center"/>
            <w:hideMark/>
          </w:tcPr>
          <w:p w14:paraId="0F3E8E45" w14:textId="7BCF3E40" w:rsidR="007D0C20" w:rsidRPr="00F4310E" w:rsidRDefault="007D0C20" w:rsidP="007D0C20">
            <w:pPr>
              <w:jc w:val="center"/>
              <w:rPr>
                <w:rFonts w:ascii="Book Antiqua" w:hAnsi="Book Antiqua"/>
                <w:b/>
                <w:bCs/>
                <w:color w:val="000000"/>
                <w:lang w:eastAsia="es-CR"/>
              </w:rPr>
            </w:pP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6DE4A3F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237DBEFC"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38393FF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11</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07585FB9"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Contravencional de Guatuso</w:t>
            </w:r>
          </w:p>
        </w:tc>
        <w:tc>
          <w:tcPr>
            <w:tcW w:w="47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5CE00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A0B194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6D57D2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2E27A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B3918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3E29E8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E809D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BCD64E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1A5B55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D29700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69BC0F6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6EA74E8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5C0709BC"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2A1486E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12</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70888FC7"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Contravencional de Los Chiles</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00BE2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18BB78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80DB72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2139051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2385826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3E94A1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37CD356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63"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6871F8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4"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8D0D60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51"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EAFCAE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90792C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29"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29793A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r>
      <w:tr w:rsidR="00E23A67" w:rsidRPr="00F4310E" w14:paraId="58C3CCF4"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150D5C5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13</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3C9D71A4"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Contravencional de La Fortuna</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F1D853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A8C19E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5BCB3A4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1E8814A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58C45F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16520F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FAFB1A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24007E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D7CCCE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7CE013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512054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F61749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7D61E84A"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A9A9AB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14</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482E0B70" w14:textId="2ABCA633" w:rsidR="007D0C20" w:rsidRPr="00F4310E" w:rsidRDefault="00BB5BCC" w:rsidP="007D0C20">
            <w:pPr>
              <w:rPr>
                <w:rFonts w:ascii="Book Antiqua" w:hAnsi="Book Antiqua"/>
                <w:lang w:eastAsia="es-CR"/>
              </w:rPr>
            </w:pPr>
            <w:r w:rsidRPr="00F4310E">
              <w:rPr>
                <w:rFonts w:ascii="Book Antiqua" w:hAnsi="Book Antiqua"/>
                <w:lang w:eastAsia="es-CR"/>
              </w:rPr>
              <w:t>Juzgado Civil y Trabajo del II CJ de Alajuela, Sede Upala</w:t>
            </w:r>
          </w:p>
        </w:tc>
        <w:tc>
          <w:tcPr>
            <w:tcW w:w="47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979A0E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A1F8AC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18"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71ABBB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7A1599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F7C3F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3258BB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26E7D3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C5AF1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DB13F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C98F7C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366E82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DE5365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31141E43"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30194C6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15</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5595E104"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Penal Juvenil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1E6341C"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76A185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18"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C33EF4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F6E9F46"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1E13AA4"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89362D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944CED1"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FBEFE8C"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D37F36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682DA77"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503EBD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7C2E9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58A86F61"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BD9CE2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16</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1DC67188" w14:textId="77777777" w:rsidR="007D0C20" w:rsidRPr="00F4310E" w:rsidRDefault="007D0C20" w:rsidP="007D0C20">
            <w:pPr>
              <w:rPr>
                <w:rFonts w:ascii="Book Antiqua" w:hAnsi="Book Antiqua"/>
                <w:lang w:eastAsia="es-CR"/>
              </w:rPr>
            </w:pPr>
            <w:r w:rsidRPr="00F4310E">
              <w:rPr>
                <w:rFonts w:ascii="Book Antiqua" w:hAnsi="Book Antiqua"/>
                <w:lang w:eastAsia="es-CR"/>
              </w:rPr>
              <w:t>Juzgado Penal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0FE2D45"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21B991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18"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7CDE0B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485" w:type="dxa"/>
            <w:tcBorders>
              <w:top w:val="single" w:sz="4" w:space="0" w:color="auto"/>
              <w:left w:val="single" w:sz="4" w:space="0" w:color="auto"/>
              <w:bottom w:val="single" w:sz="4" w:space="0" w:color="auto"/>
              <w:right w:val="single" w:sz="4" w:space="0" w:color="auto"/>
            </w:tcBorders>
            <w:shd w:val="clear" w:color="000000" w:fill="FF9900"/>
            <w:noWrap/>
            <w:vAlign w:val="center"/>
            <w:hideMark/>
          </w:tcPr>
          <w:p w14:paraId="403213D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E</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C2FC64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FD7050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6E80EC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F8C5F41"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72F34D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90A785D"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1B86F69"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B96F101"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0C61E8EB"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50C5C90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17</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4EBE2E38" w14:textId="77777777" w:rsidR="007D0C20" w:rsidRPr="00F4310E" w:rsidRDefault="007D0C20" w:rsidP="007D0C20">
            <w:pPr>
              <w:rPr>
                <w:rFonts w:ascii="Book Antiqua" w:hAnsi="Book Antiqua"/>
                <w:lang w:eastAsia="es-CR"/>
              </w:rPr>
            </w:pPr>
            <w:r w:rsidRPr="00F4310E">
              <w:rPr>
                <w:rFonts w:ascii="Book Antiqua" w:hAnsi="Book Antiqua"/>
                <w:lang w:eastAsia="es-CR"/>
              </w:rPr>
              <w:t>Tribunal de Juicio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FFECE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30AD4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18"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774D97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85"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8C734B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2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D3E612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D227EC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67193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3F73B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A468B9E"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F671454"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0838B86"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18C3F3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r>
      <w:tr w:rsidR="00E23A67" w:rsidRPr="00F4310E" w14:paraId="263B80A6"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2331265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18</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2F98761A" w14:textId="77777777" w:rsidR="007D0C20" w:rsidRPr="00F4310E" w:rsidRDefault="007D0C20" w:rsidP="007D0C20">
            <w:pPr>
              <w:rPr>
                <w:rFonts w:ascii="Book Antiqua" w:hAnsi="Book Antiqua"/>
                <w:lang w:eastAsia="es-CR"/>
              </w:rPr>
            </w:pPr>
            <w:r w:rsidRPr="00F4310E">
              <w:rPr>
                <w:rFonts w:ascii="Book Antiqua" w:hAnsi="Book Antiqua"/>
                <w:lang w:eastAsia="es-CR"/>
              </w:rPr>
              <w:t>Tribunal de Flagrancia de San Carlos</w:t>
            </w:r>
          </w:p>
        </w:tc>
        <w:tc>
          <w:tcPr>
            <w:tcW w:w="47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6F79A84"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3EF6FF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1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A7A23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07BE8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124F5B8"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1F361E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100640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563"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70B2997"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247666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83045C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EF28EC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A5C692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2DBBF092"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53C3149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19</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7DFA4FE7" w14:textId="77777777" w:rsidR="007D0C20" w:rsidRPr="00F4310E" w:rsidRDefault="007D0C20" w:rsidP="007D0C20">
            <w:pPr>
              <w:rPr>
                <w:rFonts w:ascii="Book Antiqua" w:hAnsi="Book Antiqua"/>
                <w:lang w:eastAsia="es-CR"/>
              </w:rPr>
            </w:pPr>
            <w:r w:rsidRPr="00F4310E">
              <w:rPr>
                <w:rFonts w:ascii="Book Antiqua" w:hAnsi="Book Antiqua"/>
                <w:lang w:eastAsia="es-CR"/>
              </w:rPr>
              <w:t>O.I.J. de San Carlos</w:t>
            </w:r>
          </w:p>
        </w:tc>
        <w:tc>
          <w:tcPr>
            <w:tcW w:w="47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6D849B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29050B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18"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762E0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85"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1D1052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BEB87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1B7F2F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51"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8F0EBF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99FED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5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7D30F5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70173F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DCBD83A"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032F3B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567446F7"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1E08E303"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20</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55F9B8FD" w14:textId="77777777" w:rsidR="007D0C20" w:rsidRPr="00F4310E" w:rsidRDefault="007D0C20" w:rsidP="007D0C20">
            <w:pPr>
              <w:rPr>
                <w:rFonts w:ascii="Book Antiqua" w:hAnsi="Book Antiqua"/>
                <w:lang w:eastAsia="es-CR"/>
              </w:rPr>
            </w:pPr>
            <w:r w:rsidRPr="00F4310E">
              <w:rPr>
                <w:rFonts w:ascii="Book Antiqua" w:hAnsi="Book Antiqua"/>
                <w:lang w:eastAsia="es-CR"/>
              </w:rPr>
              <w:t xml:space="preserve">Centro de Conciliación de San Carlos </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83AA60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CFFB4B5"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18"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8C441A4"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C173221"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0EAF80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138F3F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0F3132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832BE9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DC7B27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116CE8E"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2FF0E6D"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DD95A91"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r w:rsidR="00E23A67" w:rsidRPr="00F4310E" w14:paraId="3624E698"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45D346D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21</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5551D9DC" w14:textId="77777777" w:rsidR="007D0C20" w:rsidRPr="00F4310E" w:rsidRDefault="007D0C20" w:rsidP="007D0C20">
            <w:pPr>
              <w:rPr>
                <w:rFonts w:ascii="Book Antiqua" w:hAnsi="Book Antiqua"/>
                <w:lang w:eastAsia="es-CR"/>
              </w:rPr>
            </w:pPr>
            <w:r w:rsidRPr="00F4310E">
              <w:rPr>
                <w:rFonts w:ascii="Book Antiqua" w:hAnsi="Book Antiqua"/>
                <w:lang w:eastAsia="es-CR"/>
              </w:rPr>
              <w:t>Trabajo Social y Psicología de San Carlos</w:t>
            </w:r>
          </w:p>
        </w:tc>
        <w:tc>
          <w:tcPr>
            <w:tcW w:w="47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1F9D6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4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7E608AE"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C</w:t>
            </w:r>
          </w:p>
        </w:tc>
        <w:tc>
          <w:tcPr>
            <w:tcW w:w="51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EE7BEA5"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B89AC1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B9ABFD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ABEC01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2DC5807"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A29A90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B46835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B2A16AC"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8B48B72"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29"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156486B"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D</w:t>
            </w:r>
          </w:p>
        </w:tc>
      </w:tr>
      <w:tr w:rsidR="00E23A67" w:rsidRPr="00F4310E" w14:paraId="227B465E"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40AF382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22</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1D08F47A" w14:textId="77777777" w:rsidR="007D0C20" w:rsidRPr="00F4310E" w:rsidRDefault="007D0C20" w:rsidP="007D0C20">
            <w:pPr>
              <w:rPr>
                <w:rFonts w:ascii="Book Antiqua" w:hAnsi="Book Antiqua"/>
                <w:lang w:eastAsia="es-CR"/>
              </w:rPr>
            </w:pPr>
            <w:r w:rsidRPr="00F4310E">
              <w:rPr>
                <w:rFonts w:ascii="Book Antiqua" w:hAnsi="Book Antiqua"/>
                <w:lang w:eastAsia="es-CR"/>
              </w:rPr>
              <w:t>Contraloría de Servicios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B979F6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2CBC76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18"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EAE8EA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9A40971"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50B244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77C2ED5"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21D7632"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F4C4DA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D4CED2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B33661C"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DE111B2"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E70A51E"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r w:rsidR="00E23A67" w:rsidRPr="00F4310E" w14:paraId="67944D82"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6E474F26"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23</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40B45E30" w14:textId="77777777" w:rsidR="007D0C20" w:rsidRPr="00F4310E" w:rsidRDefault="007D0C20" w:rsidP="007D0C20">
            <w:pPr>
              <w:rPr>
                <w:rFonts w:ascii="Book Antiqua" w:hAnsi="Book Antiqua"/>
                <w:lang w:eastAsia="es-CR"/>
              </w:rPr>
            </w:pPr>
            <w:r w:rsidRPr="00F4310E">
              <w:rPr>
                <w:rFonts w:ascii="Book Antiqua" w:hAnsi="Book Antiqua"/>
                <w:lang w:eastAsia="es-CR"/>
              </w:rPr>
              <w:t>Oficina de Recepción de Documentos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28E3B2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580B166"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18"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522423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E5204C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B8D275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12C3775"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8587C6F"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5AAB4F8"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0ED77A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114B26A"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320D577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4E02FBD"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r w:rsidR="00E23A67" w:rsidRPr="00F4310E" w14:paraId="379BAA3C" w14:textId="77777777" w:rsidTr="00E23A67">
        <w:trPr>
          <w:trHeight w:val="285"/>
          <w:jc w:val="center"/>
        </w:trPr>
        <w:tc>
          <w:tcPr>
            <w:tcW w:w="365" w:type="dxa"/>
            <w:tcBorders>
              <w:top w:val="nil"/>
              <w:left w:val="single" w:sz="4" w:space="0" w:color="auto"/>
              <w:bottom w:val="single" w:sz="4" w:space="0" w:color="auto"/>
              <w:right w:val="single" w:sz="4" w:space="0" w:color="auto"/>
            </w:tcBorders>
            <w:shd w:val="clear" w:color="auto" w:fill="auto"/>
            <w:noWrap/>
            <w:vAlign w:val="center"/>
            <w:hideMark/>
          </w:tcPr>
          <w:p w14:paraId="3F6E6AFD"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24</w:t>
            </w:r>
          </w:p>
        </w:tc>
        <w:tc>
          <w:tcPr>
            <w:tcW w:w="4261" w:type="dxa"/>
            <w:tcBorders>
              <w:top w:val="single" w:sz="4" w:space="0" w:color="auto"/>
              <w:left w:val="nil"/>
              <w:bottom w:val="single" w:sz="4" w:space="0" w:color="auto"/>
              <w:right w:val="single" w:sz="4" w:space="0" w:color="auto"/>
            </w:tcBorders>
            <w:shd w:val="clear" w:color="auto" w:fill="auto"/>
            <w:noWrap/>
            <w:vAlign w:val="center"/>
            <w:hideMark/>
          </w:tcPr>
          <w:p w14:paraId="0A0B41EE" w14:textId="77777777" w:rsidR="007D0C20" w:rsidRPr="00F4310E" w:rsidRDefault="007D0C20" w:rsidP="007D0C20">
            <w:pPr>
              <w:rPr>
                <w:rFonts w:ascii="Book Antiqua" w:hAnsi="Book Antiqua"/>
                <w:lang w:eastAsia="es-CR"/>
              </w:rPr>
            </w:pPr>
            <w:r w:rsidRPr="00F4310E">
              <w:rPr>
                <w:rFonts w:ascii="Book Antiqua" w:hAnsi="Book Antiqua"/>
                <w:lang w:eastAsia="es-CR"/>
              </w:rPr>
              <w:t>Oficina de Comunicaciones Judiciales de San Carlos</w:t>
            </w:r>
          </w:p>
        </w:tc>
        <w:tc>
          <w:tcPr>
            <w:tcW w:w="47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CED0F04"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5D65F83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1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BEF9E29"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85"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293585F"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52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B20750" w14:textId="77777777" w:rsidR="007D0C20" w:rsidRPr="00F4310E" w:rsidRDefault="007D0C20" w:rsidP="007D0C20">
            <w:pPr>
              <w:jc w:val="center"/>
              <w:rPr>
                <w:rFonts w:ascii="Book Antiqua" w:hAnsi="Book Antiqua"/>
                <w:b/>
                <w:bCs/>
                <w:color w:val="000000"/>
                <w:lang w:eastAsia="es-CR"/>
              </w:rPr>
            </w:pPr>
            <w:r w:rsidRPr="00F4310E">
              <w:rPr>
                <w:rFonts w:ascii="Book Antiqua" w:hAnsi="Book Antiqua"/>
                <w:b/>
                <w:bCs/>
                <w:color w:val="000000"/>
                <w:lang w:eastAsia="es-CR"/>
              </w:rPr>
              <w:t>B</w:t>
            </w:r>
          </w:p>
        </w:tc>
        <w:tc>
          <w:tcPr>
            <w:tcW w:w="4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DCF3087"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608561D0"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563"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7806604B"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4"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27A9277E"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51"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1F5CC532"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85"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4505E063"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c>
          <w:tcPr>
            <w:tcW w:w="429" w:type="dxa"/>
            <w:tcBorders>
              <w:top w:val="single" w:sz="4" w:space="0" w:color="auto"/>
              <w:left w:val="single" w:sz="4" w:space="0" w:color="auto"/>
              <w:bottom w:val="single" w:sz="4" w:space="0" w:color="auto"/>
              <w:right w:val="single" w:sz="4" w:space="0" w:color="auto"/>
            </w:tcBorders>
            <w:shd w:val="clear" w:color="000000" w:fill="0000FF"/>
            <w:noWrap/>
            <w:vAlign w:val="center"/>
            <w:hideMark/>
          </w:tcPr>
          <w:p w14:paraId="0D7E0BE9" w14:textId="77777777" w:rsidR="007D0C20" w:rsidRPr="00F4310E" w:rsidRDefault="007D0C20" w:rsidP="007D0C20">
            <w:pPr>
              <w:jc w:val="center"/>
              <w:rPr>
                <w:rFonts w:ascii="Book Antiqua" w:hAnsi="Book Antiqua"/>
                <w:b/>
                <w:bCs/>
                <w:color w:val="FFFFFF"/>
                <w:lang w:eastAsia="es-CR"/>
              </w:rPr>
            </w:pPr>
            <w:r w:rsidRPr="00F4310E">
              <w:rPr>
                <w:rFonts w:ascii="Book Antiqua" w:hAnsi="Book Antiqua"/>
                <w:b/>
                <w:bCs/>
                <w:color w:val="FFFFFF"/>
                <w:lang w:eastAsia="es-CR"/>
              </w:rPr>
              <w:t>A</w:t>
            </w:r>
          </w:p>
        </w:tc>
      </w:tr>
    </w:tbl>
    <w:p w14:paraId="69DE894D" w14:textId="77777777" w:rsidR="007D0C20" w:rsidRPr="00F4310E" w:rsidRDefault="007D0C20" w:rsidP="007D0C20">
      <w:pPr>
        <w:ind w:right="48"/>
        <w:jc w:val="both"/>
        <w:rPr>
          <w:rFonts w:ascii="Book Antiqua" w:eastAsia="Calibri" w:hAnsi="Book Antiqua"/>
          <w:i/>
          <w:iCs/>
          <w:sz w:val="22"/>
          <w:szCs w:val="22"/>
          <w:lang w:eastAsia="zh-CN"/>
        </w:rPr>
      </w:pPr>
      <w:r w:rsidRPr="00F4310E">
        <w:rPr>
          <w:rFonts w:ascii="Book Antiqua" w:eastAsia="Calibri" w:hAnsi="Book Antiqua"/>
          <w:i/>
          <w:iCs/>
          <w:sz w:val="22"/>
          <w:szCs w:val="22"/>
          <w:lang w:eastAsia="zh-CN"/>
        </w:rPr>
        <w:t>Fuente: Elaboración propia de acuerdo con resultados obtenidos en los indicadores de   gestión de enero a diciembre 2020.</w:t>
      </w:r>
    </w:p>
    <w:p w14:paraId="3D81CC34" w14:textId="51191398" w:rsidR="005E7C95" w:rsidRPr="00F4310E" w:rsidRDefault="005E7C95" w:rsidP="005E7C95">
      <w:pPr>
        <w:pStyle w:val="Prrafodelista3"/>
        <w:spacing w:line="360" w:lineRule="auto"/>
        <w:ind w:left="0"/>
        <w:rPr>
          <w:rFonts w:ascii="Book Antiqua" w:hAnsi="Book Antiqua"/>
          <w:sz w:val="24"/>
          <w:szCs w:val="24"/>
        </w:rPr>
      </w:pPr>
      <w:r w:rsidRPr="00F4310E">
        <w:rPr>
          <w:rFonts w:ascii="Book Antiqua" w:hAnsi="Book Antiqua"/>
          <w:sz w:val="24"/>
          <w:szCs w:val="24"/>
        </w:rPr>
        <w:lastRenderedPageBreak/>
        <w:t xml:space="preserve">Durante el período de 2020 se localizan </w:t>
      </w:r>
      <w:r w:rsidR="004B6A42" w:rsidRPr="00F4310E">
        <w:rPr>
          <w:rFonts w:ascii="Book Antiqua" w:hAnsi="Book Antiqua"/>
          <w:sz w:val="24"/>
          <w:szCs w:val="24"/>
        </w:rPr>
        <w:t>tres</w:t>
      </w:r>
      <w:r w:rsidRPr="00F4310E">
        <w:rPr>
          <w:rFonts w:ascii="Book Antiqua" w:hAnsi="Book Antiqua"/>
          <w:sz w:val="24"/>
          <w:szCs w:val="24"/>
        </w:rPr>
        <w:t xml:space="preserve"> oficinas del Circuito que se han mantenido con una gestión excelente (A), asimismo se visualiza el avance de oficinas y despachos que se mantenían en calificaciones críticas y al finalizar el 2020 se posicionan en calificaciones fuera de riesgo, así como oficinas que al iniciar el </w:t>
      </w:r>
      <w:r w:rsidR="004B6A42" w:rsidRPr="00F4310E">
        <w:rPr>
          <w:rFonts w:ascii="Book Antiqua" w:hAnsi="Book Antiqua"/>
          <w:sz w:val="24"/>
          <w:szCs w:val="24"/>
        </w:rPr>
        <w:t>periodo de estudio</w:t>
      </w:r>
      <w:r w:rsidRPr="00F4310E">
        <w:rPr>
          <w:rFonts w:ascii="Book Antiqua" w:hAnsi="Book Antiqua"/>
          <w:sz w:val="24"/>
          <w:szCs w:val="24"/>
        </w:rPr>
        <w:t xml:space="preserve"> se posicionaban en calificaciones de buena gestión como la A y B y al finalizar el 2020 se presentaron áreas con altos niveles de criticidad que hizo que ocuparan calificaciones de riesgo como la D y E, más adelante se detallan las áreas críticas de cada oficina y que se ha trabajado para mejorarlas.</w:t>
      </w:r>
    </w:p>
    <w:p w14:paraId="34AF58B1" w14:textId="75CD601D" w:rsidR="007D0C20" w:rsidRPr="00F4310E" w:rsidRDefault="007D0C20" w:rsidP="007D0C20">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Con el fin de conocer de manera global la cantidad de oficinas del Circuito que se encuentran en estado crítico; pero con rendimiento de personal aceptable, con oportunidad de mejora manejables, bien y excelente, y la evolución que éstas han tenido a través de los meses, se presenta el siguiente gráfico, en el cual se puede visualizar dicho comportamiento.</w:t>
      </w:r>
    </w:p>
    <w:p w14:paraId="153D41FB" w14:textId="77777777" w:rsidR="005E794A" w:rsidRDefault="005E794A" w:rsidP="007D0C20">
      <w:pPr>
        <w:pStyle w:val="Descripcin"/>
        <w:jc w:val="center"/>
        <w:rPr>
          <w:rFonts w:ascii="Book Antiqua" w:hAnsi="Book Antiqua" w:cs="Times New Roman"/>
          <w:i w:val="0"/>
          <w:iCs w:val="0"/>
        </w:rPr>
      </w:pPr>
    </w:p>
    <w:p w14:paraId="74501A0A" w14:textId="77777777" w:rsidR="007C0641" w:rsidRDefault="007C0641">
      <w:pPr>
        <w:rPr>
          <w:rFonts w:ascii="Book Antiqua" w:hAnsi="Book Antiqua"/>
          <w:sz w:val="24"/>
          <w:szCs w:val="24"/>
        </w:rPr>
      </w:pPr>
      <w:r>
        <w:rPr>
          <w:rFonts w:ascii="Book Antiqua" w:hAnsi="Book Antiqua"/>
          <w:i/>
          <w:iCs/>
        </w:rPr>
        <w:br w:type="page"/>
      </w:r>
    </w:p>
    <w:p w14:paraId="47C8EB55" w14:textId="1DFC54DB" w:rsidR="007D0C20" w:rsidRPr="00F4310E" w:rsidRDefault="007D0C20" w:rsidP="007D0C20">
      <w:pPr>
        <w:pStyle w:val="Descripcin"/>
        <w:jc w:val="center"/>
        <w:rPr>
          <w:rFonts w:ascii="Book Antiqua" w:hAnsi="Book Antiqua" w:cs="Times New Roman"/>
          <w:i w:val="0"/>
          <w:iCs w:val="0"/>
        </w:rPr>
      </w:pPr>
      <w:r w:rsidRPr="00F4310E">
        <w:rPr>
          <w:rFonts w:ascii="Book Antiqua" w:hAnsi="Book Antiqua" w:cs="Times New Roman"/>
          <w:i w:val="0"/>
          <w:iCs w:val="0"/>
        </w:rPr>
        <w:lastRenderedPageBreak/>
        <w:t>Gráfico 1</w:t>
      </w:r>
    </w:p>
    <w:p w14:paraId="01F8EB4F" w14:textId="77777777" w:rsidR="007D0C20" w:rsidRPr="00F4310E" w:rsidRDefault="007D0C20" w:rsidP="007D0C20">
      <w:pPr>
        <w:spacing w:line="360" w:lineRule="auto"/>
        <w:jc w:val="center"/>
        <w:rPr>
          <w:rFonts w:ascii="Book Antiqua" w:eastAsia="Calibri" w:hAnsi="Book Antiqua"/>
          <w:sz w:val="24"/>
          <w:szCs w:val="24"/>
          <w:lang w:eastAsia="zh-CN"/>
        </w:rPr>
      </w:pPr>
      <w:r w:rsidRPr="00F4310E">
        <w:rPr>
          <w:rFonts w:ascii="Book Antiqua" w:eastAsia="Calibri" w:hAnsi="Book Antiqua"/>
          <w:sz w:val="24"/>
          <w:szCs w:val="24"/>
          <w:lang w:eastAsia="zh-CN"/>
        </w:rPr>
        <w:t>Cantidad de despachos y oficinas del II Circuito Judicial de Alajuela (San Carlos)</w:t>
      </w:r>
    </w:p>
    <w:p w14:paraId="4567D77E" w14:textId="77777777" w:rsidR="007D0C20" w:rsidRPr="00F4310E" w:rsidRDefault="007D0C20" w:rsidP="007D0C20">
      <w:pPr>
        <w:spacing w:line="360" w:lineRule="auto"/>
        <w:jc w:val="center"/>
        <w:rPr>
          <w:rFonts w:ascii="Book Antiqua" w:eastAsia="Calibri" w:hAnsi="Book Antiqua"/>
          <w:sz w:val="24"/>
          <w:szCs w:val="24"/>
          <w:lang w:eastAsia="zh-CN"/>
        </w:rPr>
      </w:pPr>
      <w:r w:rsidRPr="00F4310E">
        <w:rPr>
          <w:rFonts w:ascii="Book Antiqua" w:eastAsia="Calibri" w:hAnsi="Book Antiqua"/>
          <w:sz w:val="24"/>
          <w:szCs w:val="24"/>
          <w:lang w:eastAsia="zh-CN"/>
        </w:rPr>
        <w:t>según su calificación obtenida en la matriz de indicadores.</w:t>
      </w:r>
    </w:p>
    <w:p w14:paraId="3BC2D38B" w14:textId="77777777" w:rsidR="007D0C20" w:rsidRPr="00F4310E" w:rsidRDefault="007D0C20" w:rsidP="007D0C20">
      <w:pPr>
        <w:spacing w:line="360" w:lineRule="auto"/>
        <w:jc w:val="center"/>
        <w:rPr>
          <w:rFonts w:ascii="Book Antiqua" w:eastAsia="Calibri" w:hAnsi="Book Antiqua"/>
          <w:sz w:val="24"/>
          <w:szCs w:val="24"/>
          <w:lang w:eastAsia="zh-CN"/>
        </w:rPr>
      </w:pPr>
      <w:r w:rsidRPr="00F4310E">
        <w:rPr>
          <w:rFonts w:ascii="Book Antiqua" w:eastAsia="Calibri" w:hAnsi="Book Antiqua"/>
          <w:sz w:val="24"/>
          <w:szCs w:val="24"/>
          <w:lang w:eastAsia="zh-CN"/>
        </w:rPr>
        <w:t>(enero - diciembre 2020)</w:t>
      </w:r>
    </w:p>
    <w:p w14:paraId="3C3A5303" w14:textId="77777777" w:rsidR="007D0C20" w:rsidRPr="00F4310E" w:rsidRDefault="007D0C20" w:rsidP="007D0C20">
      <w:pPr>
        <w:spacing w:line="360" w:lineRule="auto"/>
        <w:jc w:val="center"/>
        <w:rPr>
          <w:rFonts w:ascii="Book Antiqua" w:eastAsia="Calibri" w:hAnsi="Book Antiqua"/>
          <w:sz w:val="24"/>
          <w:szCs w:val="24"/>
          <w:lang w:val="es-ES" w:eastAsia="zh-CN"/>
        </w:rPr>
      </w:pPr>
      <w:r w:rsidRPr="00F4310E">
        <w:rPr>
          <w:rFonts w:ascii="Book Antiqua" w:hAnsi="Book Antiqua"/>
          <w:noProof/>
          <w:sz w:val="24"/>
          <w:szCs w:val="24"/>
        </w:rPr>
        <w:drawing>
          <wp:inline distT="0" distB="0" distL="0" distR="0" wp14:anchorId="55498450" wp14:editId="0065C151">
            <wp:extent cx="4787900" cy="3067050"/>
            <wp:effectExtent l="0" t="0" r="0" b="0"/>
            <wp:docPr id="1" name="Gráfico 1">
              <a:extLst xmlns:a="http://schemas.openxmlformats.org/drawingml/2006/main">
                <a:ext uri="{FF2B5EF4-FFF2-40B4-BE49-F238E27FC236}">
                  <a16:creationId xmlns:a16="http://schemas.microsoft.com/office/drawing/2014/main" id="{CEB596DC-6F28-49A8-A902-39490B52EC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48F79ED" w14:textId="2A886859" w:rsidR="007D0C20" w:rsidRPr="00F4310E" w:rsidRDefault="007D0C20" w:rsidP="007D0C20">
      <w:pPr>
        <w:tabs>
          <w:tab w:val="left" w:pos="9072"/>
        </w:tabs>
        <w:ind w:right="48"/>
        <w:jc w:val="both"/>
        <w:rPr>
          <w:rFonts w:ascii="Book Antiqua" w:eastAsia="Calibri" w:hAnsi="Book Antiqua"/>
          <w:i/>
          <w:iCs/>
          <w:sz w:val="22"/>
          <w:szCs w:val="22"/>
          <w:lang w:eastAsia="zh-CN"/>
        </w:rPr>
      </w:pPr>
      <w:r w:rsidRPr="00F4310E">
        <w:rPr>
          <w:rFonts w:ascii="Book Antiqua" w:eastAsia="Calibri" w:hAnsi="Book Antiqua"/>
          <w:b/>
          <w:bCs/>
          <w:sz w:val="22"/>
          <w:szCs w:val="22"/>
          <w:lang w:eastAsia="zh-CN"/>
        </w:rPr>
        <w:t xml:space="preserve"> </w:t>
      </w:r>
      <w:r w:rsidRPr="00F4310E">
        <w:rPr>
          <w:rFonts w:ascii="Book Antiqua" w:eastAsia="Calibri" w:hAnsi="Book Antiqua"/>
          <w:i/>
          <w:iCs/>
          <w:sz w:val="22"/>
          <w:szCs w:val="22"/>
          <w:lang w:eastAsia="zh-CN"/>
        </w:rPr>
        <w:t xml:space="preserve">Fuente: Subproceso de Evaluación con resultados obtenidos en los </w:t>
      </w:r>
      <w:r w:rsidR="005819B8" w:rsidRPr="00F4310E">
        <w:rPr>
          <w:rFonts w:ascii="Book Antiqua" w:eastAsia="Calibri" w:hAnsi="Book Antiqua"/>
          <w:i/>
          <w:iCs/>
          <w:sz w:val="22"/>
          <w:szCs w:val="22"/>
          <w:lang w:eastAsia="zh-CN"/>
        </w:rPr>
        <w:t>Indicadores de Gestión</w:t>
      </w:r>
      <w:r w:rsidRPr="00F4310E">
        <w:rPr>
          <w:rFonts w:ascii="Book Antiqua" w:eastAsia="Calibri" w:hAnsi="Book Antiqua"/>
          <w:i/>
          <w:iCs/>
          <w:sz w:val="22"/>
          <w:szCs w:val="22"/>
          <w:lang w:eastAsia="zh-CN"/>
        </w:rPr>
        <w:t xml:space="preserve"> de enero a diciembre 2020.</w:t>
      </w:r>
    </w:p>
    <w:p w14:paraId="2F4538CA" w14:textId="77777777" w:rsidR="007D0C20" w:rsidRPr="00F4310E" w:rsidRDefault="007D0C20" w:rsidP="007D0C20">
      <w:pPr>
        <w:tabs>
          <w:tab w:val="left" w:pos="9072"/>
        </w:tabs>
        <w:ind w:right="48"/>
        <w:jc w:val="both"/>
        <w:rPr>
          <w:rFonts w:ascii="Book Antiqua" w:eastAsia="Calibri" w:hAnsi="Book Antiqua"/>
          <w:sz w:val="24"/>
          <w:szCs w:val="24"/>
          <w:lang w:eastAsia="zh-CN"/>
        </w:rPr>
      </w:pPr>
    </w:p>
    <w:p w14:paraId="0DA05FFF" w14:textId="6B331804" w:rsidR="007D0C20" w:rsidRPr="00F4310E" w:rsidRDefault="007D0C20" w:rsidP="007D0C20">
      <w:pPr>
        <w:spacing w:line="360" w:lineRule="auto"/>
        <w:jc w:val="both"/>
        <w:rPr>
          <w:rFonts w:ascii="Book Antiqua" w:hAnsi="Book Antiqua"/>
          <w:sz w:val="24"/>
          <w:szCs w:val="24"/>
        </w:rPr>
      </w:pPr>
      <w:r w:rsidRPr="00F4310E">
        <w:rPr>
          <w:rFonts w:ascii="Book Antiqua" w:hAnsi="Book Antiqua"/>
          <w:sz w:val="24"/>
          <w:szCs w:val="24"/>
        </w:rPr>
        <w:t xml:space="preserve">Al inicio del proceso de seguimiento en este Circuito Judicial se detectó </w:t>
      </w:r>
      <w:r w:rsidR="002649BD" w:rsidRPr="00F4310E">
        <w:rPr>
          <w:rFonts w:ascii="Book Antiqua" w:hAnsi="Book Antiqua"/>
          <w:sz w:val="24"/>
          <w:szCs w:val="24"/>
        </w:rPr>
        <w:t xml:space="preserve">un </w:t>
      </w:r>
      <w:r w:rsidRPr="00F4310E">
        <w:rPr>
          <w:rFonts w:ascii="Book Antiqua" w:hAnsi="Book Antiqua"/>
          <w:sz w:val="24"/>
          <w:szCs w:val="24"/>
        </w:rPr>
        <w:t xml:space="preserve">despacho en estado crítico con rendimiento del personal aceptable (“E”).  En diciembre de 2020, este número aumento y se incorporaron el Juzgado de Pensiones Alimentarias, Juzgado Contravencional de Upala y Juzgado Contravencional de Guatuso. </w:t>
      </w:r>
    </w:p>
    <w:p w14:paraId="5C8F7F78" w14:textId="77777777" w:rsidR="007D0C20" w:rsidRPr="00F4310E" w:rsidRDefault="007D0C20" w:rsidP="007D0C20">
      <w:pPr>
        <w:spacing w:line="360" w:lineRule="auto"/>
        <w:jc w:val="both"/>
        <w:rPr>
          <w:rFonts w:ascii="Book Antiqua" w:hAnsi="Book Antiqua"/>
          <w:sz w:val="24"/>
          <w:szCs w:val="24"/>
        </w:rPr>
      </w:pPr>
    </w:p>
    <w:p w14:paraId="081A0387" w14:textId="18BF470F" w:rsidR="007D0C20" w:rsidRPr="00F4310E" w:rsidRDefault="007D0C20" w:rsidP="007D0C20">
      <w:pPr>
        <w:spacing w:line="360" w:lineRule="auto"/>
        <w:jc w:val="both"/>
        <w:rPr>
          <w:rFonts w:ascii="Book Antiqua" w:hAnsi="Book Antiqua"/>
          <w:sz w:val="24"/>
          <w:szCs w:val="24"/>
        </w:rPr>
      </w:pPr>
      <w:r w:rsidRPr="00F4310E">
        <w:rPr>
          <w:rFonts w:ascii="Book Antiqua" w:hAnsi="Book Antiqua"/>
          <w:sz w:val="24"/>
          <w:szCs w:val="24"/>
        </w:rPr>
        <w:t xml:space="preserve">Para </w:t>
      </w:r>
      <w:r w:rsidR="00D05D36" w:rsidRPr="00F4310E">
        <w:rPr>
          <w:rFonts w:ascii="Book Antiqua" w:hAnsi="Book Antiqua"/>
          <w:sz w:val="24"/>
          <w:szCs w:val="24"/>
        </w:rPr>
        <w:t xml:space="preserve">enero </w:t>
      </w:r>
      <w:r w:rsidRPr="00F4310E">
        <w:rPr>
          <w:rFonts w:ascii="Book Antiqua" w:hAnsi="Book Antiqua"/>
          <w:sz w:val="24"/>
          <w:szCs w:val="24"/>
        </w:rPr>
        <w:t xml:space="preserve">de 2020 se detectaron </w:t>
      </w:r>
      <w:r w:rsidR="00D05D36" w:rsidRPr="00F4310E">
        <w:rPr>
          <w:rFonts w:ascii="Book Antiqua" w:hAnsi="Book Antiqua"/>
          <w:sz w:val="24"/>
          <w:szCs w:val="24"/>
        </w:rPr>
        <w:t xml:space="preserve">siete </w:t>
      </w:r>
      <w:r w:rsidRPr="00F4310E">
        <w:rPr>
          <w:rFonts w:ascii="Book Antiqua" w:hAnsi="Book Antiqua"/>
          <w:sz w:val="24"/>
          <w:szCs w:val="24"/>
        </w:rPr>
        <w:t>oficinas o despachos en estado crítico (“D”)</w:t>
      </w:r>
      <w:r w:rsidR="00D95A83" w:rsidRPr="00F4310E">
        <w:rPr>
          <w:rFonts w:ascii="Book Antiqua" w:hAnsi="Book Antiqua"/>
          <w:sz w:val="24"/>
          <w:szCs w:val="24"/>
        </w:rPr>
        <w:t xml:space="preserve"> y p</w:t>
      </w:r>
      <w:r w:rsidRPr="00F4310E">
        <w:rPr>
          <w:rFonts w:ascii="Book Antiqua" w:hAnsi="Book Antiqua"/>
          <w:sz w:val="24"/>
          <w:szCs w:val="24"/>
        </w:rPr>
        <w:t xml:space="preserve">ara diciembre, de ese grupo, se ha logrado excluir al Juzgado de Pensiones Alimentarias, sin embargo, </w:t>
      </w:r>
      <w:r w:rsidR="002026C1" w:rsidRPr="00F4310E">
        <w:rPr>
          <w:rFonts w:ascii="Book Antiqua" w:hAnsi="Book Antiqua"/>
          <w:sz w:val="24"/>
          <w:szCs w:val="24"/>
        </w:rPr>
        <w:t>ingresó</w:t>
      </w:r>
      <w:r w:rsidRPr="00F4310E">
        <w:rPr>
          <w:rFonts w:ascii="Book Antiqua" w:hAnsi="Book Antiqua"/>
          <w:sz w:val="24"/>
          <w:szCs w:val="24"/>
        </w:rPr>
        <w:t xml:space="preserve"> en esta </w:t>
      </w:r>
      <w:r w:rsidR="00D95A83" w:rsidRPr="00F4310E">
        <w:rPr>
          <w:rFonts w:ascii="Book Antiqua" w:hAnsi="Book Antiqua"/>
          <w:sz w:val="24"/>
          <w:szCs w:val="24"/>
        </w:rPr>
        <w:t xml:space="preserve">calificación </w:t>
      </w:r>
      <w:r w:rsidRPr="00F4310E">
        <w:rPr>
          <w:rFonts w:ascii="Book Antiqua" w:hAnsi="Book Antiqua"/>
          <w:sz w:val="24"/>
          <w:szCs w:val="24"/>
        </w:rPr>
        <w:t xml:space="preserve">el </w:t>
      </w:r>
      <w:r w:rsidR="00D05D36" w:rsidRPr="00F4310E">
        <w:rPr>
          <w:rFonts w:ascii="Book Antiqua" w:hAnsi="Book Antiqua"/>
          <w:sz w:val="24"/>
          <w:szCs w:val="24"/>
        </w:rPr>
        <w:t>Tribunal de Juicio y la Oficina de Trabajo Social y Psicología</w:t>
      </w:r>
      <w:r w:rsidRPr="00F4310E">
        <w:rPr>
          <w:rFonts w:ascii="Book Antiqua" w:hAnsi="Book Antiqua"/>
          <w:sz w:val="24"/>
          <w:szCs w:val="24"/>
        </w:rPr>
        <w:t xml:space="preserve"> del Segundo Circuito Judicial de Alajuela.</w:t>
      </w:r>
    </w:p>
    <w:p w14:paraId="2528C6D9" w14:textId="18EA911A" w:rsidR="007D0C20" w:rsidRPr="00F4310E" w:rsidRDefault="007D0C20" w:rsidP="007D0C20">
      <w:pPr>
        <w:spacing w:line="360" w:lineRule="auto"/>
        <w:jc w:val="both"/>
        <w:rPr>
          <w:rFonts w:ascii="Book Antiqua" w:hAnsi="Book Antiqua"/>
          <w:sz w:val="24"/>
          <w:szCs w:val="24"/>
        </w:rPr>
      </w:pPr>
      <w:r w:rsidRPr="00F4310E">
        <w:rPr>
          <w:rFonts w:ascii="Book Antiqua" w:hAnsi="Book Antiqua"/>
          <w:sz w:val="24"/>
          <w:szCs w:val="24"/>
        </w:rPr>
        <w:lastRenderedPageBreak/>
        <w:t xml:space="preserve">En el estado de “con oportunidades de mejora manejables” (“C”) y “B” (Bien) en </w:t>
      </w:r>
      <w:r w:rsidR="00490B58" w:rsidRPr="00F4310E">
        <w:rPr>
          <w:rFonts w:ascii="Book Antiqua" w:hAnsi="Book Antiqua"/>
          <w:sz w:val="24"/>
          <w:szCs w:val="24"/>
        </w:rPr>
        <w:t>enero se detectó cuatro y dos</w:t>
      </w:r>
      <w:r w:rsidR="006D20C5" w:rsidRPr="00F4310E">
        <w:rPr>
          <w:rFonts w:ascii="Book Antiqua" w:hAnsi="Book Antiqua"/>
          <w:sz w:val="24"/>
          <w:szCs w:val="24"/>
        </w:rPr>
        <w:t xml:space="preserve"> </w:t>
      </w:r>
      <w:r w:rsidR="00490B58" w:rsidRPr="00F4310E">
        <w:rPr>
          <w:rFonts w:ascii="Book Antiqua" w:hAnsi="Book Antiqua"/>
          <w:sz w:val="24"/>
          <w:szCs w:val="24"/>
        </w:rPr>
        <w:t>oficinas consecutivamente</w:t>
      </w:r>
      <w:r w:rsidR="006D20C5" w:rsidRPr="00F4310E">
        <w:rPr>
          <w:rFonts w:ascii="Book Antiqua" w:hAnsi="Book Antiqua"/>
          <w:sz w:val="24"/>
          <w:szCs w:val="24"/>
        </w:rPr>
        <w:t xml:space="preserve"> en los estados mencionados</w:t>
      </w:r>
      <w:r w:rsidR="00490B58" w:rsidRPr="00F4310E">
        <w:rPr>
          <w:rFonts w:ascii="Book Antiqua" w:hAnsi="Book Antiqua"/>
          <w:sz w:val="24"/>
          <w:szCs w:val="24"/>
        </w:rPr>
        <w:t xml:space="preserve"> </w:t>
      </w:r>
      <w:r w:rsidRPr="00F4310E">
        <w:rPr>
          <w:rFonts w:ascii="Book Antiqua" w:hAnsi="Book Antiqua"/>
          <w:sz w:val="24"/>
          <w:szCs w:val="24"/>
        </w:rPr>
        <w:t xml:space="preserve">y para diciembre de 2020 </w:t>
      </w:r>
      <w:r w:rsidR="00490B58" w:rsidRPr="00F4310E">
        <w:rPr>
          <w:rFonts w:ascii="Book Antiqua" w:hAnsi="Book Antiqua"/>
          <w:sz w:val="24"/>
          <w:szCs w:val="24"/>
        </w:rPr>
        <w:t>este número se vi</w:t>
      </w:r>
      <w:r w:rsidR="006D20C5" w:rsidRPr="00F4310E">
        <w:rPr>
          <w:rFonts w:ascii="Book Antiqua" w:hAnsi="Book Antiqua"/>
          <w:sz w:val="24"/>
          <w:szCs w:val="24"/>
        </w:rPr>
        <w:t>o</w:t>
      </w:r>
      <w:r w:rsidR="00490B58" w:rsidRPr="00F4310E">
        <w:rPr>
          <w:rFonts w:ascii="Book Antiqua" w:hAnsi="Book Antiqua"/>
          <w:sz w:val="24"/>
          <w:szCs w:val="24"/>
        </w:rPr>
        <w:t xml:space="preserve"> disminuido en un despacho u oficina</w:t>
      </w:r>
      <w:r w:rsidR="006D20C5" w:rsidRPr="00F4310E">
        <w:rPr>
          <w:rFonts w:ascii="Book Antiqua" w:hAnsi="Book Antiqua"/>
          <w:sz w:val="24"/>
          <w:szCs w:val="24"/>
        </w:rPr>
        <w:t xml:space="preserve"> en estado “C” y no se ubica ningún despacho en estado “B”.</w:t>
      </w:r>
      <w:r w:rsidRPr="00F4310E">
        <w:rPr>
          <w:rFonts w:ascii="Book Antiqua" w:hAnsi="Book Antiqua"/>
          <w:sz w:val="24"/>
          <w:szCs w:val="24"/>
        </w:rPr>
        <w:t xml:space="preserve"> </w:t>
      </w:r>
    </w:p>
    <w:p w14:paraId="28612BC8" w14:textId="77777777" w:rsidR="007D0C20" w:rsidRPr="00F4310E" w:rsidRDefault="007D0C20" w:rsidP="007D0C20">
      <w:pPr>
        <w:spacing w:line="360" w:lineRule="auto"/>
        <w:jc w:val="both"/>
        <w:rPr>
          <w:rFonts w:ascii="Book Antiqua" w:hAnsi="Book Antiqua"/>
          <w:sz w:val="24"/>
          <w:szCs w:val="24"/>
        </w:rPr>
      </w:pPr>
    </w:p>
    <w:p w14:paraId="32D94CEE" w14:textId="19F4DC1D" w:rsidR="007D0C20" w:rsidRDefault="007D0C20" w:rsidP="007D0C20">
      <w:pPr>
        <w:spacing w:line="360" w:lineRule="auto"/>
        <w:jc w:val="both"/>
        <w:rPr>
          <w:rFonts w:ascii="Book Antiqua" w:hAnsi="Book Antiqua"/>
          <w:sz w:val="24"/>
          <w:szCs w:val="24"/>
        </w:rPr>
      </w:pPr>
      <w:r w:rsidRPr="00F4310E">
        <w:rPr>
          <w:rFonts w:ascii="Book Antiqua" w:hAnsi="Book Antiqua"/>
          <w:sz w:val="24"/>
          <w:szCs w:val="24"/>
        </w:rPr>
        <w:t xml:space="preserve">En la calificación máxima (“A”) se denota que, en </w:t>
      </w:r>
      <w:r w:rsidR="006D20C5" w:rsidRPr="00F4310E">
        <w:rPr>
          <w:rFonts w:ascii="Book Antiqua" w:hAnsi="Book Antiqua"/>
          <w:sz w:val="24"/>
          <w:szCs w:val="24"/>
        </w:rPr>
        <w:t xml:space="preserve">enero </w:t>
      </w:r>
      <w:r w:rsidRPr="00F4310E">
        <w:rPr>
          <w:rFonts w:ascii="Book Antiqua" w:hAnsi="Book Antiqua"/>
          <w:sz w:val="24"/>
          <w:szCs w:val="24"/>
        </w:rPr>
        <w:t xml:space="preserve">se mantenían </w:t>
      </w:r>
      <w:r w:rsidR="006D20C5" w:rsidRPr="00F4310E">
        <w:rPr>
          <w:rFonts w:ascii="Book Antiqua" w:hAnsi="Book Antiqua"/>
          <w:sz w:val="24"/>
          <w:szCs w:val="24"/>
        </w:rPr>
        <w:t xml:space="preserve">siete </w:t>
      </w:r>
      <w:r w:rsidRPr="00F4310E">
        <w:rPr>
          <w:rFonts w:ascii="Book Antiqua" w:hAnsi="Book Antiqua"/>
          <w:sz w:val="24"/>
          <w:szCs w:val="24"/>
        </w:rPr>
        <w:t>oficinas o Despachos, pero a diciembre disminuyó a seis, las cinco oficinas que salieron de la calificación fueron Juzgado de Familia de San Carlos, Juzgado Contravencional de Guatuso, Juzgado Penal Juvenil de San Carlos, Juzgado Penal de San Carlos y Tribunal de Juicio de San Carlos.</w:t>
      </w:r>
    </w:p>
    <w:p w14:paraId="61AD123C" w14:textId="77777777" w:rsidR="007C0641" w:rsidRDefault="007C0641" w:rsidP="007D0C20">
      <w:pPr>
        <w:spacing w:line="360" w:lineRule="auto"/>
        <w:jc w:val="both"/>
        <w:rPr>
          <w:rFonts w:ascii="Book Antiqua" w:hAnsi="Book Antiqua"/>
          <w:sz w:val="24"/>
          <w:szCs w:val="24"/>
        </w:rPr>
      </w:pPr>
    </w:p>
    <w:p w14:paraId="21E97743" w14:textId="5E48114C" w:rsidR="000170CA" w:rsidRPr="00F4310E" w:rsidRDefault="000170CA" w:rsidP="000170CA">
      <w:pPr>
        <w:pStyle w:val="Ttulo3"/>
        <w:numPr>
          <w:ilvl w:val="2"/>
          <w:numId w:val="20"/>
        </w:numPr>
        <w:rPr>
          <w:rFonts w:ascii="Book Antiqua" w:hAnsi="Book Antiqua"/>
        </w:rPr>
      </w:pPr>
      <w:bookmarkStart w:id="43" w:name="_Toc78372290"/>
      <w:r w:rsidRPr="00F4310E">
        <w:rPr>
          <w:rFonts w:ascii="Book Antiqua" w:hAnsi="Book Antiqua"/>
        </w:rPr>
        <w:t>Despachos que se encuentran con un muy buen desempeño en el cumplimiento de los indicadores al finalizar el 2020.</w:t>
      </w:r>
      <w:bookmarkEnd w:id="43"/>
    </w:p>
    <w:p w14:paraId="0DCC72B2" w14:textId="77777777" w:rsidR="00D36E9B" w:rsidRPr="00F4310E" w:rsidRDefault="00D36E9B" w:rsidP="00D36E9B">
      <w:pPr>
        <w:rPr>
          <w:rFonts w:ascii="Book Antiqua" w:hAnsi="Book Antiqua"/>
          <w:lang w:val="es-ES" w:eastAsia="zh-CN"/>
        </w:rPr>
      </w:pPr>
    </w:p>
    <w:p w14:paraId="7BCD3F92" w14:textId="19279660" w:rsidR="00062CC5" w:rsidRPr="00F4310E" w:rsidRDefault="007D0C20" w:rsidP="00062CC5">
      <w:pPr>
        <w:spacing w:line="360" w:lineRule="auto"/>
        <w:jc w:val="both"/>
        <w:rPr>
          <w:rFonts w:ascii="Book Antiqua" w:eastAsia="Calibri" w:hAnsi="Book Antiqua"/>
          <w:sz w:val="24"/>
          <w:szCs w:val="24"/>
          <w:lang w:eastAsia="zh-CN"/>
        </w:rPr>
      </w:pPr>
      <w:r w:rsidRPr="00F4310E">
        <w:rPr>
          <w:rFonts w:ascii="Book Antiqua" w:eastAsia="Calibri" w:hAnsi="Book Antiqua"/>
          <w:sz w:val="24"/>
          <w:szCs w:val="24"/>
          <w:lang w:eastAsia="zh-CN"/>
        </w:rPr>
        <w:t xml:space="preserve">A continuación, se detallan las principales oficinas o despachos que tiene un muy buen desempeño producto del análisis de los </w:t>
      </w:r>
      <w:r w:rsidR="005819B8" w:rsidRPr="00F4310E">
        <w:rPr>
          <w:rFonts w:ascii="Book Antiqua" w:eastAsia="Calibri" w:hAnsi="Book Antiqua"/>
          <w:sz w:val="24"/>
          <w:szCs w:val="24"/>
          <w:lang w:eastAsia="zh-CN"/>
        </w:rPr>
        <w:t>Indicadores de Gestión</w:t>
      </w:r>
      <w:r w:rsidRPr="00F4310E">
        <w:rPr>
          <w:rFonts w:ascii="Book Antiqua" w:eastAsia="Calibri" w:hAnsi="Book Antiqua"/>
          <w:sz w:val="24"/>
          <w:szCs w:val="24"/>
          <w:lang w:eastAsia="zh-CN"/>
        </w:rPr>
        <w:t xml:space="preserve"> del II Circuito Judicial de Alajuela</w:t>
      </w:r>
      <w:r w:rsidR="0081502E" w:rsidRPr="00F4310E">
        <w:rPr>
          <w:rFonts w:ascii="Book Antiqua" w:eastAsia="Calibri" w:hAnsi="Book Antiqua"/>
          <w:sz w:val="24"/>
          <w:szCs w:val="24"/>
          <w:lang w:eastAsia="zh-CN"/>
        </w:rPr>
        <w:t>.</w:t>
      </w:r>
    </w:p>
    <w:p w14:paraId="7A768986" w14:textId="77777777" w:rsidR="007C0641" w:rsidRDefault="007C0641">
      <w:pPr>
        <w:rPr>
          <w:rFonts w:ascii="Book Antiqua" w:hAnsi="Book Antiqua"/>
          <w:color w:val="000000"/>
          <w:sz w:val="24"/>
          <w:szCs w:val="24"/>
          <w:lang w:eastAsia="es-CR"/>
        </w:rPr>
      </w:pPr>
      <w:r>
        <w:rPr>
          <w:rFonts w:ascii="Book Antiqua" w:hAnsi="Book Antiqua"/>
          <w:color w:val="000000"/>
          <w:sz w:val="24"/>
          <w:szCs w:val="24"/>
          <w:lang w:eastAsia="es-CR"/>
        </w:rPr>
        <w:br w:type="page"/>
      </w:r>
    </w:p>
    <w:p w14:paraId="5C8EA443" w14:textId="3A7A21FC" w:rsidR="00062CC5" w:rsidRPr="00F4310E" w:rsidRDefault="007D0C20" w:rsidP="00062CC5">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lastRenderedPageBreak/>
        <w:t xml:space="preserve">Cuadro </w:t>
      </w:r>
      <w:r w:rsidR="00A343CF" w:rsidRPr="00F4310E">
        <w:rPr>
          <w:rFonts w:ascii="Book Antiqua" w:hAnsi="Book Antiqua"/>
          <w:color w:val="000000"/>
          <w:sz w:val="24"/>
          <w:szCs w:val="24"/>
          <w:lang w:eastAsia="es-CR"/>
        </w:rPr>
        <w:t>15</w:t>
      </w:r>
    </w:p>
    <w:p w14:paraId="355BB39B" w14:textId="401E1168" w:rsidR="00062CC5" w:rsidRPr="00F4310E" w:rsidRDefault="007D0C20" w:rsidP="00062CC5">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Detalle de oficinas y despachos del </w:t>
      </w:r>
      <w:r w:rsidRPr="00F4310E">
        <w:rPr>
          <w:rFonts w:ascii="Book Antiqua" w:eastAsia="Calibri" w:hAnsi="Book Antiqua"/>
          <w:color w:val="000000"/>
          <w:sz w:val="24"/>
          <w:szCs w:val="24"/>
          <w:lang w:val="es-ES" w:eastAsia="zh-CN"/>
        </w:rPr>
        <w:t xml:space="preserve">II Circuito Judicial de Alajuela (San Carlos) </w:t>
      </w:r>
      <w:r w:rsidRPr="00F4310E">
        <w:rPr>
          <w:rFonts w:ascii="Book Antiqua" w:hAnsi="Book Antiqua"/>
          <w:color w:val="000000"/>
          <w:sz w:val="24"/>
          <w:szCs w:val="24"/>
          <w:lang w:eastAsia="es-CR"/>
        </w:rPr>
        <w:t>que obtuvieron en calificación “A” y “B”</w:t>
      </w:r>
    </w:p>
    <w:p w14:paraId="51062F34" w14:textId="1BD78024" w:rsidR="00E23A67" w:rsidRPr="00F4310E" w:rsidRDefault="007D0C20" w:rsidP="00D36E9B">
      <w:pPr>
        <w:spacing w:before="100" w:beforeAutospacing="1" w:after="100" w:afterAutospacing="1" w:line="360" w:lineRule="auto"/>
        <w:jc w:val="center"/>
        <w:rPr>
          <w:rFonts w:ascii="Book Antiqua" w:hAnsi="Book Antiqua"/>
          <w:color w:val="000000"/>
          <w:sz w:val="24"/>
          <w:szCs w:val="24"/>
          <w:lang w:eastAsia="es-CR"/>
        </w:rPr>
      </w:pPr>
      <w:r w:rsidRPr="00F4310E">
        <w:rPr>
          <w:rFonts w:ascii="Book Antiqua" w:hAnsi="Book Antiqua"/>
          <w:noProof/>
          <w:sz w:val="24"/>
          <w:szCs w:val="24"/>
          <w:lang w:eastAsia="es-CR"/>
        </w:rPr>
        <w:drawing>
          <wp:inline distT="0" distB="0" distL="0" distR="0" wp14:anchorId="517A4322" wp14:editId="023CD547">
            <wp:extent cx="3060700" cy="1545590"/>
            <wp:effectExtent l="76200" t="19050" r="101600" b="9271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F4310E">
        <w:rPr>
          <w:rFonts w:ascii="Book Antiqua" w:hAnsi="Book Antiqua"/>
          <w:noProof/>
          <w:sz w:val="24"/>
          <w:szCs w:val="24"/>
          <w:lang w:eastAsia="es-CR"/>
        </w:rPr>
        <w:drawing>
          <wp:inline distT="0" distB="0" distL="0" distR="0" wp14:anchorId="556D7DCA" wp14:editId="301291B2">
            <wp:extent cx="3094355" cy="734253"/>
            <wp:effectExtent l="76200" t="19050" r="86995" b="10414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5274316C" w14:textId="02281A22" w:rsidR="007D0C20" w:rsidRPr="00F4310E" w:rsidRDefault="007D0C20" w:rsidP="00E23A67">
      <w:pPr>
        <w:spacing w:before="100" w:beforeAutospacing="1" w:after="100" w:afterAutospacing="1" w:line="360" w:lineRule="auto"/>
        <w:jc w:val="center"/>
        <w:rPr>
          <w:rFonts w:ascii="Book Antiqua" w:hAnsi="Book Antiqua"/>
          <w:color w:val="000000"/>
          <w:sz w:val="22"/>
          <w:szCs w:val="22"/>
          <w:lang w:eastAsia="es-CR"/>
        </w:rPr>
      </w:pPr>
      <w:r w:rsidRPr="00F4310E">
        <w:rPr>
          <w:rFonts w:ascii="Book Antiqua" w:hAnsi="Book Antiqua"/>
          <w:i/>
          <w:color w:val="000000"/>
          <w:sz w:val="22"/>
          <w:szCs w:val="22"/>
        </w:rPr>
        <w:t xml:space="preserve">Fuente: Subproceso de Evaluación de acuerdo con resultados de </w:t>
      </w:r>
      <w:r w:rsidR="005819B8" w:rsidRPr="00F4310E">
        <w:rPr>
          <w:rFonts w:ascii="Book Antiqua" w:hAnsi="Book Antiqua"/>
          <w:i/>
          <w:color w:val="000000"/>
          <w:sz w:val="22"/>
          <w:szCs w:val="22"/>
        </w:rPr>
        <w:t>Indicadores de Gestión</w:t>
      </w:r>
      <w:r w:rsidRPr="00F4310E">
        <w:rPr>
          <w:rFonts w:ascii="Book Antiqua" w:hAnsi="Book Antiqua"/>
          <w:i/>
          <w:color w:val="000000"/>
          <w:sz w:val="22"/>
          <w:szCs w:val="22"/>
        </w:rPr>
        <w:t xml:space="preserve"> de diciembre 2020.</w:t>
      </w:r>
    </w:p>
    <w:p w14:paraId="577652CA" w14:textId="716EE43E" w:rsidR="007D0C20" w:rsidRPr="00F4310E" w:rsidRDefault="007D0C20" w:rsidP="002649BD">
      <w:pPr>
        <w:spacing w:line="360" w:lineRule="auto"/>
        <w:jc w:val="both"/>
        <w:rPr>
          <w:rFonts w:ascii="Book Antiqua" w:hAnsi="Book Antiqua"/>
          <w:color w:val="000000"/>
          <w:sz w:val="24"/>
          <w:szCs w:val="24"/>
        </w:rPr>
      </w:pPr>
      <w:r w:rsidRPr="00F4310E">
        <w:rPr>
          <w:rFonts w:ascii="Book Antiqua" w:hAnsi="Book Antiqua"/>
          <w:color w:val="000000"/>
          <w:sz w:val="24"/>
          <w:szCs w:val="24"/>
        </w:rPr>
        <w:t>Al finalizar el per</w:t>
      </w:r>
      <w:r w:rsidR="008A6969" w:rsidRPr="00F4310E">
        <w:rPr>
          <w:rFonts w:ascii="Book Antiqua" w:hAnsi="Book Antiqua"/>
          <w:color w:val="000000"/>
          <w:sz w:val="24"/>
          <w:szCs w:val="24"/>
        </w:rPr>
        <w:t>í</w:t>
      </w:r>
      <w:r w:rsidRPr="00F4310E">
        <w:rPr>
          <w:rFonts w:ascii="Book Antiqua" w:hAnsi="Book Antiqua"/>
          <w:color w:val="000000"/>
          <w:sz w:val="24"/>
          <w:szCs w:val="24"/>
        </w:rPr>
        <w:t>odo de estudio del 2020, el Circuito Judicial de San Carlos contó con 6 oficinas que obtuvieron calificación “A” y “B”, lo que refleja un buen estado general de las oficinas y despachos, cantidad que representa el 25% de la totalidad de oficinas y despachos rediseñados del Circuito.</w:t>
      </w:r>
    </w:p>
    <w:p w14:paraId="7152FB6D" w14:textId="63F47731" w:rsidR="007D0C20" w:rsidRDefault="007D0C20" w:rsidP="007D0C20">
      <w:pPr>
        <w:spacing w:line="360" w:lineRule="auto"/>
        <w:jc w:val="both"/>
        <w:rPr>
          <w:rFonts w:ascii="Book Antiqua" w:eastAsia="Calibri" w:hAnsi="Book Antiqua"/>
          <w:sz w:val="24"/>
          <w:szCs w:val="24"/>
          <w:lang w:eastAsia="zh-CN"/>
        </w:rPr>
      </w:pPr>
    </w:p>
    <w:p w14:paraId="348D7003" w14:textId="77777777" w:rsidR="005E794A" w:rsidRPr="00F4310E" w:rsidRDefault="005E794A" w:rsidP="007D0C20">
      <w:pPr>
        <w:spacing w:line="360" w:lineRule="auto"/>
        <w:jc w:val="both"/>
        <w:rPr>
          <w:rFonts w:ascii="Book Antiqua" w:eastAsia="Calibri" w:hAnsi="Book Antiqua"/>
          <w:sz w:val="24"/>
          <w:szCs w:val="24"/>
          <w:lang w:eastAsia="zh-CN"/>
        </w:rPr>
      </w:pPr>
    </w:p>
    <w:p w14:paraId="178481F5" w14:textId="486CEEEF" w:rsidR="007D0C20" w:rsidRPr="00F4310E" w:rsidRDefault="007D0C20" w:rsidP="007D0C20">
      <w:pPr>
        <w:spacing w:line="360" w:lineRule="auto"/>
        <w:jc w:val="both"/>
        <w:rPr>
          <w:rFonts w:ascii="Book Antiqua" w:hAnsi="Book Antiqua"/>
          <w:sz w:val="24"/>
          <w:szCs w:val="24"/>
        </w:rPr>
      </w:pPr>
      <w:r w:rsidRPr="00F4310E">
        <w:rPr>
          <w:rFonts w:ascii="Book Antiqua" w:eastAsia="Calibri" w:hAnsi="Book Antiqua"/>
          <w:sz w:val="24"/>
          <w:szCs w:val="24"/>
          <w:lang w:eastAsia="zh-CN"/>
        </w:rPr>
        <w:t>Cabe destacar que el Centro de Conciliación de San Carlos, Contraloría de Servicios de San Carlos</w:t>
      </w:r>
      <w:r w:rsidR="00750FC9" w:rsidRPr="00F4310E">
        <w:rPr>
          <w:rFonts w:ascii="Book Antiqua" w:eastAsia="Calibri" w:hAnsi="Book Antiqua"/>
          <w:sz w:val="24"/>
          <w:szCs w:val="24"/>
          <w:lang w:eastAsia="zh-CN"/>
        </w:rPr>
        <w:t xml:space="preserve"> y</w:t>
      </w:r>
      <w:r w:rsidRPr="00F4310E">
        <w:rPr>
          <w:rFonts w:ascii="Book Antiqua" w:eastAsia="Calibri" w:hAnsi="Book Antiqua"/>
          <w:sz w:val="24"/>
          <w:szCs w:val="24"/>
          <w:lang w:eastAsia="zh-CN"/>
        </w:rPr>
        <w:t xml:space="preserve"> Oficina de Recepción de Documentos de San Carlos tienen</w:t>
      </w:r>
      <w:r w:rsidRPr="00F4310E">
        <w:rPr>
          <w:rFonts w:ascii="Book Antiqua" w:hAnsi="Book Antiqua"/>
          <w:sz w:val="24"/>
          <w:szCs w:val="24"/>
          <w:lang w:eastAsia="zh-CN"/>
        </w:rPr>
        <w:t xml:space="preserve"> una calificación excelente durante </w:t>
      </w:r>
      <w:r w:rsidR="00750FC9" w:rsidRPr="00F4310E">
        <w:rPr>
          <w:rFonts w:ascii="Book Antiqua" w:hAnsi="Book Antiqua"/>
          <w:sz w:val="24"/>
          <w:szCs w:val="24"/>
          <w:lang w:eastAsia="zh-CN"/>
        </w:rPr>
        <w:t>el 2020,</w:t>
      </w:r>
      <w:r w:rsidRPr="00F4310E">
        <w:rPr>
          <w:rFonts w:ascii="Book Antiqua" w:hAnsi="Book Antiqua"/>
          <w:sz w:val="24"/>
          <w:szCs w:val="24"/>
          <w:lang w:eastAsia="zh-CN"/>
        </w:rPr>
        <w:t xml:space="preserve"> lo que </w:t>
      </w:r>
      <w:r w:rsidRPr="00F4310E">
        <w:rPr>
          <w:rFonts w:ascii="Book Antiqua" w:hAnsi="Book Antiqua"/>
          <w:sz w:val="24"/>
          <w:szCs w:val="24"/>
        </w:rPr>
        <w:t>demuestra el buen funcionamiento de los despachos en todas sus áreas.</w:t>
      </w:r>
    </w:p>
    <w:p w14:paraId="4220EC03" w14:textId="628FB483" w:rsidR="00E23A67" w:rsidRDefault="00E23A67" w:rsidP="007D0C20">
      <w:pPr>
        <w:spacing w:line="360" w:lineRule="auto"/>
        <w:jc w:val="both"/>
        <w:rPr>
          <w:rFonts w:ascii="Book Antiqua" w:hAnsi="Book Antiqua"/>
          <w:sz w:val="24"/>
          <w:szCs w:val="24"/>
        </w:rPr>
      </w:pPr>
    </w:p>
    <w:p w14:paraId="3E0CEE0A" w14:textId="77777777" w:rsidR="007E12B3" w:rsidRPr="00F4310E" w:rsidRDefault="007E12B3" w:rsidP="007D0C20">
      <w:pPr>
        <w:spacing w:line="360" w:lineRule="auto"/>
        <w:jc w:val="both"/>
        <w:rPr>
          <w:rFonts w:ascii="Book Antiqua" w:hAnsi="Book Antiqua"/>
          <w:sz w:val="24"/>
          <w:szCs w:val="24"/>
        </w:rPr>
      </w:pPr>
    </w:p>
    <w:p w14:paraId="14D652EA" w14:textId="77777777" w:rsidR="007D0C20" w:rsidRPr="00F4310E" w:rsidRDefault="007D0C20" w:rsidP="007D0C20">
      <w:pPr>
        <w:rPr>
          <w:rFonts w:ascii="Book Antiqua" w:hAnsi="Book Antiqua"/>
          <w:lang w:val="es-ES" w:eastAsia="zh-CN"/>
        </w:rPr>
      </w:pPr>
    </w:p>
    <w:p w14:paraId="3868B71F" w14:textId="1329EA74" w:rsidR="000170CA" w:rsidRPr="00F4310E" w:rsidRDefault="000170CA" w:rsidP="000170CA">
      <w:pPr>
        <w:pStyle w:val="Ttulo3"/>
        <w:numPr>
          <w:ilvl w:val="2"/>
          <w:numId w:val="20"/>
        </w:numPr>
        <w:rPr>
          <w:rFonts w:ascii="Book Antiqua" w:hAnsi="Book Antiqua"/>
        </w:rPr>
      </w:pPr>
      <w:bookmarkStart w:id="44" w:name="_Toc78372291"/>
      <w:r w:rsidRPr="00F4310E">
        <w:rPr>
          <w:rFonts w:ascii="Book Antiqua" w:hAnsi="Book Antiqua"/>
        </w:rPr>
        <w:t xml:space="preserve">Despachos que se encuentran en estado crítico al finalizar el 2020 </w:t>
      </w:r>
      <w:bookmarkEnd w:id="44"/>
    </w:p>
    <w:p w14:paraId="3B2938E9" w14:textId="77777777" w:rsidR="00661A57" w:rsidRPr="00F4310E" w:rsidRDefault="00661A57" w:rsidP="0039345F">
      <w:pPr>
        <w:spacing w:line="276" w:lineRule="auto"/>
        <w:jc w:val="both"/>
        <w:rPr>
          <w:rFonts w:ascii="Book Antiqua" w:hAnsi="Book Antiqua"/>
          <w:sz w:val="24"/>
          <w:szCs w:val="24"/>
        </w:rPr>
      </w:pPr>
    </w:p>
    <w:p w14:paraId="604163E4" w14:textId="0F25C4D0" w:rsidR="00B21835" w:rsidRPr="00F4310E" w:rsidRDefault="00B21835" w:rsidP="00B21835">
      <w:pPr>
        <w:spacing w:before="240" w:afterAutospacing="1" w:line="360" w:lineRule="auto"/>
        <w:jc w:val="both"/>
        <w:rPr>
          <w:rFonts w:ascii="Book Antiqua" w:hAnsi="Book Antiqua"/>
          <w:color w:val="000000"/>
          <w:sz w:val="24"/>
          <w:szCs w:val="27"/>
          <w:lang w:eastAsia="es-CR"/>
        </w:rPr>
      </w:pPr>
      <w:r w:rsidRPr="00F4310E">
        <w:rPr>
          <w:rFonts w:ascii="Book Antiqua" w:hAnsi="Book Antiqua"/>
          <w:color w:val="000000"/>
          <w:sz w:val="24"/>
          <w:szCs w:val="27"/>
          <w:lang w:eastAsia="es-CR"/>
        </w:rPr>
        <w:t>Oficinas y despachos judiciales del Segundo Circuito Judicial de Alajuela (San Carlos) que al finalizar los meses en estudio (</w:t>
      </w:r>
      <w:r w:rsidR="005917D4" w:rsidRPr="00F4310E">
        <w:rPr>
          <w:rFonts w:ascii="Book Antiqua" w:hAnsi="Book Antiqua"/>
          <w:color w:val="000000"/>
          <w:sz w:val="24"/>
          <w:szCs w:val="27"/>
          <w:lang w:eastAsia="es-CR"/>
        </w:rPr>
        <w:t>octubre a diciembre</w:t>
      </w:r>
      <w:r w:rsidRPr="00F4310E">
        <w:rPr>
          <w:rFonts w:ascii="Book Antiqua" w:hAnsi="Book Antiqua"/>
          <w:color w:val="000000"/>
          <w:sz w:val="24"/>
          <w:szCs w:val="27"/>
          <w:lang w:eastAsia="es-CR"/>
        </w:rPr>
        <w:t>) obtuvieron calificación “D” (crítico):</w:t>
      </w:r>
    </w:p>
    <w:p w14:paraId="47A1FCA4" w14:textId="5FCF4723" w:rsidR="00B21835" w:rsidRPr="00F4310E" w:rsidRDefault="00B21835" w:rsidP="007E12B3">
      <w:pPr>
        <w:spacing w:before="100" w:beforeAutospacing="1" w:after="100" w:afterAutospacing="1"/>
        <w:jc w:val="center"/>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Cuadro </w:t>
      </w:r>
      <w:r w:rsidR="009350E0" w:rsidRPr="00F4310E">
        <w:rPr>
          <w:rFonts w:ascii="Book Antiqua" w:hAnsi="Book Antiqua"/>
          <w:color w:val="000000"/>
          <w:sz w:val="24"/>
          <w:szCs w:val="24"/>
          <w:lang w:eastAsia="es-CR"/>
        </w:rPr>
        <w:t>1</w:t>
      </w:r>
      <w:r w:rsidR="00A343CF" w:rsidRPr="00F4310E">
        <w:rPr>
          <w:rFonts w:ascii="Book Antiqua" w:hAnsi="Book Antiqua"/>
          <w:color w:val="000000"/>
          <w:sz w:val="24"/>
          <w:szCs w:val="24"/>
          <w:lang w:eastAsia="es-CR"/>
        </w:rPr>
        <w:t>6</w:t>
      </w:r>
    </w:p>
    <w:p w14:paraId="2C65FF1D" w14:textId="48396A78" w:rsidR="00B21835" w:rsidRPr="00F4310E" w:rsidRDefault="00B21835" w:rsidP="007E12B3">
      <w:pPr>
        <w:spacing w:before="100" w:beforeAutospacing="1" w:after="100" w:afterAutospacing="1"/>
        <w:jc w:val="center"/>
        <w:rPr>
          <w:rFonts w:ascii="Book Antiqua" w:hAnsi="Book Antiqua"/>
          <w:color w:val="000000"/>
          <w:sz w:val="27"/>
          <w:szCs w:val="27"/>
          <w:lang w:eastAsia="es-CR"/>
        </w:rPr>
      </w:pPr>
      <w:r w:rsidRPr="00F4310E">
        <w:rPr>
          <w:rFonts w:ascii="Book Antiqua" w:hAnsi="Book Antiqua"/>
          <w:color w:val="000000"/>
          <w:sz w:val="24"/>
          <w:szCs w:val="24"/>
          <w:lang w:eastAsia="es-CR"/>
        </w:rPr>
        <w:t xml:space="preserve">Detalle de oficinas y despachos del </w:t>
      </w:r>
      <w:r w:rsidR="00BA6349" w:rsidRPr="00F4310E">
        <w:rPr>
          <w:rFonts w:ascii="Book Antiqua" w:eastAsia="Calibri" w:hAnsi="Book Antiqua"/>
          <w:color w:val="000000"/>
          <w:sz w:val="24"/>
          <w:szCs w:val="24"/>
          <w:lang w:val="es-ES" w:eastAsia="zh-CN"/>
        </w:rPr>
        <w:t>II</w:t>
      </w:r>
      <w:r w:rsidRPr="00F4310E">
        <w:rPr>
          <w:rFonts w:ascii="Book Antiqua" w:eastAsia="Calibri" w:hAnsi="Book Antiqua"/>
          <w:color w:val="000000"/>
          <w:sz w:val="24"/>
          <w:szCs w:val="24"/>
          <w:lang w:val="es-ES" w:eastAsia="zh-CN"/>
        </w:rPr>
        <w:t xml:space="preserve"> Circuito Judicial de Alajuela (San Carlos)</w:t>
      </w:r>
      <w:r w:rsidRPr="00F4310E">
        <w:rPr>
          <w:rFonts w:ascii="Book Antiqua" w:hAnsi="Book Antiqua"/>
          <w:color w:val="000000"/>
          <w:sz w:val="24"/>
          <w:szCs w:val="24"/>
          <w:lang w:eastAsia="es-CR"/>
        </w:rPr>
        <w:t xml:space="preserve"> que obtuvieron calificación “D” (crítico)</w:t>
      </w:r>
    </w:p>
    <w:p w14:paraId="5FF8C5B6" w14:textId="37B64E2E" w:rsidR="00B21835" w:rsidRPr="00F4310E" w:rsidRDefault="00B21835" w:rsidP="00B21835">
      <w:pPr>
        <w:spacing w:before="100" w:beforeAutospacing="1" w:after="100" w:afterAutospacing="1"/>
        <w:jc w:val="center"/>
        <w:rPr>
          <w:rFonts w:ascii="Book Antiqua" w:hAnsi="Book Antiqua"/>
          <w:bCs/>
          <w:color w:val="000000"/>
          <w:sz w:val="24"/>
          <w:szCs w:val="24"/>
          <w:lang w:eastAsia="es-CR"/>
        </w:rPr>
      </w:pPr>
      <w:r w:rsidRPr="00F4310E">
        <w:rPr>
          <w:rFonts w:ascii="Book Antiqua" w:hAnsi="Book Antiqua"/>
          <w:color w:val="000000"/>
          <w:sz w:val="24"/>
          <w:szCs w:val="24"/>
          <w:lang w:eastAsia="es-CR"/>
        </w:rPr>
        <w:t xml:space="preserve">Al </w:t>
      </w:r>
      <w:r w:rsidRPr="00F4310E">
        <w:rPr>
          <w:rFonts w:ascii="Book Antiqua" w:hAnsi="Book Antiqua"/>
          <w:bCs/>
          <w:color w:val="000000"/>
          <w:sz w:val="24"/>
          <w:szCs w:val="24"/>
          <w:lang w:eastAsia="es-CR"/>
        </w:rPr>
        <w:t xml:space="preserve">finalizar </w:t>
      </w:r>
      <w:r w:rsidR="005917D4" w:rsidRPr="00F4310E">
        <w:rPr>
          <w:rFonts w:ascii="Book Antiqua" w:hAnsi="Book Antiqua"/>
          <w:bCs/>
          <w:color w:val="000000"/>
          <w:sz w:val="24"/>
          <w:szCs w:val="24"/>
          <w:lang w:eastAsia="es-CR"/>
        </w:rPr>
        <w:t>diciembre</w:t>
      </w:r>
      <w:r w:rsidRPr="00F4310E">
        <w:rPr>
          <w:rFonts w:ascii="Book Antiqua" w:hAnsi="Book Antiqua"/>
          <w:bCs/>
          <w:color w:val="000000"/>
          <w:sz w:val="24"/>
          <w:szCs w:val="24"/>
          <w:lang w:eastAsia="es-CR"/>
        </w:rPr>
        <w:t xml:space="preserve"> 2020</w:t>
      </w:r>
    </w:p>
    <w:p w14:paraId="67E214D9" w14:textId="363DAB68" w:rsidR="005917D4" w:rsidRPr="00F4310E" w:rsidRDefault="005917D4" w:rsidP="00B21835">
      <w:pPr>
        <w:spacing w:before="100" w:beforeAutospacing="1" w:after="100" w:afterAutospacing="1"/>
        <w:jc w:val="center"/>
        <w:rPr>
          <w:rFonts w:ascii="Book Antiqua" w:hAnsi="Book Antiqua"/>
          <w:color w:val="000000"/>
          <w:sz w:val="27"/>
          <w:szCs w:val="27"/>
          <w:lang w:eastAsia="es-CR"/>
        </w:rPr>
      </w:pPr>
      <w:r w:rsidRPr="00F4310E">
        <w:rPr>
          <w:rFonts w:ascii="Book Antiqua" w:hAnsi="Book Antiqua"/>
          <w:noProof/>
          <w:color w:val="000000"/>
          <w:sz w:val="24"/>
          <w:szCs w:val="24"/>
          <w:lang w:eastAsia="es-CR"/>
        </w:rPr>
        <w:drawing>
          <wp:inline distT="0" distB="0" distL="0" distR="0" wp14:anchorId="76E57A63" wp14:editId="06335F1C">
            <wp:extent cx="2527300" cy="2063750"/>
            <wp:effectExtent l="76200" t="247650" r="82550" b="31750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52DBAAEA" w14:textId="2DE8F5B0" w:rsidR="00B21835" w:rsidRPr="00F4310E" w:rsidRDefault="00B21835" w:rsidP="00B21835">
      <w:pPr>
        <w:pStyle w:val="Prrafodelista"/>
        <w:spacing w:line="360" w:lineRule="auto"/>
        <w:ind w:left="0"/>
        <w:contextualSpacing/>
        <w:jc w:val="both"/>
        <w:rPr>
          <w:rFonts w:ascii="Book Antiqua" w:hAnsi="Book Antiqua"/>
          <w:i/>
          <w:color w:val="000000"/>
          <w:sz w:val="22"/>
          <w:szCs w:val="27"/>
        </w:rPr>
      </w:pPr>
      <w:r w:rsidRPr="00F4310E">
        <w:rPr>
          <w:rFonts w:ascii="Book Antiqua" w:hAnsi="Book Antiqua"/>
          <w:i/>
          <w:color w:val="000000"/>
          <w:sz w:val="22"/>
          <w:szCs w:val="27"/>
        </w:rPr>
        <w:t xml:space="preserve">Fuente: Subproceso de Evaluación de acuerdo con resultados de </w:t>
      </w:r>
      <w:r w:rsidR="005819B8" w:rsidRPr="00F4310E">
        <w:rPr>
          <w:rFonts w:ascii="Book Antiqua" w:hAnsi="Book Antiqua"/>
          <w:i/>
          <w:color w:val="000000"/>
          <w:sz w:val="22"/>
          <w:szCs w:val="27"/>
        </w:rPr>
        <w:t>Indicadores de Gestión</w:t>
      </w:r>
      <w:r w:rsidRPr="00F4310E">
        <w:rPr>
          <w:rFonts w:ascii="Book Antiqua" w:hAnsi="Book Antiqua"/>
          <w:i/>
          <w:color w:val="000000"/>
          <w:sz w:val="22"/>
          <w:szCs w:val="27"/>
        </w:rPr>
        <w:t xml:space="preserve"> de </w:t>
      </w:r>
      <w:r w:rsidR="005917D4" w:rsidRPr="00F4310E">
        <w:rPr>
          <w:rFonts w:ascii="Book Antiqua" w:hAnsi="Book Antiqua"/>
          <w:i/>
          <w:color w:val="000000"/>
          <w:sz w:val="22"/>
          <w:szCs w:val="27"/>
        </w:rPr>
        <w:t>diciembre</w:t>
      </w:r>
      <w:r w:rsidRPr="00F4310E">
        <w:rPr>
          <w:rFonts w:ascii="Book Antiqua" w:hAnsi="Book Antiqua"/>
          <w:i/>
          <w:color w:val="000000"/>
          <w:sz w:val="22"/>
          <w:szCs w:val="27"/>
        </w:rPr>
        <w:t xml:space="preserve"> 2020.</w:t>
      </w:r>
    </w:p>
    <w:p w14:paraId="5038B4CA" w14:textId="77777777" w:rsidR="00B21835" w:rsidRPr="00F4310E" w:rsidRDefault="00B21835" w:rsidP="00B21835">
      <w:pPr>
        <w:pStyle w:val="Prrafodelista"/>
        <w:spacing w:line="360" w:lineRule="auto"/>
        <w:ind w:left="0"/>
        <w:contextualSpacing/>
        <w:jc w:val="both"/>
        <w:rPr>
          <w:rFonts w:ascii="Book Antiqua" w:hAnsi="Book Antiqua"/>
          <w:szCs w:val="24"/>
          <w:lang w:eastAsia="zh-CN"/>
        </w:rPr>
      </w:pPr>
    </w:p>
    <w:p w14:paraId="75676B5F" w14:textId="5D2630F6" w:rsidR="002563AA" w:rsidRPr="00F4310E" w:rsidRDefault="00B21835" w:rsidP="002563AA">
      <w:pPr>
        <w:pStyle w:val="Prrafodelista"/>
        <w:numPr>
          <w:ilvl w:val="0"/>
          <w:numId w:val="6"/>
        </w:numPr>
        <w:spacing w:line="360" w:lineRule="auto"/>
        <w:contextualSpacing/>
        <w:jc w:val="both"/>
        <w:rPr>
          <w:rFonts w:ascii="Book Antiqua" w:hAnsi="Book Antiqua"/>
          <w:color w:val="000000"/>
          <w:szCs w:val="24"/>
          <w:lang w:eastAsia="es-CR"/>
        </w:rPr>
      </w:pPr>
      <w:r w:rsidRPr="00F4310E">
        <w:rPr>
          <w:rFonts w:ascii="Book Antiqua" w:hAnsi="Book Antiqua"/>
          <w:b/>
          <w:bCs/>
          <w:lang w:eastAsia="es-CR"/>
        </w:rPr>
        <w:t>Juzgado Civil de San Carlos:</w:t>
      </w:r>
      <w:r w:rsidRPr="00F4310E">
        <w:rPr>
          <w:rFonts w:ascii="Book Antiqua" w:hAnsi="Book Antiqua"/>
          <w:color w:val="000000" w:themeColor="text1"/>
          <w:lang w:eastAsia="es-CR"/>
        </w:rPr>
        <w:t xml:space="preserve"> el despacho cuenta con un retraso de </w:t>
      </w:r>
      <w:r w:rsidR="004C724C" w:rsidRPr="00F4310E">
        <w:rPr>
          <w:rFonts w:ascii="Book Antiqua" w:hAnsi="Book Antiqua"/>
          <w:color w:val="000000" w:themeColor="text1"/>
          <w:lang w:eastAsia="es-CR"/>
        </w:rPr>
        <w:t>316</w:t>
      </w:r>
      <w:r w:rsidRPr="00F4310E">
        <w:rPr>
          <w:rFonts w:ascii="Book Antiqua" w:hAnsi="Book Antiqua"/>
          <w:color w:val="000000" w:themeColor="text1"/>
          <w:lang w:eastAsia="es-CR"/>
        </w:rPr>
        <w:t xml:space="preserve"> días en el plazo de espera de dictado de sentencia</w:t>
      </w:r>
      <w:r w:rsidR="002563AA" w:rsidRPr="00F4310E">
        <w:rPr>
          <w:rFonts w:ascii="Book Antiqua" w:hAnsi="Book Antiqua"/>
          <w:color w:val="000000" w:themeColor="text1"/>
          <w:lang w:eastAsia="es-CR"/>
        </w:rPr>
        <w:t xml:space="preserve">, esto implica un porcentaje de alejamiento del rango solicitado para este indicador de 1336% </w:t>
      </w:r>
      <w:r w:rsidRPr="00F4310E">
        <w:rPr>
          <w:rFonts w:ascii="Book Antiqua" w:hAnsi="Book Antiqua"/>
          <w:color w:val="000000" w:themeColor="text1"/>
          <w:lang w:eastAsia="es-CR"/>
        </w:rPr>
        <w:t xml:space="preserve">y con </w:t>
      </w:r>
      <w:r w:rsidR="004C724C" w:rsidRPr="00F4310E">
        <w:rPr>
          <w:rFonts w:ascii="Book Antiqua" w:hAnsi="Book Antiqua"/>
          <w:color w:val="000000" w:themeColor="text1"/>
          <w:lang w:eastAsia="es-CR"/>
        </w:rPr>
        <w:t>75</w:t>
      </w:r>
      <w:r w:rsidRPr="00F4310E">
        <w:rPr>
          <w:rFonts w:ascii="Book Antiqua" w:hAnsi="Book Antiqua"/>
          <w:color w:val="000000" w:themeColor="text1"/>
          <w:lang w:eastAsia="es-CR"/>
        </w:rPr>
        <w:t xml:space="preserve"> expedientes pendientes de fallar</w:t>
      </w:r>
      <w:r w:rsidR="002563AA" w:rsidRPr="00F4310E">
        <w:rPr>
          <w:rFonts w:ascii="Book Antiqua" w:hAnsi="Book Antiqua"/>
          <w:color w:val="000000" w:themeColor="text1"/>
          <w:lang w:eastAsia="es-CR"/>
        </w:rPr>
        <w:t xml:space="preserve"> lo que equivale al 257% de alejamiento </w:t>
      </w:r>
      <w:r w:rsidR="002563AA" w:rsidRPr="00F4310E">
        <w:rPr>
          <w:rFonts w:ascii="Book Antiqua" w:hAnsi="Book Antiqua"/>
          <w:color w:val="000000" w:themeColor="text1"/>
          <w:lang w:eastAsia="es-CR"/>
        </w:rPr>
        <w:lastRenderedPageBreak/>
        <w:t>negativo con el parámetro establecido</w:t>
      </w:r>
      <w:r w:rsidRPr="00F4310E">
        <w:rPr>
          <w:rFonts w:ascii="Book Antiqua" w:hAnsi="Book Antiqua"/>
          <w:color w:val="000000" w:themeColor="text1"/>
          <w:lang w:eastAsia="es-CR"/>
        </w:rPr>
        <w:t>. De parte de la profesional destacada en el Circuito, se elaboró plan de trabajo para la atención de los indicadores mencionado anteriormente, con un</w:t>
      </w:r>
      <w:r w:rsidR="003A06F8" w:rsidRPr="00F4310E">
        <w:rPr>
          <w:rFonts w:ascii="Book Antiqua" w:hAnsi="Book Antiqua"/>
          <w:color w:val="000000" w:themeColor="text1"/>
          <w:lang w:eastAsia="es-CR"/>
        </w:rPr>
        <w:t>a</w:t>
      </w:r>
      <w:r w:rsidRPr="00F4310E">
        <w:rPr>
          <w:rFonts w:ascii="Book Antiqua" w:hAnsi="Book Antiqua"/>
          <w:color w:val="000000" w:themeColor="text1"/>
          <w:lang w:eastAsia="es-CR"/>
        </w:rPr>
        <w:t xml:space="preserve"> proyección a cuatro meses, logrando una reducción del plazo en un </w:t>
      </w:r>
      <w:r w:rsidR="004C724C" w:rsidRPr="00F4310E">
        <w:rPr>
          <w:rFonts w:ascii="Book Antiqua" w:hAnsi="Book Antiqua"/>
          <w:color w:val="000000" w:themeColor="text1"/>
          <w:lang w:eastAsia="es-CR"/>
        </w:rPr>
        <w:t>40</w:t>
      </w:r>
      <w:r w:rsidRPr="00F4310E">
        <w:rPr>
          <w:rFonts w:ascii="Book Antiqua" w:hAnsi="Book Antiqua"/>
          <w:color w:val="000000" w:themeColor="text1"/>
          <w:lang w:eastAsia="es-CR"/>
        </w:rPr>
        <w:t>%</w:t>
      </w:r>
      <w:r w:rsidR="002563AA" w:rsidRPr="00F4310E">
        <w:rPr>
          <w:rFonts w:ascii="Book Antiqua" w:hAnsi="Book Antiqua"/>
          <w:color w:val="000000" w:themeColor="text1"/>
          <w:lang w:eastAsia="es-CR"/>
        </w:rPr>
        <w:t xml:space="preserve"> (207 días)</w:t>
      </w:r>
      <w:r w:rsidRPr="00F4310E">
        <w:rPr>
          <w:rFonts w:ascii="Book Antiqua" w:hAnsi="Book Antiqua"/>
          <w:color w:val="000000" w:themeColor="text1"/>
          <w:lang w:eastAsia="es-CR"/>
        </w:rPr>
        <w:t>.</w:t>
      </w:r>
      <w:r w:rsidR="0003154E" w:rsidRPr="00F4310E">
        <w:rPr>
          <w:rFonts w:ascii="Book Antiqua" w:hAnsi="Book Antiqua"/>
          <w:color w:val="000000" w:themeColor="text1"/>
          <w:lang w:eastAsia="es-CR"/>
        </w:rPr>
        <w:t xml:space="preserve">  </w:t>
      </w:r>
      <w:r w:rsidR="006632E9" w:rsidRPr="00F4310E">
        <w:rPr>
          <w:rFonts w:ascii="Book Antiqua" w:hAnsi="Book Antiqua"/>
          <w:color w:val="000000" w:themeColor="text1"/>
          <w:lang w:eastAsia="es-CR"/>
        </w:rPr>
        <w:t>A</w:t>
      </w:r>
      <w:r w:rsidR="00D573C9" w:rsidRPr="00F4310E">
        <w:rPr>
          <w:rFonts w:ascii="Book Antiqua" w:hAnsi="Book Antiqua"/>
          <w:color w:val="000000" w:themeColor="text1"/>
          <w:lang w:eastAsia="es-CR"/>
        </w:rPr>
        <w:t>l finalizar el plan de trabajo no se logr</w:t>
      </w:r>
      <w:r w:rsidR="006632E9" w:rsidRPr="00F4310E">
        <w:rPr>
          <w:rFonts w:ascii="Book Antiqua" w:hAnsi="Book Antiqua"/>
          <w:color w:val="000000" w:themeColor="text1"/>
          <w:lang w:eastAsia="es-CR"/>
        </w:rPr>
        <w:t>ó</w:t>
      </w:r>
      <w:r w:rsidR="00D573C9" w:rsidRPr="00F4310E">
        <w:rPr>
          <w:rFonts w:ascii="Book Antiqua" w:hAnsi="Book Antiqua"/>
          <w:color w:val="000000" w:themeColor="text1"/>
          <w:lang w:eastAsia="es-CR"/>
        </w:rPr>
        <w:t xml:space="preserve"> la meta</w:t>
      </w:r>
      <w:r w:rsidR="006632E9" w:rsidRPr="00F4310E">
        <w:rPr>
          <w:rFonts w:ascii="Book Antiqua" w:hAnsi="Book Antiqua"/>
          <w:color w:val="000000" w:themeColor="text1"/>
          <w:lang w:eastAsia="es-CR"/>
        </w:rPr>
        <w:t xml:space="preserve"> propuesta (211 días)</w:t>
      </w:r>
      <w:r w:rsidR="00D573C9" w:rsidRPr="00F4310E">
        <w:rPr>
          <w:rFonts w:ascii="Book Antiqua" w:hAnsi="Book Antiqua"/>
          <w:color w:val="000000" w:themeColor="text1"/>
          <w:lang w:eastAsia="es-CR"/>
        </w:rPr>
        <w:t xml:space="preserve">, ya que </w:t>
      </w:r>
      <w:r w:rsidR="006632E9" w:rsidRPr="00F4310E">
        <w:rPr>
          <w:rFonts w:ascii="Book Antiqua" w:hAnsi="Book Antiqua"/>
          <w:color w:val="000000" w:themeColor="text1"/>
          <w:lang w:eastAsia="es-CR"/>
        </w:rPr>
        <w:t>el indicador presentó un aumento de 35 días a finalizar marzo de 2021.</w:t>
      </w:r>
    </w:p>
    <w:p w14:paraId="1A706172" w14:textId="77777777" w:rsidR="004C724C" w:rsidRPr="00F4310E" w:rsidRDefault="004C724C" w:rsidP="004C724C">
      <w:pPr>
        <w:pStyle w:val="Prrafodelista"/>
        <w:spacing w:line="360" w:lineRule="auto"/>
        <w:ind w:left="720"/>
        <w:contextualSpacing/>
        <w:jc w:val="both"/>
        <w:rPr>
          <w:rFonts w:ascii="Book Antiqua" w:hAnsi="Book Antiqua"/>
          <w:color w:val="000000"/>
          <w:szCs w:val="24"/>
          <w:lang w:eastAsia="es-CR"/>
        </w:rPr>
      </w:pPr>
    </w:p>
    <w:p w14:paraId="24B8CB2D" w14:textId="43B2AD4B" w:rsidR="002563AA" w:rsidRPr="00F4310E" w:rsidRDefault="004C724C" w:rsidP="00DD3B01">
      <w:pPr>
        <w:pStyle w:val="Prrafodelista"/>
        <w:numPr>
          <w:ilvl w:val="0"/>
          <w:numId w:val="6"/>
        </w:numPr>
        <w:spacing w:line="360" w:lineRule="auto"/>
        <w:jc w:val="both"/>
        <w:rPr>
          <w:rFonts w:ascii="Book Antiqua" w:hAnsi="Book Antiqua"/>
          <w:color w:val="000000"/>
          <w:lang w:eastAsia="es-CR"/>
        </w:rPr>
      </w:pPr>
      <w:r w:rsidRPr="00F4310E">
        <w:rPr>
          <w:rFonts w:ascii="Book Antiqua" w:hAnsi="Book Antiqua"/>
          <w:b/>
          <w:bCs/>
          <w:lang w:val="es-CR" w:eastAsia="es-CR"/>
        </w:rPr>
        <w:t>Juzgado de Trabajo de San Carlos</w:t>
      </w:r>
      <w:r w:rsidRPr="00F4310E">
        <w:rPr>
          <w:rFonts w:ascii="Book Antiqua" w:hAnsi="Book Antiqua"/>
          <w:b/>
          <w:bCs/>
          <w:lang w:eastAsia="es-CR"/>
        </w:rPr>
        <w:t xml:space="preserve">: </w:t>
      </w:r>
      <w:r w:rsidR="002563AA" w:rsidRPr="00F4310E">
        <w:rPr>
          <w:rFonts w:ascii="Book Antiqua" w:hAnsi="Book Antiqua"/>
          <w:szCs w:val="32"/>
          <w:lang w:eastAsia="zh-CN"/>
        </w:rPr>
        <w:t>se identificó en los meses de octubre a diciembre las principales debilidades, la cuales se detallan a continuación y su porcentaje de exceso al mes de diciembre conforme a los parámetros establecidos en la matriz: plazo espera para realización audiencia 520 días con un exceso de acuerdo al parámetro máximo de 1056%, plazo espera para dictado de sentencia Legislación Anterior 252 días (460%) y Actual 214 días (1327%), plazo para resolver escritos 63 días (320%) y cantidad de expedientes pendientes de fallo 80 expedientes (627%). El plazo de dictado de sentencia tuvo una mejor</w:t>
      </w:r>
      <w:r w:rsidR="005D3420" w:rsidRPr="00F4310E">
        <w:rPr>
          <w:rFonts w:ascii="Book Antiqua" w:hAnsi="Book Antiqua"/>
          <w:szCs w:val="32"/>
          <w:lang w:eastAsia="zh-CN"/>
        </w:rPr>
        <w:t>a</w:t>
      </w:r>
      <w:r w:rsidR="002563AA" w:rsidRPr="00F4310E">
        <w:rPr>
          <w:rFonts w:ascii="Book Antiqua" w:hAnsi="Book Antiqua"/>
          <w:szCs w:val="32"/>
          <w:lang w:eastAsia="zh-CN"/>
        </w:rPr>
        <w:t xml:space="preserve"> considerable ya que a</w:t>
      </w:r>
      <w:r w:rsidR="005D3420" w:rsidRPr="00F4310E">
        <w:rPr>
          <w:rFonts w:ascii="Book Antiqua" w:hAnsi="Book Antiqua"/>
          <w:szCs w:val="32"/>
          <w:lang w:eastAsia="zh-CN"/>
        </w:rPr>
        <w:t>l</w:t>
      </w:r>
      <w:r w:rsidR="002563AA" w:rsidRPr="00F4310E">
        <w:rPr>
          <w:rFonts w:ascii="Book Antiqua" w:hAnsi="Book Antiqua"/>
          <w:szCs w:val="32"/>
          <w:lang w:eastAsia="zh-CN"/>
        </w:rPr>
        <w:t xml:space="preserve"> iniciar el </w:t>
      </w:r>
      <w:r w:rsidR="008A6969" w:rsidRPr="00F4310E">
        <w:rPr>
          <w:rFonts w:ascii="Book Antiqua" w:hAnsi="Book Antiqua"/>
          <w:szCs w:val="32"/>
          <w:lang w:eastAsia="zh-CN"/>
        </w:rPr>
        <w:t>período</w:t>
      </w:r>
      <w:r w:rsidR="002563AA" w:rsidRPr="00F4310E">
        <w:rPr>
          <w:rFonts w:ascii="Book Antiqua" w:hAnsi="Book Antiqua"/>
          <w:szCs w:val="32"/>
          <w:lang w:eastAsia="zh-CN"/>
        </w:rPr>
        <w:t xml:space="preserve"> de estudio se contaba con 429 días (legislación actual) y al finalizar el </w:t>
      </w:r>
      <w:r w:rsidR="008A6969" w:rsidRPr="00F4310E">
        <w:rPr>
          <w:rFonts w:ascii="Book Antiqua" w:hAnsi="Book Antiqua"/>
          <w:szCs w:val="32"/>
          <w:lang w:eastAsia="zh-CN"/>
        </w:rPr>
        <w:t>período</w:t>
      </w:r>
      <w:r w:rsidR="002563AA" w:rsidRPr="00F4310E">
        <w:rPr>
          <w:rFonts w:ascii="Book Antiqua" w:hAnsi="Book Antiqua"/>
          <w:szCs w:val="32"/>
          <w:lang w:eastAsia="zh-CN"/>
        </w:rPr>
        <w:t xml:space="preserve"> de estudio se tiene 21</w:t>
      </w:r>
      <w:r w:rsidR="00B2354A" w:rsidRPr="00F4310E">
        <w:rPr>
          <w:rFonts w:ascii="Book Antiqua" w:hAnsi="Book Antiqua"/>
          <w:szCs w:val="32"/>
          <w:lang w:eastAsia="zh-CN"/>
        </w:rPr>
        <w:t>5</w:t>
      </w:r>
      <w:r w:rsidR="002563AA" w:rsidRPr="00F4310E">
        <w:rPr>
          <w:rFonts w:ascii="Book Antiqua" w:hAnsi="Book Antiqua"/>
          <w:szCs w:val="32"/>
          <w:lang w:eastAsia="zh-CN"/>
        </w:rPr>
        <w:t xml:space="preserve"> días, la reducción se produjo por el compromiso adquirido por las personas juzgadoras del despacho en el cumplimiento del plan de trabajo propuesto por la profesional de Planificación. Además, que contaron con el </w:t>
      </w:r>
      <w:r w:rsidR="002563AA" w:rsidRPr="00F4310E">
        <w:rPr>
          <w:rFonts w:ascii="Book Antiqua" w:hAnsi="Book Antiqua"/>
          <w:lang w:eastAsia="es-CR"/>
        </w:rPr>
        <w:t>a</w:t>
      </w:r>
      <w:r w:rsidR="002563AA" w:rsidRPr="00F4310E">
        <w:rPr>
          <w:rFonts w:ascii="Book Antiqua" w:hAnsi="Book Antiqua"/>
          <w:color w:val="000000" w:themeColor="text1"/>
          <w:lang w:val="es-CR" w:eastAsia="es-CR"/>
        </w:rPr>
        <w:t>poyo de jueces supernumerarios y la plaza extraordinaria dedicada únicamente al fallo de asuntos de la legislación anterior por el 2020</w:t>
      </w:r>
      <w:r w:rsidR="002563AA" w:rsidRPr="00F4310E">
        <w:rPr>
          <w:rFonts w:ascii="Book Antiqua" w:hAnsi="Book Antiqua"/>
          <w:color w:val="000000" w:themeColor="text1"/>
          <w:lang w:eastAsia="es-CR"/>
        </w:rPr>
        <w:t xml:space="preserve">. </w:t>
      </w:r>
    </w:p>
    <w:p w14:paraId="56879097" w14:textId="1EA6D3B2" w:rsidR="004C724C" w:rsidRPr="00F4310E" w:rsidRDefault="004C724C" w:rsidP="004C724C">
      <w:pPr>
        <w:pStyle w:val="Prrafodelista"/>
        <w:rPr>
          <w:rFonts w:ascii="Book Antiqua" w:hAnsi="Book Antiqua"/>
          <w:color w:val="000000"/>
          <w:lang w:eastAsia="es-CR"/>
        </w:rPr>
      </w:pPr>
    </w:p>
    <w:p w14:paraId="185455B6" w14:textId="01AE6E72" w:rsidR="004C724C" w:rsidRPr="00F4310E" w:rsidRDefault="004C724C" w:rsidP="00F26E70">
      <w:pPr>
        <w:pStyle w:val="Prrafodelista"/>
        <w:numPr>
          <w:ilvl w:val="0"/>
          <w:numId w:val="6"/>
        </w:numPr>
        <w:spacing w:line="360" w:lineRule="auto"/>
        <w:jc w:val="both"/>
        <w:rPr>
          <w:rFonts w:ascii="Book Antiqua" w:hAnsi="Book Antiqua"/>
          <w:color w:val="000000" w:themeColor="text1"/>
          <w:lang w:eastAsia="es-CR"/>
        </w:rPr>
      </w:pPr>
      <w:r w:rsidRPr="00F4310E">
        <w:rPr>
          <w:rFonts w:ascii="Book Antiqua" w:hAnsi="Book Antiqua"/>
          <w:b/>
          <w:bCs/>
          <w:lang w:eastAsia="es-CR"/>
        </w:rPr>
        <w:t xml:space="preserve">Juzgado Agrario de San Carlos: </w:t>
      </w:r>
      <w:r w:rsidRPr="00F4310E">
        <w:rPr>
          <w:rFonts w:ascii="Book Antiqua" w:hAnsi="Book Antiqua"/>
          <w:lang w:eastAsia="es-CR"/>
        </w:rPr>
        <w:t>el despacho se ve afectado por</w:t>
      </w:r>
      <w:r w:rsidR="00BE6DB8" w:rsidRPr="00F4310E">
        <w:rPr>
          <w:rFonts w:ascii="Book Antiqua" w:hAnsi="Book Antiqua"/>
          <w:lang w:eastAsia="es-CR"/>
        </w:rPr>
        <w:t xml:space="preserve"> los siguientes indicadores y además se muestra su porcentaje de alejamiento negativo de acuerdo </w:t>
      </w:r>
      <w:r w:rsidR="008511BA" w:rsidRPr="00F4310E">
        <w:rPr>
          <w:rFonts w:ascii="Book Antiqua" w:hAnsi="Book Antiqua"/>
          <w:lang w:eastAsia="es-CR"/>
        </w:rPr>
        <w:t xml:space="preserve">con </w:t>
      </w:r>
      <w:r w:rsidR="00BE6DB8" w:rsidRPr="00F4310E">
        <w:rPr>
          <w:rFonts w:ascii="Book Antiqua" w:hAnsi="Book Antiqua"/>
          <w:lang w:eastAsia="es-CR"/>
        </w:rPr>
        <w:t xml:space="preserve"> cada parámetro establecido correspondiente al mes de diciembre:</w:t>
      </w:r>
      <w:r w:rsidRPr="00F4310E">
        <w:rPr>
          <w:rFonts w:ascii="Book Antiqua" w:hAnsi="Book Antiqua"/>
          <w:lang w:eastAsia="es-CR"/>
        </w:rPr>
        <w:t xml:space="preserve"> el plazo para el dictado de la sentencia</w:t>
      </w:r>
      <w:r w:rsidR="00BE6DB8" w:rsidRPr="00F4310E">
        <w:rPr>
          <w:rFonts w:ascii="Book Antiqua" w:hAnsi="Book Antiqua"/>
          <w:lang w:eastAsia="es-CR"/>
        </w:rPr>
        <w:t xml:space="preserve"> es</w:t>
      </w:r>
      <w:r w:rsidRPr="00F4310E">
        <w:rPr>
          <w:rFonts w:ascii="Book Antiqua" w:hAnsi="Book Antiqua"/>
          <w:color w:val="000000" w:themeColor="text1"/>
          <w:lang w:eastAsia="es-CR"/>
        </w:rPr>
        <w:t xml:space="preserve"> de </w:t>
      </w:r>
      <w:r w:rsidR="00D128D3" w:rsidRPr="00F4310E">
        <w:rPr>
          <w:rFonts w:ascii="Book Antiqua" w:hAnsi="Book Antiqua"/>
          <w:color w:val="000000" w:themeColor="text1"/>
          <w:lang w:eastAsia="es-CR"/>
        </w:rPr>
        <w:t>225</w:t>
      </w:r>
      <w:r w:rsidRPr="00F4310E">
        <w:rPr>
          <w:rFonts w:ascii="Book Antiqua" w:hAnsi="Book Antiqua"/>
          <w:color w:val="000000" w:themeColor="text1"/>
          <w:lang w:eastAsia="es-CR"/>
        </w:rPr>
        <w:t xml:space="preserve"> días</w:t>
      </w:r>
      <w:r w:rsidR="00BE6DB8" w:rsidRPr="00F4310E">
        <w:rPr>
          <w:rFonts w:ascii="Book Antiqua" w:hAnsi="Book Antiqua"/>
          <w:color w:val="000000" w:themeColor="text1"/>
          <w:lang w:eastAsia="es-CR"/>
        </w:rPr>
        <w:t xml:space="preserve"> (3114%),</w:t>
      </w:r>
      <w:r w:rsidRPr="00F4310E">
        <w:rPr>
          <w:rFonts w:ascii="Book Antiqua" w:hAnsi="Book Antiqua"/>
          <w:color w:val="000000" w:themeColor="text1"/>
          <w:lang w:eastAsia="es-CR"/>
        </w:rPr>
        <w:t xml:space="preserve"> </w:t>
      </w:r>
      <w:r w:rsidR="00BE6DB8" w:rsidRPr="00F4310E">
        <w:rPr>
          <w:rFonts w:ascii="Book Antiqua" w:hAnsi="Book Antiqua"/>
          <w:color w:val="000000" w:themeColor="text1"/>
          <w:lang w:eastAsia="es-CR"/>
        </w:rPr>
        <w:t xml:space="preserve">la </w:t>
      </w:r>
      <w:r w:rsidRPr="00F4310E">
        <w:rPr>
          <w:rFonts w:ascii="Book Antiqua" w:hAnsi="Book Antiqua"/>
          <w:color w:val="000000" w:themeColor="text1"/>
          <w:lang w:eastAsia="es-CR"/>
        </w:rPr>
        <w:t xml:space="preserve">cantidad de expedientes pendientes de fallo es de </w:t>
      </w:r>
      <w:r w:rsidR="00D128D3" w:rsidRPr="00F4310E">
        <w:rPr>
          <w:rFonts w:ascii="Book Antiqua" w:hAnsi="Book Antiqua"/>
          <w:color w:val="000000" w:themeColor="text1"/>
          <w:lang w:eastAsia="es-CR"/>
        </w:rPr>
        <w:t>57</w:t>
      </w:r>
      <w:r w:rsidRPr="00F4310E">
        <w:rPr>
          <w:rFonts w:ascii="Book Antiqua" w:hAnsi="Book Antiqua"/>
          <w:color w:val="000000" w:themeColor="text1"/>
          <w:lang w:eastAsia="es-CR"/>
        </w:rPr>
        <w:t xml:space="preserve"> asuntos</w:t>
      </w:r>
      <w:r w:rsidR="00BE6DB8" w:rsidRPr="00F4310E">
        <w:rPr>
          <w:rFonts w:ascii="Book Antiqua" w:hAnsi="Book Antiqua"/>
          <w:color w:val="000000" w:themeColor="text1"/>
          <w:lang w:eastAsia="es-CR"/>
        </w:rPr>
        <w:t xml:space="preserve"> (280%) y</w:t>
      </w:r>
      <w:r w:rsidRPr="00F4310E">
        <w:rPr>
          <w:rFonts w:ascii="Book Antiqua" w:hAnsi="Book Antiqua"/>
          <w:color w:val="000000" w:themeColor="text1"/>
          <w:lang w:eastAsia="es-CR"/>
        </w:rPr>
        <w:t xml:space="preserve"> el plazo </w:t>
      </w:r>
      <w:r w:rsidRPr="00F4310E">
        <w:rPr>
          <w:rFonts w:ascii="Book Antiqua" w:hAnsi="Book Antiqua"/>
          <w:color w:val="000000" w:themeColor="text1"/>
          <w:lang w:eastAsia="es-CR"/>
        </w:rPr>
        <w:lastRenderedPageBreak/>
        <w:t xml:space="preserve">para realizar audiencias el cual es de </w:t>
      </w:r>
      <w:r w:rsidR="00D128D3" w:rsidRPr="00F4310E">
        <w:rPr>
          <w:rFonts w:ascii="Book Antiqua" w:hAnsi="Book Antiqua"/>
          <w:color w:val="000000" w:themeColor="text1"/>
          <w:lang w:eastAsia="es-CR"/>
        </w:rPr>
        <w:t>149</w:t>
      </w:r>
      <w:r w:rsidRPr="00F4310E">
        <w:rPr>
          <w:rFonts w:ascii="Book Antiqua" w:hAnsi="Book Antiqua"/>
          <w:color w:val="000000" w:themeColor="text1"/>
          <w:lang w:eastAsia="es-CR"/>
        </w:rPr>
        <w:t xml:space="preserve"> días</w:t>
      </w:r>
      <w:r w:rsidR="00BE6DB8" w:rsidRPr="00F4310E">
        <w:rPr>
          <w:rFonts w:ascii="Book Antiqua" w:hAnsi="Book Antiqua"/>
          <w:color w:val="000000" w:themeColor="text1"/>
          <w:lang w:eastAsia="es-CR"/>
        </w:rPr>
        <w:t xml:space="preserve"> (148%)</w:t>
      </w:r>
      <w:r w:rsidRPr="00F4310E">
        <w:rPr>
          <w:rFonts w:ascii="Book Antiqua" w:hAnsi="Book Antiqua"/>
          <w:color w:val="000000" w:themeColor="text1"/>
          <w:lang w:eastAsia="es-CR"/>
        </w:rPr>
        <w:t>. Por lo que los planes de trabajo son propios del despacho, los cuales eran consecuentes a resolver las áreas críticas del despacho.</w:t>
      </w:r>
      <w:r w:rsidR="00D128D3" w:rsidRPr="00F4310E">
        <w:rPr>
          <w:rFonts w:ascii="Book Antiqua" w:hAnsi="Book Antiqua"/>
          <w:color w:val="000000" w:themeColor="text1"/>
          <w:lang w:eastAsia="es-CR"/>
        </w:rPr>
        <w:t xml:space="preserve"> Cabe destacar que el seguimiento </w:t>
      </w:r>
      <w:r w:rsidR="005F2C38" w:rsidRPr="00F4310E">
        <w:rPr>
          <w:rFonts w:ascii="Book Antiqua" w:hAnsi="Book Antiqua"/>
          <w:color w:val="000000" w:themeColor="text1"/>
          <w:lang w:eastAsia="es-CR"/>
        </w:rPr>
        <w:t xml:space="preserve">mensual </w:t>
      </w:r>
      <w:r w:rsidR="00750FC9" w:rsidRPr="00F4310E">
        <w:rPr>
          <w:rFonts w:ascii="Book Antiqua" w:hAnsi="Book Antiqua"/>
          <w:color w:val="000000" w:themeColor="text1"/>
          <w:lang w:eastAsia="es-CR"/>
        </w:rPr>
        <w:t xml:space="preserve">se encuentra a cargo del Subproceso de Modernización Institucional debido a la aplicación de </w:t>
      </w:r>
      <w:r w:rsidR="005F2C38" w:rsidRPr="00F4310E">
        <w:rPr>
          <w:rFonts w:ascii="Book Antiqua" w:hAnsi="Book Antiqua"/>
          <w:color w:val="000000" w:themeColor="text1"/>
          <w:lang w:eastAsia="es-CR"/>
        </w:rPr>
        <w:t xml:space="preserve"> la Reforma Agraria.</w:t>
      </w:r>
    </w:p>
    <w:p w14:paraId="39F136D1" w14:textId="77777777" w:rsidR="00BE6DB8" w:rsidRPr="00F4310E" w:rsidRDefault="00BE6DB8" w:rsidP="00BE6DB8">
      <w:pPr>
        <w:pStyle w:val="Prrafodelista"/>
        <w:rPr>
          <w:rFonts w:ascii="Book Antiqua" w:hAnsi="Book Antiqua"/>
          <w:color w:val="000000" w:themeColor="text1"/>
          <w:lang w:eastAsia="es-CR"/>
        </w:rPr>
      </w:pPr>
    </w:p>
    <w:p w14:paraId="42890CA1" w14:textId="60E4D3D8" w:rsidR="004C724C" w:rsidRPr="00F4310E" w:rsidRDefault="004C724C" w:rsidP="00CC3BC9">
      <w:pPr>
        <w:pStyle w:val="Prrafodelista"/>
        <w:widowControl w:val="0"/>
        <w:numPr>
          <w:ilvl w:val="0"/>
          <w:numId w:val="6"/>
        </w:numPr>
        <w:spacing w:line="360" w:lineRule="auto"/>
        <w:jc w:val="both"/>
        <w:rPr>
          <w:rFonts w:ascii="Book Antiqua" w:hAnsi="Book Antiqua"/>
          <w:b/>
          <w:bCs/>
          <w:color w:val="000000" w:themeColor="text1"/>
          <w:szCs w:val="24"/>
          <w:lang w:eastAsia="es-CR"/>
        </w:rPr>
      </w:pPr>
      <w:r w:rsidRPr="00F4310E">
        <w:rPr>
          <w:rFonts w:ascii="Book Antiqua" w:hAnsi="Book Antiqua"/>
          <w:b/>
          <w:bCs/>
          <w:color w:val="000000" w:themeColor="text1"/>
          <w:szCs w:val="24"/>
          <w:lang w:eastAsia="es-CR"/>
        </w:rPr>
        <w:t>Juzgado de Familia de San Carlos:</w:t>
      </w:r>
      <w:r w:rsidR="005F2C38" w:rsidRPr="00F4310E">
        <w:rPr>
          <w:rFonts w:ascii="Book Antiqua" w:hAnsi="Book Antiqua"/>
          <w:b/>
          <w:bCs/>
          <w:color w:val="000000" w:themeColor="text1"/>
          <w:szCs w:val="24"/>
          <w:lang w:eastAsia="es-CR"/>
        </w:rPr>
        <w:t xml:space="preserve"> </w:t>
      </w:r>
      <w:r w:rsidR="005F2C38" w:rsidRPr="00F4310E">
        <w:rPr>
          <w:rFonts w:ascii="Book Antiqua" w:hAnsi="Book Antiqua"/>
          <w:color w:val="000000" w:themeColor="text1"/>
          <w:szCs w:val="24"/>
          <w:lang w:eastAsia="es-CR"/>
        </w:rPr>
        <w:t xml:space="preserve">el despacho </w:t>
      </w:r>
      <w:r w:rsidR="00CC3BC9" w:rsidRPr="00F4310E">
        <w:rPr>
          <w:rFonts w:ascii="Book Antiqua" w:hAnsi="Book Antiqua"/>
          <w:szCs w:val="24"/>
          <w:lang w:eastAsia="zh-CN"/>
        </w:rPr>
        <w:t>presenta un exceso en el</w:t>
      </w:r>
      <w:r w:rsidR="00CC3BC9" w:rsidRPr="00F4310E">
        <w:rPr>
          <w:rFonts w:ascii="Book Antiqua" w:hAnsi="Book Antiqua"/>
          <w:color w:val="000000"/>
          <w:szCs w:val="24"/>
          <w:lang w:eastAsia="es-CR"/>
        </w:rPr>
        <w:t xml:space="preserve"> plazo de dictado de sentencia en asuntos de familia del 806% (317 días) y en asuntos de pensiones alimentarias en 1300% (126 días) de acuerdo </w:t>
      </w:r>
      <w:r w:rsidR="000C4C32" w:rsidRPr="00F4310E">
        <w:rPr>
          <w:rFonts w:ascii="Book Antiqua" w:hAnsi="Book Antiqua"/>
          <w:color w:val="000000"/>
          <w:szCs w:val="24"/>
          <w:lang w:eastAsia="es-CR"/>
        </w:rPr>
        <w:t xml:space="preserve">con </w:t>
      </w:r>
      <w:r w:rsidR="002026C1" w:rsidRPr="00F4310E">
        <w:rPr>
          <w:rFonts w:ascii="Book Antiqua" w:hAnsi="Book Antiqua"/>
          <w:color w:val="000000"/>
          <w:szCs w:val="24"/>
          <w:lang w:eastAsia="es-CR"/>
        </w:rPr>
        <w:t>e</w:t>
      </w:r>
      <w:r w:rsidR="00CC3BC9" w:rsidRPr="00F4310E">
        <w:rPr>
          <w:rFonts w:ascii="Book Antiqua" w:hAnsi="Book Antiqua"/>
          <w:color w:val="000000"/>
          <w:szCs w:val="24"/>
          <w:lang w:eastAsia="es-CR"/>
        </w:rPr>
        <w:t>l parámetro máximo de cada indicador</w:t>
      </w:r>
      <w:r w:rsidR="00A14A6F" w:rsidRPr="00F4310E">
        <w:rPr>
          <w:rFonts w:ascii="Book Antiqua" w:hAnsi="Book Antiqua"/>
          <w:color w:val="000000" w:themeColor="text1"/>
          <w:szCs w:val="24"/>
          <w:lang w:eastAsia="es-CR"/>
        </w:rPr>
        <w:t>. La oficina judicial recibió apoyo supernumerario</w:t>
      </w:r>
      <w:r w:rsidR="00CC3BC9" w:rsidRPr="00F4310E">
        <w:rPr>
          <w:rFonts w:ascii="Book Antiqua" w:hAnsi="Book Antiqua"/>
          <w:color w:val="000000" w:themeColor="text1"/>
          <w:szCs w:val="24"/>
          <w:lang w:eastAsia="es-CR"/>
        </w:rPr>
        <w:t xml:space="preserve"> para disminuir el plazo </w:t>
      </w:r>
      <w:r w:rsidR="00064D41" w:rsidRPr="00F4310E">
        <w:rPr>
          <w:rFonts w:ascii="Book Antiqua" w:eastAsia="Times New Roman" w:hAnsi="Book Antiqua"/>
          <w:color w:val="000000"/>
          <w:szCs w:val="24"/>
        </w:rPr>
        <w:t>de fallo de segunda instancia (pensiones alimentarias)</w:t>
      </w:r>
      <w:r w:rsidR="00A14A6F" w:rsidRPr="00F4310E">
        <w:rPr>
          <w:rFonts w:ascii="Book Antiqua" w:hAnsi="Book Antiqua"/>
          <w:color w:val="000000" w:themeColor="text1"/>
          <w:szCs w:val="24"/>
          <w:lang w:eastAsia="es-CR"/>
        </w:rPr>
        <w:t>, además fue abordado por el</w:t>
      </w:r>
      <w:r w:rsidR="00750FC9" w:rsidRPr="00F4310E">
        <w:rPr>
          <w:rFonts w:ascii="Book Antiqua" w:hAnsi="Book Antiqua"/>
          <w:color w:val="000000" w:themeColor="text1"/>
          <w:szCs w:val="24"/>
          <w:lang w:eastAsia="es-CR"/>
        </w:rPr>
        <w:t xml:space="preserve"> Subproceso de Modernización Institucional a cargo de</w:t>
      </w:r>
      <w:r w:rsidR="00A14A6F" w:rsidRPr="00F4310E">
        <w:rPr>
          <w:rFonts w:ascii="Book Antiqua" w:hAnsi="Book Antiqua"/>
          <w:color w:val="000000" w:themeColor="text1"/>
          <w:szCs w:val="24"/>
          <w:lang w:eastAsia="es-CR"/>
        </w:rPr>
        <w:t xml:space="preserve"> la Reforma de Familia, los cuales </w:t>
      </w:r>
      <w:r w:rsidR="00157762" w:rsidRPr="00F4310E">
        <w:rPr>
          <w:rFonts w:ascii="Book Antiqua" w:hAnsi="Book Antiqua"/>
          <w:color w:val="000000" w:themeColor="text1"/>
          <w:szCs w:val="24"/>
          <w:lang w:eastAsia="es-CR"/>
        </w:rPr>
        <w:t xml:space="preserve">realizaron actualización de la </w:t>
      </w:r>
      <w:r w:rsidR="00A14A6F" w:rsidRPr="00F4310E">
        <w:rPr>
          <w:rFonts w:ascii="Book Antiqua" w:hAnsi="Book Antiqua"/>
          <w:color w:val="000000" w:themeColor="text1"/>
          <w:szCs w:val="24"/>
          <w:lang w:eastAsia="es-CR"/>
        </w:rPr>
        <w:t xml:space="preserve">matriz de </w:t>
      </w:r>
      <w:r w:rsidR="005819B8" w:rsidRPr="00F4310E">
        <w:rPr>
          <w:rFonts w:ascii="Book Antiqua" w:hAnsi="Book Antiqua"/>
          <w:color w:val="000000" w:themeColor="text1"/>
          <w:szCs w:val="24"/>
          <w:lang w:eastAsia="es-CR"/>
        </w:rPr>
        <w:t>Indicadores de Gestión</w:t>
      </w:r>
      <w:r w:rsidR="00A14A6F" w:rsidRPr="00F4310E">
        <w:rPr>
          <w:rFonts w:ascii="Book Antiqua" w:hAnsi="Book Antiqua"/>
          <w:color w:val="000000" w:themeColor="text1"/>
          <w:szCs w:val="24"/>
          <w:lang w:eastAsia="es-CR"/>
        </w:rPr>
        <w:t>.</w:t>
      </w:r>
    </w:p>
    <w:p w14:paraId="34FCF49F" w14:textId="77777777" w:rsidR="00BE6DB8" w:rsidRPr="00F4310E" w:rsidRDefault="00BE6DB8" w:rsidP="00BE6DB8">
      <w:pPr>
        <w:pStyle w:val="Prrafodelista"/>
        <w:rPr>
          <w:rFonts w:ascii="Book Antiqua" w:hAnsi="Book Antiqua"/>
          <w:b/>
          <w:bCs/>
          <w:color w:val="000000" w:themeColor="text1"/>
          <w:lang w:eastAsia="es-CR"/>
        </w:rPr>
      </w:pPr>
    </w:p>
    <w:p w14:paraId="7D13AA62" w14:textId="35DAE883" w:rsidR="00064D41" w:rsidRPr="00F4310E" w:rsidRDefault="004C724C" w:rsidP="00DD3B01">
      <w:pPr>
        <w:pStyle w:val="Prrafodelista"/>
        <w:widowControl w:val="0"/>
        <w:numPr>
          <w:ilvl w:val="0"/>
          <w:numId w:val="6"/>
        </w:numPr>
        <w:spacing w:line="360" w:lineRule="auto"/>
        <w:jc w:val="both"/>
        <w:rPr>
          <w:rFonts w:ascii="Book Antiqua" w:hAnsi="Book Antiqua"/>
          <w:color w:val="000000" w:themeColor="text1"/>
          <w:szCs w:val="24"/>
          <w:lang w:eastAsia="es-CR"/>
        </w:rPr>
      </w:pPr>
      <w:r w:rsidRPr="00F4310E">
        <w:rPr>
          <w:rFonts w:ascii="Book Antiqua" w:hAnsi="Book Antiqua"/>
          <w:b/>
          <w:bCs/>
          <w:szCs w:val="24"/>
          <w:lang w:eastAsia="es-CR"/>
        </w:rPr>
        <w:t xml:space="preserve">Juzgado Contravencional de La Fortuna: </w:t>
      </w:r>
      <w:r w:rsidRPr="00F4310E">
        <w:rPr>
          <w:rFonts w:ascii="Book Antiqua" w:hAnsi="Book Antiqua"/>
          <w:szCs w:val="24"/>
          <w:lang w:eastAsia="es-CR"/>
        </w:rPr>
        <w:t xml:space="preserve">el despacho se ubica en estado crítico por el </w:t>
      </w:r>
      <w:r w:rsidR="00064D41" w:rsidRPr="00F4310E">
        <w:rPr>
          <w:rFonts w:ascii="Book Antiqua" w:hAnsi="Book Antiqua"/>
          <w:color w:val="000000"/>
          <w:szCs w:val="24"/>
          <w:lang w:eastAsia="es-CR"/>
        </w:rPr>
        <w:t xml:space="preserve">plazo de espera de dictado de sentencia en Pensiones Alimentarias de 148 días con un </w:t>
      </w:r>
      <w:r w:rsidR="00157762" w:rsidRPr="00F4310E">
        <w:rPr>
          <w:rFonts w:ascii="Book Antiqua" w:hAnsi="Book Antiqua"/>
          <w:color w:val="000000"/>
          <w:szCs w:val="24"/>
          <w:lang w:eastAsia="es-CR"/>
        </w:rPr>
        <w:t>porcentaje de alejamiento</w:t>
      </w:r>
      <w:r w:rsidR="00064D41" w:rsidRPr="00F4310E">
        <w:rPr>
          <w:rFonts w:ascii="Book Antiqua" w:hAnsi="Book Antiqua"/>
          <w:color w:val="000000"/>
          <w:szCs w:val="24"/>
          <w:lang w:eastAsia="es-CR"/>
        </w:rPr>
        <w:t xml:space="preserve"> del 1133%</w:t>
      </w:r>
      <w:r w:rsidR="00110CDA" w:rsidRPr="00F4310E">
        <w:rPr>
          <w:rFonts w:ascii="Book Antiqua" w:hAnsi="Book Antiqua"/>
          <w:color w:val="000000"/>
          <w:szCs w:val="24"/>
          <w:lang w:eastAsia="es-CR"/>
        </w:rPr>
        <w:t xml:space="preserve"> </w:t>
      </w:r>
      <w:r w:rsidR="00157762" w:rsidRPr="00F4310E">
        <w:rPr>
          <w:rFonts w:ascii="Book Antiqua" w:hAnsi="Book Antiqua"/>
          <w:color w:val="000000"/>
          <w:szCs w:val="24"/>
          <w:lang w:eastAsia="es-CR"/>
        </w:rPr>
        <w:t>de acuerdo al parámetro establecido para el indicador</w:t>
      </w:r>
      <w:r w:rsidR="00064D41" w:rsidRPr="00F4310E">
        <w:rPr>
          <w:rFonts w:ascii="Book Antiqua" w:hAnsi="Book Antiqua"/>
          <w:color w:val="000000"/>
          <w:szCs w:val="24"/>
          <w:lang w:eastAsia="es-CR"/>
        </w:rPr>
        <w:t xml:space="preserve">, el plazo de espera de realización de audiencia 321 días con un </w:t>
      </w:r>
      <w:r w:rsidR="00157762" w:rsidRPr="00F4310E">
        <w:rPr>
          <w:rFonts w:ascii="Book Antiqua" w:hAnsi="Book Antiqua"/>
          <w:color w:val="000000"/>
          <w:szCs w:val="24"/>
          <w:lang w:eastAsia="es-CR"/>
        </w:rPr>
        <w:t xml:space="preserve">porcentaje de alejamiento </w:t>
      </w:r>
      <w:r w:rsidR="00064D41" w:rsidRPr="00F4310E">
        <w:rPr>
          <w:rFonts w:ascii="Book Antiqua" w:hAnsi="Book Antiqua"/>
          <w:color w:val="000000"/>
          <w:szCs w:val="24"/>
          <w:lang w:eastAsia="es-CR"/>
        </w:rPr>
        <w:t>del 613%</w:t>
      </w:r>
      <w:r w:rsidR="00157762" w:rsidRPr="00F4310E">
        <w:rPr>
          <w:rFonts w:ascii="Book Antiqua" w:hAnsi="Book Antiqua"/>
          <w:color w:val="000000"/>
          <w:szCs w:val="24"/>
          <w:lang w:eastAsia="es-CR"/>
        </w:rPr>
        <w:t xml:space="preserve"> en relación al parámetro del indicador</w:t>
      </w:r>
      <w:r w:rsidR="00064D41" w:rsidRPr="00F4310E">
        <w:rPr>
          <w:rFonts w:ascii="Book Antiqua" w:hAnsi="Book Antiqua"/>
          <w:color w:val="000000"/>
          <w:szCs w:val="24"/>
          <w:lang w:eastAsia="es-CR"/>
        </w:rPr>
        <w:t xml:space="preserve">, plazo para resolver escritos en violencia doméstica de 5 días con 150% </w:t>
      </w:r>
      <w:r w:rsidR="00157762" w:rsidRPr="00F4310E">
        <w:rPr>
          <w:rFonts w:ascii="Book Antiqua" w:hAnsi="Book Antiqua"/>
          <w:color w:val="000000"/>
          <w:szCs w:val="24"/>
          <w:lang w:eastAsia="es-CR"/>
        </w:rPr>
        <w:t>de alejamiento de acuerdo con el parámetro señalado</w:t>
      </w:r>
      <w:r w:rsidR="00064D41" w:rsidRPr="00F4310E">
        <w:rPr>
          <w:rFonts w:ascii="Book Antiqua" w:hAnsi="Book Antiqua"/>
          <w:color w:val="000000"/>
          <w:szCs w:val="24"/>
          <w:lang w:eastAsia="es-CR"/>
        </w:rPr>
        <w:t xml:space="preserve">, cantidad de audiencias pendientes de realización es de 222 audiencias con </w:t>
      </w:r>
      <w:r w:rsidR="00CC04D2" w:rsidRPr="00F4310E">
        <w:rPr>
          <w:rFonts w:ascii="Book Antiqua" w:hAnsi="Book Antiqua"/>
          <w:color w:val="000000"/>
          <w:szCs w:val="24"/>
          <w:lang w:eastAsia="es-CR"/>
        </w:rPr>
        <w:t xml:space="preserve">porcentaje de alejamiento de acuerdo al parámetro establecido de </w:t>
      </w:r>
      <w:r w:rsidR="00064D41" w:rsidRPr="00F4310E">
        <w:rPr>
          <w:rFonts w:ascii="Book Antiqua" w:hAnsi="Book Antiqua"/>
          <w:color w:val="000000"/>
          <w:szCs w:val="24"/>
          <w:lang w:eastAsia="es-CR"/>
        </w:rPr>
        <w:t>344% y el porcentaje de rendimiento de la persona juzgadora es del 74%.</w:t>
      </w:r>
      <w:r w:rsidR="00B16A8C" w:rsidRPr="00F4310E">
        <w:rPr>
          <w:rFonts w:ascii="Book Antiqua" w:hAnsi="Book Antiqua"/>
          <w:color w:val="000000"/>
          <w:szCs w:val="24"/>
          <w:lang w:eastAsia="es-CR"/>
        </w:rPr>
        <w:t xml:space="preserve"> La oficina fue </w:t>
      </w:r>
      <w:r w:rsidR="00B16A8C" w:rsidRPr="00F4310E">
        <w:rPr>
          <w:rFonts w:ascii="Book Antiqua" w:hAnsi="Book Antiqua"/>
          <w:color w:val="000000" w:themeColor="text1"/>
          <w:szCs w:val="24"/>
          <w:lang w:eastAsia="es-CR"/>
        </w:rPr>
        <w:t>abordada por el</w:t>
      </w:r>
      <w:r w:rsidR="00CC04D2" w:rsidRPr="00F4310E">
        <w:rPr>
          <w:rFonts w:ascii="Book Antiqua" w:hAnsi="Book Antiqua"/>
          <w:color w:val="000000" w:themeColor="text1"/>
          <w:szCs w:val="24"/>
          <w:lang w:eastAsia="es-CR"/>
        </w:rPr>
        <w:t xml:space="preserve"> Subproceso de Modernización Institucional,</w:t>
      </w:r>
      <w:r w:rsidR="00B16A8C" w:rsidRPr="00F4310E">
        <w:rPr>
          <w:rFonts w:ascii="Book Antiqua" w:hAnsi="Book Antiqua"/>
          <w:color w:val="000000" w:themeColor="text1"/>
          <w:szCs w:val="24"/>
          <w:lang w:eastAsia="es-CR"/>
        </w:rPr>
        <w:t xml:space="preserve"> equipo de la Reforma</w:t>
      </w:r>
      <w:r w:rsidR="00CC04D2" w:rsidRPr="00F4310E">
        <w:rPr>
          <w:rFonts w:ascii="Book Antiqua" w:hAnsi="Book Antiqua"/>
          <w:color w:val="000000" w:themeColor="text1"/>
          <w:szCs w:val="24"/>
          <w:lang w:eastAsia="es-CR"/>
        </w:rPr>
        <w:t xml:space="preserve"> Procesal</w:t>
      </w:r>
      <w:r w:rsidR="00B16A8C" w:rsidRPr="00F4310E">
        <w:rPr>
          <w:rFonts w:ascii="Book Antiqua" w:hAnsi="Book Antiqua"/>
          <w:color w:val="000000" w:themeColor="text1"/>
          <w:szCs w:val="24"/>
          <w:lang w:eastAsia="es-CR"/>
        </w:rPr>
        <w:t xml:space="preserve"> de Familia, </w:t>
      </w:r>
      <w:r w:rsidR="00CC04D2" w:rsidRPr="00F4310E">
        <w:rPr>
          <w:rFonts w:ascii="Book Antiqua" w:hAnsi="Book Antiqua"/>
          <w:color w:val="000000" w:themeColor="text1"/>
          <w:szCs w:val="24"/>
          <w:lang w:eastAsia="es-CR"/>
        </w:rPr>
        <w:t xml:space="preserve">quienes </w:t>
      </w:r>
      <w:r w:rsidR="00B16A8C" w:rsidRPr="00F4310E">
        <w:rPr>
          <w:rFonts w:ascii="Book Antiqua" w:hAnsi="Book Antiqua"/>
          <w:color w:val="000000" w:themeColor="text1"/>
          <w:szCs w:val="24"/>
          <w:lang w:eastAsia="es-CR"/>
        </w:rPr>
        <w:t xml:space="preserve">actualizaron </w:t>
      </w:r>
      <w:r w:rsidR="00CC04D2" w:rsidRPr="00F4310E">
        <w:rPr>
          <w:rFonts w:ascii="Book Antiqua" w:hAnsi="Book Antiqua"/>
          <w:color w:val="000000" w:themeColor="text1"/>
          <w:szCs w:val="24"/>
          <w:lang w:eastAsia="es-CR"/>
        </w:rPr>
        <w:t xml:space="preserve">la </w:t>
      </w:r>
      <w:r w:rsidR="00B16A8C" w:rsidRPr="00F4310E">
        <w:rPr>
          <w:rFonts w:ascii="Book Antiqua" w:hAnsi="Book Antiqua"/>
          <w:color w:val="000000" w:themeColor="text1"/>
          <w:szCs w:val="24"/>
          <w:lang w:eastAsia="es-CR"/>
        </w:rPr>
        <w:t xml:space="preserve">matriz de </w:t>
      </w:r>
      <w:r w:rsidR="005819B8" w:rsidRPr="00F4310E">
        <w:rPr>
          <w:rFonts w:ascii="Book Antiqua" w:hAnsi="Book Antiqua"/>
          <w:color w:val="000000" w:themeColor="text1"/>
          <w:szCs w:val="24"/>
          <w:lang w:eastAsia="es-CR"/>
        </w:rPr>
        <w:t>Indicadores de Gestión</w:t>
      </w:r>
      <w:r w:rsidR="00B16A8C" w:rsidRPr="00F4310E">
        <w:rPr>
          <w:rFonts w:ascii="Book Antiqua" w:hAnsi="Book Antiqua"/>
          <w:color w:val="000000" w:themeColor="text1"/>
          <w:szCs w:val="24"/>
          <w:lang w:eastAsia="es-CR"/>
        </w:rPr>
        <w:t>.</w:t>
      </w:r>
    </w:p>
    <w:p w14:paraId="46C55548" w14:textId="77777777" w:rsidR="004C724C" w:rsidRPr="00F4310E" w:rsidRDefault="004C724C" w:rsidP="004C724C">
      <w:pPr>
        <w:pStyle w:val="Prrafodelista"/>
        <w:rPr>
          <w:rFonts w:ascii="Book Antiqua" w:hAnsi="Book Antiqua"/>
          <w:color w:val="000000" w:themeColor="text1"/>
          <w:lang w:eastAsia="es-CR"/>
        </w:rPr>
      </w:pPr>
    </w:p>
    <w:p w14:paraId="2D9E6AD8" w14:textId="4F51D874" w:rsidR="004C724C" w:rsidRPr="00F4310E" w:rsidRDefault="004C724C" w:rsidP="00F26E70">
      <w:pPr>
        <w:pStyle w:val="Prrafodelista"/>
        <w:numPr>
          <w:ilvl w:val="0"/>
          <w:numId w:val="6"/>
        </w:numPr>
        <w:spacing w:line="360" w:lineRule="auto"/>
        <w:jc w:val="both"/>
        <w:rPr>
          <w:rFonts w:ascii="Book Antiqua" w:hAnsi="Book Antiqua"/>
          <w:color w:val="000000"/>
          <w:lang w:eastAsia="es-CR"/>
        </w:rPr>
      </w:pPr>
      <w:r w:rsidRPr="00F4310E">
        <w:rPr>
          <w:rFonts w:ascii="Book Antiqua" w:hAnsi="Book Antiqua"/>
          <w:b/>
          <w:bCs/>
          <w:lang w:eastAsia="es-CR"/>
        </w:rPr>
        <w:t>Juzgado</w:t>
      </w:r>
      <w:r w:rsidR="00900689" w:rsidRPr="00F4310E">
        <w:rPr>
          <w:rFonts w:ascii="Book Antiqua" w:hAnsi="Book Antiqua"/>
          <w:b/>
          <w:bCs/>
          <w:lang w:eastAsia="es-CR"/>
        </w:rPr>
        <w:t xml:space="preserve"> Civil y Trabajo del II CJ de Alajuela, Sede Upala</w:t>
      </w:r>
      <w:r w:rsidRPr="00F4310E">
        <w:rPr>
          <w:rFonts w:ascii="Book Antiqua" w:hAnsi="Book Antiqua"/>
          <w:b/>
          <w:bCs/>
          <w:lang w:eastAsia="es-CR"/>
        </w:rPr>
        <w:t xml:space="preserve">: </w:t>
      </w:r>
      <w:r w:rsidRPr="00F4310E">
        <w:rPr>
          <w:rFonts w:ascii="Book Antiqua" w:hAnsi="Book Antiqua"/>
          <w:lang w:eastAsia="es-CR"/>
        </w:rPr>
        <w:t>se ubica en la posición de críticos debido a la e</w:t>
      </w:r>
      <w:r w:rsidRPr="00F4310E">
        <w:rPr>
          <w:rFonts w:ascii="Book Antiqua" w:hAnsi="Book Antiqua"/>
          <w:color w:val="000000" w:themeColor="text1"/>
          <w:lang w:eastAsia="es-CR"/>
        </w:rPr>
        <w:t xml:space="preserve">spera para dictado de sentencia en materia de familia la cual es de </w:t>
      </w:r>
      <w:r w:rsidR="00F4782D" w:rsidRPr="00F4310E">
        <w:rPr>
          <w:rFonts w:ascii="Book Antiqua" w:hAnsi="Book Antiqua"/>
          <w:color w:val="000000" w:themeColor="text1"/>
          <w:lang w:eastAsia="es-CR"/>
        </w:rPr>
        <w:t>153</w:t>
      </w:r>
      <w:r w:rsidRPr="00F4310E">
        <w:rPr>
          <w:rFonts w:ascii="Book Antiqua" w:hAnsi="Book Antiqua"/>
          <w:color w:val="000000" w:themeColor="text1"/>
          <w:lang w:eastAsia="es-CR"/>
        </w:rPr>
        <w:t xml:space="preserve"> días</w:t>
      </w:r>
      <w:r w:rsidR="00F4782D" w:rsidRPr="00F4310E">
        <w:rPr>
          <w:rFonts w:ascii="Book Antiqua" w:hAnsi="Book Antiqua"/>
          <w:color w:val="000000" w:themeColor="text1"/>
          <w:lang w:eastAsia="es-CR"/>
        </w:rPr>
        <w:t xml:space="preserve">, en laboral  55 días y en materia agraria con un plazo de 90 días, para este último en el mes de octubre se encontraba dentro del rango establecido en los </w:t>
      </w:r>
      <w:r w:rsidR="005819B8" w:rsidRPr="00F4310E">
        <w:rPr>
          <w:rFonts w:ascii="Book Antiqua" w:hAnsi="Book Antiqua"/>
          <w:color w:val="000000" w:themeColor="text1"/>
          <w:lang w:eastAsia="es-CR"/>
        </w:rPr>
        <w:t>Indicadores de Gestión</w:t>
      </w:r>
      <w:r w:rsidR="00F4782D" w:rsidRPr="00F4310E">
        <w:rPr>
          <w:rFonts w:ascii="Book Antiqua" w:hAnsi="Book Antiqua"/>
          <w:color w:val="000000" w:themeColor="text1"/>
          <w:lang w:eastAsia="es-CR"/>
        </w:rPr>
        <w:t>, pero el mismo fue en aumento conforme avanzan los meses</w:t>
      </w:r>
      <w:r w:rsidRPr="00F4310E">
        <w:rPr>
          <w:rFonts w:ascii="Book Antiqua" w:hAnsi="Book Antiqua"/>
          <w:color w:val="000000" w:themeColor="text1"/>
          <w:lang w:eastAsia="es-CR"/>
        </w:rPr>
        <w:t xml:space="preserve">, además el plazo para resolver escritos </w:t>
      </w:r>
      <w:r w:rsidR="008440F5" w:rsidRPr="00F4310E">
        <w:rPr>
          <w:rFonts w:ascii="Book Antiqua" w:hAnsi="Book Antiqua"/>
          <w:color w:val="000000" w:themeColor="text1"/>
          <w:lang w:eastAsia="es-CR"/>
        </w:rPr>
        <w:t xml:space="preserve">es de 248 días </w:t>
      </w:r>
      <w:r w:rsidRPr="00F4310E">
        <w:rPr>
          <w:rFonts w:ascii="Book Antiqua" w:hAnsi="Book Antiqua"/>
          <w:color w:val="000000" w:themeColor="text1"/>
          <w:lang w:eastAsia="es-CR"/>
        </w:rPr>
        <w:t xml:space="preserve">y </w:t>
      </w:r>
      <w:r w:rsidR="002163BA" w:rsidRPr="00F4310E">
        <w:rPr>
          <w:rFonts w:ascii="Book Antiqua" w:hAnsi="Book Antiqua"/>
          <w:color w:val="000000" w:themeColor="text1"/>
          <w:lang w:eastAsia="es-CR"/>
        </w:rPr>
        <w:t xml:space="preserve">la mayor </w:t>
      </w:r>
      <w:r w:rsidRPr="00F4310E">
        <w:rPr>
          <w:rFonts w:ascii="Book Antiqua" w:hAnsi="Book Antiqua"/>
          <w:color w:val="000000" w:themeColor="text1"/>
          <w:lang w:eastAsia="es-CR"/>
        </w:rPr>
        <w:t>cantidad</w:t>
      </w:r>
      <w:r w:rsidR="002163BA" w:rsidRPr="00F4310E">
        <w:rPr>
          <w:rFonts w:ascii="Book Antiqua" w:hAnsi="Book Antiqua"/>
          <w:color w:val="000000" w:themeColor="text1"/>
          <w:lang w:eastAsia="es-CR"/>
        </w:rPr>
        <w:t xml:space="preserve"> por resolver</w:t>
      </w:r>
      <w:r w:rsidRPr="00F4310E">
        <w:rPr>
          <w:rFonts w:ascii="Book Antiqua" w:hAnsi="Book Antiqua"/>
          <w:color w:val="000000" w:themeColor="text1"/>
          <w:lang w:eastAsia="es-CR"/>
        </w:rPr>
        <w:t xml:space="preserve"> de parte de las personas técnica judiciales</w:t>
      </w:r>
      <w:r w:rsidR="002163BA" w:rsidRPr="00F4310E">
        <w:rPr>
          <w:rFonts w:ascii="Book Antiqua" w:hAnsi="Book Antiqua"/>
          <w:color w:val="000000" w:themeColor="text1"/>
          <w:lang w:eastAsia="es-CR"/>
        </w:rPr>
        <w:t xml:space="preserve"> es en materia agraria con 250 escritos</w:t>
      </w:r>
      <w:r w:rsidRPr="00F4310E">
        <w:rPr>
          <w:rFonts w:ascii="Book Antiqua" w:hAnsi="Book Antiqua"/>
          <w:color w:val="000000" w:themeColor="text1"/>
          <w:lang w:eastAsia="es-CR"/>
        </w:rPr>
        <w:t xml:space="preserve">, también por el plazo para resolver demandas es de </w:t>
      </w:r>
      <w:r w:rsidR="002163BA" w:rsidRPr="00F4310E">
        <w:rPr>
          <w:rFonts w:ascii="Book Antiqua" w:hAnsi="Book Antiqua"/>
          <w:color w:val="000000" w:themeColor="text1"/>
          <w:lang w:eastAsia="es-CR"/>
        </w:rPr>
        <w:t>59</w:t>
      </w:r>
      <w:r w:rsidRPr="00F4310E">
        <w:rPr>
          <w:rFonts w:ascii="Book Antiqua" w:hAnsi="Book Antiqua"/>
          <w:color w:val="000000" w:themeColor="text1"/>
          <w:lang w:eastAsia="es-CR"/>
        </w:rPr>
        <w:t xml:space="preserve"> días. </w:t>
      </w:r>
      <w:r w:rsidR="00541742" w:rsidRPr="00F4310E">
        <w:rPr>
          <w:rFonts w:ascii="Book Antiqua" w:hAnsi="Book Antiqua"/>
          <w:color w:val="000000" w:themeColor="text1"/>
          <w:lang w:eastAsia="es-CR"/>
        </w:rPr>
        <w:t>L</w:t>
      </w:r>
      <w:r w:rsidR="00541742" w:rsidRPr="00F4310E">
        <w:rPr>
          <w:rFonts w:ascii="Book Antiqua" w:hAnsi="Book Antiqua"/>
          <w:szCs w:val="32"/>
          <w:lang w:eastAsia="zh-CN"/>
        </w:rPr>
        <w:t>os cuales para el mes de diciembre presenta un</w:t>
      </w:r>
      <w:r w:rsidR="00B6773D" w:rsidRPr="00F4310E">
        <w:rPr>
          <w:rFonts w:ascii="Book Antiqua" w:hAnsi="Book Antiqua"/>
          <w:szCs w:val="32"/>
          <w:lang w:eastAsia="zh-CN"/>
        </w:rPr>
        <w:t xml:space="preserve"> porcentaje de alejamiento </w:t>
      </w:r>
      <w:r w:rsidR="00541742" w:rsidRPr="00F4310E">
        <w:rPr>
          <w:rFonts w:ascii="Book Antiqua" w:hAnsi="Book Antiqua"/>
          <w:szCs w:val="32"/>
          <w:lang w:eastAsia="zh-CN"/>
        </w:rPr>
        <w:t xml:space="preserve"> del 337%, 267%, 100%, 1553%, 198% y 743% consecutivamente conforme a los parámetros máximos establecidos en la matriz.</w:t>
      </w:r>
      <w:r w:rsidR="00541742" w:rsidRPr="00F4310E">
        <w:rPr>
          <w:rFonts w:ascii="Book Antiqua" w:hAnsi="Book Antiqua"/>
          <w:color w:val="000000" w:themeColor="text1"/>
          <w:lang w:eastAsia="es-CR"/>
        </w:rPr>
        <w:t xml:space="preserve"> </w:t>
      </w:r>
      <w:r w:rsidRPr="00F4310E">
        <w:rPr>
          <w:rFonts w:ascii="Book Antiqua" w:hAnsi="Book Antiqua"/>
          <w:color w:val="000000" w:themeColor="text1"/>
          <w:lang w:eastAsia="es-CR"/>
        </w:rPr>
        <w:t>Existen p</w:t>
      </w:r>
      <w:r w:rsidR="00983343" w:rsidRPr="00F4310E">
        <w:rPr>
          <w:rFonts w:ascii="Book Antiqua" w:hAnsi="Book Antiqua"/>
          <w:color w:val="000000" w:themeColor="text1"/>
          <w:lang w:eastAsia="es-CR"/>
        </w:rPr>
        <w:t>l</w:t>
      </w:r>
      <w:r w:rsidRPr="00F4310E">
        <w:rPr>
          <w:rFonts w:ascii="Book Antiqua" w:hAnsi="Book Antiqua"/>
          <w:color w:val="000000" w:themeColor="text1"/>
          <w:lang w:eastAsia="es-CR"/>
        </w:rPr>
        <w:t>anes remediales propios del despacho, el cual se basa en el fallo de asuntos de familia</w:t>
      </w:r>
      <w:r w:rsidR="002163BA" w:rsidRPr="00F4310E">
        <w:rPr>
          <w:rFonts w:ascii="Book Antiqua" w:hAnsi="Book Antiqua"/>
          <w:color w:val="000000" w:themeColor="text1"/>
          <w:lang w:eastAsia="es-CR"/>
        </w:rPr>
        <w:t>, laboral y agrario</w:t>
      </w:r>
      <w:r w:rsidRPr="00F4310E">
        <w:rPr>
          <w:rFonts w:ascii="Book Antiqua" w:hAnsi="Book Antiqua"/>
          <w:color w:val="000000" w:themeColor="text1"/>
          <w:lang w:eastAsia="es-CR"/>
        </w:rPr>
        <w:t xml:space="preserve"> de vieja data para los cuales no se establece plazo ni cantidad de expedientes a fallar.</w:t>
      </w:r>
      <w:r w:rsidR="00541742" w:rsidRPr="00F4310E">
        <w:rPr>
          <w:rFonts w:ascii="Book Antiqua" w:hAnsi="Book Antiqua"/>
          <w:color w:val="000000" w:themeColor="text1"/>
          <w:lang w:eastAsia="es-CR"/>
        </w:rPr>
        <w:t xml:space="preserve"> La oficina es atendida</w:t>
      </w:r>
      <w:r w:rsidR="00B6773D" w:rsidRPr="00F4310E">
        <w:rPr>
          <w:rFonts w:ascii="Book Antiqua" w:hAnsi="Book Antiqua"/>
          <w:color w:val="000000" w:themeColor="text1"/>
          <w:lang w:eastAsia="es-CR"/>
        </w:rPr>
        <w:t xml:space="preserve"> por el Subproceso de Modernización Institucional a cargo de la</w:t>
      </w:r>
      <w:r w:rsidR="00541742" w:rsidRPr="00F4310E">
        <w:rPr>
          <w:rFonts w:ascii="Book Antiqua" w:hAnsi="Book Antiqua"/>
          <w:color w:val="000000" w:themeColor="text1"/>
          <w:lang w:eastAsia="es-CR"/>
        </w:rPr>
        <w:t xml:space="preserve"> Reforma</w:t>
      </w:r>
      <w:r w:rsidR="00B6773D" w:rsidRPr="00F4310E">
        <w:rPr>
          <w:rFonts w:ascii="Book Antiqua" w:hAnsi="Book Antiqua"/>
          <w:color w:val="000000" w:themeColor="text1"/>
          <w:lang w:eastAsia="es-CR"/>
        </w:rPr>
        <w:t xml:space="preserve"> Procesal</w:t>
      </w:r>
      <w:r w:rsidR="00541742" w:rsidRPr="00F4310E">
        <w:rPr>
          <w:rFonts w:ascii="Book Antiqua" w:hAnsi="Book Antiqua"/>
          <w:color w:val="000000" w:themeColor="text1"/>
          <w:lang w:eastAsia="es-CR"/>
        </w:rPr>
        <w:t xml:space="preserve"> de Familia.</w:t>
      </w:r>
    </w:p>
    <w:p w14:paraId="3E178985" w14:textId="77777777" w:rsidR="00B05F02" w:rsidRPr="00F4310E" w:rsidRDefault="00B05F02" w:rsidP="00B05F02">
      <w:pPr>
        <w:pStyle w:val="Prrafodelista"/>
        <w:rPr>
          <w:rFonts w:ascii="Book Antiqua" w:hAnsi="Book Antiqua"/>
          <w:color w:val="000000"/>
          <w:lang w:eastAsia="es-CR"/>
        </w:rPr>
      </w:pPr>
    </w:p>
    <w:p w14:paraId="691D937E" w14:textId="4FA17F39" w:rsidR="004C724C" w:rsidRPr="00F4310E" w:rsidRDefault="004C724C" w:rsidP="00DD3B01">
      <w:pPr>
        <w:pStyle w:val="Prrafodelista"/>
        <w:widowControl w:val="0"/>
        <w:numPr>
          <w:ilvl w:val="0"/>
          <w:numId w:val="6"/>
        </w:numPr>
        <w:tabs>
          <w:tab w:val="left" w:pos="2132"/>
        </w:tabs>
        <w:spacing w:line="360" w:lineRule="auto"/>
        <w:contextualSpacing/>
        <w:jc w:val="both"/>
        <w:rPr>
          <w:rFonts w:ascii="Book Antiqua" w:hAnsi="Book Antiqua"/>
          <w:b/>
          <w:bCs/>
          <w:color w:val="000000" w:themeColor="text1"/>
          <w:lang w:eastAsia="es-CR"/>
        </w:rPr>
      </w:pPr>
      <w:r w:rsidRPr="00F4310E">
        <w:rPr>
          <w:rFonts w:ascii="Book Antiqua" w:hAnsi="Book Antiqua"/>
          <w:b/>
          <w:bCs/>
          <w:color w:val="000000" w:themeColor="text1"/>
          <w:lang w:eastAsia="es-CR"/>
        </w:rPr>
        <w:t>Juzgado de Penal Juvenil de San Carlos:</w:t>
      </w:r>
      <w:r w:rsidR="002163BA" w:rsidRPr="00F4310E">
        <w:rPr>
          <w:rFonts w:ascii="Book Antiqua" w:hAnsi="Book Antiqua"/>
          <w:b/>
          <w:bCs/>
          <w:color w:val="000000" w:themeColor="text1"/>
          <w:lang w:eastAsia="es-CR"/>
        </w:rPr>
        <w:t xml:space="preserve"> </w:t>
      </w:r>
      <w:r w:rsidR="002163BA" w:rsidRPr="00F4310E">
        <w:rPr>
          <w:rFonts w:ascii="Book Antiqua" w:hAnsi="Book Antiqua"/>
          <w:color w:val="000000" w:themeColor="text1"/>
          <w:lang w:eastAsia="es-CR"/>
        </w:rPr>
        <w:t>el despacho cuenta con un retraso de 52 días en el plazo para resolver acusaciones nuevas</w:t>
      </w:r>
      <w:r w:rsidR="0055399D" w:rsidRPr="00F4310E">
        <w:rPr>
          <w:rFonts w:ascii="Book Antiqua" w:hAnsi="Book Antiqua"/>
          <w:color w:val="000000" w:themeColor="text1"/>
          <w:lang w:eastAsia="es-CR"/>
        </w:rPr>
        <w:t xml:space="preserve">, </w:t>
      </w:r>
      <w:r w:rsidR="002163BA" w:rsidRPr="00F4310E">
        <w:rPr>
          <w:rFonts w:ascii="Book Antiqua" w:hAnsi="Book Antiqua"/>
          <w:color w:val="000000" w:themeColor="text1"/>
          <w:lang w:eastAsia="es-CR"/>
        </w:rPr>
        <w:t>32 días en el plazo para resolver escritos</w:t>
      </w:r>
      <w:r w:rsidR="0055399D" w:rsidRPr="00F4310E">
        <w:rPr>
          <w:rFonts w:ascii="Book Antiqua" w:hAnsi="Book Antiqua"/>
          <w:color w:val="000000" w:themeColor="text1"/>
          <w:lang w:eastAsia="es-CR"/>
        </w:rPr>
        <w:t xml:space="preserve"> y </w:t>
      </w:r>
      <w:r w:rsidR="0055399D" w:rsidRPr="00F4310E">
        <w:rPr>
          <w:rFonts w:ascii="Book Antiqua" w:hAnsi="Book Antiqua"/>
          <w:szCs w:val="32"/>
          <w:lang w:eastAsia="zh-CN"/>
        </w:rPr>
        <w:t>el plazo de espera para la realización de audiencias de recepción de pruebas o debates es de 157 días</w:t>
      </w:r>
      <w:r w:rsidR="00E86FC2" w:rsidRPr="00F4310E">
        <w:rPr>
          <w:rFonts w:ascii="Book Antiqua" w:hAnsi="Book Antiqua"/>
          <w:szCs w:val="32"/>
          <w:lang w:eastAsia="zh-CN"/>
        </w:rPr>
        <w:t xml:space="preserve">, es decir, se encuentra </w:t>
      </w:r>
      <w:r w:rsidR="008A321D" w:rsidRPr="00F4310E">
        <w:rPr>
          <w:rFonts w:ascii="Book Antiqua" w:hAnsi="Book Antiqua"/>
          <w:szCs w:val="32"/>
          <w:lang w:eastAsia="zh-CN"/>
        </w:rPr>
        <w:t>po</w:t>
      </w:r>
      <w:r w:rsidR="00D57E85" w:rsidRPr="00F4310E">
        <w:rPr>
          <w:rFonts w:ascii="Book Antiqua" w:hAnsi="Book Antiqua"/>
          <w:szCs w:val="32"/>
          <w:lang w:eastAsia="zh-CN"/>
        </w:rPr>
        <w:t>rcentaje de alejamiento del</w:t>
      </w:r>
      <w:r w:rsidR="00E86FC2" w:rsidRPr="00F4310E">
        <w:rPr>
          <w:rFonts w:ascii="Book Antiqua" w:hAnsi="Book Antiqua"/>
          <w:szCs w:val="32"/>
          <w:lang w:eastAsia="zh-CN"/>
        </w:rPr>
        <w:t xml:space="preserve"> 643%, 113% y 162% consecutivamente de acuerdo </w:t>
      </w:r>
      <w:r w:rsidR="00EA648A" w:rsidRPr="00F4310E">
        <w:rPr>
          <w:rFonts w:ascii="Book Antiqua" w:hAnsi="Book Antiqua"/>
          <w:szCs w:val="32"/>
          <w:lang w:eastAsia="zh-CN"/>
        </w:rPr>
        <w:t xml:space="preserve">con </w:t>
      </w:r>
      <w:r w:rsidR="00232BD9" w:rsidRPr="00F4310E">
        <w:rPr>
          <w:rFonts w:ascii="Book Antiqua" w:hAnsi="Book Antiqua"/>
          <w:szCs w:val="32"/>
          <w:lang w:eastAsia="zh-CN"/>
        </w:rPr>
        <w:t>e</w:t>
      </w:r>
      <w:r w:rsidR="00E86FC2" w:rsidRPr="00F4310E">
        <w:rPr>
          <w:rFonts w:ascii="Book Antiqua" w:hAnsi="Book Antiqua"/>
          <w:szCs w:val="32"/>
          <w:lang w:eastAsia="zh-CN"/>
        </w:rPr>
        <w:t xml:space="preserve">l parámetro máximo del indicador. </w:t>
      </w:r>
      <w:r w:rsidR="002163BA" w:rsidRPr="00F4310E">
        <w:rPr>
          <w:rFonts w:ascii="Book Antiqua" w:hAnsi="Book Antiqua"/>
          <w:color w:val="000000" w:themeColor="text1"/>
          <w:lang w:eastAsia="es-CR"/>
        </w:rPr>
        <w:t xml:space="preserve">Esto se debe a diversas situaciones presentadas en el despacho como incapacidades y cierres </w:t>
      </w:r>
      <w:r w:rsidR="00D57E85" w:rsidRPr="00F4310E">
        <w:rPr>
          <w:rFonts w:ascii="Book Antiqua" w:hAnsi="Book Antiqua"/>
          <w:color w:val="000000" w:themeColor="text1"/>
          <w:lang w:eastAsia="es-CR"/>
        </w:rPr>
        <w:t xml:space="preserve">de la oficina </w:t>
      </w:r>
      <w:r w:rsidR="002163BA" w:rsidRPr="00F4310E">
        <w:rPr>
          <w:rFonts w:ascii="Book Antiqua" w:hAnsi="Book Antiqua"/>
          <w:color w:val="000000" w:themeColor="text1"/>
          <w:lang w:eastAsia="es-CR"/>
        </w:rPr>
        <w:t>debido a la emergencia sanitaria.</w:t>
      </w:r>
    </w:p>
    <w:p w14:paraId="4BE069A1" w14:textId="77777777" w:rsidR="00541742" w:rsidRPr="00F4310E" w:rsidRDefault="00541742" w:rsidP="00541742">
      <w:pPr>
        <w:pStyle w:val="Prrafodelista"/>
        <w:rPr>
          <w:rFonts w:ascii="Book Antiqua" w:hAnsi="Book Antiqua"/>
          <w:b/>
          <w:bCs/>
          <w:color w:val="000000" w:themeColor="text1"/>
          <w:lang w:eastAsia="es-CR"/>
        </w:rPr>
      </w:pPr>
    </w:p>
    <w:p w14:paraId="3597AFFF" w14:textId="019A8ED1" w:rsidR="00E86FC2" w:rsidRPr="00F4310E" w:rsidRDefault="004C724C" w:rsidP="00DD3B01">
      <w:pPr>
        <w:pStyle w:val="Prrafodelista"/>
        <w:numPr>
          <w:ilvl w:val="0"/>
          <w:numId w:val="6"/>
        </w:numPr>
        <w:spacing w:line="360" w:lineRule="auto"/>
        <w:jc w:val="both"/>
        <w:rPr>
          <w:rFonts w:ascii="Book Antiqua" w:hAnsi="Book Antiqua"/>
          <w:color w:val="000000" w:themeColor="text1"/>
          <w:lang w:eastAsia="es-CR"/>
        </w:rPr>
      </w:pPr>
      <w:r w:rsidRPr="00F4310E">
        <w:rPr>
          <w:rFonts w:ascii="Book Antiqua" w:hAnsi="Book Antiqua"/>
          <w:b/>
          <w:bCs/>
          <w:color w:val="000000" w:themeColor="text1"/>
          <w:lang w:eastAsia="es-CR"/>
        </w:rPr>
        <w:lastRenderedPageBreak/>
        <w:t>Juzgado de Penal de San Carlos:</w:t>
      </w:r>
      <w:r w:rsidR="005E3E62" w:rsidRPr="00F4310E">
        <w:rPr>
          <w:rFonts w:ascii="Book Antiqua" w:hAnsi="Book Antiqua"/>
          <w:b/>
          <w:bCs/>
          <w:color w:val="000000" w:themeColor="text1"/>
          <w:lang w:eastAsia="es-CR"/>
        </w:rPr>
        <w:t xml:space="preserve"> </w:t>
      </w:r>
      <w:r w:rsidR="005E3E62" w:rsidRPr="00F4310E">
        <w:rPr>
          <w:rFonts w:ascii="Book Antiqua" w:hAnsi="Book Antiqua"/>
          <w:lang w:eastAsia="es-CR"/>
        </w:rPr>
        <w:t xml:space="preserve">el despacho se ve afectado por el plazo para </w:t>
      </w:r>
      <w:r w:rsidR="0030529E" w:rsidRPr="00F4310E">
        <w:rPr>
          <w:rFonts w:ascii="Book Antiqua" w:hAnsi="Book Antiqua"/>
          <w:lang w:eastAsia="es-CR"/>
        </w:rPr>
        <w:t>de resolución de escritos</w:t>
      </w:r>
      <w:r w:rsidR="005E3E62" w:rsidRPr="00F4310E">
        <w:rPr>
          <w:rFonts w:ascii="Book Antiqua" w:hAnsi="Book Antiqua"/>
          <w:color w:val="000000" w:themeColor="text1"/>
          <w:lang w:eastAsia="es-CR"/>
        </w:rPr>
        <w:t xml:space="preserve">, el cual para el mes de </w:t>
      </w:r>
      <w:r w:rsidR="0030529E" w:rsidRPr="00F4310E">
        <w:rPr>
          <w:rFonts w:ascii="Book Antiqua" w:hAnsi="Book Antiqua"/>
          <w:color w:val="000000" w:themeColor="text1"/>
          <w:lang w:eastAsia="es-CR"/>
        </w:rPr>
        <w:t>diciembre</w:t>
      </w:r>
      <w:r w:rsidR="005E3E62" w:rsidRPr="00F4310E">
        <w:rPr>
          <w:rFonts w:ascii="Book Antiqua" w:hAnsi="Book Antiqua"/>
          <w:color w:val="000000" w:themeColor="text1"/>
          <w:lang w:eastAsia="es-CR"/>
        </w:rPr>
        <w:t xml:space="preserve"> fue de </w:t>
      </w:r>
      <w:r w:rsidR="0030529E" w:rsidRPr="00F4310E">
        <w:rPr>
          <w:rFonts w:ascii="Book Antiqua" w:hAnsi="Book Antiqua"/>
          <w:color w:val="000000" w:themeColor="text1"/>
          <w:lang w:eastAsia="es-CR"/>
        </w:rPr>
        <w:t>44</w:t>
      </w:r>
      <w:r w:rsidR="005E3E62" w:rsidRPr="00F4310E">
        <w:rPr>
          <w:rFonts w:ascii="Book Antiqua" w:hAnsi="Book Antiqua"/>
          <w:color w:val="000000" w:themeColor="text1"/>
          <w:lang w:eastAsia="es-CR"/>
        </w:rPr>
        <w:t xml:space="preserve"> días</w:t>
      </w:r>
      <w:r w:rsidR="0030529E" w:rsidRPr="00F4310E">
        <w:rPr>
          <w:rFonts w:ascii="Book Antiqua" w:hAnsi="Book Antiqua"/>
          <w:color w:val="000000" w:themeColor="text1"/>
          <w:lang w:eastAsia="es-CR"/>
        </w:rPr>
        <w:t>, presentando un exceso de acuerdo</w:t>
      </w:r>
      <w:r w:rsidR="00232BD9" w:rsidRPr="00F4310E">
        <w:rPr>
          <w:rFonts w:ascii="Book Antiqua" w:hAnsi="Book Antiqua"/>
          <w:color w:val="000000" w:themeColor="text1"/>
          <w:lang w:eastAsia="es-CR"/>
        </w:rPr>
        <w:t xml:space="preserve"> con el </w:t>
      </w:r>
      <w:r w:rsidR="0030529E" w:rsidRPr="00F4310E">
        <w:rPr>
          <w:rFonts w:ascii="Book Antiqua" w:hAnsi="Book Antiqua"/>
          <w:color w:val="000000" w:themeColor="text1"/>
          <w:lang w:eastAsia="es-CR"/>
        </w:rPr>
        <w:t>parámetro máximo del indicador del 193%</w:t>
      </w:r>
      <w:r w:rsidR="005E3E62" w:rsidRPr="00F4310E">
        <w:rPr>
          <w:rFonts w:ascii="Book Antiqua" w:hAnsi="Book Antiqua"/>
          <w:color w:val="000000" w:themeColor="text1"/>
          <w:lang w:eastAsia="es-CR"/>
        </w:rPr>
        <w:t>.</w:t>
      </w:r>
      <w:r w:rsidR="00E86FC2" w:rsidRPr="00F4310E">
        <w:rPr>
          <w:rFonts w:ascii="Book Antiqua" w:hAnsi="Book Antiqua"/>
          <w:color w:val="000000" w:themeColor="text1"/>
          <w:lang w:eastAsia="es-CR"/>
        </w:rPr>
        <w:t xml:space="preserve"> Existen planes remediales propios del despacho, el cual se basa en el proveído del personal técnico</w:t>
      </w:r>
      <w:r w:rsidR="0038116A" w:rsidRPr="00F4310E">
        <w:rPr>
          <w:rFonts w:ascii="Book Antiqua" w:hAnsi="Book Antiqua"/>
          <w:color w:val="000000" w:themeColor="text1"/>
          <w:lang w:eastAsia="es-CR"/>
        </w:rPr>
        <w:t>, los cuales eran consecuentes a resolver las áreas críticas del despacho.</w:t>
      </w:r>
    </w:p>
    <w:p w14:paraId="77629B9D" w14:textId="77777777" w:rsidR="00E86FC2" w:rsidRPr="00F4310E" w:rsidRDefault="00E86FC2" w:rsidP="00E86FC2">
      <w:pPr>
        <w:pStyle w:val="Prrafodelista"/>
        <w:rPr>
          <w:rFonts w:ascii="Book Antiqua" w:hAnsi="Book Antiqua"/>
          <w:color w:val="000000" w:themeColor="text1"/>
          <w:lang w:eastAsia="es-CR"/>
        </w:rPr>
      </w:pPr>
    </w:p>
    <w:p w14:paraId="2EC65955" w14:textId="783122F8" w:rsidR="00B21835" w:rsidRPr="00F4310E" w:rsidRDefault="00B21835" w:rsidP="00F26E70">
      <w:pPr>
        <w:pStyle w:val="Prrafodelista"/>
        <w:numPr>
          <w:ilvl w:val="0"/>
          <w:numId w:val="6"/>
        </w:numPr>
        <w:spacing w:line="360" w:lineRule="auto"/>
        <w:contextualSpacing/>
        <w:jc w:val="both"/>
        <w:rPr>
          <w:rFonts w:ascii="Book Antiqua" w:hAnsi="Book Antiqua"/>
          <w:color w:val="000000"/>
          <w:szCs w:val="24"/>
          <w:lang w:val="es-CR" w:eastAsia="es-CR"/>
        </w:rPr>
      </w:pPr>
      <w:r w:rsidRPr="00F4310E">
        <w:rPr>
          <w:rFonts w:ascii="Book Antiqua" w:hAnsi="Book Antiqua"/>
          <w:b/>
          <w:bCs/>
          <w:lang w:val="es-CR" w:eastAsia="es-CR"/>
        </w:rPr>
        <w:t xml:space="preserve">Tribunal de Flagrancia: </w:t>
      </w:r>
      <w:r w:rsidRPr="00F4310E">
        <w:rPr>
          <w:rFonts w:ascii="Book Antiqua" w:hAnsi="Book Antiqua"/>
          <w:lang w:eastAsia="es-CR"/>
        </w:rPr>
        <w:t xml:space="preserve">para este despacho se tiene que el </w:t>
      </w:r>
      <w:r w:rsidR="008E2633" w:rsidRPr="00F4310E">
        <w:rPr>
          <w:rFonts w:ascii="Book Antiqua" w:hAnsi="Book Antiqua"/>
          <w:lang w:eastAsia="es-CR"/>
        </w:rPr>
        <w:t>plazo de espera de agenda presenta un  900% (181 días) de</w:t>
      </w:r>
      <w:r w:rsidR="00D90784" w:rsidRPr="00F4310E">
        <w:rPr>
          <w:rFonts w:ascii="Book Antiqua" w:hAnsi="Book Antiqua"/>
          <w:lang w:eastAsia="es-CR"/>
        </w:rPr>
        <w:t xml:space="preserve"> porcentaje de alejamiento </w:t>
      </w:r>
      <w:r w:rsidR="008E2633" w:rsidRPr="00F4310E">
        <w:rPr>
          <w:rFonts w:ascii="Book Antiqua" w:hAnsi="Book Antiqua"/>
          <w:lang w:eastAsia="es-CR"/>
        </w:rPr>
        <w:t xml:space="preserve">acuerdo </w:t>
      </w:r>
      <w:r w:rsidR="00C560C1" w:rsidRPr="00F4310E">
        <w:rPr>
          <w:rFonts w:ascii="Book Antiqua" w:hAnsi="Book Antiqua"/>
          <w:lang w:eastAsia="es-CR"/>
        </w:rPr>
        <w:t xml:space="preserve">con el </w:t>
      </w:r>
      <w:r w:rsidR="008E2633" w:rsidRPr="00F4310E">
        <w:rPr>
          <w:rFonts w:ascii="Book Antiqua" w:hAnsi="Book Antiqua"/>
          <w:lang w:eastAsia="es-CR"/>
        </w:rPr>
        <w:t>parámetro máximo establecido en el indicador</w:t>
      </w:r>
      <w:r w:rsidRPr="00F4310E">
        <w:rPr>
          <w:rFonts w:ascii="Book Antiqua" w:hAnsi="Book Antiqua"/>
          <w:color w:val="000000" w:themeColor="text1"/>
          <w:lang w:eastAsia="es-CR"/>
        </w:rPr>
        <w:t>. El despacho fue atendido en rediseño de acuerdo a la estructura del Modelo Penal</w:t>
      </w:r>
      <w:r w:rsidR="0038116A" w:rsidRPr="00F4310E">
        <w:rPr>
          <w:rFonts w:ascii="Book Antiqua" w:hAnsi="Book Antiqua"/>
          <w:color w:val="000000" w:themeColor="text1"/>
          <w:lang w:eastAsia="es-CR"/>
        </w:rPr>
        <w:t xml:space="preserve">, en el cual de </w:t>
      </w:r>
      <w:r w:rsidR="006A0050" w:rsidRPr="00F4310E">
        <w:rPr>
          <w:rFonts w:ascii="Book Antiqua" w:hAnsi="Book Antiqua"/>
          <w:color w:val="000000" w:themeColor="text1"/>
          <w:lang w:eastAsia="es-CR"/>
        </w:rPr>
        <w:t>detecto el problema de la agenda principalmente</w:t>
      </w:r>
      <w:r w:rsidR="00D57E85" w:rsidRPr="00F4310E">
        <w:rPr>
          <w:rFonts w:ascii="Book Antiqua" w:hAnsi="Book Antiqua"/>
          <w:color w:val="000000" w:themeColor="text1"/>
          <w:lang w:eastAsia="es-CR"/>
        </w:rPr>
        <w:t xml:space="preserve"> se debe a</w:t>
      </w:r>
      <w:r w:rsidR="006A0050" w:rsidRPr="00F4310E">
        <w:rPr>
          <w:rFonts w:ascii="Book Antiqua" w:hAnsi="Book Antiqua"/>
          <w:color w:val="000000" w:themeColor="text1"/>
          <w:lang w:eastAsia="es-CR"/>
        </w:rPr>
        <w:t xml:space="preserve"> </w:t>
      </w:r>
      <w:r w:rsidR="00D90784" w:rsidRPr="00F4310E">
        <w:rPr>
          <w:rFonts w:ascii="Book Antiqua" w:hAnsi="Book Antiqua"/>
          <w:color w:val="000000" w:themeColor="text1"/>
          <w:lang w:eastAsia="es-CR"/>
        </w:rPr>
        <w:t xml:space="preserve">falta de </w:t>
      </w:r>
      <w:r w:rsidR="006A0050" w:rsidRPr="00F4310E">
        <w:rPr>
          <w:rFonts w:ascii="Book Antiqua" w:hAnsi="Book Antiqua"/>
          <w:color w:val="000000" w:themeColor="text1"/>
          <w:lang w:eastAsia="es-CR"/>
        </w:rPr>
        <w:t>salas de juicio.</w:t>
      </w:r>
      <w:r w:rsidR="004163A5" w:rsidRPr="00F4310E">
        <w:rPr>
          <w:rFonts w:ascii="Book Antiqua" w:hAnsi="Book Antiqua"/>
          <w:color w:val="000000" w:themeColor="text1"/>
          <w:lang w:eastAsia="es-CR"/>
        </w:rPr>
        <w:t xml:space="preserve">  </w:t>
      </w:r>
    </w:p>
    <w:p w14:paraId="385753E5" w14:textId="77777777" w:rsidR="0038116A" w:rsidRPr="00F4310E" w:rsidRDefault="0038116A" w:rsidP="0038116A">
      <w:pPr>
        <w:pStyle w:val="Prrafodelista"/>
        <w:ind w:left="720"/>
        <w:rPr>
          <w:rFonts w:ascii="Book Antiqua" w:hAnsi="Book Antiqua"/>
          <w:sz w:val="32"/>
          <w:szCs w:val="32"/>
          <w:lang w:eastAsia="zh-CN"/>
        </w:rPr>
      </w:pPr>
    </w:p>
    <w:p w14:paraId="117C5AB2" w14:textId="0BB588D8" w:rsidR="001A5992" w:rsidRPr="00F4310E" w:rsidRDefault="001A5992" w:rsidP="00F26E70">
      <w:pPr>
        <w:pStyle w:val="Prrafodelista"/>
        <w:numPr>
          <w:ilvl w:val="0"/>
          <w:numId w:val="6"/>
        </w:numPr>
        <w:spacing w:line="360" w:lineRule="auto"/>
        <w:jc w:val="both"/>
        <w:rPr>
          <w:rFonts w:ascii="Book Antiqua" w:hAnsi="Book Antiqua"/>
          <w:color w:val="000000"/>
          <w:lang w:eastAsia="es-CR"/>
        </w:rPr>
      </w:pPr>
      <w:r w:rsidRPr="00F4310E">
        <w:rPr>
          <w:rFonts w:ascii="Book Antiqua" w:hAnsi="Book Antiqua"/>
          <w:b/>
          <w:bCs/>
          <w:color w:val="000000" w:themeColor="text1"/>
          <w:lang w:val="es-CR" w:eastAsia="es-CR"/>
        </w:rPr>
        <w:t xml:space="preserve">OIJ: </w:t>
      </w:r>
      <w:r w:rsidRPr="00F4310E">
        <w:rPr>
          <w:rFonts w:ascii="Book Antiqua" w:hAnsi="Book Antiqua"/>
          <w:color w:val="000000" w:themeColor="text1"/>
          <w:lang w:val="es-CR" w:eastAsia="es-CR"/>
        </w:rPr>
        <w:t xml:space="preserve">la oficina judicial presenta un porcentaje de resolución de capturas de un </w:t>
      </w:r>
      <w:r w:rsidR="008E2633" w:rsidRPr="00F4310E">
        <w:rPr>
          <w:rFonts w:ascii="Book Antiqua" w:hAnsi="Book Antiqua"/>
          <w:color w:val="000000" w:themeColor="text1"/>
          <w:lang w:val="es-CR" w:eastAsia="es-CR"/>
        </w:rPr>
        <w:t>33</w:t>
      </w:r>
      <w:r w:rsidRPr="00F4310E">
        <w:rPr>
          <w:rFonts w:ascii="Book Antiqua" w:hAnsi="Book Antiqua"/>
          <w:color w:val="000000" w:themeColor="text1"/>
          <w:lang w:val="es-CR" w:eastAsia="es-CR"/>
        </w:rPr>
        <w:t>%</w:t>
      </w:r>
      <w:r w:rsidR="008E2633" w:rsidRPr="00F4310E">
        <w:rPr>
          <w:rFonts w:ascii="Book Antiqua" w:hAnsi="Book Antiqua"/>
          <w:color w:val="000000" w:themeColor="text1"/>
          <w:lang w:val="es-CR" w:eastAsia="es-CR"/>
        </w:rPr>
        <w:t>,</w:t>
      </w:r>
      <w:r w:rsidRPr="00F4310E">
        <w:rPr>
          <w:rFonts w:ascii="Book Antiqua" w:hAnsi="Book Antiqua"/>
          <w:color w:val="000000" w:themeColor="text1"/>
          <w:lang w:val="es-CR" w:eastAsia="es-CR"/>
        </w:rPr>
        <w:t xml:space="preserve"> una antigüedad de las diligencias menores de </w:t>
      </w:r>
      <w:r w:rsidR="008E2633" w:rsidRPr="00F4310E">
        <w:rPr>
          <w:rFonts w:ascii="Book Antiqua" w:hAnsi="Book Antiqua"/>
          <w:color w:val="000000" w:themeColor="text1"/>
          <w:lang w:val="es-CR" w:eastAsia="es-CR"/>
        </w:rPr>
        <w:t>5</w:t>
      </w:r>
      <w:r w:rsidRPr="00F4310E">
        <w:rPr>
          <w:rFonts w:ascii="Book Antiqua" w:hAnsi="Book Antiqua"/>
          <w:color w:val="000000" w:themeColor="text1"/>
          <w:lang w:val="es-CR" w:eastAsia="es-CR"/>
        </w:rPr>
        <w:t xml:space="preserve"> meses</w:t>
      </w:r>
      <w:r w:rsidR="008E2633" w:rsidRPr="00F4310E">
        <w:rPr>
          <w:rFonts w:ascii="Book Antiqua" w:hAnsi="Book Antiqua"/>
          <w:color w:val="000000" w:themeColor="text1"/>
          <w:lang w:val="es-CR" w:eastAsia="es-CR"/>
        </w:rPr>
        <w:t xml:space="preserve"> y una antigüedad de capturas de 6 meses</w:t>
      </w:r>
      <w:r w:rsidRPr="00F4310E">
        <w:rPr>
          <w:rFonts w:ascii="Book Antiqua" w:hAnsi="Book Antiqua"/>
          <w:color w:val="000000" w:themeColor="text1"/>
          <w:lang w:val="es-CR" w:eastAsia="es-CR"/>
        </w:rPr>
        <w:t xml:space="preserve">. La Oficina de Planes y Operaciones está realizando una nueva matriz para las delegaciones regionales, como parte del Modelo Penal, el seguimiento estará a cargo de esa oficina. </w:t>
      </w:r>
    </w:p>
    <w:p w14:paraId="5B08BEF2" w14:textId="77777777" w:rsidR="007C45E5" w:rsidRPr="00F4310E" w:rsidRDefault="007C45E5" w:rsidP="007C45E5">
      <w:pPr>
        <w:pStyle w:val="Prrafodelista"/>
        <w:rPr>
          <w:rFonts w:ascii="Book Antiqua" w:hAnsi="Book Antiqua"/>
          <w:color w:val="000000"/>
          <w:lang w:eastAsia="es-CR"/>
        </w:rPr>
      </w:pPr>
    </w:p>
    <w:p w14:paraId="5940D72A" w14:textId="2D4EBD09" w:rsidR="00A75A07" w:rsidRPr="00F4310E" w:rsidRDefault="001A5992" w:rsidP="007C45E5">
      <w:pPr>
        <w:pStyle w:val="Prrafodelista"/>
        <w:numPr>
          <w:ilvl w:val="0"/>
          <w:numId w:val="6"/>
        </w:numPr>
        <w:spacing w:line="360" w:lineRule="auto"/>
        <w:jc w:val="both"/>
        <w:rPr>
          <w:rFonts w:ascii="Book Antiqua" w:hAnsi="Book Antiqua"/>
          <w:color w:val="000000"/>
          <w:lang w:eastAsia="es-CR"/>
        </w:rPr>
      </w:pPr>
      <w:r w:rsidRPr="00F4310E">
        <w:rPr>
          <w:rFonts w:ascii="Book Antiqua" w:hAnsi="Book Antiqua"/>
          <w:b/>
          <w:bCs/>
          <w:color w:val="000000" w:themeColor="text1"/>
          <w:lang w:eastAsia="es-CR"/>
        </w:rPr>
        <w:t>Trabajo Social y Psicología de San Carlos:</w:t>
      </w:r>
      <w:r w:rsidR="008E2633" w:rsidRPr="00F4310E">
        <w:rPr>
          <w:rFonts w:ascii="Book Antiqua" w:hAnsi="Book Antiqua"/>
          <w:b/>
          <w:bCs/>
          <w:color w:val="000000" w:themeColor="text1"/>
          <w:lang w:eastAsia="es-CR"/>
        </w:rPr>
        <w:t xml:space="preserve"> </w:t>
      </w:r>
      <w:r w:rsidR="008E2633" w:rsidRPr="00F4310E">
        <w:rPr>
          <w:rFonts w:ascii="Book Antiqua" w:hAnsi="Book Antiqua"/>
          <w:lang w:eastAsia="es-CR"/>
        </w:rPr>
        <w:t xml:space="preserve">la oficina se ubica en estado crítico por el plazo de espera de </w:t>
      </w:r>
      <w:r w:rsidR="004D3091" w:rsidRPr="00F4310E">
        <w:rPr>
          <w:rFonts w:ascii="Book Antiqua" w:hAnsi="Book Antiqua"/>
          <w:lang w:eastAsia="es-CR"/>
        </w:rPr>
        <w:t>redacción de asunto más antiguo pendiente para la disciplina de psicología con una retaso de 65 días (117%) y de trabajo social 62 días (107%).</w:t>
      </w:r>
      <w:r w:rsidR="00A75A07" w:rsidRPr="00F4310E">
        <w:rPr>
          <w:rFonts w:ascii="Book Antiqua" w:hAnsi="Book Antiqua"/>
          <w:lang w:eastAsia="es-CR"/>
        </w:rPr>
        <w:t xml:space="preserve"> </w:t>
      </w:r>
      <w:r w:rsidR="00A75A07" w:rsidRPr="00F4310E">
        <w:rPr>
          <w:rFonts w:ascii="Book Antiqua" w:hAnsi="Book Antiqua"/>
          <w:color w:val="000000" w:themeColor="text1"/>
          <w:lang w:eastAsia="es-CR"/>
        </w:rPr>
        <w:t>De parte de la oficina indican que esto se debe a</w:t>
      </w:r>
      <w:r w:rsidR="00442653" w:rsidRPr="00F4310E">
        <w:rPr>
          <w:rFonts w:ascii="Book Antiqua" w:hAnsi="Book Antiqua"/>
          <w:color w:val="000000" w:themeColor="text1"/>
          <w:lang w:eastAsia="es-CR"/>
        </w:rPr>
        <w:t xml:space="preserve"> un error en el registro.</w:t>
      </w:r>
    </w:p>
    <w:p w14:paraId="278B5B39" w14:textId="77777777" w:rsidR="00A75A07" w:rsidRPr="00F4310E" w:rsidRDefault="00A75A07" w:rsidP="00A75A07">
      <w:pPr>
        <w:pStyle w:val="Prrafodelista"/>
        <w:rPr>
          <w:rFonts w:ascii="Book Antiqua" w:hAnsi="Book Antiqua"/>
        </w:rPr>
      </w:pPr>
    </w:p>
    <w:p w14:paraId="1C02146E" w14:textId="5B39C23D" w:rsidR="00B21835" w:rsidRPr="00F4310E" w:rsidRDefault="00B21835" w:rsidP="0030529E">
      <w:pPr>
        <w:spacing w:line="360" w:lineRule="auto"/>
        <w:jc w:val="both"/>
        <w:rPr>
          <w:rFonts w:ascii="Book Antiqua" w:hAnsi="Book Antiqua"/>
          <w:sz w:val="24"/>
          <w:szCs w:val="24"/>
          <w:lang w:eastAsia="zh-CN"/>
        </w:rPr>
      </w:pPr>
      <w:r w:rsidRPr="00F4310E">
        <w:rPr>
          <w:rFonts w:ascii="Book Antiqua" w:hAnsi="Book Antiqua"/>
          <w:sz w:val="24"/>
          <w:szCs w:val="24"/>
          <w:lang w:eastAsia="zh-CN"/>
        </w:rPr>
        <w:t xml:space="preserve">Se adiciona en este apartado al </w:t>
      </w:r>
      <w:r w:rsidR="0030529E" w:rsidRPr="00F4310E">
        <w:rPr>
          <w:rFonts w:ascii="Book Antiqua" w:hAnsi="Book Antiqua"/>
          <w:sz w:val="24"/>
          <w:szCs w:val="24"/>
          <w:lang w:eastAsia="zh-CN"/>
        </w:rPr>
        <w:t>Tribunal de Juicio de San Carlos</w:t>
      </w:r>
      <w:r w:rsidRPr="00F4310E">
        <w:rPr>
          <w:rFonts w:ascii="Book Antiqua" w:hAnsi="Book Antiqua"/>
          <w:sz w:val="24"/>
          <w:szCs w:val="24"/>
          <w:lang w:eastAsia="zh-CN"/>
        </w:rPr>
        <w:t xml:space="preserve"> que mantiene la calificación “C” (amarillo - con oportunidades de mejora manejables)</w:t>
      </w:r>
    </w:p>
    <w:p w14:paraId="2B20BB39" w14:textId="15D21867" w:rsidR="00B21835" w:rsidRPr="00F4310E" w:rsidRDefault="00B21835" w:rsidP="00B21835">
      <w:pPr>
        <w:pStyle w:val="Prrafodelista"/>
        <w:spacing w:beforeAutospacing="1" w:afterAutospacing="1"/>
        <w:ind w:left="0"/>
        <w:jc w:val="both"/>
        <w:rPr>
          <w:rFonts w:ascii="Book Antiqua" w:hAnsi="Book Antiqua"/>
          <w:color w:val="000000"/>
          <w:sz w:val="22"/>
          <w:szCs w:val="22"/>
          <w:lang w:eastAsia="es-CR"/>
        </w:rPr>
      </w:pPr>
      <w:r w:rsidRPr="00F4310E">
        <w:rPr>
          <w:rFonts w:ascii="Book Antiqua" w:hAnsi="Book Antiqua"/>
          <w:color w:val="000000" w:themeColor="text1"/>
        </w:rPr>
        <w:lastRenderedPageBreak/>
        <w:t>Despachos en estado crítico por cargas de trabajo y aspectos externos:</w:t>
      </w:r>
    </w:p>
    <w:p w14:paraId="21BB44A3" w14:textId="101789B2" w:rsidR="00B21835" w:rsidRPr="00F4310E" w:rsidRDefault="00B21835" w:rsidP="00B21835">
      <w:pPr>
        <w:spacing w:beforeAutospacing="1" w:afterAutospacing="1"/>
        <w:jc w:val="center"/>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Cuadro </w:t>
      </w:r>
      <w:r w:rsidR="009350E0" w:rsidRPr="00F4310E">
        <w:rPr>
          <w:rFonts w:ascii="Book Antiqua" w:hAnsi="Book Antiqua"/>
          <w:color w:val="000000"/>
          <w:sz w:val="24"/>
          <w:szCs w:val="24"/>
          <w:lang w:eastAsia="es-CR"/>
        </w:rPr>
        <w:t>1</w:t>
      </w:r>
      <w:r w:rsidR="00A343CF" w:rsidRPr="00F4310E">
        <w:rPr>
          <w:rFonts w:ascii="Book Antiqua" w:hAnsi="Book Antiqua"/>
          <w:color w:val="000000"/>
          <w:sz w:val="24"/>
          <w:szCs w:val="24"/>
          <w:lang w:eastAsia="es-CR"/>
        </w:rPr>
        <w:t>7</w:t>
      </w:r>
    </w:p>
    <w:p w14:paraId="2844ED45" w14:textId="34BE4C18" w:rsidR="00B21835" w:rsidRPr="00F4310E" w:rsidRDefault="00B21835" w:rsidP="00B21835">
      <w:pPr>
        <w:pStyle w:val="Prrafodelista"/>
        <w:spacing w:beforeAutospacing="1" w:afterAutospacing="1" w:line="276" w:lineRule="auto"/>
        <w:ind w:left="720"/>
        <w:jc w:val="center"/>
        <w:rPr>
          <w:rFonts w:ascii="Book Antiqua" w:hAnsi="Book Antiqua"/>
          <w:color w:val="000000"/>
          <w:szCs w:val="27"/>
          <w:lang w:eastAsia="es-CR"/>
        </w:rPr>
      </w:pPr>
      <w:r w:rsidRPr="00F4310E">
        <w:rPr>
          <w:rFonts w:ascii="Book Antiqua" w:hAnsi="Book Antiqua"/>
          <w:color w:val="000000"/>
          <w:szCs w:val="27"/>
          <w:lang w:eastAsia="es-CR"/>
        </w:rPr>
        <w:t xml:space="preserve">Detalle de oficinas y despachos del </w:t>
      </w:r>
      <w:r w:rsidR="00BA6349" w:rsidRPr="00F4310E">
        <w:rPr>
          <w:rFonts w:ascii="Book Antiqua" w:hAnsi="Book Antiqua"/>
          <w:color w:val="000000"/>
          <w:szCs w:val="27"/>
          <w:lang w:eastAsia="zh-CN"/>
        </w:rPr>
        <w:t>II</w:t>
      </w:r>
      <w:r w:rsidRPr="00F4310E">
        <w:rPr>
          <w:rFonts w:ascii="Book Antiqua" w:hAnsi="Book Antiqua"/>
          <w:color w:val="000000"/>
          <w:szCs w:val="27"/>
          <w:lang w:eastAsia="zh-CN"/>
        </w:rPr>
        <w:t xml:space="preserve"> Circuito Judicial de Alajuela (San Carlos) </w:t>
      </w:r>
      <w:r w:rsidRPr="00F4310E">
        <w:rPr>
          <w:rFonts w:ascii="Book Antiqua" w:hAnsi="Book Antiqua"/>
          <w:color w:val="000000"/>
          <w:szCs w:val="27"/>
          <w:lang w:eastAsia="es-CR"/>
        </w:rPr>
        <w:t>que obtuvieron calificación “E” (Críticos, pero el personal cumple cuotas de trabajo)</w:t>
      </w:r>
    </w:p>
    <w:p w14:paraId="774F318D" w14:textId="336DF182" w:rsidR="00B21835" w:rsidRPr="00F4310E" w:rsidRDefault="00B21835" w:rsidP="00B21835">
      <w:pPr>
        <w:pStyle w:val="Prrafodelista"/>
        <w:spacing w:line="276" w:lineRule="auto"/>
        <w:ind w:left="0"/>
        <w:contextualSpacing/>
        <w:jc w:val="center"/>
        <w:rPr>
          <w:rFonts w:ascii="Book Antiqua" w:hAnsi="Book Antiqua"/>
          <w:sz w:val="22"/>
          <w:szCs w:val="22"/>
          <w:lang w:eastAsia="zh-CN"/>
        </w:rPr>
      </w:pPr>
      <w:r w:rsidRPr="00F4310E">
        <w:rPr>
          <w:rFonts w:ascii="Book Antiqua" w:hAnsi="Book Antiqua"/>
          <w:sz w:val="22"/>
          <w:szCs w:val="22"/>
          <w:lang w:eastAsia="zh-CN"/>
        </w:rPr>
        <w:t xml:space="preserve">Al finalizar </w:t>
      </w:r>
      <w:r w:rsidR="002163BA" w:rsidRPr="00F4310E">
        <w:rPr>
          <w:rFonts w:ascii="Book Antiqua" w:hAnsi="Book Antiqua"/>
          <w:sz w:val="22"/>
          <w:szCs w:val="22"/>
          <w:lang w:eastAsia="zh-CN"/>
        </w:rPr>
        <w:t>diciembre</w:t>
      </w:r>
      <w:r w:rsidRPr="00F4310E">
        <w:rPr>
          <w:rFonts w:ascii="Book Antiqua" w:hAnsi="Book Antiqua"/>
          <w:sz w:val="22"/>
          <w:szCs w:val="22"/>
          <w:lang w:eastAsia="zh-CN"/>
        </w:rPr>
        <w:t xml:space="preserve"> 2020</w:t>
      </w:r>
    </w:p>
    <w:p w14:paraId="09191BD1" w14:textId="234CE20A" w:rsidR="002163BA" w:rsidRPr="00F4310E" w:rsidRDefault="002163BA" w:rsidP="00B21835">
      <w:pPr>
        <w:pStyle w:val="Prrafodelista"/>
        <w:spacing w:line="276" w:lineRule="auto"/>
        <w:ind w:left="0"/>
        <w:contextualSpacing/>
        <w:jc w:val="center"/>
        <w:rPr>
          <w:rFonts w:ascii="Book Antiqua" w:hAnsi="Book Antiqua"/>
          <w:sz w:val="22"/>
          <w:szCs w:val="22"/>
          <w:lang w:eastAsia="zh-CN"/>
        </w:rPr>
      </w:pPr>
      <w:r w:rsidRPr="00F4310E">
        <w:rPr>
          <w:rFonts w:ascii="Book Antiqua" w:hAnsi="Book Antiqua"/>
          <w:noProof/>
          <w:color w:val="000000"/>
          <w:szCs w:val="24"/>
          <w:lang w:eastAsia="es-CR"/>
        </w:rPr>
        <w:drawing>
          <wp:inline distT="0" distB="0" distL="0" distR="0" wp14:anchorId="57886D8D" wp14:editId="45F9B574">
            <wp:extent cx="3060700" cy="1555750"/>
            <wp:effectExtent l="76200" t="19050" r="101600" b="8255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D3CB9CC" w14:textId="720A200B" w:rsidR="00B21835" w:rsidRPr="00F4310E" w:rsidRDefault="00B21835" w:rsidP="00B21835">
      <w:pPr>
        <w:spacing w:beforeAutospacing="1" w:afterAutospacing="1"/>
        <w:jc w:val="center"/>
        <w:rPr>
          <w:rFonts w:ascii="Book Antiqua" w:hAnsi="Book Antiqua"/>
          <w:i/>
          <w:color w:val="000000"/>
          <w:sz w:val="22"/>
          <w:szCs w:val="27"/>
        </w:rPr>
      </w:pPr>
      <w:r w:rsidRPr="00F4310E">
        <w:rPr>
          <w:rFonts w:ascii="Book Antiqua" w:hAnsi="Book Antiqua"/>
          <w:i/>
          <w:sz w:val="22"/>
          <w:szCs w:val="22"/>
          <w:lang w:eastAsia="zh-CN"/>
        </w:rPr>
        <w:t>F</w:t>
      </w:r>
      <w:r w:rsidRPr="00F4310E">
        <w:rPr>
          <w:rFonts w:ascii="Book Antiqua" w:hAnsi="Book Antiqua"/>
          <w:i/>
          <w:color w:val="000000"/>
          <w:sz w:val="22"/>
          <w:szCs w:val="27"/>
        </w:rPr>
        <w:t xml:space="preserve">uente: Subproceso de Evaluación de acuerdo con resultados de </w:t>
      </w:r>
      <w:r w:rsidR="005819B8" w:rsidRPr="00F4310E">
        <w:rPr>
          <w:rFonts w:ascii="Book Antiqua" w:hAnsi="Book Antiqua"/>
          <w:i/>
          <w:color w:val="000000"/>
          <w:sz w:val="22"/>
          <w:szCs w:val="27"/>
        </w:rPr>
        <w:t>Indicadores de Gestión</w:t>
      </w:r>
      <w:r w:rsidRPr="00F4310E">
        <w:rPr>
          <w:rFonts w:ascii="Book Antiqua" w:hAnsi="Book Antiqua"/>
          <w:i/>
          <w:color w:val="000000"/>
          <w:sz w:val="22"/>
          <w:szCs w:val="27"/>
        </w:rPr>
        <w:t xml:space="preserve"> de </w:t>
      </w:r>
      <w:r w:rsidR="00AE1F62" w:rsidRPr="00F4310E">
        <w:rPr>
          <w:rFonts w:ascii="Book Antiqua" w:hAnsi="Book Antiqua"/>
          <w:i/>
          <w:color w:val="000000"/>
          <w:sz w:val="22"/>
          <w:szCs w:val="27"/>
        </w:rPr>
        <w:t>diciembre</w:t>
      </w:r>
      <w:r w:rsidRPr="00F4310E">
        <w:rPr>
          <w:rFonts w:ascii="Book Antiqua" w:hAnsi="Book Antiqua"/>
          <w:i/>
          <w:color w:val="000000"/>
          <w:sz w:val="22"/>
          <w:szCs w:val="27"/>
        </w:rPr>
        <w:t xml:space="preserve"> 2020.</w:t>
      </w:r>
    </w:p>
    <w:p w14:paraId="3DB08A3F" w14:textId="77777777" w:rsidR="00B21835" w:rsidRPr="00F4310E" w:rsidRDefault="00B21835" w:rsidP="00B21835">
      <w:pPr>
        <w:pStyle w:val="Prrafodelista"/>
        <w:spacing w:line="360" w:lineRule="auto"/>
        <w:ind w:left="0"/>
        <w:contextualSpacing/>
        <w:jc w:val="both"/>
        <w:rPr>
          <w:rFonts w:ascii="Book Antiqua" w:hAnsi="Book Antiqua"/>
          <w:szCs w:val="24"/>
          <w:lang w:eastAsia="zh-CN"/>
        </w:rPr>
      </w:pPr>
    </w:p>
    <w:p w14:paraId="38B46323" w14:textId="097C308C" w:rsidR="00B21835" w:rsidRPr="00F4310E" w:rsidRDefault="00B21835" w:rsidP="00B21835">
      <w:pPr>
        <w:pStyle w:val="Prrafodelista"/>
        <w:spacing w:line="360" w:lineRule="auto"/>
        <w:ind w:left="0"/>
        <w:contextualSpacing/>
        <w:jc w:val="both"/>
        <w:rPr>
          <w:rFonts w:ascii="Book Antiqua" w:hAnsi="Book Antiqua"/>
          <w:szCs w:val="24"/>
          <w:lang w:eastAsia="zh-CN"/>
        </w:rPr>
      </w:pPr>
      <w:r w:rsidRPr="00F4310E">
        <w:rPr>
          <w:rFonts w:ascii="Book Antiqua" w:hAnsi="Book Antiqua"/>
          <w:szCs w:val="24"/>
          <w:lang w:eastAsia="zh-CN"/>
        </w:rPr>
        <w:t xml:space="preserve">Los despachos y oficinas que se muestran en categoría “E” se mantienen en un estado crítico, pero se diferencian de los “D” (Críticos) en el aspecto que al menos el 80% de personal cumple con las cuotas d trabajo establecidas en las matrices de </w:t>
      </w:r>
      <w:r w:rsidR="005819B8" w:rsidRPr="00F4310E">
        <w:rPr>
          <w:rFonts w:ascii="Book Antiqua" w:hAnsi="Book Antiqua"/>
          <w:szCs w:val="24"/>
          <w:lang w:eastAsia="zh-CN"/>
        </w:rPr>
        <w:t>Indicadores de Gestión</w:t>
      </w:r>
      <w:r w:rsidRPr="00F4310E">
        <w:rPr>
          <w:rFonts w:ascii="Book Antiqua" w:hAnsi="Book Antiqua"/>
          <w:szCs w:val="24"/>
          <w:lang w:eastAsia="zh-CN"/>
        </w:rPr>
        <w:t>.</w:t>
      </w:r>
    </w:p>
    <w:p w14:paraId="7B4BFDCB" w14:textId="0F31CFA7" w:rsidR="00B76F1E" w:rsidRPr="00F4310E" w:rsidRDefault="00B76F1E">
      <w:pPr>
        <w:rPr>
          <w:rFonts w:ascii="Book Antiqua" w:eastAsia="Calibri" w:hAnsi="Book Antiqua"/>
          <w:sz w:val="24"/>
          <w:szCs w:val="24"/>
          <w:lang w:val="es-ES" w:eastAsia="zh-CN"/>
        </w:rPr>
      </w:pPr>
      <w:r w:rsidRPr="00F4310E">
        <w:rPr>
          <w:rFonts w:ascii="Book Antiqua" w:hAnsi="Book Antiqua"/>
          <w:szCs w:val="24"/>
          <w:lang w:eastAsia="zh-CN"/>
        </w:rPr>
        <w:br w:type="page"/>
      </w:r>
    </w:p>
    <w:p w14:paraId="7E8C02EF" w14:textId="1647E994" w:rsidR="00B21835" w:rsidRPr="00F4310E" w:rsidRDefault="00B21835" w:rsidP="00E23A67">
      <w:pPr>
        <w:pStyle w:val="Ttulo1"/>
        <w:numPr>
          <w:ilvl w:val="0"/>
          <w:numId w:val="21"/>
        </w:numPr>
        <w:rPr>
          <w:rFonts w:ascii="Book Antiqua" w:hAnsi="Book Antiqua"/>
        </w:rPr>
      </w:pPr>
      <w:bookmarkStart w:id="45" w:name="_Toc78372292"/>
      <w:r w:rsidRPr="00F4310E">
        <w:rPr>
          <w:rFonts w:ascii="Book Antiqua" w:hAnsi="Book Antiqua"/>
        </w:rPr>
        <w:lastRenderedPageBreak/>
        <w:t xml:space="preserve">Planes </w:t>
      </w:r>
      <w:r w:rsidR="00C200F3" w:rsidRPr="00F4310E">
        <w:rPr>
          <w:rFonts w:ascii="Book Antiqua" w:hAnsi="Book Antiqua"/>
        </w:rPr>
        <w:t>de trabajo</w:t>
      </w:r>
      <w:bookmarkEnd w:id="45"/>
    </w:p>
    <w:p w14:paraId="5C5976F2" w14:textId="287A2E75" w:rsidR="00B21835" w:rsidRPr="00F4310E" w:rsidRDefault="00B21835" w:rsidP="00B21835">
      <w:pPr>
        <w:pStyle w:val="Prrafodelista"/>
        <w:spacing w:line="360" w:lineRule="auto"/>
        <w:ind w:left="0"/>
        <w:contextualSpacing/>
        <w:jc w:val="both"/>
        <w:rPr>
          <w:rFonts w:ascii="Book Antiqua" w:hAnsi="Book Antiqua"/>
          <w:szCs w:val="24"/>
          <w:lang w:eastAsia="zh-CN"/>
        </w:rPr>
      </w:pPr>
    </w:p>
    <w:p w14:paraId="5F4BE58B" w14:textId="26C00554" w:rsidR="00B21835" w:rsidRPr="00F4310E" w:rsidRDefault="00B21835" w:rsidP="00E23A67">
      <w:pPr>
        <w:pStyle w:val="Ttulo2"/>
        <w:numPr>
          <w:ilvl w:val="1"/>
          <w:numId w:val="21"/>
        </w:numPr>
        <w:rPr>
          <w:rFonts w:ascii="Book Antiqua" w:hAnsi="Book Antiqua"/>
          <w:b w:val="0"/>
          <w:bCs w:val="0"/>
        </w:rPr>
      </w:pPr>
      <w:bookmarkStart w:id="46" w:name="_Toc78372293"/>
      <w:r w:rsidRPr="00F4310E">
        <w:rPr>
          <w:rFonts w:ascii="Book Antiqua" w:hAnsi="Book Antiqua"/>
        </w:rPr>
        <w:t>Planes</w:t>
      </w:r>
      <w:r w:rsidR="00C200F3" w:rsidRPr="00F4310E">
        <w:rPr>
          <w:rFonts w:ascii="Book Antiqua" w:hAnsi="Book Antiqua"/>
        </w:rPr>
        <w:t xml:space="preserve"> de trabajo</w:t>
      </w:r>
      <w:r w:rsidRPr="00F4310E">
        <w:rPr>
          <w:rFonts w:ascii="Book Antiqua" w:hAnsi="Book Antiqua"/>
        </w:rPr>
        <w:t xml:space="preserve"> y seguimientos realizados en el circuito.</w:t>
      </w:r>
      <w:bookmarkEnd w:id="46"/>
      <w:r w:rsidRPr="00F4310E">
        <w:rPr>
          <w:rFonts w:ascii="Book Antiqua" w:hAnsi="Book Antiqua"/>
        </w:rPr>
        <w:t xml:space="preserve">  </w:t>
      </w:r>
    </w:p>
    <w:p w14:paraId="7DB1DE48" w14:textId="77777777" w:rsidR="00B21835" w:rsidRPr="00F4310E" w:rsidRDefault="00B21835" w:rsidP="00B21835">
      <w:pPr>
        <w:spacing w:line="360" w:lineRule="auto"/>
        <w:jc w:val="both"/>
        <w:rPr>
          <w:rFonts w:ascii="Book Antiqua" w:eastAsia="Calibri" w:hAnsi="Book Antiqua"/>
          <w:sz w:val="24"/>
          <w:szCs w:val="24"/>
          <w:lang w:val="es-ES" w:eastAsia="zh-CN"/>
        </w:rPr>
      </w:pPr>
    </w:p>
    <w:p w14:paraId="2BA979BA" w14:textId="31267299" w:rsidR="00B21835" w:rsidRPr="00F4310E" w:rsidRDefault="00B21835" w:rsidP="00B21835">
      <w:pPr>
        <w:spacing w:line="360" w:lineRule="auto"/>
        <w:ind w:right="-1"/>
        <w:jc w:val="both"/>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 xml:space="preserve">A continuación, se presenta un cuadro que resume los planes de trabajo realizados en el </w:t>
      </w:r>
      <w:r w:rsidR="00BA6349" w:rsidRPr="00F4310E">
        <w:rPr>
          <w:rFonts w:ascii="Book Antiqua" w:eastAsia="Calibri" w:hAnsi="Book Antiqua"/>
          <w:sz w:val="24"/>
          <w:szCs w:val="24"/>
          <w:lang w:val="es-ES" w:eastAsia="zh-CN"/>
        </w:rPr>
        <w:t>II</w:t>
      </w:r>
      <w:r w:rsidRPr="00F4310E">
        <w:rPr>
          <w:rFonts w:ascii="Book Antiqua" w:eastAsia="Calibri" w:hAnsi="Book Antiqua"/>
          <w:sz w:val="24"/>
          <w:szCs w:val="24"/>
          <w:lang w:val="es-ES" w:eastAsia="zh-CN"/>
        </w:rPr>
        <w:t xml:space="preserve"> Circuito Judicial de Alajuela:</w:t>
      </w:r>
    </w:p>
    <w:p w14:paraId="1FAF9AEE" w14:textId="7C5F29B9" w:rsidR="00B21835" w:rsidRPr="00F4310E" w:rsidRDefault="00B21835" w:rsidP="00B21835">
      <w:pPr>
        <w:spacing w:line="360" w:lineRule="auto"/>
        <w:ind w:right="-1"/>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 xml:space="preserve">Cuadro </w:t>
      </w:r>
      <w:r w:rsidR="009350E0" w:rsidRPr="00F4310E">
        <w:rPr>
          <w:rFonts w:ascii="Book Antiqua" w:eastAsia="Calibri" w:hAnsi="Book Antiqua"/>
          <w:sz w:val="24"/>
          <w:szCs w:val="24"/>
          <w:lang w:val="es-ES" w:eastAsia="zh-CN"/>
        </w:rPr>
        <w:t>1</w:t>
      </w:r>
      <w:r w:rsidR="00A343CF" w:rsidRPr="00F4310E">
        <w:rPr>
          <w:rFonts w:ascii="Book Antiqua" w:eastAsia="Calibri" w:hAnsi="Book Antiqua"/>
          <w:sz w:val="24"/>
          <w:szCs w:val="24"/>
          <w:lang w:val="es-ES" w:eastAsia="zh-CN"/>
        </w:rPr>
        <w:t>8</w:t>
      </w:r>
    </w:p>
    <w:p w14:paraId="2ED76571" w14:textId="77777777" w:rsidR="00B21835" w:rsidRPr="00F4310E" w:rsidRDefault="00B21835" w:rsidP="00B21835">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Planes remediales revisados en el circuito</w:t>
      </w:r>
    </w:p>
    <w:p w14:paraId="185B76BF" w14:textId="08092243" w:rsidR="00B21835" w:rsidRPr="00F4310E" w:rsidRDefault="00B21835" w:rsidP="00B21835">
      <w:pPr>
        <w:spacing w:line="360" w:lineRule="auto"/>
        <w:jc w:val="center"/>
        <w:rPr>
          <w:rFonts w:ascii="Book Antiqua" w:eastAsia="Calibri" w:hAnsi="Book Antiqua"/>
          <w:sz w:val="24"/>
          <w:szCs w:val="24"/>
          <w:lang w:val="es-ES" w:eastAsia="zh-CN"/>
        </w:rPr>
      </w:pPr>
      <w:r w:rsidRPr="00F4310E">
        <w:rPr>
          <w:rFonts w:ascii="Book Antiqua" w:eastAsia="Calibri" w:hAnsi="Book Antiqua"/>
          <w:sz w:val="24"/>
          <w:szCs w:val="24"/>
          <w:lang w:val="es-ES" w:eastAsia="zh-CN"/>
        </w:rPr>
        <w:t>(</w:t>
      </w:r>
      <w:r w:rsidR="00412CE8" w:rsidRPr="00F4310E">
        <w:rPr>
          <w:rFonts w:ascii="Book Antiqua" w:eastAsia="Calibri" w:hAnsi="Book Antiqua"/>
          <w:sz w:val="24"/>
          <w:szCs w:val="24"/>
          <w:lang w:val="es-ES" w:eastAsia="zh-CN"/>
        </w:rPr>
        <w:t>diciembre</w:t>
      </w:r>
      <w:r w:rsidRPr="00F4310E">
        <w:rPr>
          <w:rFonts w:ascii="Book Antiqua" w:eastAsia="Calibri" w:hAnsi="Book Antiqua"/>
          <w:sz w:val="24"/>
          <w:szCs w:val="24"/>
          <w:lang w:val="es-ES" w:eastAsia="zh-CN"/>
        </w:rPr>
        <w:t xml:space="preserve"> 2020)</w:t>
      </w:r>
    </w:p>
    <w:tbl>
      <w:tblPr>
        <w:tblW w:w="10736" w:type="dxa"/>
        <w:jc w:val="center"/>
        <w:tblCellMar>
          <w:left w:w="70" w:type="dxa"/>
          <w:right w:w="70" w:type="dxa"/>
        </w:tblCellMar>
        <w:tblLook w:val="04A0" w:firstRow="1" w:lastRow="0" w:firstColumn="1" w:lastColumn="0" w:noHBand="0" w:noVBand="1"/>
      </w:tblPr>
      <w:tblGrid>
        <w:gridCol w:w="1673"/>
        <w:gridCol w:w="2075"/>
        <w:gridCol w:w="1391"/>
        <w:gridCol w:w="1391"/>
        <w:gridCol w:w="1540"/>
        <w:gridCol w:w="2666"/>
      </w:tblGrid>
      <w:tr w:rsidR="00B21835" w:rsidRPr="00F4310E" w14:paraId="397C2A6A" w14:textId="77777777" w:rsidTr="0074585B">
        <w:trPr>
          <w:trHeight w:val="300"/>
          <w:tblHeader/>
          <w:jc w:val="center"/>
        </w:trPr>
        <w:tc>
          <w:tcPr>
            <w:tcW w:w="1898" w:type="dxa"/>
            <w:tcBorders>
              <w:top w:val="single" w:sz="4" w:space="0" w:color="auto"/>
              <w:left w:val="single" w:sz="4" w:space="0" w:color="auto"/>
              <w:bottom w:val="single" w:sz="4" w:space="0" w:color="auto"/>
              <w:right w:val="single" w:sz="4" w:space="0" w:color="auto"/>
            </w:tcBorders>
            <w:shd w:val="clear" w:color="auto" w:fill="003366"/>
            <w:vAlign w:val="center"/>
            <w:hideMark/>
          </w:tcPr>
          <w:p w14:paraId="07E736EF"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Despacho</w:t>
            </w:r>
          </w:p>
        </w:tc>
        <w:tc>
          <w:tcPr>
            <w:tcW w:w="2350" w:type="dxa"/>
            <w:tcBorders>
              <w:top w:val="single" w:sz="4" w:space="0" w:color="auto"/>
              <w:left w:val="nil"/>
              <w:bottom w:val="single" w:sz="4" w:space="0" w:color="auto"/>
              <w:right w:val="single" w:sz="4" w:space="0" w:color="auto"/>
            </w:tcBorders>
            <w:shd w:val="clear" w:color="auto" w:fill="003366"/>
            <w:vAlign w:val="center"/>
            <w:hideMark/>
          </w:tcPr>
          <w:p w14:paraId="4C33357B"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Tipo de Plan</w:t>
            </w:r>
          </w:p>
        </w:tc>
        <w:tc>
          <w:tcPr>
            <w:tcW w:w="1052" w:type="dxa"/>
            <w:tcBorders>
              <w:top w:val="single" w:sz="4" w:space="0" w:color="auto"/>
              <w:left w:val="nil"/>
              <w:bottom w:val="single" w:sz="4" w:space="0" w:color="auto"/>
              <w:right w:val="single" w:sz="4" w:space="0" w:color="auto"/>
            </w:tcBorders>
            <w:shd w:val="clear" w:color="auto" w:fill="003366"/>
            <w:vAlign w:val="center"/>
            <w:hideMark/>
          </w:tcPr>
          <w:p w14:paraId="63979489"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Fecha inicio</w:t>
            </w:r>
          </w:p>
        </w:tc>
        <w:tc>
          <w:tcPr>
            <w:tcW w:w="1052" w:type="dxa"/>
            <w:tcBorders>
              <w:top w:val="single" w:sz="4" w:space="0" w:color="auto"/>
              <w:left w:val="nil"/>
              <w:bottom w:val="single" w:sz="4" w:space="0" w:color="auto"/>
              <w:right w:val="single" w:sz="4" w:space="0" w:color="auto"/>
            </w:tcBorders>
            <w:shd w:val="clear" w:color="auto" w:fill="003366"/>
            <w:vAlign w:val="center"/>
            <w:hideMark/>
          </w:tcPr>
          <w:p w14:paraId="492A3857"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Fecha fin</w:t>
            </w:r>
          </w:p>
        </w:tc>
        <w:tc>
          <w:tcPr>
            <w:tcW w:w="1207" w:type="dxa"/>
            <w:tcBorders>
              <w:top w:val="single" w:sz="4" w:space="0" w:color="auto"/>
              <w:left w:val="nil"/>
              <w:bottom w:val="single" w:sz="4" w:space="0" w:color="auto"/>
              <w:right w:val="single" w:sz="4" w:space="0" w:color="auto"/>
            </w:tcBorders>
            <w:shd w:val="clear" w:color="auto" w:fill="003366"/>
            <w:vAlign w:val="center"/>
            <w:hideMark/>
          </w:tcPr>
          <w:p w14:paraId="73C04302"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Responsable</w:t>
            </w:r>
          </w:p>
        </w:tc>
        <w:tc>
          <w:tcPr>
            <w:tcW w:w="3177" w:type="dxa"/>
            <w:tcBorders>
              <w:top w:val="single" w:sz="4" w:space="0" w:color="auto"/>
              <w:left w:val="nil"/>
              <w:bottom w:val="single" w:sz="4" w:space="0" w:color="auto"/>
              <w:right w:val="single" w:sz="4" w:space="0" w:color="auto"/>
            </w:tcBorders>
            <w:shd w:val="clear" w:color="auto" w:fill="003366"/>
            <w:vAlign w:val="center"/>
            <w:hideMark/>
          </w:tcPr>
          <w:p w14:paraId="31D7A906" w14:textId="77777777" w:rsidR="00B21835" w:rsidRPr="00F4310E" w:rsidRDefault="00B21835" w:rsidP="00602FEA">
            <w:pPr>
              <w:jc w:val="center"/>
              <w:rPr>
                <w:rFonts w:ascii="Book Antiqua" w:hAnsi="Book Antiqua"/>
                <w:b/>
                <w:bCs/>
                <w:color w:val="FFFFFF"/>
                <w:sz w:val="24"/>
                <w:szCs w:val="24"/>
                <w:lang w:eastAsia="es-CR"/>
              </w:rPr>
            </w:pPr>
            <w:r w:rsidRPr="00F4310E">
              <w:rPr>
                <w:rFonts w:ascii="Book Antiqua" w:hAnsi="Book Antiqua"/>
                <w:b/>
                <w:bCs/>
                <w:color w:val="FFFFFF" w:themeColor="background1"/>
                <w:sz w:val="24"/>
                <w:szCs w:val="24"/>
                <w:lang w:eastAsia="es-CR"/>
              </w:rPr>
              <w:t>Resultado</w:t>
            </w:r>
          </w:p>
        </w:tc>
      </w:tr>
      <w:tr w:rsidR="00B21835" w:rsidRPr="00F4310E" w14:paraId="53181B98" w14:textId="77777777" w:rsidTr="00412CE8">
        <w:trPr>
          <w:trHeight w:val="1215"/>
          <w:jc w:val="center"/>
        </w:trPr>
        <w:tc>
          <w:tcPr>
            <w:tcW w:w="1898" w:type="dxa"/>
            <w:tcBorders>
              <w:top w:val="nil"/>
              <w:left w:val="single" w:sz="4" w:space="0" w:color="auto"/>
              <w:bottom w:val="single" w:sz="4" w:space="0" w:color="auto"/>
              <w:right w:val="single" w:sz="4" w:space="0" w:color="auto"/>
            </w:tcBorders>
            <w:shd w:val="clear" w:color="auto" w:fill="auto"/>
            <w:vAlign w:val="center"/>
            <w:hideMark/>
          </w:tcPr>
          <w:p w14:paraId="6B73F92D" w14:textId="4C9B5DF1" w:rsidR="00B21835" w:rsidRPr="00F4310E" w:rsidRDefault="00B21835" w:rsidP="00991360">
            <w:pPr>
              <w:pStyle w:val="NormalWeb"/>
              <w:tabs>
                <w:tab w:val="right" w:pos="8504"/>
              </w:tabs>
              <w:spacing w:beforeAutospacing="0"/>
              <w:jc w:val="center"/>
              <w:rPr>
                <w:rFonts w:ascii="Book Antiqua" w:hAnsi="Book Antiqua"/>
                <w:color w:val="000000"/>
              </w:rPr>
            </w:pPr>
            <w:r w:rsidRPr="00F4310E">
              <w:rPr>
                <w:rFonts w:ascii="Book Antiqua" w:hAnsi="Book Antiqua"/>
                <w:color w:val="000000"/>
              </w:rPr>
              <w:t xml:space="preserve">Juzgado de Cobro del </w:t>
            </w:r>
            <w:r w:rsidR="00BA6349" w:rsidRPr="00F4310E">
              <w:rPr>
                <w:rFonts w:ascii="Book Antiqua" w:hAnsi="Book Antiqua"/>
                <w:color w:val="000000"/>
              </w:rPr>
              <w:t>II</w:t>
            </w:r>
            <w:r w:rsidRPr="00F4310E">
              <w:rPr>
                <w:rFonts w:ascii="Book Antiqua" w:hAnsi="Book Antiqua"/>
                <w:color w:val="000000"/>
              </w:rPr>
              <w:t xml:space="preserve"> Circuito Judicial de Alajuela</w:t>
            </w:r>
          </w:p>
        </w:tc>
        <w:tc>
          <w:tcPr>
            <w:tcW w:w="2350" w:type="dxa"/>
            <w:tcBorders>
              <w:top w:val="nil"/>
              <w:left w:val="nil"/>
              <w:bottom w:val="single" w:sz="4" w:space="0" w:color="auto"/>
              <w:right w:val="single" w:sz="4" w:space="0" w:color="auto"/>
            </w:tcBorders>
            <w:shd w:val="clear" w:color="000000" w:fill="FFFFFF"/>
            <w:vAlign w:val="center"/>
            <w:hideMark/>
          </w:tcPr>
          <w:p w14:paraId="5B2B16ED" w14:textId="61D241BE" w:rsidR="00B21835" w:rsidRPr="00F4310E" w:rsidRDefault="00412CE8" w:rsidP="00602FEA">
            <w:pPr>
              <w:jc w:val="both"/>
              <w:rPr>
                <w:rFonts w:ascii="Book Antiqua" w:hAnsi="Book Antiqua"/>
                <w:color w:val="000000"/>
                <w:sz w:val="24"/>
                <w:szCs w:val="24"/>
                <w:lang w:eastAsia="es-CR"/>
              </w:rPr>
            </w:pPr>
            <w:r w:rsidRPr="00F4310E">
              <w:rPr>
                <w:rFonts w:ascii="Book Antiqua" w:eastAsia="Calibri" w:hAnsi="Book Antiqua"/>
                <w:color w:val="000000" w:themeColor="text1"/>
                <w:sz w:val="24"/>
                <w:szCs w:val="24"/>
                <w:lang w:val="es-ES" w:eastAsia="zh-CN"/>
              </w:rPr>
              <w:t xml:space="preserve">Optimizar el recurso a nivel institucional; de manera que, se permita colaborar con la carga de trabajo de Cobro y a su vez se logre estabilizar el porcentaje de rendimiento de las personas técnicas judiciales </w:t>
            </w:r>
            <w:r w:rsidRPr="00F4310E">
              <w:rPr>
                <w:rFonts w:ascii="Book Antiqua" w:eastAsia="Calibri" w:hAnsi="Book Antiqua"/>
                <w:b/>
                <w:bCs/>
                <w:color w:val="000000" w:themeColor="text1"/>
                <w:sz w:val="24"/>
                <w:szCs w:val="24"/>
                <w:lang w:val="es-ES" w:eastAsia="zh-CN"/>
              </w:rPr>
              <w:t>(95% - 100%)</w:t>
            </w:r>
          </w:p>
        </w:tc>
        <w:tc>
          <w:tcPr>
            <w:tcW w:w="1052" w:type="dxa"/>
            <w:tcBorders>
              <w:top w:val="nil"/>
              <w:left w:val="nil"/>
              <w:bottom w:val="single" w:sz="4" w:space="0" w:color="auto"/>
              <w:right w:val="single" w:sz="4" w:space="0" w:color="auto"/>
            </w:tcBorders>
            <w:shd w:val="clear" w:color="000000" w:fill="FFFFFF"/>
            <w:vAlign w:val="center"/>
            <w:hideMark/>
          </w:tcPr>
          <w:p w14:paraId="1F1B6B60"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25/7/2020</w:t>
            </w:r>
          </w:p>
        </w:tc>
        <w:tc>
          <w:tcPr>
            <w:tcW w:w="1052" w:type="dxa"/>
            <w:tcBorders>
              <w:top w:val="nil"/>
              <w:left w:val="nil"/>
              <w:bottom w:val="single" w:sz="4" w:space="0" w:color="auto"/>
              <w:right w:val="single" w:sz="4" w:space="0" w:color="auto"/>
            </w:tcBorders>
            <w:shd w:val="clear" w:color="000000" w:fill="FFFFFF"/>
            <w:vAlign w:val="center"/>
            <w:hideMark/>
          </w:tcPr>
          <w:p w14:paraId="79F2FD37"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31/12/2020</w:t>
            </w:r>
          </w:p>
        </w:tc>
        <w:tc>
          <w:tcPr>
            <w:tcW w:w="1207" w:type="dxa"/>
            <w:tcBorders>
              <w:top w:val="nil"/>
              <w:left w:val="nil"/>
              <w:bottom w:val="single" w:sz="4" w:space="0" w:color="auto"/>
              <w:right w:val="single" w:sz="4" w:space="0" w:color="auto"/>
            </w:tcBorders>
            <w:shd w:val="clear" w:color="000000" w:fill="FFFFFF"/>
            <w:vAlign w:val="center"/>
            <w:hideMark/>
          </w:tcPr>
          <w:p w14:paraId="79E921C9"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Personal técnico del Juzgado Civil y Juzgado de Cobro</w:t>
            </w:r>
          </w:p>
        </w:tc>
        <w:tc>
          <w:tcPr>
            <w:tcW w:w="3177" w:type="dxa"/>
            <w:tcBorders>
              <w:top w:val="nil"/>
              <w:left w:val="nil"/>
              <w:bottom w:val="single" w:sz="4" w:space="0" w:color="auto"/>
              <w:right w:val="single" w:sz="4" w:space="0" w:color="auto"/>
            </w:tcBorders>
            <w:shd w:val="clear" w:color="000000" w:fill="FFFFFF"/>
            <w:vAlign w:val="center"/>
            <w:hideMark/>
          </w:tcPr>
          <w:p w14:paraId="23DFFC3D" w14:textId="7EFAB990" w:rsidR="00290681" w:rsidRPr="00F4310E" w:rsidRDefault="00290681" w:rsidP="00E125EB">
            <w:pPr>
              <w:jc w:val="both"/>
              <w:rPr>
                <w:rFonts w:ascii="Book Antiqua" w:eastAsia="Calibri" w:hAnsi="Book Antiqua"/>
                <w:color w:val="000000" w:themeColor="text1"/>
                <w:sz w:val="24"/>
                <w:szCs w:val="24"/>
                <w:lang w:val="es-ES" w:eastAsia="zh-CN"/>
              </w:rPr>
            </w:pPr>
            <w:r w:rsidRPr="00F4310E">
              <w:rPr>
                <w:rFonts w:ascii="Book Antiqua" w:eastAsia="Calibri" w:hAnsi="Book Antiqua"/>
                <w:color w:val="000000" w:themeColor="text1"/>
                <w:sz w:val="24"/>
                <w:szCs w:val="24"/>
                <w:lang w:val="es-ES" w:eastAsia="zh-CN"/>
              </w:rPr>
              <w:t xml:space="preserve">En el contenido del informe </w:t>
            </w:r>
            <w:r w:rsidRPr="00F4310E">
              <w:rPr>
                <w:rFonts w:ascii="Book Antiqua" w:eastAsia="Calibri" w:hAnsi="Book Antiqua"/>
                <w:b/>
                <w:bCs/>
                <w:color w:val="000000" w:themeColor="text1"/>
                <w:sz w:val="24"/>
                <w:szCs w:val="24"/>
                <w:lang w:val="es-ES" w:eastAsia="zh-CN"/>
              </w:rPr>
              <w:t>963-PLA-EV-2020</w:t>
            </w:r>
            <w:r w:rsidRPr="00F4310E">
              <w:rPr>
                <w:rFonts w:ascii="Book Antiqua" w:eastAsia="Calibri" w:hAnsi="Book Antiqua"/>
                <w:color w:val="000000" w:themeColor="text1"/>
                <w:sz w:val="24"/>
                <w:szCs w:val="24"/>
                <w:lang w:val="es-ES" w:eastAsia="zh-CN"/>
              </w:rPr>
              <w:t xml:space="preserve"> se propone que del total de las nueve plazas las personas Técnicas Judiciales del Juzgado Civil del </w:t>
            </w:r>
            <w:r w:rsidR="00BA6349" w:rsidRPr="00F4310E">
              <w:rPr>
                <w:rFonts w:ascii="Book Antiqua" w:eastAsia="Calibri" w:hAnsi="Book Antiqua"/>
                <w:color w:val="000000" w:themeColor="text1"/>
                <w:sz w:val="24"/>
                <w:szCs w:val="24"/>
                <w:lang w:val="es-ES" w:eastAsia="zh-CN"/>
              </w:rPr>
              <w:t>II</w:t>
            </w:r>
            <w:r w:rsidRPr="00F4310E">
              <w:rPr>
                <w:rFonts w:ascii="Book Antiqua" w:eastAsia="Calibri" w:hAnsi="Book Antiqua"/>
                <w:color w:val="000000" w:themeColor="text1"/>
                <w:sz w:val="24"/>
                <w:szCs w:val="24"/>
                <w:lang w:val="es-ES" w:eastAsia="zh-CN"/>
              </w:rPr>
              <w:t xml:space="preserve"> Circuito Judicial de Alajuela, colaboren con el 50% de la cuota establecida en materia de Cobro; es decir, que realicen diez asuntos diarios. En tanto, en materia Civil estas mismas plazas asumirán únicamente siete asuntos; siendo que, mantengan una cuota compuesta de 17 asuntos diarios (10 asuntos de Cobro y 7 asuntos de Civil).</w:t>
            </w:r>
          </w:p>
          <w:p w14:paraId="40A25D7E" w14:textId="77777777" w:rsidR="00412CE8" w:rsidRPr="00F4310E" w:rsidRDefault="00412CE8" w:rsidP="00E125EB">
            <w:pPr>
              <w:jc w:val="both"/>
              <w:rPr>
                <w:rFonts w:ascii="Book Antiqua" w:eastAsia="Calibri" w:hAnsi="Book Antiqua"/>
                <w:color w:val="000000" w:themeColor="text1"/>
                <w:sz w:val="24"/>
                <w:szCs w:val="24"/>
                <w:lang w:val="es-ES" w:eastAsia="zh-CN"/>
              </w:rPr>
            </w:pPr>
          </w:p>
          <w:p w14:paraId="62DC6D86" w14:textId="2FE970FC" w:rsidR="00290681" w:rsidRPr="00F4310E" w:rsidRDefault="00290681" w:rsidP="00E125EB">
            <w:pPr>
              <w:jc w:val="both"/>
              <w:rPr>
                <w:rFonts w:ascii="Book Antiqua" w:eastAsia="Calibri" w:hAnsi="Book Antiqua"/>
                <w:color w:val="000000" w:themeColor="text1"/>
                <w:sz w:val="24"/>
                <w:szCs w:val="24"/>
                <w:lang w:val="es-ES" w:eastAsia="zh-CN"/>
              </w:rPr>
            </w:pPr>
            <w:r w:rsidRPr="00F4310E">
              <w:rPr>
                <w:rFonts w:ascii="Book Antiqua" w:eastAsia="Calibri" w:hAnsi="Book Antiqua"/>
                <w:color w:val="000000" w:themeColor="text1"/>
                <w:sz w:val="24"/>
                <w:szCs w:val="24"/>
                <w:lang w:val="es-ES" w:eastAsia="zh-CN"/>
              </w:rPr>
              <w:lastRenderedPageBreak/>
              <w:t>Las plazas de personas técnicas judiciales del Juzgado Civil apoyarían en la resolución de las demandas nuevas en procesos monitorios (incluidos asuntos nuevos con prevenciones de cumplimiento a las que no se le ha dado traslado), de lo más antiguo a lo más nuevo; de manera, que se dé el traslado o el archivo según corresponda.</w:t>
            </w:r>
          </w:p>
          <w:p w14:paraId="29A02E98" w14:textId="77777777" w:rsidR="00412CE8" w:rsidRPr="00F4310E" w:rsidRDefault="00412CE8" w:rsidP="00E125EB">
            <w:pPr>
              <w:jc w:val="both"/>
              <w:rPr>
                <w:rFonts w:ascii="Book Antiqua" w:eastAsia="Calibri" w:hAnsi="Book Antiqua"/>
                <w:color w:val="000000" w:themeColor="text1"/>
                <w:sz w:val="24"/>
                <w:szCs w:val="24"/>
                <w:lang w:val="es-ES" w:eastAsia="zh-CN"/>
              </w:rPr>
            </w:pPr>
          </w:p>
          <w:p w14:paraId="3D62A4D1" w14:textId="03D85334" w:rsidR="00290681" w:rsidRPr="00F4310E" w:rsidRDefault="00290681" w:rsidP="00E125EB">
            <w:pPr>
              <w:jc w:val="both"/>
              <w:rPr>
                <w:rFonts w:ascii="Book Antiqua" w:eastAsia="Calibri" w:hAnsi="Book Antiqua"/>
                <w:color w:val="000000" w:themeColor="text1"/>
                <w:sz w:val="24"/>
                <w:szCs w:val="24"/>
                <w:lang w:val="es-ES" w:eastAsia="zh-CN"/>
              </w:rPr>
            </w:pPr>
            <w:r w:rsidRPr="00F4310E">
              <w:rPr>
                <w:rFonts w:ascii="Book Antiqua" w:eastAsia="Calibri" w:hAnsi="Book Antiqua"/>
                <w:color w:val="000000" w:themeColor="text1"/>
                <w:sz w:val="24"/>
                <w:szCs w:val="24"/>
                <w:lang w:val="es-ES" w:eastAsia="zh-CN"/>
              </w:rPr>
              <w:t xml:space="preserve">Informe </w:t>
            </w:r>
            <w:r w:rsidRPr="00F4310E">
              <w:rPr>
                <w:rFonts w:ascii="Book Antiqua" w:eastAsia="Calibri" w:hAnsi="Book Antiqua"/>
                <w:b/>
                <w:bCs/>
                <w:color w:val="000000" w:themeColor="text1"/>
                <w:sz w:val="24"/>
                <w:szCs w:val="24"/>
                <w:lang w:val="es-ES" w:eastAsia="zh-CN"/>
              </w:rPr>
              <w:t>963-PLA-EV-2020</w:t>
            </w:r>
            <w:r w:rsidRPr="00F4310E">
              <w:rPr>
                <w:rFonts w:ascii="Book Antiqua" w:eastAsia="Calibri" w:hAnsi="Book Antiqua"/>
                <w:color w:val="000000" w:themeColor="text1"/>
                <w:sz w:val="24"/>
                <w:szCs w:val="24"/>
                <w:lang w:val="es-ES" w:eastAsia="zh-CN"/>
              </w:rPr>
              <w:t xml:space="preserve"> aprobado en sesión 71-2020, artículo XXXVI del Consejo Superior celebrada el 29 de junio de 2020. </w:t>
            </w:r>
          </w:p>
          <w:p w14:paraId="1CFC987B" w14:textId="21726F11" w:rsidR="00412CE8" w:rsidRPr="00F4310E" w:rsidRDefault="00412CE8" w:rsidP="00E125EB">
            <w:pPr>
              <w:jc w:val="both"/>
              <w:rPr>
                <w:rFonts w:ascii="Book Antiqua" w:eastAsia="Calibri" w:hAnsi="Book Antiqua"/>
                <w:color w:val="000000" w:themeColor="text1"/>
                <w:sz w:val="24"/>
                <w:szCs w:val="24"/>
                <w:lang w:val="es-ES" w:eastAsia="zh-CN"/>
              </w:rPr>
            </w:pPr>
          </w:p>
          <w:p w14:paraId="4582038F" w14:textId="4CE3FA0D" w:rsidR="00412CE8" w:rsidRPr="00F4310E" w:rsidRDefault="00412CE8" w:rsidP="00E125EB">
            <w:pPr>
              <w:jc w:val="both"/>
              <w:rPr>
                <w:rFonts w:ascii="Book Antiqua" w:eastAsia="Calibri" w:hAnsi="Book Antiqua"/>
                <w:color w:val="000000" w:themeColor="text1"/>
                <w:sz w:val="24"/>
                <w:szCs w:val="24"/>
                <w:lang w:eastAsia="zh-CN"/>
              </w:rPr>
            </w:pPr>
            <w:r w:rsidRPr="00F4310E">
              <w:rPr>
                <w:rFonts w:ascii="Book Antiqua" w:eastAsia="Calibri" w:hAnsi="Book Antiqua"/>
                <w:color w:val="000000" w:themeColor="text1"/>
                <w:sz w:val="24"/>
                <w:szCs w:val="24"/>
                <w:lang w:eastAsia="zh-CN"/>
              </w:rPr>
              <w:t>Como parte del Plan de trabajo 963-PLA-EV-2020 donde se brinda colaboración del personal técnico judicial del Juzgado Civil al Juzgado de Cobro de San Carlos se atendieron un total de 2911 demandas nuevas del Juzgado de Cobro del 1 de agosto a diciembre de 2020</w:t>
            </w:r>
            <w:r w:rsidR="00427439" w:rsidRPr="00F4310E">
              <w:rPr>
                <w:rFonts w:ascii="Book Antiqua" w:eastAsia="Calibri" w:hAnsi="Book Antiqua"/>
                <w:color w:val="000000" w:themeColor="text1"/>
                <w:sz w:val="24"/>
                <w:szCs w:val="24"/>
                <w:lang w:eastAsia="zh-CN"/>
              </w:rPr>
              <w:t xml:space="preserve"> logrando una reducción </w:t>
            </w:r>
            <w:r w:rsidR="00427439" w:rsidRPr="00F4310E">
              <w:rPr>
                <w:rFonts w:ascii="Book Antiqua" w:eastAsia="Calibri" w:hAnsi="Book Antiqua"/>
                <w:color w:val="000000" w:themeColor="text1"/>
                <w:sz w:val="24"/>
                <w:szCs w:val="24"/>
                <w:lang w:eastAsia="zh-CN"/>
              </w:rPr>
              <w:lastRenderedPageBreak/>
              <w:t>en el plazo de 3 meses en el plazo para resolver demandas</w:t>
            </w:r>
            <w:r w:rsidRPr="00F4310E">
              <w:rPr>
                <w:rFonts w:ascii="Book Antiqua" w:eastAsia="Calibri" w:hAnsi="Book Antiqua"/>
                <w:color w:val="000000" w:themeColor="text1"/>
                <w:sz w:val="24"/>
                <w:szCs w:val="24"/>
                <w:lang w:eastAsia="zh-CN"/>
              </w:rPr>
              <w:t xml:space="preserve">. </w:t>
            </w:r>
          </w:p>
          <w:p w14:paraId="60FCB14B" w14:textId="592A6BA7" w:rsidR="00427439" w:rsidRPr="00F4310E" w:rsidRDefault="00427439" w:rsidP="00E125EB">
            <w:pPr>
              <w:jc w:val="both"/>
              <w:rPr>
                <w:rFonts w:ascii="Book Antiqua" w:eastAsia="Calibri" w:hAnsi="Book Antiqua"/>
                <w:color w:val="000000" w:themeColor="text1"/>
                <w:sz w:val="24"/>
                <w:szCs w:val="24"/>
                <w:lang w:eastAsia="zh-CN"/>
              </w:rPr>
            </w:pPr>
          </w:p>
          <w:p w14:paraId="3E1BA47C" w14:textId="69D08741" w:rsidR="00412CE8" w:rsidRPr="00F4310E" w:rsidRDefault="00427439" w:rsidP="00E125EB">
            <w:pPr>
              <w:jc w:val="both"/>
              <w:rPr>
                <w:rFonts w:ascii="Book Antiqua" w:eastAsia="Calibri" w:hAnsi="Book Antiqua"/>
                <w:color w:val="000000" w:themeColor="text1"/>
                <w:sz w:val="24"/>
                <w:szCs w:val="24"/>
                <w:lang w:val="es-ES" w:eastAsia="zh-CN"/>
              </w:rPr>
            </w:pPr>
            <w:r w:rsidRPr="00F4310E">
              <w:rPr>
                <w:rFonts w:ascii="Book Antiqua" w:eastAsia="Calibri" w:hAnsi="Book Antiqua"/>
                <w:color w:val="000000" w:themeColor="text1"/>
                <w:sz w:val="24"/>
                <w:szCs w:val="24"/>
                <w:lang w:eastAsia="zh-CN"/>
              </w:rPr>
              <w:t>Para el mes de enero de 2021, se establec</w:t>
            </w:r>
            <w:r w:rsidR="000311FC" w:rsidRPr="00F4310E">
              <w:rPr>
                <w:rFonts w:ascii="Book Antiqua" w:eastAsia="Calibri" w:hAnsi="Book Antiqua"/>
                <w:color w:val="000000" w:themeColor="text1"/>
                <w:sz w:val="24"/>
                <w:szCs w:val="24"/>
                <w:lang w:eastAsia="zh-CN"/>
              </w:rPr>
              <w:t>ió</w:t>
            </w:r>
            <w:r w:rsidRPr="00F4310E">
              <w:rPr>
                <w:rFonts w:ascii="Book Antiqua" w:eastAsia="Calibri" w:hAnsi="Book Antiqua"/>
                <w:color w:val="000000" w:themeColor="text1"/>
                <w:sz w:val="24"/>
                <w:szCs w:val="24"/>
                <w:lang w:eastAsia="zh-CN"/>
              </w:rPr>
              <w:t xml:space="preserve"> un plan de trabajo enfocado en la reducción de demandas pendientes de resolver asignadas al personal técnico del Juzgado Civil.</w:t>
            </w:r>
          </w:p>
          <w:p w14:paraId="7FC21121" w14:textId="0C59B86D" w:rsidR="00B21835" w:rsidRPr="00F4310E" w:rsidRDefault="00B21835" w:rsidP="00991360">
            <w:pPr>
              <w:jc w:val="both"/>
              <w:rPr>
                <w:rFonts w:ascii="Book Antiqua" w:hAnsi="Book Antiqua"/>
                <w:color w:val="000000"/>
                <w:sz w:val="24"/>
                <w:szCs w:val="24"/>
                <w:lang w:eastAsia="es-CR"/>
              </w:rPr>
            </w:pPr>
          </w:p>
        </w:tc>
      </w:tr>
      <w:tr w:rsidR="00B21835" w:rsidRPr="00F4310E" w14:paraId="797B7F78" w14:textId="77777777" w:rsidTr="00412CE8">
        <w:trPr>
          <w:trHeight w:val="1200"/>
          <w:jc w:val="center"/>
        </w:trPr>
        <w:tc>
          <w:tcPr>
            <w:tcW w:w="1898" w:type="dxa"/>
            <w:tcBorders>
              <w:top w:val="nil"/>
              <w:left w:val="single" w:sz="4" w:space="0" w:color="auto"/>
              <w:bottom w:val="single" w:sz="4" w:space="0" w:color="auto"/>
              <w:right w:val="single" w:sz="4" w:space="0" w:color="auto"/>
            </w:tcBorders>
            <w:shd w:val="clear" w:color="auto" w:fill="auto"/>
            <w:vAlign w:val="center"/>
            <w:hideMark/>
          </w:tcPr>
          <w:p w14:paraId="5EE772C1" w14:textId="6D2F9DAA"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lastRenderedPageBreak/>
              <w:t xml:space="preserve">Juzgado Civil del </w:t>
            </w:r>
            <w:r w:rsidR="00BA6349" w:rsidRPr="00F4310E">
              <w:rPr>
                <w:rFonts w:ascii="Book Antiqua" w:hAnsi="Book Antiqua"/>
                <w:color w:val="000000"/>
                <w:sz w:val="24"/>
                <w:szCs w:val="24"/>
                <w:lang w:eastAsia="es-CR"/>
              </w:rPr>
              <w:t>II</w:t>
            </w:r>
            <w:r w:rsidRPr="00F4310E">
              <w:rPr>
                <w:rFonts w:ascii="Book Antiqua" w:hAnsi="Book Antiqua"/>
                <w:color w:val="000000"/>
                <w:sz w:val="24"/>
                <w:szCs w:val="24"/>
                <w:lang w:eastAsia="es-CR"/>
              </w:rPr>
              <w:t xml:space="preserve"> Circuito Judicial de Alajuela</w:t>
            </w:r>
          </w:p>
        </w:tc>
        <w:tc>
          <w:tcPr>
            <w:tcW w:w="2350" w:type="dxa"/>
            <w:tcBorders>
              <w:top w:val="nil"/>
              <w:left w:val="nil"/>
              <w:bottom w:val="single" w:sz="4" w:space="0" w:color="auto"/>
              <w:right w:val="single" w:sz="4" w:space="0" w:color="auto"/>
            </w:tcBorders>
            <w:shd w:val="clear" w:color="000000" w:fill="FFFFFF"/>
            <w:vAlign w:val="center"/>
            <w:hideMark/>
          </w:tcPr>
          <w:p w14:paraId="702A3C76" w14:textId="77777777" w:rsidR="00B21835" w:rsidRPr="00F4310E" w:rsidRDefault="00B21835" w:rsidP="00602FEA">
            <w:pPr>
              <w:jc w:val="both"/>
              <w:rPr>
                <w:rFonts w:ascii="Book Antiqua" w:hAnsi="Book Antiqua"/>
                <w:color w:val="000000"/>
                <w:sz w:val="24"/>
                <w:szCs w:val="24"/>
                <w:lang w:eastAsia="es-CR"/>
              </w:rPr>
            </w:pPr>
            <w:r w:rsidRPr="00F4310E">
              <w:rPr>
                <w:rFonts w:ascii="Book Antiqua" w:hAnsi="Book Antiqua"/>
                <w:color w:val="000000"/>
                <w:sz w:val="24"/>
                <w:szCs w:val="24"/>
                <w:lang w:eastAsia="es-CR"/>
              </w:rPr>
              <w:t>Reducir el plazo de espera de dictado sentencia el cual a agosto de 2020 se encuentra en 462 días naturales, fuera del rango establecido de 22 a 21 días.</w:t>
            </w:r>
          </w:p>
        </w:tc>
        <w:tc>
          <w:tcPr>
            <w:tcW w:w="1052" w:type="dxa"/>
            <w:tcBorders>
              <w:top w:val="nil"/>
              <w:left w:val="nil"/>
              <w:bottom w:val="single" w:sz="4" w:space="0" w:color="auto"/>
              <w:right w:val="single" w:sz="4" w:space="0" w:color="auto"/>
            </w:tcBorders>
            <w:shd w:val="clear" w:color="000000" w:fill="FFFFFF"/>
            <w:vAlign w:val="center"/>
            <w:hideMark/>
          </w:tcPr>
          <w:p w14:paraId="1F5E7FB8"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15/10/2020</w:t>
            </w:r>
          </w:p>
        </w:tc>
        <w:tc>
          <w:tcPr>
            <w:tcW w:w="1052" w:type="dxa"/>
            <w:tcBorders>
              <w:top w:val="nil"/>
              <w:left w:val="nil"/>
              <w:bottom w:val="single" w:sz="4" w:space="0" w:color="auto"/>
              <w:right w:val="single" w:sz="4" w:space="0" w:color="auto"/>
            </w:tcBorders>
            <w:shd w:val="clear" w:color="000000" w:fill="FFFFFF"/>
            <w:vAlign w:val="center"/>
            <w:hideMark/>
          </w:tcPr>
          <w:p w14:paraId="07566B45"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15/2/2020</w:t>
            </w:r>
          </w:p>
        </w:tc>
        <w:tc>
          <w:tcPr>
            <w:tcW w:w="1207" w:type="dxa"/>
            <w:tcBorders>
              <w:top w:val="nil"/>
              <w:left w:val="nil"/>
              <w:bottom w:val="single" w:sz="4" w:space="0" w:color="auto"/>
              <w:right w:val="single" w:sz="4" w:space="0" w:color="auto"/>
            </w:tcBorders>
            <w:shd w:val="clear" w:color="000000" w:fill="FFFFFF"/>
            <w:vAlign w:val="center"/>
            <w:hideMark/>
          </w:tcPr>
          <w:p w14:paraId="195DFD1A"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Juez Civil</w:t>
            </w:r>
          </w:p>
        </w:tc>
        <w:tc>
          <w:tcPr>
            <w:tcW w:w="3177" w:type="dxa"/>
            <w:tcBorders>
              <w:top w:val="nil"/>
              <w:left w:val="nil"/>
              <w:bottom w:val="single" w:sz="4" w:space="0" w:color="auto"/>
              <w:right w:val="single" w:sz="4" w:space="0" w:color="auto"/>
            </w:tcBorders>
            <w:shd w:val="clear" w:color="000000" w:fill="FFFFFF"/>
            <w:vAlign w:val="center"/>
            <w:hideMark/>
          </w:tcPr>
          <w:p w14:paraId="45C3896A" w14:textId="29827D58" w:rsidR="00B21835" w:rsidRPr="00F4310E" w:rsidRDefault="00175F44" w:rsidP="00991360">
            <w:pPr>
              <w:jc w:val="both"/>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Se </w:t>
            </w:r>
            <w:r w:rsidR="00B21835" w:rsidRPr="00F4310E">
              <w:rPr>
                <w:rFonts w:ascii="Book Antiqua" w:hAnsi="Book Antiqua"/>
                <w:color w:val="000000"/>
                <w:sz w:val="24"/>
                <w:szCs w:val="24"/>
                <w:lang w:eastAsia="es-CR"/>
              </w:rPr>
              <w:t xml:space="preserve">ha logrado una disminución el plazo en un </w:t>
            </w:r>
            <w:r w:rsidRPr="00F4310E">
              <w:rPr>
                <w:rFonts w:ascii="Book Antiqua" w:hAnsi="Book Antiqua"/>
                <w:color w:val="000000"/>
                <w:sz w:val="24"/>
                <w:szCs w:val="24"/>
                <w:lang w:eastAsia="es-CR"/>
              </w:rPr>
              <w:t>40</w:t>
            </w:r>
            <w:r w:rsidR="00B21835" w:rsidRPr="00F4310E">
              <w:rPr>
                <w:rFonts w:ascii="Book Antiqua" w:hAnsi="Book Antiqua"/>
                <w:color w:val="000000"/>
                <w:sz w:val="24"/>
                <w:szCs w:val="24"/>
                <w:lang w:eastAsia="es-CR"/>
              </w:rPr>
              <w:t xml:space="preserve">% </w:t>
            </w:r>
            <w:r w:rsidR="00A055A3" w:rsidRPr="00F4310E">
              <w:rPr>
                <w:rFonts w:ascii="Book Antiqua" w:hAnsi="Book Antiqua"/>
                <w:color w:val="000000"/>
                <w:sz w:val="24"/>
                <w:szCs w:val="24"/>
                <w:lang w:eastAsia="es-CR"/>
              </w:rPr>
              <w:t>(</w:t>
            </w:r>
            <w:r w:rsidRPr="00F4310E">
              <w:rPr>
                <w:rFonts w:ascii="Book Antiqua" w:hAnsi="Book Antiqua"/>
                <w:color w:val="000000"/>
                <w:sz w:val="24"/>
                <w:szCs w:val="24"/>
                <w:lang w:eastAsia="es-CR"/>
              </w:rPr>
              <w:t>20</w:t>
            </w:r>
            <w:r w:rsidR="00B21835" w:rsidRPr="00F4310E">
              <w:rPr>
                <w:rFonts w:ascii="Book Antiqua" w:hAnsi="Book Antiqua"/>
                <w:color w:val="000000"/>
                <w:sz w:val="24"/>
                <w:szCs w:val="24"/>
                <w:lang w:eastAsia="es-CR"/>
              </w:rPr>
              <w:t>7 días)</w:t>
            </w:r>
          </w:p>
        </w:tc>
      </w:tr>
      <w:tr w:rsidR="00B21835" w:rsidRPr="00F4310E" w14:paraId="4F5AA09C" w14:textId="77777777" w:rsidTr="00412CE8">
        <w:trPr>
          <w:trHeight w:val="268"/>
          <w:jc w:val="center"/>
        </w:trPr>
        <w:tc>
          <w:tcPr>
            <w:tcW w:w="1898" w:type="dxa"/>
            <w:vMerge w:val="restart"/>
            <w:tcBorders>
              <w:top w:val="nil"/>
              <w:left w:val="single" w:sz="4" w:space="0" w:color="auto"/>
              <w:bottom w:val="single" w:sz="4" w:space="0" w:color="000000"/>
              <w:right w:val="single" w:sz="4" w:space="0" w:color="auto"/>
            </w:tcBorders>
            <w:shd w:val="clear" w:color="auto" w:fill="auto"/>
            <w:vAlign w:val="center"/>
            <w:hideMark/>
          </w:tcPr>
          <w:p w14:paraId="11D6283D" w14:textId="2E7916A3"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Juzgado Laboral del </w:t>
            </w:r>
            <w:r w:rsidR="00BA6349" w:rsidRPr="00F4310E">
              <w:rPr>
                <w:rFonts w:ascii="Book Antiqua" w:hAnsi="Book Antiqua"/>
                <w:color w:val="000000"/>
                <w:sz w:val="24"/>
                <w:szCs w:val="24"/>
                <w:lang w:eastAsia="es-CR"/>
              </w:rPr>
              <w:t>II</w:t>
            </w:r>
            <w:r w:rsidRPr="00F4310E">
              <w:rPr>
                <w:rFonts w:ascii="Book Antiqua" w:hAnsi="Book Antiqua"/>
                <w:color w:val="000000"/>
                <w:sz w:val="24"/>
                <w:szCs w:val="24"/>
                <w:lang w:eastAsia="es-CR"/>
              </w:rPr>
              <w:t xml:space="preserve"> Circuito Judicial de Alajuela</w:t>
            </w:r>
          </w:p>
        </w:tc>
        <w:tc>
          <w:tcPr>
            <w:tcW w:w="2350" w:type="dxa"/>
            <w:tcBorders>
              <w:top w:val="nil"/>
              <w:left w:val="nil"/>
              <w:bottom w:val="single" w:sz="4" w:space="0" w:color="auto"/>
              <w:right w:val="single" w:sz="4" w:space="0" w:color="auto"/>
            </w:tcBorders>
            <w:shd w:val="clear" w:color="000000" w:fill="FFFFFF"/>
            <w:vAlign w:val="center"/>
            <w:hideMark/>
          </w:tcPr>
          <w:p w14:paraId="5FD2798F" w14:textId="77777777" w:rsidR="00B21835" w:rsidRPr="00F4310E" w:rsidRDefault="00B21835" w:rsidP="00602FEA">
            <w:pPr>
              <w:jc w:val="both"/>
              <w:rPr>
                <w:rFonts w:ascii="Book Antiqua" w:hAnsi="Book Antiqua"/>
                <w:color w:val="000000"/>
                <w:sz w:val="24"/>
                <w:szCs w:val="24"/>
                <w:lang w:eastAsia="es-CR"/>
              </w:rPr>
            </w:pPr>
            <w:r w:rsidRPr="00F4310E">
              <w:rPr>
                <w:rFonts w:ascii="Book Antiqua" w:hAnsi="Book Antiqua"/>
                <w:color w:val="000000"/>
                <w:sz w:val="24"/>
                <w:szCs w:val="24"/>
                <w:lang w:eastAsia="es-CR"/>
              </w:rPr>
              <w:t>Reducir el plazo de espera de dictado sentencia el cual a setiembre de 2020 se encuentra en Leg. Anterior 168 días y Leg. Actual 403 días, fuera de los rangos establecido de 45 a 30 días y 15 a 10 días.</w:t>
            </w:r>
          </w:p>
        </w:tc>
        <w:tc>
          <w:tcPr>
            <w:tcW w:w="1052" w:type="dxa"/>
            <w:tcBorders>
              <w:top w:val="nil"/>
              <w:left w:val="nil"/>
              <w:bottom w:val="single" w:sz="4" w:space="0" w:color="auto"/>
              <w:right w:val="single" w:sz="4" w:space="0" w:color="auto"/>
            </w:tcBorders>
            <w:shd w:val="clear" w:color="000000" w:fill="FFFFFF"/>
            <w:vAlign w:val="center"/>
            <w:hideMark/>
          </w:tcPr>
          <w:p w14:paraId="288E5524"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14/10/2020</w:t>
            </w:r>
          </w:p>
        </w:tc>
        <w:tc>
          <w:tcPr>
            <w:tcW w:w="1052" w:type="dxa"/>
            <w:tcBorders>
              <w:top w:val="nil"/>
              <w:left w:val="nil"/>
              <w:bottom w:val="single" w:sz="4" w:space="0" w:color="auto"/>
              <w:right w:val="single" w:sz="4" w:space="0" w:color="auto"/>
            </w:tcBorders>
            <w:shd w:val="clear" w:color="000000" w:fill="FFFFFF"/>
            <w:vAlign w:val="center"/>
            <w:hideMark/>
          </w:tcPr>
          <w:p w14:paraId="77651905"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14/12/2020</w:t>
            </w:r>
          </w:p>
        </w:tc>
        <w:tc>
          <w:tcPr>
            <w:tcW w:w="1207" w:type="dxa"/>
            <w:tcBorders>
              <w:top w:val="nil"/>
              <w:left w:val="nil"/>
              <w:bottom w:val="single" w:sz="4" w:space="0" w:color="auto"/>
              <w:right w:val="single" w:sz="4" w:space="0" w:color="auto"/>
            </w:tcBorders>
            <w:shd w:val="clear" w:color="000000" w:fill="FFFFFF"/>
            <w:vAlign w:val="center"/>
            <w:hideMark/>
          </w:tcPr>
          <w:p w14:paraId="7C7DD7F0"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Personas Juzgadoras del Juzgado de Trabajo</w:t>
            </w:r>
          </w:p>
        </w:tc>
        <w:tc>
          <w:tcPr>
            <w:tcW w:w="3177" w:type="dxa"/>
            <w:tcBorders>
              <w:top w:val="nil"/>
              <w:left w:val="nil"/>
              <w:bottom w:val="single" w:sz="4" w:space="0" w:color="auto"/>
              <w:right w:val="single" w:sz="4" w:space="0" w:color="auto"/>
            </w:tcBorders>
            <w:shd w:val="clear" w:color="000000" w:fill="FFFFFF"/>
            <w:vAlign w:val="center"/>
            <w:hideMark/>
          </w:tcPr>
          <w:p w14:paraId="02D20D73" w14:textId="180C8FEB" w:rsidR="00B21835" w:rsidRPr="00F4310E" w:rsidRDefault="00B21835" w:rsidP="00602FEA">
            <w:pPr>
              <w:jc w:val="both"/>
              <w:rPr>
                <w:rFonts w:ascii="Book Antiqua" w:hAnsi="Book Antiqua"/>
                <w:color w:val="000000"/>
                <w:sz w:val="24"/>
                <w:szCs w:val="24"/>
                <w:lang w:eastAsia="es-CR"/>
              </w:rPr>
            </w:pPr>
            <w:r w:rsidRPr="00F4310E">
              <w:rPr>
                <w:rFonts w:ascii="Book Antiqua" w:hAnsi="Book Antiqua"/>
                <w:color w:val="000000"/>
                <w:sz w:val="24"/>
                <w:szCs w:val="24"/>
                <w:lang w:val="es-ES" w:eastAsia="es-CR"/>
              </w:rPr>
              <w:t>Conforme a los resultados del</w:t>
            </w:r>
            <w:r w:rsidR="006840C7" w:rsidRPr="00F4310E">
              <w:rPr>
                <w:rFonts w:ascii="Book Antiqua" w:hAnsi="Book Antiqua"/>
                <w:color w:val="000000"/>
                <w:sz w:val="24"/>
                <w:szCs w:val="24"/>
                <w:lang w:val="es-ES" w:eastAsia="es-CR"/>
              </w:rPr>
              <w:t xml:space="preserve"> plan de trabajo no se alcanzó el resultado esperado en el dictado de sentencia de la legislación anterior, la cual presentó un aumento en el plazo </w:t>
            </w:r>
            <w:r w:rsidR="00E125EB" w:rsidRPr="00F4310E">
              <w:rPr>
                <w:rFonts w:ascii="Book Antiqua" w:hAnsi="Book Antiqua"/>
                <w:color w:val="000000"/>
                <w:sz w:val="24"/>
                <w:szCs w:val="24"/>
                <w:lang w:val="es-ES" w:eastAsia="es-CR"/>
              </w:rPr>
              <w:t>de 73 días, caso contrario sucedió con el dictado de sentencia de la legislación actual que tuvo una disminución del 45% (192 días)</w:t>
            </w:r>
          </w:p>
        </w:tc>
      </w:tr>
      <w:tr w:rsidR="00B21835" w:rsidRPr="00F4310E" w14:paraId="4D7BB010" w14:textId="77777777" w:rsidTr="00412CE8">
        <w:trPr>
          <w:trHeight w:val="1500"/>
          <w:jc w:val="center"/>
        </w:trPr>
        <w:tc>
          <w:tcPr>
            <w:tcW w:w="1898" w:type="dxa"/>
            <w:vMerge/>
            <w:tcBorders>
              <w:top w:val="nil"/>
              <w:left w:val="single" w:sz="4" w:space="0" w:color="auto"/>
              <w:bottom w:val="single" w:sz="4" w:space="0" w:color="000000"/>
              <w:right w:val="single" w:sz="4" w:space="0" w:color="auto"/>
            </w:tcBorders>
            <w:vAlign w:val="center"/>
            <w:hideMark/>
          </w:tcPr>
          <w:p w14:paraId="62D0647A" w14:textId="77777777" w:rsidR="00B21835" w:rsidRPr="00F4310E" w:rsidRDefault="00B21835" w:rsidP="00602FEA">
            <w:pPr>
              <w:rPr>
                <w:rFonts w:ascii="Book Antiqua" w:hAnsi="Book Antiqua"/>
                <w:color w:val="000000"/>
                <w:sz w:val="24"/>
                <w:szCs w:val="24"/>
                <w:lang w:eastAsia="es-CR"/>
              </w:rPr>
            </w:pPr>
          </w:p>
        </w:tc>
        <w:tc>
          <w:tcPr>
            <w:tcW w:w="2350" w:type="dxa"/>
            <w:tcBorders>
              <w:top w:val="nil"/>
              <w:left w:val="nil"/>
              <w:bottom w:val="single" w:sz="4" w:space="0" w:color="auto"/>
              <w:right w:val="single" w:sz="4" w:space="0" w:color="auto"/>
            </w:tcBorders>
            <w:shd w:val="clear" w:color="000000" w:fill="FFFFFF"/>
            <w:vAlign w:val="center"/>
            <w:hideMark/>
          </w:tcPr>
          <w:p w14:paraId="6FAB8B10" w14:textId="77777777" w:rsidR="00B21835" w:rsidRPr="00F4310E" w:rsidRDefault="00B21835" w:rsidP="00602FEA">
            <w:pPr>
              <w:jc w:val="both"/>
              <w:rPr>
                <w:rFonts w:ascii="Book Antiqua" w:hAnsi="Book Antiqua"/>
                <w:color w:val="000000"/>
                <w:sz w:val="24"/>
                <w:szCs w:val="24"/>
                <w:lang w:eastAsia="es-CR"/>
              </w:rPr>
            </w:pPr>
            <w:r w:rsidRPr="00F4310E">
              <w:rPr>
                <w:rFonts w:ascii="Book Antiqua" w:hAnsi="Book Antiqua"/>
                <w:color w:val="000000"/>
                <w:sz w:val="24"/>
                <w:szCs w:val="24"/>
                <w:lang w:eastAsia="es-CR"/>
              </w:rPr>
              <w:t>Reducir el plazo para resolver escritos el cual a octubre de 2020 se encuentra en 79 días naturales, fuera del rango establecido de 10 a 15 días.</w:t>
            </w:r>
          </w:p>
        </w:tc>
        <w:tc>
          <w:tcPr>
            <w:tcW w:w="1052" w:type="dxa"/>
            <w:tcBorders>
              <w:top w:val="nil"/>
              <w:left w:val="nil"/>
              <w:bottom w:val="single" w:sz="4" w:space="0" w:color="auto"/>
              <w:right w:val="single" w:sz="4" w:space="0" w:color="auto"/>
            </w:tcBorders>
            <w:shd w:val="clear" w:color="000000" w:fill="FFFFFF"/>
            <w:vAlign w:val="center"/>
            <w:hideMark/>
          </w:tcPr>
          <w:p w14:paraId="2302D07D"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21/10/2020</w:t>
            </w:r>
          </w:p>
        </w:tc>
        <w:tc>
          <w:tcPr>
            <w:tcW w:w="1052" w:type="dxa"/>
            <w:tcBorders>
              <w:top w:val="nil"/>
              <w:left w:val="nil"/>
              <w:bottom w:val="single" w:sz="4" w:space="0" w:color="auto"/>
              <w:right w:val="single" w:sz="4" w:space="0" w:color="auto"/>
            </w:tcBorders>
            <w:shd w:val="clear" w:color="000000" w:fill="FFFFFF"/>
            <w:vAlign w:val="center"/>
            <w:hideMark/>
          </w:tcPr>
          <w:p w14:paraId="3E04FFA3"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21/11/2020</w:t>
            </w:r>
          </w:p>
        </w:tc>
        <w:tc>
          <w:tcPr>
            <w:tcW w:w="1207" w:type="dxa"/>
            <w:tcBorders>
              <w:top w:val="nil"/>
              <w:left w:val="nil"/>
              <w:bottom w:val="single" w:sz="4" w:space="0" w:color="auto"/>
              <w:right w:val="single" w:sz="4" w:space="0" w:color="auto"/>
            </w:tcBorders>
            <w:shd w:val="clear" w:color="000000" w:fill="FFFFFF"/>
            <w:vAlign w:val="center"/>
            <w:hideMark/>
          </w:tcPr>
          <w:p w14:paraId="60CFDAD7" w14:textId="77777777" w:rsidR="00B21835" w:rsidRPr="00F4310E" w:rsidRDefault="00B21835" w:rsidP="00602FEA">
            <w:pPr>
              <w:jc w:val="center"/>
              <w:rPr>
                <w:rFonts w:ascii="Book Antiqua" w:hAnsi="Book Antiqua"/>
                <w:color w:val="000000"/>
                <w:sz w:val="24"/>
                <w:szCs w:val="24"/>
                <w:lang w:eastAsia="es-CR"/>
              </w:rPr>
            </w:pPr>
            <w:r w:rsidRPr="00F4310E">
              <w:rPr>
                <w:rFonts w:ascii="Book Antiqua" w:hAnsi="Book Antiqua"/>
                <w:color w:val="000000"/>
                <w:sz w:val="24"/>
                <w:szCs w:val="24"/>
                <w:lang w:eastAsia="es-CR"/>
              </w:rPr>
              <w:t>Personas técnicas judiciales del Juzgado de Trabajo</w:t>
            </w:r>
          </w:p>
        </w:tc>
        <w:tc>
          <w:tcPr>
            <w:tcW w:w="3177" w:type="dxa"/>
            <w:tcBorders>
              <w:top w:val="nil"/>
              <w:left w:val="nil"/>
              <w:bottom w:val="single" w:sz="4" w:space="0" w:color="auto"/>
              <w:right w:val="single" w:sz="4" w:space="0" w:color="auto"/>
            </w:tcBorders>
            <w:shd w:val="clear" w:color="000000" w:fill="FFFFFF"/>
            <w:vAlign w:val="center"/>
            <w:hideMark/>
          </w:tcPr>
          <w:p w14:paraId="210B6703" w14:textId="0CA801D2" w:rsidR="00B21835" w:rsidRPr="00F4310E" w:rsidRDefault="00B21835" w:rsidP="00602FEA">
            <w:pPr>
              <w:jc w:val="both"/>
              <w:rPr>
                <w:rFonts w:ascii="Book Antiqua" w:hAnsi="Book Antiqua"/>
                <w:color w:val="000000"/>
                <w:sz w:val="24"/>
                <w:szCs w:val="24"/>
                <w:lang w:eastAsia="es-CR"/>
              </w:rPr>
            </w:pPr>
            <w:r w:rsidRPr="00F4310E">
              <w:rPr>
                <w:rFonts w:ascii="Book Antiqua" w:hAnsi="Book Antiqua"/>
                <w:color w:val="000000"/>
                <w:sz w:val="24"/>
                <w:szCs w:val="24"/>
                <w:lang w:eastAsia="es-CR"/>
              </w:rPr>
              <w:t xml:space="preserve">Se tuvo una reducción en el plazo para resolver escritos de un </w:t>
            </w:r>
            <w:r w:rsidR="009350E0" w:rsidRPr="00F4310E">
              <w:rPr>
                <w:rFonts w:ascii="Book Antiqua" w:hAnsi="Book Antiqua"/>
                <w:color w:val="000000"/>
                <w:sz w:val="24"/>
                <w:szCs w:val="24"/>
                <w:lang w:eastAsia="es-CR"/>
              </w:rPr>
              <w:t>45</w:t>
            </w:r>
            <w:r w:rsidRPr="00F4310E">
              <w:rPr>
                <w:rFonts w:ascii="Book Antiqua" w:hAnsi="Book Antiqua"/>
                <w:color w:val="000000"/>
                <w:sz w:val="24"/>
                <w:szCs w:val="24"/>
                <w:lang w:eastAsia="es-CR"/>
              </w:rPr>
              <w:t xml:space="preserve">% </w:t>
            </w:r>
            <w:r w:rsidR="009350E0" w:rsidRPr="00F4310E">
              <w:rPr>
                <w:rFonts w:ascii="Book Antiqua" w:hAnsi="Book Antiqua"/>
                <w:color w:val="000000"/>
                <w:sz w:val="24"/>
                <w:szCs w:val="24"/>
                <w:lang w:eastAsia="es-CR"/>
              </w:rPr>
              <w:t>(18 días).</w:t>
            </w:r>
          </w:p>
        </w:tc>
      </w:tr>
    </w:tbl>
    <w:p w14:paraId="1D1E24B7" w14:textId="252D1825" w:rsidR="00B21835" w:rsidRPr="00F4310E" w:rsidRDefault="00B21835" w:rsidP="00B21835">
      <w:pPr>
        <w:spacing w:line="360" w:lineRule="auto"/>
        <w:rPr>
          <w:rFonts w:ascii="Book Antiqua" w:eastAsia="Calibri" w:hAnsi="Book Antiqua"/>
          <w:i/>
          <w:iCs/>
          <w:sz w:val="22"/>
          <w:szCs w:val="22"/>
          <w:lang w:val="es-ES" w:eastAsia="zh-CN"/>
        </w:rPr>
      </w:pPr>
      <w:r w:rsidRPr="00F4310E">
        <w:rPr>
          <w:rFonts w:ascii="Book Antiqua" w:eastAsia="Calibri" w:hAnsi="Book Antiqua"/>
          <w:i/>
          <w:iCs/>
          <w:sz w:val="22"/>
          <w:szCs w:val="22"/>
          <w:lang w:val="es-ES" w:eastAsia="zh-CN"/>
        </w:rPr>
        <w:t>Fuente: Elaboración propia.</w:t>
      </w:r>
    </w:p>
    <w:p w14:paraId="05E3D172" w14:textId="77777777" w:rsidR="0013664A" w:rsidRPr="00F4310E" w:rsidRDefault="0013664A" w:rsidP="00B21835">
      <w:pPr>
        <w:spacing w:line="360" w:lineRule="auto"/>
        <w:rPr>
          <w:rFonts w:ascii="Book Antiqua" w:eastAsia="Calibri" w:hAnsi="Book Antiqua"/>
          <w:i/>
          <w:iCs/>
          <w:sz w:val="22"/>
          <w:szCs w:val="22"/>
          <w:lang w:val="es-ES" w:eastAsia="zh-CN"/>
        </w:rPr>
      </w:pPr>
    </w:p>
    <w:p w14:paraId="0BC9469E" w14:textId="77777777" w:rsidR="007C1678" w:rsidRPr="00F4310E" w:rsidRDefault="007C1678" w:rsidP="00B21835">
      <w:pPr>
        <w:spacing w:line="360" w:lineRule="auto"/>
        <w:rPr>
          <w:rFonts w:ascii="Book Antiqua" w:eastAsia="Calibri" w:hAnsi="Book Antiqua"/>
          <w:i/>
          <w:iCs/>
          <w:sz w:val="22"/>
          <w:szCs w:val="22"/>
          <w:lang w:val="es-ES" w:eastAsia="zh-CN"/>
        </w:rPr>
      </w:pPr>
    </w:p>
    <w:p w14:paraId="59419799" w14:textId="7FE1BBED" w:rsidR="00B21835" w:rsidRPr="00F4310E" w:rsidRDefault="00B21835" w:rsidP="00E23A67">
      <w:pPr>
        <w:pStyle w:val="Ttulo1"/>
        <w:numPr>
          <w:ilvl w:val="0"/>
          <w:numId w:val="21"/>
        </w:numPr>
        <w:rPr>
          <w:rFonts w:ascii="Book Antiqua" w:hAnsi="Book Antiqua"/>
        </w:rPr>
      </w:pPr>
      <w:bookmarkStart w:id="47" w:name="_Toc78372294"/>
      <w:r w:rsidRPr="00F4310E">
        <w:rPr>
          <w:rFonts w:ascii="Book Antiqua" w:hAnsi="Book Antiqua"/>
        </w:rPr>
        <w:t xml:space="preserve">Otras labores </w:t>
      </w:r>
      <w:bookmarkEnd w:id="47"/>
      <w:r w:rsidR="0074710A" w:rsidRPr="00F4310E">
        <w:rPr>
          <w:rFonts w:ascii="Book Antiqua" w:hAnsi="Book Antiqua"/>
        </w:rPr>
        <w:t>de seguimiento y sostenibilidad</w:t>
      </w:r>
    </w:p>
    <w:p w14:paraId="4BE320C0" w14:textId="3D85E03D" w:rsidR="00D90784" w:rsidRPr="00F4310E" w:rsidRDefault="00D90784" w:rsidP="00D90784">
      <w:pPr>
        <w:rPr>
          <w:rFonts w:ascii="Book Antiqua" w:hAnsi="Book Antiqua"/>
        </w:rPr>
      </w:pPr>
    </w:p>
    <w:p w14:paraId="53F863B1" w14:textId="77777777" w:rsidR="00D90784" w:rsidRPr="00F4310E" w:rsidRDefault="00D90784" w:rsidP="00D90784">
      <w:pPr>
        <w:rPr>
          <w:rFonts w:ascii="Book Antiqua" w:hAnsi="Book Antiqua"/>
        </w:rPr>
      </w:pPr>
    </w:p>
    <w:p w14:paraId="36E010DB" w14:textId="77777777" w:rsidR="00B21835" w:rsidRPr="00F4310E" w:rsidRDefault="00B21835" w:rsidP="00B21835">
      <w:pPr>
        <w:rPr>
          <w:rFonts w:ascii="Book Antiqua" w:hAnsi="Book Antiqua"/>
          <w:lang w:val="es-ES" w:eastAsia="zh-CN"/>
        </w:rPr>
      </w:pPr>
    </w:p>
    <w:p w14:paraId="53507185" w14:textId="63543640" w:rsidR="00B21835" w:rsidRPr="00F4310E" w:rsidRDefault="00B21835" w:rsidP="001E6A9D">
      <w:pPr>
        <w:spacing w:line="360" w:lineRule="auto"/>
        <w:jc w:val="both"/>
        <w:rPr>
          <w:rFonts w:ascii="Book Antiqua" w:hAnsi="Book Antiqua"/>
          <w:sz w:val="24"/>
          <w:szCs w:val="24"/>
          <w:lang w:val="es-ES" w:eastAsia="zh-CN"/>
        </w:rPr>
      </w:pPr>
      <w:r w:rsidRPr="00F4310E">
        <w:rPr>
          <w:rFonts w:ascii="Book Antiqua" w:hAnsi="Book Antiqua"/>
          <w:sz w:val="24"/>
          <w:szCs w:val="24"/>
          <w:lang w:val="es-ES" w:eastAsia="zh-CN"/>
        </w:rPr>
        <w:t xml:space="preserve">El </w:t>
      </w:r>
      <w:r w:rsidR="00EE268B" w:rsidRPr="00F4310E">
        <w:rPr>
          <w:rFonts w:ascii="Book Antiqua" w:hAnsi="Book Antiqua"/>
          <w:sz w:val="24"/>
          <w:szCs w:val="24"/>
          <w:lang w:val="es-ES" w:eastAsia="zh-CN"/>
        </w:rPr>
        <w:t>Segundo</w:t>
      </w:r>
      <w:r w:rsidRPr="00F4310E">
        <w:rPr>
          <w:rFonts w:ascii="Book Antiqua" w:hAnsi="Book Antiqua"/>
          <w:sz w:val="24"/>
          <w:szCs w:val="24"/>
          <w:lang w:val="es-ES" w:eastAsia="zh-CN"/>
        </w:rPr>
        <w:t xml:space="preserve"> Circuito Judicial de Alajuela fue rediseñado en el 2013-2014, actualmente se le da seguimiento a 2</w:t>
      </w:r>
      <w:r w:rsidR="0017790F" w:rsidRPr="00F4310E">
        <w:rPr>
          <w:rFonts w:ascii="Book Antiqua" w:hAnsi="Book Antiqua"/>
          <w:sz w:val="24"/>
          <w:szCs w:val="24"/>
          <w:lang w:val="es-ES" w:eastAsia="zh-CN"/>
        </w:rPr>
        <w:t>4</w:t>
      </w:r>
      <w:r w:rsidRPr="00F4310E">
        <w:rPr>
          <w:rFonts w:ascii="Book Antiqua" w:hAnsi="Book Antiqua"/>
          <w:sz w:val="24"/>
          <w:szCs w:val="24"/>
          <w:lang w:val="es-ES" w:eastAsia="zh-CN"/>
        </w:rPr>
        <w:t xml:space="preserve"> oficinas y despachos incluyendo despachos de periferias, las cuales </w:t>
      </w:r>
      <w:r w:rsidR="0094600E" w:rsidRPr="00F4310E">
        <w:rPr>
          <w:rFonts w:ascii="Book Antiqua" w:hAnsi="Book Antiqua"/>
          <w:sz w:val="24"/>
          <w:szCs w:val="24"/>
          <w:lang w:val="es-ES" w:eastAsia="zh-CN"/>
        </w:rPr>
        <w:t xml:space="preserve">fueron atendidos el equipo de trabajo de la Reforma de Familia, quienes actualizaron </w:t>
      </w:r>
      <w:r w:rsidR="005819B8" w:rsidRPr="00F4310E">
        <w:rPr>
          <w:rFonts w:ascii="Book Antiqua" w:hAnsi="Book Antiqua"/>
          <w:sz w:val="24"/>
          <w:szCs w:val="24"/>
          <w:lang w:val="es-ES" w:eastAsia="zh-CN"/>
        </w:rPr>
        <w:t>Indicadores de Gestión</w:t>
      </w:r>
      <w:r w:rsidR="0094600E" w:rsidRPr="00F4310E">
        <w:rPr>
          <w:rFonts w:ascii="Book Antiqua" w:hAnsi="Book Antiqua"/>
          <w:sz w:val="24"/>
          <w:szCs w:val="24"/>
          <w:lang w:val="es-ES" w:eastAsia="zh-CN"/>
        </w:rPr>
        <w:t xml:space="preserve"> y estructuras de trabajo. A</w:t>
      </w:r>
      <w:r w:rsidRPr="00F4310E">
        <w:rPr>
          <w:rFonts w:ascii="Book Antiqua" w:hAnsi="Book Antiqua"/>
          <w:sz w:val="24"/>
          <w:szCs w:val="24"/>
          <w:lang w:val="es-ES" w:eastAsia="zh-CN"/>
        </w:rPr>
        <w:t>dicionalmente al seguimiento constante que se da a cada oficina, se coordinan abordajes por orden de prioridad donde se reestructura o bien actualiza el rediseño realizado en su momento, ya que las condiciones externas e internas han cambiado al paso del tiempo.</w:t>
      </w:r>
    </w:p>
    <w:p w14:paraId="386443C3" w14:textId="0AF013C1" w:rsidR="00B76F1E" w:rsidRPr="00F4310E" w:rsidRDefault="00B76F1E">
      <w:pPr>
        <w:rPr>
          <w:rFonts w:ascii="Book Antiqua" w:hAnsi="Book Antiqua"/>
          <w:sz w:val="24"/>
          <w:szCs w:val="24"/>
          <w:lang w:val="es-ES" w:eastAsia="zh-CN"/>
        </w:rPr>
      </w:pPr>
      <w:r w:rsidRPr="00F4310E">
        <w:rPr>
          <w:rFonts w:ascii="Book Antiqua" w:hAnsi="Book Antiqua"/>
          <w:sz w:val="24"/>
          <w:szCs w:val="24"/>
          <w:lang w:val="es-ES" w:eastAsia="zh-CN"/>
        </w:rPr>
        <w:br w:type="page"/>
      </w:r>
    </w:p>
    <w:p w14:paraId="0F917399" w14:textId="77777777" w:rsidR="004C0AB9" w:rsidRPr="004C0AB9" w:rsidRDefault="004C0AB9" w:rsidP="004C0AB9">
      <w:pPr>
        <w:spacing w:before="100" w:beforeAutospacing="1" w:after="100" w:afterAutospacing="1"/>
        <w:jc w:val="both"/>
        <w:rPr>
          <w:rFonts w:ascii="Book Antiqua" w:hAnsi="Book Antiqua" w:cs="Segoe UI"/>
          <w:sz w:val="21"/>
          <w:szCs w:val="21"/>
          <w:lang w:eastAsia="es-CR"/>
        </w:rPr>
      </w:pPr>
      <w:r w:rsidRPr="004C0AB9">
        <w:rPr>
          <w:rFonts w:ascii="Book Antiqua" w:hAnsi="Book Antiqua"/>
          <w:sz w:val="24"/>
          <w:szCs w:val="24"/>
          <w:lang w:val="es-ES" w:eastAsia="es-CR"/>
        </w:rPr>
        <w:lastRenderedPageBreak/>
        <w:t>Por otra parte, también se colaboró con la elaboración del plan de trabajo para el personal supernumerario de la Administración de Cartago en coordinación con Lic. Luis Solís Jimenez y Licda. Maricruz Solano y en la oficina de Trabajo Social y Psicología de Cartago, se colaboró en el análisis para el cambio de estructura de cuotas de trabajo, ajuste de estructura de agenda, ajuste de tejedora</w:t>
      </w:r>
      <w:r w:rsidRPr="004C0AB9">
        <w:rPr>
          <w:rFonts w:ascii="Book Antiqua" w:hAnsi="Book Antiqua"/>
          <w:lang w:eastAsia="es-CR"/>
        </w:rPr>
        <w:t>[1]</w:t>
      </w:r>
      <w:r w:rsidRPr="004C0AB9">
        <w:rPr>
          <w:rFonts w:ascii="Book Antiqua" w:hAnsi="Book Antiqua"/>
          <w:sz w:val="24"/>
          <w:szCs w:val="24"/>
          <w:lang w:val="es-ES" w:eastAsia="es-CR"/>
        </w:rPr>
        <w:t>, actualización de matriz de Indicadores de Gestión y estandarización de ubicaciones en el escritorio virtual, lo anterior, como actividades que sirvieron de insumo para las tareas a cargo en estas oficinas en el Segundo Circuito Judicial de Alajuela.</w:t>
      </w:r>
    </w:p>
    <w:p w14:paraId="5A0C6FA0" w14:textId="77777777" w:rsidR="004C0AB9" w:rsidRPr="004C0AB9" w:rsidRDefault="00EB4723" w:rsidP="004C0AB9">
      <w:pPr>
        <w:jc w:val="both"/>
        <w:rPr>
          <w:rFonts w:ascii="Book Antiqua" w:hAnsi="Book Antiqua" w:cs="Segoe UI"/>
          <w:sz w:val="21"/>
          <w:szCs w:val="21"/>
          <w:lang w:eastAsia="es-CR"/>
        </w:rPr>
      </w:pPr>
      <w:r>
        <w:rPr>
          <w:rFonts w:ascii="Book Antiqua" w:hAnsi="Book Antiqua" w:cs="Segoe UI"/>
          <w:sz w:val="21"/>
          <w:szCs w:val="21"/>
          <w:lang w:eastAsia="es-CR"/>
        </w:rPr>
        <w:pict w14:anchorId="09AB66BF">
          <v:rect id="_x0000_i1031" style="width:145.85pt;height:.6pt" o:hrpct="330" o:hrstd="t" o:hr="t" fillcolor="#a0a0a0" stroked="f"/>
        </w:pict>
      </w:r>
    </w:p>
    <w:p w14:paraId="2A232C10" w14:textId="77777777" w:rsidR="004C0AB9" w:rsidRPr="004C0AB9" w:rsidRDefault="004C0AB9" w:rsidP="004C0AB9">
      <w:pPr>
        <w:spacing w:before="100" w:beforeAutospacing="1" w:after="100" w:afterAutospacing="1"/>
        <w:jc w:val="both"/>
        <w:rPr>
          <w:rFonts w:ascii="Book Antiqua" w:hAnsi="Book Antiqua" w:cs="Segoe UI"/>
          <w:sz w:val="21"/>
          <w:szCs w:val="21"/>
          <w:lang w:eastAsia="es-CR"/>
        </w:rPr>
      </w:pPr>
      <w:r w:rsidRPr="004C0AB9">
        <w:rPr>
          <w:rFonts w:ascii="Book Antiqua" w:hAnsi="Book Antiqua" w:cs="Calibri"/>
          <w:vertAlign w:val="superscript"/>
          <w:lang w:eastAsia="es-CR"/>
        </w:rPr>
        <w:t>[1]</w:t>
      </w:r>
      <w:r w:rsidRPr="004C0AB9">
        <w:rPr>
          <w:rFonts w:ascii="Book Antiqua" w:hAnsi="Book Antiqua" w:cs="Calibri"/>
          <w:lang w:eastAsia="es-CR"/>
        </w:rPr>
        <w:t xml:space="preserve"> Herramienta utilizada para la distribución de casos para el personal de la oficina.</w:t>
      </w:r>
    </w:p>
    <w:p w14:paraId="16B798D6" w14:textId="77777777" w:rsidR="00F539F9" w:rsidRPr="00F4310E" w:rsidRDefault="00F539F9" w:rsidP="00F539F9">
      <w:pPr>
        <w:pStyle w:val="Prrafodelista"/>
        <w:rPr>
          <w:rFonts w:ascii="Book Antiqua" w:hAnsi="Book Antiqua"/>
          <w:szCs w:val="24"/>
          <w:lang w:eastAsia="zh-CN"/>
        </w:rPr>
      </w:pPr>
    </w:p>
    <w:p w14:paraId="575D934E" w14:textId="77777777" w:rsidR="00AD1494" w:rsidRPr="00F4310E" w:rsidRDefault="00AD1494" w:rsidP="00AD1494">
      <w:pPr>
        <w:pStyle w:val="Prrafodelista"/>
        <w:rPr>
          <w:rFonts w:ascii="Book Antiqua" w:hAnsi="Book Antiqua"/>
          <w:szCs w:val="24"/>
          <w:lang w:eastAsia="zh-CN"/>
        </w:rPr>
      </w:pPr>
    </w:p>
    <w:p w14:paraId="3BE906C1" w14:textId="7F173D92" w:rsidR="00AD1494" w:rsidRPr="00F4310E" w:rsidRDefault="002D4047" w:rsidP="00E23A67">
      <w:pPr>
        <w:pStyle w:val="Ttulo1"/>
        <w:numPr>
          <w:ilvl w:val="0"/>
          <w:numId w:val="21"/>
        </w:numPr>
        <w:rPr>
          <w:rFonts w:ascii="Book Antiqua" w:hAnsi="Book Antiqua"/>
        </w:rPr>
      </w:pPr>
      <w:bookmarkStart w:id="48" w:name="_Toc78372297"/>
      <w:r w:rsidRPr="00F4310E">
        <w:rPr>
          <w:rFonts w:ascii="Book Antiqua" w:hAnsi="Book Antiqua"/>
        </w:rPr>
        <w:t>Recomendaciones</w:t>
      </w:r>
      <w:bookmarkEnd w:id="48"/>
    </w:p>
    <w:p w14:paraId="181653F4" w14:textId="77777777" w:rsidR="00AD1494" w:rsidRPr="00F4310E" w:rsidRDefault="00AD1494" w:rsidP="00AD1494">
      <w:pPr>
        <w:spacing w:line="360" w:lineRule="auto"/>
        <w:jc w:val="both"/>
        <w:rPr>
          <w:rFonts w:ascii="Book Antiqua" w:hAnsi="Book Antiqua"/>
          <w:sz w:val="24"/>
          <w:szCs w:val="24"/>
          <w:lang w:val="es"/>
        </w:rPr>
      </w:pPr>
    </w:p>
    <w:p w14:paraId="2B9F7994" w14:textId="3E46D7EF" w:rsidR="00AD1494" w:rsidRPr="00F4310E" w:rsidRDefault="00AD1494" w:rsidP="00AD1494">
      <w:pPr>
        <w:spacing w:line="360" w:lineRule="auto"/>
        <w:jc w:val="both"/>
        <w:rPr>
          <w:rFonts w:ascii="Book Antiqua" w:hAnsi="Book Antiqua"/>
          <w:sz w:val="24"/>
          <w:szCs w:val="24"/>
        </w:rPr>
      </w:pPr>
      <w:r w:rsidRPr="00F4310E">
        <w:rPr>
          <w:rFonts w:ascii="Book Antiqua" w:hAnsi="Book Antiqua"/>
          <w:sz w:val="24"/>
          <w:szCs w:val="24"/>
          <w:lang w:val="es"/>
        </w:rPr>
        <w:t xml:space="preserve">Conforme al seguimiento y análisis realizado al </w:t>
      </w:r>
      <w:r w:rsidR="00BA6349" w:rsidRPr="00F4310E">
        <w:rPr>
          <w:rFonts w:ascii="Book Antiqua" w:hAnsi="Book Antiqua"/>
          <w:sz w:val="24"/>
          <w:szCs w:val="24"/>
          <w:lang w:val="es"/>
        </w:rPr>
        <w:t>II</w:t>
      </w:r>
      <w:r w:rsidRPr="00F4310E">
        <w:rPr>
          <w:rFonts w:ascii="Book Antiqua" w:hAnsi="Book Antiqua"/>
          <w:sz w:val="24"/>
          <w:szCs w:val="24"/>
          <w:lang w:val="es"/>
        </w:rPr>
        <w:t xml:space="preserve"> Circuito Judicial de</w:t>
      </w:r>
      <w:r w:rsidRPr="00F4310E">
        <w:rPr>
          <w:rFonts w:ascii="Book Antiqua" w:hAnsi="Book Antiqua"/>
          <w:sz w:val="24"/>
          <w:szCs w:val="24"/>
        </w:rPr>
        <w:t xml:space="preserve"> Alajuela (</w:t>
      </w:r>
      <w:r w:rsidRPr="00F4310E">
        <w:rPr>
          <w:rFonts w:ascii="Book Antiqua" w:hAnsi="Book Antiqua"/>
          <w:sz w:val="24"/>
          <w:szCs w:val="24"/>
          <w:lang w:val="es"/>
        </w:rPr>
        <w:t xml:space="preserve">San </w:t>
      </w:r>
      <w:r w:rsidRPr="00F4310E">
        <w:rPr>
          <w:rFonts w:ascii="Book Antiqua" w:hAnsi="Book Antiqua"/>
          <w:sz w:val="24"/>
          <w:szCs w:val="24"/>
        </w:rPr>
        <w:t>Carlos)</w:t>
      </w:r>
      <w:r w:rsidRPr="00F4310E">
        <w:rPr>
          <w:rFonts w:ascii="Book Antiqua" w:hAnsi="Book Antiqua"/>
          <w:sz w:val="24"/>
          <w:szCs w:val="24"/>
          <w:lang w:val="es"/>
        </w:rPr>
        <w:t xml:space="preserve"> durante el </w:t>
      </w:r>
      <w:r w:rsidR="008A6969" w:rsidRPr="00F4310E">
        <w:rPr>
          <w:rFonts w:ascii="Book Antiqua" w:hAnsi="Book Antiqua"/>
          <w:sz w:val="24"/>
          <w:szCs w:val="24"/>
          <w:lang w:val="es"/>
        </w:rPr>
        <w:t>período</w:t>
      </w:r>
      <w:r w:rsidRPr="00F4310E">
        <w:rPr>
          <w:rFonts w:ascii="Book Antiqua" w:hAnsi="Book Antiqua"/>
          <w:sz w:val="24"/>
          <w:szCs w:val="24"/>
          <w:lang w:val="es"/>
        </w:rPr>
        <w:t xml:space="preserve"> de 2020, se emiten las siguientes recomendaciones:</w:t>
      </w:r>
    </w:p>
    <w:p w14:paraId="2007F69D" w14:textId="21E27755" w:rsidR="00AD1494" w:rsidRPr="00F4310E" w:rsidRDefault="00AD1494" w:rsidP="00AD1494">
      <w:pPr>
        <w:spacing w:line="360" w:lineRule="auto"/>
        <w:rPr>
          <w:rFonts w:ascii="Book Antiqua" w:eastAsia="Calibri" w:hAnsi="Book Antiqua"/>
          <w:sz w:val="24"/>
          <w:szCs w:val="24"/>
          <w:lang w:val="es-ES" w:eastAsia="zh-CN"/>
        </w:rPr>
      </w:pPr>
    </w:p>
    <w:p w14:paraId="18C4B357" w14:textId="77777777" w:rsidR="00F85E87" w:rsidRPr="00F4310E" w:rsidRDefault="00F85E87" w:rsidP="00CE04F5">
      <w:pPr>
        <w:pStyle w:val="Ttulo2"/>
        <w:rPr>
          <w:rFonts w:ascii="Book Antiqua" w:hAnsi="Book Antiqua"/>
        </w:rPr>
      </w:pPr>
      <w:r w:rsidRPr="00F4310E">
        <w:rPr>
          <w:rFonts w:ascii="Book Antiqua" w:hAnsi="Book Antiqua"/>
        </w:rPr>
        <w:t>Al Consejo Superior</w:t>
      </w:r>
    </w:p>
    <w:p w14:paraId="5BF8DC95" w14:textId="77777777" w:rsidR="00F85E87" w:rsidRPr="00F4310E" w:rsidRDefault="00F85E87" w:rsidP="00F85E87">
      <w:pPr>
        <w:spacing w:line="276" w:lineRule="auto"/>
        <w:rPr>
          <w:rFonts w:ascii="Book Antiqua" w:hAnsi="Book Antiqua"/>
          <w:b/>
          <w:sz w:val="24"/>
          <w:szCs w:val="24"/>
          <w:lang w:eastAsia="zh-CN"/>
        </w:rPr>
      </w:pPr>
    </w:p>
    <w:p w14:paraId="765DFC2E" w14:textId="3ED6CF68" w:rsidR="00F85E87" w:rsidRPr="00F4310E" w:rsidRDefault="00510EA5" w:rsidP="00510EA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Tomar nota de los resultados del Modelo de Seguimiento y Sostenibilidad del Segundo Circuito Judicial de Alajuela y aprobar las recomendaciones emitidas dentro del contenido del informe.</w:t>
      </w:r>
    </w:p>
    <w:p w14:paraId="63DD743A" w14:textId="77777777" w:rsidR="00992D94" w:rsidRPr="00F4310E" w:rsidRDefault="00992D94" w:rsidP="00CE04F5">
      <w:pPr>
        <w:pStyle w:val="Prrafodelista"/>
        <w:spacing w:line="276" w:lineRule="auto"/>
        <w:ind w:left="792"/>
        <w:jc w:val="both"/>
        <w:rPr>
          <w:rFonts w:ascii="Book Antiqua" w:hAnsi="Book Antiqua"/>
          <w:color w:val="000000" w:themeColor="text1"/>
          <w:szCs w:val="24"/>
          <w:lang w:eastAsia="es-CR"/>
        </w:rPr>
      </w:pPr>
    </w:p>
    <w:p w14:paraId="2F8D86E7" w14:textId="5C5EC89F" w:rsidR="00E86F6D" w:rsidRPr="00F4310E" w:rsidRDefault="00E86F6D" w:rsidP="00E86F6D">
      <w:pPr>
        <w:pStyle w:val="Ttulo2"/>
        <w:rPr>
          <w:rFonts w:ascii="Book Antiqua" w:hAnsi="Book Antiqua"/>
        </w:rPr>
      </w:pPr>
      <w:r w:rsidRPr="00F4310E">
        <w:rPr>
          <w:rFonts w:ascii="Book Antiqua" w:hAnsi="Book Antiqua"/>
        </w:rPr>
        <w:t xml:space="preserve">Al Consejo de Administración Regional del Segundo Circuito Judicial de Alajuela </w:t>
      </w:r>
    </w:p>
    <w:p w14:paraId="777394FD" w14:textId="0AF718F2" w:rsidR="00E86F6D" w:rsidRPr="00F4310E" w:rsidRDefault="00E86F6D"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Aunado al Modelo de Seguimiento y Sostenibilidad, se recomienda al Consejo de la Administración Regional del Primer Circuito Judicial de Alajuela considerar las recomendaciones dirigidas al fortalecimiento del Sistema de Control Interno Institucional</w:t>
      </w:r>
      <w:r w:rsidRPr="00F4310E">
        <w:rPr>
          <w:rFonts w:ascii="Book Antiqua" w:hAnsi="Book Antiqua"/>
        </w:rPr>
        <w:footnoteReference w:id="4"/>
      </w:r>
      <w:r w:rsidRPr="00F4310E">
        <w:rPr>
          <w:rFonts w:ascii="Book Antiqua" w:hAnsi="Book Antiqua"/>
          <w:color w:val="000000" w:themeColor="text1"/>
          <w:szCs w:val="24"/>
          <w:lang w:eastAsia="es-CR"/>
        </w:rPr>
        <w:t xml:space="preserve"> las cuales fueron acogidas por </w:t>
      </w:r>
      <w:r w:rsidRPr="00F4310E">
        <w:rPr>
          <w:rFonts w:ascii="Book Antiqua" w:hAnsi="Book Antiqua"/>
          <w:color w:val="000000" w:themeColor="text1"/>
          <w:szCs w:val="24"/>
          <w:lang w:eastAsia="es-CR"/>
        </w:rPr>
        <w:lastRenderedPageBreak/>
        <w:t xml:space="preserve">Consejo Superior del Poder Judicial en sesión 1-2021, artículo XXXVIII donde se destaca, entre las actividades de control de manera textual: </w:t>
      </w:r>
    </w:p>
    <w:p w14:paraId="28279BE8" w14:textId="77777777" w:rsidR="00E86F6D" w:rsidRPr="00F4310E" w:rsidRDefault="00E86F6D" w:rsidP="00E86F6D">
      <w:pPr>
        <w:pStyle w:val="Prrafodelista"/>
        <w:rPr>
          <w:rFonts w:ascii="Book Antiqua" w:hAnsi="Book Antiqua"/>
          <w:color w:val="000000" w:themeColor="text1"/>
          <w:szCs w:val="24"/>
          <w:lang w:eastAsia="es-CR"/>
        </w:rPr>
      </w:pPr>
    </w:p>
    <w:p w14:paraId="1294DFA3" w14:textId="77777777" w:rsidR="00E86F6D" w:rsidRPr="00F4310E" w:rsidRDefault="00E86F6D" w:rsidP="00E86F6D">
      <w:pPr>
        <w:ind w:left="851" w:right="851" w:firstLine="709"/>
        <w:jc w:val="both"/>
        <w:rPr>
          <w:rFonts w:ascii="Book Antiqua" w:hAnsi="Book Antiqua"/>
          <w:i/>
          <w:iCs/>
          <w:sz w:val="22"/>
          <w:szCs w:val="22"/>
        </w:rPr>
      </w:pPr>
      <w:r w:rsidRPr="00F4310E">
        <w:rPr>
          <w:rFonts w:ascii="Book Antiqua" w:hAnsi="Book Antiqua" w:cs="Calibri"/>
          <w:b/>
          <w:bCs/>
          <w:i/>
          <w:iCs/>
          <w:sz w:val="22"/>
          <w:szCs w:val="22"/>
        </w:rPr>
        <w:t>“</w:t>
      </w:r>
      <w:r w:rsidRPr="00F4310E">
        <w:rPr>
          <w:rFonts w:ascii="Book Antiqua" w:hAnsi="Book Antiqua"/>
          <w:b/>
          <w:bCs/>
          <w:i/>
          <w:iCs/>
          <w:sz w:val="22"/>
          <w:szCs w:val="22"/>
        </w:rPr>
        <w:t>Mejoras en la Administración de las Salas de Juicio</w:t>
      </w:r>
    </w:p>
    <w:p w14:paraId="74542736" w14:textId="77777777" w:rsidR="00E86F6D" w:rsidRPr="00F4310E" w:rsidRDefault="00E86F6D" w:rsidP="00E86F6D">
      <w:pPr>
        <w:ind w:left="851" w:right="851" w:firstLine="709"/>
        <w:jc w:val="both"/>
        <w:rPr>
          <w:rFonts w:ascii="Book Antiqua" w:hAnsi="Book Antiqua"/>
          <w:i/>
          <w:iCs/>
          <w:sz w:val="22"/>
          <w:szCs w:val="22"/>
        </w:rPr>
      </w:pPr>
      <w:r w:rsidRPr="00F4310E">
        <w:rPr>
          <w:rFonts w:ascii="Book Antiqua" w:hAnsi="Book Antiqua"/>
          <w:i/>
          <w:iCs/>
          <w:sz w:val="22"/>
          <w:szCs w:val="22"/>
        </w:rPr>
        <w:t>Se plantean mejoras para la utilización adecuada y la organización de las salas de juicio, para lograr una optimización del recurso estableciendo roles y un uso adecuado de la agenda cronos.</w:t>
      </w:r>
    </w:p>
    <w:p w14:paraId="5B7128E5" w14:textId="77777777" w:rsidR="00E86F6D" w:rsidRPr="00F4310E" w:rsidRDefault="00E86F6D" w:rsidP="00E86F6D">
      <w:pPr>
        <w:ind w:left="851" w:right="851" w:firstLine="709"/>
        <w:jc w:val="both"/>
        <w:rPr>
          <w:rFonts w:ascii="Book Antiqua" w:hAnsi="Book Antiqua"/>
          <w:i/>
          <w:iCs/>
          <w:sz w:val="22"/>
          <w:szCs w:val="22"/>
        </w:rPr>
      </w:pPr>
    </w:p>
    <w:p w14:paraId="1F3AB0C9" w14:textId="77777777" w:rsidR="00E86F6D" w:rsidRPr="00F4310E" w:rsidRDefault="00E86F6D" w:rsidP="00E86F6D">
      <w:pPr>
        <w:ind w:left="851" w:right="851" w:firstLine="709"/>
        <w:jc w:val="both"/>
        <w:rPr>
          <w:rFonts w:ascii="Book Antiqua" w:hAnsi="Book Antiqua"/>
          <w:bCs/>
          <w:i/>
          <w:iCs/>
          <w:sz w:val="22"/>
          <w:szCs w:val="22"/>
        </w:rPr>
      </w:pPr>
      <w:r w:rsidRPr="00F4310E">
        <w:rPr>
          <w:rFonts w:ascii="Book Antiqua" w:hAnsi="Book Antiqua"/>
          <w:b/>
          <w:i/>
          <w:iCs/>
          <w:sz w:val="22"/>
          <w:szCs w:val="22"/>
        </w:rPr>
        <w:t>Modelo de Sostenibilidad de los Proyectos de Rediseño (indicadores).</w:t>
      </w:r>
    </w:p>
    <w:p w14:paraId="299CCF76" w14:textId="77777777" w:rsidR="00E86F6D" w:rsidRPr="00F4310E" w:rsidRDefault="00E86F6D" w:rsidP="00E86F6D">
      <w:pPr>
        <w:ind w:left="851" w:right="851" w:firstLine="709"/>
        <w:jc w:val="both"/>
        <w:rPr>
          <w:rFonts w:ascii="Book Antiqua" w:hAnsi="Book Antiqua"/>
          <w:bCs/>
          <w:i/>
          <w:iCs/>
          <w:sz w:val="22"/>
          <w:szCs w:val="22"/>
        </w:rPr>
      </w:pPr>
      <w:r w:rsidRPr="00F4310E">
        <w:rPr>
          <w:rFonts w:ascii="Book Antiqua" w:hAnsi="Book Antiqua"/>
          <w:i/>
          <w:iCs/>
          <w:sz w:val="22"/>
          <w:szCs w:val="22"/>
        </w:rPr>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F4310E">
        <w:rPr>
          <w:rFonts w:ascii="Book Antiqua" w:hAnsi="Book Antiqua"/>
          <w:b/>
          <w:bCs/>
          <w:i/>
          <w:iCs/>
          <w:sz w:val="22"/>
          <w:szCs w:val="22"/>
        </w:rPr>
        <w:t>Además de potencializar los seguimientos con acompañamiento del personal profesional de la Dirección de Planificación</w:t>
      </w:r>
      <w:r w:rsidRPr="00F4310E">
        <w:rPr>
          <w:rFonts w:ascii="Book Antiqua" w:hAnsi="Book Antiqua"/>
          <w:bCs/>
          <w:i/>
          <w:iCs/>
          <w:sz w:val="22"/>
          <w:szCs w:val="22"/>
        </w:rPr>
        <w:t>.</w:t>
      </w:r>
    </w:p>
    <w:p w14:paraId="7FCF9D6E" w14:textId="77777777" w:rsidR="00E86F6D" w:rsidRPr="00F4310E" w:rsidRDefault="00E86F6D" w:rsidP="00E86F6D">
      <w:pPr>
        <w:ind w:left="851" w:right="851" w:firstLine="709"/>
        <w:jc w:val="both"/>
        <w:rPr>
          <w:rFonts w:ascii="Book Antiqua" w:hAnsi="Book Antiqua"/>
          <w:b/>
          <w:i/>
          <w:iCs/>
          <w:sz w:val="22"/>
          <w:szCs w:val="22"/>
        </w:rPr>
      </w:pPr>
    </w:p>
    <w:p w14:paraId="5AD794AC" w14:textId="77777777" w:rsidR="00E86F6D" w:rsidRPr="00F4310E" w:rsidRDefault="00E86F6D" w:rsidP="00E86F6D">
      <w:pPr>
        <w:ind w:left="851" w:right="851" w:firstLine="709"/>
        <w:jc w:val="both"/>
        <w:rPr>
          <w:rFonts w:ascii="Book Antiqua" w:hAnsi="Book Antiqua"/>
          <w:b/>
          <w:i/>
          <w:iCs/>
          <w:sz w:val="22"/>
          <w:szCs w:val="22"/>
        </w:rPr>
      </w:pPr>
      <w:r w:rsidRPr="00F4310E">
        <w:rPr>
          <w:rFonts w:ascii="Book Antiqua" w:hAnsi="Book Antiqua"/>
          <w:b/>
          <w:i/>
          <w:iCs/>
          <w:sz w:val="22"/>
          <w:szCs w:val="22"/>
        </w:rPr>
        <w:t>Disminuir el Retraso Judicial</w:t>
      </w:r>
    </w:p>
    <w:p w14:paraId="1B6F7350" w14:textId="77777777" w:rsidR="00E86F6D" w:rsidRPr="00F4310E" w:rsidRDefault="00E86F6D" w:rsidP="00E86F6D">
      <w:pPr>
        <w:ind w:left="851" w:right="851" w:firstLine="709"/>
        <w:jc w:val="both"/>
        <w:rPr>
          <w:rFonts w:ascii="Book Antiqua" w:hAnsi="Book Antiqua" w:cs="Calibri"/>
          <w:i/>
          <w:iCs/>
          <w:sz w:val="22"/>
          <w:szCs w:val="22"/>
        </w:rPr>
      </w:pPr>
      <w:r w:rsidRPr="00F4310E">
        <w:rPr>
          <w:rFonts w:ascii="Book Antiqua" w:hAnsi="Book Antiqua"/>
          <w:i/>
          <w:iCs/>
          <w:sz w:val="22"/>
          <w:szCs w:val="22"/>
        </w:rPr>
        <w:t>Se visibiliza la necesidad de promover la aplicación de medidas alternas para la finalización de los procesos, esto con el fin de disminuir de forma más rápida y efectiva el circulante del despacho, el uso de la conciliación es la propuesta ante esta preocupación.</w:t>
      </w:r>
      <w:r w:rsidRPr="00F4310E">
        <w:rPr>
          <w:rFonts w:ascii="Book Antiqua" w:hAnsi="Book Antiqua" w:cs="Calibri"/>
          <w:i/>
          <w:iCs/>
          <w:sz w:val="22"/>
          <w:szCs w:val="22"/>
        </w:rPr>
        <w:t xml:space="preserve">” </w:t>
      </w:r>
      <w:r w:rsidRPr="00F4310E">
        <w:rPr>
          <w:rFonts w:ascii="Book Antiqua" w:hAnsi="Book Antiqua" w:cs="Calibri"/>
          <w:b/>
          <w:bCs/>
          <w:sz w:val="18"/>
          <w:szCs w:val="18"/>
        </w:rPr>
        <w:t>(El resaltado no es del texto original)</w:t>
      </w:r>
    </w:p>
    <w:p w14:paraId="0DDCC7FF" w14:textId="321B378F" w:rsidR="00F85E87" w:rsidRDefault="00F85E87" w:rsidP="00CE04F5">
      <w:pPr>
        <w:spacing w:line="276" w:lineRule="auto"/>
        <w:rPr>
          <w:rFonts w:ascii="Book Antiqua" w:eastAsia="Calibri" w:hAnsi="Book Antiqua"/>
          <w:szCs w:val="24"/>
          <w:lang w:eastAsia="zh-CN"/>
        </w:rPr>
      </w:pPr>
    </w:p>
    <w:p w14:paraId="592F4868" w14:textId="77777777" w:rsidR="003E71AA" w:rsidRPr="00F4310E" w:rsidRDefault="003E71AA" w:rsidP="00CE04F5">
      <w:pPr>
        <w:spacing w:line="276" w:lineRule="auto"/>
        <w:rPr>
          <w:rFonts w:ascii="Book Antiqua" w:eastAsia="Calibri" w:hAnsi="Book Antiqua"/>
          <w:szCs w:val="24"/>
          <w:lang w:eastAsia="zh-CN"/>
        </w:rPr>
      </w:pPr>
    </w:p>
    <w:p w14:paraId="02F51239" w14:textId="77777777" w:rsidR="00306159" w:rsidRPr="00F4310E" w:rsidRDefault="00306159" w:rsidP="00306159">
      <w:pPr>
        <w:pStyle w:val="Ttulo2"/>
        <w:rPr>
          <w:rFonts w:ascii="Book Antiqua" w:hAnsi="Book Antiqua"/>
        </w:rPr>
      </w:pPr>
      <w:r w:rsidRPr="00F4310E">
        <w:rPr>
          <w:rFonts w:ascii="Book Antiqua" w:hAnsi="Book Antiqua"/>
        </w:rPr>
        <w:t>A la Administración Regional del II Circuito Judicial de Alajuela</w:t>
      </w:r>
    </w:p>
    <w:p w14:paraId="0EC8D706" w14:textId="77777777" w:rsidR="00306159" w:rsidRPr="00F4310E" w:rsidRDefault="00306159" w:rsidP="00306159">
      <w:pPr>
        <w:spacing w:line="276" w:lineRule="auto"/>
        <w:jc w:val="both"/>
        <w:rPr>
          <w:rFonts w:ascii="Book Antiqua" w:hAnsi="Book Antiqua"/>
          <w:sz w:val="24"/>
          <w:szCs w:val="24"/>
        </w:rPr>
      </w:pPr>
      <w:r w:rsidRPr="00F4310E">
        <w:rPr>
          <w:rFonts w:ascii="Book Antiqua" w:hAnsi="Book Antiqua"/>
          <w:sz w:val="24"/>
          <w:szCs w:val="24"/>
          <w:lang w:val="es"/>
        </w:rPr>
        <w:t xml:space="preserve"> </w:t>
      </w:r>
    </w:p>
    <w:p w14:paraId="49EDAB24" w14:textId="77777777" w:rsidR="00306159" w:rsidRPr="00F4310E" w:rsidRDefault="00306159"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Continuar con la labor de seguimiento de los despachos y oficinas del Circuito Judicial de San Carlos, revisión, análisis y recopilación de documentos de seguimiento cada mes para ser remitidos al Centro de Apoyo, Coordinación y Mejoramiento de la Función Jurisdiccional y al Dirección de Planificación (Subproceso de Estadística) en el plazo correspondiente.</w:t>
      </w:r>
    </w:p>
    <w:p w14:paraId="3DCB6A22" w14:textId="77777777" w:rsidR="00306159" w:rsidRPr="00F4310E" w:rsidRDefault="00306159" w:rsidP="00306159">
      <w:pPr>
        <w:pStyle w:val="Prrafodelista"/>
        <w:spacing w:line="276" w:lineRule="auto"/>
        <w:ind w:left="792"/>
        <w:jc w:val="both"/>
        <w:rPr>
          <w:rFonts w:ascii="Book Antiqua" w:hAnsi="Book Antiqua"/>
          <w:color w:val="000000" w:themeColor="text1"/>
          <w:szCs w:val="24"/>
          <w:lang w:eastAsia="es-CR"/>
        </w:rPr>
      </w:pPr>
    </w:p>
    <w:p w14:paraId="3FB35CF7" w14:textId="77777777" w:rsidR="00306159" w:rsidRPr="00F4310E" w:rsidRDefault="00306159"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Asignar los recursos de personas juezas y técnicas supernumerarias en respuesta de planes remediales o de trabajo resultantes del Modelo de Sostenibilidad. </w:t>
      </w:r>
    </w:p>
    <w:p w14:paraId="0808C163" w14:textId="05F9A75C" w:rsidR="003E71AA" w:rsidRDefault="003E71AA">
      <w:pPr>
        <w:rPr>
          <w:rFonts w:ascii="Book Antiqua" w:eastAsia="Calibri" w:hAnsi="Book Antiqua"/>
          <w:sz w:val="24"/>
          <w:szCs w:val="24"/>
          <w:lang w:val="es-ES" w:eastAsia="zh-CN"/>
        </w:rPr>
      </w:pPr>
      <w:r>
        <w:rPr>
          <w:rFonts w:ascii="Book Antiqua" w:eastAsia="Calibri" w:hAnsi="Book Antiqua"/>
          <w:sz w:val="24"/>
          <w:szCs w:val="24"/>
          <w:lang w:val="es-ES" w:eastAsia="zh-CN"/>
        </w:rPr>
        <w:br w:type="page"/>
      </w:r>
    </w:p>
    <w:p w14:paraId="55962546" w14:textId="77777777" w:rsidR="00406AA7" w:rsidRPr="00F4310E" w:rsidRDefault="00406AA7">
      <w:pPr>
        <w:rPr>
          <w:rFonts w:ascii="Book Antiqua" w:eastAsia="Calibri" w:hAnsi="Book Antiqua"/>
          <w:sz w:val="24"/>
          <w:szCs w:val="24"/>
          <w:lang w:val="es-ES" w:eastAsia="zh-CN"/>
        </w:rPr>
      </w:pPr>
    </w:p>
    <w:p w14:paraId="6C8CA253" w14:textId="261698CA" w:rsidR="00AD1494" w:rsidRPr="00F4310E" w:rsidRDefault="00AD1494" w:rsidP="00CE04F5">
      <w:pPr>
        <w:pStyle w:val="Ttulo2"/>
        <w:rPr>
          <w:rFonts w:ascii="Book Antiqua" w:hAnsi="Book Antiqua"/>
        </w:rPr>
      </w:pPr>
      <w:r w:rsidRPr="00F4310E">
        <w:rPr>
          <w:rFonts w:ascii="Book Antiqua" w:hAnsi="Book Antiqua"/>
        </w:rPr>
        <w:t xml:space="preserve">A los </w:t>
      </w:r>
      <w:r w:rsidR="00F16A52">
        <w:rPr>
          <w:rFonts w:ascii="Book Antiqua" w:hAnsi="Book Antiqua"/>
        </w:rPr>
        <w:t>D</w:t>
      </w:r>
      <w:r w:rsidRPr="00F4310E">
        <w:rPr>
          <w:rFonts w:ascii="Book Antiqua" w:hAnsi="Book Antiqua"/>
        </w:rPr>
        <w:t xml:space="preserve">espachos Judiciales del Segundo Circuito Judicial de Alajuela </w:t>
      </w:r>
    </w:p>
    <w:p w14:paraId="7E946A86" w14:textId="77777777" w:rsidR="008031C3" w:rsidRPr="00F4310E" w:rsidRDefault="008031C3" w:rsidP="008031C3">
      <w:pPr>
        <w:spacing w:line="276" w:lineRule="auto"/>
        <w:jc w:val="both"/>
        <w:rPr>
          <w:rFonts w:ascii="Book Antiqua" w:hAnsi="Book Antiqua"/>
          <w:color w:val="000000" w:themeColor="text1"/>
          <w:szCs w:val="24"/>
          <w:lang w:eastAsia="es-CR"/>
        </w:rPr>
      </w:pPr>
    </w:p>
    <w:p w14:paraId="1EC79CE1" w14:textId="77777777" w:rsidR="008031C3" w:rsidRPr="00F4310E" w:rsidRDefault="008031C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Acatar lo dispuesto en la Circular 230-2020 de la Secretaria General de la Corte Suprema de Justicia sobre los “Deberes de las juezas y jueces en el Modelo de Sostenibilidad en las oficinas y despachos judiciales”, donde se indica de manera textual lo siguiente: </w:t>
      </w:r>
    </w:p>
    <w:p w14:paraId="6ADA2380" w14:textId="77777777" w:rsidR="008031C3" w:rsidRPr="00F4310E" w:rsidRDefault="008031C3" w:rsidP="008031C3">
      <w:pPr>
        <w:spacing w:line="276" w:lineRule="auto"/>
        <w:jc w:val="both"/>
        <w:rPr>
          <w:rFonts w:ascii="Book Antiqua" w:hAnsi="Book Antiqua"/>
          <w:i/>
          <w:iCs/>
          <w:color w:val="000000" w:themeColor="text1"/>
          <w:sz w:val="22"/>
          <w:szCs w:val="22"/>
          <w:lang w:eastAsia="es-CR"/>
        </w:rPr>
      </w:pPr>
    </w:p>
    <w:p w14:paraId="4D90D571" w14:textId="77777777" w:rsidR="008031C3" w:rsidRPr="00F4310E" w:rsidRDefault="008031C3" w:rsidP="008031C3">
      <w:pPr>
        <w:autoSpaceDE w:val="0"/>
        <w:ind w:left="851" w:right="851" w:firstLine="709"/>
        <w:jc w:val="both"/>
        <w:rPr>
          <w:rFonts w:ascii="Book Antiqua" w:hAnsi="Book Antiqua"/>
          <w:i/>
          <w:iCs/>
          <w:color w:val="000000"/>
          <w:sz w:val="22"/>
          <w:szCs w:val="22"/>
          <w:lang w:eastAsia="es-CR"/>
        </w:rPr>
      </w:pPr>
      <w:r w:rsidRPr="00F4310E">
        <w:rPr>
          <w:rFonts w:ascii="Book Antiqua" w:hAnsi="Book Antiqua"/>
          <w:i/>
          <w:iCs/>
          <w:color w:val="000000"/>
          <w:sz w:val="22"/>
          <w:szCs w:val="22"/>
        </w:rPr>
        <w:t xml:space="preserve">“(…) Es importante destacar, que para </w:t>
      </w:r>
      <w:r w:rsidRPr="00F4310E">
        <w:rPr>
          <w:rFonts w:ascii="Book Antiqua" w:hAnsi="Book Antiqua"/>
          <w:b/>
          <w:bCs/>
          <w:i/>
          <w:iCs/>
          <w:color w:val="000000"/>
          <w:sz w:val="22"/>
          <w:szCs w:val="22"/>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F4310E">
        <w:rPr>
          <w:rFonts w:ascii="Book Antiqua" w:hAnsi="Book Antiqua"/>
          <w:i/>
          <w:iCs/>
          <w:color w:val="000000"/>
          <w:sz w:val="22"/>
          <w:szCs w:val="22"/>
        </w:rPr>
        <w:t>, así como de los planes remediales que se implementan y de la correcta lectura sobre la realidad del despacho, la cual se refleja claramente en los indicadores de gestión que esta Dirección implementa.</w:t>
      </w:r>
    </w:p>
    <w:p w14:paraId="48593847"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21D0C8AC"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En el “</w:t>
      </w:r>
      <w:r w:rsidRPr="00F4310E">
        <w:rPr>
          <w:rFonts w:ascii="Book Antiqua" w:hAnsi="Book Antiqua"/>
          <w:b/>
          <w:bCs/>
          <w:i/>
          <w:iCs/>
          <w:color w:val="000000"/>
          <w:sz w:val="22"/>
          <w:szCs w:val="22"/>
        </w:rPr>
        <w:t>Reglamento de Organización y funcionamiento de los Consejos de Jueces y Juezas de la República</w:t>
      </w:r>
      <w:r w:rsidRPr="00F4310E">
        <w:rPr>
          <w:rFonts w:ascii="Book Antiqua" w:hAnsi="Book Antiqua"/>
          <w:i/>
          <w:iCs/>
          <w:color w:val="000000"/>
          <w:sz w:val="22"/>
          <w:szCs w:val="22"/>
        </w:rPr>
        <w:t xml:space="preserve">”, aprobado por la Corte Plena en la sesión N° 52-2013 del 16 de diciembre de 2013, se señalan en el artículo cinco, claramente las competencias de ese órgano, encontrándose en los incisos tres y ocho, aspectos relativos a la </w:t>
      </w:r>
      <w:r w:rsidRPr="00F4310E">
        <w:rPr>
          <w:rFonts w:ascii="Book Antiqua" w:hAnsi="Book Antiqua"/>
          <w:b/>
          <w:bCs/>
          <w:i/>
          <w:iCs/>
          <w:color w:val="000000"/>
          <w:sz w:val="22"/>
          <w:szCs w:val="22"/>
        </w:rPr>
        <w:t>responsabilidad que tienen los jueces, en la gestión integral del despacho y los atrasos que puedan presentarse en su funcionamiento</w:t>
      </w:r>
      <w:r w:rsidRPr="00F4310E">
        <w:rPr>
          <w:rFonts w:ascii="Book Antiqua" w:hAnsi="Book Antiqua"/>
          <w:i/>
          <w:iCs/>
          <w:color w:val="000000"/>
          <w:sz w:val="22"/>
          <w:szCs w:val="22"/>
        </w:rPr>
        <w:t>.</w:t>
      </w:r>
    </w:p>
    <w:p w14:paraId="61AF2FE5"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18CD53FD"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Al respecto, el inciso tres de dicho artículo menciona:</w:t>
      </w:r>
    </w:p>
    <w:p w14:paraId="181BC4B0"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7C555B1E"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r w:rsidRPr="00F4310E">
        <w:rPr>
          <w:rFonts w:ascii="Book Antiqua" w:hAnsi="Book Antiqua"/>
          <w:b/>
          <w:bCs/>
          <w:i/>
          <w:iCs/>
          <w:color w:val="000000"/>
          <w:sz w:val="22"/>
          <w:szCs w:val="22"/>
        </w:rPr>
        <w:t>3. Ejecutar los mecanismos para la distribución de las cargas de trabajo. Cuando se detecte algún atraso en el rendimiento del Despacho, adoptará las medidas que corresponda.</w:t>
      </w:r>
      <w:r w:rsidRPr="00F4310E">
        <w:rPr>
          <w:rFonts w:ascii="Book Antiqua" w:hAnsi="Book Antiqua"/>
          <w:i/>
          <w:iCs/>
          <w:color w:val="000000"/>
          <w:sz w:val="22"/>
          <w:szCs w:val="22"/>
        </w:rPr>
        <w:t xml:space="preserve">”. </w:t>
      </w:r>
    </w:p>
    <w:p w14:paraId="71957D2A" w14:textId="77777777" w:rsidR="008031C3" w:rsidRPr="00F4310E" w:rsidRDefault="008031C3" w:rsidP="008031C3">
      <w:pPr>
        <w:spacing w:line="276" w:lineRule="auto"/>
        <w:jc w:val="both"/>
        <w:rPr>
          <w:rFonts w:ascii="Book Antiqua" w:hAnsi="Book Antiqua"/>
          <w:i/>
          <w:iCs/>
          <w:color w:val="000000" w:themeColor="text1"/>
          <w:sz w:val="22"/>
          <w:szCs w:val="22"/>
          <w:lang w:eastAsia="es-CR"/>
        </w:rPr>
      </w:pPr>
    </w:p>
    <w:p w14:paraId="0EEFAA6C" w14:textId="77777777" w:rsidR="008031C3" w:rsidRPr="00F4310E" w:rsidRDefault="008031C3" w:rsidP="008031C3">
      <w:pPr>
        <w:autoSpaceDE w:val="0"/>
        <w:ind w:left="851" w:right="851" w:firstLine="709"/>
        <w:jc w:val="both"/>
        <w:rPr>
          <w:rFonts w:ascii="Book Antiqua" w:hAnsi="Book Antiqua"/>
          <w:i/>
          <w:iCs/>
          <w:color w:val="000000"/>
          <w:sz w:val="22"/>
          <w:szCs w:val="22"/>
          <w:lang w:eastAsia="es-CR"/>
        </w:rPr>
      </w:pPr>
      <w:r w:rsidRPr="00F4310E">
        <w:rPr>
          <w:rFonts w:ascii="Book Antiqua" w:hAnsi="Book Antiqua"/>
          <w:i/>
          <w:iCs/>
          <w:color w:val="000000"/>
          <w:sz w:val="22"/>
          <w:szCs w:val="22"/>
        </w:rPr>
        <w:t xml:space="preserve">Nótese que esto guarda una estrecha relación  con el modelo de sostenibilidad de los despachos rediseñados, el cual cuenta con la participación de  distintos actores dentro del proceso, que tienen delimitadas claramente sus funciones y dentro de los que se encuentra los despachos y oficinas judiciales. </w:t>
      </w:r>
    </w:p>
    <w:p w14:paraId="1B69B5F2"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4175CE0B"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Dentro de las responsabilidades del despacho definidas en el Modelo de Sostenibilidad se encuentran:</w:t>
      </w:r>
    </w:p>
    <w:p w14:paraId="1328344A" w14:textId="77777777" w:rsidR="003E71AA" w:rsidRDefault="003E71AA" w:rsidP="008031C3">
      <w:pPr>
        <w:autoSpaceDE w:val="0"/>
        <w:jc w:val="both"/>
        <w:rPr>
          <w:rFonts w:ascii="Book Antiqua" w:hAnsi="Book Antiqua"/>
          <w:i/>
          <w:iCs/>
          <w:color w:val="000000"/>
          <w:sz w:val="22"/>
          <w:szCs w:val="22"/>
        </w:rPr>
      </w:pPr>
    </w:p>
    <w:p w14:paraId="5F6E60A0" w14:textId="7C20D8C0" w:rsidR="008031C3" w:rsidRPr="00F4310E" w:rsidRDefault="008031C3" w:rsidP="008031C3">
      <w:pPr>
        <w:autoSpaceDE w:val="0"/>
        <w:jc w:val="both"/>
        <w:rPr>
          <w:rFonts w:ascii="Book Antiqua" w:hAnsi="Book Antiqua"/>
          <w:i/>
          <w:iCs/>
          <w:color w:val="000000"/>
          <w:sz w:val="22"/>
          <w:szCs w:val="22"/>
        </w:rPr>
      </w:pPr>
      <w:r w:rsidRPr="00F4310E">
        <w:rPr>
          <w:rFonts w:ascii="Book Antiqua" w:hAnsi="Book Antiqua"/>
          <w:i/>
          <w:iCs/>
          <w:color w:val="000000"/>
          <w:sz w:val="22"/>
          <w:szCs w:val="22"/>
        </w:rPr>
        <w:t> </w:t>
      </w:r>
    </w:p>
    <w:tbl>
      <w:tblPr>
        <w:tblW w:w="4230" w:type="pct"/>
        <w:tblInd w:w="983" w:type="dxa"/>
        <w:tblCellMar>
          <w:left w:w="0" w:type="dxa"/>
          <w:right w:w="0" w:type="dxa"/>
        </w:tblCellMar>
        <w:tblLook w:val="04A0" w:firstRow="1" w:lastRow="0" w:firstColumn="1" w:lastColumn="0" w:noHBand="0" w:noVBand="1"/>
      </w:tblPr>
      <w:tblGrid>
        <w:gridCol w:w="2653"/>
        <w:gridCol w:w="4807"/>
      </w:tblGrid>
      <w:tr w:rsidR="008031C3" w:rsidRPr="00F4310E" w14:paraId="44DC8678" w14:textId="77777777" w:rsidTr="00E32650">
        <w:trPr>
          <w:trHeight w:val="5985"/>
        </w:trPr>
        <w:tc>
          <w:tcPr>
            <w:tcW w:w="1778" w:type="pct"/>
            <w:tcBorders>
              <w:top w:val="single" w:sz="8" w:space="0" w:color="000000"/>
              <w:left w:val="single" w:sz="8" w:space="0" w:color="000000"/>
              <w:bottom w:val="single" w:sz="8" w:space="0" w:color="000000"/>
              <w:right w:val="nil"/>
            </w:tcBorders>
            <w:tcMar>
              <w:top w:w="0" w:type="dxa"/>
              <w:left w:w="108" w:type="dxa"/>
              <w:bottom w:w="0" w:type="dxa"/>
              <w:right w:w="108" w:type="dxa"/>
            </w:tcMar>
            <w:vAlign w:val="center"/>
            <w:hideMark/>
          </w:tcPr>
          <w:p w14:paraId="287DB1CB" w14:textId="77777777" w:rsidR="008031C3" w:rsidRPr="00F4310E" w:rsidRDefault="008031C3" w:rsidP="00E32650">
            <w:pPr>
              <w:ind w:firstLine="709"/>
              <w:jc w:val="center"/>
              <w:rPr>
                <w:rFonts w:ascii="Book Antiqua" w:hAnsi="Book Antiqua"/>
                <w:i/>
                <w:iCs/>
                <w:sz w:val="22"/>
                <w:szCs w:val="22"/>
              </w:rPr>
            </w:pPr>
            <w:r w:rsidRPr="00F4310E">
              <w:rPr>
                <w:rFonts w:ascii="Book Antiqua" w:hAnsi="Book Antiqua"/>
                <w:i/>
                <w:iCs/>
                <w:sz w:val="22"/>
                <w:szCs w:val="22"/>
              </w:rPr>
              <w:lastRenderedPageBreak/>
              <w:t>Despachos y oficinas judiciales rediseñados</w:t>
            </w:r>
          </w:p>
          <w:p w14:paraId="791A8026" w14:textId="77777777" w:rsidR="008031C3" w:rsidRPr="00F4310E" w:rsidRDefault="008031C3" w:rsidP="00E32650">
            <w:pPr>
              <w:ind w:firstLine="709"/>
              <w:jc w:val="center"/>
              <w:rPr>
                <w:rFonts w:ascii="Book Antiqua" w:hAnsi="Book Antiqua"/>
                <w:i/>
                <w:iCs/>
                <w:sz w:val="22"/>
                <w:szCs w:val="22"/>
              </w:rPr>
            </w:pPr>
            <w:r w:rsidRPr="00F4310E">
              <w:rPr>
                <w:rFonts w:ascii="Book Antiqua" w:hAnsi="Book Antiqua"/>
                <w:i/>
                <w:iCs/>
                <w:sz w:val="22"/>
                <w:szCs w:val="22"/>
              </w:rPr>
              <w:t> </w:t>
            </w:r>
          </w:p>
        </w:tc>
        <w:tc>
          <w:tcPr>
            <w:tcW w:w="3222"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8B335FB" w14:textId="77777777" w:rsidR="008031C3" w:rsidRPr="00F4310E" w:rsidRDefault="008031C3" w:rsidP="00E32650">
            <w:pPr>
              <w:ind w:right="49"/>
              <w:jc w:val="both"/>
              <w:rPr>
                <w:rFonts w:ascii="Book Antiqua" w:hAnsi="Book Antiqua"/>
                <w:i/>
                <w:iCs/>
              </w:rPr>
            </w:pPr>
            <w:r w:rsidRPr="00F4310E">
              <w:rPr>
                <w:rFonts w:ascii="Book Antiqua" w:hAnsi="Book Antiqua"/>
                <w:i/>
                <w:iCs/>
              </w:rPr>
              <w:t xml:space="preserve">I. Preparar y analizar los informes mensuales de los indicadores de gestión durante los primeros quince días de cada mes.  </w:t>
            </w:r>
          </w:p>
          <w:p w14:paraId="5E2AA18B" w14:textId="77777777" w:rsidR="008031C3" w:rsidRPr="00F4310E" w:rsidRDefault="008031C3" w:rsidP="00E32650">
            <w:pPr>
              <w:ind w:right="49"/>
              <w:jc w:val="both"/>
              <w:rPr>
                <w:rFonts w:ascii="Book Antiqua" w:hAnsi="Book Antiqua"/>
                <w:i/>
                <w:iCs/>
              </w:rPr>
            </w:pPr>
            <w:r w:rsidRPr="00F4310E">
              <w:rPr>
                <w:rFonts w:ascii="Book Antiqua" w:hAnsi="Book Antiqua"/>
                <w:i/>
                <w:iCs/>
              </w:rPr>
              <w:t xml:space="preserve">II.  Asegurar la aplicación del proceso de mejora continua, que involucra: el análisis de los indicadores de gestión, identificación de causas y reuniones de seguimiento con el Equipo de Mejora de Procesos y/o con el personal del despacho.  </w:t>
            </w:r>
          </w:p>
          <w:p w14:paraId="248436A7" w14:textId="77777777" w:rsidR="008031C3" w:rsidRPr="00F4310E" w:rsidRDefault="008031C3" w:rsidP="00E32650">
            <w:pPr>
              <w:ind w:right="49"/>
              <w:jc w:val="both"/>
              <w:rPr>
                <w:rFonts w:ascii="Book Antiqua" w:hAnsi="Book Antiqua"/>
                <w:i/>
                <w:iCs/>
              </w:rPr>
            </w:pPr>
            <w:r w:rsidRPr="00F4310E">
              <w:rPr>
                <w:rFonts w:ascii="Book Antiqua" w:hAnsi="Book Antiqua"/>
                <w:i/>
                <w:iCs/>
              </w:rPr>
              <w:t xml:space="preserve">III. Definir planes remediales, según los resultados del análisis de los indicadores. </w:t>
            </w:r>
          </w:p>
          <w:p w14:paraId="7F316062" w14:textId="77777777" w:rsidR="008031C3" w:rsidRPr="00F4310E" w:rsidRDefault="008031C3" w:rsidP="00E32650">
            <w:pPr>
              <w:ind w:right="49"/>
              <w:jc w:val="both"/>
              <w:rPr>
                <w:rFonts w:ascii="Book Antiqua" w:hAnsi="Book Antiqua"/>
                <w:i/>
                <w:iCs/>
              </w:rPr>
            </w:pPr>
            <w:r w:rsidRPr="00F4310E">
              <w:rPr>
                <w:rFonts w:ascii="Book Antiqua" w:hAnsi="Book Antiqua"/>
                <w:i/>
                <w:iCs/>
              </w:rPr>
              <w:t xml:space="preserve">IV. Implementar, coordinar y brindar seguimiento a los planes remediales definidos. </w:t>
            </w:r>
          </w:p>
          <w:p w14:paraId="244B86E4" w14:textId="77777777" w:rsidR="008031C3" w:rsidRPr="00F4310E" w:rsidRDefault="008031C3" w:rsidP="00E32650">
            <w:pPr>
              <w:ind w:right="49"/>
              <w:jc w:val="both"/>
              <w:rPr>
                <w:rFonts w:ascii="Book Antiqua" w:hAnsi="Book Antiqua"/>
                <w:i/>
                <w:iCs/>
              </w:rPr>
            </w:pPr>
            <w:r w:rsidRPr="00F4310E">
              <w:rPr>
                <w:rFonts w:ascii="Book Antiqua" w:hAnsi="Book Antiqua"/>
                <w:i/>
                <w:iCs/>
              </w:rPr>
              <w:t>V. Considerar la incorporación dentro del proceso de mejora de la oficina o despacho judicial, las recomendaciones emitidas por la Contraloría de Servicios.</w:t>
            </w:r>
          </w:p>
          <w:p w14:paraId="008292E7" w14:textId="77777777" w:rsidR="008031C3" w:rsidRPr="00F4310E" w:rsidRDefault="008031C3" w:rsidP="00E32650">
            <w:pPr>
              <w:ind w:right="49"/>
              <w:jc w:val="both"/>
              <w:rPr>
                <w:rFonts w:ascii="Book Antiqua" w:hAnsi="Book Antiqua"/>
                <w:i/>
                <w:iCs/>
              </w:rPr>
            </w:pPr>
            <w:r w:rsidRPr="00F4310E">
              <w:rPr>
                <w:rFonts w:ascii="Book Antiqua" w:hAnsi="Book Antiqua"/>
                <w:i/>
                <w:iCs/>
              </w:rPr>
              <w:t xml:space="preserve">VI. Remitir las actas de reunión, los indicadores de gestión, y planes remediales a la Administración Regional correspondiente durante la tercera semana de cada mes. </w:t>
            </w:r>
          </w:p>
          <w:p w14:paraId="2C4A52A1" w14:textId="77777777" w:rsidR="008031C3" w:rsidRPr="00F4310E" w:rsidRDefault="008031C3" w:rsidP="00E32650">
            <w:pPr>
              <w:ind w:right="49"/>
              <w:jc w:val="both"/>
              <w:rPr>
                <w:rFonts w:ascii="Book Antiqua" w:hAnsi="Book Antiqua"/>
                <w:i/>
                <w:iCs/>
              </w:rPr>
            </w:pPr>
            <w:r w:rsidRPr="00F4310E">
              <w:rPr>
                <w:rFonts w:ascii="Book Antiqua" w:hAnsi="Book Antiqua"/>
                <w:i/>
                <w:iCs/>
              </w:rPr>
              <w:t>VII. Actualizar las pizarras implementadas con los indicadores de gestión de manera mensual y asegurar que se encuentren en un lugar visible.</w:t>
            </w:r>
          </w:p>
          <w:p w14:paraId="3A50B27F" w14:textId="77777777" w:rsidR="008031C3" w:rsidRPr="00F4310E" w:rsidRDefault="008031C3" w:rsidP="00E32650">
            <w:pPr>
              <w:ind w:right="49"/>
              <w:jc w:val="both"/>
              <w:rPr>
                <w:rFonts w:ascii="Book Antiqua" w:hAnsi="Book Antiqua"/>
                <w:i/>
                <w:iCs/>
                <w:sz w:val="22"/>
                <w:szCs w:val="22"/>
              </w:rPr>
            </w:pPr>
            <w:r w:rsidRPr="00F4310E">
              <w:rPr>
                <w:rFonts w:ascii="Book Antiqua" w:hAnsi="Book Antiqua"/>
                <w:i/>
                <w:iCs/>
              </w:rPr>
              <w:t xml:space="preserve">VIII. Los resultados obtenidos producto del análisis de los indicadores de gestión, así como lo definido en los planes remediales; podrían ser utilizados como insumos para la formulación del PAO y SEVRI. </w:t>
            </w:r>
            <w:r w:rsidRPr="00F4310E">
              <w:rPr>
                <w:rFonts w:ascii="Book Antiqua" w:hAnsi="Book Antiqua"/>
                <w:i/>
                <w:iCs/>
                <w:sz w:val="22"/>
                <w:szCs w:val="22"/>
              </w:rPr>
              <w:t> </w:t>
            </w:r>
          </w:p>
        </w:tc>
      </w:tr>
    </w:tbl>
    <w:p w14:paraId="5B1F80F5" w14:textId="77777777" w:rsidR="008031C3" w:rsidRPr="00F4310E" w:rsidRDefault="008031C3" w:rsidP="008031C3">
      <w:pPr>
        <w:autoSpaceDE w:val="0"/>
        <w:jc w:val="both"/>
        <w:rPr>
          <w:rFonts w:ascii="Book Antiqua" w:eastAsiaTheme="minorHAnsi" w:hAnsi="Book Antiqua"/>
          <w:i/>
          <w:iCs/>
          <w:color w:val="000000"/>
          <w:sz w:val="22"/>
          <w:szCs w:val="22"/>
        </w:rPr>
      </w:pPr>
      <w:r w:rsidRPr="00F4310E">
        <w:rPr>
          <w:rFonts w:ascii="Book Antiqua" w:hAnsi="Book Antiqua"/>
          <w:i/>
          <w:iCs/>
          <w:color w:val="000000"/>
          <w:sz w:val="22"/>
          <w:szCs w:val="22"/>
        </w:rPr>
        <w:t> </w:t>
      </w:r>
    </w:p>
    <w:p w14:paraId="62A32F43" w14:textId="77777777" w:rsidR="008031C3" w:rsidRPr="00F4310E" w:rsidRDefault="008031C3" w:rsidP="008031C3">
      <w:pPr>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Si bien, el cumplimiento de esas responsabilidades se realiza mediante la instauración de los equipos de mejora en cada uno de los despachos judiciales</w:t>
      </w:r>
      <w:r w:rsidRPr="00F4310E">
        <w:rPr>
          <w:rFonts w:ascii="Book Antiqua" w:hAnsi="Book Antiqua"/>
          <w:b/>
          <w:bCs/>
          <w:i/>
          <w:iCs/>
          <w:color w:val="000000"/>
          <w:sz w:val="22"/>
          <w:szCs w:val="22"/>
        </w:rPr>
        <w:t>, no se exime al Consejo de Jueces de responder por la gestión integral del despacho a su cargo, y el adecuado cumplimiento de las labores de estos equipos de mejora</w:t>
      </w:r>
      <w:r w:rsidRPr="00F4310E">
        <w:rPr>
          <w:rFonts w:ascii="Book Antiqua" w:hAnsi="Book Antiqua"/>
          <w:i/>
          <w:iCs/>
          <w:color w:val="000000"/>
          <w:sz w:val="22"/>
          <w:szCs w:val="22"/>
        </w:rPr>
        <w:t xml:space="preserve">, pues la supervisión y el control, son tareas que le corresponden a ese órgano, con la finalidad de buscar una mejora continua de la gestión, establecer adecuados mecanismos de control sobre el desempeño y utilización de los recursos disponibles y garantizar un adecuado servicio público al usuario.  </w:t>
      </w:r>
    </w:p>
    <w:p w14:paraId="29590BA3"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58202E13"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Así las cosas, para garantizar el proceso de mejora continua, es necesario el involucramiento y participación de los jueces en el conocimiento pleno de lo que ocurre en su despacho y de las mejoras que se proponen para subsanar posibles debilidades o desviaciones del proceso y los resultados o impactos de adoptar dichas medidas.</w:t>
      </w:r>
    </w:p>
    <w:p w14:paraId="65948224"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0D5186DB"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Por otra parte, el mismo artículo del reglamento citado, en su inciso 8 señala:</w:t>
      </w:r>
    </w:p>
    <w:p w14:paraId="0BAF48FE"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5E8FEC0C"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lastRenderedPageBreak/>
        <w:t xml:space="preserve">“Conocer el informe bimensual de labores que presenta el Coordinador o Coordinadora, </w:t>
      </w:r>
      <w:r w:rsidRPr="00F4310E">
        <w:rPr>
          <w:rFonts w:ascii="Book Antiqua" w:hAnsi="Book Antiqua"/>
          <w:b/>
          <w:bCs/>
          <w:i/>
          <w:iCs/>
          <w:color w:val="000000"/>
          <w:sz w:val="22"/>
          <w:szCs w:val="22"/>
        </w:rPr>
        <w:t>a fin de evaluar el logro de los objetivos, el cumplimiento de las metas previstas en el plan de trabajo, y adoptar las medidas que corresponda, para mejorar el servicio</w:t>
      </w:r>
      <w:r w:rsidRPr="00F4310E">
        <w:rPr>
          <w:rFonts w:ascii="Book Antiqua" w:hAnsi="Book Antiqua"/>
          <w:i/>
          <w:iCs/>
          <w:color w:val="000000"/>
          <w:sz w:val="22"/>
          <w:szCs w:val="22"/>
        </w:rPr>
        <w:t xml:space="preserve">.”.  </w:t>
      </w:r>
    </w:p>
    <w:p w14:paraId="525F75E7"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333B0E30" w14:textId="77777777" w:rsidR="008031C3" w:rsidRPr="00F4310E" w:rsidRDefault="008031C3" w:rsidP="008031C3">
      <w:pPr>
        <w:shd w:val="clear" w:color="auto" w:fill="FFFFFF"/>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El inciso anterior, hace referencia explícita a las labores de supervisión y seguimiento, las cuales están estrechamente vinculadas con la mejora continua, cuyo enfoque busca mejorar los procesos operativos, basado esencialmente, en la necesidad de revisar continuamente las operaciones, a fin de detectar posibles desviaciones o problemas en el proceso, buscar la reducción de los tiempos de operación, la racionalización de los recursos disponibles, y otros factores que en conjunto, permiten la optimización de la gestión en forma integral.</w:t>
      </w:r>
    </w:p>
    <w:p w14:paraId="7B9C1728" w14:textId="77777777" w:rsidR="008031C3" w:rsidRPr="00F4310E" w:rsidRDefault="008031C3" w:rsidP="008031C3">
      <w:pPr>
        <w:shd w:val="clear" w:color="auto" w:fill="FFFFFF"/>
        <w:autoSpaceDE w:val="0"/>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2E3163ED" w14:textId="77777777" w:rsidR="008031C3" w:rsidRPr="00F4310E" w:rsidRDefault="008031C3" w:rsidP="008031C3">
      <w:pPr>
        <w:shd w:val="clear" w:color="auto" w:fill="FFFFFF"/>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Al estar asociada con una metodología de trabajo que se vincula directamente con el proceso, esta actividad de mejora continua proporciona una visión permanente de la forma en que se están llevando a cabo las diversas tareas; permite la medición y retroalimentación sobre el rendimiento del proceso, generándose así, oportunidades de mejora y rendimientos más eficentes y facilitando a los mismos despachos, los procesos de autogestión.</w:t>
      </w:r>
    </w:p>
    <w:p w14:paraId="37D34175" w14:textId="77777777" w:rsidR="008031C3" w:rsidRPr="00F4310E" w:rsidRDefault="008031C3" w:rsidP="008031C3">
      <w:pPr>
        <w:shd w:val="clear" w:color="auto" w:fill="FFFFFF"/>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3E82EE7C" w14:textId="77777777" w:rsidR="008031C3" w:rsidRPr="00F4310E" w:rsidRDefault="008031C3" w:rsidP="008031C3">
      <w:pPr>
        <w:shd w:val="clear" w:color="auto" w:fill="FFFFFF"/>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xml:space="preserve">Por otra parte, además de las responsabilidades asignadas al Consejo de Jueces en el “Reglamento de Organización y funcionamiento de los Consejos de Jueces y Juezas de la República”, </w:t>
      </w:r>
      <w:r w:rsidRPr="00F4310E">
        <w:rPr>
          <w:rFonts w:ascii="Book Antiqua" w:hAnsi="Book Antiqua"/>
          <w:b/>
          <w:bCs/>
          <w:i/>
          <w:iCs/>
          <w:color w:val="000000"/>
          <w:sz w:val="22"/>
          <w:szCs w:val="22"/>
        </w:rPr>
        <w:t>la Ley Orgánica del Poder Judicial, también le asigna responsabilidades al Juez coordinador, en aspectos relativos a la gestión del despacho</w:t>
      </w:r>
      <w:r w:rsidRPr="00F4310E">
        <w:rPr>
          <w:rFonts w:ascii="Book Antiqua" w:hAnsi="Book Antiqua"/>
          <w:i/>
          <w:iCs/>
          <w:color w:val="000000"/>
          <w:sz w:val="22"/>
          <w:szCs w:val="22"/>
        </w:rPr>
        <w:t>.   Así, el artículo tres de dicha ley indica textualmente:</w:t>
      </w:r>
    </w:p>
    <w:p w14:paraId="4003E1BD" w14:textId="77777777" w:rsidR="008031C3" w:rsidRPr="00F4310E" w:rsidRDefault="008031C3" w:rsidP="008031C3">
      <w:pPr>
        <w:shd w:val="clear" w:color="auto" w:fill="FFFFFF"/>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6FF7EF91"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“…El coordinador distribuirá la carga de trabajo, aplicando los criterios que hayan fijado los jueces con anterioridad y buscando siempre la mayor equidad. Cuando no se pongan de acuerdo, el Consejo Superior del Poder Judicial o la Corte Suprema de Justicia, según corresponda, fijará las reglas.” .</w:t>
      </w:r>
    </w:p>
    <w:p w14:paraId="15AE7AB3"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61A5E397"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Señala además, el artículo 196, inciso 2:</w:t>
      </w:r>
    </w:p>
    <w:p w14:paraId="34190B65"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3FD6FEFA"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xml:space="preserve">“2.- El coordinador, en los órganos colegiados, o el jefe del despacho serán responsables, conjuntamente con el juez tramitador o quien cumpla sus funciones, por cualquier atraso de tramitación, salvo que demuestren que la falta no puede imputárseles. En caso de sentencias u otros proveídos, lo será el servidor a quien se asignó la redacción.”. </w:t>
      </w:r>
    </w:p>
    <w:p w14:paraId="36009C21" w14:textId="77777777" w:rsidR="008031C3" w:rsidRPr="00F4310E" w:rsidRDefault="008031C3" w:rsidP="008031C3">
      <w:pPr>
        <w:ind w:left="851" w:right="851" w:firstLine="709"/>
        <w:jc w:val="both"/>
        <w:rPr>
          <w:rFonts w:ascii="Book Antiqua" w:hAnsi="Book Antiqua"/>
          <w:i/>
          <w:iCs/>
          <w:color w:val="000000"/>
          <w:sz w:val="22"/>
          <w:szCs w:val="22"/>
        </w:rPr>
      </w:pPr>
      <w:r w:rsidRPr="00F4310E">
        <w:rPr>
          <w:rFonts w:ascii="Book Antiqua" w:hAnsi="Book Antiqua"/>
          <w:i/>
          <w:iCs/>
          <w:color w:val="000000"/>
          <w:sz w:val="22"/>
          <w:szCs w:val="22"/>
        </w:rPr>
        <w:t> </w:t>
      </w:r>
    </w:p>
    <w:p w14:paraId="507279A0" w14:textId="77777777" w:rsidR="008031C3" w:rsidRPr="00F4310E" w:rsidRDefault="008031C3" w:rsidP="008031C3">
      <w:pPr>
        <w:shd w:val="clear" w:color="auto" w:fill="FFFFFF"/>
        <w:ind w:left="851" w:right="851" w:firstLine="709"/>
        <w:jc w:val="both"/>
        <w:rPr>
          <w:rFonts w:ascii="Book Antiqua" w:hAnsi="Book Antiqua"/>
          <w:i/>
          <w:iCs/>
          <w:color w:val="000000"/>
          <w:sz w:val="22"/>
          <w:szCs w:val="22"/>
        </w:rPr>
      </w:pPr>
      <w:r w:rsidRPr="00F4310E">
        <w:rPr>
          <w:rFonts w:ascii="Book Antiqua" w:hAnsi="Book Antiqua"/>
          <w:b/>
          <w:bCs/>
          <w:i/>
          <w:iCs/>
          <w:color w:val="000000"/>
          <w:sz w:val="22"/>
          <w:szCs w:val="22"/>
        </w:rPr>
        <w:t>Nótese, que también en este cuerpo normativo, se asignan responsabilidades de gestión y distribución del trabajo, así como labores de supervisión y control</w:t>
      </w:r>
      <w:r w:rsidRPr="00F4310E">
        <w:rPr>
          <w:rFonts w:ascii="Book Antiqua" w:hAnsi="Book Antiqua"/>
          <w:i/>
          <w:iCs/>
          <w:color w:val="000000"/>
          <w:sz w:val="22"/>
          <w:szCs w:val="22"/>
        </w:rPr>
        <w:t>,</w:t>
      </w:r>
      <w:r w:rsidRPr="00F4310E">
        <w:rPr>
          <w:rFonts w:ascii="Book Antiqua" w:hAnsi="Book Antiqua"/>
          <w:i/>
          <w:iCs/>
          <w:color w:val="000000"/>
          <w:sz w:val="22"/>
          <w:szCs w:val="22"/>
        </w:rPr>
        <w:br/>
        <w:t xml:space="preserve">que son las que finalmente posibilitan la verificación en cuanto al cumplimiento de los objetivos, la medición y cuantificación de los resultados, la detección de desviaciones entre lo planeado y lo ejecutado y la aplicación de las medidas </w:t>
      </w:r>
      <w:r w:rsidRPr="00F4310E">
        <w:rPr>
          <w:rFonts w:ascii="Book Antiqua" w:hAnsi="Book Antiqua"/>
          <w:i/>
          <w:iCs/>
          <w:color w:val="000000"/>
          <w:sz w:val="22"/>
          <w:szCs w:val="22"/>
        </w:rPr>
        <w:lastRenderedPageBreak/>
        <w:t xml:space="preserve">correctivas que finalmente impacten el servicio que se brinda.” </w:t>
      </w:r>
      <w:r w:rsidRPr="00F4310E">
        <w:rPr>
          <w:rFonts w:ascii="Book Antiqua" w:hAnsi="Book Antiqua"/>
          <w:b/>
          <w:bCs/>
          <w:i/>
          <w:iCs/>
          <w:color w:val="000000"/>
          <w:sz w:val="22"/>
          <w:szCs w:val="22"/>
        </w:rPr>
        <w:t>El resaltado no es del texto original</w:t>
      </w:r>
      <w:r w:rsidRPr="00F4310E">
        <w:rPr>
          <w:rFonts w:ascii="Book Antiqua" w:hAnsi="Book Antiqua"/>
          <w:i/>
          <w:iCs/>
          <w:color w:val="000000"/>
          <w:sz w:val="22"/>
          <w:szCs w:val="22"/>
        </w:rPr>
        <w:t xml:space="preserve">. </w:t>
      </w:r>
    </w:p>
    <w:p w14:paraId="52B0CE95" w14:textId="77777777" w:rsidR="008031C3" w:rsidRPr="00F4310E" w:rsidRDefault="008031C3" w:rsidP="008031C3">
      <w:pPr>
        <w:spacing w:line="276" w:lineRule="auto"/>
        <w:jc w:val="both"/>
        <w:rPr>
          <w:rFonts w:ascii="Book Antiqua" w:hAnsi="Book Antiqua"/>
          <w:color w:val="000000" w:themeColor="text1"/>
          <w:szCs w:val="24"/>
          <w:lang w:eastAsia="es-CR"/>
        </w:rPr>
      </w:pPr>
    </w:p>
    <w:p w14:paraId="63F213B3" w14:textId="77777777" w:rsidR="008031C3" w:rsidRPr="00F4310E" w:rsidRDefault="008031C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Se insta a los despachos, considerar lo dispuesto por el Consejo Superior en sesión 91-20, artículo XLVI,  mediante circular 239-2020,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6A3C3A51" w14:textId="77777777" w:rsidR="00AD1494" w:rsidRPr="00F4310E" w:rsidRDefault="00AD1494" w:rsidP="00AD1494">
      <w:pPr>
        <w:spacing w:line="276" w:lineRule="auto"/>
        <w:ind w:firstLine="709"/>
        <w:rPr>
          <w:rFonts w:ascii="Book Antiqua" w:hAnsi="Book Antiqua"/>
          <w:b/>
          <w:bCs/>
          <w:color w:val="000000" w:themeColor="text1"/>
          <w:sz w:val="24"/>
          <w:szCs w:val="24"/>
          <w:lang w:val="es-ES" w:eastAsia="es-CR"/>
        </w:rPr>
      </w:pPr>
    </w:p>
    <w:p w14:paraId="2396327C" w14:textId="4FDE1547"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Remitir de manera mensual las actas de reunión, los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 y planes remediales a la Administración Regional correspondiente durante el plazo establecido.</w:t>
      </w:r>
    </w:p>
    <w:p w14:paraId="541B7897" w14:textId="77777777" w:rsidR="00AD1494" w:rsidRPr="00F4310E" w:rsidRDefault="00AD1494" w:rsidP="00E86F6D">
      <w:pPr>
        <w:pStyle w:val="Prrafodelista"/>
        <w:spacing w:line="276" w:lineRule="auto"/>
        <w:ind w:left="792"/>
        <w:jc w:val="both"/>
        <w:rPr>
          <w:rFonts w:ascii="Book Antiqua" w:hAnsi="Book Antiqua"/>
          <w:color w:val="000000" w:themeColor="text1"/>
          <w:szCs w:val="24"/>
          <w:lang w:eastAsia="es-CR"/>
        </w:rPr>
      </w:pPr>
    </w:p>
    <w:p w14:paraId="3CEE25E0" w14:textId="15E319C4"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Establecer, implantar, coordinar y dar el seguimiento a los planes remediales resultantes del análisis de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 xml:space="preserve"> por parte del Equipo de Mejora de Procesos.</w:t>
      </w:r>
    </w:p>
    <w:p w14:paraId="172FE73B" w14:textId="77777777" w:rsidR="00AD1494" w:rsidRPr="00F4310E" w:rsidRDefault="00AD1494" w:rsidP="00AD1494">
      <w:pPr>
        <w:pStyle w:val="Prrafodelista"/>
        <w:rPr>
          <w:rFonts w:ascii="Book Antiqua" w:hAnsi="Book Antiqua"/>
          <w:color w:val="000000" w:themeColor="text1"/>
          <w:szCs w:val="24"/>
          <w:lang w:eastAsia="es-CR"/>
        </w:rPr>
      </w:pPr>
    </w:p>
    <w:p w14:paraId="23C688A5" w14:textId="37B9FEE3"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Continuar con el cumplimiento de los parámetros de producción, siempre y cuando se cuenten con las condiciones de salud e infraestructura para poder hacer las diferentes diligencias, caso contrario se deben establecer las respectivas justificaciones.</w:t>
      </w:r>
    </w:p>
    <w:p w14:paraId="010F53A1" w14:textId="77777777" w:rsidR="007B08B6" w:rsidRPr="00F4310E" w:rsidRDefault="007B08B6" w:rsidP="007B08B6">
      <w:pPr>
        <w:pStyle w:val="Prrafodelista"/>
        <w:rPr>
          <w:rFonts w:ascii="Book Antiqua" w:hAnsi="Book Antiqua"/>
          <w:color w:val="000000" w:themeColor="text1"/>
          <w:szCs w:val="24"/>
          <w:lang w:eastAsia="es-CR"/>
        </w:rPr>
      </w:pPr>
    </w:p>
    <w:p w14:paraId="75741324" w14:textId="55A27B38" w:rsidR="007B08B6" w:rsidRPr="00F4310E" w:rsidRDefault="007B08B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Que el personal de cada despacho u oficina mantenga debidamente actualizadas todas las variables en el sistema de los expedientes (fase, estado, clase, procedimiento, juez decisor, juez tramitador, técnico judicial responsable, ubicación, tarea, entre otros), conforme a lo indicado en las circulares 94-2019 y 133-2018 emitidas por el Consejo Superior.</w:t>
      </w:r>
    </w:p>
    <w:p w14:paraId="1274DCFD" w14:textId="77777777" w:rsidR="00AD1494" w:rsidRPr="00F4310E" w:rsidRDefault="00AD1494" w:rsidP="00AD1494">
      <w:pPr>
        <w:pStyle w:val="Prrafodelista"/>
        <w:rPr>
          <w:rFonts w:ascii="Book Antiqua" w:hAnsi="Book Antiqua"/>
          <w:color w:val="000000" w:themeColor="text1"/>
          <w:szCs w:val="24"/>
          <w:lang w:eastAsia="es-CR"/>
        </w:rPr>
      </w:pPr>
    </w:p>
    <w:p w14:paraId="70988FF7" w14:textId="7D1059B9" w:rsidR="003956E5" w:rsidRPr="00F4310E" w:rsidRDefault="003956E5"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Se recomienda a los despachos y oficinas del Segundo Circuito Judicial de Alajuela considerar las recomendaciones dirigidas al fortalecimiento del Sistema de Control Interno Institucional</w:t>
      </w:r>
      <w:r w:rsidRPr="00F4310E">
        <w:rPr>
          <w:rFonts w:ascii="Book Antiqua" w:hAnsi="Book Antiqua"/>
        </w:rPr>
        <w:footnoteReference w:id="5"/>
      </w:r>
      <w:r w:rsidRPr="00F4310E">
        <w:rPr>
          <w:rFonts w:ascii="Book Antiqua" w:hAnsi="Book Antiqua"/>
          <w:color w:val="000000" w:themeColor="text1"/>
          <w:szCs w:val="24"/>
          <w:lang w:eastAsia="es-CR"/>
        </w:rPr>
        <w:t xml:space="preserve"> las cuales fueron acogidas por </w:t>
      </w:r>
      <w:r w:rsidRPr="00F4310E">
        <w:rPr>
          <w:rFonts w:ascii="Book Antiqua" w:hAnsi="Book Antiqua"/>
          <w:color w:val="000000" w:themeColor="text1"/>
          <w:szCs w:val="24"/>
          <w:lang w:eastAsia="es-CR"/>
        </w:rPr>
        <w:lastRenderedPageBreak/>
        <w:t xml:space="preserve">Consejo Superior del Poder Judicial en sesión 1-2021, artículo XXXVIII donde se destaca, entre las actividades de control de manera textual lo siguiente: </w:t>
      </w:r>
    </w:p>
    <w:p w14:paraId="27D7F91C" w14:textId="77777777" w:rsidR="003956E5" w:rsidRPr="00F4310E" w:rsidRDefault="003956E5" w:rsidP="00CE04F5">
      <w:pPr>
        <w:pStyle w:val="Prrafodelista"/>
        <w:jc w:val="both"/>
        <w:rPr>
          <w:rFonts w:ascii="Book Antiqua" w:hAnsi="Book Antiqua"/>
          <w:color w:val="000000" w:themeColor="text1"/>
          <w:szCs w:val="24"/>
          <w:lang w:eastAsia="es-CR"/>
        </w:rPr>
      </w:pPr>
    </w:p>
    <w:p w14:paraId="237C5CBF" w14:textId="77777777" w:rsidR="003956E5" w:rsidRPr="00F4310E" w:rsidRDefault="003956E5" w:rsidP="003956E5">
      <w:pPr>
        <w:ind w:left="851" w:right="851" w:firstLine="709"/>
        <w:jc w:val="both"/>
        <w:rPr>
          <w:rFonts w:ascii="Book Antiqua" w:hAnsi="Book Antiqua"/>
          <w:i/>
          <w:iCs/>
          <w:sz w:val="24"/>
          <w:szCs w:val="24"/>
        </w:rPr>
      </w:pPr>
      <w:r w:rsidRPr="00F4310E">
        <w:rPr>
          <w:rFonts w:ascii="Book Antiqua" w:hAnsi="Book Antiqua"/>
          <w:b/>
          <w:bCs/>
          <w:i/>
          <w:iCs/>
          <w:sz w:val="24"/>
          <w:szCs w:val="24"/>
        </w:rPr>
        <w:t>“Mejoras en la Administración de las Salas de Juicio</w:t>
      </w:r>
    </w:p>
    <w:p w14:paraId="74FEE05A" w14:textId="77777777" w:rsidR="003956E5" w:rsidRPr="00F4310E" w:rsidRDefault="003956E5" w:rsidP="001A714F">
      <w:pPr>
        <w:ind w:left="851" w:right="851" w:firstLine="709"/>
        <w:jc w:val="both"/>
        <w:rPr>
          <w:rFonts w:ascii="Book Antiqua" w:hAnsi="Book Antiqua"/>
          <w:i/>
          <w:iCs/>
          <w:sz w:val="24"/>
          <w:szCs w:val="24"/>
        </w:rPr>
      </w:pPr>
      <w:r w:rsidRPr="00F4310E">
        <w:rPr>
          <w:rFonts w:ascii="Book Antiqua" w:hAnsi="Book Antiqua"/>
          <w:i/>
          <w:iCs/>
          <w:sz w:val="24"/>
          <w:szCs w:val="24"/>
        </w:rPr>
        <w:t>Se plantean mejoras para la utilización adecuada y la organización de las salas de juicio, para lograr una optimización del recurso estableciendo roles y un uso adecuado de la agenda cronos.</w:t>
      </w:r>
    </w:p>
    <w:p w14:paraId="70F1DC25" w14:textId="77777777" w:rsidR="003956E5" w:rsidRPr="00F4310E" w:rsidRDefault="003956E5" w:rsidP="001A714F">
      <w:pPr>
        <w:ind w:left="851" w:right="851" w:firstLine="709"/>
        <w:jc w:val="both"/>
        <w:rPr>
          <w:rFonts w:ascii="Book Antiqua" w:hAnsi="Book Antiqua"/>
          <w:i/>
          <w:iCs/>
          <w:sz w:val="24"/>
          <w:szCs w:val="24"/>
        </w:rPr>
      </w:pPr>
    </w:p>
    <w:p w14:paraId="09977699" w14:textId="77777777" w:rsidR="003956E5" w:rsidRPr="00F4310E" w:rsidRDefault="003956E5" w:rsidP="00B32F4E">
      <w:pPr>
        <w:ind w:left="851" w:right="851" w:firstLine="709"/>
        <w:jc w:val="both"/>
        <w:rPr>
          <w:rFonts w:ascii="Book Antiqua" w:hAnsi="Book Antiqua"/>
          <w:bCs/>
          <w:i/>
          <w:iCs/>
          <w:sz w:val="24"/>
          <w:szCs w:val="24"/>
        </w:rPr>
      </w:pPr>
      <w:r w:rsidRPr="00F4310E">
        <w:rPr>
          <w:rFonts w:ascii="Book Antiqua" w:hAnsi="Book Antiqua"/>
          <w:b/>
          <w:i/>
          <w:iCs/>
          <w:sz w:val="24"/>
          <w:szCs w:val="24"/>
        </w:rPr>
        <w:t>Modelo de Sostenibilidad de los Proyectos de Rediseño (indicadores).</w:t>
      </w:r>
    </w:p>
    <w:p w14:paraId="12AD8880" w14:textId="77777777" w:rsidR="003956E5" w:rsidRPr="00F4310E" w:rsidRDefault="003956E5">
      <w:pPr>
        <w:ind w:left="851" w:right="851" w:firstLine="709"/>
        <w:jc w:val="both"/>
        <w:rPr>
          <w:rFonts w:ascii="Book Antiqua" w:hAnsi="Book Antiqua"/>
          <w:bCs/>
          <w:i/>
          <w:iCs/>
          <w:sz w:val="24"/>
          <w:szCs w:val="24"/>
        </w:rPr>
      </w:pPr>
      <w:r w:rsidRPr="00F4310E">
        <w:rPr>
          <w:rFonts w:ascii="Book Antiqua" w:hAnsi="Book Antiqua"/>
          <w:i/>
          <w:iCs/>
          <w:sz w:val="24"/>
          <w:szCs w:val="24"/>
        </w:rPr>
        <w:t>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Además de potencializar los seguimientos con acompañamiento del personal profesional de la Dirección de Planificación.</w:t>
      </w:r>
    </w:p>
    <w:p w14:paraId="265A63D4" w14:textId="77777777" w:rsidR="003956E5" w:rsidRPr="00F4310E" w:rsidRDefault="003956E5">
      <w:pPr>
        <w:ind w:left="851" w:right="851" w:firstLine="709"/>
        <w:jc w:val="both"/>
        <w:rPr>
          <w:rFonts w:ascii="Book Antiqua" w:hAnsi="Book Antiqua"/>
          <w:b/>
          <w:i/>
          <w:iCs/>
          <w:sz w:val="24"/>
          <w:szCs w:val="24"/>
        </w:rPr>
      </w:pPr>
    </w:p>
    <w:p w14:paraId="74B480DF" w14:textId="77777777" w:rsidR="003956E5" w:rsidRPr="00F4310E" w:rsidRDefault="003956E5">
      <w:pPr>
        <w:ind w:left="851" w:right="851" w:firstLine="709"/>
        <w:jc w:val="both"/>
        <w:rPr>
          <w:rFonts w:ascii="Book Antiqua" w:hAnsi="Book Antiqua"/>
          <w:b/>
          <w:i/>
          <w:iCs/>
          <w:sz w:val="24"/>
          <w:szCs w:val="24"/>
        </w:rPr>
      </w:pPr>
      <w:r w:rsidRPr="00F4310E">
        <w:rPr>
          <w:rFonts w:ascii="Book Antiqua" w:hAnsi="Book Antiqua"/>
          <w:b/>
          <w:i/>
          <w:iCs/>
          <w:sz w:val="24"/>
          <w:szCs w:val="24"/>
        </w:rPr>
        <w:t>Disminuir el Retraso Judicial</w:t>
      </w:r>
    </w:p>
    <w:p w14:paraId="4BC0E871" w14:textId="430761F3" w:rsidR="003956E5" w:rsidRPr="00F4310E" w:rsidRDefault="003956E5">
      <w:pPr>
        <w:ind w:left="851" w:right="851" w:firstLine="709"/>
        <w:jc w:val="both"/>
        <w:rPr>
          <w:rFonts w:ascii="Book Antiqua" w:hAnsi="Book Antiqua"/>
          <w:i/>
          <w:iCs/>
          <w:sz w:val="24"/>
          <w:szCs w:val="24"/>
        </w:rPr>
      </w:pPr>
      <w:r w:rsidRPr="00F4310E">
        <w:rPr>
          <w:rFonts w:ascii="Book Antiqua" w:hAnsi="Book Antiqua"/>
          <w:i/>
          <w:iCs/>
          <w:sz w:val="24"/>
          <w:szCs w:val="24"/>
        </w:rPr>
        <w:t xml:space="preserve">Se visibiliza la necesidad de promover la aplicación de medidas alternas para la finalización de los procesos, esto con el fin de disminuir de forma más rápida y efectiva el circulante del despacho, el uso de la conciliación es la propuesta ante esta preocupación.” </w:t>
      </w:r>
    </w:p>
    <w:p w14:paraId="358CAB68" w14:textId="77777777" w:rsidR="003956E5" w:rsidRPr="00F4310E" w:rsidRDefault="003956E5" w:rsidP="00CE04F5">
      <w:pPr>
        <w:pStyle w:val="Prrafodelista"/>
        <w:spacing w:line="276" w:lineRule="auto"/>
        <w:ind w:left="792"/>
        <w:jc w:val="both"/>
        <w:rPr>
          <w:rFonts w:ascii="Book Antiqua" w:hAnsi="Book Antiqua"/>
          <w:color w:val="000000" w:themeColor="text1"/>
          <w:szCs w:val="24"/>
          <w:lang w:eastAsia="es-CR"/>
        </w:rPr>
      </w:pPr>
    </w:p>
    <w:p w14:paraId="11B9A0C5" w14:textId="77777777" w:rsidR="00AD1494" w:rsidRPr="00F4310E" w:rsidRDefault="00AD1494" w:rsidP="00AD1494">
      <w:pPr>
        <w:pStyle w:val="Prrafodelista"/>
        <w:spacing w:line="276" w:lineRule="auto"/>
        <w:ind w:left="360" w:right="301"/>
        <w:jc w:val="both"/>
        <w:rPr>
          <w:rFonts w:ascii="Book Antiqua" w:hAnsi="Book Antiqua"/>
          <w:szCs w:val="24"/>
          <w:lang w:eastAsia="zh-CN"/>
        </w:rPr>
      </w:pPr>
    </w:p>
    <w:p w14:paraId="19596230" w14:textId="5C1443F8" w:rsidR="00AD1494" w:rsidRPr="00F4310E" w:rsidRDefault="00AD1494" w:rsidP="00CE04F5">
      <w:pPr>
        <w:pStyle w:val="Ttulo2"/>
        <w:rPr>
          <w:rFonts w:ascii="Book Antiqua" w:hAnsi="Book Antiqua"/>
        </w:rPr>
      </w:pPr>
      <w:r w:rsidRPr="00F4310E">
        <w:rPr>
          <w:rFonts w:ascii="Book Antiqua" w:hAnsi="Book Antiqua"/>
        </w:rPr>
        <w:t xml:space="preserve">Al Juzgado Civil de </w:t>
      </w:r>
      <w:r w:rsidR="00BA6349" w:rsidRPr="00F4310E">
        <w:rPr>
          <w:rFonts w:ascii="Book Antiqua" w:hAnsi="Book Antiqua"/>
        </w:rPr>
        <w:t>II</w:t>
      </w:r>
      <w:r w:rsidR="009365F5" w:rsidRPr="00F4310E">
        <w:rPr>
          <w:rFonts w:ascii="Book Antiqua" w:hAnsi="Book Antiqua"/>
        </w:rPr>
        <w:t xml:space="preserve"> Circuito Judicial de Alajuela</w:t>
      </w:r>
    </w:p>
    <w:p w14:paraId="15187CE5" w14:textId="77777777" w:rsidR="00AD1494" w:rsidRPr="00F4310E" w:rsidRDefault="00AD1494" w:rsidP="00AD1494">
      <w:pPr>
        <w:pStyle w:val="Prrafodelista"/>
        <w:spacing w:line="276" w:lineRule="auto"/>
        <w:ind w:left="792"/>
        <w:jc w:val="both"/>
        <w:rPr>
          <w:rFonts w:ascii="Book Antiqua" w:hAnsi="Book Antiqua"/>
          <w:color w:val="000000" w:themeColor="text1"/>
          <w:szCs w:val="24"/>
          <w:lang w:eastAsia="es-CR"/>
        </w:rPr>
      </w:pPr>
    </w:p>
    <w:p w14:paraId="677C0C2B" w14:textId="4C8345CA" w:rsidR="00AD1494" w:rsidRPr="00F4310E" w:rsidRDefault="00406AA7"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Dictar </w:t>
      </w:r>
      <w:r w:rsidR="00AD1494" w:rsidRPr="00F4310E">
        <w:rPr>
          <w:rFonts w:ascii="Book Antiqua" w:hAnsi="Book Antiqua"/>
          <w:color w:val="000000" w:themeColor="text1"/>
          <w:szCs w:val="24"/>
          <w:lang w:eastAsia="es-CR"/>
        </w:rPr>
        <w:t>sentencia de los asuntos pendientes por orden de fecha en que fueron pasados a fallo, con el fin de no afectar los plazos de espera de las personas usuarias.</w:t>
      </w:r>
    </w:p>
    <w:p w14:paraId="43E432A1" w14:textId="77777777" w:rsidR="000D74F7" w:rsidRPr="00F4310E" w:rsidRDefault="000D74F7" w:rsidP="00D864E3">
      <w:pPr>
        <w:spacing w:line="276" w:lineRule="auto"/>
        <w:ind w:firstLine="708"/>
        <w:rPr>
          <w:rFonts w:ascii="Book Antiqua" w:hAnsi="Book Antiqua"/>
          <w:b/>
          <w:bCs/>
          <w:color w:val="000000" w:themeColor="text1"/>
          <w:sz w:val="24"/>
          <w:szCs w:val="24"/>
          <w:lang w:eastAsia="es-CR"/>
        </w:rPr>
      </w:pPr>
    </w:p>
    <w:p w14:paraId="3D015927" w14:textId="7FADA6C8" w:rsidR="00D864E3" w:rsidRPr="00F4310E" w:rsidRDefault="00D864E3" w:rsidP="00CE04F5">
      <w:pPr>
        <w:pStyle w:val="Ttulo2"/>
        <w:rPr>
          <w:rFonts w:ascii="Book Antiqua" w:hAnsi="Book Antiqua"/>
          <w:b w:val="0"/>
          <w:bCs w:val="0"/>
        </w:rPr>
      </w:pPr>
      <w:r w:rsidRPr="00F4310E">
        <w:rPr>
          <w:rFonts w:ascii="Book Antiqua" w:hAnsi="Book Antiqua"/>
        </w:rPr>
        <w:t>Al Juzgado de Trabajo de II Circuito Judicial de Alajuela</w:t>
      </w:r>
    </w:p>
    <w:p w14:paraId="00E861D8" w14:textId="77777777"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Dictar sentencia de los asuntos pendientes por orden de fecha en que fueron pasados a fallo, con el fin de no afectar los plazos de espera de las personas usuarias.</w:t>
      </w:r>
    </w:p>
    <w:p w14:paraId="51D69830" w14:textId="77777777"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 los escritos por orden de prioridad de fecha de entrada, con el fin de que se disminuya el plazo de espera para la persona usuaria.</w:t>
      </w:r>
    </w:p>
    <w:p w14:paraId="30994A05" w14:textId="77777777" w:rsidR="00D864E3" w:rsidRPr="00F4310E" w:rsidRDefault="00D864E3" w:rsidP="00CE04F5">
      <w:pPr>
        <w:pStyle w:val="Prrafodelista"/>
        <w:spacing w:line="276" w:lineRule="auto"/>
        <w:ind w:left="792"/>
        <w:jc w:val="both"/>
        <w:rPr>
          <w:rFonts w:ascii="Book Antiqua" w:hAnsi="Book Antiqua"/>
          <w:color w:val="000000" w:themeColor="text1"/>
          <w:szCs w:val="24"/>
          <w:lang w:eastAsia="es-CR"/>
        </w:rPr>
      </w:pPr>
    </w:p>
    <w:p w14:paraId="03B980D4" w14:textId="77777777"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lastRenderedPageBreak/>
        <w:t xml:space="preserve">Continuar con el funcionamiento de los protocolos emitidos por la Comisión Laboral, para la celebración de audiencias bajo herramientas virtuales.  </w:t>
      </w:r>
    </w:p>
    <w:p w14:paraId="7E9004C7" w14:textId="77777777" w:rsidR="00D864E3" w:rsidRPr="00F4310E" w:rsidRDefault="00D864E3" w:rsidP="00CE04F5">
      <w:pPr>
        <w:pStyle w:val="Prrafodelista"/>
        <w:spacing w:line="276" w:lineRule="auto"/>
        <w:ind w:left="792"/>
        <w:jc w:val="both"/>
        <w:rPr>
          <w:rFonts w:ascii="Book Antiqua" w:hAnsi="Book Antiqua"/>
          <w:color w:val="000000" w:themeColor="text1"/>
          <w:szCs w:val="24"/>
          <w:lang w:eastAsia="es-CR"/>
        </w:rPr>
      </w:pPr>
    </w:p>
    <w:p w14:paraId="7614363C" w14:textId="6319364A"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Que las personas juzgadoras cumplan con las cuotas de trabajo establecidas en los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 xml:space="preserve"> para un mejor funcionamiento de la oficina judicial y reducción de la cantidad de expedientes pendientes fallo.</w:t>
      </w:r>
    </w:p>
    <w:p w14:paraId="12B6F9DE" w14:textId="77777777" w:rsidR="00D864E3" w:rsidRPr="00F4310E" w:rsidRDefault="00D864E3" w:rsidP="00D864E3">
      <w:pPr>
        <w:pStyle w:val="Prrafodelista"/>
        <w:rPr>
          <w:rFonts w:ascii="Book Antiqua" w:hAnsi="Book Antiqua"/>
          <w:color w:val="000000" w:themeColor="text1"/>
          <w:lang w:eastAsia="es-CR"/>
        </w:rPr>
      </w:pPr>
    </w:p>
    <w:p w14:paraId="2762C1F1" w14:textId="7452FF7D" w:rsidR="00D864E3" w:rsidRPr="00F4310E" w:rsidRDefault="00D864E3" w:rsidP="00D864E3">
      <w:pPr>
        <w:tabs>
          <w:tab w:val="left" w:pos="851"/>
        </w:tabs>
        <w:spacing w:line="276" w:lineRule="auto"/>
        <w:jc w:val="both"/>
        <w:rPr>
          <w:rFonts w:ascii="Book Antiqua" w:hAnsi="Book Antiqua"/>
          <w:color w:val="000000" w:themeColor="text1"/>
          <w:lang w:eastAsia="es-CR"/>
        </w:rPr>
      </w:pPr>
    </w:p>
    <w:p w14:paraId="05CF5653" w14:textId="77777777" w:rsidR="00D864E3" w:rsidRPr="00F4310E" w:rsidRDefault="00D864E3" w:rsidP="00CE04F5">
      <w:pPr>
        <w:pStyle w:val="Ttulo2"/>
        <w:rPr>
          <w:rFonts w:ascii="Book Antiqua" w:hAnsi="Book Antiqua"/>
          <w:color w:val="000000" w:themeColor="text1"/>
          <w:lang w:eastAsia="es-CR"/>
        </w:rPr>
      </w:pPr>
      <w:r w:rsidRPr="00F4310E">
        <w:rPr>
          <w:rFonts w:ascii="Book Antiqua" w:hAnsi="Book Antiqua"/>
        </w:rPr>
        <w:t>Al Juzgado Agrario de II Circuito Judicial de Alajuela</w:t>
      </w:r>
    </w:p>
    <w:p w14:paraId="7E2F56E9" w14:textId="77777777" w:rsidR="00D864E3" w:rsidRPr="00F4310E" w:rsidRDefault="00D864E3" w:rsidP="00D864E3">
      <w:pPr>
        <w:spacing w:line="276" w:lineRule="auto"/>
        <w:jc w:val="both"/>
        <w:rPr>
          <w:rFonts w:ascii="Book Antiqua" w:hAnsi="Book Antiqua"/>
          <w:sz w:val="24"/>
          <w:szCs w:val="24"/>
          <w:lang w:eastAsia="zh-CN"/>
        </w:rPr>
      </w:pPr>
    </w:p>
    <w:p w14:paraId="792621A7" w14:textId="77777777"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Dictar sentencia de los asuntos pendientes por orden de fecha en que fueron pasados a fallo, con el fin de no afectar los plazos de espera de las personas usuarias.</w:t>
      </w:r>
    </w:p>
    <w:p w14:paraId="46E5EAFE" w14:textId="77777777" w:rsidR="00D864E3" w:rsidRPr="00F4310E" w:rsidRDefault="00D864E3" w:rsidP="00CE04F5">
      <w:pPr>
        <w:pStyle w:val="Prrafodelista"/>
        <w:spacing w:line="276" w:lineRule="auto"/>
        <w:ind w:left="792"/>
        <w:jc w:val="both"/>
        <w:rPr>
          <w:rFonts w:ascii="Book Antiqua" w:hAnsi="Book Antiqua"/>
          <w:color w:val="000000" w:themeColor="text1"/>
          <w:szCs w:val="24"/>
          <w:lang w:eastAsia="es-CR"/>
        </w:rPr>
      </w:pPr>
    </w:p>
    <w:p w14:paraId="7D74FEB1" w14:textId="77777777"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 los escritos por orden de prioridad de fecha de entrada, con el fin de que se disminuya el plazo de espera para la persona usuaria.</w:t>
      </w:r>
    </w:p>
    <w:p w14:paraId="0C5BC623" w14:textId="77777777" w:rsidR="00D864E3" w:rsidRPr="00F4310E" w:rsidRDefault="00D864E3" w:rsidP="00CE04F5">
      <w:pPr>
        <w:pStyle w:val="Prrafodelista"/>
        <w:spacing w:line="276" w:lineRule="auto"/>
        <w:ind w:left="792"/>
        <w:jc w:val="both"/>
        <w:rPr>
          <w:rFonts w:ascii="Book Antiqua" w:hAnsi="Book Antiqua"/>
          <w:color w:val="000000" w:themeColor="text1"/>
          <w:szCs w:val="24"/>
          <w:lang w:eastAsia="es-CR"/>
        </w:rPr>
      </w:pPr>
    </w:p>
    <w:p w14:paraId="37CCEDAE" w14:textId="10F83FA6" w:rsidR="00D864E3" w:rsidRPr="00F4310E" w:rsidRDefault="00D864E3"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Disminuir el plazo de espera para el trámite de escritos pendientes, tal y como lo establece la matriz de indicadores.</w:t>
      </w:r>
    </w:p>
    <w:p w14:paraId="25381D88" w14:textId="5B003476" w:rsidR="00406AA7" w:rsidRPr="00F4310E" w:rsidRDefault="00406AA7">
      <w:pPr>
        <w:rPr>
          <w:rFonts w:ascii="Book Antiqua" w:eastAsia="Calibri" w:hAnsi="Book Antiqua"/>
          <w:sz w:val="24"/>
          <w:lang w:val="es-ES" w:eastAsia="zh-CN"/>
        </w:rPr>
      </w:pPr>
      <w:r w:rsidRPr="00F4310E">
        <w:rPr>
          <w:rFonts w:ascii="Book Antiqua" w:hAnsi="Book Antiqua"/>
          <w:lang w:eastAsia="zh-CN"/>
        </w:rPr>
        <w:br w:type="page"/>
      </w:r>
    </w:p>
    <w:p w14:paraId="5FCFCA00" w14:textId="35DE1851" w:rsidR="001F27A6" w:rsidRPr="00F4310E" w:rsidRDefault="001F27A6" w:rsidP="00CE04F5">
      <w:pPr>
        <w:pStyle w:val="Ttulo2"/>
        <w:rPr>
          <w:rFonts w:ascii="Book Antiqua" w:hAnsi="Book Antiqua"/>
          <w:b w:val="0"/>
          <w:bCs w:val="0"/>
        </w:rPr>
      </w:pPr>
      <w:r w:rsidRPr="00F4310E">
        <w:rPr>
          <w:rFonts w:ascii="Book Antiqua" w:hAnsi="Book Antiqua"/>
        </w:rPr>
        <w:lastRenderedPageBreak/>
        <w:t>Al Juzgado de Familia de II Circuito Judicial de Alajuela</w:t>
      </w:r>
    </w:p>
    <w:p w14:paraId="1EAE712A" w14:textId="77777777" w:rsidR="001F27A6" w:rsidRPr="00F4310E" w:rsidRDefault="001F27A6" w:rsidP="001F27A6">
      <w:pPr>
        <w:spacing w:line="276" w:lineRule="auto"/>
        <w:jc w:val="both"/>
        <w:rPr>
          <w:rFonts w:ascii="Book Antiqua" w:hAnsi="Book Antiqua"/>
          <w:lang w:eastAsia="zh-CN"/>
        </w:rPr>
      </w:pPr>
    </w:p>
    <w:p w14:paraId="1657DFCA" w14:textId="77777777" w:rsidR="001F27A6" w:rsidRPr="00F4310E" w:rsidRDefault="001F27A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Dictar sentencia de los asuntos pendientes por orden de fecha en que fueron pasados a fallo, con el fin de no afectar los plazos de espera de las personas usuarias.</w:t>
      </w:r>
    </w:p>
    <w:p w14:paraId="44310394" w14:textId="77777777" w:rsidR="001F27A6" w:rsidRPr="00F4310E" w:rsidRDefault="001F27A6" w:rsidP="001F27A6">
      <w:pPr>
        <w:pStyle w:val="Prrafodelista"/>
        <w:spacing w:line="276" w:lineRule="auto"/>
        <w:ind w:left="360"/>
        <w:jc w:val="both"/>
        <w:rPr>
          <w:rFonts w:ascii="Book Antiqua" w:hAnsi="Book Antiqua"/>
          <w:color w:val="000000" w:themeColor="text1"/>
          <w:lang w:eastAsia="es-CR"/>
        </w:rPr>
      </w:pPr>
    </w:p>
    <w:p w14:paraId="2F2050FA" w14:textId="77777777" w:rsidR="00D864E3" w:rsidRPr="00F4310E" w:rsidRDefault="00D864E3" w:rsidP="00D864E3">
      <w:pPr>
        <w:tabs>
          <w:tab w:val="left" w:pos="851"/>
        </w:tabs>
        <w:spacing w:line="276" w:lineRule="auto"/>
        <w:jc w:val="both"/>
        <w:rPr>
          <w:rFonts w:ascii="Book Antiqua" w:hAnsi="Book Antiqua"/>
          <w:color w:val="000000" w:themeColor="text1"/>
          <w:lang w:eastAsia="es-CR"/>
        </w:rPr>
      </w:pPr>
    </w:p>
    <w:p w14:paraId="4908A5B0" w14:textId="77777777" w:rsidR="001F27A6" w:rsidRPr="00F4310E" w:rsidRDefault="001F27A6" w:rsidP="00CE04F5">
      <w:pPr>
        <w:pStyle w:val="Ttulo2"/>
        <w:rPr>
          <w:rFonts w:ascii="Book Antiqua" w:hAnsi="Book Antiqua"/>
          <w:b w:val="0"/>
          <w:bCs w:val="0"/>
        </w:rPr>
      </w:pPr>
      <w:r w:rsidRPr="00F4310E">
        <w:rPr>
          <w:rFonts w:ascii="Book Antiqua" w:hAnsi="Book Antiqua"/>
        </w:rPr>
        <w:t>Al Juzgado Contravencional de La Fortuna</w:t>
      </w:r>
    </w:p>
    <w:p w14:paraId="6BC92E4C" w14:textId="77777777" w:rsidR="001F27A6" w:rsidRPr="00F4310E" w:rsidRDefault="001F27A6" w:rsidP="001F27A6">
      <w:pPr>
        <w:spacing w:line="276" w:lineRule="auto"/>
        <w:jc w:val="both"/>
        <w:rPr>
          <w:rFonts w:ascii="Book Antiqua" w:hAnsi="Book Antiqua"/>
          <w:sz w:val="24"/>
          <w:szCs w:val="24"/>
          <w:lang w:eastAsia="zh-CN"/>
        </w:rPr>
      </w:pPr>
    </w:p>
    <w:p w14:paraId="2001FFE4" w14:textId="77777777" w:rsidR="001F27A6" w:rsidRPr="00F4310E" w:rsidRDefault="001F27A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Dictar sentencia de los asuntos pendientes por orden de fecha en que fueron pasados a fallo, con el fin de no afectar los plazos de espera de las personas usuarias.</w:t>
      </w:r>
    </w:p>
    <w:p w14:paraId="07C27F0F" w14:textId="77777777" w:rsidR="001F27A6" w:rsidRPr="00F4310E" w:rsidRDefault="001F27A6" w:rsidP="00CE04F5">
      <w:pPr>
        <w:pStyle w:val="Prrafodelista"/>
        <w:spacing w:line="276" w:lineRule="auto"/>
        <w:ind w:left="792"/>
        <w:jc w:val="both"/>
        <w:rPr>
          <w:rFonts w:ascii="Book Antiqua" w:hAnsi="Book Antiqua"/>
          <w:color w:val="000000" w:themeColor="text1"/>
          <w:szCs w:val="24"/>
          <w:lang w:eastAsia="es-CR"/>
        </w:rPr>
      </w:pPr>
    </w:p>
    <w:p w14:paraId="4B9122E3" w14:textId="3903FFC6" w:rsidR="001F27A6" w:rsidRPr="00F4310E" w:rsidRDefault="001F27A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Continuar con el trámite de los escritos por orden de prioridad de fecha de entrada, con el fin de que se mantener el plazo de espera de acuerdo </w:t>
      </w:r>
      <w:r w:rsidR="00470AAF" w:rsidRPr="00F4310E">
        <w:rPr>
          <w:rFonts w:ascii="Book Antiqua" w:hAnsi="Book Antiqua"/>
          <w:color w:val="000000" w:themeColor="text1"/>
          <w:szCs w:val="24"/>
          <w:lang w:eastAsia="es-CR"/>
        </w:rPr>
        <w:t>con</w:t>
      </w:r>
      <w:r w:rsidRPr="00F4310E">
        <w:rPr>
          <w:rFonts w:ascii="Book Antiqua" w:hAnsi="Book Antiqua"/>
          <w:color w:val="000000" w:themeColor="text1"/>
          <w:szCs w:val="24"/>
          <w:lang w:eastAsia="es-CR"/>
        </w:rPr>
        <w:t xml:space="preserve"> los rangos establecidos en los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w:t>
      </w:r>
    </w:p>
    <w:p w14:paraId="19F44066" w14:textId="77777777" w:rsidR="001F27A6" w:rsidRPr="00F4310E" w:rsidRDefault="001F27A6" w:rsidP="00CE04F5">
      <w:pPr>
        <w:pStyle w:val="Prrafodelista"/>
        <w:spacing w:line="276" w:lineRule="auto"/>
        <w:ind w:left="792"/>
        <w:jc w:val="both"/>
        <w:rPr>
          <w:rFonts w:ascii="Book Antiqua" w:hAnsi="Book Antiqua"/>
          <w:color w:val="000000" w:themeColor="text1"/>
          <w:szCs w:val="24"/>
          <w:lang w:eastAsia="es-CR"/>
        </w:rPr>
      </w:pPr>
    </w:p>
    <w:p w14:paraId="33A34D79" w14:textId="77777777" w:rsidR="0005475A" w:rsidRPr="00F4310E" w:rsidRDefault="001F27A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Continuar con el trámite de los asuntos nuevos por orden de prioridad de fecha de entrada.</w:t>
      </w:r>
    </w:p>
    <w:p w14:paraId="1ADFE297" w14:textId="77777777" w:rsidR="0005475A" w:rsidRPr="00F4310E" w:rsidRDefault="0005475A" w:rsidP="00CE04F5">
      <w:pPr>
        <w:pStyle w:val="Prrafodelista"/>
        <w:spacing w:line="276" w:lineRule="auto"/>
        <w:ind w:left="792"/>
        <w:jc w:val="both"/>
        <w:rPr>
          <w:rFonts w:ascii="Book Antiqua" w:hAnsi="Book Antiqua"/>
          <w:color w:val="000000" w:themeColor="text1"/>
          <w:szCs w:val="24"/>
          <w:lang w:eastAsia="es-CR"/>
        </w:rPr>
      </w:pPr>
    </w:p>
    <w:p w14:paraId="7A2DC271" w14:textId="69781523" w:rsidR="0005475A" w:rsidRPr="00F4310E" w:rsidRDefault="0005475A"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Que el personal juzgador cumpla con la cuota de trabajo establecida diaria, tal y como lo indica la matriz de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w:t>
      </w:r>
    </w:p>
    <w:p w14:paraId="46D7632C" w14:textId="77777777" w:rsidR="0005475A" w:rsidRPr="00F4310E" w:rsidRDefault="0005475A" w:rsidP="0005475A">
      <w:pPr>
        <w:pStyle w:val="Prrafodelista"/>
        <w:tabs>
          <w:tab w:val="left" w:pos="993"/>
        </w:tabs>
        <w:spacing w:line="276" w:lineRule="auto"/>
        <w:ind w:left="360"/>
        <w:jc w:val="both"/>
        <w:rPr>
          <w:rFonts w:ascii="Book Antiqua" w:hAnsi="Book Antiqua"/>
          <w:lang w:eastAsia="zh-CN"/>
        </w:rPr>
      </w:pPr>
    </w:p>
    <w:p w14:paraId="691A9CE1" w14:textId="77777777" w:rsidR="00D864E3" w:rsidRPr="00F4310E" w:rsidRDefault="00D864E3" w:rsidP="00D864E3">
      <w:pPr>
        <w:spacing w:line="276" w:lineRule="auto"/>
        <w:jc w:val="both"/>
        <w:rPr>
          <w:rFonts w:ascii="Book Antiqua" w:hAnsi="Book Antiqua"/>
          <w:color w:val="000000" w:themeColor="text1"/>
          <w:lang w:eastAsia="es-CR"/>
        </w:rPr>
      </w:pPr>
    </w:p>
    <w:p w14:paraId="1CA010B3" w14:textId="3ECFC11F" w:rsidR="00AD1494" w:rsidRPr="00F4310E" w:rsidRDefault="00AD1494" w:rsidP="00CE04F5">
      <w:pPr>
        <w:pStyle w:val="Ttulo2"/>
        <w:rPr>
          <w:rFonts w:ascii="Book Antiqua" w:hAnsi="Book Antiqua"/>
          <w:b w:val="0"/>
          <w:bCs w:val="0"/>
        </w:rPr>
      </w:pPr>
      <w:r w:rsidRPr="00F4310E">
        <w:rPr>
          <w:rFonts w:ascii="Book Antiqua" w:hAnsi="Book Antiqua"/>
        </w:rPr>
        <w:t xml:space="preserve">Al </w:t>
      </w:r>
      <w:r w:rsidR="00900689" w:rsidRPr="00F4310E">
        <w:rPr>
          <w:rFonts w:ascii="Book Antiqua" w:hAnsi="Book Antiqua"/>
        </w:rPr>
        <w:t>Juzgado Civil y Trabajo del II CJ de Alajuela, Sede Upala</w:t>
      </w:r>
    </w:p>
    <w:p w14:paraId="43AD5AC6" w14:textId="77777777" w:rsidR="00AD1494" w:rsidRPr="00F4310E" w:rsidRDefault="00AD1494" w:rsidP="00AD1494">
      <w:pPr>
        <w:spacing w:line="276" w:lineRule="auto"/>
        <w:rPr>
          <w:rFonts w:ascii="Book Antiqua" w:hAnsi="Book Antiqua"/>
          <w:b/>
          <w:bCs/>
          <w:color w:val="000000" w:themeColor="text1"/>
          <w:sz w:val="24"/>
          <w:szCs w:val="24"/>
          <w:lang w:eastAsia="es-CR"/>
        </w:rPr>
      </w:pPr>
    </w:p>
    <w:p w14:paraId="6C803D29" w14:textId="4330A132" w:rsidR="00AD1494" w:rsidRPr="00F4310E" w:rsidRDefault="00470AAF"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w:t>
      </w:r>
      <w:r w:rsidR="00AD1494" w:rsidRPr="00F4310E">
        <w:rPr>
          <w:rFonts w:ascii="Book Antiqua" w:hAnsi="Book Antiqua"/>
          <w:color w:val="000000" w:themeColor="text1"/>
          <w:szCs w:val="24"/>
          <w:lang w:eastAsia="es-CR"/>
        </w:rPr>
        <w:t xml:space="preserve"> los escritos por orden de prioridad de fecha de entrada, con el fin de que se disminuya el plazo de espera para la persona usuaria.</w:t>
      </w:r>
    </w:p>
    <w:p w14:paraId="0EB748EE" w14:textId="77777777" w:rsidR="00AD1494" w:rsidRPr="00F4310E" w:rsidRDefault="00AD1494" w:rsidP="00CE04F5">
      <w:pPr>
        <w:pStyle w:val="Prrafodelista"/>
        <w:spacing w:line="276" w:lineRule="auto"/>
        <w:ind w:left="792"/>
        <w:jc w:val="both"/>
        <w:rPr>
          <w:rFonts w:ascii="Book Antiqua" w:hAnsi="Book Antiqua"/>
          <w:color w:val="000000" w:themeColor="text1"/>
          <w:szCs w:val="24"/>
          <w:lang w:eastAsia="es-CR"/>
        </w:rPr>
      </w:pPr>
    </w:p>
    <w:p w14:paraId="28758FAE" w14:textId="77777777"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Disminuir el plazo de espera para el trámite de escritos pendientes, tal y como lo establece la matriz de indicadores.</w:t>
      </w:r>
    </w:p>
    <w:p w14:paraId="4115C90C" w14:textId="77777777" w:rsidR="00AD1494" w:rsidRPr="00F4310E" w:rsidRDefault="00AD1494" w:rsidP="00CE04F5">
      <w:pPr>
        <w:pStyle w:val="Prrafodelista"/>
        <w:spacing w:line="276" w:lineRule="auto"/>
        <w:ind w:left="792"/>
        <w:jc w:val="both"/>
        <w:rPr>
          <w:rFonts w:ascii="Book Antiqua" w:hAnsi="Book Antiqua"/>
          <w:color w:val="000000" w:themeColor="text1"/>
          <w:szCs w:val="24"/>
          <w:lang w:eastAsia="es-CR"/>
        </w:rPr>
      </w:pPr>
    </w:p>
    <w:p w14:paraId="7BCEAC18" w14:textId="7A56E832"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Continuar con el funcionamiento de los protocolos emitidos por las comisiones Civil, Laboral, Penal y Familia, de manera que pueda brindar la opción de celebrar audiencias bajo herramientas virtuales.  </w:t>
      </w:r>
    </w:p>
    <w:p w14:paraId="42AD13A6" w14:textId="77777777" w:rsidR="00AD1494" w:rsidRPr="00F4310E" w:rsidRDefault="00AD1494" w:rsidP="00CE04F5">
      <w:pPr>
        <w:pStyle w:val="Prrafodelista"/>
        <w:spacing w:line="276" w:lineRule="auto"/>
        <w:ind w:left="792"/>
        <w:jc w:val="both"/>
        <w:rPr>
          <w:rFonts w:ascii="Book Antiqua" w:hAnsi="Book Antiqua"/>
          <w:color w:val="000000" w:themeColor="text1"/>
          <w:szCs w:val="24"/>
          <w:lang w:eastAsia="es-CR"/>
        </w:rPr>
      </w:pPr>
    </w:p>
    <w:p w14:paraId="04D7959C" w14:textId="3BA4DA53" w:rsidR="00AD1494" w:rsidRPr="00F4310E" w:rsidRDefault="00AD1494"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Que el personal técnico judicial</w:t>
      </w:r>
      <w:r w:rsidR="0005475A" w:rsidRPr="00F4310E">
        <w:rPr>
          <w:rFonts w:ascii="Book Antiqua" w:hAnsi="Book Antiqua"/>
          <w:color w:val="000000" w:themeColor="text1"/>
          <w:szCs w:val="24"/>
          <w:lang w:eastAsia="es-CR"/>
        </w:rPr>
        <w:t xml:space="preserve"> y juzgador</w:t>
      </w:r>
      <w:r w:rsidRPr="00F4310E">
        <w:rPr>
          <w:rFonts w:ascii="Book Antiqua" w:hAnsi="Book Antiqua"/>
          <w:color w:val="000000" w:themeColor="text1"/>
          <w:szCs w:val="24"/>
          <w:lang w:eastAsia="es-CR"/>
        </w:rPr>
        <w:t xml:space="preserve"> cumpla con la cuota de trabajo establecida en los </w:t>
      </w:r>
      <w:r w:rsidR="005819B8" w:rsidRPr="00F4310E">
        <w:rPr>
          <w:rFonts w:ascii="Book Antiqua" w:hAnsi="Book Antiqua"/>
          <w:color w:val="000000" w:themeColor="text1"/>
          <w:szCs w:val="24"/>
          <w:lang w:eastAsia="es-CR"/>
        </w:rPr>
        <w:t>Indicadores de Gestión</w:t>
      </w:r>
      <w:r w:rsidRPr="00F4310E">
        <w:rPr>
          <w:rFonts w:ascii="Book Antiqua" w:hAnsi="Book Antiqua"/>
          <w:color w:val="000000" w:themeColor="text1"/>
          <w:szCs w:val="24"/>
          <w:lang w:eastAsia="es-CR"/>
        </w:rPr>
        <w:t>.</w:t>
      </w:r>
    </w:p>
    <w:p w14:paraId="5D932E07" w14:textId="77777777" w:rsidR="00AD1494" w:rsidRPr="00F4310E" w:rsidRDefault="00AD1494" w:rsidP="00AD1494">
      <w:pPr>
        <w:spacing w:line="276" w:lineRule="auto"/>
        <w:jc w:val="both"/>
        <w:rPr>
          <w:rFonts w:ascii="Book Antiqua" w:hAnsi="Book Antiqua"/>
          <w:sz w:val="24"/>
          <w:szCs w:val="24"/>
          <w:lang w:eastAsia="zh-CN"/>
        </w:rPr>
      </w:pPr>
    </w:p>
    <w:p w14:paraId="4EAE3ADE" w14:textId="78422D10" w:rsidR="007C3646" w:rsidRPr="00F4310E" w:rsidRDefault="007C3646" w:rsidP="00CE04F5">
      <w:pPr>
        <w:pStyle w:val="Ttulo2"/>
        <w:rPr>
          <w:rFonts w:ascii="Book Antiqua" w:hAnsi="Book Antiqua"/>
          <w:b w:val="0"/>
          <w:bCs w:val="0"/>
        </w:rPr>
      </w:pPr>
      <w:r w:rsidRPr="00F4310E">
        <w:rPr>
          <w:rFonts w:ascii="Book Antiqua" w:hAnsi="Book Antiqua"/>
        </w:rPr>
        <w:t xml:space="preserve">Al Juzgado </w:t>
      </w:r>
      <w:r w:rsidR="001F27A6" w:rsidRPr="00F4310E">
        <w:rPr>
          <w:rFonts w:ascii="Book Antiqua" w:hAnsi="Book Antiqua"/>
        </w:rPr>
        <w:t xml:space="preserve">Penal Juvenil </w:t>
      </w:r>
      <w:r w:rsidR="004D5AD7" w:rsidRPr="00F4310E">
        <w:rPr>
          <w:rFonts w:ascii="Book Antiqua" w:hAnsi="Book Antiqua"/>
        </w:rPr>
        <w:t xml:space="preserve">de </w:t>
      </w:r>
      <w:r w:rsidR="00BA6349" w:rsidRPr="00F4310E">
        <w:rPr>
          <w:rFonts w:ascii="Book Antiqua" w:hAnsi="Book Antiqua"/>
        </w:rPr>
        <w:t>II</w:t>
      </w:r>
      <w:r w:rsidR="004D5AD7" w:rsidRPr="00F4310E">
        <w:rPr>
          <w:rFonts w:ascii="Book Antiqua" w:hAnsi="Book Antiqua"/>
        </w:rPr>
        <w:t xml:space="preserve"> Circuito Judicial de Alajuela</w:t>
      </w:r>
    </w:p>
    <w:p w14:paraId="0D154702" w14:textId="77777777" w:rsidR="007C3646" w:rsidRPr="00F4310E" w:rsidRDefault="007C3646" w:rsidP="007C3646">
      <w:pPr>
        <w:spacing w:line="276" w:lineRule="auto"/>
        <w:jc w:val="both"/>
        <w:rPr>
          <w:rFonts w:ascii="Book Antiqua" w:eastAsia="Calibri" w:hAnsi="Book Antiqua"/>
          <w:sz w:val="24"/>
          <w:szCs w:val="24"/>
          <w:lang w:val="es-ES" w:eastAsia="zh-CN"/>
        </w:rPr>
      </w:pPr>
    </w:p>
    <w:p w14:paraId="0451C643" w14:textId="58E5C7E0" w:rsidR="007C3646" w:rsidRPr="00F4310E" w:rsidRDefault="004D5AD7"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w:t>
      </w:r>
      <w:r w:rsidR="007C3646" w:rsidRPr="00F4310E">
        <w:rPr>
          <w:rFonts w:ascii="Book Antiqua" w:hAnsi="Book Antiqua"/>
          <w:color w:val="000000" w:themeColor="text1"/>
          <w:szCs w:val="24"/>
          <w:lang w:eastAsia="es-CR"/>
        </w:rPr>
        <w:t xml:space="preserve"> los escritos por orden de prioridad de fecha de entrada, con el fin de que se disminuya el plazo de espera para la persona usuaria.</w:t>
      </w:r>
    </w:p>
    <w:p w14:paraId="502FA419" w14:textId="77777777" w:rsidR="007C3646" w:rsidRPr="00F4310E" w:rsidRDefault="007C3646" w:rsidP="00CE04F5">
      <w:pPr>
        <w:pStyle w:val="Prrafodelista"/>
        <w:spacing w:line="276" w:lineRule="auto"/>
        <w:ind w:left="792"/>
        <w:jc w:val="both"/>
        <w:rPr>
          <w:rFonts w:ascii="Book Antiqua" w:hAnsi="Book Antiqua"/>
          <w:color w:val="000000" w:themeColor="text1"/>
          <w:szCs w:val="24"/>
          <w:lang w:eastAsia="es-CR"/>
        </w:rPr>
      </w:pPr>
    </w:p>
    <w:p w14:paraId="4EB72FEB" w14:textId="77777777" w:rsidR="007C3646" w:rsidRPr="00F4310E" w:rsidRDefault="007C3646"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Disminuir el plazo de espera para el trámite de escritos pendientes, tal y como lo establece la matriz de indicadores.</w:t>
      </w:r>
    </w:p>
    <w:p w14:paraId="64B6263B" w14:textId="77777777" w:rsidR="007C3646" w:rsidRPr="00F4310E" w:rsidRDefault="007C3646" w:rsidP="00CE04F5">
      <w:pPr>
        <w:pStyle w:val="Prrafodelista"/>
        <w:spacing w:line="276" w:lineRule="auto"/>
        <w:ind w:left="792"/>
        <w:jc w:val="both"/>
        <w:rPr>
          <w:rFonts w:ascii="Book Antiqua" w:hAnsi="Book Antiqua"/>
          <w:color w:val="000000" w:themeColor="text1"/>
          <w:szCs w:val="24"/>
          <w:lang w:eastAsia="es-CR"/>
        </w:rPr>
      </w:pPr>
    </w:p>
    <w:p w14:paraId="3AE599CC" w14:textId="678AF7AF" w:rsidR="007C3646" w:rsidRPr="00F4310E" w:rsidRDefault="004D5AD7"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w:t>
      </w:r>
      <w:r w:rsidR="007C3646" w:rsidRPr="00F4310E">
        <w:rPr>
          <w:rFonts w:ascii="Book Antiqua" w:hAnsi="Book Antiqua"/>
          <w:color w:val="000000" w:themeColor="text1"/>
          <w:szCs w:val="24"/>
          <w:lang w:eastAsia="es-CR"/>
        </w:rPr>
        <w:t xml:space="preserve"> los asuntos nuevos por orden de prioridad de fecha de entrada, con el fin de que se disminuya el plazo de espera para la persona usuaria.</w:t>
      </w:r>
    </w:p>
    <w:p w14:paraId="154A0453" w14:textId="77777777" w:rsidR="007C3646" w:rsidRPr="00F4310E" w:rsidRDefault="007C3646" w:rsidP="007C3646">
      <w:pPr>
        <w:tabs>
          <w:tab w:val="left" w:pos="993"/>
        </w:tabs>
        <w:spacing w:line="276" w:lineRule="auto"/>
        <w:jc w:val="both"/>
        <w:rPr>
          <w:rFonts w:ascii="Book Antiqua" w:hAnsi="Book Antiqua"/>
          <w:sz w:val="24"/>
          <w:szCs w:val="24"/>
          <w:lang w:eastAsia="zh-CN"/>
        </w:rPr>
      </w:pPr>
    </w:p>
    <w:p w14:paraId="619AFEC5" w14:textId="77777777" w:rsidR="0005475A" w:rsidRPr="00F4310E" w:rsidRDefault="0005475A" w:rsidP="00AD1494">
      <w:pPr>
        <w:spacing w:line="276" w:lineRule="auto"/>
        <w:ind w:firstLine="708"/>
        <w:rPr>
          <w:rFonts w:ascii="Book Antiqua" w:hAnsi="Book Antiqua"/>
          <w:b/>
          <w:bCs/>
          <w:color w:val="000000" w:themeColor="text1"/>
          <w:sz w:val="24"/>
          <w:szCs w:val="24"/>
          <w:lang w:eastAsia="es-CR"/>
        </w:rPr>
      </w:pPr>
    </w:p>
    <w:p w14:paraId="04A9D1C0" w14:textId="03976219" w:rsidR="00AD1494" w:rsidRPr="00F4310E" w:rsidRDefault="00AD1494" w:rsidP="00CE04F5">
      <w:pPr>
        <w:pStyle w:val="Ttulo2"/>
        <w:rPr>
          <w:rFonts w:ascii="Book Antiqua" w:hAnsi="Book Antiqua"/>
        </w:rPr>
      </w:pPr>
      <w:r w:rsidRPr="00F4310E">
        <w:rPr>
          <w:rFonts w:ascii="Book Antiqua" w:hAnsi="Book Antiqua"/>
        </w:rPr>
        <w:t xml:space="preserve">Al Juzgado </w:t>
      </w:r>
      <w:r w:rsidR="001F27A6" w:rsidRPr="00F4310E">
        <w:rPr>
          <w:rFonts w:ascii="Book Antiqua" w:hAnsi="Book Antiqua"/>
        </w:rPr>
        <w:t>Penal de II Circuito Judicial de Alajuela</w:t>
      </w:r>
    </w:p>
    <w:p w14:paraId="01E068A1" w14:textId="77777777" w:rsidR="00AD1494" w:rsidRPr="00F4310E" w:rsidRDefault="00AD1494" w:rsidP="00CE04F5">
      <w:pPr>
        <w:pStyle w:val="Prrafodelista"/>
        <w:spacing w:line="276" w:lineRule="auto"/>
        <w:ind w:left="792"/>
        <w:jc w:val="both"/>
        <w:rPr>
          <w:rFonts w:ascii="Book Antiqua" w:hAnsi="Book Antiqua"/>
          <w:color w:val="000000" w:themeColor="text1"/>
          <w:szCs w:val="24"/>
          <w:lang w:eastAsia="es-CR"/>
        </w:rPr>
      </w:pPr>
    </w:p>
    <w:p w14:paraId="12C4A83A" w14:textId="09460997" w:rsidR="00AD1494" w:rsidRPr="00F4310E" w:rsidRDefault="006C2F79"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Tramitar</w:t>
      </w:r>
      <w:r w:rsidR="00AD1494" w:rsidRPr="00F4310E">
        <w:rPr>
          <w:rFonts w:ascii="Book Antiqua" w:hAnsi="Book Antiqua"/>
          <w:color w:val="000000" w:themeColor="text1"/>
          <w:szCs w:val="24"/>
          <w:lang w:eastAsia="es-CR"/>
        </w:rPr>
        <w:t xml:space="preserve"> los escritos por orden de prioridad de fecha de entrada, con el fin de que se disminuya el plazo de espera para la persona usuaria.</w:t>
      </w:r>
    </w:p>
    <w:p w14:paraId="590A571A" w14:textId="77777777" w:rsidR="00AD1494" w:rsidRPr="00F4310E" w:rsidRDefault="00AD1494" w:rsidP="00AD1494">
      <w:pPr>
        <w:spacing w:line="276" w:lineRule="auto"/>
        <w:rPr>
          <w:rFonts w:ascii="Book Antiqua" w:hAnsi="Book Antiqua"/>
          <w:b/>
          <w:bCs/>
          <w:color w:val="000000" w:themeColor="text1"/>
          <w:sz w:val="24"/>
          <w:szCs w:val="24"/>
          <w:lang w:eastAsia="es-CR"/>
        </w:rPr>
      </w:pPr>
    </w:p>
    <w:p w14:paraId="236BFA50" w14:textId="77777777" w:rsidR="00AD1494" w:rsidRPr="00F4310E" w:rsidRDefault="00AD1494" w:rsidP="00AD1494">
      <w:pPr>
        <w:tabs>
          <w:tab w:val="left" w:pos="993"/>
        </w:tabs>
        <w:spacing w:line="276" w:lineRule="auto"/>
        <w:jc w:val="both"/>
        <w:rPr>
          <w:rFonts w:ascii="Book Antiqua" w:hAnsi="Book Antiqua"/>
          <w:sz w:val="24"/>
          <w:szCs w:val="24"/>
          <w:lang w:eastAsia="zh-CN"/>
        </w:rPr>
      </w:pPr>
    </w:p>
    <w:p w14:paraId="7B7D9B8A" w14:textId="6C680648" w:rsidR="00CB10DC" w:rsidRPr="00F4310E" w:rsidRDefault="00CB10DC">
      <w:pPr>
        <w:rPr>
          <w:rFonts w:ascii="Book Antiqua" w:eastAsia="Calibri" w:hAnsi="Book Antiqua"/>
          <w:sz w:val="24"/>
          <w:lang w:val="es"/>
        </w:rPr>
      </w:pPr>
      <w:r w:rsidRPr="00F4310E">
        <w:rPr>
          <w:rFonts w:ascii="Book Antiqua" w:hAnsi="Book Antiqua"/>
          <w:lang w:val="es"/>
        </w:rPr>
        <w:br w:type="page"/>
      </w:r>
    </w:p>
    <w:p w14:paraId="6A3F07C8" w14:textId="77777777" w:rsidR="006B675D" w:rsidRPr="00F4310E" w:rsidRDefault="006B675D" w:rsidP="00E32650">
      <w:pPr>
        <w:pStyle w:val="Ttulo2"/>
        <w:rPr>
          <w:rFonts w:ascii="Book Antiqua" w:hAnsi="Book Antiqua"/>
        </w:rPr>
      </w:pPr>
      <w:bookmarkStart w:id="49" w:name="_Toc80772450"/>
      <w:r w:rsidRPr="00F4310E">
        <w:rPr>
          <w:rFonts w:ascii="Book Antiqua" w:hAnsi="Book Antiqua"/>
        </w:rPr>
        <w:lastRenderedPageBreak/>
        <w:t>Al Centro de Apoyo, Coordinación y Mejoramiento de la Función Jurisdiccional</w:t>
      </w:r>
      <w:bookmarkEnd w:id="49"/>
    </w:p>
    <w:p w14:paraId="0F1A7A6C" w14:textId="77777777" w:rsidR="006B675D" w:rsidRPr="00F4310E" w:rsidRDefault="006B675D" w:rsidP="006B675D">
      <w:pPr>
        <w:pStyle w:val="Prrafodelista"/>
        <w:tabs>
          <w:tab w:val="left" w:pos="993"/>
        </w:tabs>
        <w:spacing w:line="276" w:lineRule="auto"/>
        <w:ind w:left="360"/>
        <w:jc w:val="both"/>
        <w:rPr>
          <w:rFonts w:ascii="Book Antiqua" w:hAnsi="Book Antiqua"/>
          <w:color w:val="000000" w:themeColor="text1"/>
          <w:szCs w:val="24"/>
          <w:lang w:val="es-CR" w:eastAsia="es-CR"/>
        </w:rPr>
      </w:pPr>
    </w:p>
    <w:p w14:paraId="05D730E5" w14:textId="77777777" w:rsidR="006B675D" w:rsidRPr="00F4310E" w:rsidRDefault="006B675D"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w:t>
      </w:r>
    </w:p>
    <w:p w14:paraId="3FBE5A68" w14:textId="77777777" w:rsidR="00CE155E" w:rsidRPr="00CE155E" w:rsidRDefault="00CE155E" w:rsidP="00CE155E">
      <w:pPr>
        <w:pStyle w:val="Prrafodelista"/>
        <w:numPr>
          <w:ilvl w:val="1"/>
          <w:numId w:val="3"/>
        </w:numPr>
        <w:rPr>
          <w:rFonts w:ascii="Book Antiqua" w:hAnsi="Book Antiqua"/>
          <w:color w:val="000000" w:themeColor="text1"/>
          <w:szCs w:val="24"/>
          <w:lang w:eastAsia="es-CR"/>
        </w:rPr>
      </w:pPr>
      <w:r w:rsidRPr="00CE155E">
        <w:rPr>
          <w:rFonts w:ascii="Book Antiqua" w:hAnsi="Book Antiqua"/>
          <w:color w:val="000000" w:themeColor="text1"/>
          <w:szCs w:val="24"/>
          <w:lang w:eastAsia="es-CR"/>
        </w:rPr>
        <w:t>Deberá realizar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 que tal y como indica el mismo Centro de Apoyo el personal técnico supernumerario deberá asumir las cuotas de trabajo definidas por la Dirección de Planificación en los despachos rediseñados, Indicadores de Gestión, o bien las especiales establecidas por dicho órgano en planes de trabajo con funciones diferentes al trámite.</w:t>
      </w:r>
    </w:p>
    <w:p w14:paraId="097820C0" w14:textId="77777777" w:rsidR="005B5B57" w:rsidRPr="00F4310E" w:rsidRDefault="005B5B57"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 xml:space="preserve">Fiscalizar el cumplimiento de la aplicación del Modelo de Sostenibilidad de cada circuito judicial como un consolidado nacional donde se verifique la información completa, plazos, justificaciones de incumplimiento e identificar aquellos despachos y oficinas que constantemente incumplen con algún o algunos aspectos relacionados del Modelo. Lo anterior, utilizando como insumo la información de Indicadores de Gestión tomada de la página de la Dirección de Planificación. </w:t>
      </w:r>
    </w:p>
    <w:p w14:paraId="377A3559" w14:textId="77777777" w:rsidR="006B675D" w:rsidRPr="00F4310E" w:rsidRDefault="006B675D" w:rsidP="006B675D">
      <w:pPr>
        <w:pStyle w:val="Prrafodelista"/>
        <w:spacing w:line="360" w:lineRule="auto"/>
        <w:ind w:left="851"/>
        <w:contextualSpacing/>
        <w:jc w:val="both"/>
        <w:rPr>
          <w:rFonts w:ascii="Book Antiqua" w:hAnsi="Book Antiqua"/>
          <w:szCs w:val="24"/>
          <w:lang w:val="es"/>
        </w:rPr>
      </w:pPr>
    </w:p>
    <w:p w14:paraId="2AF0A977" w14:textId="77777777" w:rsidR="006B675D" w:rsidRPr="00F4310E" w:rsidRDefault="006B675D" w:rsidP="00E32650">
      <w:pPr>
        <w:pStyle w:val="Ttulo2"/>
        <w:rPr>
          <w:rFonts w:ascii="Book Antiqua" w:hAnsi="Book Antiqua"/>
        </w:rPr>
      </w:pPr>
      <w:bookmarkStart w:id="50" w:name="_Toc80772451"/>
      <w:r w:rsidRPr="00F4310E">
        <w:rPr>
          <w:rFonts w:ascii="Book Antiqua" w:hAnsi="Book Antiqua"/>
        </w:rPr>
        <w:t>A la Dirección de Gestión Humana</w:t>
      </w:r>
      <w:bookmarkEnd w:id="50"/>
      <w:r w:rsidRPr="00F4310E">
        <w:rPr>
          <w:rFonts w:ascii="Book Antiqua" w:hAnsi="Book Antiqua"/>
        </w:rPr>
        <w:t xml:space="preserve"> </w:t>
      </w:r>
    </w:p>
    <w:p w14:paraId="6DA21544" w14:textId="77777777" w:rsidR="006B675D" w:rsidRPr="00F4310E" w:rsidRDefault="006B675D" w:rsidP="00CE04F5">
      <w:pPr>
        <w:pStyle w:val="Prrafodelista"/>
        <w:numPr>
          <w:ilvl w:val="1"/>
          <w:numId w:val="3"/>
        </w:numPr>
        <w:spacing w:line="276" w:lineRule="auto"/>
        <w:jc w:val="both"/>
        <w:rPr>
          <w:rFonts w:ascii="Book Antiqua" w:hAnsi="Book Antiqua"/>
          <w:color w:val="000000" w:themeColor="text1"/>
          <w:szCs w:val="24"/>
          <w:lang w:eastAsia="es-CR"/>
        </w:rPr>
      </w:pPr>
      <w:r w:rsidRPr="00F4310E">
        <w:rPr>
          <w:rFonts w:ascii="Book Antiqua" w:hAnsi="Book Antiqua"/>
          <w:color w:val="000000" w:themeColor="text1"/>
          <w:szCs w:val="24"/>
          <w:lang w:eastAsia="es-CR"/>
        </w:rPr>
        <w:t>Se recomienda que la Dirección de Gestión Humana previamente a realizar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otro Circuito Judicial y lograr el aprovechamiento del recurso humano como parte de las Medidas de Contención del Gasto Público según Circular 136-2017.</w:t>
      </w:r>
    </w:p>
    <w:p w14:paraId="16F22497" w14:textId="627279F0" w:rsidR="006C513C" w:rsidRPr="00E766DB" w:rsidRDefault="006C513C" w:rsidP="00E766DB">
      <w:pPr>
        <w:tabs>
          <w:tab w:val="left" w:pos="993"/>
        </w:tabs>
        <w:spacing w:line="276" w:lineRule="auto"/>
        <w:jc w:val="both"/>
        <w:rPr>
          <w:rFonts w:ascii="Book Antiqua" w:hAnsi="Book Antiqua"/>
          <w:color w:val="000000" w:themeColor="text1"/>
          <w:szCs w:val="24"/>
          <w:lang w:eastAsia="es-CR"/>
        </w:rPr>
      </w:pPr>
    </w:p>
    <w:p w14:paraId="25084CEA" w14:textId="4A7B62CE" w:rsidR="006C513C" w:rsidRPr="00E766DB" w:rsidRDefault="006C513C" w:rsidP="00E766DB">
      <w:pPr>
        <w:tabs>
          <w:tab w:val="left" w:pos="993"/>
        </w:tabs>
        <w:spacing w:line="276" w:lineRule="auto"/>
        <w:jc w:val="both"/>
        <w:rPr>
          <w:rFonts w:ascii="Book Antiqua" w:hAnsi="Book Antiqua"/>
          <w:color w:val="000000" w:themeColor="text1"/>
          <w:szCs w:val="24"/>
          <w:lang w:eastAsia="es-CR"/>
        </w:rPr>
      </w:pPr>
    </w:p>
    <w:p w14:paraId="1409AF9B" w14:textId="77777777" w:rsidR="006C513C" w:rsidRDefault="006C513C" w:rsidP="006C513C">
      <w:pPr>
        <w:rPr>
          <w:rFonts w:ascii="Book Antiqua" w:hAnsi="Book Antiqua"/>
          <w:b/>
          <w:bCs/>
          <w:sz w:val="24"/>
          <w:szCs w:val="24"/>
          <w:lang w:val="es-ES"/>
        </w:rPr>
      </w:pPr>
      <w:r w:rsidRPr="00261149">
        <w:rPr>
          <w:rFonts w:ascii="Book Antiqua" w:hAnsi="Book Antiqua"/>
          <w:b/>
          <w:bCs/>
          <w:sz w:val="24"/>
          <w:szCs w:val="24"/>
          <w:lang w:val="es-ES"/>
        </w:rPr>
        <w:t xml:space="preserve">A la Dirección de </w:t>
      </w:r>
      <w:r>
        <w:rPr>
          <w:rFonts w:ascii="Book Antiqua" w:hAnsi="Book Antiqua"/>
          <w:b/>
          <w:bCs/>
          <w:sz w:val="24"/>
          <w:szCs w:val="24"/>
          <w:lang w:val="es-ES"/>
        </w:rPr>
        <w:t>Planificación</w:t>
      </w:r>
    </w:p>
    <w:p w14:paraId="52A2905E" w14:textId="77777777" w:rsidR="006C513C" w:rsidRDefault="006C513C" w:rsidP="006C513C">
      <w:pPr>
        <w:rPr>
          <w:rFonts w:ascii="Book Antiqua" w:hAnsi="Book Antiqua"/>
          <w:b/>
          <w:bCs/>
          <w:sz w:val="24"/>
          <w:szCs w:val="24"/>
          <w:lang w:val="es-ES"/>
        </w:rPr>
      </w:pPr>
    </w:p>
    <w:p w14:paraId="418955CB" w14:textId="68A478E0" w:rsidR="006C513C" w:rsidRPr="00BE60CF" w:rsidRDefault="006C513C" w:rsidP="00E766DB">
      <w:pPr>
        <w:pStyle w:val="Ttulo2"/>
        <w:spacing w:line="276" w:lineRule="auto"/>
        <w:ind w:left="367"/>
        <w:rPr>
          <w:b w:val="0"/>
          <w:bCs w:val="0"/>
        </w:rPr>
      </w:pPr>
      <w:r>
        <w:rPr>
          <w:b w:val="0"/>
          <w:bCs w:val="0"/>
          <w:szCs w:val="28"/>
          <w:lang w:eastAsia="es-ES"/>
        </w:rPr>
        <w:t xml:space="preserve">8.37.  </w:t>
      </w:r>
      <w:r w:rsidRPr="00BE60CF">
        <w:rPr>
          <w:b w:val="0"/>
          <w:bCs w:val="0"/>
          <w:szCs w:val="28"/>
          <w:lang w:eastAsia="es-ES"/>
        </w:rPr>
        <w:t xml:space="preserve">El Subproceso de Estadística de la Dirección de Planificación, coordinará con el Centro de Apoyo, Coordinación y Mejoramiento de la Función Jurisdiccional, la capacitación </w:t>
      </w:r>
      <w:r w:rsidRPr="00BE60CF">
        <w:rPr>
          <w:b w:val="0"/>
          <w:bCs w:val="0"/>
          <w:i/>
          <w:iCs/>
          <w:szCs w:val="28"/>
          <w:lang w:eastAsia="es-ES"/>
        </w:rPr>
        <w:t xml:space="preserve">correspondiente al análisis y acceso de dashboards con los resultados de los principales indicadores de gestión de cada materia a nivel nacional, así como </w:t>
      </w:r>
      <w:r w:rsidRPr="00BE60CF">
        <w:rPr>
          <w:b w:val="0"/>
          <w:bCs w:val="0"/>
          <w:szCs w:val="28"/>
          <w:lang w:eastAsia="es-ES"/>
        </w:rPr>
        <w:t>de la herramienta de indicadores de gestión automatizados</w:t>
      </w:r>
      <w:r w:rsidRPr="00BE60CF">
        <w:rPr>
          <w:b w:val="0"/>
          <w:bCs w:val="0"/>
          <w:i/>
          <w:iCs/>
          <w:szCs w:val="28"/>
          <w:lang w:eastAsia="es-ES"/>
        </w:rPr>
        <w:t xml:space="preserve"> SIGMA</w:t>
      </w:r>
      <w:r w:rsidR="00343012">
        <w:rPr>
          <w:b w:val="0"/>
          <w:bCs w:val="0"/>
          <w:i/>
          <w:iCs/>
          <w:szCs w:val="28"/>
          <w:lang w:eastAsia="es-ES"/>
        </w:rPr>
        <w:t>.</w:t>
      </w:r>
    </w:p>
    <w:p w14:paraId="7A8A62B5" w14:textId="77777777" w:rsidR="006C513C" w:rsidRDefault="006C513C" w:rsidP="006F193F">
      <w:pPr>
        <w:pStyle w:val="Prrafodelista"/>
        <w:tabs>
          <w:tab w:val="left" w:pos="993"/>
        </w:tabs>
        <w:spacing w:line="276" w:lineRule="auto"/>
        <w:ind w:left="360"/>
        <w:jc w:val="both"/>
        <w:rPr>
          <w:rFonts w:ascii="Book Antiqua" w:hAnsi="Book Antiqua"/>
          <w:color w:val="000000" w:themeColor="text1"/>
          <w:szCs w:val="24"/>
          <w:lang w:val="es-CR" w:eastAsia="es-CR"/>
        </w:rPr>
      </w:pPr>
    </w:p>
    <w:p w14:paraId="1FADB056" w14:textId="5BEB6B4A" w:rsidR="006F193F" w:rsidRPr="00F4310E" w:rsidRDefault="006F193F" w:rsidP="006F193F">
      <w:pPr>
        <w:pStyle w:val="Ttulo1"/>
        <w:rPr>
          <w:rFonts w:ascii="Book Antiqua" w:hAnsi="Book Antiqua"/>
          <w:color w:val="000000" w:themeColor="text1"/>
          <w:lang w:eastAsia="es-CR"/>
        </w:rPr>
      </w:pPr>
      <w:r w:rsidRPr="00F4310E">
        <w:rPr>
          <w:rFonts w:ascii="Book Antiqua" w:hAnsi="Book Antiqua"/>
        </w:rPr>
        <w:t xml:space="preserve">9. Informe </w:t>
      </w:r>
      <w:r w:rsidR="00080362" w:rsidRPr="00F4310E">
        <w:rPr>
          <w:rFonts w:ascii="Book Antiqua" w:hAnsi="Book Antiqua"/>
        </w:rPr>
        <w:t>957-</w:t>
      </w:r>
      <w:r w:rsidRPr="00F4310E">
        <w:rPr>
          <w:rFonts w:ascii="Book Antiqua" w:hAnsi="Book Antiqua"/>
        </w:rPr>
        <w:t>PLA-</w:t>
      </w:r>
      <w:r w:rsidR="00080362" w:rsidRPr="00F4310E">
        <w:rPr>
          <w:rFonts w:ascii="Book Antiqua" w:hAnsi="Book Antiqua"/>
        </w:rPr>
        <w:t>MI</w:t>
      </w:r>
      <w:r w:rsidRPr="00F4310E">
        <w:rPr>
          <w:rFonts w:ascii="Book Antiqua" w:hAnsi="Book Antiqua"/>
        </w:rPr>
        <w:t xml:space="preserve">-2021 relacionado con el análisis de la implementación del Modelo de Sostenibilidad en el Segundo Circuito Judicial de Alajuela entre enero y setiembre de 2020, con atención de observaciones al informe </w:t>
      </w:r>
      <w:r w:rsidR="00A70804" w:rsidRPr="00F4310E">
        <w:rPr>
          <w:rFonts w:ascii="Book Antiqua" w:hAnsi="Book Antiqua"/>
        </w:rPr>
        <w:t>2061</w:t>
      </w:r>
      <w:r w:rsidRPr="00F4310E">
        <w:rPr>
          <w:rFonts w:ascii="Book Antiqua" w:hAnsi="Book Antiqua"/>
        </w:rPr>
        <w:t>-PLA-EV-2020.</w:t>
      </w:r>
    </w:p>
    <w:p w14:paraId="0C497DBE" w14:textId="77777777" w:rsidR="00F16A52" w:rsidRDefault="00F16A52" w:rsidP="00F16A52">
      <w:pPr>
        <w:spacing w:line="360" w:lineRule="auto"/>
        <w:contextualSpacing/>
        <w:jc w:val="both"/>
        <w:rPr>
          <w:rFonts w:ascii="Book Antiqua" w:hAnsi="Book Antiqua"/>
          <w:sz w:val="24"/>
          <w:szCs w:val="32"/>
          <w:lang w:eastAsia="zh-CN"/>
        </w:rPr>
      </w:pPr>
    </w:p>
    <w:p w14:paraId="2E98FDE2" w14:textId="1CA54B61" w:rsidR="006F193F" w:rsidRPr="00F4310E" w:rsidRDefault="006F193F" w:rsidP="00F16A52">
      <w:pPr>
        <w:spacing w:line="360" w:lineRule="auto"/>
        <w:contextualSpacing/>
        <w:jc w:val="both"/>
        <w:rPr>
          <w:rFonts w:ascii="Book Antiqua" w:hAnsi="Book Antiqua"/>
          <w:sz w:val="24"/>
          <w:szCs w:val="32"/>
          <w:lang w:eastAsia="zh-CN"/>
        </w:rPr>
      </w:pPr>
      <w:r w:rsidRPr="00F4310E">
        <w:rPr>
          <w:rFonts w:ascii="Book Antiqua" w:hAnsi="Book Antiqua"/>
          <w:sz w:val="24"/>
          <w:szCs w:val="32"/>
          <w:lang w:eastAsia="zh-CN"/>
        </w:rPr>
        <w:t xml:space="preserve">Durante el año 2020 como parte de las labores de implementación del Modelo de Sostenibilidad en este circuito, se elaboró un informe, dividido en dos capítulos, el primero con los resultados del seguimiento efectuado para el período comprendido entre los meses de enero y abril de 2020, mientras que en el capítulo II, se incluyeron los resultados del seguimiento para el período entre mayo y setiembre. </w:t>
      </w:r>
    </w:p>
    <w:p w14:paraId="666FA710" w14:textId="77777777" w:rsidR="00F16A52" w:rsidRDefault="00F16A52" w:rsidP="00F16A52">
      <w:pPr>
        <w:spacing w:line="360" w:lineRule="auto"/>
        <w:contextualSpacing/>
        <w:jc w:val="both"/>
        <w:rPr>
          <w:rFonts w:ascii="Book Antiqua" w:hAnsi="Book Antiqua"/>
          <w:sz w:val="24"/>
          <w:szCs w:val="32"/>
          <w:lang w:eastAsia="zh-CN"/>
        </w:rPr>
      </w:pPr>
    </w:p>
    <w:p w14:paraId="32051FB9" w14:textId="612513A6" w:rsidR="006F193F" w:rsidRPr="00F4310E" w:rsidRDefault="000F3B69" w:rsidP="00F16A52">
      <w:pPr>
        <w:spacing w:line="360" w:lineRule="auto"/>
        <w:contextualSpacing/>
        <w:jc w:val="both"/>
        <w:rPr>
          <w:rFonts w:ascii="Book Antiqua" w:hAnsi="Book Antiqua"/>
          <w:sz w:val="24"/>
          <w:szCs w:val="32"/>
          <w:lang w:eastAsia="zh-CN"/>
        </w:rPr>
      </w:pPr>
      <w:r w:rsidRPr="00F4310E">
        <w:rPr>
          <w:rFonts w:ascii="Book Antiqua" w:hAnsi="Book Antiqua"/>
          <w:sz w:val="24"/>
          <w:szCs w:val="32"/>
          <w:lang w:eastAsia="zh-CN"/>
        </w:rPr>
        <w:t xml:space="preserve">Con el fin de que se manifestaran al respecto, mediante oficio 2061-PLA-EV-2020,  el preliminar de este documento fue puesto en conocimiento de la licenciada Lorna Quirós Cantillo, Presidente del Consejo de Administración del II Circuito Judicial de Alajuela.  Adicionalmente, se le señaló que debería tomar en consideración el criterio de las y los servidores judiciales de los despachos del circuito que están involucrados. Por otro lado, mediante copia de dicho oficio, se le solicitó criterio al Centro de Apoyo, Coordinación y Mejoramiento de la Función Jurisdiccional y a la Administración Regional del II Circuito Judicial de Alajuela. </w:t>
      </w:r>
      <w:r w:rsidR="006F193F" w:rsidRPr="00F4310E">
        <w:rPr>
          <w:rFonts w:ascii="Book Antiqua" w:hAnsi="Book Antiqua"/>
          <w:sz w:val="24"/>
          <w:szCs w:val="32"/>
          <w:lang w:eastAsia="zh-CN"/>
        </w:rPr>
        <w:t xml:space="preserve"> Al respecto, se recibieron observaciones por parte del </w:t>
      </w:r>
      <w:r w:rsidR="008F135E" w:rsidRPr="00F4310E">
        <w:rPr>
          <w:rFonts w:ascii="Book Antiqua" w:hAnsi="Book Antiqua"/>
          <w:sz w:val="24"/>
          <w:szCs w:val="32"/>
          <w:lang w:eastAsia="zh-CN"/>
        </w:rPr>
        <w:t>Centro de Apoyo, Coordinación y Mejoramiento de la Función Jurisdiccional y del Tribunal Penal del II Circuito Judicial de Alajuela.</w:t>
      </w:r>
    </w:p>
    <w:p w14:paraId="29562C45" w14:textId="6468EFE5" w:rsidR="006F193F" w:rsidRPr="00F4310E" w:rsidRDefault="006F193F" w:rsidP="00F16A52">
      <w:pPr>
        <w:spacing w:line="360" w:lineRule="auto"/>
        <w:contextualSpacing/>
        <w:jc w:val="both"/>
        <w:rPr>
          <w:rFonts w:ascii="Book Antiqua" w:hAnsi="Book Antiqua"/>
          <w:sz w:val="24"/>
          <w:szCs w:val="32"/>
          <w:lang w:eastAsia="zh-CN"/>
        </w:rPr>
      </w:pPr>
      <w:r w:rsidRPr="00F4310E">
        <w:rPr>
          <w:rFonts w:ascii="Book Antiqua" w:hAnsi="Book Antiqua"/>
          <w:sz w:val="24"/>
          <w:szCs w:val="32"/>
          <w:lang w:eastAsia="zh-CN"/>
        </w:rPr>
        <w:lastRenderedPageBreak/>
        <w:t xml:space="preserve">Es importante señalar que el alcance y oportunidad de estas observaciones, así como los principales resultados y recomendaciones derivadas del informe con corte a setiembre, fueron tomadas en consideración para la elaboración del informe anual que hoy se presenta. </w:t>
      </w:r>
    </w:p>
    <w:bookmarkStart w:id="51" w:name="_MON_1691932294"/>
    <w:bookmarkEnd w:id="51"/>
    <w:p w14:paraId="57CE3F5C" w14:textId="404E514E" w:rsidR="00CE6C84" w:rsidRPr="00F4310E" w:rsidRDefault="00CE6C84" w:rsidP="00F16A52">
      <w:pPr>
        <w:pStyle w:val="Prrafodelista"/>
        <w:tabs>
          <w:tab w:val="left" w:pos="993"/>
        </w:tabs>
        <w:spacing w:line="276" w:lineRule="auto"/>
        <w:ind w:left="360"/>
        <w:jc w:val="center"/>
        <w:rPr>
          <w:rFonts w:ascii="Book Antiqua" w:hAnsi="Book Antiqua"/>
          <w:color w:val="000000" w:themeColor="text1"/>
          <w:szCs w:val="24"/>
          <w:lang w:val="es-ES_tradnl" w:eastAsia="es-CR"/>
        </w:rPr>
      </w:pPr>
      <w:r w:rsidRPr="00F4310E">
        <w:rPr>
          <w:rFonts w:ascii="Book Antiqua" w:hAnsi="Book Antiqua"/>
          <w:color w:val="000000" w:themeColor="text1"/>
          <w:szCs w:val="24"/>
          <w:lang w:val="es-ES_tradnl" w:eastAsia="es-CR"/>
        </w:rPr>
        <w:object w:dxaOrig="1508" w:dyaOrig="984" w14:anchorId="1791E1E6">
          <v:shape id="_x0000_i1032" type="#_x0000_t75" style="width:77pt;height:52pt" o:ole="">
            <v:imagedata r:id="rId47" o:title=""/>
          </v:shape>
          <o:OLEObject Type="Embed" ProgID="Word.Document.12" ShapeID="_x0000_i1032" DrawAspect="Icon" ObjectID="_1698737476" r:id="rId48">
            <o:FieldCodes>\s</o:FieldCodes>
          </o:OLEObject>
        </w:object>
      </w:r>
    </w:p>
    <w:p w14:paraId="2FCBF5BE" w14:textId="77777777" w:rsidR="00AD1494" w:rsidRPr="00F4310E" w:rsidRDefault="00AD1494" w:rsidP="00AD1494">
      <w:pPr>
        <w:tabs>
          <w:tab w:val="left" w:pos="993"/>
        </w:tabs>
        <w:spacing w:line="276" w:lineRule="auto"/>
        <w:jc w:val="both"/>
        <w:rPr>
          <w:rFonts w:ascii="Book Antiqua" w:hAnsi="Book Antiqua"/>
          <w:color w:val="000000" w:themeColor="text1"/>
          <w:lang w:eastAsia="es-CR"/>
        </w:rPr>
      </w:pPr>
    </w:p>
    <w:p w14:paraId="517CBF4A" w14:textId="6D6ABB60" w:rsidR="00703E23" w:rsidRPr="00F4310E" w:rsidRDefault="008F135E" w:rsidP="00CE04F5">
      <w:pPr>
        <w:pStyle w:val="Ttulo1"/>
        <w:rPr>
          <w:rFonts w:ascii="Book Antiqua" w:hAnsi="Book Antiqua"/>
        </w:rPr>
      </w:pPr>
      <w:r w:rsidRPr="00F4310E">
        <w:rPr>
          <w:rFonts w:ascii="Book Antiqua" w:hAnsi="Book Antiqua"/>
        </w:rPr>
        <w:t xml:space="preserve">10. </w:t>
      </w:r>
      <w:bookmarkStart w:id="52" w:name="_Toc42863221"/>
      <w:bookmarkStart w:id="53" w:name="_Toc78372298"/>
      <w:r w:rsidR="00DB2F55" w:rsidRPr="00F4310E">
        <w:rPr>
          <w:rFonts w:ascii="Book Antiqua" w:hAnsi="Book Antiqua"/>
        </w:rPr>
        <w:t>Anexos</w:t>
      </w:r>
      <w:bookmarkEnd w:id="52"/>
      <w:bookmarkEnd w:id="53"/>
    </w:p>
    <w:p w14:paraId="66A1FAB9" w14:textId="77777777" w:rsidR="00703E23" w:rsidRPr="00F4310E" w:rsidRDefault="00703E23">
      <w:pPr>
        <w:pStyle w:val="Prrafodelista"/>
        <w:spacing w:line="360" w:lineRule="auto"/>
        <w:ind w:left="284" w:right="301"/>
        <w:jc w:val="both"/>
        <w:rPr>
          <w:rFonts w:ascii="Book Antiqua" w:hAnsi="Book Antiqua"/>
          <w:szCs w:val="24"/>
          <w:lang w:eastAsia="zh-CN"/>
        </w:rPr>
      </w:pPr>
    </w:p>
    <w:tbl>
      <w:tblPr>
        <w:tblStyle w:val="Listaclara-nfasis1"/>
        <w:tblW w:w="8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3362"/>
        <w:gridCol w:w="3902"/>
      </w:tblGrid>
      <w:tr w:rsidR="00421593" w:rsidRPr="00455A96" w14:paraId="5C3E1282" w14:textId="77777777" w:rsidTr="00A350EC">
        <w:trPr>
          <w:cnfStyle w:val="100000000000" w:firstRow="1" w:lastRow="0" w:firstColumn="0" w:lastColumn="0" w:oddVBand="0" w:evenVBand="0" w:oddHBand="0"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777" w:type="dxa"/>
            <w:shd w:val="clear" w:color="auto" w:fill="1F497D" w:themeFill="text2"/>
            <w:vAlign w:val="center"/>
          </w:tcPr>
          <w:p w14:paraId="2120794C" w14:textId="5458E416" w:rsidR="00421593" w:rsidRPr="00455A96" w:rsidRDefault="00421593" w:rsidP="00421593">
            <w:pPr>
              <w:pStyle w:val="Prrafodelista"/>
              <w:spacing w:line="360" w:lineRule="auto"/>
              <w:ind w:left="0" w:right="9"/>
              <w:jc w:val="center"/>
              <w:rPr>
                <w:rFonts w:ascii="Book Antiqua" w:hAnsi="Book Antiqua"/>
                <w:sz w:val="20"/>
                <w:lang w:eastAsia="zh-CN"/>
              </w:rPr>
            </w:pPr>
            <w:r w:rsidRPr="00455A96">
              <w:rPr>
                <w:rFonts w:ascii="Book Antiqua" w:hAnsi="Book Antiqua"/>
                <w:sz w:val="20"/>
                <w:lang w:eastAsia="zh-CN"/>
              </w:rPr>
              <w:t>N°</w:t>
            </w:r>
          </w:p>
        </w:tc>
        <w:tc>
          <w:tcPr>
            <w:tcW w:w="3362" w:type="dxa"/>
            <w:shd w:val="clear" w:color="auto" w:fill="1F497D" w:themeFill="text2"/>
            <w:vAlign w:val="center"/>
          </w:tcPr>
          <w:p w14:paraId="75DA2E19" w14:textId="7132F82E" w:rsidR="00421593" w:rsidRPr="00455A96" w:rsidRDefault="00421593" w:rsidP="00421593">
            <w:pPr>
              <w:spacing w:line="360" w:lineRule="auto"/>
              <w:ind w:right="301"/>
              <w:jc w:val="center"/>
              <w:cnfStyle w:val="100000000000" w:firstRow="1" w:lastRow="0" w:firstColumn="0" w:lastColumn="0" w:oddVBand="0" w:evenVBand="0" w:oddHBand="0" w:evenHBand="0" w:firstRowFirstColumn="0" w:firstRowLastColumn="0" w:lastRowFirstColumn="0" w:lastRowLastColumn="0"/>
              <w:rPr>
                <w:rFonts w:ascii="Book Antiqua" w:hAnsi="Book Antiqua"/>
                <w:lang w:eastAsia="zh-CN"/>
              </w:rPr>
            </w:pPr>
            <w:r w:rsidRPr="00455A96">
              <w:rPr>
                <w:rFonts w:ascii="Book Antiqua" w:hAnsi="Book Antiqua"/>
                <w:lang w:eastAsia="zh-CN"/>
              </w:rPr>
              <w:t>Detalle</w:t>
            </w:r>
          </w:p>
        </w:tc>
        <w:tc>
          <w:tcPr>
            <w:tcW w:w="3902" w:type="dxa"/>
            <w:shd w:val="clear" w:color="auto" w:fill="1F497D" w:themeFill="text2"/>
            <w:vAlign w:val="center"/>
          </w:tcPr>
          <w:p w14:paraId="4E277EF3" w14:textId="4B67F4E5" w:rsidR="00421593" w:rsidRPr="00455A96" w:rsidRDefault="00421593" w:rsidP="00421593">
            <w:pPr>
              <w:pStyle w:val="Prrafodelista"/>
              <w:spacing w:line="360" w:lineRule="auto"/>
              <w:ind w:left="0" w:right="301"/>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t>Archivo</w:t>
            </w:r>
          </w:p>
        </w:tc>
      </w:tr>
      <w:tr w:rsidR="00703E23" w:rsidRPr="00455A96" w14:paraId="60C86286" w14:textId="77777777" w:rsidTr="00A350EC">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47886996" w14:textId="79C53478" w:rsidR="00703E23" w:rsidRPr="00455A96" w:rsidRDefault="00F539F9" w:rsidP="00421593">
            <w:pPr>
              <w:pStyle w:val="Prrafodelista"/>
              <w:tabs>
                <w:tab w:val="left" w:pos="571"/>
              </w:tabs>
              <w:spacing w:line="360" w:lineRule="auto"/>
              <w:ind w:left="0" w:right="9"/>
              <w:jc w:val="center"/>
              <w:rPr>
                <w:rFonts w:ascii="Book Antiqua" w:hAnsi="Book Antiqua"/>
                <w:sz w:val="20"/>
                <w:lang w:eastAsia="zh-CN"/>
              </w:rPr>
            </w:pPr>
            <w:r w:rsidRPr="00455A96">
              <w:rPr>
                <w:rFonts w:ascii="Book Antiqua" w:hAnsi="Book Antiqua"/>
                <w:sz w:val="20"/>
                <w:lang w:eastAsia="zh-CN"/>
              </w:rPr>
              <w:t>1</w:t>
            </w:r>
          </w:p>
        </w:tc>
        <w:tc>
          <w:tcPr>
            <w:tcW w:w="3362" w:type="dxa"/>
            <w:vAlign w:val="center"/>
          </w:tcPr>
          <w:p w14:paraId="55700EEB" w14:textId="77777777" w:rsidR="00703E23" w:rsidRPr="00455A96" w:rsidRDefault="00DB2F55" w:rsidP="0042159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t>Presentación al Concejo de Administración</w:t>
            </w:r>
          </w:p>
        </w:tc>
        <w:tc>
          <w:tcPr>
            <w:tcW w:w="3902" w:type="dxa"/>
            <w:vAlign w:val="center"/>
          </w:tcPr>
          <w:p w14:paraId="75CAC6F5" w14:textId="3C0803F3" w:rsidR="00703E23" w:rsidRPr="00455A96" w:rsidRDefault="007B08B6" w:rsidP="0042159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object w:dxaOrig="1508" w:dyaOrig="983" w14:anchorId="6F35C47D">
                <v:shape id="_x0000_i1033" type="#_x0000_t75" style="width:77pt;height:52pt" o:ole="">
                  <v:imagedata r:id="rId49" o:title=""/>
                </v:shape>
                <o:OLEObject Type="Embed" ProgID="PowerPoint.Show.12" ShapeID="_x0000_i1033" DrawAspect="Icon" ObjectID="_1698737477" r:id="rId50"/>
              </w:object>
            </w:r>
            <w:r w:rsidRPr="00455A96">
              <w:rPr>
                <w:rFonts w:ascii="Book Antiqua" w:hAnsi="Book Antiqua"/>
                <w:sz w:val="20"/>
                <w:lang w:eastAsia="zh-CN"/>
              </w:rPr>
              <w:object w:dxaOrig="1508" w:dyaOrig="983" w14:anchorId="1A8C459D">
                <v:shape id="_x0000_i1034" type="#_x0000_t75" style="width:77pt;height:52pt" o:ole="">
                  <v:imagedata r:id="rId51" o:title=""/>
                </v:shape>
                <o:OLEObject Type="Embed" ProgID="PowerPoint.Show.12" ShapeID="_x0000_i1034" DrawAspect="Icon" ObjectID="_1698737478" r:id="rId52"/>
              </w:object>
            </w:r>
          </w:p>
        </w:tc>
      </w:tr>
      <w:tr w:rsidR="00DC2CB7" w:rsidRPr="00455A96" w14:paraId="6BBE9CB6" w14:textId="77777777" w:rsidTr="00A350EC">
        <w:trPr>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50AF6070" w14:textId="0A8EDC5E" w:rsidR="00DC2CB7" w:rsidRPr="00455A96" w:rsidRDefault="00DC2CB7" w:rsidP="00421593">
            <w:pPr>
              <w:pStyle w:val="Prrafodelista"/>
              <w:tabs>
                <w:tab w:val="left" w:pos="571"/>
              </w:tabs>
              <w:spacing w:line="360" w:lineRule="auto"/>
              <w:ind w:left="0" w:right="9"/>
              <w:jc w:val="center"/>
              <w:rPr>
                <w:rFonts w:ascii="Book Antiqua" w:hAnsi="Book Antiqua"/>
                <w:sz w:val="20"/>
                <w:lang w:eastAsia="zh-CN"/>
              </w:rPr>
            </w:pPr>
            <w:r w:rsidRPr="00455A96">
              <w:rPr>
                <w:rFonts w:ascii="Book Antiqua" w:hAnsi="Book Antiqua"/>
                <w:sz w:val="20"/>
                <w:lang w:eastAsia="zh-CN"/>
              </w:rPr>
              <w:t>2</w:t>
            </w:r>
          </w:p>
        </w:tc>
        <w:tc>
          <w:tcPr>
            <w:tcW w:w="3362" w:type="dxa"/>
            <w:vAlign w:val="center"/>
          </w:tcPr>
          <w:p w14:paraId="73138D04" w14:textId="4B80F7EF" w:rsidR="00DC2CB7" w:rsidRPr="00455A96" w:rsidRDefault="00665D77" w:rsidP="0042159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t>Atención de observaciones al oficio puesto en consulta 991-PLA-EV-2021</w:t>
            </w:r>
          </w:p>
        </w:tc>
        <w:bookmarkStart w:id="54" w:name="_MON_1695586715"/>
        <w:bookmarkEnd w:id="54"/>
        <w:tc>
          <w:tcPr>
            <w:tcW w:w="3902" w:type="dxa"/>
            <w:vAlign w:val="center"/>
          </w:tcPr>
          <w:p w14:paraId="5015B49C" w14:textId="08BE0BD6" w:rsidR="00DC2CB7" w:rsidRPr="00455A96" w:rsidRDefault="00343012" w:rsidP="0042159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object w:dxaOrig="1376" w:dyaOrig="893" w14:anchorId="32B95945">
                <v:shape id="_x0000_i1035" type="#_x0000_t75" style="width:69.5pt;height:44.5pt" o:ole="">
                  <v:imagedata r:id="rId53" o:title=""/>
                </v:shape>
                <o:OLEObject Type="Embed" ProgID="Word.Document.12" ShapeID="_x0000_i1035" DrawAspect="Icon" ObjectID="_1698737479" r:id="rId54">
                  <o:FieldCodes>\s</o:FieldCodes>
                </o:OLEObject>
              </w:object>
            </w:r>
          </w:p>
        </w:tc>
      </w:tr>
      <w:tr w:rsidR="004C5B53" w:rsidRPr="00455A96" w14:paraId="1C4439FA" w14:textId="77777777" w:rsidTr="00A350EC">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2BDBD186" w14:textId="5793E708" w:rsidR="004C5B53" w:rsidRPr="00455A96" w:rsidRDefault="00DC2CB7" w:rsidP="00421593">
            <w:pPr>
              <w:pStyle w:val="Prrafodelista"/>
              <w:tabs>
                <w:tab w:val="left" w:pos="571"/>
              </w:tabs>
              <w:spacing w:line="360" w:lineRule="auto"/>
              <w:ind w:left="0" w:right="9"/>
              <w:jc w:val="center"/>
              <w:rPr>
                <w:rFonts w:ascii="Book Antiqua" w:hAnsi="Book Antiqua"/>
                <w:sz w:val="20"/>
                <w:lang w:eastAsia="zh-CN"/>
              </w:rPr>
            </w:pPr>
            <w:r w:rsidRPr="00455A96">
              <w:rPr>
                <w:rFonts w:ascii="Book Antiqua" w:hAnsi="Book Antiqua"/>
                <w:sz w:val="20"/>
                <w:lang w:eastAsia="zh-CN"/>
              </w:rPr>
              <w:t>3</w:t>
            </w:r>
          </w:p>
        </w:tc>
        <w:tc>
          <w:tcPr>
            <w:tcW w:w="3362" w:type="dxa"/>
            <w:vAlign w:val="center"/>
          </w:tcPr>
          <w:p w14:paraId="2B01BFA6" w14:textId="784FA4AF" w:rsidR="004C5B53" w:rsidRPr="00455A96" w:rsidRDefault="004C5B53" w:rsidP="0042159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t>Correo electrónico del licenciado Minor Mendoza Cascante, Administrador de tránsito</w:t>
            </w:r>
          </w:p>
        </w:tc>
        <w:tc>
          <w:tcPr>
            <w:tcW w:w="3902" w:type="dxa"/>
            <w:vAlign w:val="center"/>
          </w:tcPr>
          <w:p w14:paraId="7D21FF18" w14:textId="6CA65E40" w:rsidR="004C5B53" w:rsidRPr="00455A96" w:rsidRDefault="008314FF" w:rsidP="0042159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object w:dxaOrig="1508" w:dyaOrig="983" w14:anchorId="28E2A4D0">
                <v:shape id="_x0000_i1036" type="#_x0000_t75" style="width:75.5pt;height:48.5pt" o:ole="">
                  <v:imagedata r:id="rId55" o:title=""/>
                </v:shape>
                <o:OLEObject Type="Embed" ProgID="Package" ShapeID="_x0000_i1036" DrawAspect="Icon" ObjectID="_1698737480" r:id="rId56"/>
              </w:object>
            </w:r>
          </w:p>
        </w:tc>
      </w:tr>
      <w:tr w:rsidR="004C5B53" w:rsidRPr="00455A96" w14:paraId="4C076F45" w14:textId="77777777" w:rsidTr="00A350EC">
        <w:trPr>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129BAA7A" w14:textId="564942EF" w:rsidR="004C5B53" w:rsidRPr="00455A96" w:rsidRDefault="00DC2CB7" w:rsidP="00421593">
            <w:pPr>
              <w:pStyle w:val="Prrafodelista"/>
              <w:tabs>
                <w:tab w:val="left" w:pos="571"/>
              </w:tabs>
              <w:spacing w:line="360" w:lineRule="auto"/>
              <w:ind w:left="0" w:right="9"/>
              <w:jc w:val="center"/>
              <w:rPr>
                <w:rFonts w:ascii="Book Antiqua" w:hAnsi="Book Antiqua"/>
                <w:sz w:val="20"/>
                <w:lang w:eastAsia="zh-CN"/>
              </w:rPr>
            </w:pPr>
            <w:r w:rsidRPr="00455A96">
              <w:rPr>
                <w:rFonts w:ascii="Book Antiqua" w:hAnsi="Book Antiqua"/>
                <w:sz w:val="20"/>
                <w:lang w:eastAsia="zh-CN"/>
              </w:rPr>
              <w:t>4</w:t>
            </w:r>
          </w:p>
        </w:tc>
        <w:tc>
          <w:tcPr>
            <w:tcW w:w="3362" w:type="dxa"/>
            <w:vAlign w:val="center"/>
          </w:tcPr>
          <w:p w14:paraId="78E7D878" w14:textId="631172A2" w:rsidR="004C5B53" w:rsidRPr="00455A96" w:rsidRDefault="004C5B53" w:rsidP="0042159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t>Oficio 283-CACMFJ-JEF-2021 del Centro de Apoyo, Coordinación y Mejoramiento de la Función Jurisdiccional</w:t>
            </w:r>
          </w:p>
        </w:tc>
        <w:tc>
          <w:tcPr>
            <w:tcW w:w="3902" w:type="dxa"/>
            <w:vAlign w:val="center"/>
          </w:tcPr>
          <w:p w14:paraId="71685EBD" w14:textId="43F841C1" w:rsidR="004C5B53" w:rsidRPr="00455A96" w:rsidRDefault="008314FF" w:rsidP="0042159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lang w:eastAsia="zh-CN"/>
              </w:rPr>
            </w:pPr>
            <w:r w:rsidRPr="00455A96">
              <w:rPr>
                <w:rFonts w:ascii="Book Antiqua" w:hAnsi="Book Antiqua"/>
                <w:sz w:val="20"/>
                <w:lang w:eastAsia="zh-CN"/>
              </w:rPr>
              <w:object w:dxaOrig="1508" w:dyaOrig="983" w14:anchorId="2CF14618">
                <v:shape id="_x0000_i1037" type="#_x0000_t75" style="width:75.5pt;height:48.5pt" o:ole="">
                  <v:imagedata r:id="rId57" o:title=""/>
                </v:shape>
                <o:OLEObject Type="Embed" ProgID="Package" ShapeID="_x0000_i1037" DrawAspect="Icon" ObjectID="_1698737481" r:id="rId58"/>
              </w:object>
            </w:r>
          </w:p>
        </w:tc>
      </w:tr>
    </w:tbl>
    <w:p w14:paraId="01C0B94D" w14:textId="59917AFD" w:rsidR="003E71AA" w:rsidRDefault="003E71AA" w:rsidP="00A350EC">
      <w:pPr>
        <w:spacing w:line="360" w:lineRule="auto"/>
        <w:jc w:val="both"/>
        <w:rPr>
          <w:rFonts w:ascii="Book Antiqua" w:eastAsia="Calibri" w:hAnsi="Book Antiqua"/>
          <w:sz w:val="24"/>
          <w:szCs w:val="24"/>
          <w:lang w:val="es-ES" w:eastAsia="zh-CN"/>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642"/>
        <w:gridCol w:w="7166"/>
      </w:tblGrid>
      <w:tr w:rsidR="003C6BDB" w14:paraId="3ED26EE7" w14:textId="77777777" w:rsidTr="002868AB">
        <w:trPr>
          <w:jc w:val="center"/>
        </w:trPr>
        <w:tc>
          <w:tcPr>
            <w:tcW w:w="1642"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07220AD3" w14:textId="77777777" w:rsidR="003C6BDB" w:rsidRDefault="003C6BDB" w:rsidP="002868AB">
            <w:pPr>
              <w:spacing w:line="276" w:lineRule="auto"/>
              <w:jc w:val="center"/>
              <w:rPr>
                <w:rFonts w:ascii="Book Antiqua" w:eastAsia="Calibri" w:hAnsi="Book Antiqua" w:cs="Book Antiqua"/>
                <w:b/>
                <w:bCs/>
                <w:snapToGrid w:val="0"/>
                <w:color w:val="FFFFFF"/>
                <w:lang w:val="es-ES" w:eastAsia="en-US"/>
              </w:rPr>
            </w:pPr>
            <w:r>
              <w:rPr>
                <w:rFonts w:ascii="Book Antiqua" w:eastAsia="Calibri" w:hAnsi="Book Antiqua" w:cs="Book Antiqua"/>
                <w:b/>
                <w:bCs/>
                <w:snapToGrid w:val="0"/>
                <w:color w:val="FFFFFF"/>
                <w:lang w:val="es-ES" w:eastAsia="en-US"/>
              </w:rPr>
              <w:t>Elaborado</w:t>
            </w:r>
          </w:p>
        </w:tc>
        <w:tc>
          <w:tcPr>
            <w:tcW w:w="7168" w:type="dxa"/>
            <w:tcBorders>
              <w:top w:val="double" w:sz="4" w:space="0" w:color="auto"/>
              <w:left w:val="double" w:sz="4" w:space="0" w:color="auto"/>
              <w:bottom w:val="double" w:sz="4" w:space="0" w:color="auto"/>
              <w:right w:val="double" w:sz="4" w:space="0" w:color="auto"/>
            </w:tcBorders>
            <w:vAlign w:val="center"/>
            <w:hideMark/>
          </w:tcPr>
          <w:p w14:paraId="4005EFEF" w14:textId="59BEB44D" w:rsidR="003C6BDB" w:rsidRDefault="003C6BDB" w:rsidP="002868AB">
            <w:pPr>
              <w:spacing w:line="276" w:lineRule="auto"/>
              <w:jc w:val="both"/>
              <w:rPr>
                <w:rFonts w:ascii="Book Antiqua" w:eastAsia="Calibri" w:hAnsi="Book Antiqua" w:cs="Book Antiqua"/>
                <w:snapToGrid w:val="0"/>
                <w:lang w:val="es-ES" w:eastAsia="en-US"/>
              </w:rPr>
            </w:pPr>
            <w:r>
              <w:rPr>
                <w:rFonts w:ascii="Book Antiqua" w:eastAsia="Calibri" w:hAnsi="Book Antiqua" w:cs="Book Antiqua"/>
                <w:snapToGrid w:val="0"/>
                <w:lang w:val="es-ES" w:eastAsia="en-US"/>
              </w:rPr>
              <w:t>Licda. Estela González Garro, Profesional 2</w:t>
            </w:r>
          </w:p>
        </w:tc>
      </w:tr>
      <w:tr w:rsidR="003C6BDB" w14:paraId="03DAC7FB" w14:textId="77777777" w:rsidTr="002868AB">
        <w:trPr>
          <w:jc w:val="center"/>
        </w:trPr>
        <w:tc>
          <w:tcPr>
            <w:tcW w:w="1642"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29F56DE9" w14:textId="77777777" w:rsidR="003C6BDB" w:rsidRDefault="003C6BDB" w:rsidP="002868AB">
            <w:pPr>
              <w:spacing w:line="276" w:lineRule="auto"/>
              <w:jc w:val="center"/>
              <w:rPr>
                <w:rFonts w:ascii="Book Antiqua" w:eastAsia="Calibri" w:hAnsi="Book Antiqua" w:cs="Book Antiqua"/>
                <w:b/>
                <w:bCs/>
                <w:snapToGrid w:val="0"/>
                <w:color w:val="FFFFFF"/>
                <w:lang w:val="es-ES" w:eastAsia="en-US"/>
              </w:rPr>
            </w:pPr>
            <w:r>
              <w:rPr>
                <w:rFonts w:ascii="Book Antiqua" w:eastAsia="Calibri" w:hAnsi="Book Antiqua" w:cs="Book Antiqua"/>
                <w:b/>
                <w:bCs/>
                <w:snapToGrid w:val="0"/>
                <w:color w:val="FFFFFF"/>
                <w:lang w:val="es-ES" w:eastAsia="en-US"/>
              </w:rPr>
              <w:t>Aprobado</w:t>
            </w:r>
          </w:p>
        </w:tc>
        <w:tc>
          <w:tcPr>
            <w:tcW w:w="7168" w:type="dxa"/>
            <w:tcBorders>
              <w:top w:val="double" w:sz="4" w:space="0" w:color="auto"/>
              <w:left w:val="double" w:sz="4" w:space="0" w:color="auto"/>
              <w:bottom w:val="double" w:sz="4" w:space="0" w:color="auto"/>
              <w:right w:val="double" w:sz="4" w:space="0" w:color="auto"/>
            </w:tcBorders>
            <w:vAlign w:val="center"/>
            <w:hideMark/>
          </w:tcPr>
          <w:p w14:paraId="47863CE4" w14:textId="5C78B652" w:rsidR="003C6BDB" w:rsidRDefault="003C6BDB" w:rsidP="002868AB">
            <w:pPr>
              <w:spacing w:line="276" w:lineRule="auto"/>
              <w:jc w:val="both"/>
              <w:rPr>
                <w:rFonts w:ascii="Book Antiqua" w:eastAsia="Calibri" w:hAnsi="Book Antiqua" w:cs="Book Antiqua"/>
                <w:snapToGrid w:val="0"/>
                <w:lang w:val="es-ES" w:eastAsia="en-US"/>
              </w:rPr>
            </w:pPr>
            <w:r>
              <w:rPr>
                <w:rFonts w:ascii="Book Antiqua" w:eastAsia="Calibri" w:hAnsi="Book Antiqua" w:cs="Book Antiqua"/>
                <w:snapToGrid w:val="0"/>
                <w:lang w:val="es-ES" w:eastAsia="en-US"/>
              </w:rPr>
              <w:t>Inga. Elena Gabriela Picado González, Jefe del Subproceso de Evaluación</w:t>
            </w:r>
          </w:p>
        </w:tc>
      </w:tr>
      <w:tr w:rsidR="003C6BDB" w14:paraId="5ED58F7E" w14:textId="77777777" w:rsidTr="002868AB">
        <w:trPr>
          <w:jc w:val="center"/>
        </w:trPr>
        <w:tc>
          <w:tcPr>
            <w:tcW w:w="1642"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7B3690CB" w14:textId="77777777" w:rsidR="003C6BDB" w:rsidRDefault="003C6BDB" w:rsidP="002868AB">
            <w:pPr>
              <w:spacing w:line="276" w:lineRule="auto"/>
              <w:jc w:val="center"/>
              <w:rPr>
                <w:rFonts w:ascii="Book Antiqua" w:eastAsia="Calibri" w:hAnsi="Book Antiqua" w:cs="Book Antiqua"/>
                <w:b/>
                <w:bCs/>
                <w:snapToGrid w:val="0"/>
                <w:color w:val="FFFFFF"/>
                <w:lang w:val="es-ES" w:eastAsia="en-US"/>
              </w:rPr>
            </w:pPr>
            <w:r>
              <w:rPr>
                <w:rFonts w:ascii="Book Antiqua" w:eastAsia="Calibri" w:hAnsi="Book Antiqua" w:cs="Book Antiqua"/>
                <w:b/>
                <w:bCs/>
                <w:snapToGrid w:val="0"/>
                <w:color w:val="FFFFFF"/>
                <w:lang w:val="es-ES" w:eastAsia="en-US"/>
              </w:rPr>
              <w:t>Visto bueno</w:t>
            </w:r>
          </w:p>
        </w:tc>
        <w:tc>
          <w:tcPr>
            <w:tcW w:w="7168" w:type="dxa"/>
            <w:tcBorders>
              <w:top w:val="double" w:sz="4" w:space="0" w:color="auto"/>
              <w:left w:val="double" w:sz="4" w:space="0" w:color="auto"/>
              <w:bottom w:val="double" w:sz="4" w:space="0" w:color="auto"/>
              <w:right w:val="double" w:sz="4" w:space="0" w:color="auto"/>
            </w:tcBorders>
            <w:vAlign w:val="center"/>
            <w:hideMark/>
          </w:tcPr>
          <w:p w14:paraId="775DA6D1" w14:textId="0E414D0C" w:rsidR="003C6BDB" w:rsidRDefault="003C6BDB" w:rsidP="002868AB">
            <w:pPr>
              <w:spacing w:line="276" w:lineRule="auto"/>
              <w:jc w:val="both"/>
              <w:rPr>
                <w:rFonts w:ascii="Book Antiqua" w:eastAsia="Calibri" w:hAnsi="Book Antiqua" w:cs="Book Antiqua"/>
                <w:snapToGrid w:val="0"/>
                <w:lang w:val="es-ES" w:eastAsia="en-US"/>
              </w:rPr>
            </w:pPr>
            <w:r>
              <w:rPr>
                <w:rFonts w:ascii="Book Antiqua" w:eastAsia="Calibri" w:hAnsi="Book Antiqua" w:cs="Book Antiqua"/>
                <w:snapToGrid w:val="0"/>
                <w:lang w:val="es-ES" w:eastAsia="en-US"/>
              </w:rPr>
              <w:t>Máster Erick Mora Leiva, Jefe de Proceso Planeación y Evaluación</w:t>
            </w:r>
          </w:p>
        </w:tc>
      </w:tr>
    </w:tbl>
    <w:p w14:paraId="4847570E" w14:textId="73E37D5D" w:rsidR="003E71AA" w:rsidRDefault="003E71AA" w:rsidP="00A350EC">
      <w:pPr>
        <w:spacing w:line="360" w:lineRule="auto"/>
        <w:jc w:val="both"/>
        <w:rPr>
          <w:rFonts w:ascii="Book Antiqua" w:eastAsia="Calibri" w:hAnsi="Book Antiqua"/>
          <w:sz w:val="24"/>
          <w:szCs w:val="24"/>
          <w:lang w:val="es-ES" w:eastAsia="zh-CN"/>
        </w:rPr>
      </w:pPr>
    </w:p>
    <w:p w14:paraId="72D0EA8F" w14:textId="3EB23424" w:rsidR="00B66B52" w:rsidRPr="00F4310E" w:rsidRDefault="007E12B3" w:rsidP="00A350EC">
      <w:pPr>
        <w:spacing w:line="360" w:lineRule="auto"/>
        <w:jc w:val="both"/>
        <w:rPr>
          <w:rFonts w:ascii="Book Antiqua" w:eastAsia="Calibri" w:hAnsi="Book Antiqua"/>
          <w:sz w:val="24"/>
          <w:szCs w:val="24"/>
          <w:lang w:val="es-ES" w:eastAsia="zh-CN"/>
        </w:rPr>
      </w:pPr>
      <w:r>
        <w:rPr>
          <w:rFonts w:ascii="Book Antiqua" w:eastAsia="Calibri" w:hAnsi="Book Antiqua"/>
          <w:sz w:val="24"/>
          <w:szCs w:val="24"/>
          <w:lang w:val="es-ES" w:eastAsia="zh-CN"/>
        </w:rPr>
        <w:t>rqp/</w:t>
      </w:r>
      <w:r w:rsidR="00455A96">
        <w:rPr>
          <w:rFonts w:ascii="Book Antiqua" w:eastAsia="Calibri" w:hAnsi="Book Antiqua"/>
          <w:sz w:val="24"/>
          <w:szCs w:val="24"/>
          <w:lang w:val="es-ES" w:eastAsia="zh-CN"/>
        </w:rPr>
        <w:t>CCh.</w:t>
      </w:r>
    </w:p>
    <w:sectPr w:rsidR="00B66B52" w:rsidRPr="00F4310E" w:rsidSect="00B25BAA">
      <w:headerReference w:type="even" r:id="rId59"/>
      <w:headerReference w:type="default" r:id="rId60"/>
      <w:headerReference w:type="first" r:id="rId61"/>
      <w:footerReference w:type="first" r:id="rId62"/>
      <w:pgSz w:w="12240" w:h="15840"/>
      <w:pgMar w:top="1417" w:right="1701" w:bottom="1417" w:left="1701" w:header="709" w:footer="709" w:gutter="0"/>
      <w:pgNumType w:start="31"/>
      <w:cols w:space="720"/>
      <w:formProt w:val="0"/>
      <w:titlePg/>
      <w:docGrid w:linePitch="312" w:charSpace="1003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9FDFB3" w14:textId="77777777" w:rsidR="00892C48" w:rsidRDefault="00892C48">
      <w:r>
        <w:separator/>
      </w:r>
    </w:p>
  </w:endnote>
  <w:endnote w:type="continuationSeparator" w:id="0">
    <w:p w14:paraId="4BB48C21" w14:textId="77777777" w:rsidR="00892C48" w:rsidRDefault="00892C48">
      <w:r>
        <w:continuationSeparator/>
      </w:r>
    </w:p>
  </w:endnote>
  <w:endnote w:type="continuationNotice" w:id="1">
    <w:p w14:paraId="42EC3852" w14:textId="77777777" w:rsidR="00892C48" w:rsidRDefault="00892C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Futura Md">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98224998"/>
      <w:docPartObj>
        <w:docPartGallery w:val="Page Numbers (Bottom of Page)"/>
        <w:docPartUnique/>
      </w:docPartObj>
    </w:sdtPr>
    <w:sdtEndPr/>
    <w:sdtContent>
      <w:p w14:paraId="4804450A" w14:textId="77777777" w:rsidR="00E32650" w:rsidRPr="00A309F0" w:rsidRDefault="00E32650" w:rsidP="00E32650">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77E0E36B" w14:textId="66D96C1E" w:rsidR="00E32650" w:rsidRDefault="00E32650">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38815897"/>
      <w:docPartObj>
        <w:docPartGallery w:val="Page Numbers (Bottom of Page)"/>
        <w:docPartUnique/>
      </w:docPartObj>
    </w:sdtPr>
    <w:sdtEndPr/>
    <w:sdtContent>
      <w:p w14:paraId="280593B8" w14:textId="1279FC87" w:rsidR="00E32650" w:rsidRPr="00A309F0" w:rsidRDefault="00E32650" w:rsidP="00E32650">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00F4310E">
          <w:rPr>
            <w:rFonts w:ascii="Book Antiqua" w:hAnsi="Book Antiqua"/>
            <w:b/>
            <w:bCs/>
            <w:color w:val="000000"/>
            <w:sz w:val="24"/>
            <w:szCs w:val="24"/>
          </w:rPr>
          <w:t xml:space="preserve">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36908FDD" w14:textId="7900D075" w:rsidR="00E32650" w:rsidRDefault="00E32650">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548609"/>
      <w:docPartObj>
        <w:docPartGallery w:val="Page Numbers (Bottom of Page)"/>
        <w:docPartUnique/>
      </w:docPartObj>
    </w:sdtPr>
    <w:sdtEndPr/>
    <w:sdtContent>
      <w:p w14:paraId="581F6AB2" w14:textId="39B70E24" w:rsidR="005E794A" w:rsidRPr="00A309F0" w:rsidRDefault="005E794A" w:rsidP="00E32650">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484D0A60" w14:textId="77777777" w:rsidR="005E794A" w:rsidRDefault="005E794A">
        <w:pPr>
          <w:pStyle w:val="Piedepgina"/>
          <w:jc w:val="right"/>
        </w:pPr>
        <w:r>
          <w:fldChar w:fldCharType="begin"/>
        </w:r>
        <w:r>
          <w:instrText>PAGE   \* MERGEFORMAT</w:instrText>
        </w:r>
        <w:r>
          <w:fldChar w:fldCharType="separate"/>
        </w:r>
        <w:r>
          <w:rPr>
            <w:lang w:val="es-ES"/>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3125872"/>
      <w:docPartObj>
        <w:docPartGallery w:val="Page Numbers (Bottom of Page)"/>
        <w:docPartUnique/>
      </w:docPartObj>
    </w:sdtPr>
    <w:sdtEndPr/>
    <w:sdtContent>
      <w:p w14:paraId="64E0A363" w14:textId="77777777" w:rsidR="00F4310E" w:rsidRPr="00A309F0" w:rsidRDefault="00F4310E" w:rsidP="00E32650">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18E8E78E" w14:textId="77777777" w:rsidR="00F4310E" w:rsidRDefault="00F4310E">
        <w:pPr>
          <w:pStyle w:val="Piedepgina"/>
          <w:jc w:val="right"/>
        </w:pPr>
        <w:r>
          <w:fldChar w:fldCharType="begin"/>
        </w:r>
        <w:r>
          <w:instrText>PAGE   \* MERGEFORMAT</w:instrText>
        </w:r>
        <w:r>
          <w:fldChar w:fldCharType="separate"/>
        </w:r>
        <w:r>
          <w:rPr>
            <w:lang w:val="es-ES"/>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0811575"/>
      <w:docPartObj>
        <w:docPartGallery w:val="Page Numbers (Bottom of Page)"/>
        <w:docPartUnique/>
      </w:docPartObj>
    </w:sdtPr>
    <w:sdtEndPr/>
    <w:sdtContent>
      <w:p w14:paraId="5CBA2AAE" w14:textId="77777777" w:rsidR="005E794A" w:rsidRPr="00A309F0" w:rsidRDefault="005E794A" w:rsidP="005E794A">
        <w:pPr>
          <w:pBdr>
            <w:top w:val="single" w:sz="4" w:space="1" w:color="auto"/>
          </w:pBdr>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A309F0">
          <w:rPr>
            <w:rFonts w:ascii="Book Antiqua" w:hAnsi="Book Antiqua"/>
            <w:b/>
            <w:bCs/>
            <w:color w:val="000000"/>
            <w:sz w:val="24"/>
            <w:szCs w:val="24"/>
          </w:rPr>
          <w:t xml:space="preserve">        con proyección e innovación</w:t>
        </w:r>
      </w:p>
      <w:p w14:paraId="0B3DB75C" w14:textId="6D043AD0" w:rsidR="005E794A" w:rsidRDefault="005E794A">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1459DF" w14:textId="77777777" w:rsidR="00892C48" w:rsidRDefault="00892C48"/>
  </w:footnote>
  <w:footnote w:type="continuationSeparator" w:id="0">
    <w:p w14:paraId="05B280B0" w14:textId="77777777" w:rsidR="00892C48" w:rsidRDefault="00892C48">
      <w:r>
        <w:continuationSeparator/>
      </w:r>
    </w:p>
  </w:footnote>
  <w:footnote w:type="continuationNotice" w:id="1">
    <w:p w14:paraId="060F2376" w14:textId="77777777" w:rsidR="00892C48" w:rsidRDefault="00892C48"/>
  </w:footnote>
  <w:footnote w:id="2">
    <w:p w14:paraId="1B081749" w14:textId="77777777" w:rsidR="00E32650" w:rsidRDefault="00E32650" w:rsidP="004B6800">
      <w:pPr>
        <w:pStyle w:val="Textonotapie"/>
      </w:pPr>
      <w:r>
        <w:rPr>
          <w:rStyle w:val="Refdenotaalpie"/>
        </w:rPr>
        <w:footnoteRef/>
      </w:r>
      <w:r>
        <w:t xml:space="preserve"> A partir del segundo semestre del 2014 este despacho se dividió en dos:  uno especializado en Familia y otro en Penal Juvenil</w:t>
      </w:r>
    </w:p>
  </w:footnote>
  <w:footnote w:id="3">
    <w:p w14:paraId="20ED5EB4" w14:textId="05388A20" w:rsidR="00E32650" w:rsidRPr="004B0845" w:rsidRDefault="00E32650">
      <w:pPr>
        <w:pStyle w:val="Textonotapie"/>
        <w:rPr>
          <w:lang w:val="es-ES"/>
        </w:rPr>
      </w:pPr>
      <w:r>
        <w:rPr>
          <w:rStyle w:val="Refdenotaalpie"/>
        </w:rPr>
        <w:footnoteRef/>
      </w:r>
      <w:r>
        <w:t xml:space="preserve"> </w:t>
      </w:r>
      <w:r w:rsidRPr="004B0845">
        <w:rPr>
          <w:rFonts w:eastAsia="Calibri"/>
          <w:lang w:val="es-ES" w:eastAsia="zh-CN"/>
        </w:rPr>
        <w:t>La información se recopilará en un archivo histórico con el fin de conocer los cambios a través del tiempo, los avances positivos, estancamientos o bien desmejoramientos de las oficinas judiciales de este Circuito</w:t>
      </w:r>
    </w:p>
  </w:footnote>
  <w:footnote w:id="4">
    <w:p w14:paraId="0DC2B1C7" w14:textId="77777777" w:rsidR="00E32650" w:rsidRPr="004B25F2" w:rsidRDefault="00E32650" w:rsidP="00E86F6D">
      <w:pPr>
        <w:pStyle w:val="Textonotapie"/>
        <w:rPr>
          <w:rFonts w:ascii="Book Antiqua" w:hAnsi="Book Antiqua"/>
          <w:sz w:val="18"/>
          <w:szCs w:val="18"/>
          <w:lang w:val="es-MX"/>
        </w:rPr>
      </w:pPr>
      <w:r w:rsidRPr="004B25F2">
        <w:rPr>
          <w:rStyle w:val="Refdenotaalpie"/>
          <w:rFonts w:ascii="Book Antiqua" w:hAnsi="Book Antiqua"/>
          <w:sz w:val="18"/>
          <w:szCs w:val="18"/>
        </w:rPr>
        <w:footnoteRef/>
      </w:r>
      <w:r w:rsidRPr="004B25F2">
        <w:rPr>
          <w:rFonts w:ascii="Book Antiqua" w:hAnsi="Book Antiqua"/>
          <w:sz w:val="18"/>
          <w:szCs w:val="18"/>
        </w:rPr>
        <w:t xml:space="preserve"> </w:t>
      </w:r>
      <w:r w:rsidRPr="004B25F2">
        <w:rPr>
          <w:rFonts w:ascii="Book Antiqua" w:hAnsi="Book Antiqua" w:cs="Calibri"/>
          <w:sz w:val="18"/>
          <w:szCs w:val="18"/>
        </w:rPr>
        <w:t xml:space="preserve">Mediante Circular 936-2021 del 29 de enero de 2021 se transcribe el acuerdo 1-2021, artículo XXXVIII del Consejo Superior del Poder Judicial donde se acordó </w:t>
      </w:r>
      <w:r w:rsidRPr="004B25F2">
        <w:rPr>
          <w:rFonts w:ascii="Book Antiqua" w:hAnsi="Book Antiqua" w:cs="Calibri"/>
          <w:i/>
          <w:iCs/>
          <w:sz w:val="18"/>
          <w:szCs w:val="18"/>
        </w:rPr>
        <w:t>tener por recibido el informe del máster Hugo Hernández Alfaro, Jefe de la Oficina de Control Interno, en oficio N°204-CI-2020 del 4 de diciembre de 2020 y acoger las recomendaciones</w:t>
      </w:r>
    </w:p>
  </w:footnote>
  <w:footnote w:id="5">
    <w:p w14:paraId="42A21396" w14:textId="77777777" w:rsidR="00E32650" w:rsidRPr="004B25F2" w:rsidRDefault="00E32650" w:rsidP="00CE04F5">
      <w:pPr>
        <w:pStyle w:val="Textonotapie"/>
        <w:jc w:val="both"/>
        <w:rPr>
          <w:rFonts w:ascii="Book Antiqua" w:hAnsi="Book Antiqua"/>
          <w:sz w:val="18"/>
          <w:szCs w:val="18"/>
          <w:lang w:val="es-MX"/>
        </w:rPr>
      </w:pPr>
      <w:r w:rsidRPr="0096351A">
        <w:rPr>
          <w:rStyle w:val="Refdenotaalpie"/>
          <w:rFonts w:ascii="Book Antiqua" w:hAnsi="Book Antiqua"/>
        </w:rPr>
        <w:footnoteRef/>
      </w:r>
      <w:r w:rsidRPr="0096351A">
        <w:rPr>
          <w:rFonts w:ascii="Book Antiqua" w:hAnsi="Book Antiqua"/>
        </w:rPr>
        <w:t xml:space="preserve"> </w:t>
      </w:r>
      <w:r w:rsidRPr="004B25F2">
        <w:rPr>
          <w:rFonts w:ascii="Book Antiqua" w:hAnsi="Book Antiqua" w:cs="Calibri"/>
          <w:sz w:val="18"/>
          <w:szCs w:val="18"/>
        </w:rPr>
        <w:t xml:space="preserve">Mediante Circular 936-2021 del 29 de enero de 2021 se transcribe el acuerdo 1-2021, artículo XXXVIII del Consejo Superior del Poder Judicial donde se acordó </w:t>
      </w:r>
      <w:r w:rsidRPr="004B25F2">
        <w:rPr>
          <w:rFonts w:ascii="Book Antiqua" w:hAnsi="Book Antiqua" w:cs="Calibri"/>
          <w:i/>
          <w:iCs/>
          <w:sz w:val="18"/>
          <w:szCs w:val="18"/>
        </w:rPr>
        <w:t>tener por recibido el informe del máster Hugo Hernández Alfaro, Jefe de la Oficina de Control Interno, en oficio N°204-CI-2020 del 4 de diciembre de 2020 y acoger las recomendaciones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C28E11" w14:textId="79F8D727" w:rsidR="00E32650" w:rsidRDefault="00E32650" w:rsidP="00E3265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7DC190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pt;height:31pt" o:ole="">
          <v:imagedata r:id="rId1" o:title=""/>
        </v:shape>
        <o:OLEObject Type="Embed" ProgID="PBrush" ShapeID="_x0000_i1025" DrawAspect="Content" ObjectID="_1698737482" r:id="rId2"/>
      </w:object>
    </w:r>
  </w:p>
  <w:p w14:paraId="13D0DA73" w14:textId="77777777" w:rsidR="00E32650" w:rsidRDefault="00E32650" w:rsidP="00E3265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E593110" w14:textId="77777777" w:rsidR="00E32650" w:rsidRPr="000716EC" w:rsidRDefault="00E32650" w:rsidP="00E3265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4EBC10FF" w14:textId="77777777" w:rsidR="00E32650" w:rsidRPr="00A309F0" w:rsidRDefault="00E32650" w:rsidP="00E32650">
    <w:pPr>
      <w:pBdr>
        <w:bottom w:val="single" w:sz="6" w:space="0" w:color="auto"/>
      </w:pBdr>
      <w:spacing w:after="20"/>
      <w:jc w:val="center"/>
      <w:rPr>
        <w:rFonts w:ascii="Book Antiqua" w:hAnsi="Book Antiqua"/>
        <w:b/>
        <w:bCs/>
        <w:sz w:val="12"/>
        <w:szCs w:val="1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73CBD2" w14:textId="20521A38" w:rsidR="00E32650" w:rsidRDefault="00E32650" w:rsidP="00E3265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239CF5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pt;height:31pt" o:ole="">
          <v:imagedata r:id="rId1" o:title=""/>
        </v:shape>
        <o:OLEObject Type="Embed" ProgID="PBrush" ShapeID="_x0000_i1026" DrawAspect="Content" ObjectID="_1698737483" r:id="rId2"/>
      </w:object>
    </w:r>
  </w:p>
  <w:p w14:paraId="105F2E47" w14:textId="77777777" w:rsidR="00E32650" w:rsidRDefault="00E32650" w:rsidP="00E3265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2E7F1E5B" w14:textId="77777777" w:rsidR="00E32650" w:rsidRPr="000716EC" w:rsidRDefault="00E32650" w:rsidP="00E3265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5DBC4440" w14:textId="77777777" w:rsidR="00E32650" w:rsidRPr="00A309F0" w:rsidRDefault="00E32650" w:rsidP="00E32650">
    <w:pPr>
      <w:pBdr>
        <w:bottom w:val="single" w:sz="6" w:space="0" w:color="auto"/>
      </w:pBdr>
      <w:spacing w:after="20"/>
      <w:jc w:val="center"/>
      <w:rPr>
        <w:rFonts w:ascii="Book Antiqua" w:hAnsi="Book Antiqua"/>
        <w:b/>
        <w:bCs/>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67E72" w14:textId="21600250" w:rsidR="00E0043A" w:rsidRDefault="00E0043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A04B7" w14:textId="7B4583F0" w:rsidR="005E794A" w:rsidRDefault="005E794A" w:rsidP="00E3265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29F80F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6pt;height:31pt">
          <v:imagedata r:id="rId1" o:title=""/>
        </v:shape>
        <o:OLEObject Type="Embed" ProgID="PBrush" ShapeID="_x0000_i1027" DrawAspect="Content" ObjectID="_1698737484" r:id="rId2"/>
      </w:object>
    </w:r>
  </w:p>
  <w:p w14:paraId="7A43A722" w14:textId="77777777" w:rsidR="005E794A" w:rsidRDefault="005E794A" w:rsidP="00E3265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06FCE92" w14:textId="77777777" w:rsidR="005E794A" w:rsidRPr="000716EC" w:rsidRDefault="005E794A" w:rsidP="00E3265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2C547D66" w14:textId="77777777" w:rsidR="005E794A" w:rsidRPr="00A309F0" w:rsidRDefault="005E794A" w:rsidP="00E32650">
    <w:pPr>
      <w:pBdr>
        <w:bottom w:val="single" w:sz="6" w:space="0" w:color="auto"/>
      </w:pBdr>
      <w:spacing w:after="20"/>
      <w:jc w:val="center"/>
      <w:rPr>
        <w:rFonts w:ascii="Book Antiqua" w:hAnsi="Book Antiqua"/>
        <w:b/>
        <w:bCs/>
        <w:sz w:val="12"/>
        <w:szCs w:val="1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AD92A" w14:textId="5A62F50E" w:rsidR="00F4310E" w:rsidRDefault="00F4310E" w:rsidP="00E3265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1791B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6pt;height:31pt" o:ole="">
          <v:imagedata r:id="rId1" o:title=""/>
        </v:shape>
        <o:OLEObject Type="Embed" ProgID="PBrush" ShapeID="_x0000_i1028" DrawAspect="Content" ObjectID="_1698737485" r:id="rId2"/>
      </w:object>
    </w:r>
  </w:p>
  <w:p w14:paraId="0B99F8AD" w14:textId="77777777" w:rsidR="00F4310E" w:rsidRDefault="00F4310E" w:rsidP="00E3265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2CE5C536" w14:textId="77777777" w:rsidR="00F4310E" w:rsidRPr="000716EC" w:rsidRDefault="00F4310E" w:rsidP="00E3265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05CB8396" w14:textId="77777777" w:rsidR="00F4310E" w:rsidRPr="00A309F0" w:rsidRDefault="00F4310E" w:rsidP="00E32650">
    <w:pPr>
      <w:pBdr>
        <w:bottom w:val="single" w:sz="6" w:space="0" w:color="auto"/>
      </w:pBdr>
      <w:spacing w:after="20"/>
      <w:jc w:val="center"/>
      <w:rPr>
        <w:rFonts w:ascii="Book Antiqua" w:hAnsi="Book Antiqua"/>
        <w:b/>
        <w:bCs/>
        <w:sz w:val="12"/>
        <w:szCs w:val="1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A2CAA1" w14:textId="15314E3D" w:rsidR="00E0043A" w:rsidRDefault="00E0043A">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3E933" w14:textId="1F9334E8" w:rsidR="005E794A" w:rsidRDefault="005E794A" w:rsidP="005E794A">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7006B4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5pt;height:32.5pt" o:ole="">
          <v:imagedata r:id="rId1" o:title=""/>
        </v:shape>
        <o:OLEObject Type="Embed" ProgID="PBrush" ShapeID="_x0000_i1038" DrawAspect="Content" ObjectID="_1698737486" r:id="rId2"/>
      </w:object>
    </w:r>
  </w:p>
  <w:p w14:paraId="64562743" w14:textId="77777777" w:rsidR="005E794A" w:rsidRDefault="005E794A" w:rsidP="005E794A">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582D1818" w14:textId="77777777" w:rsidR="005E794A" w:rsidRPr="000716EC" w:rsidRDefault="005E794A" w:rsidP="005E794A">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550239FE" w14:textId="77777777" w:rsidR="005E794A" w:rsidRPr="00A309F0" w:rsidRDefault="005E794A" w:rsidP="005E794A">
    <w:pPr>
      <w:pBdr>
        <w:bottom w:val="single" w:sz="6" w:space="0" w:color="auto"/>
      </w:pBdr>
      <w:spacing w:after="20"/>
      <w:jc w:val="center"/>
      <w:rPr>
        <w:rFonts w:ascii="Book Antiqua" w:hAnsi="Book Antiqua"/>
        <w:b/>
        <w:bCs/>
        <w:sz w:val="12"/>
        <w:szCs w:val="1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EDD26" w14:textId="34E375F7" w:rsidR="005E794A" w:rsidRDefault="005E794A" w:rsidP="00E32650">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w:t>
    </w:r>
    <w:bookmarkStart w:id="55" w:name="_Hlk81318635"/>
    <w:r>
      <w:rPr>
        <w:rFonts w:ascii="Book Antiqua" w:hAnsi="Book Antiqua" w:cs="Book Antiqua"/>
        <w:i/>
        <w:iCs/>
        <w:sz w:val="18"/>
        <w:szCs w:val="18"/>
      </w:rPr>
      <w:t>Poder Judicial – Dirección de Planificación</w:t>
    </w:r>
    <w:r>
      <w:rPr>
        <w:sz w:val="24"/>
        <w:szCs w:val="24"/>
      </w:rPr>
      <w:object w:dxaOrig="1845" w:dyaOrig="2145" w14:anchorId="44E2F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25pt;height:32.5pt" o:ole="">
          <v:imagedata r:id="rId1" o:title=""/>
        </v:shape>
        <o:OLEObject Type="Embed" ProgID="PBrush" ShapeID="_x0000_i1039" DrawAspect="Content" ObjectID="_1698737487" r:id="rId2"/>
      </w:object>
    </w:r>
  </w:p>
  <w:p w14:paraId="5696D4A5" w14:textId="77777777" w:rsidR="005E794A" w:rsidRDefault="005E794A" w:rsidP="00E32650">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3688F9C" w14:textId="77777777" w:rsidR="005E794A" w:rsidRPr="000716EC" w:rsidRDefault="005E794A" w:rsidP="00E32650">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w:t>
    </w:r>
    <w:bookmarkEnd w:id="55"/>
    <w:r w:rsidRPr="000716EC">
      <w:rPr>
        <w:rFonts w:ascii="Book Antiqua" w:hAnsi="Book Antiqua" w:cs="Book Antiqua"/>
        <w:i/>
        <w:iCs/>
        <w:sz w:val="18"/>
        <w:szCs w:val="18"/>
      </w:rPr>
      <w:t>.cr</w:t>
    </w:r>
  </w:p>
  <w:p w14:paraId="0D5A536E" w14:textId="77777777" w:rsidR="005E794A" w:rsidRPr="00A309F0" w:rsidRDefault="005E794A" w:rsidP="00E32650">
    <w:pPr>
      <w:pBdr>
        <w:bottom w:val="single" w:sz="6" w:space="0" w:color="auto"/>
      </w:pBdr>
      <w:spacing w:after="20"/>
      <w:jc w:val="center"/>
      <w:rPr>
        <w:rFonts w:ascii="Book Antiqua" w:hAnsi="Book Antiqua"/>
        <w:b/>
        <w:bCs/>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E47EB"/>
    <w:multiLevelType w:val="hybridMultilevel"/>
    <w:tmpl w:val="9C4A4C1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EB5B34"/>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63D141D"/>
    <w:multiLevelType w:val="hybridMultilevel"/>
    <w:tmpl w:val="840073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7614741"/>
    <w:multiLevelType w:val="hybridMultilevel"/>
    <w:tmpl w:val="BAC24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99B3B2B"/>
    <w:multiLevelType w:val="hybridMultilevel"/>
    <w:tmpl w:val="237474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0321021"/>
    <w:multiLevelType w:val="multilevel"/>
    <w:tmpl w:val="A1FCCD5E"/>
    <w:lvl w:ilvl="0">
      <w:start w:val="1"/>
      <w:numFmt w:val="decimal"/>
      <w:lvlText w:val="%1."/>
      <w:lvlJc w:val="left"/>
      <w:pPr>
        <w:ind w:left="360" w:hanging="360"/>
      </w:pPr>
      <w:rPr>
        <w:rFonts w:ascii="Times New Roman" w:hAnsi="Times New Roman" w:cs="Times New Roman" w:hint="default"/>
      </w:rPr>
    </w:lvl>
    <w:lvl w:ilvl="1">
      <w:start w:val="42"/>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34F74C5"/>
    <w:multiLevelType w:val="hybridMultilevel"/>
    <w:tmpl w:val="936C2AC2"/>
    <w:lvl w:ilvl="0" w:tplc="5964AD12">
      <w:start w:val="1"/>
      <w:numFmt w:val="lowerLetter"/>
      <w:lvlText w:val="%1."/>
      <w:lvlJc w:val="left"/>
      <w:pPr>
        <w:ind w:left="720" w:hanging="360"/>
      </w:pPr>
      <w:rPr>
        <w:rFonts w:ascii="Times New Roman" w:hAnsi="Times New Roman"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68520D4"/>
    <w:multiLevelType w:val="hybridMultilevel"/>
    <w:tmpl w:val="9634E7F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96742F1"/>
    <w:multiLevelType w:val="hybridMultilevel"/>
    <w:tmpl w:val="EE968A3A"/>
    <w:lvl w:ilvl="0" w:tplc="4140AC38">
      <w:start w:val="1"/>
      <w:numFmt w:val="decimal"/>
      <w:lvlText w:val="%1."/>
      <w:lvlJc w:val="left"/>
      <w:pPr>
        <w:ind w:left="720" w:hanging="360"/>
      </w:pPr>
      <w:rPr>
        <w:rFonts w:ascii="Times New Roman" w:hAnsi="Times New Roman" w:cs="Times New Roman" w:hint="default"/>
        <w:sz w:val="20"/>
        <w:szCs w:val="16"/>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B386997"/>
    <w:multiLevelType w:val="multilevel"/>
    <w:tmpl w:val="D076BF30"/>
    <w:lvl w:ilvl="0">
      <w:start w:val="1"/>
      <w:numFmt w:val="decimal"/>
      <w:lvlText w:val="%1."/>
      <w:lvlJc w:val="left"/>
      <w:pPr>
        <w:ind w:left="720" w:hanging="360"/>
      </w:pPr>
      <w:rPr>
        <w:rFonts w:hint="default"/>
        <w:i/>
        <w:iCs/>
      </w:rPr>
    </w:lvl>
    <w:lvl w:ilvl="1">
      <w:start w:val="1"/>
      <w:numFmt w:val="decimal"/>
      <w:lvlText w:val="4.%2."/>
      <w:lvlJc w:val="left"/>
      <w:pPr>
        <w:ind w:left="1152" w:hanging="432"/>
      </w:pPr>
      <w:rPr>
        <w:rFonts w:hint="default"/>
        <w:i/>
        <w:iCs/>
      </w:rPr>
    </w:lvl>
    <w:lvl w:ilvl="2">
      <w:start w:val="1"/>
      <w:numFmt w:val="decimal"/>
      <w:lvlText w:val="4.%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0" w15:restartNumberingAfterBreak="0">
    <w:nsid w:val="1CC43F4B"/>
    <w:multiLevelType w:val="multilevel"/>
    <w:tmpl w:val="F9C246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D7D7FDC"/>
    <w:multiLevelType w:val="multilevel"/>
    <w:tmpl w:val="FEF811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1DB26D26"/>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E6D631C"/>
    <w:multiLevelType w:val="multilevel"/>
    <w:tmpl w:val="4E7C4B18"/>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0BF7E4A"/>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1097DEA"/>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1D6345B"/>
    <w:multiLevelType w:val="multilevel"/>
    <w:tmpl w:val="B8DA2148"/>
    <w:lvl w:ilvl="0">
      <w:start w:val="1"/>
      <w:numFmt w:val="decimal"/>
      <w:lvlText w:val="%1."/>
      <w:lvlJc w:val="left"/>
      <w:pPr>
        <w:ind w:left="720" w:hanging="360"/>
      </w:pPr>
      <w:rPr>
        <w:rFonts w:hint="default"/>
        <w:i w:val="0"/>
        <w:iCs w:val="0"/>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2A009DF"/>
    <w:multiLevelType w:val="multilevel"/>
    <w:tmpl w:val="140A001F"/>
    <w:styleLink w:val="Estilo1"/>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78D04C8"/>
    <w:multiLevelType w:val="multilevel"/>
    <w:tmpl w:val="2CEE220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29751731"/>
    <w:multiLevelType w:val="multilevel"/>
    <w:tmpl w:val="A5EA7C2C"/>
    <w:lvl w:ilvl="0">
      <w:start w:val="4"/>
      <w:numFmt w:val="decimal"/>
      <w:lvlText w:val="%1."/>
      <w:lvlJc w:val="left"/>
      <w:pPr>
        <w:ind w:left="360" w:hanging="360"/>
      </w:pPr>
      <w:rPr>
        <w:rFonts w:ascii="Times New Roman" w:hAnsi="Times New Roman" w:cs="Times New Roman" w:hint="default"/>
        <w:i w:val="0"/>
      </w:rPr>
    </w:lvl>
    <w:lvl w:ilvl="1">
      <w:start w:val="1"/>
      <w:numFmt w:val="decimal"/>
      <w:lvlText w:val="%1.%2."/>
      <w:lvlJc w:val="left"/>
      <w:pPr>
        <w:ind w:left="792" w:hanging="432"/>
      </w:pPr>
      <w:rPr>
        <w:rFonts w:ascii="Times New Roman" w:hAnsi="Times New Roman" w:cs="Times New Roman"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CEF051F"/>
    <w:multiLevelType w:val="hybridMultilevel"/>
    <w:tmpl w:val="680E3F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D512784"/>
    <w:multiLevelType w:val="hybridMultilevel"/>
    <w:tmpl w:val="76ECAB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344067E"/>
    <w:multiLevelType w:val="multilevel"/>
    <w:tmpl w:val="D230FA58"/>
    <w:styleLink w:val="Estilo3"/>
    <w:lvl w:ilvl="0">
      <w:start w:val="7"/>
      <w:numFmt w:val="decimal"/>
      <w:lvlText w:val="%1."/>
      <w:lvlJc w:val="left"/>
      <w:pPr>
        <w:ind w:left="360" w:hanging="360"/>
      </w:pPr>
      <w:rPr>
        <w:rFonts w:ascii="Times New Roman" w:hAnsi="Times New Roman" w:cs="Times New Roman" w:hint="default"/>
        <w:i w:val="0"/>
      </w:rPr>
    </w:lvl>
    <w:lvl w:ilvl="1">
      <w:start w:val="1"/>
      <w:numFmt w:val="decimal"/>
      <w:lvlText w:val="%1.%2."/>
      <w:lvlJc w:val="left"/>
      <w:pPr>
        <w:ind w:left="792" w:hanging="432"/>
      </w:pPr>
      <w:rPr>
        <w:rFonts w:ascii="Times New Roman" w:hAnsi="Times New Roman" w:cs="Times New Roman"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41B2292"/>
    <w:multiLevelType w:val="multilevel"/>
    <w:tmpl w:val="6B66AE8A"/>
    <w:lvl w:ilvl="0">
      <w:start w:val="2"/>
      <w:numFmt w:val="decimal"/>
      <w:lvlText w:val="%1."/>
      <w:lvlJc w:val="left"/>
      <w:pPr>
        <w:ind w:left="720" w:hanging="360"/>
      </w:pPr>
      <w:rPr>
        <w:rFonts w:hint="default"/>
        <w:i w:val="0"/>
        <w:iCs w:val="0"/>
      </w:rPr>
    </w:lvl>
    <w:lvl w:ilvl="1">
      <w:start w:val="1"/>
      <w:numFmt w:val="decimal"/>
      <w:lvlText w:val="%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35B9329E"/>
    <w:multiLevelType w:val="multilevel"/>
    <w:tmpl w:val="D230FA58"/>
    <w:numStyleLink w:val="Estilo3"/>
  </w:abstractNum>
  <w:abstractNum w:abstractNumId="26" w15:restartNumberingAfterBreak="0">
    <w:nsid w:val="36686903"/>
    <w:multiLevelType w:val="multilevel"/>
    <w:tmpl w:val="F9C246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38612C51"/>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397E5989"/>
    <w:multiLevelType w:val="hybridMultilevel"/>
    <w:tmpl w:val="2594E3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D577F97"/>
    <w:multiLevelType w:val="multilevel"/>
    <w:tmpl w:val="C71C1278"/>
    <w:lvl w:ilvl="0">
      <w:start w:val="12"/>
      <w:numFmt w:val="decimal"/>
      <w:lvlText w:val="%1"/>
      <w:lvlJc w:val="left"/>
      <w:pPr>
        <w:ind w:left="420" w:hanging="420"/>
      </w:pPr>
      <w:rPr>
        <w:rFonts w:hint="default"/>
      </w:rPr>
    </w:lvl>
    <w:lvl w:ilvl="1">
      <w:start w:val="8"/>
      <w:numFmt w:val="decimal"/>
      <w:lvlText w:val="8.%2"/>
      <w:lvlJc w:val="left"/>
      <w:pPr>
        <w:ind w:left="1696" w:hanging="420"/>
      </w:pPr>
      <w:rPr>
        <w:rFonts w:hint="default"/>
        <w:b/>
        <w:bCs/>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30" w15:restartNumberingAfterBreak="0">
    <w:nsid w:val="42A02AC9"/>
    <w:multiLevelType w:val="hybridMultilevel"/>
    <w:tmpl w:val="E708DBDC"/>
    <w:lvl w:ilvl="0" w:tplc="7B6EA27C">
      <w:start w:val="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49E4685F"/>
    <w:multiLevelType w:val="hybridMultilevel"/>
    <w:tmpl w:val="E4621D9C"/>
    <w:lvl w:ilvl="0" w:tplc="29BA298E">
      <w:start w:val="1"/>
      <w:numFmt w:val="decimal"/>
      <w:lvlText w:val="%1."/>
      <w:lvlJc w:val="left"/>
      <w:pPr>
        <w:ind w:left="720" w:hanging="360"/>
      </w:pPr>
      <w:rPr>
        <w:rFonts w:ascii="Times New Roman" w:hAnsi="Times New Roman" w:cs="Times New Roman" w:hint="default"/>
        <w:sz w:val="18"/>
        <w:szCs w:val="18"/>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4AA5729C"/>
    <w:multiLevelType w:val="hybridMultilevel"/>
    <w:tmpl w:val="42AA034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4B4F5967"/>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4CC432EC"/>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4CEB1C1C"/>
    <w:multiLevelType w:val="hybridMultilevel"/>
    <w:tmpl w:val="3FC26F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4EBC4C9C"/>
    <w:multiLevelType w:val="multilevel"/>
    <w:tmpl w:val="5D3AFC8E"/>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50B161D3"/>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519A4DB6"/>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53F3597A"/>
    <w:multiLevelType w:val="hybridMultilevel"/>
    <w:tmpl w:val="EAE4EDD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65F3742"/>
    <w:multiLevelType w:val="hybridMultilevel"/>
    <w:tmpl w:val="5A40CC5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570C2617"/>
    <w:multiLevelType w:val="hybridMultilevel"/>
    <w:tmpl w:val="3814B8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00454DE"/>
    <w:multiLevelType w:val="multilevel"/>
    <w:tmpl w:val="0E264322"/>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64431CD6"/>
    <w:multiLevelType w:val="hybridMultilevel"/>
    <w:tmpl w:val="869A292A"/>
    <w:lvl w:ilvl="0" w:tplc="A77CB4B0">
      <w:start w:val="1"/>
      <w:numFmt w:val="decimal"/>
      <w:lvlText w:val="%1."/>
      <w:lvlJc w:val="left"/>
      <w:pPr>
        <w:ind w:left="720" w:hanging="360"/>
      </w:pPr>
      <w:rPr>
        <w:rFonts w:ascii="Times New Roman" w:hAnsi="Times New Roman" w:cs="Times New Roman" w:hint="default"/>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69E94B09"/>
    <w:multiLevelType w:val="multilevel"/>
    <w:tmpl w:val="F9C246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6C7E5B78"/>
    <w:multiLevelType w:val="multilevel"/>
    <w:tmpl w:val="51102C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6D2733F4"/>
    <w:multiLevelType w:val="multilevel"/>
    <w:tmpl w:val="13DAE56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75324623"/>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6AE3488"/>
    <w:multiLevelType w:val="hybridMultilevel"/>
    <w:tmpl w:val="FF8C67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77014372"/>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772F1DD4"/>
    <w:multiLevelType w:val="hybridMultilevel"/>
    <w:tmpl w:val="E81AF3C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77A308CB"/>
    <w:multiLevelType w:val="multilevel"/>
    <w:tmpl w:val="04CEA82C"/>
    <w:lvl w:ilvl="0">
      <w:start w:val="1"/>
      <w:numFmt w:val="decimal"/>
      <w:lvlText w:val="%1."/>
      <w:lvlJc w:val="left"/>
      <w:pPr>
        <w:ind w:left="360" w:hanging="360"/>
      </w:pPr>
      <w:rPr>
        <w:rFonts w:ascii="Times New Roman" w:hAnsi="Times New Roman" w:cs="Times New Roman" w:hint="default"/>
        <w:sz w:val="20"/>
        <w:szCs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A665E8D"/>
    <w:multiLevelType w:val="multilevel"/>
    <w:tmpl w:val="C8BA08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val="0"/>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7BA40F6B"/>
    <w:multiLevelType w:val="hybridMultilevel"/>
    <w:tmpl w:val="5FE2F3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7C1178D8"/>
    <w:multiLevelType w:val="multilevel"/>
    <w:tmpl w:val="5C0EE516"/>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7C3A0E27"/>
    <w:multiLevelType w:val="multilevel"/>
    <w:tmpl w:val="140A001F"/>
    <w:styleLink w:val="Estilo2"/>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1"/>
  </w:num>
  <w:num w:numId="2">
    <w:abstractNumId w:val="18"/>
  </w:num>
  <w:num w:numId="3">
    <w:abstractNumId w:val="22"/>
  </w:num>
  <w:num w:numId="4">
    <w:abstractNumId w:val="25"/>
  </w:num>
  <w:num w:numId="5">
    <w:abstractNumId w:val="54"/>
  </w:num>
  <w:num w:numId="6">
    <w:abstractNumId w:val="48"/>
  </w:num>
  <w:num w:numId="7">
    <w:abstractNumId w:val="6"/>
  </w:num>
  <w:num w:numId="8">
    <w:abstractNumId w:val="17"/>
  </w:num>
  <w:num w:numId="9">
    <w:abstractNumId w:val="55"/>
  </w:num>
  <w:num w:numId="10">
    <w:abstractNumId w:val="28"/>
  </w:num>
  <w:num w:numId="11">
    <w:abstractNumId w:val="40"/>
  </w:num>
  <w:num w:numId="12">
    <w:abstractNumId w:val="52"/>
  </w:num>
  <w:num w:numId="13">
    <w:abstractNumId w:val="23"/>
  </w:num>
  <w:num w:numId="14">
    <w:abstractNumId w:val="44"/>
  </w:num>
  <w:num w:numId="15">
    <w:abstractNumId w:val="32"/>
  </w:num>
  <w:num w:numId="16">
    <w:abstractNumId w:val="10"/>
  </w:num>
  <w:num w:numId="17">
    <w:abstractNumId w:val="26"/>
  </w:num>
  <w:num w:numId="18">
    <w:abstractNumId w:val="46"/>
  </w:num>
  <w:num w:numId="19">
    <w:abstractNumId w:val="35"/>
  </w:num>
  <w:num w:numId="20">
    <w:abstractNumId w:val="42"/>
  </w:num>
  <w:num w:numId="21">
    <w:abstractNumId w:val="36"/>
  </w:num>
  <w:num w:numId="22">
    <w:abstractNumId w:val="30"/>
  </w:num>
  <w:num w:numId="23">
    <w:abstractNumId w:val="19"/>
  </w:num>
  <w:num w:numId="24">
    <w:abstractNumId w:val="20"/>
  </w:num>
  <w:num w:numId="25">
    <w:abstractNumId w:val="4"/>
  </w:num>
  <w:num w:numId="26">
    <w:abstractNumId w:val="2"/>
  </w:num>
  <w:num w:numId="27">
    <w:abstractNumId w:val="50"/>
  </w:num>
  <w:num w:numId="28">
    <w:abstractNumId w:val="14"/>
  </w:num>
  <w:num w:numId="29">
    <w:abstractNumId w:val="27"/>
  </w:num>
  <w:num w:numId="30">
    <w:abstractNumId w:val="1"/>
  </w:num>
  <w:num w:numId="31">
    <w:abstractNumId w:val="45"/>
  </w:num>
  <w:num w:numId="32">
    <w:abstractNumId w:val="13"/>
  </w:num>
  <w:num w:numId="33">
    <w:abstractNumId w:val="38"/>
  </w:num>
  <w:num w:numId="34">
    <w:abstractNumId w:val="12"/>
  </w:num>
  <w:num w:numId="35">
    <w:abstractNumId w:val="34"/>
  </w:num>
  <w:num w:numId="36">
    <w:abstractNumId w:val="37"/>
  </w:num>
  <w:num w:numId="37">
    <w:abstractNumId w:val="24"/>
  </w:num>
  <w:num w:numId="38">
    <w:abstractNumId w:val="16"/>
  </w:num>
  <w:num w:numId="39">
    <w:abstractNumId w:val="39"/>
  </w:num>
  <w:num w:numId="40">
    <w:abstractNumId w:val="0"/>
  </w:num>
  <w:num w:numId="41">
    <w:abstractNumId w:val="9"/>
  </w:num>
  <w:num w:numId="42">
    <w:abstractNumId w:val="3"/>
  </w:num>
  <w:num w:numId="43">
    <w:abstractNumId w:val="51"/>
  </w:num>
  <w:num w:numId="44">
    <w:abstractNumId w:val="43"/>
  </w:num>
  <w:num w:numId="45">
    <w:abstractNumId w:val="8"/>
  </w:num>
  <w:num w:numId="46">
    <w:abstractNumId w:val="31"/>
  </w:num>
  <w:num w:numId="47">
    <w:abstractNumId w:val="47"/>
  </w:num>
  <w:num w:numId="48">
    <w:abstractNumId w:val="33"/>
  </w:num>
  <w:num w:numId="49">
    <w:abstractNumId w:val="41"/>
  </w:num>
  <w:num w:numId="50">
    <w:abstractNumId w:val="7"/>
  </w:num>
  <w:num w:numId="51">
    <w:abstractNumId w:val="5"/>
  </w:num>
  <w:num w:numId="52">
    <w:abstractNumId w:val="49"/>
  </w:num>
  <w:num w:numId="53">
    <w:abstractNumId w:val="29"/>
  </w:num>
  <w:num w:numId="54">
    <w:abstractNumId w:val="15"/>
  </w:num>
  <w:num w:numId="55">
    <w:abstractNumId w:val="21"/>
  </w:num>
  <w:num w:numId="56">
    <w:abstractNumId w:val="5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367"/>
  <w:hyphenationZone w:val="425"/>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3E23"/>
    <w:rsid w:val="00001A27"/>
    <w:rsid w:val="00002217"/>
    <w:rsid w:val="00002F47"/>
    <w:rsid w:val="0000581A"/>
    <w:rsid w:val="000170CA"/>
    <w:rsid w:val="0002007A"/>
    <w:rsid w:val="00021746"/>
    <w:rsid w:val="00023B3B"/>
    <w:rsid w:val="00026AD3"/>
    <w:rsid w:val="00030694"/>
    <w:rsid w:val="000311FC"/>
    <w:rsid w:val="0003154E"/>
    <w:rsid w:val="00037B81"/>
    <w:rsid w:val="00037F87"/>
    <w:rsid w:val="00040FC0"/>
    <w:rsid w:val="000438EB"/>
    <w:rsid w:val="00043FFC"/>
    <w:rsid w:val="00044183"/>
    <w:rsid w:val="00047BA3"/>
    <w:rsid w:val="00047DDB"/>
    <w:rsid w:val="0005475A"/>
    <w:rsid w:val="00062C36"/>
    <w:rsid w:val="00062CC5"/>
    <w:rsid w:val="000643C2"/>
    <w:rsid w:val="00064D41"/>
    <w:rsid w:val="00067222"/>
    <w:rsid w:val="00070BDB"/>
    <w:rsid w:val="000720F9"/>
    <w:rsid w:val="00073551"/>
    <w:rsid w:val="00074DF6"/>
    <w:rsid w:val="00080362"/>
    <w:rsid w:val="00081CA9"/>
    <w:rsid w:val="000843CD"/>
    <w:rsid w:val="00084FE2"/>
    <w:rsid w:val="0008676B"/>
    <w:rsid w:val="00087B00"/>
    <w:rsid w:val="0009701E"/>
    <w:rsid w:val="000A1A0F"/>
    <w:rsid w:val="000A2AA8"/>
    <w:rsid w:val="000A6677"/>
    <w:rsid w:val="000B397A"/>
    <w:rsid w:val="000B4378"/>
    <w:rsid w:val="000B4F43"/>
    <w:rsid w:val="000C3024"/>
    <w:rsid w:val="000C418E"/>
    <w:rsid w:val="000C4C32"/>
    <w:rsid w:val="000C5EE7"/>
    <w:rsid w:val="000D05CD"/>
    <w:rsid w:val="000D14A8"/>
    <w:rsid w:val="000D2325"/>
    <w:rsid w:val="000D25A4"/>
    <w:rsid w:val="000D49CE"/>
    <w:rsid w:val="000D6E7B"/>
    <w:rsid w:val="000D74F7"/>
    <w:rsid w:val="000E428A"/>
    <w:rsid w:val="000E5957"/>
    <w:rsid w:val="000E5C99"/>
    <w:rsid w:val="000F042E"/>
    <w:rsid w:val="000F3B69"/>
    <w:rsid w:val="00104CBA"/>
    <w:rsid w:val="00110CDA"/>
    <w:rsid w:val="00120DD4"/>
    <w:rsid w:val="00120FB0"/>
    <w:rsid w:val="00123084"/>
    <w:rsid w:val="00123B78"/>
    <w:rsid w:val="001313E7"/>
    <w:rsid w:val="001315E4"/>
    <w:rsid w:val="00131663"/>
    <w:rsid w:val="0013664A"/>
    <w:rsid w:val="00136710"/>
    <w:rsid w:val="00137897"/>
    <w:rsid w:val="00141757"/>
    <w:rsid w:val="0014621F"/>
    <w:rsid w:val="00147FA6"/>
    <w:rsid w:val="00151170"/>
    <w:rsid w:val="0015442A"/>
    <w:rsid w:val="00157762"/>
    <w:rsid w:val="00161130"/>
    <w:rsid w:val="001616C7"/>
    <w:rsid w:val="00161C1F"/>
    <w:rsid w:val="0016475D"/>
    <w:rsid w:val="00164EC1"/>
    <w:rsid w:val="001676C1"/>
    <w:rsid w:val="00171DC8"/>
    <w:rsid w:val="00175631"/>
    <w:rsid w:val="00175BD7"/>
    <w:rsid w:val="00175F44"/>
    <w:rsid w:val="0017790F"/>
    <w:rsid w:val="00182ABA"/>
    <w:rsid w:val="00184BBA"/>
    <w:rsid w:val="00194A32"/>
    <w:rsid w:val="001A0696"/>
    <w:rsid w:val="001A2584"/>
    <w:rsid w:val="001A5992"/>
    <w:rsid w:val="001A714F"/>
    <w:rsid w:val="001A7B3B"/>
    <w:rsid w:val="001B1BCD"/>
    <w:rsid w:val="001B2CB9"/>
    <w:rsid w:val="001B30B5"/>
    <w:rsid w:val="001B333C"/>
    <w:rsid w:val="001B65CE"/>
    <w:rsid w:val="001C218A"/>
    <w:rsid w:val="001C336C"/>
    <w:rsid w:val="001C44D5"/>
    <w:rsid w:val="001C4DFA"/>
    <w:rsid w:val="001C7BE0"/>
    <w:rsid w:val="001D3228"/>
    <w:rsid w:val="001D327D"/>
    <w:rsid w:val="001D5AEC"/>
    <w:rsid w:val="001D5B69"/>
    <w:rsid w:val="001D5F6C"/>
    <w:rsid w:val="001E0AF1"/>
    <w:rsid w:val="001E5A8F"/>
    <w:rsid w:val="001E6A9D"/>
    <w:rsid w:val="001F14BC"/>
    <w:rsid w:val="001F27A6"/>
    <w:rsid w:val="001F379C"/>
    <w:rsid w:val="001F598A"/>
    <w:rsid w:val="00200112"/>
    <w:rsid w:val="002026C1"/>
    <w:rsid w:val="00202878"/>
    <w:rsid w:val="00203310"/>
    <w:rsid w:val="002033DC"/>
    <w:rsid w:val="00206902"/>
    <w:rsid w:val="00210144"/>
    <w:rsid w:val="002163BA"/>
    <w:rsid w:val="0022045F"/>
    <w:rsid w:val="00220905"/>
    <w:rsid w:val="00223F37"/>
    <w:rsid w:val="00232BD9"/>
    <w:rsid w:val="00236212"/>
    <w:rsid w:val="002373A9"/>
    <w:rsid w:val="0024469F"/>
    <w:rsid w:val="00245142"/>
    <w:rsid w:val="00245B49"/>
    <w:rsid w:val="00247148"/>
    <w:rsid w:val="002537F5"/>
    <w:rsid w:val="00254D44"/>
    <w:rsid w:val="002563AA"/>
    <w:rsid w:val="002649BD"/>
    <w:rsid w:val="00265CD4"/>
    <w:rsid w:val="00266C4A"/>
    <w:rsid w:val="002702F3"/>
    <w:rsid w:val="00271DF0"/>
    <w:rsid w:val="0027529F"/>
    <w:rsid w:val="002766E4"/>
    <w:rsid w:val="00277338"/>
    <w:rsid w:val="00280239"/>
    <w:rsid w:val="002837E0"/>
    <w:rsid w:val="00283AD5"/>
    <w:rsid w:val="00285A6B"/>
    <w:rsid w:val="00290681"/>
    <w:rsid w:val="002916FB"/>
    <w:rsid w:val="002917BA"/>
    <w:rsid w:val="00291F73"/>
    <w:rsid w:val="002A062A"/>
    <w:rsid w:val="002A6F8B"/>
    <w:rsid w:val="002A7A8A"/>
    <w:rsid w:val="002B1DD9"/>
    <w:rsid w:val="002B51D7"/>
    <w:rsid w:val="002B66EB"/>
    <w:rsid w:val="002C0964"/>
    <w:rsid w:val="002C25D9"/>
    <w:rsid w:val="002C3368"/>
    <w:rsid w:val="002D33FB"/>
    <w:rsid w:val="002D4047"/>
    <w:rsid w:val="002D47F3"/>
    <w:rsid w:val="002E21C9"/>
    <w:rsid w:val="002E4334"/>
    <w:rsid w:val="002E7980"/>
    <w:rsid w:val="002F3970"/>
    <w:rsid w:val="002F5B17"/>
    <w:rsid w:val="00300D72"/>
    <w:rsid w:val="0030529E"/>
    <w:rsid w:val="00306159"/>
    <w:rsid w:val="0031243E"/>
    <w:rsid w:val="0031600A"/>
    <w:rsid w:val="00330B00"/>
    <w:rsid w:val="003330DE"/>
    <w:rsid w:val="00333C6A"/>
    <w:rsid w:val="00334770"/>
    <w:rsid w:val="00335D39"/>
    <w:rsid w:val="00337230"/>
    <w:rsid w:val="00342997"/>
    <w:rsid w:val="00343012"/>
    <w:rsid w:val="003559B5"/>
    <w:rsid w:val="00360195"/>
    <w:rsid w:val="003625B1"/>
    <w:rsid w:val="00362B9D"/>
    <w:rsid w:val="0037184E"/>
    <w:rsid w:val="00373FD0"/>
    <w:rsid w:val="0038116A"/>
    <w:rsid w:val="00386FCE"/>
    <w:rsid w:val="00391BBD"/>
    <w:rsid w:val="00393423"/>
    <w:rsid w:val="0039345F"/>
    <w:rsid w:val="00394812"/>
    <w:rsid w:val="003956E5"/>
    <w:rsid w:val="003A06F8"/>
    <w:rsid w:val="003A1FFB"/>
    <w:rsid w:val="003A30C5"/>
    <w:rsid w:val="003A484F"/>
    <w:rsid w:val="003A5029"/>
    <w:rsid w:val="003A62BF"/>
    <w:rsid w:val="003B0D7C"/>
    <w:rsid w:val="003B35A7"/>
    <w:rsid w:val="003B3721"/>
    <w:rsid w:val="003B6E71"/>
    <w:rsid w:val="003C4A0A"/>
    <w:rsid w:val="003C5F03"/>
    <w:rsid w:val="003C6BDB"/>
    <w:rsid w:val="003C6E14"/>
    <w:rsid w:val="003D1E90"/>
    <w:rsid w:val="003D3AE6"/>
    <w:rsid w:val="003D654B"/>
    <w:rsid w:val="003E04F6"/>
    <w:rsid w:val="003E0678"/>
    <w:rsid w:val="003E19C6"/>
    <w:rsid w:val="003E1A9B"/>
    <w:rsid w:val="003E20EB"/>
    <w:rsid w:val="003E71AA"/>
    <w:rsid w:val="003E7FF7"/>
    <w:rsid w:val="003F0812"/>
    <w:rsid w:val="003F7E53"/>
    <w:rsid w:val="004009C8"/>
    <w:rsid w:val="00402451"/>
    <w:rsid w:val="0040487D"/>
    <w:rsid w:val="004063E9"/>
    <w:rsid w:val="00406AA7"/>
    <w:rsid w:val="0041182C"/>
    <w:rsid w:val="00412CE8"/>
    <w:rsid w:val="00414F61"/>
    <w:rsid w:val="004163A5"/>
    <w:rsid w:val="004211A1"/>
    <w:rsid w:val="00421593"/>
    <w:rsid w:val="00421E79"/>
    <w:rsid w:val="0042330A"/>
    <w:rsid w:val="00427439"/>
    <w:rsid w:val="0043082B"/>
    <w:rsid w:val="00435DA0"/>
    <w:rsid w:val="004365E2"/>
    <w:rsid w:val="00442653"/>
    <w:rsid w:val="00445D4B"/>
    <w:rsid w:val="00452BA2"/>
    <w:rsid w:val="00454EAF"/>
    <w:rsid w:val="00455A96"/>
    <w:rsid w:val="00456145"/>
    <w:rsid w:val="00457B1E"/>
    <w:rsid w:val="00461229"/>
    <w:rsid w:val="0046292E"/>
    <w:rsid w:val="004657C1"/>
    <w:rsid w:val="00470AAF"/>
    <w:rsid w:val="00474A45"/>
    <w:rsid w:val="00482F3C"/>
    <w:rsid w:val="00490B58"/>
    <w:rsid w:val="00491D39"/>
    <w:rsid w:val="00496641"/>
    <w:rsid w:val="004A641F"/>
    <w:rsid w:val="004A7839"/>
    <w:rsid w:val="004B0048"/>
    <w:rsid w:val="004B0845"/>
    <w:rsid w:val="004B25A6"/>
    <w:rsid w:val="004B46C5"/>
    <w:rsid w:val="004B4877"/>
    <w:rsid w:val="004B64EC"/>
    <w:rsid w:val="004B6800"/>
    <w:rsid w:val="004B6A42"/>
    <w:rsid w:val="004B6DA1"/>
    <w:rsid w:val="004C06E8"/>
    <w:rsid w:val="004C0AB9"/>
    <w:rsid w:val="004C3ADF"/>
    <w:rsid w:val="004C5B53"/>
    <w:rsid w:val="004C724C"/>
    <w:rsid w:val="004D09D1"/>
    <w:rsid w:val="004D1114"/>
    <w:rsid w:val="004D2D2A"/>
    <w:rsid w:val="004D3091"/>
    <w:rsid w:val="004D4495"/>
    <w:rsid w:val="004D56FE"/>
    <w:rsid w:val="004D5A86"/>
    <w:rsid w:val="004D5AD7"/>
    <w:rsid w:val="004E0597"/>
    <w:rsid w:val="004F1EEF"/>
    <w:rsid w:val="004F660F"/>
    <w:rsid w:val="00501281"/>
    <w:rsid w:val="00503251"/>
    <w:rsid w:val="00510EA5"/>
    <w:rsid w:val="005169FA"/>
    <w:rsid w:val="00517A5B"/>
    <w:rsid w:val="0052052B"/>
    <w:rsid w:val="00520776"/>
    <w:rsid w:val="005223BD"/>
    <w:rsid w:val="00524745"/>
    <w:rsid w:val="00526371"/>
    <w:rsid w:val="00530B7D"/>
    <w:rsid w:val="00541742"/>
    <w:rsid w:val="0055399D"/>
    <w:rsid w:val="00553E1C"/>
    <w:rsid w:val="00554201"/>
    <w:rsid w:val="00554519"/>
    <w:rsid w:val="005549CA"/>
    <w:rsid w:val="00564A9D"/>
    <w:rsid w:val="00564CBF"/>
    <w:rsid w:val="00565DA2"/>
    <w:rsid w:val="005660EA"/>
    <w:rsid w:val="005664BA"/>
    <w:rsid w:val="00566AA9"/>
    <w:rsid w:val="005670A8"/>
    <w:rsid w:val="005716D4"/>
    <w:rsid w:val="00573745"/>
    <w:rsid w:val="00577FCC"/>
    <w:rsid w:val="005819B8"/>
    <w:rsid w:val="005917D4"/>
    <w:rsid w:val="005946C8"/>
    <w:rsid w:val="00596C3E"/>
    <w:rsid w:val="00596D1F"/>
    <w:rsid w:val="005A13F4"/>
    <w:rsid w:val="005A1C15"/>
    <w:rsid w:val="005A5F87"/>
    <w:rsid w:val="005B0E77"/>
    <w:rsid w:val="005B2C8A"/>
    <w:rsid w:val="005B474C"/>
    <w:rsid w:val="005B5B57"/>
    <w:rsid w:val="005C236A"/>
    <w:rsid w:val="005C3859"/>
    <w:rsid w:val="005D04CA"/>
    <w:rsid w:val="005D3420"/>
    <w:rsid w:val="005D4844"/>
    <w:rsid w:val="005E2907"/>
    <w:rsid w:val="005E3E62"/>
    <w:rsid w:val="005E60D7"/>
    <w:rsid w:val="005E65D2"/>
    <w:rsid w:val="005E794A"/>
    <w:rsid w:val="005E7C95"/>
    <w:rsid w:val="005F1045"/>
    <w:rsid w:val="005F2C38"/>
    <w:rsid w:val="005F5DF7"/>
    <w:rsid w:val="006011BE"/>
    <w:rsid w:val="00601C5D"/>
    <w:rsid w:val="00601D8D"/>
    <w:rsid w:val="0060263A"/>
    <w:rsid w:val="00602FEA"/>
    <w:rsid w:val="00603FA7"/>
    <w:rsid w:val="00604111"/>
    <w:rsid w:val="00611C57"/>
    <w:rsid w:val="00612F4C"/>
    <w:rsid w:val="00617520"/>
    <w:rsid w:val="006179C6"/>
    <w:rsid w:val="00620023"/>
    <w:rsid w:val="006206E8"/>
    <w:rsid w:val="00622ADE"/>
    <w:rsid w:val="00625EDD"/>
    <w:rsid w:val="0063179A"/>
    <w:rsid w:val="00631FC6"/>
    <w:rsid w:val="006346FA"/>
    <w:rsid w:val="00636A5C"/>
    <w:rsid w:val="006374CA"/>
    <w:rsid w:val="006529CF"/>
    <w:rsid w:val="00660FF0"/>
    <w:rsid w:val="00661A57"/>
    <w:rsid w:val="006632E9"/>
    <w:rsid w:val="00665D77"/>
    <w:rsid w:val="0067097B"/>
    <w:rsid w:val="00674657"/>
    <w:rsid w:val="00675C41"/>
    <w:rsid w:val="00681264"/>
    <w:rsid w:val="006840C7"/>
    <w:rsid w:val="00692A0F"/>
    <w:rsid w:val="00694CF3"/>
    <w:rsid w:val="00696355"/>
    <w:rsid w:val="006A0050"/>
    <w:rsid w:val="006A3ECE"/>
    <w:rsid w:val="006A78A8"/>
    <w:rsid w:val="006B4645"/>
    <w:rsid w:val="006B675D"/>
    <w:rsid w:val="006C2F79"/>
    <w:rsid w:val="006C398E"/>
    <w:rsid w:val="006C513C"/>
    <w:rsid w:val="006D0617"/>
    <w:rsid w:val="006D0FA0"/>
    <w:rsid w:val="006D20C5"/>
    <w:rsid w:val="006D4288"/>
    <w:rsid w:val="006E0072"/>
    <w:rsid w:val="006E1756"/>
    <w:rsid w:val="006E4899"/>
    <w:rsid w:val="006E490A"/>
    <w:rsid w:val="006E56E7"/>
    <w:rsid w:val="006E5A32"/>
    <w:rsid w:val="006E77F7"/>
    <w:rsid w:val="006F1441"/>
    <w:rsid w:val="006F193F"/>
    <w:rsid w:val="006F5C6A"/>
    <w:rsid w:val="006F5DAA"/>
    <w:rsid w:val="006F7BD7"/>
    <w:rsid w:val="006F7C1C"/>
    <w:rsid w:val="00703E23"/>
    <w:rsid w:val="0070512E"/>
    <w:rsid w:val="0071073E"/>
    <w:rsid w:val="00712293"/>
    <w:rsid w:val="00715C8C"/>
    <w:rsid w:val="00716FA1"/>
    <w:rsid w:val="007213EF"/>
    <w:rsid w:val="0072334D"/>
    <w:rsid w:val="00725022"/>
    <w:rsid w:val="00726C47"/>
    <w:rsid w:val="00730E5F"/>
    <w:rsid w:val="007352A2"/>
    <w:rsid w:val="00736BE6"/>
    <w:rsid w:val="00736DC1"/>
    <w:rsid w:val="00740687"/>
    <w:rsid w:val="0074079E"/>
    <w:rsid w:val="0074585B"/>
    <w:rsid w:val="00745ED7"/>
    <w:rsid w:val="0074665D"/>
    <w:rsid w:val="00746FD6"/>
    <w:rsid w:val="0074710A"/>
    <w:rsid w:val="00750FC9"/>
    <w:rsid w:val="007532DA"/>
    <w:rsid w:val="0075458C"/>
    <w:rsid w:val="007615B4"/>
    <w:rsid w:val="00762F7D"/>
    <w:rsid w:val="007642D2"/>
    <w:rsid w:val="0077019D"/>
    <w:rsid w:val="007707EE"/>
    <w:rsid w:val="007716AE"/>
    <w:rsid w:val="007729D4"/>
    <w:rsid w:val="00773CF4"/>
    <w:rsid w:val="00777530"/>
    <w:rsid w:val="007810F4"/>
    <w:rsid w:val="007838B9"/>
    <w:rsid w:val="00785C42"/>
    <w:rsid w:val="0078653A"/>
    <w:rsid w:val="00791972"/>
    <w:rsid w:val="007942AE"/>
    <w:rsid w:val="007A3992"/>
    <w:rsid w:val="007A4BA9"/>
    <w:rsid w:val="007B08B6"/>
    <w:rsid w:val="007B6EDF"/>
    <w:rsid w:val="007C0641"/>
    <w:rsid w:val="007C14D6"/>
    <w:rsid w:val="007C1678"/>
    <w:rsid w:val="007C3646"/>
    <w:rsid w:val="007C45E5"/>
    <w:rsid w:val="007D0BAF"/>
    <w:rsid w:val="007D0C20"/>
    <w:rsid w:val="007D2AAE"/>
    <w:rsid w:val="007D3202"/>
    <w:rsid w:val="007D3E9B"/>
    <w:rsid w:val="007D6F10"/>
    <w:rsid w:val="007E01D8"/>
    <w:rsid w:val="007E12B3"/>
    <w:rsid w:val="007E261D"/>
    <w:rsid w:val="007F01B4"/>
    <w:rsid w:val="007F12EA"/>
    <w:rsid w:val="007F3067"/>
    <w:rsid w:val="007F325B"/>
    <w:rsid w:val="007F32F8"/>
    <w:rsid w:val="007F5DBE"/>
    <w:rsid w:val="007F74A6"/>
    <w:rsid w:val="007F79EA"/>
    <w:rsid w:val="00800C4D"/>
    <w:rsid w:val="008031C3"/>
    <w:rsid w:val="008126F6"/>
    <w:rsid w:val="0081502E"/>
    <w:rsid w:val="00816E0D"/>
    <w:rsid w:val="00817F71"/>
    <w:rsid w:val="0082373D"/>
    <w:rsid w:val="00826DA1"/>
    <w:rsid w:val="00827B3D"/>
    <w:rsid w:val="0083039D"/>
    <w:rsid w:val="008314FF"/>
    <w:rsid w:val="00832194"/>
    <w:rsid w:val="00833D95"/>
    <w:rsid w:val="00842E62"/>
    <w:rsid w:val="008440F5"/>
    <w:rsid w:val="008504E8"/>
    <w:rsid w:val="008511BA"/>
    <w:rsid w:val="00856144"/>
    <w:rsid w:val="00865C6F"/>
    <w:rsid w:val="0086602A"/>
    <w:rsid w:val="00871C93"/>
    <w:rsid w:val="00883771"/>
    <w:rsid w:val="00884404"/>
    <w:rsid w:val="00885A66"/>
    <w:rsid w:val="008900BA"/>
    <w:rsid w:val="00891670"/>
    <w:rsid w:val="00891D44"/>
    <w:rsid w:val="00892C48"/>
    <w:rsid w:val="00895FCF"/>
    <w:rsid w:val="00896656"/>
    <w:rsid w:val="00897589"/>
    <w:rsid w:val="008A321D"/>
    <w:rsid w:val="008A38C0"/>
    <w:rsid w:val="008A42FA"/>
    <w:rsid w:val="008A434B"/>
    <w:rsid w:val="008A6969"/>
    <w:rsid w:val="008B2E7E"/>
    <w:rsid w:val="008B7CFE"/>
    <w:rsid w:val="008C268B"/>
    <w:rsid w:val="008C7E91"/>
    <w:rsid w:val="008D13E3"/>
    <w:rsid w:val="008D6F4D"/>
    <w:rsid w:val="008D79AF"/>
    <w:rsid w:val="008E0D53"/>
    <w:rsid w:val="008E2633"/>
    <w:rsid w:val="008E425F"/>
    <w:rsid w:val="008E5548"/>
    <w:rsid w:val="008F000B"/>
    <w:rsid w:val="008F0942"/>
    <w:rsid w:val="008F135E"/>
    <w:rsid w:val="008F4A3D"/>
    <w:rsid w:val="008F670D"/>
    <w:rsid w:val="008F6957"/>
    <w:rsid w:val="00900689"/>
    <w:rsid w:val="00900F0A"/>
    <w:rsid w:val="00901A32"/>
    <w:rsid w:val="00902966"/>
    <w:rsid w:val="009037D3"/>
    <w:rsid w:val="009113E7"/>
    <w:rsid w:val="0091246A"/>
    <w:rsid w:val="009135F6"/>
    <w:rsid w:val="00917B98"/>
    <w:rsid w:val="0092018E"/>
    <w:rsid w:val="00921851"/>
    <w:rsid w:val="00923C8E"/>
    <w:rsid w:val="009265E6"/>
    <w:rsid w:val="00930B5E"/>
    <w:rsid w:val="00932DF0"/>
    <w:rsid w:val="00933247"/>
    <w:rsid w:val="009350E0"/>
    <w:rsid w:val="009365F5"/>
    <w:rsid w:val="00940D2C"/>
    <w:rsid w:val="0094184D"/>
    <w:rsid w:val="00941994"/>
    <w:rsid w:val="00941BE6"/>
    <w:rsid w:val="0094223E"/>
    <w:rsid w:val="009423D2"/>
    <w:rsid w:val="00945B54"/>
    <w:rsid w:val="0094600E"/>
    <w:rsid w:val="00947A34"/>
    <w:rsid w:val="009510A8"/>
    <w:rsid w:val="00960629"/>
    <w:rsid w:val="0096285E"/>
    <w:rsid w:val="00965C11"/>
    <w:rsid w:val="00965FDF"/>
    <w:rsid w:val="00967597"/>
    <w:rsid w:val="00971AAD"/>
    <w:rsid w:val="00971DB3"/>
    <w:rsid w:val="009744CE"/>
    <w:rsid w:val="00982DE9"/>
    <w:rsid w:val="00983343"/>
    <w:rsid w:val="00983F83"/>
    <w:rsid w:val="00987C7D"/>
    <w:rsid w:val="00991360"/>
    <w:rsid w:val="0099277A"/>
    <w:rsid w:val="00992D94"/>
    <w:rsid w:val="00994507"/>
    <w:rsid w:val="00997942"/>
    <w:rsid w:val="00997C30"/>
    <w:rsid w:val="009A05BF"/>
    <w:rsid w:val="009A31F3"/>
    <w:rsid w:val="009A3A37"/>
    <w:rsid w:val="009A46EC"/>
    <w:rsid w:val="009A4AB3"/>
    <w:rsid w:val="009A4DCF"/>
    <w:rsid w:val="009A63D1"/>
    <w:rsid w:val="009A7977"/>
    <w:rsid w:val="009B1E0B"/>
    <w:rsid w:val="009B23B8"/>
    <w:rsid w:val="009B3396"/>
    <w:rsid w:val="009B5792"/>
    <w:rsid w:val="009B57E2"/>
    <w:rsid w:val="009B7228"/>
    <w:rsid w:val="009B7849"/>
    <w:rsid w:val="009C32BF"/>
    <w:rsid w:val="009C5778"/>
    <w:rsid w:val="009C7AD1"/>
    <w:rsid w:val="009C7DB1"/>
    <w:rsid w:val="009D33F4"/>
    <w:rsid w:val="009E07E1"/>
    <w:rsid w:val="009E513B"/>
    <w:rsid w:val="009E57F4"/>
    <w:rsid w:val="009E6BFB"/>
    <w:rsid w:val="009F06EF"/>
    <w:rsid w:val="009F2A47"/>
    <w:rsid w:val="00A02B01"/>
    <w:rsid w:val="00A052B5"/>
    <w:rsid w:val="00A05458"/>
    <w:rsid w:val="00A055A3"/>
    <w:rsid w:val="00A0610E"/>
    <w:rsid w:val="00A119FB"/>
    <w:rsid w:val="00A13AC8"/>
    <w:rsid w:val="00A141DD"/>
    <w:rsid w:val="00A14A6F"/>
    <w:rsid w:val="00A15CF7"/>
    <w:rsid w:val="00A22039"/>
    <w:rsid w:val="00A224EC"/>
    <w:rsid w:val="00A23657"/>
    <w:rsid w:val="00A2509F"/>
    <w:rsid w:val="00A266E0"/>
    <w:rsid w:val="00A277E0"/>
    <w:rsid w:val="00A31E72"/>
    <w:rsid w:val="00A343CF"/>
    <w:rsid w:val="00A34983"/>
    <w:rsid w:val="00A350EC"/>
    <w:rsid w:val="00A36EE3"/>
    <w:rsid w:val="00A370FA"/>
    <w:rsid w:val="00A402DB"/>
    <w:rsid w:val="00A45C33"/>
    <w:rsid w:val="00A5154E"/>
    <w:rsid w:val="00A54F67"/>
    <w:rsid w:val="00A5562F"/>
    <w:rsid w:val="00A5696B"/>
    <w:rsid w:val="00A5745D"/>
    <w:rsid w:val="00A6272C"/>
    <w:rsid w:val="00A63EC8"/>
    <w:rsid w:val="00A66A62"/>
    <w:rsid w:val="00A670A2"/>
    <w:rsid w:val="00A70804"/>
    <w:rsid w:val="00A71BEA"/>
    <w:rsid w:val="00A7271A"/>
    <w:rsid w:val="00A74F92"/>
    <w:rsid w:val="00A75A07"/>
    <w:rsid w:val="00A82550"/>
    <w:rsid w:val="00AA02C0"/>
    <w:rsid w:val="00AA567D"/>
    <w:rsid w:val="00AB04F1"/>
    <w:rsid w:val="00AB34CA"/>
    <w:rsid w:val="00AB4B1A"/>
    <w:rsid w:val="00AB5E91"/>
    <w:rsid w:val="00AB722E"/>
    <w:rsid w:val="00AC2AFC"/>
    <w:rsid w:val="00AC345B"/>
    <w:rsid w:val="00AC518A"/>
    <w:rsid w:val="00AC5E3A"/>
    <w:rsid w:val="00AD0D50"/>
    <w:rsid w:val="00AD1494"/>
    <w:rsid w:val="00AD353C"/>
    <w:rsid w:val="00ADB30E"/>
    <w:rsid w:val="00AE037D"/>
    <w:rsid w:val="00AE0A83"/>
    <w:rsid w:val="00AE1F62"/>
    <w:rsid w:val="00AE57D5"/>
    <w:rsid w:val="00AF006E"/>
    <w:rsid w:val="00AF1534"/>
    <w:rsid w:val="00AF2CD4"/>
    <w:rsid w:val="00AF42B0"/>
    <w:rsid w:val="00B0098D"/>
    <w:rsid w:val="00B05F02"/>
    <w:rsid w:val="00B06484"/>
    <w:rsid w:val="00B114DE"/>
    <w:rsid w:val="00B141EA"/>
    <w:rsid w:val="00B16A8C"/>
    <w:rsid w:val="00B17777"/>
    <w:rsid w:val="00B2067B"/>
    <w:rsid w:val="00B210EF"/>
    <w:rsid w:val="00B21835"/>
    <w:rsid w:val="00B220F7"/>
    <w:rsid w:val="00B2354A"/>
    <w:rsid w:val="00B24585"/>
    <w:rsid w:val="00B24988"/>
    <w:rsid w:val="00B24ABD"/>
    <w:rsid w:val="00B25890"/>
    <w:rsid w:val="00B25BAA"/>
    <w:rsid w:val="00B30006"/>
    <w:rsid w:val="00B31A78"/>
    <w:rsid w:val="00B32F4E"/>
    <w:rsid w:val="00B35C39"/>
    <w:rsid w:val="00B436E4"/>
    <w:rsid w:val="00B47735"/>
    <w:rsid w:val="00B61A58"/>
    <w:rsid w:val="00B649CA"/>
    <w:rsid w:val="00B658A3"/>
    <w:rsid w:val="00B66182"/>
    <w:rsid w:val="00B66B52"/>
    <w:rsid w:val="00B6773D"/>
    <w:rsid w:val="00B67AC9"/>
    <w:rsid w:val="00B7058E"/>
    <w:rsid w:val="00B71E68"/>
    <w:rsid w:val="00B73318"/>
    <w:rsid w:val="00B751F7"/>
    <w:rsid w:val="00B75CCF"/>
    <w:rsid w:val="00B76456"/>
    <w:rsid w:val="00B76F1E"/>
    <w:rsid w:val="00B81014"/>
    <w:rsid w:val="00B8120E"/>
    <w:rsid w:val="00B81D39"/>
    <w:rsid w:val="00B8220D"/>
    <w:rsid w:val="00B82F23"/>
    <w:rsid w:val="00B948F1"/>
    <w:rsid w:val="00B94B36"/>
    <w:rsid w:val="00B95543"/>
    <w:rsid w:val="00B963F2"/>
    <w:rsid w:val="00B9720D"/>
    <w:rsid w:val="00BA0D8B"/>
    <w:rsid w:val="00BA6349"/>
    <w:rsid w:val="00BA7932"/>
    <w:rsid w:val="00BA79D8"/>
    <w:rsid w:val="00BB37D3"/>
    <w:rsid w:val="00BB4843"/>
    <w:rsid w:val="00BB562D"/>
    <w:rsid w:val="00BB5744"/>
    <w:rsid w:val="00BB5BCC"/>
    <w:rsid w:val="00BB657E"/>
    <w:rsid w:val="00BC39EE"/>
    <w:rsid w:val="00BC3C6A"/>
    <w:rsid w:val="00BC43B1"/>
    <w:rsid w:val="00BD1BDC"/>
    <w:rsid w:val="00BE4A7F"/>
    <w:rsid w:val="00BE6DB8"/>
    <w:rsid w:val="00BE79E4"/>
    <w:rsid w:val="00BF11F9"/>
    <w:rsid w:val="00BF1D49"/>
    <w:rsid w:val="00BF49A6"/>
    <w:rsid w:val="00BF4A16"/>
    <w:rsid w:val="00BF7198"/>
    <w:rsid w:val="00C044EA"/>
    <w:rsid w:val="00C11CC0"/>
    <w:rsid w:val="00C200F3"/>
    <w:rsid w:val="00C24AA5"/>
    <w:rsid w:val="00C253F7"/>
    <w:rsid w:val="00C307C6"/>
    <w:rsid w:val="00C32B19"/>
    <w:rsid w:val="00C35CBC"/>
    <w:rsid w:val="00C36F90"/>
    <w:rsid w:val="00C37F28"/>
    <w:rsid w:val="00C4076B"/>
    <w:rsid w:val="00C4504C"/>
    <w:rsid w:val="00C4793F"/>
    <w:rsid w:val="00C51273"/>
    <w:rsid w:val="00C5299A"/>
    <w:rsid w:val="00C53D07"/>
    <w:rsid w:val="00C53D6A"/>
    <w:rsid w:val="00C54929"/>
    <w:rsid w:val="00C55C89"/>
    <w:rsid w:val="00C560C1"/>
    <w:rsid w:val="00C6013B"/>
    <w:rsid w:val="00C629B8"/>
    <w:rsid w:val="00C670C8"/>
    <w:rsid w:val="00C67148"/>
    <w:rsid w:val="00C7515E"/>
    <w:rsid w:val="00C75D9A"/>
    <w:rsid w:val="00C8010A"/>
    <w:rsid w:val="00C81EA2"/>
    <w:rsid w:val="00C820AD"/>
    <w:rsid w:val="00C83643"/>
    <w:rsid w:val="00C83D1A"/>
    <w:rsid w:val="00C84A83"/>
    <w:rsid w:val="00C84D09"/>
    <w:rsid w:val="00C90639"/>
    <w:rsid w:val="00C917A9"/>
    <w:rsid w:val="00C92CA3"/>
    <w:rsid w:val="00CA4BB3"/>
    <w:rsid w:val="00CA688D"/>
    <w:rsid w:val="00CA6FCE"/>
    <w:rsid w:val="00CA72D5"/>
    <w:rsid w:val="00CA738F"/>
    <w:rsid w:val="00CA7C8D"/>
    <w:rsid w:val="00CA7E21"/>
    <w:rsid w:val="00CB10DC"/>
    <w:rsid w:val="00CB51C1"/>
    <w:rsid w:val="00CC04D2"/>
    <w:rsid w:val="00CC1AAE"/>
    <w:rsid w:val="00CC2C70"/>
    <w:rsid w:val="00CC2D4C"/>
    <w:rsid w:val="00CC374C"/>
    <w:rsid w:val="00CC3BC9"/>
    <w:rsid w:val="00CC5AF3"/>
    <w:rsid w:val="00CC5D5D"/>
    <w:rsid w:val="00CC6265"/>
    <w:rsid w:val="00CD10D1"/>
    <w:rsid w:val="00CD5988"/>
    <w:rsid w:val="00CE04F5"/>
    <w:rsid w:val="00CE155E"/>
    <w:rsid w:val="00CE2C28"/>
    <w:rsid w:val="00CE6B78"/>
    <w:rsid w:val="00CE6C84"/>
    <w:rsid w:val="00CE7C84"/>
    <w:rsid w:val="00CF2EB7"/>
    <w:rsid w:val="00CF60E8"/>
    <w:rsid w:val="00CF6350"/>
    <w:rsid w:val="00D00369"/>
    <w:rsid w:val="00D00DE3"/>
    <w:rsid w:val="00D034E3"/>
    <w:rsid w:val="00D03CDD"/>
    <w:rsid w:val="00D05D36"/>
    <w:rsid w:val="00D05D77"/>
    <w:rsid w:val="00D07501"/>
    <w:rsid w:val="00D128D3"/>
    <w:rsid w:val="00D16304"/>
    <w:rsid w:val="00D21A2D"/>
    <w:rsid w:val="00D3094B"/>
    <w:rsid w:val="00D309A2"/>
    <w:rsid w:val="00D3293D"/>
    <w:rsid w:val="00D3406E"/>
    <w:rsid w:val="00D36E9B"/>
    <w:rsid w:val="00D4248B"/>
    <w:rsid w:val="00D500D4"/>
    <w:rsid w:val="00D52C5E"/>
    <w:rsid w:val="00D53F7D"/>
    <w:rsid w:val="00D573C9"/>
    <w:rsid w:val="00D57CF8"/>
    <w:rsid w:val="00D57E85"/>
    <w:rsid w:val="00D61A1D"/>
    <w:rsid w:val="00D631F1"/>
    <w:rsid w:val="00D6329B"/>
    <w:rsid w:val="00D658B4"/>
    <w:rsid w:val="00D73B27"/>
    <w:rsid w:val="00D73D54"/>
    <w:rsid w:val="00D775AD"/>
    <w:rsid w:val="00D8020E"/>
    <w:rsid w:val="00D81943"/>
    <w:rsid w:val="00D82635"/>
    <w:rsid w:val="00D831D5"/>
    <w:rsid w:val="00D8485C"/>
    <w:rsid w:val="00D864E3"/>
    <w:rsid w:val="00D86807"/>
    <w:rsid w:val="00D87153"/>
    <w:rsid w:val="00D90784"/>
    <w:rsid w:val="00D942A2"/>
    <w:rsid w:val="00D946AD"/>
    <w:rsid w:val="00D95A83"/>
    <w:rsid w:val="00D97330"/>
    <w:rsid w:val="00D9783C"/>
    <w:rsid w:val="00DA01D5"/>
    <w:rsid w:val="00DA2C97"/>
    <w:rsid w:val="00DA37F4"/>
    <w:rsid w:val="00DA46AB"/>
    <w:rsid w:val="00DA5744"/>
    <w:rsid w:val="00DA65DB"/>
    <w:rsid w:val="00DB0F6E"/>
    <w:rsid w:val="00DB1CF8"/>
    <w:rsid w:val="00DB1D08"/>
    <w:rsid w:val="00DB2F55"/>
    <w:rsid w:val="00DB505B"/>
    <w:rsid w:val="00DB7116"/>
    <w:rsid w:val="00DC081A"/>
    <w:rsid w:val="00DC0C6D"/>
    <w:rsid w:val="00DC1F3E"/>
    <w:rsid w:val="00DC2314"/>
    <w:rsid w:val="00DC2CB7"/>
    <w:rsid w:val="00DC319A"/>
    <w:rsid w:val="00DD06E5"/>
    <w:rsid w:val="00DD1E20"/>
    <w:rsid w:val="00DD2686"/>
    <w:rsid w:val="00DD3B01"/>
    <w:rsid w:val="00DD435C"/>
    <w:rsid w:val="00DD4C3A"/>
    <w:rsid w:val="00DE11DB"/>
    <w:rsid w:val="00DE13B0"/>
    <w:rsid w:val="00DE2637"/>
    <w:rsid w:val="00DE3CD2"/>
    <w:rsid w:val="00DE49BD"/>
    <w:rsid w:val="00DE559E"/>
    <w:rsid w:val="00DE7598"/>
    <w:rsid w:val="00DF07ED"/>
    <w:rsid w:val="00DF23AC"/>
    <w:rsid w:val="00E0043A"/>
    <w:rsid w:val="00E05FEC"/>
    <w:rsid w:val="00E06A76"/>
    <w:rsid w:val="00E1160C"/>
    <w:rsid w:val="00E125EB"/>
    <w:rsid w:val="00E13BA5"/>
    <w:rsid w:val="00E14B11"/>
    <w:rsid w:val="00E14B1F"/>
    <w:rsid w:val="00E1556F"/>
    <w:rsid w:val="00E22BED"/>
    <w:rsid w:val="00E22CD3"/>
    <w:rsid w:val="00E23A67"/>
    <w:rsid w:val="00E27322"/>
    <w:rsid w:val="00E32650"/>
    <w:rsid w:val="00E3409C"/>
    <w:rsid w:val="00E42925"/>
    <w:rsid w:val="00E4397A"/>
    <w:rsid w:val="00E44084"/>
    <w:rsid w:val="00E5216A"/>
    <w:rsid w:val="00E53543"/>
    <w:rsid w:val="00E556F3"/>
    <w:rsid w:val="00E600A8"/>
    <w:rsid w:val="00E60C36"/>
    <w:rsid w:val="00E63877"/>
    <w:rsid w:val="00E67E75"/>
    <w:rsid w:val="00E71C9D"/>
    <w:rsid w:val="00E766DB"/>
    <w:rsid w:val="00E777CB"/>
    <w:rsid w:val="00E81308"/>
    <w:rsid w:val="00E82FE3"/>
    <w:rsid w:val="00E8597A"/>
    <w:rsid w:val="00E86F6D"/>
    <w:rsid w:val="00E86FC2"/>
    <w:rsid w:val="00E8742F"/>
    <w:rsid w:val="00E90D0E"/>
    <w:rsid w:val="00E94463"/>
    <w:rsid w:val="00E95CC9"/>
    <w:rsid w:val="00E966E3"/>
    <w:rsid w:val="00E96BFD"/>
    <w:rsid w:val="00E9764C"/>
    <w:rsid w:val="00EA09BA"/>
    <w:rsid w:val="00EA0A32"/>
    <w:rsid w:val="00EA2243"/>
    <w:rsid w:val="00EA515B"/>
    <w:rsid w:val="00EA648A"/>
    <w:rsid w:val="00EA7E49"/>
    <w:rsid w:val="00EB4723"/>
    <w:rsid w:val="00EB5B2E"/>
    <w:rsid w:val="00EB6803"/>
    <w:rsid w:val="00EB7561"/>
    <w:rsid w:val="00EB7BF1"/>
    <w:rsid w:val="00EC75E8"/>
    <w:rsid w:val="00ED0594"/>
    <w:rsid w:val="00ED10D3"/>
    <w:rsid w:val="00ED278B"/>
    <w:rsid w:val="00ED6426"/>
    <w:rsid w:val="00EE268B"/>
    <w:rsid w:val="00EE2E5A"/>
    <w:rsid w:val="00EE46BC"/>
    <w:rsid w:val="00EE5F27"/>
    <w:rsid w:val="00EE62EA"/>
    <w:rsid w:val="00EF26D7"/>
    <w:rsid w:val="00EF53C7"/>
    <w:rsid w:val="00EF57F5"/>
    <w:rsid w:val="00F02A79"/>
    <w:rsid w:val="00F0576A"/>
    <w:rsid w:val="00F16A52"/>
    <w:rsid w:val="00F17A67"/>
    <w:rsid w:val="00F17C1A"/>
    <w:rsid w:val="00F22ADC"/>
    <w:rsid w:val="00F247B8"/>
    <w:rsid w:val="00F26E70"/>
    <w:rsid w:val="00F26F65"/>
    <w:rsid w:val="00F325D8"/>
    <w:rsid w:val="00F3264F"/>
    <w:rsid w:val="00F34435"/>
    <w:rsid w:val="00F34756"/>
    <w:rsid w:val="00F371B8"/>
    <w:rsid w:val="00F3765A"/>
    <w:rsid w:val="00F40578"/>
    <w:rsid w:val="00F40D2C"/>
    <w:rsid w:val="00F416C5"/>
    <w:rsid w:val="00F4310E"/>
    <w:rsid w:val="00F4782D"/>
    <w:rsid w:val="00F52957"/>
    <w:rsid w:val="00F539F9"/>
    <w:rsid w:val="00F5458E"/>
    <w:rsid w:val="00F570C0"/>
    <w:rsid w:val="00F64D55"/>
    <w:rsid w:val="00F65974"/>
    <w:rsid w:val="00F66676"/>
    <w:rsid w:val="00F666A5"/>
    <w:rsid w:val="00F67A0D"/>
    <w:rsid w:val="00F77271"/>
    <w:rsid w:val="00F81675"/>
    <w:rsid w:val="00F82A04"/>
    <w:rsid w:val="00F848E6"/>
    <w:rsid w:val="00F8585C"/>
    <w:rsid w:val="00F85E87"/>
    <w:rsid w:val="00F906C3"/>
    <w:rsid w:val="00F9444B"/>
    <w:rsid w:val="00F96425"/>
    <w:rsid w:val="00F96D65"/>
    <w:rsid w:val="00F97BA9"/>
    <w:rsid w:val="00FA3B0B"/>
    <w:rsid w:val="00FA4825"/>
    <w:rsid w:val="00FA48F9"/>
    <w:rsid w:val="00FA4F88"/>
    <w:rsid w:val="00FA51D7"/>
    <w:rsid w:val="00FA7125"/>
    <w:rsid w:val="00FA786A"/>
    <w:rsid w:val="00FB154B"/>
    <w:rsid w:val="00FB3D06"/>
    <w:rsid w:val="00FB4539"/>
    <w:rsid w:val="00FB6539"/>
    <w:rsid w:val="00FC00F5"/>
    <w:rsid w:val="00FC5EB0"/>
    <w:rsid w:val="00FD2CCD"/>
    <w:rsid w:val="00FD7D93"/>
    <w:rsid w:val="00FE1DCC"/>
    <w:rsid w:val="00FE3CEB"/>
    <w:rsid w:val="00FE69FB"/>
    <w:rsid w:val="00FE7BA0"/>
    <w:rsid w:val="00FF0641"/>
    <w:rsid w:val="00FF06D2"/>
    <w:rsid w:val="00FF17FB"/>
    <w:rsid w:val="00FF30C4"/>
    <w:rsid w:val="00FF6E4B"/>
    <w:rsid w:val="0302B08C"/>
    <w:rsid w:val="03FFEA76"/>
    <w:rsid w:val="06DF1347"/>
    <w:rsid w:val="07DA65E5"/>
    <w:rsid w:val="09BDD955"/>
    <w:rsid w:val="09D96115"/>
    <w:rsid w:val="0A410DC8"/>
    <w:rsid w:val="0B8A4680"/>
    <w:rsid w:val="0BBE6C3D"/>
    <w:rsid w:val="0DC8401E"/>
    <w:rsid w:val="0E5C0F19"/>
    <w:rsid w:val="0ECEB124"/>
    <w:rsid w:val="0F392610"/>
    <w:rsid w:val="10A94EC1"/>
    <w:rsid w:val="13D33C8C"/>
    <w:rsid w:val="1584662F"/>
    <w:rsid w:val="1826D56D"/>
    <w:rsid w:val="18301C00"/>
    <w:rsid w:val="18722DE6"/>
    <w:rsid w:val="1889C4D2"/>
    <w:rsid w:val="19AE4813"/>
    <w:rsid w:val="1B10060C"/>
    <w:rsid w:val="1B52C23C"/>
    <w:rsid w:val="1B8CC067"/>
    <w:rsid w:val="1C6B8ABF"/>
    <w:rsid w:val="1CA60B8E"/>
    <w:rsid w:val="1D209311"/>
    <w:rsid w:val="1D25A8E5"/>
    <w:rsid w:val="1E845960"/>
    <w:rsid w:val="1F57BF0B"/>
    <w:rsid w:val="1F5D528F"/>
    <w:rsid w:val="210E0F43"/>
    <w:rsid w:val="230A1838"/>
    <w:rsid w:val="233E4D58"/>
    <w:rsid w:val="245E0892"/>
    <w:rsid w:val="24C48F6B"/>
    <w:rsid w:val="24CBEC67"/>
    <w:rsid w:val="24CC6D2B"/>
    <w:rsid w:val="25BBAF15"/>
    <w:rsid w:val="2704A118"/>
    <w:rsid w:val="2775D5DD"/>
    <w:rsid w:val="28655FE4"/>
    <w:rsid w:val="297900E8"/>
    <w:rsid w:val="298FB64A"/>
    <w:rsid w:val="2A40CF9C"/>
    <w:rsid w:val="2A45D761"/>
    <w:rsid w:val="2AB8634A"/>
    <w:rsid w:val="2B1DD93B"/>
    <w:rsid w:val="2B1DDE37"/>
    <w:rsid w:val="2BEBD4FC"/>
    <w:rsid w:val="2C7D51E8"/>
    <w:rsid w:val="2CD01A0A"/>
    <w:rsid w:val="2D2B34C0"/>
    <w:rsid w:val="2D9F778B"/>
    <w:rsid w:val="2EEF8F9C"/>
    <w:rsid w:val="2EF99F97"/>
    <w:rsid w:val="2F1B7323"/>
    <w:rsid w:val="30767BE5"/>
    <w:rsid w:val="3293A92B"/>
    <w:rsid w:val="32D34F40"/>
    <w:rsid w:val="32D931F3"/>
    <w:rsid w:val="33804839"/>
    <w:rsid w:val="339D57B6"/>
    <w:rsid w:val="33CD8DF0"/>
    <w:rsid w:val="33F63B8A"/>
    <w:rsid w:val="349A1FA8"/>
    <w:rsid w:val="363EF431"/>
    <w:rsid w:val="36FBE9C3"/>
    <w:rsid w:val="395478B5"/>
    <w:rsid w:val="39C70053"/>
    <w:rsid w:val="3A3C1477"/>
    <w:rsid w:val="3D36D224"/>
    <w:rsid w:val="3D704898"/>
    <w:rsid w:val="3FF228CD"/>
    <w:rsid w:val="406213BA"/>
    <w:rsid w:val="44316905"/>
    <w:rsid w:val="4632FD79"/>
    <w:rsid w:val="4761472E"/>
    <w:rsid w:val="4792E153"/>
    <w:rsid w:val="4B4A9A6B"/>
    <w:rsid w:val="4BC0893D"/>
    <w:rsid w:val="4C22AD2B"/>
    <w:rsid w:val="4D209307"/>
    <w:rsid w:val="5062A2BC"/>
    <w:rsid w:val="5078AB16"/>
    <w:rsid w:val="50D451BA"/>
    <w:rsid w:val="51712F33"/>
    <w:rsid w:val="5217EF4C"/>
    <w:rsid w:val="52DB3D04"/>
    <w:rsid w:val="5414B624"/>
    <w:rsid w:val="5532935D"/>
    <w:rsid w:val="55D8FF7E"/>
    <w:rsid w:val="567B4A39"/>
    <w:rsid w:val="586607EB"/>
    <w:rsid w:val="5AFE3C45"/>
    <w:rsid w:val="5E6E0313"/>
    <w:rsid w:val="5E94E783"/>
    <w:rsid w:val="600FB332"/>
    <w:rsid w:val="609D5878"/>
    <w:rsid w:val="62863348"/>
    <w:rsid w:val="62F5365C"/>
    <w:rsid w:val="6328BB54"/>
    <w:rsid w:val="632E369F"/>
    <w:rsid w:val="64C65D51"/>
    <w:rsid w:val="654B75B0"/>
    <w:rsid w:val="65EEEBA9"/>
    <w:rsid w:val="66413F26"/>
    <w:rsid w:val="6708235B"/>
    <w:rsid w:val="675EF645"/>
    <w:rsid w:val="681ED8E6"/>
    <w:rsid w:val="68789625"/>
    <w:rsid w:val="687BEE1D"/>
    <w:rsid w:val="68AEAA3C"/>
    <w:rsid w:val="690C0FFE"/>
    <w:rsid w:val="6991454D"/>
    <w:rsid w:val="6A3347FF"/>
    <w:rsid w:val="6AA4FB10"/>
    <w:rsid w:val="6B1F1255"/>
    <w:rsid w:val="6BD8D91B"/>
    <w:rsid w:val="6CD8B525"/>
    <w:rsid w:val="6CE9757C"/>
    <w:rsid w:val="6E6DC6C0"/>
    <w:rsid w:val="6EF5E380"/>
    <w:rsid w:val="6F1AFCEB"/>
    <w:rsid w:val="7132514C"/>
    <w:rsid w:val="72FDF6EF"/>
    <w:rsid w:val="73309930"/>
    <w:rsid w:val="7331FCC0"/>
    <w:rsid w:val="7515E05F"/>
    <w:rsid w:val="7715AB8D"/>
    <w:rsid w:val="77FCC693"/>
    <w:rsid w:val="787B656A"/>
    <w:rsid w:val="7A648854"/>
    <w:rsid w:val="7ACA6D49"/>
    <w:rsid w:val="7C4961E0"/>
    <w:rsid w:val="7EB3340C"/>
    <w:rsid w:val="7EE6E2EC"/>
    <w:rsid w:val="7EF0CED0"/>
    <w:rsid w:val="7FC2D764"/>
    <w:rsid w:val="7FCA3E8E"/>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9"/>
    <o:shapelayout v:ext="edit">
      <o:idmap v:ext="edit" data="2"/>
    </o:shapelayout>
  </w:shapeDefaults>
  <w:decimalSymbol w:val=","/>
  <w:listSeparator w:val=";"/>
  <w14:docId w14:val="4CF6C694"/>
  <w15:docId w15:val="{81D1E6FE-400A-4AD5-BDE6-2D454763F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Cs w:val="22"/>
        <w:lang w:val="es-CR" w:eastAsia="es-CR"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qFormat="1"/>
    <w:lsdException w:name="header" w:locked="1" w:uiPriority="0" w:unhideWhenUsed="1"/>
    <w:lsdException w:name="footer" w:locked="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locked="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282"/>
    <w:rPr>
      <w:rFonts w:ascii="Times New Roman" w:eastAsia="Times New Roman" w:hAnsi="Times New Roman"/>
      <w:szCs w:val="20"/>
      <w:lang w:eastAsia="es-ES"/>
    </w:rPr>
  </w:style>
  <w:style w:type="paragraph" w:styleId="Ttulo1">
    <w:name w:val="heading 1"/>
    <w:basedOn w:val="Normal"/>
    <w:next w:val="Normal"/>
    <w:link w:val="Ttulo1Car"/>
    <w:uiPriority w:val="99"/>
    <w:qFormat/>
    <w:rsid w:val="000874CD"/>
    <w:pPr>
      <w:pBdr>
        <w:top w:val="single" w:sz="4" w:space="1" w:color="000000"/>
        <w:left w:val="single" w:sz="4" w:space="4" w:color="000000"/>
        <w:bottom w:val="single" w:sz="4" w:space="1" w:color="000000"/>
        <w:right w:val="single" w:sz="4" w:space="4" w:color="000000"/>
      </w:pBdr>
      <w:shd w:val="clear" w:color="auto" w:fill="4F81BD" w:themeFill="accent1"/>
      <w:spacing w:line="360" w:lineRule="auto"/>
      <w:contextualSpacing/>
      <w:jc w:val="both"/>
      <w:outlineLvl w:val="0"/>
    </w:pPr>
    <w:rPr>
      <w:b/>
      <w:color w:val="FFFFFF" w:themeColor="background1"/>
      <w:sz w:val="24"/>
      <w:szCs w:val="24"/>
      <w:lang w:val="es-ES_tradnl"/>
    </w:rPr>
  </w:style>
  <w:style w:type="paragraph" w:styleId="Ttulo2">
    <w:name w:val="heading 2"/>
    <w:basedOn w:val="Normal"/>
    <w:next w:val="Normal"/>
    <w:link w:val="Ttulo2Car"/>
    <w:uiPriority w:val="99"/>
    <w:qFormat/>
    <w:rsid w:val="00925E15"/>
    <w:pPr>
      <w:spacing w:line="360" w:lineRule="auto"/>
      <w:jc w:val="both"/>
      <w:outlineLvl w:val="1"/>
    </w:pPr>
    <w:rPr>
      <w:rFonts w:eastAsia="Calibri"/>
      <w:b/>
      <w:bCs/>
      <w:sz w:val="24"/>
      <w:szCs w:val="24"/>
      <w:lang w:val="es-ES" w:eastAsia="zh-CN"/>
    </w:rPr>
  </w:style>
  <w:style w:type="paragraph" w:styleId="Ttulo3">
    <w:name w:val="heading 3"/>
    <w:basedOn w:val="Normal"/>
    <w:next w:val="Normal"/>
    <w:link w:val="Ttulo3Car"/>
    <w:unhideWhenUsed/>
    <w:qFormat/>
    <w:locked/>
    <w:rsid w:val="0050493C"/>
    <w:pPr>
      <w:spacing w:line="360" w:lineRule="auto"/>
      <w:jc w:val="both"/>
      <w:outlineLvl w:val="2"/>
    </w:pPr>
    <w:rPr>
      <w:rFonts w:eastAsia="Calibri"/>
      <w:b/>
      <w:bCs/>
      <w:sz w:val="24"/>
      <w:szCs w:val="24"/>
      <w:lang w:val="es-ES" w:eastAsia="zh-CN"/>
    </w:rPr>
  </w:style>
  <w:style w:type="paragraph" w:styleId="Ttulo7">
    <w:name w:val="heading 7"/>
    <w:basedOn w:val="Normal"/>
    <w:next w:val="Normal"/>
    <w:link w:val="Ttulo7Car"/>
    <w:semiHidden/>
    <w:unhideWhenUsed/>
    <w:qFormat/>
    <w:locked/>
    <w:rsid w:val="00CE7FBB"/>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qFormat/>
    <w:locked/>
    <w:rsid w:val="000874CD"/>
    <w:rPr>
      <w:rFonts w:ascii="Times New Roman" w:eastAsia="Times New Roman" w:hAnsi="Times New Roman"/>
      <w:b/>
      <w:color w:val="FFFFFF" w:themeColor="background1"/>
      <w:sz w:val="24"/>
      <w:szCs w:val="24"/>
      <w:shd w:val="clear" w:color="auto" w:fill="4F81BD"/>
      <w:lang w:val="es-ES_tradnl" w:eastAsia="es-ES"/>
    </w:rPr>
  </w:style>
  <w:style w:type="character" w:customStyle="1" w:styleId="Ttulo2Car">
    <w:name w:val="Título 2 Car"/>
    <w:basedOn w:val="Fuentedeprrafopredeter"/>
    <w:link w:val="Ttulo2"/>
    <w:uiPriority w:val="99"/>
    <w:qFormat/>
    <w:locked/>
    <w:rsid w:val="00925E15"/>
    <w:rPr>
      <w:rFonts w:ascii="Times New Roman" w:hAnsi="Times New Roman"/>
      <w:b/>
      <w:bCs/>
      <w:sz w:val="24"/>
      <w:szCs w:val="24"/>
      <w:lang w:val="es-ES" w:eastAsia="zh-CN"/>
    </w:rPr>
  </w:style>
  <w:style w:type="character" w:customStyle="1" w:styleId="Textoindependiente2Car">
    <w:name w:val="Texto independiente 2 Car"/>
    <w:basedOn w:val="Fuentedeprrafopredeter"/>
    <w:link w:val="Textoindependiente2"/>
    <w:uiPriority w:val="99"/>
    <w:qFormat/>
    <w:locked/>
    <w:rsid w:val="00C059FC"/>
    <w:rPr>
      <w:rFonts w:ascii="Bookman Old Style" w:hAnsi="Bookman Old Style" w:cs="Bookman Old Style"/>
      <w:sz w:val="24"/>
      <w:szCs w:val="24"/>
      <w:lang w:val="es-ES_tradnl" w:eastAsia="es-ES"/>
    </w:rPr>
  </w:style>
  <w:style w:type="character" w:customStyle="1" w:styleId="EncabezadoCar">
    <w:name w:val="Encabezado Car"/>
    <w:aliases w:val="encabezado Car"/>
    <w:basedOn w:val="Fuentedeprrafopredeter"/>
    <w:link w:val="Encabezado"/>
    <w:qFormat/>
    <w:locked/>
    <w:rsid w:val="00C059FC"/>
    <w:rPr>
      <w:rFonts w:ascii="Times New Roman" w:hAnsi="Times New Roman" w:cs="Times New Roman"/>
      <w:sz w:val="20"/>
      <w:szCs w:val="20"/>
      <w:lang w:eastAsia="es-ES"/>
    </w:rPr>
  </w:style>
  <w:style w:type="character" w:customStyle="1" w:styleId="PiedepginaCar">
    <w:name w:val="Pie de página Car"/>
    <w:basedOn w:val="Fuentedeprrafopredeter"/>
    <w:link w:val="Piedepgina"/>
    <w:uiPriority w:val="99"/>
    <w:qFormat/>
    <w:locked/>
    <w:rsid w:val="00C059FC"/>
    <w:rPr>
      <w:rFonts w:ascii="Times New Roman" w:hAnsi="Times New Roman" w:cs="Times New Roman"/>
      <w:sz w:val="20"/>
      <w:szCs w:val="20"/>
      <w:lang w:eastAsia="es-ES"/>
    </w:rPr>
  </w:style>
  <w:style w:type="character" w:styleId="Nmerodepgina">
    <w:name w:val="page number"/>
    <w:basedOn w:val="Fuentedeprrafopredeter"/>
    <w:uiPriority w:val="99"/>
    <w:qFormat/>
    <w:rsid w:val="00C059FC"/>
    <w:rPr>
      <w:rFonts w:cs="Times New Roman"/>
    </w:rPr>
  </w:style>
  <w:style w:type="character" w:customStyle="1" w:styleId="TextodegloboCar">
    <w:name w:val="Texto de globo Car"/>
    <w:basedOn w:val="Fuentedeprrafopredeter"/>
    <w:link w:val="Textodeglobo"/>
    <w:uiPriority w:val="99"/>
    <w:semiHidden/>
    <w:qFormat/>
    <w:locked/>
    <w:rsid w:val="00C059FC"/>
    <w:rPr>
      <w:rFonts w:ascii="Tahoma" w:hAnsi="Tahoma" w:cs="Tahoma"/>
      <w:sz w:val="16"/>
      <w:szCs w:val="16"/>
      <w:lang w:eastAsia="es-ES"/>
    </w:rPr>
  </w:style>
  <w:style w:type="character" w:customStyle="1" w:styleId="PrrafodelistaCar">
    <w:name w:val="Párrafo de lista Car"/>
    <w:aliases w:val="Lista vistosa - Énfasis 11 Car,Bullet 1 Car,Use Case List Paragraph Car,Párrafo de lista Car Car Car Car,Lista multicolor - Énfasis 11 Car,Segundo nivel de viñetas Car,Bullet List Car,numbered Car,FooterText Car,Titulo 1 Car,lp1 Car"/>
    <w:link w:val="Prrafodelista"/>
    <w:uiPriority w:val="34"/>
    <w:qFormat/>
    <w:locked/>
    <w:rsid w:val="0007620E"/>
    <w:rPr>
      <w:rFonts w:ascii="Arial" w:hAnsi="Arial"/>
      <w:sz w:val="24"/>
      <w:lang w:val="es-ES" w:eastAsia="es-ES"/>
    </w:rPr>
  </w:style>
  <w:style w:type="character" w:styleId="Refdecomentario">
    <w:name w:val="annotation reference"/>
    <w:basedOn w:val="Fuentedeprrafopredeter"/>
    <w:uiPriority w:val="99"/>
    <w:semiHidden/>
    <w:qFormat/>
    <w:rsid w:val="006B4248"/>
    <w:rPr>
      <w:rFonts w:cs="Times New Roman"/>
      <w:sz w:val="16"/>
      <w:szCs w:val="16"/>
    </w:rPr>
  </w:style>
  <w:style w:type="character" w:customStyle="1" w:styleId="TextocomentarioCar">
    <w:name w:val="Texto comentario Car"/>
    <w:basedOn w:val="Fuentedeprrafopredeter"/>
    <w:link w:val="Textocomentario"/>
    <w:uiPriority w:val="99"/>
    <w:semiHidden/>
    <w:qFormat/>
    <w:locked/>
    <w:rsid w:val="006B4248"/>
    <w:rPr>
      <w:rFonts w:ascii="Times New Roman" w:hAnsi="Times New Roman" w:cs="Times New Roman"/>
      <w:sz w:val="20"/>
      <w:szCs w:val="20"/>
      <w:lang w:eastAsia="es-ES"/>
    </w:rPr>
  </w:style>
  <w:style w:type="character" w:customStyle="1" w:styleId="AsuntodelcomentarioCar">
    <w:name w:val="Asunto del comentario Car"/>
    <w:basedOn w:val="TextocomentarioCar"/>
    <w:link w:val="Asuntodelcomentario"/>
    <w:uiPriority w:val="99"/>
    <w:semiHidden/>
    <w:qFormat/>
    <w:locked/>
    <w:rsid w:val="00F42D60"/>
    <w:rPr>
      <w:rFonts w:ascii="Times New Roman" w:hAnsi="Times New Roman" w:cs="Times New Roman"/>
      <w:b/>
      <w:bCs/>
      <w:sz w:val="20"/>
      <w:szCs w:val="20"/>
      <w:lang w:eastAsia="es-ES"/>
    </w:rPr>
  </w:style>
  <w:style w:type="character" w:customStyle="1" w:styleId="Ttulo3Car">
    <w:name w:val="Título 3 Car"/>
    <w:basedOn w:val="Fuentedeprrafopredeter"/>
    <w:link w:val="Ttulo3"/>
    <w:qFormat/>
    <w:rsid w:val="0050493C"/>
    <w:rPr>
      <w:rFonts w:ascii="Times New Roman" w:hAnsi="Times New Roman"/>
      <w:b/>
      <w:bCs/>
      <w:sz w:val="24"/>
      <w:szCs w:val="24"/>
      <w:lang w:val="es-ES" w:eastAsia="zh-CN"/>
    </w:rPr>
  </w:style>
  <w:style w:type="character" w:customStyle="1" w:styleId="EnlacedeInternet">
    <w:name w:val="Enlace de Internet"/>
    <w:basedOn w:val="Fuentedeprrafopredeter"/>
    <w:uiPriority w:val="99"/>
    <w:unhideWhenUsed/>
    <w:rsid w:val="00086975"/>
    <w:rPr>
      <w:color w:val="0000FF" w:themeColor="hyperlink"/>
      <w:u w:val="single"/>
    </w:rPr>
  </w:style>
  <w:style w:type="character" w:customStyle="1" w:styleId="Ttulo7Car">
    <w:name w:val="Título 7 Car"/>
    <w:basedOn w:val="Fuentedeprrafopredeter"/>
    <w:link w:val="Ttulo7"/>
    <w:semiHidden/>
    <w:qFormat/>
    <w:rsid w:val="00CE7FBB"/>
    <w:rPr>
      <w:rFonts w:asciiTheme="majorHAnsi" w:eastAsiaTheme="majorEastAsia" w:hAnsiTheme="majorHAnsi" w:cstheme="majorBidi"/>
      <w:i/>
      <w:iCs/>
      <w:color w:val="404040" w:themeColor="text1" w:themeTint="BF"/>
      <w:sz w:val="20"/>
      <w:szCs w:val="20"/>
      <w:lang w:eastAsia="es-ES"/>
    </w:rPr>
  </w:style>
  <w:style w:type="character" w:customStyle="1" w:styleId="TextoindependienteCar">
    <w:name w:val="Texto independiente Car"/>
    <w:basedOn w:val="Fuentedeprrafopredeter"/>
    <w:link w:val="Textoindependiente"/>
    <w:qFormat/>
    <w:rsid w:val="00D44935"/>
    <w:rPr>
      <w:rFonts w:ascii="Times New Roman" w:eastAsia="Times New Roman" w:hAnsi="Times New Roman"/>
      <w:sz w:val="24"/>
      <w:szCs w:val="24"/>
      <w:lang w:val="es-ES" w:eastAsia="zh-CN"/>
    </w:rPr>
  </w:style>
  <w:style w:type="character" w:customStyle="1" w:styleId="Textoindependiente3Car">
    <w:name w:val="Texto independiente 3 Car"/>
    <w:basedOn w:val="Fuentedeprrafopredeter"/>
    <w:link w:val="Textoindependiente3"/>
    <w:uiPriority w:val="99"/>
    <w:semiHidden/>
    <w:qFormat/>
    <w:rsid w:val="00BA2565"/>
    <w:rPr>
      <w:rFonts w:ascii="Times New Roman" w:eastAsia="Times New Roman" w:hAnsi="Times New Roman"/>
      <w:sz w:val="16"/>
      <w:szCs w:val="16"/>
      <w:lang w:eastAsia="es-ES"/>
    </w:rPr>
  </w:style>
  <w:style w:type="character" w:customStyle="1" w:styleId="SinespaciadoCar">
    <w:name w:val="Sin espaciado Car"/>
    <w:basedOn w:val="Fuentedeprrafopredeter"/>
    <w:link w:val="Sinespaciado"/>
    <w:uiPriority w:val="1"/>
    <w:qFormat/>
    <w:rsid w:val="00C8754C"/>
    <w:rPr>
      <w:rFonts w:asciiTheme="minorHAnsi" w:eastAsiaTheme="minorEastAsia" w:hAnsiTheme="minorHAnsi" w:cstheme="minorBidi"/>
      <w:szCs w:val="20"/>
      <w:lang w:val="es-MX" w:eastAsia="es-MX" w:bidi="es-MX"/>
    </w:rPr>
  </w:style>
  <w:style w:type="character" w:customStyle="1" w:styleId="Ancladenotaalpie">
    <w:name w:val="Ancla de nota al pie"/>
    <w:rPr>
      <w:vertAlign w:val="superscript"/>
    </w:rPr>
  </w:style>
  <w:style w:type="character" w:customStyle="1" w:styleId="FootnoteCharacters">
    <w:name w:val="Footnote Characters"/>
    <w:basedOn w:val="Fuentedeprrafopredeter"/>
    <w:uiPriority w:val="99"/>
    <w:semiHidden/>
    <w:unhideWhenUsed/>
    <w:qFormat/>
    <w:rPr>
      <w:vertAlign w:val="superscript"/>
    </w:rPr>
  </w:style>
  <w:style w:type="character" w:customStyle="1" w:styleId="TextonotapieCar">
    <w:name w:val="Texto nota pie Car"/>
    <w:aliases w:val="Footnote reference Car1,FA Fu Car1,Footnote Text Char Char Char Char Char Car1,Footnote Text Char Char Char Char Car1,Footnote Text Char Char Char Car1,Footnote Text Cha Car1,FA Fußnotentext Car1,FA Fuﬂnotentext Car1,Texto Car,pie Car"/>
    <w:basedOn w:val="Fuentedeprrafopredeter"/>
    <w:link w:val="Textonotapie"/>
    <w:uiPriority w:val="99"/>
    <w:qFormat/>
    <w:rPr>
      <w:sz w:val="20"/>
      <w:szCs w:val="20"/>
    </w:rPr>
  </w:style>
  <w:style w:type="character" w:customStyle="1" w:styleId="Caracteresdenotaalpie">
    <w:name w:val="Caracteres de nota al pie"/>
    <w:qFormat/>
  </w:style>
  <w:style w:type="character" w:customStyle="1" w:styleId="Ancladenotafinal">
    <w:name w:val="Ancla de nota final"/>
    <w:rPr>
      <w:vertAlign w:val="superscript"/>
    </w:rPr>
  </w:style>
  <w:style w:type="character" w:customStyle="1" w:styleId="Caracteresdenotafinal">
    <w:name w:val="Caracteres de nota final"/>
    <w:qFormat/>
  </w:style>
  <w:style w:type="paragraph" w:styleId="Ttulo">
    <w:name w:val="Title"/>
    <w:basedOn w:val="Normal"/>
    <w:next w:val="Textoindependiente"/>
    <w:qFormat/>
    <w:pPr>
      <w:keepNext/>
      <w:spacing w:before="240" w:after="120"/>
    </w:pPr>
    <w:rPr>
      <w:rFonts w:ascii="Liberation Sans" w:eastAsia="Microsoft YaHei" w:hAnsi="Liberation Sans" w:cs="Arial"/>
      <w:sz w:val="28"/>
      <w:szCs w:val="28"/>
    </w:rPr>
  </w:style>
  <w:style w:type="paragraph" w:styleId="Textoindependiente">
    <w:name w:val="Body Text"/>
    <w:basedOn w:val="Normal"/>
    <w:link w:val="TextoindependienteCar"/>
    <w:rsid w:val="00D44935"/>
    <w:pPr>
      <w:suppressAutoHyphens/>
      <w:spacing w:after="120"/>
    </w:pPr>
    <w:rPr>
      <w:sz w:val="24"/>
      <w:szCs w:val="24"/>
      <w:lang w:val="es-ES" w:eastAsia="zh-CN"/>
    </w:rPr>
  </w:style>
  <w:style w:type="paragraph" w:styleId="Lista">
    <w:name w:val="List"/>
    <w:basedOn w:val="Textoindependiente"/>
    <w:rPr>
      <w:rFonts w:cs="Arial"/>
    </w:rPr>
  </w:style>
  <w:style w:type="paragraph" w:styleId="Descripcin">
    <w:name w:val="caption"/>
    <w:basedOn w:val="Normal"/>
    <w:uiPriority w:val="35"/>
    <w:qFormat/>
    <w:pPr>
      <w:suppressLineNumbers/>
      <w:spacing w:before="120" w:after="120"/>
    </w:pPr>
    <w:rPr>
      <w:rFonts w:cs="Arial"/>
      <w:i/>
      <w:iCs/>
      <w:sz w:val="24"/>
      <w:szCs w:val="24"/>
    </w:rPr>
  </w:style>
  <w:style w:type="paragraph" w:customStyle="1" w:styleId="ndice">
    <w:name w:val="Índice"/>
    <w:basedOn w:val="Normal"/>
    <w:qFormat/>
    <w:pPr>
      <w:suppressLineNumbers/>
    </w:pPr>
    <w:rPr>
      <w:rFonts w:cs="Arial"/>
    </w:rPr>
  </w:style>
  <w:style w:type="paragraph" w:styleId="Textoindependiente2">
    <w:name w:val="Body Text 2"/>
    <w:basedOn w:val="Normal"/>
    <w:link w:val="Textoindependiente2Car"/>
    <w:uiPriority w:val="99"/>
    <w:qFormat/>
    <w:rsid w:val="00C059FC"/>
    <w:pPr>
      <w:jc w:val="both"/>
    </w:pPr>
    <w:rPr>
      <w:rFonts w:ascii="Bookman Old Style" w:hAnsi="Bookman Old Style" w:cs="Bookman Old Style"/>
      <w:sz w:val="24"/>
      <w:szCs w:val="24"/>
      <w:lang w:val="es-ES_tradnl"/>
    </w:rPr>
  </w:style>
  <w:style w:type="paragraph" w:customStyle="1" w:styleId="Cabeceraypie">
    <w:name w:val="Cabecera y pie"/>
    <w:basedOn w:val="Normal"/>
    <w:qFormat/>
  </w:style>
  <w:style w:type="paragraph" w:styleId="Encabezado">
    <w:name w:val="header"/>
    <w:aliases w:val="encabezado"/>
    <w:basedOn w:val="Normal"/>
    <w:link w:val="EncabezadoCar"/>
    <w:rsid w:val="00C059FC"/>
    <w:pPr>
      <w:tabs>
        <w:tab w:val="center" w:pos="4252"/>
        <w:tab w:val="right" w:pos="8504"/>
      </w:tabs>
    </w:pPr>
  </w:style>
  <w:style w:type="paragraph" w:styleId="Piedepgina">
    <w:name w:val="footer"/>
    <w:basedOn w:val="Normal"/>
    <w:link w:val="PiedepginaCar"/>
    <w:uiPriority w:val="99"/>
    <w:rsid w:val="00C059FC"/>
    <w:pPr>
      <w:tabs>
        <w:tab w:val="center" w:pos="4252"/>
        <w:tab w:val="right" w:pos="8504"/>
      </w:tabs>
    </w:p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
    <w:uiPriority w:val="34"/>
    <w:qFormat/>
    <w:rsid w:val="00C059FC"/>
    <w:pPr>
      <w:ind w:left="708"/>
    </w:pPr>
    <w:rPr>
      <w:rFonts w:ascii="Arial" w:eastAsia="Calibri" w:hAnsi="Arial"/>
      <w:sz w:val="24"/>
      <w:lang w:val="es-ES"/>
    </w:rPr>
  </w:style>
  <w:style w:type="paragraph" w:styleId="Textodeglobo">
    <w:name w:val="Balloon Text"/>
    <w:basedOn w:val="Normal"/>
    <w:link w:val="TextodegloboCar"/>
    <w:uiPriority w:val="99"/>
    <w:semiHidden/>
    <w:qFormat/>
    <w:rsid w:val="00C059FC"/>
    <w:rPr>
      <w:rFonts w:ascii="Tahoma" w:hAnsi="Tahoma" w:cs="Tahoma"/>
      <w:sz w:val="16"/>
      <w:szCs w:val="16"/>
    </w:rPr>
  </w:style>
  <w:style w:type="paragraph" w:styleId="Textocomentario">
    <w:name w:val="annotation text"/>
    <w:basedOn w:val="Normal"/>
    <w:link w:val="TextocomentarioCar"/>
    <w:uiPriority w:val="99"/>
    <w:semiHidden/>
    <w:qFormat/>
    <w:rsid w:val="006B4248"/>
  </w:style>
  <w:style w:type="paragraph" w:styleId="Asuntodelcomentario">
    <w:name w:val="annotation subject"/>
    <w:basedOn w:val="Textocomentario"/>
    <w:next w:val="Textocomentario"/>
    <w:link w:val="AsuntodelcomentarioCar"/>
    <w:uiPriority w:val="99"/>
    <w:semiHidden/>
    <w:qFormat/>
    <w:rsid w:val="00F42D60"/>
    <w:rPr>
      <w:b/>
      <w:bCs/>
    </w:rPr>
  </w:style>
  <w:style w:type="paragraph" w:customStyle="1" w:styleId="xmsobodytext">
    <w:name w:val="x_msobodytext"/>
    <w:basedOn w:val="Normal"/>
    <w:qFormat/>
    <w:rsid w:val="0091318E"/>
    <w:pPr>
      <w:spacing w:beforeAutospacing="1" w:afterAutospacing="1" w:line="360" w:lineRule="auto"/>
      <w:jc w:val="both"/>
    </w:pPr>
    <w:rPr>
      <w:sz w:val="24"/>
      <w:szCs w:val="24"/>
      <w:lang w:eastAsia="es-CR"/>
    </w:rPr>
  </w:style>
  <w:style w:type="paragraph" w:styleId="NormalWeb">
    <w:name w:val="Normal (Web)"/>
    <w:basedOn w:val="Normal"/>
    <w:link w:val="NormalWebCar"/>
    <w:uiPriority w:val="99"/>
    <w:qFormat/>
    <w:rsid w:val="0066582B"/>
    <w:pPr>
      <w:spacing w:beforeAutospacing="1" w:afterAutospacing="1"/>
    </w:pPr>
    <w:rPr>
      <w:sz w:val="24"/>
      <w:szCs w:val="24"/>
      <w:lang w:eastAsia="es-CR"/>
    </w:rPr>
  </w:style>
  <w:style w:type="paragraph" w:customStyle="1" w:styleId="Trabajo2">
    <w:name w:val="Trabajo2"/>
    <w:qFormat/>
    <w:rsid w:val="00CB4C71"/>
    <w:pPr>
      <w:suppressAutoHyphens/>
      <w:spacing w:line="360" w:lineRule="auto"/>
      <w:jc w:val="both"/>
    </w:pPr>
    <w:rPr>
      <w:rFonts w:ascii="Arial" w:eastAsia="Times New Roman" w:hAnsi="Arial" w:cs="Arial"/>
      <w:szCs w:val="20"/>
      <w:lang w:val="es-ES" w:eastAsia="ar-SA"/>
    </w:rPr>
  </w:style>
  <w:style w:type="paragraph" w:customStyle="1" w:styleId="3">
    <w:name w:val="3"/>
    <w:basedOn w:val="Normal"/>
    <w:semiHidden/>
    <w:qFormat/>
    <w:rsid w:val="00BC7B55"/>
    <w:pPr>
      <w:spacing w:after="160" w:line="240" w:lineRule="exact"/>
    </w:pPr>
    <w:rPr>
      <w:rFonts w:ascii="Verdana" w:hAnsi="Verdana"/>
      <w:szCs w:val="21"/>
      <w:lang w:val="en-AU" w:eastAsia="en-US"/>
    </w:rPr>
  </w:style>
  <w:style w:type="paragraph" w:customStyle="1" w:styleId="Default">
    <w:name w:val="Default"/>
    <w:qFormat/>
    <w:rsid w:val="00991451"/>
    <w:rPr>
      <w:rFonts w:ascii="Book Antiqua" w:eastAsia="Times New Roman" w:hAnsi="Book Antiqua" w:cs="Book Antiqua"/>
      <w:color w:val="000000"/>
      <w:sz w:val="24"/>
      <w:szCs w:val="24"/>
    </w:rPr>
  </w:style>
  <w:style w:type="paragraph" w:styleId="Textoindependiente3">
    <w:name w:val="Body Text 3"/>
    <w:basedOn w:val="Normal"/>
    <w:link w:val="Textoindependiente3Car"/>
    <w:uiPriority w:val="99"/>
    <w:semiHidden/>
    <w:unhideWhenUsed/>
    <w:qFormat/>
    <w:rsid w:val="00BA2565"/>
    <w:pPr>
      <w:spacing w:after="120"/>
    </w:pPr>
    <w:rPr>
      <w:sz w:val="16"/>
      <w:szCs w:val="16"/>
    </w:rPr>
  </w:style>
  <w:style w:type="paragraph" w:customStyle="1" w:styleId="Normalprueba1">
    <w:name w:val="Normal.prueba1"/>
    <w:qFormat/>
    <w:rsid w:val="005166E2"/>
    <w:pPr>
      <w:widowControl w:val="0"/>
    </w:pPr>
    <w:rPr>
      <w:rFonts w:ascii="Times New Roman" w:eastAsia="Times New Roman" w:hAnsi="Times New Roman"/>
      <w:sz w:val="28"/>
      <w:szCs w:val="28"/>
      <w:lang w:val="es-ES_tradnl" w:eastAsia="es-ES"/>
    </w:rPr>
  </w:style>
  <w:style w:type="paragraph" w:customStyle="1" w:styleId="Contenidodelmarco">
    <w:name w:val="Contenido del marco"/>
    <w:basedOn w:val="Normal"/>
    <w:qFormat/>
  </w:style>
  <w:style w:type="paragraph" w:styleId="Sinespaciado">
    <w:name w:val="No Spacing"/>
    <w:link w:val="SinespaciadoCar"/>
    <w:uiPriority w:val="1"/>
    <w:unhideWhenUsed/>
    <w:qFormat/>
    <w:rsid w:val="00C8754C"/>
    <w:rPr>
      <w:rFonts w:asciiTheme="minorHAnsi" w:eastAsiaTheme="minorEastAsia" w:hAnsiTheme="minorHAnsi" w:cstheme="minorBidi"/>
      <w:szCs w:val="20"/>
      <w:lang w:val="es-MX" w:eastAsia="es-MX" w:bidi="es-MX"/>
    </w:rPr>
  </w:style>
  <w:style w:type="paragraph" w:styleId="TtuloTDC">
    <w:name w:val="TOC Heading"/>
    <w:basedOn w:val="Ttulo1"/>
    <w:next w:val="Normal"/>
    <w:uiPriority w:val="39"/>
    <w:unhideWhenUsed/>
    <w:qFormat/>
    <w:rsid w:val="00086975"/>
    <w:pPr>
      <w:keepNext/>
      <w:keepLines/>
      <w:pBdr>
        <w:top w:val="nil"/>
        <w:left w:val="nil"/>
        <w:bottom w:val="nil"/>
        <w:right w:val="nil"/>
      </w:pBdr>
      <w:shd w:val="clear" w:color="auto" w:fill="auto"/>
      <w:spacing w:before="240" w:line="259" w:lineRule="auto"/>
      <w:jc w:val="left"/>
    </w:pPr>
    <w:rPr>
      <w:rFonts w:asciiTheme="majorHAnsi" w:eastAsiaTheme="majorEastAsia" w:hAnsiTheme="majorHAnsi" w:cstheme="majorBidi"/>
      <w:b w:val="0"/>
      <w:color w:val="365F91" w:themeColor="accent1" w:themeShade="BF"/>
      <w:sz w:val="32"/>
      <w:szCs w:val="32"/>
      <w:lang w:val="es-CR" w:eastAsia="es-CR"/>
    </w:rPr>
  </w:style>
  <w:style w:type="paragraph" w:styleId="TDC1">
    <w:name w:val="toc 1"/>
    <w:basedOn w:val="Normal"/>
    <w:next w:val="Normal"/>
    <w:autoRedefine/>
    <w:uiPriority w:val="39"/>
    <w:unhideWhenUsed/>
    <w:locked/>
    <w:rsid w:val="00086975"/>
    <w:pPr>
      <w:spacing w:after="100"/>
    </w:pPr>
  </w:style>
  <w:style w:type="paragraph" w:styleId="TDC2">
    <w:name w:val="toc 2"/>
    <w:basedOn w:val="Normal"/>
    <w:next w:val="Normal"/>
    <w:autoRedefine/>
    <w:uiPriority w:val="39"/>
    <w:unhideWhenUsed/>
    <w:locked/>
    <w:rsid w:val="00086975"/>
    <w:pPr>
      <w:spacing w:after="100"/>
      <w:ind w:left="200"/>
    </w:pPr>
  </w:style>
  <w:style w:type="paragraph" w:styleId="TDC3">
    <w:name w:val="toc 3"/>
    <w:basedOn w:val="Normal"/>
    <w:next w:val="Normal"/>
    <w:autoRedefine/>
    <w:uiPriority w:val="39"/>
    <w:unhideWhenUsed/>
    <w:locked/>
    <w:rsid w:val="00086975"/>
    <w:pPr>
      <w:spacing w:after="100"/>
      <w:ind w:left="400"/>
    </w:p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
    <w:basedOn w:val="Normal"/>
    <w:link w:val="TextonotapieCar"/>
    <w:uiPriority w:val="99"/>
    <w:unhideWhenUsed/>
  </w:style>
  <w:style w:type="paragraph" w:styleId="Revisin">
    <w:name w:val="Revision"/>
    <w:uiPriority w:val="99"/>
    <w:semiHidden/>
    <w:qFormat/>
    <w:rsid w:val="006C0F13"/>
    <w:rPr>
      <w:rFonts w:ascii="Times New Roman" w:eastAsia="Times New Roman" w:hAnsi="Times New Roman"/>
      <w:szCs w:val="20"/>
      <w:lang w:eastAsia="es-ES"/>
    </w:rPr>
  </w:style>
  <w:style w:type="paragraph" w:customStyle="1" w:styleId="Contenidodelatabla">
    <w:name w:val="Contenido de la tabla"/>
    <w:basedOn w:val="Normal"/>
    <w:qFormat/>
    <w:pPr>
      <w:suppressLineNumbers/>
    </w:pPr>
  </w:style>
  <w:style w:type="table" w:styleId="Tablaconcuadrcula">
    <w:name w:val="Table Grid"/>
    <w:basedOn w:val="Tablanormal"/>
    <w:rsid w:val="007F70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media2-nfasis2">
    <w:name w:val="Medium List 2 Accent 2"/>
    <w:basedOn w:val="Tablanormal"/>
    <w:uiPriority w:val="66"/>
    <w:rsid w:val="00F848E6"/>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nfasis6">
    <w:name w:val="Medium List 1 Accent 6"/>
    <w:basedOn w:val="Tablanormal"/>
    <w:uiPriority w:val="65"/>
    <w:rsid w:val="00F848E6"/>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Sombreadoclaro-nfasis2">
    <w:name w:val="Light Shading Accent 2"/>
    <w:basedOn w:val="Tablanormal"/>
    <w:uiPriority w:val="60"/>
    <w:rsid w:val="00F848E6"/>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staclara-nfasis2">
    <w:name w:val="Light List Accent 2"/>
    <w:basedOn w:val="Tablanormal"/>
    <w:uiPriority w:val="61"/>
    <w:rsid w:val="00F848E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Cuadrculaclara-nfasis3">
    <w:name w:val="Light Grid Accent 3"/>
    <w:basedOn w:val="Tablanormal"/>
    <w:uiPriority w:val="62"/>
    <w:rsid w:val="00F848E6"/>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5">
    <w:name w:val="Light Grid Accent 5"/>
    <w:basedOn w:val="Tablanormal"/>
    <w:uiPriority w:val="62"/>
    <w:rsid w:val="00F848E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2">
    <w:name w:val="Light Grid Accent 2"/>
    <w:basedOn w:val="Tablanormal"/>
    <w:uiPriority w:val="62"/>
    <w:rsid w:val="00F848E6"/>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Sombreadomedio2-nfasis2">
    <w:name w:val="Medium Shading 2 Accent 2"/>
    <w:basedOn w:val="Tablanormal"/>
    <w:uiPriority w:val="64"/>
    <w:rsid w:val="00F848E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nfasis2">
    <w:name w:val="Medium List 1 Accent 2"/>
    <w:basedOn w:val="Tablanormal"/>
    <w:uiPriority w:val="65"/>
    <w:rsid w:val="00F848E6"/>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Cuadrculamedia1-nfasis2">
    <w:name w:val="Medium Grid 1 Accent 2"/>
    <w:basedOn w:val="Tablanormal"/>
    <w:uiPriority w:val="67"/>
    <w:rsid w:val="00F848E6"/>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media2-nfasis2">
    <w:name w:val="Medium Grid 2 Accent 2"/>
    <w:basedOn w:val="Tablanormal"/>
    <w:uiPriority w:val="68"/>
    <w:rsid w:val="00F848E6"/>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F848E6"/>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staoscura-nfasis2">
    <w:name w:val="Dark List Accent 2"/>
    <w:basedOn w:val="Tablanormal"/>
    <w:uiPriority w:val="70"/>
    <w:rsid w:val="00F848E6"/>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Cuadrculamedia3-nfasis2">
    <w:name w:val="Medium Grid 3 Accent 2"/>
    <w:basedOn w:val="Tablanormal"/>
    <w:uiPriority w:val="69"/>
    <w:rsid w:val="00F848E6"/>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Sombreadovistoso-nfasis2">
    <w:name w:val="Colorful Shading Accent 2"/>
    <w:basedOn w:val="Tablanormal"/>
    <w:uiPriority w:val="71"/>
    <w:rsid w:val="00F848E6"/>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Listavistosa-nfasis2">
    <w:name w:val="Colorful List Accent 2"/>
    <w:basedOn w:val="Tablanormal"/>
    <w:uiPriority w:val="72"/>
    <w:rsid w:val="00F848E6"/>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uadrculavistosa-nfasis2">
    <w:name w:val="Colorful Grid Accent 2"/>
    <w:basedOn w:val="Tablanormal"/>
    <w:uiPriority w:val="73"/>
    <w:rsid w:val="00F848E6"/>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Tablaconcuadrcula5oscura-nfasis11">
    <w:name w:val="Tabla con cuadrícula 5 oscura - Énfasis 11"/>
    <w:basedOn w:val="Tablanormal"/>
    <w:uiPriority w:val="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Listaclara-nfasis1">
    <w:name w:val="Light List Accent 1"/>
    <w:basedOn w:val="Tablanormal"/>
    <w:uiPriority w:val="61"/>
    <w:rsid w:val="00A5154E"/>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E2732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medio2-nfasis1">
    <w:name w:val="Medium Shading 2 Accent 1"/>
    <w:basedOn w:val="Tablanormal"/>
    <w:uiPriority w:val="64"/>
    <w:rsid w:val="00E273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E273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xmsonormal">
    <w:name w:val="x_msonormal"/>
    <w:basedOn w:val="Normal"/>
    <w:rsid w:val="0039345F"/>
    <w:pPr>
      <w:spacing w:before="100" w:beforeAutospacing="1" w:after="100" w:afterAutospacing="1"/>
    </w:pPr>
    <w:rPr>
      <w:sz w:val="24"/>
      <w:szCs w:val="24"/>
      <w:lang w:eastAsia="es-CR"/>
    </w:rPr>
  </w:style>
  <w:style w:type="table" w:styleId="Listaclara-nfasis4">
    <w:name w:val="Light List Accent 4"/>
    <w:basedOn w:val="Tablanormal"/>
    <w:uiPriority w:val="61"/>
    <w:rsid w:val="00B21835"/>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Prrafodelista1">
    <w:name w:val="Párrafo de lista1"/>
    <w:basedOn w:val="Normal"/>
    <w:uiPriority w:val="34"/>
    <w:qFormat/>
    <w:rsid w:val="00B21835"/>
    <w:pPr>
      <w:ind w:left="720"/>
      <w:contextualSpacing/>
    </w:pPr>
    <w:rPr>
      <w:rFonts w:ascii="Futura Md" w:hAnsi="Futura Md"/>
      <w:szCs w:val="24"/>
      <w:lang w:val="en-US" w:eastAsia="en-US"/>
    </w:rPr>
  </w:style>
  <w:style w:type="table" w:customStyle="1" w:styleId="Tablaconcuadrcula1">
    <w:name w:val="Tabla con cuadrícula1"/>
    <w:basedOn w:val="Tablanormal"/>
    <w:next w:val="Tablaconcuadrcula"/>
    <w:rsid w:val="00B218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B2E7E"/>
    <w:rPr>
      <w:color w:val="0563C1"/>
      <w:u w:val="single"/>
    </w:rPr>
  </w:style>
  <w:style w:type="character" w:styleId="Hipervnculovisitado">
    <w:name w:val="FollowedHyperlink"/>
    <w:basedOn w:val="Fuentedeprrafopredeter"/>
    <w:uiPriority w:val="99"/>
    <w:semiHidden/>
    <w:unhideWhenUsed/>
    <w:rsid w:val="008B2E7E"/>
    <w:rPr>
      <w:color w:val="954F72"/>
      <w:u w:val="single"/>
    </w:rPr>
  </w:style>
  <w:style w:type="paragraph" w:customStyle="1" w:styleId="xl65">
    <w:name w:val="xl65"/>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eastAsia="es-CR"/>
    </w:rPr>
  </w:style>
  <w:style w:type="paragraph" w:customStyle="1" w:styleId="xl66">
    <w:name w:val="xl66"/>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eastAsia="es-CR"/>
    </w:rPr>
  </w:style>
  <w:style w:type="paragraph" w:customStyle="1" w:styleId="xl67">
    <w:name w:val="xl67"/>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eastAsia="es-CR"/>
    </w:rPr>
  </w:style>
  <w:style w:type="paragraph" w:customStyle="1" w:styleId="xl68">
    <w:name w:val="xl68"/>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color w:val="000000"/>
      <w:lang w:eastAsia="es-CR"/>
    </w:rPr>
  </w:style>
  <w:style w:type="paragraph" w:customStyle="1" w:styleId="xl69">
    <w:name w:val="xl69"/>
    <w:basedOn w:val="Normal"/>
    <w:rsid w:val="008B2E7E"/>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70">
    <w:name w:val="xl70"/>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color w:val="000000"/>
      <w:lang w:eastAsia="es-CR"/>
    </w:rPr>
  </w:style>
  <w:style w:type="paragraph" w:customStyle="1" w:styleId="xl71">
    <w:name w:val="xl71"/>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color w:val="000000"/>
      <w:lang w:eastAsia="es-CR"/>
    </w:rPr>
  </w:style>
  <w:style w:type="paragraph" w:customStyle="1" w:styleId="xl72">
    <w:name w:val="xl72"/>
    <w:basedOn w:val="Normal"/>
    <w:rsid w:val="008B2E7E"/>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jc w:val="center"/>
      <w:textAlignment w:val="center"/>
    </w:pPr>
    <w:rPr>
      <w:b/>
      <w:bCs/>
      <w:color w:val="F2F2F2"/>
      <w:sz w:val="24"/>
      <w:szCs w:val="24"/>
      <w:lang w:eastAsia="es-CR"/>
    </w:rPr>
  </w:style>
  <w:style w:type="paragraph" w:customStyle="1" w:styleId="xl73">
    <w:name w:val="xl73"/>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b/>
      <w:bCs/>
      <w:color w:val="000000"/>
      <w:lang w:eastAsia="es-CR"/>
    </w:rPr>
  </w:style>
  <w:style w:type="paragraph" w:customStyle="1" w:styleId="xl74">
    <w:name w:val="xl74"/>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b/>
      <w:bCs/>
      <w:color w:val="000000"/>
      <w:lang w:eastAsia="es-CR"/>
    </w:rPr>
  </w:style>
  <w:style w:type="paragraph" w:customStyle="1" w:styleId="xl75">
    <w:name w:val="xl75"/>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lang w:eastAsia="es-CR"/>
    </w:rPr>
  </w:style>
  <w:style w:type="paragraph" w:customStyle="1" w:styleId="xl76">
    <w:name w:val="xl76"/>
    <w:basedOn w:val="Normal"/>
    <w:rsid w:val="008B2E7E"/>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jc w:val="center"/>
      <w:textAlignment w:val="center"/>
    </w:pPr>
    <w:rPr>
      <w:b/>
      <w:bCs/>
      <w:color w:val="F2F2F2"/>
      <w:sz w:val="24"/>
      <w:szCs w:val="24"/>
      <w:lang w:eastAsia="es-CR"/>
    </w:rPr>
  </w:style>
  <w:style w:type="paragraph" w:customStyle="1" w:styleId="xl77">
    <w:name w:val="xl77"/>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lang w:eastAsia="es-CR"/>
    </w:rPr>
  </w:style>
  <w:style w:type="paragraph" w:customStyle="1" w:styleId="xl78">
    <w:name w:val="xl78"/>
    <w:basedOn w:val="Normal"/>
    <w:rsid w:val="008B2E7E"/>
    <w:pPr>
      <w:spacing w:before="100" w:beforeAutospacing="1" w:after="100" w:afterAutospacing="1"/>
    </w:pPr>
    <w:rPr>
      <w:sz w:val="24"/>
      <w:szCs w:val="24"/>
      <w:lang w:eastAsia="es-CR"/>
    </w:rPr>
  </w:style>
  <w:style w:type="paragraph" w:customStyle="1" w:styleId="xl79">
    <w:name w:val="xl79"/>
    <w:basedOn w:val="Normal"/>
    <w:rsid w:val="008B2E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es-CR"/>
    </w:rPr>
  </w:style>
  <w:style w:type="paragraph" w:customStyle="1" w:styleId="xl80">
    <w:name w:val="xl80"/>
    <w:basedOn w:val="Normal"/>
    <w:rsid w:val="008B2E7E"/>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1">
    <w:name w:val="xl81"/>
    <w:basedOn w:val="Normal"/>
    <w:rsid w:val="008B2E7E"/>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b/>
      <w:bCs/>
      <w:sz w:val="24"/>
      <w:szCs w:val="24"/>
      <w:lang w:eastAsia="es-CR"/>
    </w:rPr>
  </w:style>
  <w:style w:type="paragraph" w:customStyle="1" w:styleId="xl82">
    <w:name w:val="xl82"/>
    <w:basedOn w:val="Normal"/>
    <w:rsid w:val="008B2E7E"/>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3">
    <w:name w:val="xl83"/>
    <w:basedOn w:val="Normal"/>
    <w:rsid w:val="008B2E7E"/>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4">
    <w:name w:val="xl84"/>
    <w:basedOn w:val="Normal"/>
    <w:rsid w:val="008B2E7E"/>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rPr>
      <w:lang w:eastAsia="es-CR"/>
    </w:rPr>
  </w:style>
  <w:style w:type="paragraph" w:styleId="Listaconvietas2">
    <w:name w:val="List Bullet 2"/>
    <w:basedOn w:val="Normal"/>
    <w:rsid w:val="00A63EC8"/>
    <w:pPr>
      <w:tabs>
        <w:tab w:val="num" w:pos="643"/>
      </w:tabs>
      <w:spacing w:before="120"/>
      <w:ind w:left="643" w:hanging="360"/>
      <w:contextualSpacing/>
      <w:jc w:val="both"/>
    </w:pPr>
    <w:rPr>
      <w:sz w:val="24"/>
      <w:szCs w:val="24"/>
      <w:lang w:val="es-ES"/>
    </w:rPr>
  </w:style>
  <w:style w:type="character" w:customStyle="1" w:styleId="NormalWebCar">
    <w:name w:val="Normal (Web) Car"/>
    <w:link w:val="NormalWeb"/>
    <w:uiPriority w:val="99"/>
    <w:locked/>
    <w:rsid w:val="00D97330"/>
    <w:rPr>
      <w:rFonts w:ascii="Times New Roman" w:eastAsia="Times New Roman" w:hAnsi="Times New Roman"/>
      <w:sz w:val="24"/>
      <w:szCs w:val="24"/>
    </w:rPr>
  </w:style>
  <w:style w:type="numbering" w:customStyle="1" w:styleId="Estilo1">
    <w:name w:val="Estilo1"/>
    <w:uiPriority w:val="99"/>
    <w:rsid w:val="00394812"/>
    <w:pPr>
      <w:numPr>
        <w:numId w:val="8"/>
      </w:numPr>
    </w:pPr>
  </w:style>
  <w:style w:type="numbering" w:customStyle="1" w:styleId="Estilo2">
    <w:name w:val="Estilo2"/>
    <w:uiPriority w:val="99"/>
    <w:rsid w:val="00394812"/>
    <w:pPr>
      <w:numPr>
        <w:numId w:val="9"/>
      </w:numPr>
    </w:pPr>
  </w:style>
  <w:style w:type="paragraph" w:customStyle="1" w:styleId="Car">
    <w:name w:val="Car"/>
    <w:basedOn w:val="Normal"/>
    <w:semiHidden/>
    <w:rsid w:val="004B6800"/>
    <w:pPr>
      <w:spacing w:after="160" w:line="240" w:lineRule="exact"/>
    </w:pPr>
    <w:rPr>
      <w:rFonts w:ascii="Verdana" w:hAnsi="Verdana"/>
      <w:szCs w:val="21"/>
      <w:lang w:val="en-AU" w:eastAsia="en-US"/>
    </w:rPr>
  </w:style>
  <w:style w:type="character" w:styleId="Refdenotaalpie">
    <w:name w:val="footnote reference"/>
    <w:aliases w:val="ƒ89,^ƒ89"/>
    <w:uiPriority w:val="99"/>
    <w:rsid w:val="004B6800"/>
    <w:rPr>
      <w:vertAlign w:val="superscript"/>
    </w:rPr>
  </w:style>
  <w:style w:type="character" w:customStyle="1" w:styleId="TextonotapieCar1">
    <w:name w:val="Texto nota pie Car1"/>
    <w:aliases w:val="Footnote reference Car,FA Fu Car,Footnote Text Char Char Char Char Char Car,Footnote Text Char Char Char Char Car,Footnote Text Char Char Char Car,Footnote Text Cha Car,FA Fußnotentext Car,FA Fuﬂnotentext Car,Texto Car1,nota Car1"/>
    <w:semiHidden/>
    <w:rsid w:val="004B6800"/>
    <w:rPr>
      <w:lang w:val="es-ES" w:eastAsia="ar-SA" w:bidi="ar-SA"/>
    </w:rPr>
  </w:style>
  <w:style w:type="paragraph" w:customStyle="1" w:styleId="ecxmsonormal">
    <w:name w:val="ecxmsonormal"/>
    <w:basedOn w:val="Normal"/>
    <w:rsid w:val="004B6800"/>
    <w:pPr>
      <w:spacing w:before="100" w:beforeAutospacing="1" w:after="100" w:afterAutospacing="1"/>
    </w:pPr>
    <w:rPr>
      <w:rFonts w:ascii="Arial" w:hAnsi="Arial" w:cs="Arial"/>
      <w:sz w:val="24"/>
      <w:szCs w:val="24"/>
      <w:lang w:val="es-ES"/>
    </w:rPr>
  </w:style>
  <w:style w:type="paragraph" w:customStyle="1" w:styleId="msonormal0">
    <w:name w:val="msonormal"/>
    <w:basedOn w:val="Normal"/>
    <w:rsid w:val="00817F71"/>
    <w:pPr>
      <w:spacing w:before="100" w:beforeAutospacing="1" w:after="100" w:afterAutospacing="1"/>
    </w:pPr>
    <w:rPr>
      <w:sz w:val="24"/>
      <w:szCs w:val="24"/>
      <w:lang w:eastAsia="es-CR"/>
    </w:rPr>
  </w:style>
  <w:style w:type="paragraph" w:customStyle="1" w:styleId="xl85">
    <w:name w:val="xl85"/>
    <w:basedOn w:val="Normal"/>
    <w:rsid w:val="00817F71"/>
    <w:pPr>
      <w:pBdr>
        <w:top w:val="single" w:sz="4" w:space="0" w:color="auto"/>
        <w:lef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6">
    <w:name w:val="xl86"/>
    <w:basedOn w:val="Normal"/>
    <w:rsid w:val="00817F71"/>
    <w:pPr>
      <w:pBdr>
        <w:top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7">
    <w:name w:val="xl87"/>
    <w:basedOn w:val="Normal"/>
    <w:rsid w:val="00817F71"/>
    <w:pPr>
      <w:pBdr>
        <w:top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8">
    <w:name w:val="xl88"/>
    <w:basedOn w:val="Normal"/>
    <w:rsid w:val="00817F71"/>
    <w:pPr>
      <w:pBdr>
        <w:lef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89">
    <w:name w:val="xl89"/>
    <w:basedOn w:val="Normal"/>
    <w:rsid w:val="00817F71"/>
    <w:pPr>
      <w:shd w:val="clear" w:color="000000" w:fill="E7E6E6"/>
      <w:spacing w:before="100" w:beforeAutospacing="1" w:after="100" w:afterAutospacing="1"/>
      <w:jc w:val="center"/>
      <w:textAlignment w:val="center"/>
    </w:pPr>
    <w:rPr>
      <w:color w:val="000000"/>
      <w:lang w:eastAsia="es-CR"/>
    </w:rPr>
  </w:style>
  <w:style w:type="paragraph" w:customStyle="1" w:styleId="xl90">
    <w:name w:val="xl90"/>
    <w:basedOn w:val="Normal"/>
    <w:rsid w:val="00817F71"/>
    <w:pPr>
      <w:pBdr>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1">
    <w:name w:val="xl91"/>
    <w:basedOn w:val="Normal"/>
    <w:rsid w:val="00817F71"/>
    <w:pPr>
      <w:pBdr>
        <w:left w:val="single" w:sz="4" w:space="0" w:color="auto"/>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2">
    <w:name w:val="xl92"/>
    <w:basedOn w:val="Normal"/>
    <w:rsid w:val="00817F71"/>
    <w:pPr>
      <w:pBdr>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3">
    <w:name w:val="xl93"/>
    <w:basedOn w:val="Normal"/>
    <w:rsid w:val="00817F71"/>
    <w:pPr>
      <w:pBdr>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4">
    <w:name w:val="xl94"/>
    <w:basedOn w:val="Normal"/>
    <w:rsid w:val="00817F71"/>
    <w:pPr>
      <w:pBdr>
        <w:top w:val="single" w:sz="4" w:space="0" w:color="auto"/>
        <w:left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5">
    <w:name w:val="xl95"/>
    <w:basedOn w:val="Normal"/>
    <w:rsid w:val="00817F71"/>
    <w:pPr>
      <w:pBdr>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6">
    <w:name w:val="xl96"/>
    <w:basedOn w:val="Normal"/>
    <w:rsid w:val="00817F71"/>
    <w:pPr>
      <w:pBdr>
        <w:top w:val="single" w:sz="4" w:space="0" w:color="auto"/>
        <w:left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7">
    <w:name w:val="xl97"/>
    <w:basedOn w:val="Normal"/>
    <w:rsid w:val="00817F71"/>
    <w:pPr>
      <w:pBdr>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8">
    <w:name w:val="xl98"/>
    <w:basedOn w:val="Normal"/>
    <w:rsid w:val="00817F71"/>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99">
    <w:name w:val="xl99"/>
    <w:basedOn w:val="Normal"/>
    <w:rsid w:val="00817F71"/>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000000"/>
      <w:sz w:val="24"/>
      <w:szCs w:val="24"/>
      <w:lang w:eastAsia="es-CR"/>
    </w:rPr>
  </w:style>
  <w:style w:type="paragraph" w:customStyle="1" w:styleId="xl100">
    <w:name w:val="xl100"/>
    <w:basedOn w:val="Normal"/>
    <w:rsid w:val="00817F71"/>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b/>
      <w:bCs/>
      <w:sz w:val="24"/>
      <w:szCs w:val="24"/>
      <w:lang w:eastAsia="es-CR"/>
    </w:rPr>
  </w:style>
  <w:style w:type="paragraph" w:customStyle="1" w:styleId="xl101">
    <w:name w:val="xl101"/>
    <w:basedOn w:val="Normal"/>
    <w:rsid w:val="00817F71"/>
    <w:pPr>
      <w:pBdr>
        <w:top w:val="single" w:sz="4" w:space="0" w:color="auto"/>
        <w:left w:val="single" w:sz="4" w:space="0" w:color="auto"/>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2">
    <w:name w:val="xl102"/>
    <w:basedOn w:val="Normal"/>
    <w:rsid w:val="00817F71"/>
    <w:pPr>
      <w:pBdr>
        <w:top w:val="single" w:sz="4" w:space="0" w:color="auto"/>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3">
    <w:name w:val="xl103"/>
    <w:basedOn w:val="Normal"/>
    <w:rsid w:val="00817F71"/>
    <w:pPr>
      <w:pBdr>
        <w:top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4">
    <w:name w:val="xl104"/>
    <w:basedOn w:val="Normal"/>
    <w:rsid w:val="00817F71"/>
    <w:pPr>
      <w:pBdr>
        <w:top w:val="single" w:sz="4" w:space="0" w:color="auto"/>
        <w:lef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5">
    <w:name w:val="xl105"/>
    <w:basedOn w:val="Normal"/>
    <w:rsid w:val="00817F71"/>
    <w:pPr>
      <w:pBdr>
        <w:top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6">
    <w:name w:val="xl106"/>
    <w:basedOn w:val="Normal"/>
    <w:rsid w:val="00817F71"/>
    <w:pPr>
      <w:pBdr>
        <w:top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7">
    <w:name w:val="xl107"/>
    <w:basedOn w:val="Normal"/>
    <w:rsid w:val="00817F71"/>
    <w:pPr>
      <w:pBdr>
        <w:lef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08">
    <w:name w:val="xl108"/>
    <w:basedOn w:val="Normal"/>
    <w:rsid w:val="00817F71"/>
    <w:pPr>
      <w:shd w:val="clear" w:color="000000" w:fill="E7E6E6"/>
      <w:spacing w:before="100" w:beforeAutospacing="1" w:after="100" w:afterAutospacing="1"/>
      <w:jc w:val="center"/>
      <w:textAlignment w:val="center"/>
    </w:pPr>
    <w:rPr>
      <w:color w:val="000000"/>
      <w:lang w:eastAsia="es-CR"/>
    </w:rPr>
  </w:style>
  <w:style w:type="paragraph" w:customStyle="1" w:styleId="xl109">
    <w:name w:val="xl109"/>
    <w:basedOn w:val="Normal"/>
    <w:rsid w:val="00817F71"/>
    <w:pPr>
      <w:pBdr>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10">
    <w:name w:val="xl110"/>
    <w:basedOn w:val="Normal"/>
    <w:rsid w:val="00817F71"/>
    <w:pPr>
      <w:pBdr>
        <w:left w:val="single" w:sz="4" w:space="0" w:color="auto"/>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11">
    <w:name w:val="xl111"/>
    <w:basedOn w:val="Normal"/>
    <w:rsid w:val="00817F71"/>
    <w:pPr>
      <w:pBdr>
        <w:bottom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12">
    <w:name w:val="xl112"/>
    <w:basedOn w:val="Normal"/>
    <w:rsid w:val="00817F71"/>
    <w:pPr>
      <w:pBdr>
        <w:bottom w:val="single" w:sz="4" w:space="0" w:color="auto"/>
        <w:right w:val="single" w:sz="4" w:space="0" w:color="auto"/>
      </w:pBdr>
      <w:shd w:val="clear" w:color="000000" w:fill="E7E6E6"/>
      <w:spacing w:before="100" w:beforeAutospacing="1" w:after="100" w:afterAutospacing="1"/>
      <w:jc w:val="center"/>
      <w:textAlignment w:val="center"/>
    </w:pPr>
    <w:rPr>
      <w:color w:val="000000"/>
      <w:lang w:eastAsia="es-CR"/>
    </w:rPr>
  </w:style>
  <w:style w:type="paragraph" w:customStyle="1" w:styleId="xl113">
    <w:name w:val="xl113"/>
    <w:basedOn w:val="Normal"/>
    <w:rsid w:val="00817F71"/>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jc w:val="center"/>
      <w:textAlignment w:val="center"/>
    </w:pPr>
    <w:rPr>
      <w:b/>
      <w:bCs/>
      <w:color w:val="F2F2F2"/>
      <w:sz w:val="24"/>
      <w:szCs w:val="24"/>
      <w:lang w:eastAsia="es-CR"/>
    </w:rPr>
  </w:style>
  <w:style w:type="paragraph" w:customStyle="1" w:styleId="xl114">
    <w:name w:val="xl114"/>
    <w:basedOn w:val="Normal"/>
    <w:rsid w:val="00817F71"/>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color w:val="000000"/>
      <w:sz w:val="24"/>
      <w:szCs w:val="24"/>
      <w:lang w:eastAsia="es-CR"/>
    </w:rPr>
  </w:style>
  <w:style w:type="paragraph" w:customStyle="1" w:styleId="xl115">
    <w:name w:val="xl115"/>
    <w:basedOn w:val="Normal"/>
    <w:rsid w:val="00817F7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color w:val="000000"/>
      <w:sz w:val="24"/>
      <w:szCs w:val="24"/>
      <w:lang w:eastAsia="es-CR"/>
    </w:rPr>
  </w:style>
  <w:style w:type="numbering" w:customStyle="1" w:styleId="Estilo3">
    <w:name w:val="Estilo3"/>
    <w:uiPriority w:val="99"/>
    <w:rsid w:val="00F26E70"/>
    <w:pPr>
      <w:numPr>
        <w:numId w:val="13"/>
      </w:numPr>
    </w:pPr>
  </w:style>
  <w:style w:type="paragraph" w:customStyle="1" w:styleId="Textodecampo">
    <w:name w:val="Texto de campo"/>
    <w:basedOn w:val="Normal"/>
    <w:rsid w:val="00F17C1A"/>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F17C1A"/>
    <w:pPr>
      <w:spacing w:before="60" w:after="60"/>
      <w:ind w:left="397"/>
      <w:jc w:val="both"/>
    </w:pPr>
    <w:rPr>
      <w:rFonts w:ascii="Arial" w:hAnsi="Arial" w:cs="Arial"/>
      <w:b/>
      <w:sz w:val="19"/>
      <w:szCs w:val="19"/>
      <w:lang w:val="en-US" w:eastAsia="en-US" w:bidi="en-US"/>
    </w:rPr>
  </w:style>
  <w:style w:type="character" w:styleId="Mencinsinresolver">
    <w:name w:val="Unresolved Mention"/>
    <w:basedOn w:val="Fuentedeprrafopredeter"/>
    <w:uiPriority w:val="99"/>
    <w:semiHidden/>
    <w:unhideWhenUsed/>
    <w:rsid w:val="00182ABA"/>
    <w:rPr>
      <w:color w:val="605E5C"/>
      <w:shd w:val="clear" w:color="auto" w:fill="E1DFDD"/>
    </w:rPr>
  </w:style>
  <w:style w:type="paragraph" w:customStyle="1" w:styleId="Prrafodelista2">
    <w:name w:val="Párrafo de lista2"/>
    <w:basedOn w:val="Normal"/>
    <w:qFormat/>
    <w:rsid w:val="004B0845"/>
    <w:pPr>
      <w:spacing w:before="120" w:after="240" w:line="276" w:lineRule="auto"/>
      <w:ind w:left="720"/>
      <w:contextualSpacing/>
      <w:jc w:val="both"/>
    </w:pPr>
    <w:rPr>
      <w:rFonts w:ascii="Arial" w:hAnsi="Arial"/>
      <w:sz w:val="22"/>
      <w:szCs w:val="22"/>
      <w:lang w:val="es-ES" w:eastAsia="en-US"/>
    </w:rPr>
  </w:style>
  <w:style w:type="paragraph" w:customStyle="1" w:styleId="Prrafodelista3">
    <w:name w:val="Párrafo de lista3"/>
    <w:basedOn w:val="Normal"/>
    <w:qFormat/>
    <w:rsid w:val="005E7C95"/>
    <w:pPr>
      <w:spacing w:before="120" w:after="240" w:line="276" w:lineRule="auto"/>
      <w:ind w:left="720"/>
      <w:contextualSpacing/>
      <w:jc w:val="both"/>
    </w:pPr>
    <w:rPr>
      <w:rFonts w:ascii="Arial" w:hAnsi="Arial"/>
      <w:sz w:val="22"/>
      <w:szCs w:val="22"/>
      <w:lang w:val="es-ES" w:eastAsia="en-US"/>
    </w:rPr>
  </w:style>
  <w:style w:type="character" w:customStyle="1" w:styleId="normaltextrun">
    <w:name w:val="normaltextrun"/>
    <w:basedOn w:val="Fuentedeprrafopredeter"/>
    <w:rsid w:val="00510E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74319">
      <w:bodyDiv w:val="1"/>
      <w:marLeft w:val="0"/>
      <w:marRight w:val="0"/>
      <w:marTop w:val="0"/>
      <w:marBottom w:val="0"/>
      <w:divBdr>
        <w:top w:val="none" w:sz="0" w:space="0" w:color="auto"/>
        <w:left w:val="none" w:sz="0" w:space="0" w:color="auto"/>
        <w:bottom w:val="none" w:sz="0" w:space="0" w:color="auto"/>
        <w:right w:val="none" w:sz="0" w:space="0" w:color="auto"/>
      </w:divBdr>
    </w:div>
    <w:div w:id="8142668">
      <w:bodyDiv w:val="1"/>
      <w:marLeft w:val="0"/>
      <w:marRight w:val="0"/>
      <w:marTop w:val="0"/>
      <w:marBottom w:val="0"/>
      <w:divBdr>
        <w:top w:val="none" w:sz="0" w:space="0" w:color="auto"/>
        <w:left w:val="none" w:sz="0" w:space="0" w:color="auto"/>
        <w:bottom w:val="none" w:sz="0" w:space="0" w:color="auto"/>
        <w:right w:val="none" w:sz="0" w:space="0" w:color="auto"/>
      </w:divBdr>
    </w:div>
    <w:div w:id="12076093">
      <w:bodyDiv w:val="1"/>
      <w:marLeft w:val="0"/>
      <w:marRight w:val="0"/>
      <w:marTop w:val="0"/>
      <w:marBottom w:val="0"/>
      <w:divBdr>
        <w:top w:val="none" w:sz="0" w:space="0" w:color="auto"/>
        <w:left w:val="none" w:sz="0" w:space="0" w:color="auto"/>
        <w:bottom w:val="none" w:sz="0" w:space="0" w:color="auto"/>
        <w:right w:val="none" w:sz="0" w:space="0" w:color="auto"/>
      </w:divBdr>
    </w:div>
    <w:div w:id="13653247">
      <w:bodyDiv w:val="1"/>
      <w:marLeft w:val="0"/>
      <w:marRight w:val="0"/>
      <w:marTop w:val="0"/>
      <w:marBottom w:val="0"/>
      <w:divBdr>
        <w:top w:val="none" w:sz="0" w:space="0" w:color="auto"/>
        <w:left w:val="none" w:sz="0" w:space="0" w:color="auto"/>
        <w:bottom w:val="none" w:sz="0" w:space="0" w:color="auto"/>
        <w:right w:val="none" w:sz="0" w:space="0" w:color="auto"/>
      </w:divBdr>
    </w:div>
    <w:div w:id="22177933">
      <w:bodyDiv w:val="1"/>
      <w:marLeft w:val="0"/>
      <w:marRight w:val="0"/>
      <w:marTop w:val="0"/>
      <w:marBottom w:val="0"/>
      <w:divBdr>
        <w:top w:val="none" w:sz="0" w:space="0" w:color="auto"/>
        <w:left w:val="none" w:sz="0" w:space="0" w:color="auto"/>
        <w:bottom w:val="none" w:sz="0" w:space="0" w:color="auto"/>
        <w:right w:val="none" w:sz="0" w:space="0" w:color="auto"/>
      </w:divBdr>
    </w:div>
    <w:div w:id="56514807">
      <w:bodyDiv w:val="1"/>
      <w:marLeft w:val="0"/>
      <w:marRight w:val="0"/>
      <w:marTop w:val="0"/>
      <w:marBottom w:val="0"/>
      <w:divBdr>
        <w:top w:val="none" w:sz="0" w:space="0" w:color="auto"/>
        <w:left w:val="none" w:sz="0" w:space="0" w:color="auto"/>
        <w:bottom w:val="none" w:sz="0" w:space="0" w:color="auto"/>
        <w:right w:val="none" w:sz="0" w:space="0" w:color="auto"/>
      </w:divBdr>
    </w:div>
    <w:div w:id="87850523">
      <w:bodyDiv w:val="1"/>
      <w:marLeft w:val="0"/>
      <w:marRight w:val="0"/>
      <w:marTop w:val="0"/>
      <w:marBottom w:val="0"/>
      <w:divBdr>
        <w:top w:val="none" w:sz="0" w:space="0" w:color="auto"/>
        <w:left w:val="none" w:sz="0" w:space="0" w:color="auto"/>
        <w:bottom w:val="none" w:sz="0" w:space="0" w:color="auto"/>
        <w:right w:val="none" w:sz="0" w:space="0" w:color="auto"/>
      </w:divBdr>
    </w:div>
    <w:div w:id="94789734">
      <w:bodyDiv w:val="1"/>
      <w:marLeft w:val="0"/>
      <w:marRight w:val="0"/>
      <w:marTop w:val="0"/>
      <w:marBottom w:val="0"/>
      <w:divBdr>
        <w:top w:val="none" w:sz="0" w:space="0" w:color="auto"/>
        <w:left w:val="none" w:sz="0" w:space="0" w:color="auto"/>
        <w:bottom w:val="none" w:sz="0" w:space="0" w:color="auto"/>
        <w:right w:val="none" w:sz="0" w:space="0" w:color="auto"/>
      </w:divBdr>
    </w:div>
    <w:div w:id="109250139">
      <w:bodyDiv w:val="1"/>
      <w:marLeft w:val="0"/>
      <w:marRight w:val="0"/>
      <w:marTop w:val="0"/>
      <w:marBottom w:val="0"/>
      <w:divBdr>
        <w:top w:val="none" w:sz="0" w:space="0" w:color="auto"/>
        <w:left w:val="none" w:sz="0" w:space="0" w:color="auto"/>
        <w:bottom w:val="none" w:sz="0" w:space="0" w:color="auto"/>
        <w:right w:val="none" w:sz="0" w:space="0" w:color="auto"/>
      </w:divBdr>
    </w:div>
    <w:div w:id="177620489">
      <w:bodyDiv w:val="1"/>
      <w:marLeft w:val="0"/>
      <w:marRight w:val="0"/>
      <w:marTop w:val="0"/>
      <w:marBottom w:val="0"/>
      <w:divBdr>
        <w:top w:val="none" w:sz="0" w:space="0" w:color="auto"/>
        <w:left w:val="none" w:sz="0" w:space="0" w:color="auto"/>
        <w:bottom w:val="none" w:sz="0" w:space="0" w:color="auto"/>
        <w:right w:val="none" w:sz="0" w:space="0" w:color="auto"/>
      </w:divBdr>
    </w:div>
    <w:div w:id="196705315">
      <w:bodyDiv w:val="1"/>
      <w:marLeft w:val="0"/>
      <w:marRight w:val="0"/>
      <w:marTop w:val="0"/>
      <w:marBottom w:val="0"/>
      <w:divBdr>
        <w:top w:val="none" w:sz="0" w:space="0" w:color="auto"/>
        <w:left w:val="none" w:sz="0" w:space="0" w:color="auto"/>
        <w:bottom w:val="none" w:sz="0" w:space="0" w:color="auto"/>
        <w:right w:val="none" w:sz="0" w:space="0" w:color="auto"/>
      </w:divBdr>
    </w:div>
    <w:div w:id="251745004">
      <w:bodyDiv w:val="1"/>
      <w:marLeft w:val="0"/>
      <w:marRight w:val="0"/>
      <w:marTop w:val="0"/>
      <w:marBottom w:val="0"/>
      <w:divBdr>
        <w:top w:val="none" w:sz="0" w:space="0" w:color="auto"/>
        <w:left w:val="none" w:sz="0" w:space="0" w:color="auto"/>
        <w:bottom w:val="none" w:sz="0" w:space="0" w:color="auto"/>
        <w:right w:val="none" w:sz="0" w:space="0" w:color="auto"/>
      </w:divBdr>
    </w:div>
    <w:div w:id="309945726">
      <w:bodyDiv w:val="1"/>
      <w:marLeft w:val="0"/>
      <w:marRight w:val="0"/>
      <w:marTop w:val="0"/>
      <w:marBottom w:val="0"/>
      <w:divBdr>
        <w:top w:val="none" w:sz="0" w:space="0" w:color="auto"/>
        <w:left w:val="none" w:sz="0" w:space="0" w:color="auto"/>
        <w:bottom w:val="none" w:sz="0" w:space="0" w:color="auto"/>
        <w:right w:val="none" w:sz="0" w:space="0" w:color="auto"/>
      </w:divBdr>
    </w:div>
    <w:div w:id="329649336">
      <w:bodyDiv w:val="1"/>
      <w:marLeft w:val="0"/>
      <w:marRight w:val="0"/>
      <w:marTop w:val="0"/>
      <w:marBottom w:val="0"/>
      <w:divBdr>
        <w:top w:val="none" w:sz="0" w:space="0" w:color="auto"/>
        <w:left w:val="none" w:sz="0" w:space="0" w:color="auto"/>
        <w:bottom w:val="none" w:sz="0" w:space="0" w:color="auto"/>
        <w:right w:val="none" w:sz="0" w:space="0" w:color="auto"/>
      </w:divBdr>
    </w:div>
    <w:div w:id="333994712">
      <w:bodyDiv w:val="1"/>
      <w:marLeft w:val="0"/>
      <w:marRight w:val="0"/>
      <w:marTop w:val="0"/>
      <w:marBottom w:val="0"/>
      <w:divBdr>
        <w:top w:val="none" w:sz="0" w:space="0" w:color="auto"/>
        <w:left w:val="none" w:sz="0" w:space="0" w:color="auto"/>
        <w:bottom w:val="none" w:sz="0" w:space="0" w:color="auto"/>
        <w:right w:val="none" w:sz="0" w:space="0" w:color="auto"/>
      </w:divBdr>
    </w:div>
    <w:div w:id="335618722">
      <w:bodyDiv w:val="1"/>
      <w:marLeft w:val="0"/>
      <w:marRight w:val="0"/>
      <w:marTop w:val="0"/>
      <w:marBottom w:val="0"/>
      <w:divBdr>
        <w:top w:val="none" w:sz="0" w:space="0" w:color="auto"/>
        <w:left w:val="none" w:sz="0" w:space="0" w:color="auto"/>
        <w:bottom w:val="none" w:sz="0" w:space="0" w:color="auto"/>
        <w:right w:val="none" w:sz="0" w:space="0" w:color="auto"/>
      </w:divBdr>
    </w:div>
    <w:div w:id="371000577">
      <w:bodyDiv w:val="1"/>
      <w:marLeft w:val="0"/>
      <w:marRight w:val="0"/>
      <w:marTop w:val="0"/>
      <w:marBottom w:val="0"/>
      <w:divBdr>
        <w:top w:val="none" w:sz="0" w:space="0" w:color="auto"/>
        <w:left w:val="none" w:sz="0" w:space="0" w:color="auto"/>
        <w:bottom w:val="none" w:sz="0" w:space="0" w:color="auto"/>
        <w:right w:val="none" w:sz="0" w:space="0" w:color="auto"/>
      </w:divBdr>
    </w:div>
    <w:div w:id="398751189">
      <w:bodyDiv w:val="1"/>
      <w:marLeft w:val="0"/>
      <w:marRight w:val="0"/>
      <w:marTop w:val="0"/>
      <w:marBottom w:val="0"/>
      <w:divBdr>
        <w:top w:val="none" w:sz="0" w:space="0" w:color="auto"/>
        <w:left w:val="none" w:sz="0" w:space="0" w:color="auto"/>
        <w:bottom w:val="none" w:sz="0" w:space="0" w:color="auto"/>
        <w:right w:val="none" w:sz="0" w:space="0" w:color="auto"/>
      </w:divBdr>
    </w:div>
    <w:div w:id="484205660">
      <w:bodyDiv w:val="1"/>
      <w:marLeft w:val="0"/>
      <w:marRight w:val="0"/>
      <w:marTop w:val="0"/>
      <w:marBottom w:val="0"/>
      <w:divBdr>
        <w:top w:val="none" w:sz="0" w:space="0" w:color="auto"/>
        <w:left w:val="none" w:sz="0" w:space="0" w:color="auto"/>
        <w:bottom w:val="none" w:sz="0" w:space="0" w:color="auto"/>
        <w:right w:val="none" w:sz="0" w:space="0" w:color="auto"/>
      </w:divBdr>
    </w:div>
    <w:div w:id="512230826">
      <w:bodyDiv w:val="1"/>
      <w:marLeft w:val="0"/>
      <w:marRight w:val="0"/>
      <w:marTop w:val="0"/>
      <w:marBottom w:val="0"/>
      <w:divBdr>
        <w:top w:val="none" w:sz="0" w:space="0" w:color="auto"/>
        <w:left w:val="none" w:sz="0" w:space="0" w:color="auto"/>
        <w:bottom w:val="none" w:sz="0" w:space="0" w:color="auto"/>
        <w:right w:val="none" w:sz="0" w:space="0" w:color="auto"/>
      </w:divBdr>
    </w:div>
    <w:div w:id="570241551">
      <w:bodyDiv w:val="1"/>
      <w:marLeft w:val="0"/>
      <w:marRight w:val="0"/>
      <w:marTop w:val="0"/>
      <w:marBottom w:val="0"/>
      <w:divBdr>
        <w:top w:val="none" w:sz="0" w:space="0" w:color="auto"/>
        <w:left w:val="none" w:sz="0" w:space="0" w:color="auto"/>
        <w:bottom w:val="none" w:sz="0" w:space="0" w:color="auto"/>
        <w:right w:val="none" w:sz="0" w:space="0" w:color="auto"/>
      </w:divBdr>
    </w:div>
    <w:div w:id="588392614">
      <w:bodyDiv w:val="1"/>
      <w:marLeft w:val="0"/>
      <w:marRight w:val="0"/>
      <w:marTop w:val="0"/>
      <w:marBottom w:val="0"/>
      <w:divBdr>
        <w:top w:val="none" w:sz="0" w:space="0" w:color="auto"/>
        <w:left w:val="none" w:sz="0" w:space="0" w:color="auto"/>
        <w:bottom w:val="none" w:sz="0" w:space="0" w:color="auto"/>
        <w:right w:val="none" w:sz="0" w:space="0" w:color="auto"/>
      </w:divBdr>
    </w:div>
    <w:div w:id="632370257">
      <w:bodyDiv w:val="1"/>
      <w:marLeft w:val="0"/>
      <w:marRight w:val="0"/>
      <w:marTop w:val="0"/>
      <w:marBottom w:val="0"/>
      <w:divBdr>
        <w:top w:val="none" w:sz="0" w:space="0" w:color="auto"/>
        <w:left w:val="none" w:sz="0" w:space="0" w:color="auto"/>
        <w:bottom w:val="none" w:sz="0" w:space="0" w:color="auto"/>
        <w:right w:val="none" w:sz="0" w:space="0" w:color="auto"/>
      </w:divBdr>
      <w:divsChild>
        <w:div w:id="263922808">
          <w:marLeft w:val="0"/>
          <w:marRight w:val="0"/>
          <w:marTop w:val="0"/>
          <w:marBottom w:val="0"/>
          <w:divBdr>
            <w:top w:val="none" w:sz="0" w:space="0" w:color="auto"/>
            <w:left w:val="none" w:sz="0" w:space="0" w:color="auto"/>
            <w:bottom w:val="none" w:sz="0" w:space="0" w:color="auto"/>
            <w:right w:val="none" w:sz="0" w:space="0" w:color="auto"/>
          </w:divBdr>
          <w:divsChild>
            <w:div w:id="1566144718">
              <w:marLeft w:val="0"/>
              <w:marRight w:val="0"/>
              <w:marTop w:val="0"/>
              <w:marBottom w:val="0"/>
              <w:divBdr>
                <w:top w:val="none" w:sz="0" w:space="0" w:color="auto"/>
                <w:left w:val="none" w:sz="0" w:space="0" w:color="auto"/>
                <w:bottom w:val="none" w:sz="0" w:space="0" w:color="auto"/>
                <w:right w:val="none" w:sz="0" w:space="0" w:color="auto"/>
              </w:divBdr>
              <w:divsChild>
                <w:div w:id="1912226866">
                  <w:marLeft w:val="0"/>
                  <w:marRight w:val="0"/>
                  <w:marTop w:val="0"/>
                  <w:marBottom w:val="0"/>
                  <w:divBdr>
                    <w:top w:val="none" w:sz="0" w:space="0" w:color="auto"/>
                    <w:left w:val="none" w:sz="0" w:space="0" w:color="auto"/>
                    <w:bottom w:val="none" w:sz="0" w:space="0" w:color="auto"/>
                    <w:right w:val="none" w:sz="0" w:space="0" w:color="auto"/>
                  </w:divBdr>
                  <w:divsChild>
                    <w:div w:id="152189195">
                      <w:marLeft w:val="0"/>
                      <w:marRight w:val="0"/>
                      <w:marTop w:val="0"/>
                      <w:marBottom w:val="0"/>
                      <w:divBdr>
                        <w:top w:val="none" w:sz="0" w:space="0" w:color="auto"/>
                        <w:left w:val="none" w:sz="0" w:space="0" w:color="auto"/>
                        <w:bottom w:val="none" w:sz="0" w:space="0" w:color="auto"/>
                        <w:right w:val="none" w:sz="0" w:space="0" w:color="auto"/>
                      </w:divBdr>
                      <w:divsChild>
                        <w:div w:id="182747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682694">
      <w:bodyDiv w:val="1"/>
      <w:marLeft w:val="0"/>
      <w:marRight w:val="0"/>
      <w:marTop w:val="0"/>
      <w:marBottom w:val="0"/>
      <w:divBdr>
        <w:top w:val="none" w:sz="0" w:space="0" w:color="auto"/>
        <w:left w:val="none" w:sz="0" w:space="0" w:color="auto"/>
        <w:bottom w:val="none" w:sz="0" w:space="0" w:color="auto"/>
        <w:right w:val="none" w:sz="0" w:space="0" w:color="auto"/>
      </w:divBdr>
    </w:div>
    <w:div w:id="653682024">
      <w:bodyDiv w:val="1"/>
      <w:marLeft w:val="0"/>
      <w:marRight w:val="0"/>
      <w:marTop w:val="0"/>
      <w:marBottom w:val="0"/>
      <w:divBdr>
        <w:top w:val="none" w:sz="0" w:space="0" w:color="auto"/>
        <w:left w:val="none" w:sz="0" w:space="0" w:color="auto"/>
        <w:bottom w:val="none" w:sz="0" w:space="0" w:color="auto"/>
        <w:right w:val="none" w:sz="0" w:space="0" w:color="auto"/>
      </w:divBdr>
    </w:div>
    <w:div w:id="776801553">
      <w:bodyDiv w:val="1"/>
      <w:marLeft w:val="0"/>
      <w:marRight w:val="0"/>
      <w:marTop w:val="0"/>
      <w:marBottom w:val="0"/>
      <w:divBdr>
        <w:top w:val="none" w:sz="0" w:space="0" w:color="auto"/>
        <w:left w:val="none" w:sz="0" w:space="0" w:color="auto"/>
        <w:bottom w:val="none" w:sz="0" w:space="0" w:color="auto"/>
        <w:right w:val="none" w:sz="0" w:space="0" w:color="auto"/>
      </w:divBdr>
      <w:divsChild>
        <w:div w:id="90705949">
          <w:marLeft w:val="547"/>
          <w:marRight w:val="0"/>
          <w:marTop w:val="0"/>
          <w:marBottom w:val="0"/>
          <w:divBdr>
            <w:top w:val="none" w:sz="0" w:space="0" w:color="auto"/>
            <w:left w:val="none" w:sz="0" w:space="0" w:color="auto"/>
            <w:bottom w:val="none" w:sz="0" w:space="0" w:color="auto"/>
            <w:right w:val="none" w:sz="0" w:space="0" w:color="auto"/>
          </w:divBdr>
        </w:div>
        <w:div w:id="109323561">
          <w:marLeft w:val="547"/>
          <w:marRight w:val="0"/>
          <w:marTop w:val="0"/>
          <w:marBottom w:val="0"/>
          <w:divBdr>
            <w:top w:val="none" w:sz="0" w:space="0" w:color="auto"/>
            <w:left w:val="none" w:sz="0" w:space="0" w:color="auto"/>
            <w:bottom w:val="none" w:sz="0" w:space="0" w:color="auto"/>
            <w:right w:val="none" w:sz="0" w:space="0" w:color="auto"/>
          </w:divBdr>
        </w:div>
        <w:div w:id="377634177">
          <w:marLeft w:val="547"/>
          <w:marRight w:val="0"/>
          <w:marTop w:val="0"/>
          <w:marBottom w:val="0"/>
          <w:divBdr>
            <w:top w:val="none" w:sz="0" w:space="0" w:color="auto"/>
            <w:left w:val="none" w:sz="0" w:space="0" w:color="auto"/>
            <w:bottom w:val="none" w:sz="0" w:space="0" w:color="auto"/>
            <w:right w:val="none" w:sz="0" w:space="0" w:color="auto"/>
          </w:divBdr>
        </w:div>
        <w:div w:id="394665508">
          <w:marLeft w:val="547"/>
          <w:marRight w:val="0"/>
          <w:marTop w:val="0"/>
          <w:marBottom w:val="0"/>
          <w:divBdr>
            <w:top w:val="none" w:sz="0" w:space="0" w:color="auto"/>
            <w:left w:val="none" w:sz="0" w:space="0" w:color="auto"/>
            <w:bottom w:val="none" w:sz="0" w:space="0" w:color="auto"/>
            <w:right w:val="none" w:sz="0" w:space="0" w:color="auto"/>
          </w:divBdr>
        </w:div>
        <w:div w:id="1147549904">
          <w:marLeft w:val="547"/>
          <w:marRight w:val="0"/>
          <w:marTop w:val="0"/>
          <w:marBottom w:val="0"/>
          <w:divBdr>
            <w:top w:val="none" w:sz="0" w:space="0" w:color="auto"/>
            <w:left w:val="none" w:sz="0" w:space="0" w:color="auto"/>
            <w:bottom w:val="none" w:sz="0" w:space="0" w:color="auto"/>
            <w:right w:val="none" w:sz="0" w:space="0" w:color="auto"/>
          </w:divBdr>
        </w:div>
        <w:div w:id="1230850995">
          <w:marLeft w:val="547"/>
          <w:marRight w:val="0"/>
          <w:marTop w:val="0"/>
          <w:marBottom w:val="0"/>
          <w:divBdr>
            <w:top w:val="none" w:sz="0" w:space="0" w:color="auto"/>
            <w:left w:val="none" w:sz="0" w:space="0" w:color="auto"/>
            <w:bottom w:val="none" w:sz="0" w:space="0" w:color="auto"/>
            <w:right w:val="none" w:sz="0" w:space="0" w:color="auto"/>
          </w:divBdr>
        </w:div>
      </w:divsChild>
    </w:div>
    <w:div w:id="788742642">
      <w:bodyDiv w:val="1"/>
      <w:marLeft w:val="0"/>
      <w:marRight w:val="0"/>
      <w:marTop w:val="0"/>
      <w:marBottom w:val="0"/>
      <w:divBdr>
        <w:top w:val="none" w:sz="0" w:space="0" w:color="auto"/>
        <w:left w:val="none" w:sz="0" w:space="0" w:color="auto"/>
        <w:bottom w:val="none" w:sz="0" w:space="0" w:color="auto"/>
        <w:right w:val="none" w:sz="0" w:space="0" w:color="auto"/>
      </w:divBdr>
      <w:divsChild>
        <w:div w:id="1553426891">
          <w:marLeft w:val="0"/>
          <w:marRight w:val="0"/>
          <w:marTop w:val="0"/>
          <w:marBottom w:val="0"/>
          <w:divBdr>
            <w:top w:val="none" w:sz="0" w:space="0" w:color="auto"/>
            <w:left w:val="none" w:sz="0" w:space="0" w:color="auto"/>
            <w:bottom w:val="none" w:sz="0" w:space="0" w:color="auto"/>
            <w:right w:val="none" w:sz="0" w:space="0" w:color="auto"/>
          </w:divBdr>
        </w:div>
      </w:divsChild>
    </w:div>
    <w:div w:id="798449720">
      <w:bodyDiv w:val="1"/>
      <w:marLeft w:val="0"/>
      <w:marRight w:val="0"/>
      <w:marTop w:val="0"/>
      <w:marBottom w:val="0"/>
      <w:divBdr>
        <w:top w:val="none" w:sz="0" w:space="0" w:color="auto"/>
        <w:left w:val="none" w:sz="0" w:space="0" w:color="auto"/>
        <w:bottom w:val="none" w:sz="0" w:space="0" w:color="auto"/>
        <w:right w:val="none" w:sz="0" w:space="0" w:color="auto"/>
      </w:divBdr>
    </w:div>
    <w:div w:id="825433914">
      <w:bodyDiv w:val="1"/>
      <w:marLeft w:val="0"/>
      <w:marRight w:val="0"/>
      <w:marTop w:val="0"/>
      <w:marBottom w:val="0"/>
      <w:divBdr>
        <w:top w:val="none" w:sz="0" w:space="0" w:color="auto"/>
        <w:left w:val="none" w:sz="0" w:space="0" w:color="auto"/>
        <w:bottom w:val="none" w:sz="0" w:space="0" w:color="auto"/>
        <w:right w:val="none" w:sz="0" w:space="0" w:color="auto"/>
      </w:divBdr>
      <w:divsChild>
        <w:div w:id="1226379793">
          <w:marLeft w:val="0"/>
          <w:marRight w:val="0"/>
          <w:marTop w:val="0"/>
          <w:marBottom w:val="0"/>
          <w:divBdr>
            <w:top w:val="none" w:sz="0" w:space="0" w:color="auto"/>
            <w:left w:val="none" w:sz="0" w:space="0" w:color="auto"/>
            <w:bottom w:val="none" w:sz="0" w:space="0" w:color="auto"/>
            <w:right w:val="none" w:sz="0" w:space="0" w:color="auto"/>
          </w:divBdr>
          <w:divsChild>
            <w:div w:id="715280308">
              <w:marLeft w:val="0"/>
              <w:marRight w:val="0"/>
              <w:marTop w:val="0"/>
              <w:marBottom w:val="0"/>
              <w:divBdr>
                <w:top w:val="none" w:sz="0" w:space="0" w:color="auto"/>
                <w:left w:val="none" w:sz="0" w:space="0" w:color="auto"/>
                <w:bottom w:val="none" w:sz="0" w:space="0" w:color="auto"/>
                <w:right w:val="none" w:sz="0" w:space="0" w:color="auto"/>
              </w:divBdr>
              <w:divsChild>
                <w:div w:id="760415991">
                  <w:marLeft w:val="0"/>
                  <w:marRight w:val="0"/>
                  <w:marTop w:val="0"/>
                  <w:marBottom w:val="0"/>
                  <w:divBdr>
                    <w:top w:val="none" w:sz="0" w:space="0" w:color="auto"/>
                    <w:left w:val="none" w:sz="0" w:space="0" w:color="auto"/>
                    <w:bottom w:val="none" w:sz="0" w:space="0" w:color="auto"/>
                    <w:right w:val="none" w:sz="0" w:space="0" w:color="auto"/>
                  </w:divBdr>
                  <w:divsChild>
                    <w:div w:id="1912080436">
                      <w:marLeft w:val="0"/>
                      <w:marRight w:val="0"/>
                      <w:marTop w:val="0"/>
                      <w:marBottom w:val="0"/>
                      <w:divBdr>
                        <w:top w:val="none" w:sz="0" w:space="0" w:color="auto"/>
                        <w:left w:val="none" w:sz="0" w:space="0" w:color="auto"/>
                        <w:bottom w:val="none" w:sz="0" w:space="0" w:color="auto"/>
                        <w:right w:val="none" w:sz="0" w:space="0" w:color="auto"/>
                      </w:divBdr>
                      <w:divsChild>
                        <w:div w:id="192703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124041">
      <w:bodyDiv w:val="1"/>
      <w:marLeft w:val="0"/>
      <w:marRight w:val="0"/>
      <w:marTop w:val="0"/>
      <w:marBottom w:val="0"/>
      <w:divBdr>
        <w:top w:val="none" w:sz="0" w:space="0" w:color="auto"/>
        <w:left w:val="none" w:sz="0" w:space="0" w:color="auto"/>
        <w:bottom w:val="none" w:sz="0" w:space="0" w:color="auto"/>
        <w:right w:val="none" w:sz="0" w:space="0" w:color="auto"/>
      </w:divBdr>
      <w:divsChild>
        <w:div w:id="916206523">
          <w:marLeft w:val="0"/>
          <w:marRight w:val="0"/>
          <w:marTop w:val="0"/>
          <w:marBottom w:val="0"/>
          <w:divBdr>
            <w:top w:val="none" w:sz="0" w:space="0" w:color="auto"/>
            <w:left w:val="none" w:sz="0" w:space="0" w:color="auto"/>
            <w:bottom w:val="none" w:sz="0" w:space="0" w:color="auto"/>
            <w:right w:val="none" w:sz="0" w:space="0" w:color="auto"/>
          </w:divBdr>
        </w:div>
      </w:divsChild>
    </w:div>
    <w:div w:id="890657262">
      <w:bodyDiv w:val="1"/>
      <w:marLeft w:val="0"/>
      <w:marRight w:val="0"/>
      <w:marTop w:val="0"/>
      <w:marBottom w:val="0"/>
      <w:divBdr>
        <w:top w:val="none" w:sz="0" w:space="0" w:color="auto"/>
        <w:left w:val="none" w:sz="0" w:space="0" w:color="auto"/>
        <w:bottom w:val="none" w:sz="0" w:space="0" w:color="auto"/>
        <w:right w:val="none" w:sz="0" w:space="0" w:color="auto"/>
      </w:divBdr>
    </w:div>
    <w:div w:id="931743034">
      <w:bodyDiv w:val="1"/>
      <w:marLeft w:val="0"/>
      <w:marRight w:val="0"/>
      <w:marTop w:val="0"/>
      <w:marBottom w:val="0"/>
      <w:divBdr>
        <w:top w:val="none" w:sz="0" w:space="0" w:color="auto"/>
        <w:left w:val="none" w:sz="0" w:space="0" w:color="auto"/>
        <w:bottom w:val="none" w:sz="0" w:space="0" w:color="auto"/>
        <w:right w:val="none" w:sz="0" w:space="0" w:color="auto"/>
      </w:divBdr>
    </w:div>
    <w:div w:id="975178846">
      <w:bodyDiv w:val="1"/>
      <w:marLeft w:val="0"/>
      <w:marRight w:val="0"/>
      <w:marTop w:val="0"/>
      <w:marBottom w:val="0"/>
      <w:divBdr>
        <w:top w:val="none" w:sz="0" w:space="0" w:color="auto"/>
        <w:left w:val="none" w:sz="0" w:space="0" w:color="auto"/>
        <w:bottom w:val="none" w:sz="0" w:space="0" w:color="auto"/>
        <w:right w:val="none" w:sz="0" w:space="0" w:color="auto"/>
      </w:divBdr>
    </w:div>
    <w:div w:id="1006984011">
      <w:bodyDiv w:val="1"/>
      <w:marLeft w:val="0"/>
      <w:marRight w:val="0"/>
      <w:marTop w:val="0"/>
      <w:marBottom w:val="0"/>
      <w:divBdr>
        <w:top w:val="none" w:sz="0" w:space="0" w:color="auto"/>
        <w:left w:val="none" w:sz="0" w:space="0" w:color="auto"/>
        <w:bottom w:val="none" w:sz="0" w:space="0" w:color="auto"/>
        <w:right w:val="none" w:sz="0" w:space="0" w:color="auto"/>
      </w:divBdr>
    </w:div>
    <w:div w:id="1019164456">
      <w:bodyDiv w:val="1"/>
      <w:marLeft w:val="0"/>
      <w:marRight w:val="0"/>
      <w:marTop w:val="0"/>
      <w:marBottom w:val="0"/>
      <w:divBdr>
        <w:top w:val="none" w:sz="0" w:space="0" w:color="auto"/>
        <w:left w:val="none" w:sz="0" w:space="0" w:color="auto"/>
        <w:bottom w:val="none" w:sz="0" w:space="0" w:color="auto"/>
        <w:right w:val="none" w:sz="0" w:space="0" w:color="auto"/>
      </w:divBdr>
    </w:div>
    <w:div w:id="1057506282">
      <w:bodyDiv w:val="1"/>
      <w:marLeft w:val="0"/>
      <w:marRight w:val="0"/>
      <w:marTop w:val="0"/>
      <w:marBottom w:val="0"/>
      <w:divBdr>
        <w:top w:val="none" w:sz="0" w:space="0" w:color="auto"/>
        <w:left w:val="none" w:sz="0" w:space="0" w:color="auto"/>
        <w:bottom w:val="none" w:sz="0" w:space="0" w:color="auto"/>
        <w:right w:val="none" w:sz="0" w:space="0" w:color="auto"/>
      </w:divBdr>
    </w:div>
    <w:div w:id="1102719977">
      <w:bodyDiv w:val="1"/>
      <w:marLeft w:val="0"/>
      <w:marRight w:val="0"/>
      <w:marTop w:val="0"/>
      <w:marBottom w:val="0"/>
      <w:divBdr>
        <w:top w:val="none" w:sz="0" w:space="0" w:color="auto"/>
        <w:left w:val="none" w:sz="0" w:space="0" w:color="auto"/>
        <w:bottom w:val="none" w:sz="0" w:space="0" w:color="auto"/>
        <w:right w:val="none" w:sz="0" w:space="0" w:color="auto"/>
      </w:divBdr>
    </w:div>
    <w:div w:id="1128737764">
      <w:bodyDiv w:val="1"/>
      <w:marLeft w:val="0"/>
      <w:marRight w:val="0"/>
      <w:marTop w:val="0"/>
      <w:marBottom w:val="0"/>
      <w:divBdr>
        <w:top w:val="none" w:sz="0" w:space="0" w:color="auto"/>
        <w:left w:val="none" w:sz="0" w:space="0" w:color="auto"/>
        <w:bottom w:val="none" w:sz="0" w:space="0" w:color="auto"/>
        <w:right w:val="none" w:sz="0" w:space="0" w:color="auto"/>
      </w:divBdr>
      <w:divsChild>
        <w:div w:id="128860516">
          <w:marLeft w:val="547"/>
          <w:marRight w:val="0"/>
          <w:marTop w:val="0"/>
          <w:marBottom w:val="0"/>
          <w:divBdr>
            <w:top w:val="none" w:sz="0" w:space="0" w:color="auto"/>
            <w:left w:val="none" w:sz="0" w:space="0" w:color="auto"/>
            <w:bottom w:val="none" w:sz="0" w:space="0" w:color="auto"/>
            <w:right w:val="none" w:sz="0" w:space="0" w:color="auto"/>
          </w:divBdr>
        </w:div>
        <w:div w:id="160706211">
          <w:marLeft w:val="547"/>
          <w:marRight w:val="0"/>
          <w:marTop w:val="0"/>
          <w:marBottom w:val="0"/>
          <w:divBdr>
            <w:top w:val="none" w:sz="0" w:space="0" w:color="auto"/>
            <w:left w:val="none" w:sz="0" w:space="0" w:color="auto"/>
            <w:bottom w:val="none" w:sz="0" w:space="0" w:color="auto"/>
            <w:right w:val="none" w:sz="0" w:space="0" w:color="auto"/>
          </w:divBdr>
        </w:div>
        <w:div w:id="338970355">
          <w:marLeft w:val="547"/>
          <w:marRight w:val="0"/>
          <w:marTop w:val="0"/>
          <w:marBottom w:val="0"/>
          <w:divBdr>
            <w:top w:val="none" w:sz="0" w:space="0" w:color="auto"/>
            <w:left w:val="none" w:sz="0" w:space="0" w:color="auto"/>
            <w:bottom w:val="none" w:sz="0" w:space="0" w:color="auto"/>
            <w:right w:val="none" w:sz="0" w:space="0" w:color="auto"/>
          </w:divBdr>
        </w:div>
        <w:div w:id="471485577">
          <w:marLeft w:val="547"/>
          <w:marRight w:val="0"/>
          <w:marTop w:val="0"/>
          <w:marBottom w:val="0"/>
          <w:divBdr>
            <w:top w:val="none" w:sz="0" w:space="0" w:color="auto"/>
            <w:left w:val="none" w:sz="0" w:space="0" w:color="auto"/>
            <w:bottom w:val="none" w:sz="0" w:space="0" w:color="auto"/>
            <w:right w:val="none" w:sz="0" w:space="0" w:color="auto"/>
          </w:divBdr>
        </w:div>
        <w:div w:id="1338340913">
          <w:marLeft w:val="547"/>
          <w:marRight w:val="0"/>
          <w:marTop w:val="0"/>
          <w:marBottom w:val="0"/>
          <w:divBdr>
            <w:top w:val="none" w:sz="0" w:space="0" w:color="auto"/>
            <w:left w:val="none" w:sz="0" w:space="0" w:color="auto"/>
            <w:bottom w:val="none" w:sz="0" w:space="0" w:color="auto"/>
            <w:right w:val="none" w:sz="0" w:space="0" w:color="auto"/>
          </w:divBdr>
        </w:div>
        <w:div w:id="1560244296">
          <w:marLeft w:val="547"/>
          <w:marRight w:val="0"/>
          <w:marTop w:val="0"/>
          <w:marBottom w:val="0"/>
          <w:divBdr>
            <w:top w:val="none" w:sz="0" w:space="0" w:color="auto"/>
            <w:left w:val="none" w:sz="0" w:space="0" w:color="auto"/>
            <w:bottom w:val="none" w:sz="0" w:space="0" w:color="auto"/>
            <w:right w:val="none" w:sz="0" w:space="0" w:color="auto"/>
          </w:divBdr>
        </w:div>
      </w:divsChild>
    </w:div>
    <w:div w:id="1133210137">
      <w:bodyDiv w:val="1"/>
      <w:marLeft w:val="0"/>
      <w:marRight w:val="0"/>
      <w:marTop w:val="0"/>
      <w:marBottom w:val="0"/>
      <w:divBdr>
        <w:top w:val="none" w:sz="0" w:space="0" w:color="auto"/>
        <w:left w:val="none" w:sz="0" w:space="0" w:color="auto"/>
        <w:bottom w:val="none" w:sz="0" w:space="0" w:color="auto"/>
        <w:right w:val="none" w:sz="0" w:space="0" w:color="auto"/>
      </w:divBdr>
    </w:div>
    <w:div w:id="1135610349">
      <w:bodyDiv w:val="1"/>
      <w:marLeft w:val="0"/>
      <w:marRight w:val="0"/>
      <w:marTop w:val="0"/>
      <w:marBottom w:val="0"/>
      <w:divBdr>
        <w:top w:val="none" w:sz="0" w:space="0" w:color="auto"/>
        <w:left w:val="none" w:sz="0" w:space="0" w:color="auto"/>
        <w:bottom w:val="none" w:sz="0" w:space="0" w:color="auto"/>
        <w:right w:val="none" w:sz="0" w:space="0" w:color="auto"/>
      </w:divBdr>
      <w:divsChild>
        <w:div w:id="1040474844">
          <w:marLeft w:val="0"/>
          <w:marRight w:val="0"/>
          <w:marTop w:val="0"/>
          <w:marBottom w:val="0"/>
          <w:divBdr>
            <w:top w:val="none" w:sz="0" w:space="0" w:color="auto"/>
            <w:left w:val="none" w:sz="0" w:space="0" w:color="auto"/>
            <w:bottom w:val="none" w:sz="0" w:space="0" w:color="auto"/>
            <w:right w:val="none" w:sz="0" w:space="0" w:color="auto"/>
          </w:divBdr>
          <w:divsChild>
            <w:div w:id="62130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894095">
      <w:bodyDiv w:val="1"/>
      <w:marLeft w:val="0"/>
      <w:marRight w:val="0"/>
      <w:marTop w:val="0"/>
      <w:marBottom w:val="0"/>
      <w:divBdr>
        <w:top w:val="none" w:sz="0" w:space="0" w:color="auto"/>
        <w:left w:val="none" w:sz="0" w:space="0" w:color="auto"/>
        <w:bottom w:val="none" w:sz="0" w:space="0" w:color="auto"/>
        <w:right w:val="none" w:sz="0" w:space="0" w:color="auto"/>
      </w:divBdr>
    </w:div>
    <w:div w:id="1161965672">
      <w:bodyDiv w:val="1"/>
      <w:marLeft w:val="0"/>
      <w:marRight w:val="0"/>
      <w:marTop w:val="0"/>
      <w:marBottom w:val="0"/>
      <w:divBdr>
        <w:top w:val="none" w:sz="0" w:space="0" w:color="auto"/>
        <w:left w:val="none" w:sz="0" w:space="0" w:color="auto"/>
        <w:bottom w:val="none" w:sz="0" w:space="0" w:color="auto"/>
        <w:right w:val="none" w:sz="0" w:space="0" w:color="auto"/>
      </w:divBdr>
      <w:divsChild>
        <w:div w:id="862926">
          <w:marLeft w:val="547"/>
          <w:marRight w:val="0"/>
          <w:marTop w:val="0"/>
          <w:marBottom w:val="0"/>
          <w:divBdr>
            <w:top w:val="none" w:sz="0" w:space="0" w:color="auto"/>
            <w:left w:val="none" w:sz="0" w:space="0" w:color="auto"/>
            <w:bottom w:val="none" w:sz="0" w:space="0" w:color="auto"/>
            <w:right w:val="none" w:sz="0" w:space="0" w:color="auto"/>
          </w:divBdr>
        </w:div>
        <w:div w:id="529420039">
          <w:marLeft w:val="547"/>
          <w:marRight w:val="0"/>
          <w:marTop w:val="0"/>
          <w:marBottom w:val="0"/>
          <w:divBdr>
            <w:top w:val="none" w:sz="0" w:space="0" w:color="auto"/>
            <w:left w:val="none" w:sz="0" w:space="0" w:color="auto"/>
            <w:bottom w:val="none" w:sz="0" w:space="0" w:color="auto"/>
            <w:right w:val="none" w:sz="0" w:space="0" w:color="auto"/>
          </w:divBdr>
        </w:div>
        <w:div w:id="568614116">
          <w:marLeft w:val="547"/>
          <w:marRight w:val="0"/>
          <w:marTop w:val="0"/>
          <w:marBottom w:val="0"/>
          <w:divBdr>
            <w:top w:val="none" w:sz="0" w:space="0" w:color="auto"/>
            <w:left w:val="none" w:sz="0" w:space="0" w:color="auto"/>
            <w:bottom w:val="none" w:sz="0" w:space="0" w:color="auto"/>
            <w:right w:val="none" w:sz="0" w:space="0" w:color="auto"/>
          </w:divBdr>
        </w:div>
        <w:div w:id="753353457">
          <w:marLeft w:val="547"/>
          <w:marRight w:val="0"/>
          <w:marTop w:val="0"/>
          <w:marBottom w:val="0"/>
          <w:divBdr>
            <w:top w:val="none" w:sz="0" w:space="0" w:color="auto"/>
            <w:left w:val="none" w:sz="0" w:space="0" w:color="auto"/>
            <w:bottom w:val="none" w:sz="0" w:space="0" w:color="auto"/>
            <w:right w:val="none" w:sz="0" w:space="0" w:color="auto"/>
          </w:divBdr>
        </w:div>
        <w:div w:id="837773975">
          <w:marLeft w:val="547"/>
          <w:marRight w:val="0"/>
          <w:marTop w:val="0"/>
          <w:marBottom w:val="0"/>
          <w:divBdr>
            <w:top w:val="none" w:sz="0" w:space="0" w:color="auto"/>
            <w:left w:val="none" w:sz="0" w:space="0" w:color="auto"/>
            <w:bottom w:val="none" w:sz="0" w:space="0" w:color="auto"/>
            <w:right w:val="none" w:sz="0" w:space="0" w:color="auto"/>
          </w:divBdr>
        </w:div>
      </w:divsChild>
    </w:div>
    <w:div w:id="1192887563">
      <w:bodyDiv w:val="1"/>
      <w:marLeft w:val="0"/>
      <w:marRight w:val="0"/>
      <w:marTop w:val="0"/>
      <w:marBottom w:val="0"/>
      <w:divBdr>
        <w:top w:val="none" w:sz="0" w:space="0" w:color="auto"/>
        <w:left w:val="none" w:sz="0" w:space="0" w:color="auto"/>
        <w:bottom w:val="none" w:sz="0" w:space="0" w:color="auto"/>
        <w:right w:val="none" w:sz="0" w:space="0" w:color="auto"/>
      </w:divBdr>
    </w:div>
    <w:div w:id="1244603451">
      <w:bodyDiv w:val="1"/>
      <w:marLeft w:val="0"/>
      <w:marRight w:val="0"/>
      <w:marTop w:val="0"/>
      <w:marBottom w:val="0"/>
      <w:divBdr>
        <w:top w:val="none" w:sz="0" w:space="0" w:color="auto"/>
        <w:left w:val="none" w:sz="0" w:space="0" w:color="auto"/>
        <w:bottom w:val="none" w:sz="0" w:space="0" w:color="auto"/>
        <w:right w:val="none" w:sz="0" w:space="0" w:color="auto"/>
      </w:divBdr>
    </w:div>
    <w:div w:id="1256089399">
      <w:bodyDiv w:val="1"/>
      <w:marLeft w:val="0"/>
      <w:marRight w:val="0"/>
      <w:marTop w:val="0"/>
      <w:marBottom w:val="0"/>
      <w:divBdr>
        <w:top w:val="none" w:sz="0" w:space="0" w:color="auto"/>
        <w:left w:val="none" w:sz="0" w:space="0" w:color="auto"/>
        <w:bottom w:val="none" w:sz="0" w:space="0" w:color="auto"/>
        <w:right w:val="none" w:sz="0" w:space="0" w:color="auto"/>
      </w:divBdr>
    </w:div>
    <w:div w:id="1297174240">
      <w:bodyDiv w:val="1"/>
      <w:marLeft w:val="0"/>
      <w:marRight w:val="0"/>
      <w:marTop w:val="0"/>
      <w:marBottom w:val="0"/>
      <w:divBdr>
        <w:top w:val="none" w:sz="0" w:space="0" w:color="auto"/>
        <w:left w:val="none" w:sz="0" w:space="0" w:color="auto"/>
        <w:bottom w:val="none" w:sz="0" w:space="0" w:color="auto"/>
        <w:right w:val="none" w:sz="0" w:space="0" w:color="auto"/>
      </w:divBdr>
    </w:div>
    <w:div w:id="1297176367">
      <w:bodyDiv w:val="1"/>
      <w:marLeft w:val="0"/>
      <w:marRight w:val="0"/>
      <w:marTop w:val="0"/>
      <w:marBottom w:val="0"/>
      <w:divBdr>
        <w:top w:val="none" w:sz="0" w:space="0" w:color="auto"/>
        <w:left w:val="none" w:sz="0" w:space="0" w:color="auto"/>
        <w:bottom w:val="none" w:sz="0" w:space="0" w:color="auto"/>
        <w:right w:val="none" w:sz="0" w:space="0" w:color="auto"/>
      </w:divBdr>
      <w:divsChild>
        <w:div w:id="143662814">
          <w:marLeft w:val="547"/>
          <w:marRight w:val="0"/>
          <w:marTop w:val="0"/>
          <w:marBottom w:val="0"/>
          <w:divBdr>
            <w:top w:val="none" w:sz="0" w:space="0" w:color="auto"/>
            <w:left w:val="none" w:sz="0" w:space="0" w:color="auto"/>
            <w:bottom w:val="none" w:sz="0" w:space="0" w:color="auto"/>
            <w:right w:val="none" w:sz="0" w:space="0" w:color="auto"/>
          </w:divBdr>
        </w:div>
        <w:div w:id="1204757095">
          <w:marLeft w:val="547"/>
          <w:marRight w:val="0"/>
          <w:marTop w:val="0"/>
          <w:marBottom w:val="0"/>
          <w:divBdr>
            <w:top w:val="none" w:sz="0" w:space="0" w:color="auto"/>
            <w:left w:val="none" w:sz="0" w:space="0" w:color="auto"/>
            <w:bottom w:val="none" w:sz="0" w:space="0" w:color="auto"/>
            <w:right w:val="none" w:sz="0" w:space="0" w:color="auto"/>
          </w:divBdr>
        </w:div>
        <w:div w:id="1343120124">
          <w:marLeft w:val="547"/>
          <w:marRight w:val="0"/>
          <w:marTop w:val="0"/>
          <w:marBottom w:val="0"/>
          <w:divBdr>
            <w:top w:val="none" w:sz="0" w:space="0" w:color="auto"/>
            <w:left w:val="none" w:sz="0" w:space="0" w:color="auto"/>
            <w:bottom w:val="none" w:sz="0" w:space="0" w:color="auto"/>
            <w:right w:val="none" w:sz="0" w:space="0" w:color="auto"/>
          </w:divBdr>
        </w:div>
        <w:div w:id="1443115558">
          <w:marLeft w:val="547"/>
          <w:marRight w:val="0"/>
          <w:marTop w:val="0"/>
          <w:marBottom w:val="0"/>
          <w:divBdr>
            <w:top w:val="none" w:sz="0" w:space="0" w:color="auto"/>
            <w:left w:val="none" w:sz="0" w:space="0" w:color="auto"/>
            <w:bottom w:val="none" w:sz="0" w:space="0" w:color="auto"/>
            <w:right w:val="none" w:sz="0" w:space="0" w:color="auto"/>
          </w:divBdr>
        </w:div>
        <w:div w:id="1508204318">
          <w:marLeft w:val="547"/>
          <w:marRight w:val="0"/>
          <w:marTop w:val="0"/>
          <w:marBottom w:val="0"/>
          <w:divBdr>
            <w:top w:val="none" w:sz="0" w:space="0" w:color="auto"/>
            <w:left w:val="none" w:sz="0" w:space="0" w:color="auto"/>
            <w:bottom w:val="none" w:sz="0" w:space="0" w:color="auto"/>
            <w:right w:val="none" w:sz="0" w:space="0" w:color="auto"/>
          </w:divBdr>
        </w:div>
      </w:divsChild>
    </w:div>
    <w:div w:id="1310285655">
      <w:bodyDiv w:val="1"/>
      <w:marLeft w:val="0"/>
      <w:marRight w:val="0"/>
      <w:marTop w:val="0"/>
      <w:marBottom w:val="0"/>
      <w:divBdr>
        <w:top w:val="none" w:sz="0" w:space="0" w:color="auto"/>
        <w:left w:val="none" w:sz="0" w:space="0" w:color="auto"/>
        <w:bottom w:val="none" w:sz="0" w:space="0" w:color="auto"/>
        <w:right w:val="none" w:sz="0" w:space="0" w:color="auto"/>
      </w:divBdr>
    </w:div>
    <w:div w:id="1311665682">
      <w:bodyDiv w:val="1"/>
      <w:marLeft w:val="0"/>
      <w:marRight w:val="0"/>
      <w:marTop w:val="0"/>
      <w:marBottom w:val="0"/>
      <w:divBdr>
        <w:top w:val="none" w:sz="0" w:space="0" w:color="auto"/>
        <w:left w:val="none" w:sz="0" w:space="0" w:color="auto"/>
        <w:bottom w:val="none" w:sz="0" w:space="0" w:color="auto"/>
        <w:right w:val="none" w:sz="0" w:space="0" w:color="auto"/>
      </w:divBdr>
    </w:div>
    <w:div w:id="1337149605">
      <w:bodyDiv w:val="1"/>
      <w:marLeft w:val="0"/>
      <w:marRight w:val="0"/>
      <w:marTop w:val="0"/>
      <w:marBottom w:val="0"/>
      <w:divBdr>
        <w:top w:val="none" w:sz="0" w:space="0" w:color="auto"/>
        <w:left w:val="none" w:sz="0" w:space="0" w:color="auto"/>
        <w:bottom w:val="none" w:sz="0" w:space="0" w:color="auto"/>
        <w:right w:val="none" w:sz="0" w:space="0" w:color="auto"/>
      </w:divBdr>
    </w:div>
    <w:div w:id="1341004979">
      <w:bodyDiv w:val="1"/>
      <w:marLeft w:val="0"/>
      <w:marRight w:val="0"/>
      <w:marTop w:val="0"/>
      <w:marBottom w:val="0"/>
      <w:divBdr>
        <w:top w:val="none" w:sz="0" w:space="0" w:color="auto"/>
        <w:left w:val="none" w:sz="0" w:space="0" w:color="auto"/>
        <w:bottom w:val="none" w:sz="0" w:space="0" w:color="auto"/>
        <w:right w:val="none" w:sz="0" w:space="0" w:color="auto"/>
      </w:divBdr>
    </w:div>
    <w:div w:id="1360935633">
      <w:bodyDiv w:val="1"/>
      <w:marLeft w:val="0"/>
      <w:marRight w:val="0"/>
      <w:marTop w:val="0"/>
      <w:marBottom w:val="0"/>
      <w:divBdr>
        <w:top w:val="none" w:sz="0" w:space="0" w:color="auto"/>
        <w:left w:val="none" w:sz="0" w:space="0" w:color="auto"/>
        <w:bottom w:val="none" w:sz="0" w:space="0" w:color="auto"/>
        <w:right w:val="none" w:sz="0" w:space="0" w:color="auto"/>
      </w:divBdr>
    </w:div>
    <w:div w:id="1376733292">
      <w:bodyDiv w:val="1"/>
      <w:marLeft w:val="0"/>
      <w:marRight w:val="0"/>
      <w:marTop w:val="0"/>
      <w:marBottom w:val="0"/>
      <w:divBdr>
        <w:top w:val="none" w:sz="0" w:space="0" w:color="auto"/>
        <w:left w:val="none" w:sz="0" w:space="0" w:color="auto"/>
        <w:bottom w:val="none" w:sz="0" w:space="0" w:color="auto"/>
        <w:right w:val="none" w:sz="0" w:space="0" w:color="auto"/>
      </w:divBdr>
      <w:divsChild>
        <w:div w:id="648944771">
          <w:marLeft w:val="0"/>
          <w:marRight w:val="0"/>
          <w:marTop w:val="0"/>
          <w:marBottom w:val="0"/>
          <w:divBdr>
            <w:top w:val="none" w:sz="0" w:space="0" w:color="auto"/>
            <w:left w:val="none" w:sz="0" w:space="0" w:color="auto"/>
            <w:bottom w:val="none" w:sz="0" w:space="0" w:color="auto"/>
            <w:right w:val="none" w:sz="0" w:space="0" w:color="auto"/>
          </w:divBdr>
          <w:divsChild>
            <w:div w:id="1909221491">
              <w:marLeft w:val="0"/>
              <w:marRight w:val="0"/>
              <w:marTop w:val="0"/>
              <w:marBottom w:val="0"/>
              <w:divBdr>
                <w:top w:val="none" w:sz="0" w:space="0" w:color="auto"/>
                <w:left w:val="none" w:sz="0" w:space="0" w:color="auto"/>
                <w:bottom w:val="none" w:sz="0" w:space="0" w:color="auto"/>
                <w:right w:val="none" w:sz="0" w:space="0" w:color="auto"/>
              </w:divBdr>
              <w:divsChild>
                <w:div w:id="186097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354440">
      <w:bodyDiv w:val="1"/>
      <w:marLeft w:val="0"/>
      <w:marRight w:val="0"/>
      <w:marTop w:val="0"/>
      <w:marBottom w:val="0"/>
      <w:divBdr>
        <w:top w:val="none" w:sz="0" w:space="0" w:color="auto"/>
        <w:left w:val="none" w:sz="0" w:space="0" w:color="auto"/>
        <w:bottom w:val="none" w:sz="0" w:space="0" w:color="auto"/>
        <w:right w:val="none" w:sz="0" w:space="0" w:color="auto"/>
      </w:divBdr>
    </w:div>
    <w:div w:id="1387029501">
      <w:bodyDiv w:val="1"/>
      <w:marLeft w:val="0"/>
      <w:marRight w:val="0"/>
      <w:marTop w:val="0"/>
      <w:marBottom w:val="0"/>
      <w:divBdr>
        <w:top w:val="none" w:sz="0" w:space="0" w:color="auto"/>
        <w:left w:val="none" w:sz="0" w:space="0" w:color="auto"/>
        <w:bottom w:val="none" w:sz="0" w:space="0" w:color="auto"/>
        <w:right w:val="none" w:sz="0" w:space="0" w:color="auto"/>
      </w:divBdr>
    </w:div>
    <w:div w:id="1387952277">
      <w:bodyDiv w:val="1"/>
      <w:marLeft w:val="0"/>
      <w:marRight w:val="0"/>
      <w:marTop w:val="0"/>
      <w:marBottom w:val="0"/>
      <w:divBdr>
        <w:top w:val="none" w:sz="0" w:space="0" w:color="auto"/>
        <w:left w:val="none" w:sz="0" w:space="0" w:color="auto"/>
        <w:bottom w:val="none" w:sz="0" w:space="0" w:color="auto"/>
        <w:right w:val="none" w:sz="0" w:space="0" w:color="auto"/>
      </w:divBdr>
    </w:div>
    <w:div w:id="1393311982">
      <w:bodyDiv w:val="1"/>
      <w:marLeft w:val="0"/>
      <w:marRight w:val="0"/>
      <w:marTop w:val="0"/>
      <w:marBottom w:val="0"/>
      <w:divBdr>
        <w:top w:val="none" w:sz="0" w:space="0" w:color="auto"/>
        <w:left w:val="none" w:sz="0" w:space="0" w:color="auto"/>
        <w:bottom w:val="none" w:sz="0" w:space="0" w:color="auto"/>
        <w:right w:val="none" w:sz="0" w:space="0" w:color="auto"/>
      </w:divBdr>
    </w:div>
    <w:div w:id="1414811950">
      <w:bodyDiv w:val="1"/>
      <w:marLeft w:val="0"/>
      <w:marRight w:val="0"/>
      <w:marTop w:val="0"/>
      <w:marBottom w:val="0"/>
      <w:divBdr>
        <w:top w:val="none" w:sz="0" w:space="0" w:color="auto"/>
        <w:left w:val="none" w:sz="0" w:space="0" w:color="auto"/>
        <w:bottom w:val="none" w:sz="0" w:space="0" w:color="auto"/>
        <w:right w:val="none" w:sz="0" w:space="0" w:color="auto"/>
      </w:divBdr>
    </w:div>
    <w:div w:id="1415973490">
      <w:bodyDiv w:val="1"/>
      <w:marLeft w:val="0"/>
      <w:marRight w:val="0"/>
      <w:marTop w:val="0"/>
      <w:marBottom w:val="0"/>
      <w:divBdr>
        <w:top w:val="none" w:sz="0" w:space="0" w:color="auto"/>
        <w:left w:val="none" w:sz="0" w:space="0" w:color="auto"/>
        <w:bottom w:val="none" w:sz="0" w:space="0" w:color="auto"/>
        <w:right w:val="none" w:sz="0" w:space="0" w:color="auto"/>
      </w:divBdr>
    </w:div>
    <w:div w:id="1416979597">
      <w:bodyDiv w:val="1"/>
      <w:marLeft w:val="0"/>
      <w:marRight w:val="0"/>
      <w:marTop w:val="0"/>
      <w:marBottom w:val="0"/>
      <w:divBdr>
        <w:top w:val="none" w:sz="0" w:space="0" w:color="auto"/>
        <w:left w:val="none" w:sz="0" w:space="0" w:color="auto"/>
        <w:bottom w:val="none" w:sz="0" w:space="0" w:color="auto"/>
        <w:right w:val="none" w:sz="0" w:space="0" w:color="auto"/>
      </w:divBdr>
    </w:div>
    <w:div w:id="1479033277">
      <w:bodyDiv w:val="1"/>
      <w:marLeft w:val="0"/>
      <w:marRight w:val="0"/>
      <w:marTop w:val="0"/>
      <w:marBottom w:val="0"/>
      <w:divBdr>
        <w:top w:val="none" w:sz="0" w:space="0" w:color="auto"/>
        <w:left w:val="none" w:sz="0" w:space="0" w:color="auto"/>
        <w:bottom w:val="none" w:sz="0" w:space="0" w:color="auto"/>
        <w:right w:val="none" w:sz="0" w:space="0" w:color="auto"/>
      </w:divBdr>
    </w:div>
    <w:div w:id="1497115967">
      <w:bodyDiv w:val="1"/>
      <w:marLeft w:val="0"/>
      <w:marRight w:val="0"/>
      <w:marTop w:val="0"/>
      <w:marBottom w:val="0"/>
      <w:divBdr>
        <w:top w:val="none" w:sz="0" w:space="0" w:color="auto"/>
        <w:left w:val="none" w:sz="0" w:space="0" w:color="auto"/>
        <w:bottom w:val="none" w:sz="0" w:space="0" w:color="auto"/>
        <w:right w:val="none" w:sz="0" w:space="0" w:color="auto"/>
      </w:divBdr>
    </w:div>
    <w:div w:id="1499231106">
      <w:bodyDiv w:val="1"/>
      <w:marLeft w:val="0"/>
      <w:marRight w:val="0"/>
      <w:marTop w:val="0"/>
      <w:marBottom w:val="0"/>
      <w:divBdr>
        <w:top w:val="none" w:sz="0" w:space="0" w:color="auto"/>
        <w:left w:val="none" w:sz="0" w:space="0" w:color="auto"/>
        <w:bottom w:val="none" w:sz="0" w:space="0" w:color="auto"/>
        <w:right w:val="none" w:sz="0" w:space="0" w:color="auto"/>
      </w:divBdr>
    </w:div>
    <w:div w:id="1627345938">
      <w:bodyDiv w:val="1"/>
      <w:marLeft w:val="0"/>
      <w:marRight w:val="0"/>
      <w:marTop w:val="0"/>
      <w:marBottom w:val="0"/>
      <w:divBdr>
        <w:top w:val="none" w:sz="0" w:space="0" w:color="auto"/>
        <w:left w:val="none" w:sz="0" w:space="0" w:color="auto"/>
        <w:bottom w:val="none" w:sz="0" w:space="0" w:color="auto"/>
        <w:right w:val="none" w:sz="0" w:space="0" w:color="auto"/>
      </w:divBdr>
    </w:div>
    <w:div w:id="1634630230">
      <w:bodyDiv w:val="1"/>
      <w:marLeft w:val="0"/>
      <w:marRight w:val="0"/>
      <w:marTop w:val="0"/>
      <w:marBottom w:val="0"/>
      <w:divBdr>
        <w:top w:val="none" w:sz="0" w:space="0" w:color="auto"/>
        <w:left w:val="none" w:sz="0" w:space="0" w:color="auto"/>
        <w:bottom w:val="none" w:sz="0" w:space="0" w:color="auto"/>
        <w:right w:val="none" w:sz="0" w:space="0" w:color="auto"/>
      </w:divBdr>
    </w:div>
    <w:div w:id="1639458141">
      <w:bodyDiv w:val="1"/>
      <w:marLeft w:val="0"/>
      <w:marRight w:val="0"/>
      <w:marTop w:val="0"/>
      <w:marBottom w:val="0"/>
      <w:divBdr>
        <w:top w:val="none" w:sz="0" w:space="0" w:color="auto"/>
        <w:left w:val="none" w:sz="0" w:space="0" w:color="auto"/>
        <w:bottom w:val="none" w:sz="0" w:space="0" w:color="auto"/>
        <w:right w:val="none" w:sz="0" w:space="0" w:color="auto"/>
      </w:divBdr>
    </w:div>
    <w:div w:id="1640068839">
      <w:bodyDiv w:val="1"/>
      <w:marLeft w:val="0"/>
      <w:marRight w:val="0"/>
      <w:marTop w:val="0"/>
      <w:marBottom w:val="0"/>
      <w:divBdr>
        <w:top w:val="none" w:sz="0" w:space="0" w:color="auto"/>
        <w:left w:val="none" w:sz="0" w:space="0" w:color="auto"/>
        <w:bottom w:val="none" w:sz="0" w:space="0" w:color="auto"/>
        <w:right w:val="none" w:sz="0" w:space="0" w:color="auto"/>
      </w:divBdr>
    </w:div>
    <w:div w:id="1648320379">
      <w:bodyDiv w:val="1"/>
      <w:marLeft w:val="0"/>
      <w:marRight w:val="0"/>
      <w:marTop w:val="0"/>
      <w:marBottom w:val="0"/>
      <w:divBdr>
        <w:top w:val="none" w:sz="0" w:space="0" w:color="auto"/>
        <w:left w:val="none" w:sz="0" w:space="0" w:color="auto"/>
        <w:bottom w:val="none" w:sz="0" w:space="0" w:color="auto"/>
        <w:right w:val="none" w:sz="0" w:space="0" w:color="auto"/>
      </w:divBdr>
    </w:div>
    <w:div w:id="1771196786">
      <w:bodyDiv w:val="1"/>
      <w:marLeft w:val="0"/>
      <w:marRight w:val="0"/>
      <w:marTop w:val="0"/>
      <w:marBottom w:val="0"/>
      <w:divBdr>
        <w:top w:val="none" w:sz="0" w:space="0" w:color="auto"/>
        <w:left w:val="none" w:sz="0" w:space="0" w:color="auto"/>
        <w:bottom w:val="none" w:sz="0" w:space="0" w:color="auto"/>
        <w:right w:val="none" w:sz="0" w:space="0" w:color="auto"/>
      </w:divBdr>
    </w:div>
    <w:div w:id="1781100232">
      <w:bodyDiv w:val="1"/>
      <w:marLeft w:val="0"/>
      <w:marRight w:val="0"/>
      <w:marTop w:val="0"/>
      <w:marBottom w:val="0"/>
      <w:divBdr>
        <w:top w:val="none" w:sz="0" w:space="0" w:color="auto"/>
        <w:left w:val="none" w:sz="0" w:space="0" w:color="auto"/>
        <w:bottom w:val="none" w:sz="0" w:space="0" w:color="auto"/>
        <w:right w:val="none" w:sz="0" w:space="0" w:color="auto"/>
      </w:divBdr>
    </w:div>
    <w:div w:id="1846046779">
      <w:bodyDiv w:val="1"/>
      <w:marLeft w:val="0"/>
      <w:marRight w:val="0"/>
      <w:marTop w:val="0"/>
      <w:marBottom w:val="0"/>
      <w:divBdr>
        <w:top w:val="none" w:sz="0" w:space="0" w:color="auto"/>
        <w:left w:val="none" w:sz="0" w:space="0" w:color="auto"/>
        <w:bottom w:val="none" w:sz="0" w:space="0" w:color="auto"/>
        <w:right w:val="none" w:sz="0" w:space="0" w:color="auto"/>
      </w:divBdr>
    </w:div>
    <w:div w:id="1882596947">
      <w:bodyDiv w:val="1"/>
      <w:marLeft w:val="0"/>
      <w:marRight w:val="0"/>
      <w:marTop w:val="0"/>
      <w:marBottom w:val="0"/>
      <w:divBdr>
        <w:top w:val="none" w:sz="0" w:space="0" w:color="auto"/>
        <w:left w:val="none" w:sz="0" w:space="0" w:color="auto"/>
        <w:bottom w:val="none" w:sz="0" w:space="0" w:color="auto"/>
        <w:right w:val="none" w:sz="0" w:space="0" w:color="auto"/>
      </w:divBdr>
      <w:divsChild>
        <w:div w:id="334189082">
          <w:marLeft w:val="547"/>
          <w:marRight w:val="0"/>
          <w:marTop w:val="0"/>
          <w:marBottom w:val="0"/>
          <w:divBdr>
            <w:top w:val="none" w:sz="0" w:space="0" w:color="auto"/>
            <w:left w:val="none" w:sz="0" w:space="0" w:color="auto"/>
            <w:bottom w:val="none" w:sz="0" w:space="0" w:color="auto"/>
            <w:right w:val="none" w:sz="0" w:space="0" w:color="auto"/>
          </w:divBdr>
        </w:div>
        <w:div w:id="1426877190">
          <w:marLeft w:val="547"/>
          <w:marRight w:val="0"/>
          <w:marTop w:val="0"/>
          <w:marBottom w:val="0"/>
          <w:divBdr>
            <w:top w:val="none" w:sz="0" w:space="0" w:color="auto"/>
            <w:left w:val="none" w:sz="0" w:space="0" w:color="auto"/>
            <w:bottom w:val="none" w:sz="0" w:space="0" w:color="auto"/>
            <w:right w:val="none" w:sz="0" w:space="0" w:color="auto"/>
          </w:divBdr>
        </w:div>
        <w:div w:id="1676221865">
          <w:marLeft w:val="547"/>
          <w:marRight w:val="0"/>
          <w:marTop w:val="0"/>
          <w:marBottom w:val="0"/>
          <w:divBdr>
            <w:top w:val="none" w:sz="0" w:space="0" w:color="auto"/>
            <w:left w:val="none" w:sz="0" w:space="0" w:color="auto"/>
            <w:bottom w:val="none" w:sz="0" w:space="0" w:color="auto"/>
            <w:right w:val="none" w:sz="0" w:space="0" w:color="auto"/>
          </w:divBdr>
        </w:div>
      </w:divsChild>
    </w:div>
    <w:div w:id="1884517088">
      <w:bodyDiv w:val="1"/>
      <w:marLeft w:val="0"/>
      <w:marRight w:val="0"/>
      <w:marTop w:val="0"/>
      <w:marBottom w:val="0"/>
      <w:divBdr>
        <w:top w:val="none" w:sz="0" w:space="0" w:color="auto"/>
        <w:left w:val="none" w:sz="0" w:space="0" w:color="auto"/>
        <w:bottom w:val="none" w:sz="0" w:space="0" w:color="auto"/>
        <w:right w:val="none" w:sz="0" w:space="0" w:color="auto"/>
      </w:divBdr>
      <w:divsChild>
        <w:div w:id="36900386">
          <w:marLeft w:val="547"/>
          <w:marRight w:val="0"/>
          <w:marTop w:val="0"/>
          <w:marBottom w:val="0"/>
          <w:divBdr>
            <w:top w:val="none" w:sz="0" w:space="0" w:color="auto"/>
            <w:left w:val="none" w:sz="0" w:space="0" w:color="auto"/>
            <w:bottom w:val="none" w:sz="0" w:space="0" w:color="auto"/>
            <w:right w:val="none" w:sz="0" w:space="0" w:color="auto"/>
          </w:divBdr>
        </w:div>
        <w:div w:id="741106010">
          <w:marLeft w:val="547"/>
          <w:marRight w:val="0"/>
          <w:marTop w:val="0"/>
          <w:marBottom w:val="0"/>
          <w:divBdr>
            <w:top w:val="none" w:sz="0" w:space="0" w:color="auto"/>
            <w:left w:val="none" w:sz="0" w:space="0" w:color="auto"/>
            <w:bottom w:val="none" w:sz="0" w:space="0" w:color="auto"/>
            <w:right w:val="none" w:sz="0" w:space="0" w:color="auto"/>
          </w:divBdr>
        </w:div>
        <w:div w:id="1132404353">
          <w:marLeft w:val="547"/>
          <w:marRight w:val="0"/>
          <w:marTop w:val="0"/>
          <w:marBottom w:val="0"/>
          <w:divBdr>
            <w:top w:val="none" w:sz="0" w:space="0" w:color="auto"/>
            <w:left w:val="none" w:sz="0" w:space="0" w:color="auto"/>
            <w:bottom w:val="none" w:sz="0" w:space="0" w:color="auto"/>
            <w:right w:val="none" w:sz="0" w:space="0" w:color="auto"/>
          </w:divBdr>
        </w:div>
        <w:div w:id="1659504084">
          <w:marLeft w:val="547"/>
          <w:marRight w:val="0"/>
          <w:marTop w:val="0"/>
          <w:marBottom w:val="0"/>
          <w:divBdr>
            <w:top w:val="none" w:sz="0" w:space="0" w:color="auto"/>
            <w:left w:val="none" w:sz="0" w:space="0" w:color="auto"/>
            <w:bottom w:val="none" w:sz="0" w:space="0" w:color="auto"/>
            <w:right w:val="none" w:sz="0" w:space="0" w:color="auto"/>
          </w:divBdr>
        </w:div>
        <w:div w:id="1711569253">
          <w:marLeft w:val="547"/>
          <w:marRight w:val="0"/>
          <w:marTop w:val="0"/>
          <w:marBottom w:val="0"/>
          <w:divBdr>
            <w:top w:val="none" w:sz="0" w:space="0" w:color="auto"/>
            <w:left w:val="none" w:sz="0" w:space="0" w:color="auto"/>
            <w:bottom w:val="none" w:sz="0" w:space="0" w:color="auto"/>
            <w:right w:val="none" w:sz="0" w:space="0" w:color="auto"/>
          </w:divBdr>
        </w:div>
        <w:div w:id="2063476148">
          <w:marLeft w:val="547"/>
          <w:marRight w:val="0"/>
          <w:marTop w:val="0"/>
          <w:marBottom w:val="0"/>
          <w:divBdr>
            <w:top w:val="none" w:sz="0" w:space="0" w:color="auto"/>
            <w:left w:val="none" w:sz="0" w:space="0" w:color="auto"/>
            <w:bottom w:val="none" w:sz="0" w:space="0" w:color="auto"/>
            <w:right w:val="none" w:sz="0" w:space="0" w:color="auto"/>
          </w:divBdr>
        </w:div>
        <w:div w:id="2140027361">
          <w:marLeft w:val="547"/>
          <w:marRight w:val="0"/>
          <w:marTop w:val="0"/>
          <w:marBottom w:val="0"/>
          <w:divBdr>
            <w:top w:val="none" w:sz="0" w:space="0" w:color="auto"/>
            <w:left w:val="none" w:sz="0" w:space="0" w:color="auto"/>
            <w:bottom w:val="none" w:sz="0" w:space="0" w:color="auto"/>
            <w:right w:val="none" w:sz="0" w:space="0" w:color="auto"/>
          </w:divBdr>
        </w:div>
      </w:divsChild>
    </w:div>
    <w:div w:id="1891838988">
      <w:bodyDiv w:val="1"/>
      <w:marLeft w:val="0"/>
      <w:marRight w:val="0"/>
      <w:marTop w:val="0"/>
      <w:marBottom w:val="0"/>
      <w:divBdr>
        <w:top w:val="none" w:sz="0" w:space="0" w:color="auto"/>
        <w:left w:val="none" w:sz="0" w:space="0" w:color="auto"/>
        <w:bottom w:val="none" w:sz="0" w:space="0" w:color="auto"/>
        <w:right w:val="none" w:sz="0" w:space="0" w:color="auto"/>
      </w:divBdr>
    </w:div>
    <w:div w:id="1893928910">
      <w:bodyDiv w:val="1"/>
      <w:marLeft w:val="0"/>
      <w:marRight w:val="0"/>
      <w:marTop w:val="0"/>
      <w:marBottom w:val="0"/>
      <w:divBdr>
        <w:top w:val="none" w:sz="0" w:space="0" w:color="auto"/>
        <w:left w:val="none" w:sz="0" w:space="0" w:color="auto"/>
        <w:bottom w:val="none" w:sz="0" w:space="0" w:color="auto"/>
        <w:right w:val="none" w:sz="0" w:space="0" w:color="auto"/>
      </w:divBdr>
    </w:div>
    <w:div w:id="1897085046">
      <w:bodyDiv w:val="1"/>
      <w:marLeft w:val="0"/>
      <w:marRight w:val="0"/>
      <w:marTop w:val="0"/>
      <w:marBottom w:val="0"/>
      <w:divBdr>
        <w:top w:val="none" w:sz="0" w:space="0" w:color="auto"/>
        <w:left w:val="none" w:sz="0" w:space="0" w:color="auto"/>
        <w:bottom w:val="none" w:sz="0" w:space="0" w:color="auto"/>
        <w:right w:val="none" w:sz="0" w:space="0" w:color="auto"/>
      </w:divBdr>
    </w:div>
    <w:div w:id="1996957062">
      <w:bodyDiv w:val="1"/>
      <w:marLeft w:val="0"/>
      <w:marRight w:val="0"/>
      <w:marTop w:val="0"/>
      <w:marBottom w:val="0"/>
      <w:divBdr>
        <w:top w:val="none" w:sz="0" w:space="0" w:color="auto"/>
        <w:left w:val="none" w:sz="0" w:space="0" w:color="auto"/>
        <w:bottom w:val="none" w:sz="0" w:space="0" w:color="auto"/>
        <w:right w:val="none" w:sz="0" w:space="0" w:color="auto"/>
      </w:divBdr>
    </w:div>
    <w:div w:id="2026129227">
      <w:bodyDiv w:val="1"/>
      <w:marLeft w:val="0"/>
      <w:marRight w:val="0"/>
      <w:marTop w:val="0"/>
      <w:marBottom w:val="0"/>
      <w:divBdr>
        <w:top w:val="none" w:sz="0" w:space="0" w:color="auto"/>
        <w:left w:val="none" w:sz="0" w:space="0" w:color="auto"/>
        <w:bottom w:val="none" w:sz="0" w:space="0" w:color="auto"/>
        <w:right w:val="none" w:sz="0" w:space="0" w:color="auto"/>
      </w:divBdr>
    </w:div>
    <w:div w:id="2055277788">
      <w:bodyDiv w:val="1"/>
      <w:marLeft w:val="0"/>
      <w:marRight w:val="0"/>
      <w:marTop w:val="0"/>
      <w:marBottom w:val="0"/>
      <w:divBdr>
        <w:top w:val="none" w:sz="0" w:space="0" w:color="auto"/>
        <w:left w:val="none" w:sz="0" w:space="0" w:color="auto"/>
        <w:bottom w:val="none" w:sz="0" w:space="0" w:color="auto"/>
        <w:right w:val="none" w:sz="0" w:space="0" w:color="auto"/>
      </w:divBdr>
    </w:div>
    <w:div w:id="2062634583">
      <w:bodyDiv w:val="1"/>
      <w:marLeft w:val="0"/>
      <w:marRight w:val="0"/>
      <w:marTop w:val="0"/>
      <w:marBottom w:val="0"/>
      <w:divBdr>
        <w:top w:val="none" w:sz="0" w:space="0" w:color="auto"/>
        <w:left w:val="none" w:sz="0" w:space="0" w:color="auto"/>
        <w:bottom w:val="none" w:sz="0" w:space="0" w:color="auto"/>
        <w:right w:val="none" w:sz="0" w:space="0" w:color="auto"/>
      </w:divBdr>
    </w:div>
    <w:div w:id="2066641935">
      <w:bodyDiv w:val="1"/>
      <w:marLeft w:val="0"/>
      <w:marRight w:val="0"/>
      <w:marTop w:val="0"/>
      <w:marBottom w:val="0"/>
      <w:divBdr>
        <w:top w:val="none" w:sz="0" w:space="0" w:color="auto"/>
        <w:left w:val="none" w:sz="0" w:space="0" w:color="auto"/>
        <w:bottom w:val="none" w:sz="0" w:space="0" w:color="auto"/>
        <w:right w:val="none" w:sz="0" w:space="0" w:color="auto"/>
      </w:divBdr>
      <w:divsChild>
        <w:div w:id="1604848330">
          <w:marLeft w:val="0"/>
          <w:marRight w:val="0"/>
          <w:marTop w:val="0"/>
          <w:marBottom w:val="0"/>
          <w:divBdr>
            <w:top w:val="none" w:sz="0" w:space="0" w:color="auto"/>
            <w:left w:val="none" w:sz="0" w:space="0" w:color="auto"/>
            <w:bottom w:val="none" w:sz="0" w:space="0" w:color="auto"/>
            <w:right w:val="none" w:sz="0" w:space="0" w:color="auto"/>
          </w:divBdr>
        </w:div>
      </w:divsChild>
    </w:div>
    <w:div w:id="2118135532">
      <w:bodyDiv w:val="1"/>
      <w:marLeft w:val="0"/>
      <w:marRight w:val="0"/>
      <w:marTop w:val="0"/>
      <w:marBottom w:val="0"/>
      <w:divBdr>
        <w:top w:val="none" w:sz="0" w:space="0" w:color="auto"/>
        <w:left w:val="none" w:sz="0" w:space="0" w:color="auto"/>
        <w:bottom w:val="none" w:sz="0" w:space="0" w:color="auto"/>
        <w:right w:val="none" w:sz="0" w:space="0" w:color="auto"/>
      </w:divBdr>
      <w:divsChild>
        <w:div w:id="1647007840">
          <w:marLeft w:val="0"/>
          <w:marRight w:val="0"/>
          <w:marTop w:val="0"/>
          <w:marBottom w:val="0"/>
          <w:divBdr>
            <w:top w:val="none" w:sz="0" w:space="0" w:color="auto"/>
            <w:left w:val="none" w:sz="0" w:space="0" w:color="auto"/>
            <w:bottom w:val="none" w:sz="0" w:space="0" w:color="auto"/>
            <w:right w:val="none" w:sz="0" w:space="0" w:color="auto"/>
          </w:divBdr>
        </w:div>
      </w:divsChild>
    </w:div>
    <w:div w:id="2127889857">
      <w:bodyDiv w:val="1"/>
      <w:marLeft w:val="0"/>
      <w:marRight w:val="0"/>
      <w:marTop w:val="0"/>
      <w:marBottom w:val="0"/>
      <w:divBdr>
        <w:top w:val="none" w:sz="0" w:space="0" w:color="auto"/>
        <w:left w:val="none" w:sz="0" w:space="0" w:color="auto"/>
        <w:bottom w:val="none" w:sz="0" w:space="0" w:color="auto"/>
        <w:right w:val="none" w:sz="0" w:space="0" w:color="auto"/>
      </w:divBdr>
    </w:div>
    <w:div w:id="2130659174">
      <w:bodyDiv w:val="1"/>
      <w:marLeft w:val="0"/>
      <w:marRight w:val="0"/>
      <w:marTop w:val="0"/>
      <w:marBottom w:val="0"/>
      <w:divBdr>
        <w:top w:val="none" w:sz="0" w:space="0" w:color="auto"/>
        <w:left w:val="none" w:sz="0" w:space="0" w:color="auto"/>
        <w:bottom w:val="none" w:sz="0" w:space="0" w:color="auto"/>
        <w:right w:val="none" w:sz="0" w:space="0" w:color="auto"/>
      </w:divBdr>
    </w:div>
    <w:div w:id="2139955938">
      <w:bodyDiv w:val="1"/>
      <w:marLeft w:val="0"/>
      <w:marRight w:val="0"/>
      <w:marTop w:val="0"/>
      <w:marBottom w:val="0"/>
      <w:divBdr>
        <w:top w:val="none" w:sz="0" w:space="0" w:color="auto"/>
        <w:left w:val="none" w:sz="0" w:space="0" w:color="auto"/>
        <w:bottom w:val="none" w:sz="0" w:space="0" w:color="auto"/>
        <w:right w:val="none" w:sz="0" w:space="0" w:color="auto"/>
      </w:divBdr>
    </w:div>
    <w:div w:id="2140874445">
      <w:bodyDiv w:val="1"/>
      <w:marLeft w:val="0"/>
      <w:marRight w:val="0"/>
      <w:marTop w:val="0"/>
      <w:marBottom w:val="0"/>
      <w:divBdr>
        <w:top w:val="none" w:sz="0" w:space="0" w:color="auto"/>
        <w:left w:val="none" w:sz="0" w:space="0" w:color="auto"/>
        <w:bottom w:val="none" w:sz="0" w:space="0" w:color="auto"/>
        <w:right w:val="none" w:sz="0" w:space="0" w:color="auto"/>
      </w:divBdr>
    </w:div>
    <w:div w:id="21446882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chart" Target="charts/chart1.xml"/><Relationship Id="rId39" Type="http://schemas.openxmlformats.org/officeDocument/2006/relationships/diagramQuickStyle" Target="diagrams/quickStyle3.xml"/><Relationship Id="rId21" Type="http://schemas.openxmlformats.org/officeDocument/2006/relationships/package" Target="embeddings/Microsoft_PowerPoint_Presentation.pptx"/><Relationship Id="rId34" Type="http://schemas.openxmlformats.org/officeDocument/2006/relationships/diagramQuickStyle" Target="diagrams/quickStyle2.xml"/><Relationship Id="rId42" Type="http://schemas.openxmlformats.org/officeDocument/2006/relationships/diagramData" Target="diagrams/data4.xml"/><Relationship Id="rId47" Type="http://schemas.openxmlformats.org/officeDocument/2006/relationships/image" Target="media/image5.emf"/><Relationship Id="rId50" Type="http://schemas.openxmlformats.org/officeDocument/2006/relationships/package" Target="embeddings/Microsoft_PowerPoint_Presentation2.pptx"/><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diagramQuickStyle" Target="diagrams/quickStyle1.xml"/><Relationship Id="rId11" Type="http://schemas.openxmlformats.org/officeDocument/2006/relationships/header" Target="header1.xml"/><Relationship Id="rId24" Type="http://schemas.openxmlformats.org/officeDocument/2006/relationships/hyperlink" Target="https://planificacion.poder-judicial.go.cr/index.php/estadisticas-e-indicadores/indicadores-de-gestion-por-oficina" TargetMode="External"/><Relationship Id="rId32" Type="http://schemas.openxmlformats.org/officeDocument/2006/relationships/diagramData" Target="diagrams/data2.xml"/><Relationship Id="rId37" Type="http://schemas.openxmlformats.org/officeDocument/2006/relationships/diagramData" Target="diagrams/data3.xml"/><Relationship Id="rId40" Type="http://schemas.openxmlformats.org/officeDocument/2006/relationships/diagramColors" Target="diagrams/colors3.xml"/><Relationship Id="rId45" Type="http://schemas.openxmlformats.org/officeDocument/2006/relationships/diagramColors" Target="diagrams/colors4.xml"/><Relationship Id="rId53" Type="http://schemas.openxmlformats.org/officeDocument/2006/relationships/image" Target="media/image8.emf"/><Relationship Id="rId58" Type="http://schemas.openxmlformats.org/officeDocument/2006/relationships/oleObject" Target="embeddings/oleObject6.bin"/><Relationship Id="rId5" Type="http://schemas.openxmlformats.org/officeDocument/2006/relationships/numbering" Target="numbering.xml"/><Relationship Id="rId61" Type="http://schemas.openxmlformats.org/officeDocument/2006/relationships/header" Target="header8.xml"/><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image" Target="media/image3.emf"/><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diagramColors" Target="diagrams/colors2.xml"/><Relationship Id="rId43" Type="http://schemas.openxmlformats.org/officeDocument/2006/relationships/diagramLayout" Target="diagrams/layout4.xml"/><Relationship Id="rId48" Type="http://schemas.openxmlformats.org/officeDocument/2006/relationships/package" Target="embeddings/Microsoft_Word_Document.docx"/><Relationship Id="rId56" Type="http://schemas.openxmlformats.org/officeDocument/2006/relationships/oleObject" Target="embeddings/oleObject5.bin"/><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7.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diagramLayout" Target="diagrams/layout2.xml"/><Relationship Id="rId38" Type="http://schemas.openxmlformats.org/officeDocument/2006/relationships/diagramLayout" Target="diagrams/layout3.xml"/><Relationship Id="rId46" Type="http://schemas.microsoft.com/office/2007/relationships/diagramDrawing" Target="diagrams/drawing4.xml"/><Relationship Id="rId59" Type="http://schemas.openxmlformats.org/officeDocument/2006/relationships/header" Target="header6.xml"/><Relationship Id="rId20" Type="http://schemas.openxmlformats.org/officeDocument/2006/relationships/image" Target="media/image2.emf"/><Relationship Id="rId41" Type="http://schemas.microsoft.com/office/2007/relationships/diagramDrawing" Target="diagrams/drawing3.xml"/><Relationship Id="rId54" Type="http://schemas.openxmlformats.org/officeDocument/2006/relationships/package" Target="embeddings/Microsoft_Word_Document4.docx"/><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package" Target="embeddings/Microsoft_PowerPoint_Presentation1.pptx"/><Relationship Id="rId28" Type="http://schemas.openxmlformats.org/officeDocument/2006/relationships/diagramLayout" Target="diagrams/layout1.xml"/><Relationship Id="rId36" Type="http://schemas.microsoft.com/office/2007/relationships/diagramDrawing" Target="diagrams/drawing2.xml"/><Relationship Id="rId49" Type="http://schemas.openxmlformats.org/officeDocument/2006/relationships/image" Target="media/image6.emf"/><Relationship Id="rId57" Type="http://schemas.openxmlformats.org/officeDocument/2006/relationships/image" Target="media/image10.emf"/><Relationship Id="rId10" Type="http://schemas.openxmlformats.org/officeDocument/2006/relationships/endnotes" Target="endnotes.xml"/><Relationship Id="rId31" Type="http://schemas.microsoft.com/office/2007/relationships/diagramDrawing" Target="diagrams/drawing1.xml"/><Relationship Id="rId44" Type="http://schemas.openxmlformats.org/officeDocument/2006/relationships/diagramQuickStyle" Target="diagrams/quickStyle4.xml"/><Relationship Id="rId52" Type="http://schemas.openxmlformats.org/officeDocument/2006/relationships/package" Target="embeddings/Microsoft_PowerPoint_Presentation3.pptx"/><Relationship Id="rId60"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E:\EVALUACI&#211;N%202020\SEGUIMIENTO%20DE%20INDICADORES\Matriz%20casos%20cr&#237;ticos%20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'Circuito San Carlos'!$C$4</c:f>
              <c:strCache>
                <c:ptCount val="1"/>
                <c:pt idx="0">
                  <c:v>E</c:v>
                </c:pt>
              </c:strCache>
            </c:strRef>
          </c:tx>
          <c:spPr>
            <a:ln w="25400" cap="rnd">
              <a:solidFill>
                <a:schemeClr val="accent6"/>
              </a:solidFill>
              <a:round/>
            </a:ln>
            <a:effectLst/>
          </c:spPr>
          <c:marker>
            <c:symbol val="circle"/>
            <c:size val="5"/>
            <c:spPr>
              <a:solidFill>
                <a:schemeClr val="accent6"/>
              </a:solidFill>
              <a:ln w="9525">
                <a:solidFill>
                  <a:schemeClr val="accent6">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San Carlos'!$D$3:$O$3</c:f>
              <c:strCache>
                <c:ptCount val="12"/>
                <c:pt idx="0">
                  <c:v>Ene.</c:v>
                </c:pt>
                <c:pt idx="1">
                  <c:v>Feb.</c:v>
                </c:pt>
                <c:pt idx="2">
                  <c:v>Mar.</c:v>
                </c:pt>
                <c:pt idx="3">
                  <c:v>Abr.</c:v>
                </c:pt>
                <c:pt idx="4">
                  <c:v>May.</c:v>
                </c:pt>
                <c:pt idx="5">
                  <c:v>Jun.</c:v>
                </c:pt>
                <c:pt idx="6">
                  <c:v>Jul.</c:v>
                </c:pt>
                <c:pt idx="7">
                  <c:v>Agos.</c:v>
                </c:pt>
                <c:pt idx="8">
                  <c:v>Set.</c:v>
                </c:pt>
                <c:pt idx="9">
                  <c:v>Oct.</c:v>
                </c:pt>
                <c:pt idx="10">
                  <c:v>Nov.</c:v>
                </c:pt>
                <c:pt idx="11">
                  <c:v>Dic.</c:v>
                </c:pt>
              </c:strCache>
            </c:strRef>
          </c:cat>
          <c:val>
            <c:numRef>
              <c:f>'Circuito San Carlos'!$D$4:$O$4</c:f>
              <c:numCache>
                <c:formatCode>General</c:formatCode>
                <c:ptCount val="12"/>
                <c:pt idx="0">
                  <c:v>1</c:v>
                </c:pt>
                <c:pt idx="1">
                  <c:v>1</c:v>
                </c:pt>
                <c:pt idx="2">
                  <c:v>2</c:v>
                </c:pt>
                <c:pt idx="3">
                  <c:v>3</c:v>
                </c:pt>
                <c:pt idx="4">
                  <c:v>1</c:v>
                </c:pt>
                <c:pt idx="5">
                  <c:v>3</c:v>
                </c:pt>
                <c:pt idx="6">
                  <c:v>3</c:v>
                </c:pt>
                <c:pt idx="7">
                  <c:v>3</c:v>
                </c:pt>
                <c:pt idx="8">
                  <c:v>3</c:v>
                </c:pt>
                <c:pt idx="9">
                  <c:v>3</c:v>
                </c:pt>
                <c:pt idx="10">
                  <c:v>4</c:v>
                </c:pt>
                <c:pt idx="11">
                  <c:v>6</c:v>
                </c:pt>
              </c:numCache>
            </c:numRef>
          </c:val>
          <c:smooth val="0"/>
          <c:extLst>
            <c:ext xmlns:c16="http://schemas.microsoft.com/office/drawing/2014/chart" uri="{C3380CC4-5D6E-409C-BE32-E72D297353CC}">
              <c16:uniqueId val="{00000000-AA4C-419C-B799-CF0A63BD9884}"/>
            </c:ext>
          </c:extLst>
        </c:ser>
        <c:ser>
          <c:idx val="1"/>
          <c:order val="1"/>
          <c:tx>
            <c:strRef>
              <c:f>'Circuito San Carlos'!$C$5</c:f>
              <c:strCache>
                <c:ptCount val="1"/>
                <c:pt idx="0">
                  <c:v>D</c:v>
                </c:pt>
              </c:strCache>
            </c:strRef>
          </c:tx>
          <c:spPr>
            <a:ln w="25400" cap="rnd">
              <a:solidFill>
                <a:srgbClr val="FF0000"/>
              </a:solidFill>
              <a:round/>
            </a:ln>
            <a:effectLst/>
          </c:spPr>
          <c:marker>
            <c:symbol val="circle"/>
            <c:size val="5"/>
            <c:spPr>
              <a:solidFill>
                <a:srgbClr val="FF0000"/>
              </a:solidFill>
              <a:ln w="9525">
                <a:solidFill>
                  <a:schemeClr val="accent2">
                    <a:lumMod val="60000"/>
                    <a:lumOff val="4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San Carlos'!$D$3:$O$3</c:f>
              <c:strCache>
                <c:ptCount val="12"/>
                <c:pt idx="0">
                  <c:v>Ene.</c:v>
                </c:pt>
                <c:pt idx="1">
                  <c:v>Feb.</c:v>
                </c:pt>
                <c:pt idx="2">
                  <c:v>Mar.</c:v>
                </c:pt>
                <c:pt idx="3">
                  <c:v>Abr.</c:v>
                </c:pt>
                <c:pt idx="4">
                  <c:v>May.</c:v>
                </c:pt>
                <c:pt idx="5">
                  <c:v>Jun.</c:v>
                </c:pt>
                <c:pt idx="6">
                  <c:v>Jul.</c:v>
                </c:pt>
                <c:pt idx="7">
                  <c:v>Agos.</c:v>
                </c:pt>
                <c:pt idx="8">
                  <c:v>Set.</c:v>
                </c:pt>
                <c:pt idx="9">
                  <c:v>Oct.</c:v>
                </c:pt>
                <c:pt idx="10">
                  <c:v>Nov.</c:v>
                </c:pt>
                <c:pt idx="11">
                  <c:v>Dic.</c:v>
                </c:pt>
              </c:strCache>
            </c:strRef>
          </c:cat>
          <c:val>
            <c:numRef>
              <c:f>'Circuito San Carlos'!$D$5:$O$5</c:f>
              <c:numCache>
                <c:formatCode>General</c:formatCode>
                <c:ptCount val="12"/>
                <c:pt idx="0">
                  <c:v>7</c:v>
                </c:pt>
                <c:pt idx="1">
                  <c:v>7</c:v>
                </c:pt>
                <c:pt idx="2">
                  <c:v>8</c:v>
                </c:pt>
                <c:pt idx="3">
                  <c:v>6</c:v>
                </c:pt>
                <c:pt idx="4">
                  <c:v>8</c:v>
                </c:pt>
                <c:pt idx="5">
                  <c:v>6</c:v>
                </c:pt>
                <c:pt idx="6">
                  <c:v>6</c:v>
                </c:pt>
                <c:pt idx="7">
                  <c:v>8</c:v>
                </c:pt>
                <c:pt idx="8">
                  <c:v>7</c:v>
                </c:pt>
                <c:pt idx="9">
                  <c:v>9</c:v>
                </c:pt>
                <c:pt idx="10">
                  <c:v>10</c:v>
                </c:pt>
                <c:pt idx="11">
                  <c:v>11</c:v>
                </c:pt>
              </c:numCache>
            </c:numRef>
          </c:val>
          <c:smooth val="0"/>
          <c:extLst>
            <c:ext xmlns:c16="http://schemas.microsoft.com/office/drawing/2014/chart" uri="{C3380CC4-5D6E-409C-BE32-E72D297353CC}">
              <c16:uniqueId val="{00000001-AA4C-419C-B799-CF0A63BD9884}"/>
            </c:ext>
          </c:extLst>
        </c:ser>
        <c:ser>
          <c:idx val="2"/>
          <c:order val="2"/>
          <c:tx>
            <c:strRef>
              <c:f>'Circuito San Carlos'!$C$6</c:f>
              <c:strCache>
                <c:ptCount val="1"/>
                <c:pt idx="0">
                  <c:v>C</c:v>
                </c:pt>
              </c:strCache>
            </c:strRef>
          </c:tx>
          <c:spPr>
            <a:ln w="25400" cap="rnd">
              <a:solidFill>
                <a:srgbClr val="FFFF00"/>
              </a:solidFill>
              <a:round/>
            </a:ln>
            <a:effectLst/>
          </c:spPr>
          <c:marker>
            <c:symbol val="circle"/>
            <c:size val="5"/>
            <c:spPr>
              <a:solidFill>
                <a:srgbClr val="FFFF00"/>
              </a:solidFill>
              <a:ln w="9525">
                <a:solidFill>
                  <a:srgbClr val="FFC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San Carlos'!$D$3:$O$3</c:f>
              <c:strCache>
                <c:ptCount val="12"/>
                <c:pt idx="0">
                  <c:v>Ene.</c:v>
                </c:pt>
                <c:pt idx="1">
                  <c:v>Feb.</c:v>
                </c:pt>
                <c:pt idx="2">
                  <c:v>Mar.</c:v>
                </c:pt>
                <c:pt idx="3">
                  <c:v>Abr.</c:v>
                </c:pt>
                <c:pt idx="4">
                  <c:v>May.</c:v>
                </c:pt>
                <c:pt idx="5">
                  <c:v>Jun.</c:v>
                </c:pt>
                <c:pt idx="6">
                  <c:v>Jul.</c:v>
                </c:pt>
                <c:pt idx="7">
                  <c:v>Agos.</c:v>
                </c:pt>
                <c:pt idx="8">
                  <c:v>Set.</c:v>
                </c:pt>
                <c:pt idx="9">
                  <c:v>Oct.</c:v>
                </c:pt>
                <c:pt idx="10">
                  <c:v>Nov.</c:v>
                </c:pt>
                <c:pt idx="11">
                  <c:v>Dic.</c:v>
                </c:pt>
              </c:strCache>
            </c:strRef>
          </c:cat>
          <c:val>
            <c:numRef>
              <c:f>'Circuito San Carlos'!$D$6:$O$6</c:f>
              <c:numCache>
                <c:formatCode>General</c:formatCode>
                <c:ptCount val="12"/>
                <c:pt idx="0">
                  <c:v>4</c:v>
                </c:pt>
                <c:pt idx="1">
                  <c:v>3</c:v>
                </c:pt>
                <c:pt idx="2">
                  <c:v>2</c:v>
                </c:pt>
                <c:pt idx="3">
                  <c:v>2</c:v>
                </c:pt>
                <c:pt idx="4">
                  <c:v>1</c:v>
                </c:pt>
                <c:pt idx="5">
                  <c:v>1</c:v>
                </c:pt>
                <c:pt idx="6">
                  <c:v>1</c:v>
                </c:pt>
                <c:pt idx="7">
                  <c:v>1</c:v>
                </c:pt>
                <c:pt idx="8">
                  <c:v>1</c:v>
                </c:pt>
                <c:pt idx="9">
                  <c:v>0</c:v>
                </c:pt>
                <c:pt idx="10">
                  <c:v>0</c:v>
                </c:pt>
                <c:pt idx="11">
                  <c:v>1</c:v>
                </c:pt>
              </c:numCache>
            </c:numRef>
          </c:val>
          <c:smooth val="0"/>
          <c:extLst>
            <c:ext xmlns:c16="http://schemas.microsoft.com/office/drawing/2014/chart" uri="{C3380CC4-5D6E-409C-BE32-E72D297353CC}">
              <c16:uniqueId val="{00000002-AA4C-419C-B799-CF0A63BD9884}"/>
            </c:ext>
          </c:extLst>
        </c:ser>
        <c:ser>
          <c:idx val="3"/>
          <c:order val="3"/>
          <c:tx>
            <c:strRef>
              <c:f>'Circuito San Carlos'!$C$7</c:f>
              <c:strCache>
                <c:ptCount val="1"/>
                <c:pt idx="0">
                  <c:v>B</c:v>
                </c:pt>
              </c:strCache>
            </c:strRef>
          </c:tx>
          <c:spPr>
            <a:ln w="25400" cap="rnd">
              <a:solidFill>
                <a:srgbClr val="00B050"/>
              </a:solidFill>
              <a:round/>
            </a:ln>
            <a:effectLst/>
          </c:spPr>
          <c:marker>
            <c:symbol val="circle"/>
            <c:size val="5"/>
            <c:spPr>
              <a:solidFill>
                <a:srgbClr val="00B050"/>
              </a:solidFill>
              <a:ln w="9525">
                <a:solidFill>
                  <a:schemeClr val="accent3">
                    <a:lumMod val="75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San Carlos'!$D$3:$O$3</c:f>
              <c:strCache>
                <c:ptCount val="12"/>
                <c:pt idx="0">
                  <c:v>Ene.</c:v>
                </c:pt>
                <c:pt idx="1">
                  <c:v>Feb.</c:v>
                </c:pt>
                <c:pt idx="2">
                  <c:v>Mar.</c:v>
                </c:pt>
                <c:pt idx="3">
                  <c:v>Abr.</c:v>
                </c:pt>
                <c:pt idx="4">
                  <c:v>May.</c:v>
                </c:pt>
                <c:pt idx="5">
                  <c:v>Jun.</c:v>
                </c:pt>
                <c:pt idx="6">
                  <c:v>Jul.</c:v>
                </c:pt>
                <c:pt idx="7">
                  <c:v>Agos.</c:v>
                </c:pt>
                <c:pt idx="8">
                  <c:v>Set.</c:v>
                </c:pt>
                <c:pt idx="9">
                  <c:v>Oct.</c:v>
                </c:pt>
                <c:pt idx="10">
                  <c:v>Nov.</c:v>
                </c:pt>
                <c:pt idx="11">
                  <c:v>Dic.</c:v>
                </c:pt>
              </c:strCache>
            </c:strRef>
          </c:cat>
          <c:val>
            <c:numRef>
              <c:f>'Circuito San Carlos'!$D$7:$O$7</c:f>
              <c:numCache>
                <c:formatCode>General</c:formatCode>
                <c:ptCount val="12"/>
                <c:pt idx="0">
                  <c:v>2</c:v>
                </c:pt>
                <c:pt idx="1">
                  <c:v>5</c:v>
                </c:pt>
                <c:pt idx="2">
                  <c:v>5</c:v>
                </c:pt>
                <c:pt idx="3">
                  <c:v>5</c:v>
                </c:pt>
                <c:pt idx="4">
                  <c:v>3</c:v>
                </c:pt>
                <c:pt idx="5">
                  <c:v>2</c:v>
                </c:pt>
                <c:pt idx="6">
                  <c:v>4</c:v>
                </c:pt>
                <c:pt idx="7">
                  <c:v>2</c:v>
                </c:pt>
                <c:pt idx="8">
                  <c:v>2</c:v>
                </c:pt>
                <c:pt idx="9">
                  <c:v>0</c:v>
                </c:pt>
                <c:pt idx="10">
                  <c:v>1</c:v>
                </c:pt>
                <c:pt idx="11">
                  <c:v>0</c:v>
                </c:pt>
              </c:numCache>
            </c:numRef>
          </c:val>
          <c:smooth val="0"/>
          <c:extLst>
            <c:ext xmlns:c16="http://schemas.microsoft.com/office/drawing/2014/chart" uri="{C3380CC4-5D6E-409C-BE32-E72D297353CC}">
              <c16:uniqueId val="{00000003-AA4C-419C-B799-CF0A63BD9884}"/>
            </c:ext>
          </c:extLst>
        </c:ser>
        <c:ser>
          <c:idx val="4"/>
          <c:order val="4"/>
          <c:tx>
            <c:strRef>
              <c:f>'Circuito San Carlos'!$C$8</c:f>
              <c:strCache>
                <c:ptCount val="1"/>
                <c:pt idx="0">
                  <c:v>A</c:v>
                </c:pt>
              </c:strCache>
            </c:strRef>
          </c:tx>
          <c:spPr>
            <a:ln w="25400" cap="rnd">
              <a:solidFill>
                <a:srgbClr val="0000FF">
                  <a:alpha val="98000"/>
                </a:srgbClr>
              </a:solidFill>
              <a:round/>
            </a:ln>
            <a:effectLst/>
          </c:spPr>
          <c:marker>
            <c:symbol val="circle"/>
            <c:size val="5"/>
            <c:spPr>
              <a:solidFill>
                <a:srgbClr val="0000FF"/>
              </a:solidFill>
              <a:ln w="9525">
                <a:solidFill>
                  <a:srgbClr val="00B0F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San Carlos'!$D$3:$O$3</c:f>
              <c:strCache>
                <c:ptCount val="12"/>
                <c:pt idx="0">
                  <c:v>Ene.</c:v>
                </c:pt>
                <c:pt idx="1">
                  <c:v>Feb.</c:v>
                </c:pt>
                <c:pt idx="2">
                  <c:v>Mar.</c:v>
                </c:pt>
                <c:pt idx="3">
                  <c:v>Abr.</c:v>
                </c:pt>
                <c:pt idx="4">
                  <c:v>May.</c:v>
                </c:pt>
                <c:pt idx="5">
                  <c:v>Jun.</c:v>
                </c:pt>
                <c:pt idx="6">
                  <c:v>Jul.</c:v>
                </c:pt>
                <c:pt idx="7">
                  <c:v>Agos.</c:v>
                </c:pt>
                <c:pt idx="8">
                  <c:v>Set.</c:v>
                </c:pt>
                <c:pt idx="9">
                  <c:v>Oct.</c:v>
                </c:pt>
                <c:pt idx="10">
                  <c:v>Nov.</c:v>
                </c:pt>
                <c:pt idx="11">
                  <c:v>Dic.</c:v>
                </c:pt>
              </c:strCache>
            </c:strRef>
          </c:cat>
          <c:val>
            <c:numRef>
              <c:f>'Circuito San Carlos'!$D$8:$O$8</c:f>
              <c:numCache>
                <c:formatCode>General</c:formatCode>
                <c:ptCount val="12"/>
                <c:pt idx="0">
                  <c:v>7</c:v>
                </c:pt>
                <c:pt idx="1">
                  <c:v>5</c:v>
                </c:pt>
                <c:pt idx="2">
                  <c:v>4</c:v>
                </c:pt>
                <c:pt idx="3">
                  <c:v>5</c:v>
                </c:pt>
                <c:pt idx="4">
                  <c:v>8</c:v>
                </c:pt>
                <c:pt idx="5">
                  <c:v>9</c:v>
                </c:pt>
                <c:pt idx="6">
                  <c:v>9</c:v>
                </c:pt>
                <c:pt idx="7">
                  <c:v>9</c:v>
                </c:pt>
                <c:pt idx="8">
                  <c:v>10</c:v>
                </c:pt>
                <c:pt idx="9">
                  <c:v>11</c:v>
                </c:pt>
                <c:pt idx="10">
                  <c:v>8</c:v>
                </c:pt>
                <c:pt idx="11">
                  <c:v>6</c:v>
                </c:pt>
              </c:numCache>
            </c:numRef>
          </c:val>
          <c:smooth val="0"/>
          <c:extLst>
            <c:ext xmlns:c16="http://schemas.microsoft.com/office/drawing/2014/chart" uri="{C3380CC4-5D6E-409C-BE32-E72D297353CC}">
              <c16:uniqueId val="{00000004-AA4C-419C-B799-CF0A63BD9884}"/>
            </c:ext>
          </c:extLst>
        </c:ser>
        <c:dLbls>
          <c:dLblPos val="t"/>
          <c:showLegendKey val="0"/>
          <c:showVal val="1"/>
          <c:showCatName val="0"/>
          <c:showSerName val="0"/>
          <c:showPercent val="0"/>
          <c:showBubbleSize val="0"/>
        </c:dLbls>
        <c:marker val="1"/>
        <c:smooth val="0"/>
        <c:axId val="487532287"/>
        <c:axId val="487529791"/>
      </c:lineChart>
      <c:catAx>
        <c:axId val="487532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87529791"/>
        <c:crosses val="autoZero"/>
        <c:auto val="1"/>
        <c:lblAlgn val="ctr"/>
        <c:lblOffset val="100"/>
        <c:noMultiLvlLbl val="0"/>
      </c:catAx>
      <c:valAx>
        <c:axId val="4875297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87532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B3A045-70EB-4F75-BD6F-F9BD638AD4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ABB8D929-7EE8-406B-843F-570C166A5773}">
      <dgm:prSet phldrT="[Texto]"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Juzgado de Tránsito de San Carlos</a:t>
          </a:r>
        </a:p>
      </dgm:t>
    </dgm:pt>
    <dgm:pt modelId="{0E50283A-4CAA-45C1-BEA4-EB10DF568278}" type="par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0FA131AD-422D-4E9B-B089-2944DEC69755}" type="sib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A2CC92AD-1617-4AB2-8162-3D6FBF76ED8A}">
      <dgm:prSe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Juzgado de Violencia Domestica de San Carlos</a:t>
          </a:r>
        </a:p>
      </dgm:t>
    </dgm:pt>
    <dgm:pt modelId="{7133BA93-664A-4790-832B-2AE589A85B8F}" type="parTrans" cxnId="{C3096CE3-78D6-410B-BDF9-255E99CF503A}">
      <dgm:prSet/>
      <dgm:spPr/>
      <dgm:t>
        <a:bodyPr/>
        <a:lstStyle/>
        <a:p>
          <a:endParaRPr lang="es-CR" sz="1200" i="1">
            <a:latin typeface="Times New Roman" panose="02020603050405020304" pitchFamily="18" charset="0"/>
            <a:cs typeface="Times New Roman" panose="02020603050405020304" pitchFamily="18" charset="0"/>
          </a:endParaRPr>
        </a:p>
      </dgm:t>
    </dgm:pt>
    <dgm:pt modelId="{4C7D02A7-248F-4C88-A8B5-779B786F03AB}" type="sibTrans" cxnId="{C3096CE3-78D6-410B-BDF9-255E99CF503A}">
      <dgm:prSet/>
      <dgm:spPr/>
      <dgm:t>
        <a:bodyPr/>
        <a:lstStyle/>
        <a:p>
          <a:endParaRPr lang="es-CR" sz="1200" i="1">
            <a:latin typeface="Times New Roman" panose="02020603050405020304" pitchFamily="18" charset="0"/>
            <a:cs typeface="Times New Roman" panose="02020603050405020304" pitchFamily="18" charset="0"/>
          </a:endParaRPr>
        </a:p>
      </dgm:t>
    </dgm:pt>
    <dgm:pt modelId="{C8098434-5093-4858-BD60-3FEC80E04BEE}">
      <dgm:prSe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Centro de Conciliación de San Carlos </a:t>
          </a:r>
        </a:p>
      </dgm:t>
    </dgm:pt>
    <dgm:pt modelId="{1978209D-A805-4EEE-ADBA-585E9CD0A1D6}" type="parTrans" cxnId="{2738862E-63F9-4EDE-B7F9-7D7BA1E0045B}">
      <dgm:prSet/>
      <dgm:spPr/>
      <dgm:t>
        <a:bodyPr/>
        <a:lstStyle/>
        <a:p>
          <a:endParaRPr lang="es-CR" sz="1200" i="1">
            <a:latin typeface="Times New Roman" panose="02020603050405020304" pitchFamily="18" charset="0"/>
            <a:cs typeface="Times New Roman" panose="02020603050405020304" pitchFamily="18" charset="0"/>
          </a:endParaRPr>
        </a:p>
      </dgm:t>
    </dgm:pt>
    <dgm:pt modelId="{537465C1-2524-44F4-84AB-B498EF16D94E}" type="sibTrans" cxnId="{2738862E-63F9-4EDE-B7F9-7D7BA1E0045B}">
      <dgm:prSet/>
      <dgm:spPr/>
      <dgm:t>
        <a:bodyPr/>
        <a:lstStyle/>
        <a:p>
          <a:endParaRPr lang="es-CR" sz="1200" i="1">
            <a:latin typeface="Times New Roman" panose="02020603050405020304" pitchFamily="18" charset="0"/>
            <a:cs typeface="Times New Roman" panose="02020603050405020304" pitchFamily="18" charset="0"/>
          </a:endParaRPr>
        </a:p>
      </dgm:t>
    </dgm:pt>
    <dgm:pt modelId="{4F641A57-38C9-42F5-BFE1-A14A890E8F24}">
      <dgm:prSe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Contraloría de Servicios de San Carlos</a:t>
          </a:r>
        </a:p>
      </dgm:t>
    </dgm:pt>
    <dgm:pt modelId="{06805FF6-389D-4C48-AA46-93222517DAA2}" type="parTrans" cxnId="{18AC3451-9CC3-4E46-926F-7C90B074C0F1}">
      <dgm:prSet/>
      <dgm:spPr/>
      <dgm:t>
        <a:bodyPr/>
        <a:lstStyle/>
        <a:p>
          <a:endParaRPr lang="es-CR" sz="1200" i="1">
            <a:latin typeface="Times New Roman" panose="02020603050405020304" pitchFamily="18" charset="0"/>
            <a:cs typeface="Times New Roman" panose="02020603050405020304" pitchFamily="18" charset="0"/>
          </a:endParaRPr>
        </a:p>
      </dgm:t>
    </dgm:pt>
    <dgm:pt modelId="{C2D05317-5168-4CB6-907D-02B606C536B3}" type="sibTrans" cxnId="{18AC3451-9CC3-4E46-926F-7C90B074C0F1}">
      <dgm:prSet/>
      <dgm:spPr/>
      <dgm:t>
        <a:bodyPr/>
        <a:lstStyle/>
        <a:p>
          <a:endParaRPr lang="es-CR" sz="1200" i="1">
            <a:latin typeface="Times New Roman" panose="02020603050405020304" pitchFamily="18" charset="0"/>
            <a:cs typeface="Times New Roman" panose="02020603050405020304" pitchFamily="18" charset="0"/>
          </a:endParaRPr>
        </a:p>
      </dgm:t>
    </dgm:pt>
    <dgm:pt modelId="{DCFA4DCE-736B-45CF-9121-A0CBF861E311}">
      <dgm:prSe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Oficina de Recepción de Documentos de San Carlos</a:t>
          </a:r>
        </a:p>
      </dgm:t>
    </dgm:pt>
    <dgm:pt modelId="{196AE25D-0D3E-4E14-B492-0EBFA697A4FA}" type="parTrans" cxnId="{FC579534-1C0D-4222-9492-6CF6F6663D75}">
      <dgm:prSet/>
      <dgm:spPr/>
      <dgm:t>
        <a:bodyPr/>
        <a:lstStyle/>
        <a:p>
          <a:endParaRPr lang="es-CR" sz="1200" i="1">
            <a:latin typeface="Times New Roman" panose="02020603050405020304" pitchFamily="18" charset="0"/>
            <a:cs typeface="Times New Roman" panose="02020603050405020304" pitchFamily="18" charset="0"/>
          </a:endParaRPr>
        </a:p>
      </dgm:t>
    </dgm:pt>
    <dgm:pt modelId="{CFBAB513-936B-48AC-90D5-88E272C6B6C3}" type="sibTrans" cxnId="{FC579534-1C0D-4222-9492-6CF6F6663D75}">
      <dgm:prSet/>
      <dgm:spPr/>
      <dgm:t>
        <a:bodyPr/>
        <a:lstStyle/>
        <a:p>
          <a:endParaRPr lang="es-CR" sz="1200" i="1">
            <a:latin typeface="Times New Roman" panose="02020603050405020304" pitchFamily="18" charset="0"/>
            <a:cs typeface="Times New Roman" panose="02020603050405020304" pitchFamily="18" charset="0"/>
          </a:endParaRPr>
        </a:p>
      </dgm:t>
    </dgm:pt>
    <dgm:pt modelId="{4E3E4A87-34ED-490D-B72C-03554F6D7E13}">
      <dgm:prSet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Oficina de Comunicaciones Judiciales de San Carlos</a:t>
          </a:r>
        </a:p>
      </dgm:t>
    </dgm:pt>
    <dgm:pt modelId="{6303F67F-E545-4F44-95F0-19749E3BBA52}" type="parTrans" cxnId="{08BA1838-860F-404B-84A5-2F806318AD8D}">
      <dgm:prSet/>
      <dgm:spPr/>
      <dgm:t>
        <a:bodyPr/>
        <a:lstStyle/>
        <a:p>
          <a:endParaRPr lang="es-CR" sz="1200" i="1">
            <a:latin typeface="Times New Roman" panose="02020603050405020304" pitchFamily="18" charset="0"/>
            <a:cs typeface="Times New Roman" panose="02020603050405020304" pitchFamily="18" charset="0"/>
          </a:endParaRPr>
        </a:p>
      </dgm:t>
    </dgm:pt>
    <dgm:pt modelId="{799CA184-A3CC-47A8-9199-30E70726D337}" type="sibTrans" cxnId="{08BA1838-860F-404B-84A5-2F806318AD8D}">
      <dgm:prSet/>
      <dgm:spPr/>
      <dgm:t>
        <a:bodyPr/>
        <a:lstStyle/>
        <a:p>
          <a:endParaRPr lang="es-CR" sz="1200" i="1">
            <a:latin typeface="Times New Roman" panose="02020603050405020304" pitchFamily="18" charset="0"/>
            <a:cs typeface="Times New Roman" panose="02020603050405020304" pitchFamily="18" charset="0"/>
          </a:endParaRPr>
        </a:p>
      </dgm:t>
    </dgm:pt>
    <dgm:pt modelId="{F4C27711-8598-43B8-BDF4-9E600F6509A7}">
      <dgm:prSet phldrT="[Texto]" custT="1"/>
      <dgm:spPr>
        <a:solidFill>
          <a:srgbClr val="0000FF"/>
        </a:solidFill>
        <a:ln>
          <a:solidFill>
            <a:srgbClr val="0000FF"/>
          </a:solidFill>
        </a:ln>
      </dgm:spPr>
      <dgm:t>
        <a:bodyPr/>
        <a:lstStyle/>
        <a:p>
          <a:r>
            <a:rPr lang="es-CR" sz="1800" b="1" i="1">
              <a:latin typeface="Times New Roman" panose="02020603050405020304" pitchFamily="18" charset="0"/>
              <a:cs typeface="Times New Roman" panose="02020603050405020304" pitchFamily="18" charset="0"/>
            </a:rPr>
            <a:t>A</a:t>
          </a:r>
        </a:p>
      </dgm:t>
    </dgm:pt>
    <dgm:pt modelId="{E251E6BB-FE65-4B30-9252-F1EA98415397}" type="sib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620324C0-3435-491C-82FC-B89A20BADB90}" type="par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55A388DF-ADBE-40BD-880B-EEB01483C83C}" type="pres">
      <dgm:prSet presAssocID="{27B3A045-70EB-4F75-BD6F-F9BD638AD4C0}" presName="Name0" presStyleCnt="0">
        <dgm:presLayoutVars>
          <dgm:dir/>
          <dgm:animLvl val="lvl"/>
          <dgm:resizeHandles val="exact"/>
        </dgm:presLayoutVars>
      </dgm:prSet>
      <dgm:spPr/>
    </dgm:pt>
    <dgm:pt modelId="{663AF3E4-B9AD-4BDE-BC11-FFF505F6C496}" type="pres">
      <dgm:prSet presAssocID="{F4C27711-8598-43B8-BDF4-9E600F6509A7}" presName="composite" presStyleCnt="0"/>
      <dgm:spPr/>
    </dgm:pt>
    <dgm:pt modelId="{E221041F-3FCA-4C60-966C-258BE2104344}" type="pres">
      <dgm:prSet presAssocID="{F4C27711-8598-43B8-BDF4-9E600F6509A7}" presName="parTx" presStyleLbl="alignNode1" presStyleIdx="0" presStyleCnt="1">
        <dgm:presLayoutVars>
          <dgm:chMax val="0"/>
          <dgm:chPref val="0"/>
          <dgm:bulletEnabled val="1"/>
        </dgm:presLayoutVars>
      </dgm:prSet>
      <dgm:spPr/>
    </dgm:pt>
    <dgm:pt modelId="{A2C5D0DD-24B6-427B-865C-EA3A924AA157}" type="pres">
      <dgm:prSet presAssocID="{F4C27711-8598-43B8-BDF4-9E600F6509A7}" presName="desTx" presStyleLbl="alignAccFollowNode1" presStyleIdx="0" presStyleCnt="1">
        <dgm:presLayoutVars>
          <dgm:bulletEnabled val="1"/>
        </dgm:presLayoutVars>
      </dgm:prSet>
      <dgm:spPr/>
    </dgm:pt>
  </dgm:ptLst>
  <dgm:cxnLst>
    <dgm:cxn modelId="{2738862E-63F9-4EDE-B7F9-7D7BA1E0045B}" srcId="{F4C27711-8598-43B8-BDF4-9E600F6509A7}" destId="{C8098434-5093-4858-BD60-3FEC80E04BEE}" srcOrd="2" destOrd="0" parTransId="{1978209D-A805-4EEE-ADBA-585E9CD0A1D6}" sibTransId="{537465C1-2524-44F4-84AB-B498EF16D94E}"/>
    <dgm:cxn modelId="{FC579534-1C0D-4222-9492-6CF6F6663D75}" srcId="{F4C27711-8598-43B8-BDF4-9E600F6509A7}" destId="{DCFA4DCE-736B-45CF-9121-A0CBF861E311}" srcOrd="4" destOrd="0" parTransId="{196AE25D-0D3E-4E14-B492-0EBFA697A4FA}" sibTransId="{CFBAB513-936B-48AC-90D5-88E272C6B6C3}"/>
    <dgm:cxn modelId="{08BA1838-860F-404B-84A5-2F806318AD8D}" srcId="{F4C27711-8598-43B8-BDF4-9E600F6509A7}" destId="{4E3E4A87-34ED-490D-B72C-03554F6D7E13}" srcOrd="5" destOrd="0" parTransId="{6303F67F-E545-4F44-95F0-19749E3BBA52}" sibTransId="{799CA184-A3CC-47A8-9199-30E70726D337}"/>
    <dgm:cxn modelId="{41ED7C3A-83E7-4A49-8A08-A763A7591E1C}" type="presOf" srcId="{A2CC92AD-1617-4AB2-8162-3D6FBF76ED8A}" destId="{A2C5D0DD-24B6-427B-865C-EA3A924AA157}" srcOrd="0" destOrd="1" presId="urn:microsoft.com/office/officeart/2005/8/layout/hList1"/>
    <dgm:cxn modelId="{8ED7214C-DAFC-429C-A125-93BC0519B956}" type="presOf" srcId="{DCFA4DCE-736B-45CF-9121-A0CBF861E311}" destId="{A2C5D0DD-24B6-427B-865C-EA3A924AA157}" srcOrd="0" destOrd="4" presId="urn:microsoft.com/office/officeart/2005/8/layout/hList1"/>
    <dgm:cxn modelId="{18AC3451-9CC3-4E46-926F-7C90B074C0F1}" srcId="{F4C27711-8598-43B8-BDF4-9E600F6509A7}" destId="{4F641A57-38C9-42F5-BFE1-A14A890E8F24}" srcOrd="3" destOrd="0" parTransId="{06805FF6-389D-4C48-AA46-93222517DAA2}" sibTransId="{C2D05317-5168-4CB6-907D-02B606C536B3}"/>
    <dgm:cxn modelId="{4E39D272-DDDF-4327-88A6-A9EBD8C49F42}" type="presOf" srcId="{C8098434-5093-4858-BD60-3FEC80E04BEE}" destId="{A2C5D0DD-24B6-427B-865C-EA3A924AA157}" srcOrd="0" destOrd="2" presId="urn:microsoft.com/office/officeart/2005/8/layout/hList1"/>
    <dgm:cxn modelId="{9E0B8A82-9F0D-46BC-B4CE-A865C8E0399C}" type="presOf" srcId="{4F641A57-38C9-42F5-BFE1-A14A890E8F24}" destId="{A2C5D0DD-24B6-427B-865C-EA3A924AA157}" srcOrd="0" destOrd="3" presId="urn:microsoft.com/office/officeart/2005/8/layout/hList1"/>
    <dgm:cxn modelId="{8E84969E-4FC8-4D28-BBF8-5C09A2D44A95}" type="presOf" srcId="{4E3E4A87-34ED-490D-B72C-03554F6D7E13}" destId="{A2C5D0DD-24B6-427B-865C-EA3A924AA157}" srcOrd="0" destOrd="5" presId="urn:microsoft.com/office/officeart/2005/8/layout/hList1"/>
    <dgm:cxn modelId="{8847C3AA-C391-45A2-A306-FA2103C44B76}" type="presOf" srcId="{ABB8D929-7EE8-406B-843F-570C166A5773}" destId="{A2C5D0DD-24B6-427B-865C-EA3A924AA157}" srcOrd="0" destOrd="0" presId="urn:microsoft.com/office/officeart/2005/8/layout/hList1"/>
    <dgm:cxn modelId="{6F6EE2BA-B7CA-4DAD-8C2A-65E979E5C608}" srcId="{27B3A045-70EB-4F75-BD6F-F9BD638AD4C0}" destId="{F4C27711-8598-43B8-BDF4-9E600F6509A7}" srcOrd="0" destOrd="0" parTransId="{620324C0-3435-491C-82FC-B89A20BADB90}" sibTransId="{E251E6BB-FE65-4B30-9252-F1EA98415397}"/>
    <dgm:cxn modelId="{01EF06C2-7FA3-49B7-8E8C-47F2A8BFDDEA}" type="presOf" srcId="{F4C27711-8598-43B8-BDF4-9E600F6509A7}" destId="{E221041F-3FCA-4C60-966C-258BE2104344}" srcOrd="0" destOrd="0" presId="urn:microsoft.com/office/officeart/2005/8/layout/hList1"/>
    <dgm:cxn modelId="{C3096CE3-78D6-410B-BDF9-255E99CF503A}" srcId="{F4C27711-8598-43B8-BDF4-9E600F6509A7}" destId="{A2CC92AD-1617-4AB2-8162-3D6FBF76ED8A}" srcOrd="1" destOrd="0" parTransId="{7133BA93-664A-4790-832B-2AE589A85B8F}" sibTransId="{4C7D02A7-248F-4C88-A8B5-779B786F03AB}"/>
    <dgm:cxn modelId="{523638E4-DEE6-4954-A31D-33654844B701}" srcId="{F4C27711-8598-43B8-BDF4-9E600F6509A7}" destId="{ABB8D929-7EE8-406B-843F-570C166A5773}" srcOrd="0" destOrd="0" parTransId="{0E50283A-4CAA-45C1-BEA4-EB10DF568278}" sibTransId="{0FA131AD-422D-4E9B-B089-2944DEC69755}"/>
    <dgm:cxn modelId="{25C01AF9-660C-4B5E-BD7A-E4CB899337F0}" type="presOf" srcId="{27B3A045-70EB-4F75-BD6F-F9BD638AD4C0}" destId="{55A388DF-ADBE-40BD-880B-EEB01483C83C}" srcOrd="0" destOrd="0" presId="urn:microsoft.com/office/officeart/2005/8/layout/hList1"/>
    <dgm:cxn modelId="{83C573FE-B8DB-4E4E-8B67-7B5173A22335}" type="presParOf" srcId="{55A388DF-ADBE-40BD-880B-EEB01483C83C}" destId="{663AF3E4-B9AD-4BDE-BC11-FFF505F6C496}" srcOrd="0" destOrd="0" presId="urn:microsoft.com/office/officeart/2005/8/layout/hList1"/>
    <dgm:cxn modelId="{BF02E847-8B0C-4822-8CDB-E90B795F70EE}" type="presParOf" srcId="{663AF3E4-B9AD-4BDE-BC11-FFF505F6C496}" destId="{E221041F-3FCA-4C60-966C-258BE2104344}" srcOrd="0" destOrd="0" presId="urn:microsoft.com/office/officeart/2005/8/layout/hList1"/>
    <dgm:cxn modelId="{48598797-215D-45BB-897B-765C951768F6}" type="presParOf" srcId="{663AF3E4-B9AD-4BDE-BC11-FFF505F6C496}" destId="{A2C5D0DD-24B6-427B-865C-EA3A924AA157}" srcOrd="1" destOrd="0" presId="urn:microsoft.com/office/officeart/2005/8/layout/hLis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7B3A045-70EB-4F75-BD6F-F9BD638AD4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4C27711-8598-43B8-BDF4-9E600F6509A7}">
      <dgm:prSet phldrT="[Texto]" custT="1"/>
      <dgm:spPr>
        <a:solidFill>
          <a:srgbClr val="00B050"/>
        </a:solidFill>
        <a:ln>
          <a:solidFill>
            <a:srgbClr val="00B050"/>
          </a:solidFill>
        </a:ln>
      </dgm:spPr>
      <dgm:t>
        <a:bodyPr/>
        <a:lstStyle/>
        <a:p>
          <a:r>
            <a:rPr lang="es-CR" sz="1800" b="1" i="1">
              <a:latin typeface="Times New Roman" panose="02020603050405020304" pitchFamily="18" charset="0"/>
              <a:cs typeface="Times New Roman" panose="02020603050405020304" pitchFamily="18" charset="0"/>
            </a:rPr>
            <a:t>B</a:t>
          </a:r>
        </a:p>
      </dgm:t>
    </dgm:pt>
    <dgm:pt modelId="{620324C0-3435-491C-82FC-B89A20BADB90}" type="par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E251E6BB-FE65-4B30-9252-F1EA98415397}" type="sib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ABB8D929-7EE8-406B-843F-570C166A5773}">
      <dgm:prSet phldrT="[Texto]" custT="1"/>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lgn="l"/>
          <a:r>
            <a:rPr lang="es-CR" sz="1050" i="1">
              <a:latin typeface="Times New Roman" panose="02020603050405020304" pitchFamily="18" charset="0"/>
              <a:cs typeface="Times New Roman" panose="02020603050405020304" pitchFamily="18" charset="0"/>
            </a:rPr>
            <a:t>No se tiene oficinas o despachos en esta categoría</a:t>
          </a:r>
        </a:p>
      </dgm:t>
    </dgm:pt>
    <dgm:pt modelId="{0E50283A-4CAA-45C1-BEA4-EB10DF568278}" type="par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0FA131AD-422D-4E9B-B089-2944DEC69755}" type="sib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5D3696C6-FA70-4608-9956-E218F20A6439}" type="pres">
      <dgm:prSet presAssocID="{27B3A045-70EB-4F75-BD6F-F9BD638AD4C0}" presName="Name0" presStyleCnt="0">
        <dgm:presLayoutVars>
          <dgm:dir/>
          <dgm:animLvl val="lvl"/>
          <dgm:resizeHandles val="exact"/>
        </dgm:presLayoutVars>
      </dgm:prSet>
      <dgm:spPr/>
    </dgm:pt>
    <dgm:pt modelId="{84922465-FF99-4DC3-AD57-D48504EBB08F}" type="pres">
      <dgm:prSet presAssocID="{F4C27711-8598-43B8-BDF4-9E600F6509A7}" presName="composite" presStyleCnt="0"/>
      <dgm:spPr/>
    </dgm:pt>
    <dgm:pt modelId="{0465511D-8C90-48B0-8A6B-A1009F0069D3}" type="pres">
      <dgm:prSet presAssocID="{F4C27711-8598-43B8-BDF4-9E600F6509A7}" presName="parTx" presStyleLbl="alignNode1" presStyleIdx="0" presStyleCnt="1" custLinFactNeighborX="-209">
        <dgm:presLayoutVars>
          <dgm:chMax val="0"/>
          <dgm:chPref val="0"/>
          <dgm:bulletEnabled val="1"/>
        </dgm:presLayoutVars>
      </dgm:prSet>
      <dgm:spPr/>
    </dgm:pt>
    <dgm:pt modelId="{24F6AD4B-B3C2-4321-B6FB-FFF2C7080A6F}" type="pres">
      <dgm:prSet presAssocID="{F4C27711-8598-43B8-BDF4-9E600F6509A7}" presName="desTx" presStyleLbl="alignAccFollowNode1" presStyleIdx="0" presStyleCnt="1">
        <dgm:presLayoutVars>
          <dgm:bulletEnabled val="1"/>
        </dgm:presLayoutVars>
      </dgm:prSet>
      <dgm:spPr/>
    </dgm:pt>
  </dgm:ptLst>
  <dgm:cxnLst>
    <dgm:cxn modelId="{5556DF65-C324-49AC-8385-73546C85BB8D}" type="presOf" srcId="{27B3A045-70EB-4F75-BD6F-F9BD638AD4C0}" destId="{5D3696C6-FA70-4608-9956-E218F20A6439}" srcOrd="0" destOrd="0" presId="urn:microsoft.com/office/officeart/2005/8/layout/hList1"/>
    <dgm:cxn modelId="{6053136E-8403-42E1-AED3-66540FAC5333}" type="presOf" srcId="{F4C27711-8598-43B8-BDF4-9E600F6509A7}" destId="{0465511D-8C90-48B0-8A6B-A1009F0069D3}" srcOrd="0" destOrd="0" presId="urn:microsoft.com/office/officeart/2005/8/layout/hList1"/>
    <dgm:cxn modelId="{6F6EE2BA-B7CA-4DAD-8C2A-65E979E5C608}" srcId="{27B3A045-70EB-4F75-BD6F-F9BD638AD4C0}" destId="{F4C27711-8598-43B8-BDF4-9E600F6509A7}" srcOrd="0" destOrd="0" parTransId="{620324C0-3435-491C-82FC-B89A20BADB90}" sibTransId="{E251E6BB-FE65-4B30-9252-F1EA98415397}"/>
    <dgm:cxn modelId="{523638E4-DEE6-4954-A31D-33654844B701}" srcId="{F4C27711-8598-43B8-BDF4-9E600F6509A7}" destId="{ABB8D929-7EE8-406B-843F-570C166A5773}" srcOrd="0" destOrd="0" parTransId="{0E50283A-4CAA-45C1-BEA4-EB10DF568278}" sibTransId="{0FA131AD-422D-4E9B-B089-2944DEC69755}"/>
    <dgm:cxn modelId="{A39212ED-DB66-4762-8963-4925E456DFB5}" type="presOf" srcId="{ABB8D929-7EE8-406B-843F-570C166A5773}" destId="{24F6AD4B-B3C2-4321-B6FB-FFF2C7080A6F}" srcOrd="0" destOrd="0" presId="urn:microsoft.com/office/officeart/2005/8/layout/hList1"/>
    <dgm:cxn modelId="{15485097-97BB-4E09-AA8C-77B71B59D6C7}" type="presParOf" srcId="{5D3696C6-FA70-4608-9956-E218F20A6439}" destId="{84922465-FF99-4DC3-AD57-D48504EBB08F}" srcOrd="0" destOrd="0" presId="urn:microsoft.com/office/officeart/2005/8/layout/hList1"/>
    <dgm:cxn modelId="{132AD640-D09B-4D49-B1FE-9B569E5E4F92}" type="presParOf" srcId="{84922465-FF99-4DC3-AD57-D48504EBB08F}" destId="{0465511D-8C90-48B0-8A6B-A1009F0069D3}" srcOrd="0" destOrd="0" presId="urn:microsoft.com/office/officeart/2005/8/layout/hList1"/>
    <dgm:cxn modelId="{5E71DEB2-3D2A-4602-B4A3-58EFEF974E34}" type="presParOf" srcId="{84922465-FF99-4DC3-AD57-D48504EBB08F}" destId="{24F6AD4B-B3C2-4321-B6FB-FFF2C7080A6F}" srcOrd="1" destOrd="0" presId="urn:microsoft.com/office/officeart/2005/8/layout/hLis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7B3A045-70EB-4F75-BD6F-F9BD638AD4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4C27711-8598-43B8-BDF4-9E600F6509A7}">
      <dgm:prSet phldrT="[Texto]" custT="1"/>
      <dgm:spPr>
        <a:solidFill>
          <a:srgbClr val="FF0000"/>
        </a:solidFill>
        <a:ln>
          <a:noFill/>
        </a:ln>
        <a:effectLst/>
        <a:scene3d>
          <a:camera prst="orthographicFront">
            <a:rot lat="0" lon="0" rev="0"/>
          </a:camera>
          <a:lightRig rig="contrasting" dir="t">
            <a:rot lat="0" lon="0" rev="7800000"/>
          </a:lightRig>
        </a:scene3d>
        <a:sp3d>
          <a:bevelT w="139700" h="139700"/>
        </a:sp3d>
      </dgm:spPr>
      <dgm:t>
        <a:bodyPr/>
        <a:lstStyle/>
        <a:p>
          <a:r>
            <a:rPr lang="es-CR" sz="1800" b="1" i="1">
              <a:latin typeface="Times New Roman" panose="02020603050405020304" pitchFamily="18" charset="0"/>
              <a:cs typeface="Times New Roman" panose="02020603050405020304" pitchFamily="18" charset="0"/>
            </a:rPr>
            <a:t>D</a:t>
          </a:r>
        </a:p>
      </dgm:t>
    </dgm:pt>
    <dgm:pt modelId="{620324C0-3435-491C-82FC-B89A20BADB90}" type="par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E251E6BB-FE65-4B30-9252-F1EA98415397}" type="sib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9E686119-4FC2-4EDE-8504-02B36950C6D7}">
      <dgm:prSet custT="1"/>
      <dgm:spPr/>
      <dgm:t>
        <a:bodyPr/>
        <a:lstStyle/>
        <a:p>
          <a:r>
            <a:rPr lang="es-CR" sz="1050" i="1">
              <a:latin typeface="Times New Roman" panose="02020603050405020304" pitchFamily="18" charset="0"/>
              <a:cs typeface="Times New Roman" panose="02020603050405020304" pitchFamily="18" charset="0"/>
            </a:rPr>
            <a:t>Juzgado de Trabajo de San Carlos	</a:t>
          </a:r>
        </a:p>
      </dgm:t>
    </dgm:pt>
    <dgm:pt modelId="{5827744C-CA71-4BBB-B8C9-658D24C3BC19}" type="parTrans" cxnId="{63C702DA-8131-4A86-97B9-4E577538EC9C}">
      <dgm:prSet/>
      <dgm:spPr/>
      <dgm:t>
        <a:bodyPr/>
        <a:lstStyle/>
        <a:p>
          <a:endParaRPr lang="es-CR"/>
        </a:p>
      </dgm:t>
    </dgm:pt>
    <dgm:pt modelId="{4A0EC4BF-D278-4C39-B97B-14B087925885}" type="sibTrans" cxnId="{63C702DA-8131-4A86-97B9-4E577538EC9C}">
      <dgm:prSet/>
      <dgm:spPr/>
      <dgm:t>
        <a:bodyPr/>
        <a:lstStyle/>
        <a:p>
          <a:endParaRPr lang="es-CR"/>
        </a:p>
      </dgm:t>
    </dgm:pt>
    <dgm:pt modelId="{F9859B73-3C05-4BE6-A1E0-669FB38E573E}">
      <dgm:prSet custT="1"/>
      <dgm:spPr/>
      <dgm:t>
        <a:bodyPr/>
        <a:lstStyle/>
        <a:p>
          <a:r>
            <a:rPr lang="es-CR" sz="1050" i="1">
              <a:latin typeface="Times New Roman" panose="02020603050405020304" pitchFamily="18" charset="0"/>
              <a:cs typeface="Times New Roman" panose="02020603050405020304" pitchFamily="18" charset="0"/>
            </a:rPr>
            <a:t>Juzgado Agrario de San Carlos 	</a:t>
          </a:r>
        </a:p>
      </dgm:t>
    </dgm:pt>
    <dgm:pt modelId="{90E16BF3-8E26-4B5E-A9F1-C4506CB95BF7}" type="parTrans" cxnId="{ECB0BEE6-E9E9-4D8D-952D-6C3D58E9CD72}">
      <dgm:prSet/>
      <dgm:spPr/>
      <dgm:t>
        <a:bodyPr/>
        <a:lstStyle/>
        <a:p>
          <a:endParaRPr lang="es-CR"/>
        </a:p>
      </dgm:t>
    </dgm:pt>
    <dgm:pt modelId="{FA4DDC5A-7168-4FAD-BA03-8C9AF6D0C099}" type="sibTrans" cxnId="{ECB0BEE6-E9E9-4D8D-952D-6C3D58E9CD72}">
      <dgm:prSet/>
      <dgm:spPr/>
      <dgm:t>
        <a:bodyPr/>
        <a:lstStyle/>
        <a:p>
          <a:endParaRPr lang="es-CR"/>
        </a:p>
      </dgm:t>
    </dgm:pt>
    <dgm:pt modelId="{A5121A17-5416-4B29-9D38-6FDFC2046B11}">
      <dgm:prSet custT="1"/>
      <dgm:spPr/>
      <dgm:t>
        <a:bodyPr/>
        <a:lstStyle/>
        <a:p>
          <a:r>
            <a:rPr lang="es-CR" sz="1050" i="1">
              <a:latin typeface="Times New Roman" panose="02020603050405020304" pitchFamily="18" charset="0"/>
              <a:cs typeface="Times New Roman" panose="02020603050405020304" pitchFamily="18" charset="0"/>
            </a:rPr>
            <a:t>Juzgado de Familia de San Carlos	</a:t>
          </a:r>
        </a:p>
      </dgm:t>
    </dgm:pt>
    <dgm:pt modelId="{BD207501-4DF3-4F13-A838-9DA5A8A0FE48}" type="parTrans" cxnId="{D7B8D300-FFEB-41BF-B1CC-F7F795DCCBFA}">
      <dgm:prSet/>
      <dgm:spPr/>
      <dgm:t>
        <a:bodyPr/>
        <a:lstStyle/>
        <a:p>
          <a:endParaRPr lang="es-CR"/>
        </a:p>
      </dgm:t>
    </dgm:pt>
    <dgm:pt modelId="{FF85C66A-5C34-47D3-B5EB-6ED15C058D4A}" type="sibTrans" cxnId="{D7B8D300-FFEB-41BF-B1CC-F7F795DCCBFA}">
      <dgm:prSet/>
      <dgm:spPr/>
      <dgm:t>
        <a:bodyPr/>
        <a:lstStyle/>
        <a:p>
          <a:endParaRPr lang="es-CR"/>
        </a:p>
      </dgm:t>
    </dgm:pt>
    <dgm:pt modelId="{7A098AFC-BC08-45AA-89EF-50CCD9AE01A8}">
      <dgm:prSet custT="1"/>
      <dgm:spPr/>
      <dgm:t>
        <a:bodyPr/>
        <a:lstStyle/>
        <a:p>
          <a:r>
            <a:rPr lang="es-CR" sz="1050" i="1">
              <a:latin typeface="Times New Roman" panose="02020603050405020304" pitchFamily="18" charset="0"/>
              <a:cs typeface="Times New Roman" panose="02020603050405020304" pitchFamily="18" charset="0"/>
            </a:rPr>
            <a:t>Juzgado Contravencional de La Fortuna	</a:t>
          </a:r>
        </a:p>
      </dgm:t>
    </dgm:pt>
    <dgm:pt modelId="{6C9292CE-AFD5-4D81-893C-11EB0382EE48}" type="parTrans" cxnId="{3FA64F2D-1531-4F93-9A0E-67CC22AD7DA6}">
      <dgm:prSet/>
      <dgm:spPr/>
      <dgm:t>
        <a:bodyPr/>
        <a:lstStyle/>
        <a:p>
          <a:endParaRPr lang="es-CR"/>
        </a:p>
      </dgm:t>
    </dgm:pt>
    <dgm:pt modelId="{16185602-8B1A-4C66-BC73-6E6EB1B9A055}" type="sibTrans" cxnId="{3FA64F2D-1531-4F93-9A0E-67CC22AD7DA6}">
      <dgm:prSet/>
      <dgm:spPr/>
      <dgm:t>
        <a:bodyPr/>
        <a:lstStyle/>
        <a:p>
          <a:endParaRPr lang="es-CR"/>
        </a:p>
      </dgm:t>
    </dgm:pt>
    <dgm:pt modelId="{AEFF9802-C731-430E-BB14-3914513545B7}">
      <dgm:prSet custT="1"/>
      <dgm:spPr/>
      <dgm:t>
        <a:bodyPr/>
        <a:lstStyle/>
        <a:p>
          <a:r>
            <a:rPr lang="es-CR" sz="1050" i="1">
              <a:latin typeface="Times New Roman" panose="02020603050405020304" pitchFamily="18" charset="0"/>
              <a:cs typeface="Times New Roman" panose="02020603050405020304" pitchFamily="18" charset="0"/>
            </a:rPr>
            <a:t>Juzgado Mixto de Upala	</a:t>
          </a:r>
        </a:p>
      </dgm:t>
    </dgm:pt>
    <dgm:pt modelId="{CCB414C2-84B0-4B5F-8D5D-F3ABC9FE6E70}" type="parTrans" cxnId="{1DE21630-14EB-489D-A575-AC51904ED476}">
      <dgm:prSet/>
      <dgm:spPr/>
      <dgm:t>
        <a:bodyPr/>
        <a:lstStyle/>
        <a:p>
          <a:endParaRPr lang="es-CR"/>
        </a:p>
      </dgm:t>
    </dgm:pt>
    <dgm:pt modelId="{606D5DD4-15D0-4916-9A7B-956B7BB51069}" type="sibTrans" cxnId="{1DE21630-14EB-489D-A575-AC51904ED476}">
      <dgm:prSet/>
      <dgm:spPr/>
      <dgm:t>
        <a:bodyPr/>
        <a:lstStyle/>
        <a:p>
          <a:endParaRPr lang="es-CR"/>
        </a:p>
      </dgm:t>
    </dgm:pt>
    <dgm:pt modelId="{804F4648-E30D-4AF2-8DA9-7D8A2CE0B69D}">
      <dgm:prSet custT="1"/>
      <dgm:spPr/>
      <dgm:t>
        <a:bodyPr/>
        <a:lstStyle/>
        <a:p>
          <a:r>
            <a:rPr lang="es-CR" sz="1050" i="1">
              <a:latin typeface="Times New Roman" panose="02020603050405020304" pitchFamily="18" charset="0"/>
              <a:cs typeface="Times New Roman" panose="02020603050405020304" pitchFamily="18" charset="0"/>
            </a:rPr>
            <a:t>Juzgado Penal Juvenil de San Carlos	</a:t>
          </a:r>
        </a:p>
      </dgm:t>
    </dgm:pt>
    <dgm:pt modelId="{9E36E797-16F6-486E-8415-25501629EF12}" type="parTrans" cxnId="{C63A682B-C18B-4BCC-BD41-DF610775ADB3}">
      <dgm:prSet/>
      <dgm:spPr/>
      <dgm:t>
        <a:bodyPr/>
        <a:lstStyle/>
        <a:p>
          <a:endParaRPr lang="es-CR"/>
        </a:p>
      </dgm:t>
    </dgm:pt>
    <dgm:pt modelId="{C694D485-60FA-4DF0-AA15-362387E934F8}" type="sibTrans" cxnId="{C63A682B-C18B-4BCC-BD41-DF610775ADB3}">
      <dgm:prSet/>
      <dgm:spPr/>
      <dgm:t>
        <a:bodyPr/>
        <a:lstStyle/>
        <a:p>
          <a:endParaRPr lang="es-CR"/>
        </a:p>
      </dgm:t>
    </dgm:pt>
    <dgm:pt modelId="{E3148975-6A49-4BB6-9A66-727B5FC17ACE}">
      <dgm:prSet custT="1"/>
      <dgm:spPr/>
      <dgm:t>
        <a:bodyPr/>
        <a:lstStyle/>
        <a:p>
          <a:r>
            <a:rPr lang="es-CR" sz="1050" i="1">
              <a:latin typeface="Times New Roman" panose="02020603050405020304" pitchFamily="18" charset="0"/>
              <a:cs typeface="Times New Roman" panose="02020603050405020304" pitchFamily="18" charset="0"/>
            </a:rPr>
            <a:t>Juzgado Penal de San Carlos	</a:t>
          </a:r>
        </a:p>
      </dgm:t>
    </dgm:pt>
    <dgm:pt modelId="{6BCF50DB-11C7-497D-87B7-1E47AA898716}" type="parTrans" cxnId="{58CAACEC-3E10-41B7-998E-C2E535845F80}">
      <dgm:prSet/>
      <dgm:spPr/>
      <dgm:t>
        <a:bodyPr/>
        <a:lstStyle/>
        <a:p>
          <a:endParaRPr lang="es-CR"/>
        </a:p>
      </dgm:t>
    </dgm:pt>
    <dgm:pt modelId="{2FB4C08B-E3AA-4BE4-B24A-29B5DF0B542D}" type="sibTrans" cxnId="{58CAACEC-3E10-41B7-998E-C2E535845F80}">
      <dgm:prSet/>
      <dgm:spPr/>
      <dgm:t>
        <a:bodyPr/>
        <a:lstStyle/>
        <a:p>
          <a:endParaRPr lang="es-CR"/>
        </a:p>
      </dgm:t>
    </dgm:pt>
    <dgm:pt modelId="{D7B024D1-1AA2-49AB-BF7F-13AF74C35819}">
      <dgm:prSet custT="1"/>
      <dgm:spPr/>
      <dgm:t>
        <a:bodyPr/>
        <a:lstStyle/>
        <a:p>
          <a:r>
            <a:rPr lang="es-CR" sz="1050" i="1">
              <a:latin typeface="Times New Roman" panose="02020603050405020304" pitchFamily="18" charset="0"/>
              <a:cs typeface="Times New Roman" panose="02020603050405020304" pitchFamily="18" charset="0"/>
            </a:rPr>
            <a:t>Tribunal de Flagrancia de San Carlos	</a:t>
          </a:r>
        </a:p>
      </dgm:t>
    </dgm:pt>
    <dgm:pt modelId="{F92F8DE2-CBC4-4F24-941E-C85FF5F38F88}" type="parTrans" cxnId="{BE23F7DD-6830-49AE-8F33-D6A4D376791B}">
      <dgm:prSet/>
      <dgm:spPr/>
      <dgm:t>
        <a:bodyPr/>
        <a:lstStyle/>
        <a:p>
          <a:endParaRPr lang="es-CR"/>
        </a:p>
      </dgm:t>
    </dgm:pt>
    <dgm:pt modelId="{9B637D3D-D339-44E8-BDD0-D482C32CD276}" type="sibTrans" cxnId="{BE23F7DD-6830-49AE-8F33-D6A4D376791B}">
      <dgm:prSet/>
      <dgm:spPr/>
      <dgm:t>
        <a:bodyPr/>
        <a:lstStyle/>
        <a:p>
          <a:endParaRPr lang="es-CR"/>
        </a:p>
      </dgm:t>
    </dgm:pt>
    <dgm:pt modelId="{AC58BD90-2768-4025-AB23-8BC0D3313C7E}">
      <dgm:prSet custT="1"/>
      <dgm:spPr/>
      <dgm:t>
        <a:bodyPr/>
        <a:lstStyle/>
        <a:p>
          <a:r>
            <a:rPr lang="es-CR" sz="1050" i="1">
              <a:latin typeface="Times New Roman" panose="02020603050405020304" pitchFamily="18" charset="0"/>
              <a:cs typeface="Times New Roman" panose="02020603050405020304" pitchFamily="18" charset="0"/>
            </a:rPr>
            <a:t>O.I.J.de San Carlos	</a:t>
          </a:r>
        </a:p>
      </dgm:t>
    </dgm:pt>
    <dgm:pt modelId="{1323F94D-CA8E-4DA9-AB73-5599BEDE94DF}" type="parTrans" cxnId="{E88D843B-186A-4A2D-8A3E-6C0CCB9682E4}">
      <dgm:prSet/>
      <dgm:spPr/>
      <dgm:t>
        <a:bodyPr/>
        <a:lstStyle/>
        <a:p>
          <a:endParaRPr lang="es-CR"/>
        </a:p>
      </dgm:t>
    </dgm:pt>
    <dgm:pt modelId="{1F529893-BA01-4429-9800-8BC76AEF916D}" type="sibTrans" cxnId="{E88D843B-186A-4A2D-8A3E-6C0CCB9682E4}">
      <dgm:prSet/>
      <dgm:spPr/>
      <dgm:t>
        <a:bodyPr/>
        <a:lstStyle/>
        <a:p>
          <a:endParaRPr lang="es-CR"/>
        </a:p>
      </dgm:t>
    </dgm:pt>
    <dgm:pt modelId="{078C5C56-C728-4B8D-A31E-6C6FA136D72A}">
      <dgm:prSet custT="1"/>
      <dgm:spPr/>
      <dgm:t>
        <a:bodyPr/>
        <a:lstStyle/>
        <a:p>
          <a:r>
            <a:rPr lang="es-CR" sz="1050" i="1">
              <a:latin typeface="Times New Roman" panose="02020603050405020304" pitchFamily="18" charset="0"/>
              <a:cs typeface="Times New Roman" panose="02020603050405020304" pitchFamily="18" charset="0"/>
            </a:rPr>
            <a:t>Trabajo Social y Psicología de San Carlos</a:t>
          </a:r>
          <a:r>
            <a:rPr lang="es-CR" sz="1200" i="1">
              <a:latin typeface="Times New Roman" panose="02020603050405020304" pitchFamily="18" charset="0"/>
              <a:cs typeface="Times New Roman" panose="02020603050405020304" pitchFamily="18" charset="0"/>
            </a:rPr>
            <a:t>	</a:t>
          </a:r>
        </a:p>
      </dgm:t>
    </dgm:pt>
    <dgm:pt modelId="{B17D125B-2F29-4911-936C-262087AB66FC}" type="parTrans" cxnId="{2C937CCD-821E-443E-BD4D-D638E87C14F5}">
      <dgm:prSet/>
      <dgm:spPr/>
      <dgm:t>
        <a:bodyPr/>
        <a:lstStyle/>
        <a:p>
          <a:endParaRPr lang="es-CR"/>
        </a:p>
      </dgm:t>
    </dgm:pt>
    <dgm:pt modelId="{1CF3D101-0FF6-4DCF-BEE5-B7215FD5E82B}" type="sibTrans" cxnId="{2C937CCD-821E-443E-BD4D-D638E87C14F5}">
      <dgm:prSet/>
      <dgm:spPr/>
      <dgm:t>
        <a:bodyPr/>
        <a:lstStyle/>
        <a:p>
          <a:endParaRPr lang="es-CR"/>
        </a:p>
      </dgm:t>
    </dgm:pt>
    <dgm:pt modelId="{25D273DA-D09B-473B-9BB8-4B3788303878}">
      <dgm:prSet phldrT="[Texto]" custT="1"/>
      <dgm:spPr>
        <a:solidFill>
          <a:schemeClr val="accent2">
            <a:lumMod val="20000"/>
            <a:lumOff val="80000"/>
            <a:alpha val="9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Juzgado Civil de San Carlos	</a:t>
          </a:r>
          <a:endParaRPr lang="es-CR" sz="1200" i="1">
            <a:latin typeface="Times New Roman" panose="02020603050405020304" pitchFamily="18" charset="0"/>
            <a:cs typeface="Times New Roman" panose="02020603050405020304" pitchFamily="18" charset="0"/>
          </a:endParaRPr>
        </a:p>
      </dgm:t>
    </dgm:pt>
    <dgm:pt modelId="{76EE63D7-968E-4361-AAC9-092B73A272AD}" type="parTrans" cxnId="{2F8850DD-428F-475D-9289-88A7808E2E9F}">
      <dgm:prSet/>
      <dgm:spPr/>
      <dgm:t>
        <a:bodyPr/>
        <a:lstStyle/>
        <a:p>
          <a:endParaRPr lang="es-CR"/>
        </a:p>
      </dgm:t>
    </dgm:pt>
    <dgm:pt modelId="{5461763D-3EE0-4B67-BDB6-A9DCB1423AB6}" type="sibTrans" cxnId="{2F8850DD-428F-475D-9289-88A7808E2E9F}">
      <dgm:prSet/>
      <dgm:spPr/>
      <dgm:t>
        <a:bodyPr/>
        <a:lstStyle/>
        <a:p>
          <a:endParaRPr lang="es-CR"/>
        </a:p>
      </dgm:t>
    </dgm:pt>
    <dgm:pt modelId="{5D3696C6-FA70-4608-9956-E218F20A6439}" type="pres">
      <dgm:prSet presAssocID="{27B3A045-70EB-4F75-BD6F-F9BD638AD4C0}" presName="Name0" presStyleCnt="0">
        <dgm:presLayoutVars>
          <dgm:dir/>
          <dgm:animLvl val="lvl"/>
          <dgm:resizeHandles val="exact"/>
        </dgm:presLayoutVars>
      </dgm:prSet>
      <dgm:spPr/>
    </dgm:pt>
    <dgm:pt modelId="{84922465-FF99-4DC3-AD57-D48504EBB08F}" type="pres">
      <dgm:prSet presAssocID="{F4C27711-8598-43B8-BDF4-9E600F6509A7}" presName="composite" presStyleCnt="0"/>
      <dgm:spPr/>
    </dgm:pt>
    <dgm:pt modelId="{0465511D-8C90-48B0-8A6B-A1009F0069D3}" type="pres">
      <dgm:prSet presAssocID="{F4C27711-8598-43B8-BDF4-9E600F6509A7}" presName="parTx" presStyleLbl="alignNode1" presStyleIdx="0" presStyleCnt="1">
        <dgm:presLayoutVars>
          <dgm:chMax val="0"/>
          <dgm:chPref val="0"/>
          <dgm:bulletEnabled val="1"/>
        </dgm:presLayoutVars>
      </dgm:prSet>
      <dgm:spPr/>
    </dgm:pt>
    <dgm:pt modelId="{24F6AD4B-B3C2-4321-B6FB-FFF2C7080A6F}" type="pres">
      <dgm:prSet presAssocID="{F4C27711-8598-43B8-BDF4-9E600F6509A7}" presName="desTx" presStyleLbl="alignAccFollowNode1" presStyleIdx="0" presStyleCnt="1" custScaleY="100000">
        <dgm:presLayoutVars>
          <dgm:bulletEnabled val="1"/>
        </dgm:presLayoutVars>
      </dgm:prSet>
      <dgm:spPr/>
    </dgm:pt>
  </dgm:ptLst>
  <dgm:cxnLst>
    <dgm:cxn modelId="{4FD78E00-943B-4376-86F4-51816F088C94}" type="presOf" srcId="{9E686119-4FC2-4EDE-8504-02B36950C6D7}" destId="{24F6AD4B-B3C2-4321-B6FB-FFF2C7080A6F}" srcOrd="0" destOrd="1" presId="urn:microsoft.com/office/officeart/2005/8/layout/hList1"/>
    <dgm:cxn modelId="{D7B8D300-FFEB-41BF-B1CC-F7F795DCCBFA}" srcId="{F4C27711-8598-43B8-BDF4-9E600F6509A7}" destId="{A5121A17-5416-4B29-9D38-6FDFC2046B11}" srcOrd="3" destOrd="0" parTransId="{BD207501-4DF3-4F13-A838-9DA5A8A0FE48}" sibTransId="{FF85C66A-5C34-47D3-B5EB-6ED15C058D4A}"/>
    <dgm:cxn modelId="{DCD11001-FF20-406D-8BFA-334D8D310170}" type="presOf" srcId="{F9859B73-3C05-4BE6-A1E0-669FB38E573E}" destId="{24F6AD4B-B3C2-4321-B6FB-FFF2C7080A6F}" srcOrd="0" destOrd="2" presId="urn:microsoft.com/office/officeart/2005/8/layout/hList1"/>
    <dgm:cxn modelId="{740A6E0E-56E2-4D54-9924-BA2E56642BBD}" type="presOf" srcId="{AC58BD90-2768-4025-AB23-8BC0D3313C7E}" destId="{24F6AD4B-B3C2-4321-B6FB-FFF2C7080A6F}" srcOrd="0" destOrd="9" presId="urn:microsoft.com/office/officeart/2005/8/layout/hList1"/>
    <dgm:cxn modelId="{7D84DB18-A261-4230-A6F4-84B1E3D741F7}" type="presOf" srcId="{078C5C56-C728-4B8D-A31E-6C6FA136D72A}" destId="{24F6AD4B-B3C2-4321-B6FB-FFF2C7080A6F}" srcOrd="0" destOrd="10" presId="urn:microsoft.com/office/officeart/2005/8/layout/hList1"/>
    <dgm:cxn modelId="{C63A682B-C18B-4BCC-BD41-DF610775ADB3}" srcId="{F4C27711-8598-43B8-BDF4-9E600F6509A7}" destId="{804F4648-E30D-4AF2-8DA9-7D8A2CE0B69D}" srcOrd="6" destOrd="0" parTransId="{9E36E797-16F6-486E-8415-25501629EF12}" sibTransId="{C694D485-60FA-4DF0-AA15-362387E934F8}"/>
    <dgm:cxn modelId="{3FA64F2D-1531-4F93-9A0E-67CC22AD7DA6}" srcId="{F4C27711-8598-43B8-BDF4-9E600F6509A7}" destId="{7A098AFC-BC08-45AA-89EF-50CCD9AE01A8}" srcOrd="4" destOrd="0" parTransId="{6C9292CE-AFD5-4D81-893C-11EB0382EE48}" sibTransId="{16185602-8B1A-4C66-BC73-6E6EB1B9A055}"/>
    <dgm:cxn modelId="{1DE21630-14EB-489D-A575-AC51904ED476}" srcId="{F4C27711-8598-43B8-BDF4-9E600F6509A7}" destId="{AEFF9802-C731-430E-BB14-3914513545B7}" srcOrd="5" destOrd="0" parTransId="{CCB414C2-84B0-4B5F-8D5D-F3ABC9FE6E70}" sibTransId="{606D5DD4-15D0-4916-9A7B-956B7BB51069}"/>
    <dgm:cxn modelId="{3B64133A-7EE3-4284-BC62-431A681AAB2B}" type="presOf" srcId="{AEFF9802-C731-430E-BB14-3914513545B7}" destId="{24F6AD4B-B3C2-4321-B6FB-FFF2C7080A6F}" srcOrd="0" destOrd="5" presId="urn:microsoft.com/office/officeart/2005/8/layout/hList1"/>
    <dgm:cxn modelId="{E88D843B-186A-4A2D-8A3E-6C0CCB9682E4}" srcId="{F4C27711-8598-43B8-BDF4-9E600F6509A7}" destId="{AC58BD90-2768-4025-AB23-8BC0D3313C7E}" srcOrd="9" destOrd="0" parTransId="{1323F94D-CA8E-4DA9-AB73-5599BEDE94DF}" sibTransId="{1F529893-BA01-4429-9800-8BC76AEF916D}"/>
    <dgm:cxn modelId="{5556DF65-C324-49AC-8385-73546C85BB8D}" type="presOf" srcId="{27B3A045-70EB-4F75-BD6F-F9BD638AD4C0}" destId="{5D3696C6-FA70-4608-9956-E218F20A6439}" srcOrd="0" destOrd="0" presId="urn:microsoft.com/office/officeart/2005/8/layout/hList1"/>
    <dgm:cxn modelId="{59B9CE46-387D-43CC-9B3E-A6CBA8FED703}" type="presOf" srcId="{A5121A17-5416-4B29-9D38-6FDFC2046B11}" destId="{24F6AD4B-B3C2-4321-B6FB-FFF2C7080A6F}" srcOrd="0" destOrd="3" presId="urn:microsoft.com/office/officeart/2005/8/layout/hList1"/>
    <dgm:cxn modelId="{69A06B4C-4B3F-4F98-B7BC-EC5FCB58C5EB}" type="presOf" srcId="{804F4648-E30D-4AF2-8DA9-7D8A2CE0B69D}" destId="{24F6AD4B-B3C2-4321-B6FB-FFF2C7080A6F}" srcOrd="0" destOrd="6" presId="urn:microsoft.com/office/officeart/2005/8/layout/hList1"/>
    <dgm:cxn modelId="{6053136E-8403-42E1-AED3-66540FAC5333}" type="presOf" srcId="{F4C27711-8598-43B8-BDF4-9E600F6509A7}" destId="{0465511D-8C90-48B0-8A6B-A1009F0069D3}" srcOrd="0" destOrd="0" presId="urn:microsoft.com/office/officeart/2005/8/layout/hList1"/>
    <dgm:cxn modelId="{C430AE76-BBB9-41A1-9C9F-331C703F5DE6}" type="presOf" srcId="{7A098AFC-BC08-45AA-89EF-50CCD9AE01A8}" destId="{24F6AD4B-B3C2-4321-B6FB-FFF2C7080A6F}" srcOrd="0" destOrd="4" presId="urn:microsoft.com/office/officeart/2005/8/layout/hList1"/>
    <dgm:cxn modelId="{6F6EE2BA-B7CA-4DAD-8C2A-65E979E5C608}" srcId="{27B3A045-70EB-4F75-BD6F-F9BD638AD4C0}" destId="{F4C27711-8598-43B8-BDF4-9E600F6509A7}" srcOrd="0" destOrd="0" parTransId="{620324C0-3435-491C-82FC-B89A20BADB90}" sibTransId="{E251E6BB-FE65-4B30-9252-F1EA98415397}"/>
    <dgm:cxn modelId="{131AD7C5-0A13-48D3-9A4E-71826200CA54}" type="presOf" srcId="{E3148975-6A49-4BB6-9A66-727B5FC17ACE}" destId="{24F6AD4B-B3C2-4321-B6FB-FFF2C7080A6F}" srcOrd="0" destOrd="7" presId="urn:microsoft.com/office/officeart/2005/8/layout/hList1"/>
    <dgm:cxn modelId="{2C937CCD-821E-443E-BD4D-D638E87C14F5}" srcId="{F4C27711-8598-43B8-BDF4-9E600F6509A7}" destId="{078C5C56-C728-4B8D-A31E-6C6FA136D72A}" srcOrd="10" destOrd="0" parTransId="{B17D125B-2F29-4911-936C-262087AB66FC}" sibTransId="{1CF3D101-0FF6-4DCF-BEE5-B7215FD5E82B}"/>
    <dgm:cxn modelId="{63C702DA-8131-4A86-97B9-4E577538EC9C}" srcId="{F4C27711-8598-43B8-BDF4-9E600F6509A7}" destId="{9E686119-4FC2-4EDE-8504-02B36950C6D7}" srcOrd="1" destOrd="0" parTransId="{5827744C-CA71-4BBB-B8C9-658D24C3BC19}" sibTransId="{4A0EC4BF-D278-4C39-B97B-14B087925885}"/>
    <dgm:cxn modelId="{2F8850DD-428F-475D-9289-88A7808E2E9F}" srcId="{F4C27711-8598-43B8-BDF4-9E600F6509A7}" destId="{25D273DA-D09B-473B-9BB8-4B3788303878}" srcOrd="0" destOrd="0" parTransId="{76EE63D7-968E-4361-AAC9-092B73A272AD}" sibTransId="{5461763D-3EE0-4B67-BDB6-A9DCB1423AB6}"/>
    <dgm:cxn modelId="{BE23F7DD-6830-49AE-8F33-D6A4D376791B}" srcId="{F4C27711-8598-43B8-BDF4-9E600F6509A7}" destId="{D7B024D1-1AA2-49AB-BF7F-13AF74C35819}" srcOrd="8" destOrd="0" parTransId="{F92F8DE2-CBC4-4F24-941E-C85FF5F38F88}" sibTransId="{9B637D3D-D339-44E8-BDD0-D482C32CD276}"/>
    <dgm:cxn modelId="{ECB0BEE6-E9E9-4D8D-952D-6C3D58E9CD72}" srcId="{F4C27711-8598-43B8-BDF4-9E600F6509A7}" destId="{F9859B73-3C05-4BE6-A1E0-669FB38E573E}" srcOrd="2" destOrd="0" parTransId="{90E16BF3-8E26-4B5E-A9F1-C4506CB95BF7}" sibTransId="{FA4DDC5A-7168-4FAD-BA03-8C9AF6D0C099}"/>
    <dgm:cxn modelId="{62E710EC-AD85-4C9C-B0A2-F6D41C9799FD}" type="presOf" srcId="{25D273DA-D09B-473B-9BB8-4B3788303878}" destId="{24F6AD4B-B3C2-4321-B6FB-FFF2C7080A6F}" srcOrd="0" destOrd="0" presId="urn:microsoft.com/office/officeart/2005/8/layout/hList1"/>
    <dgm:cxn modelId="{58CAACEC-3E10-41B7-998E-C2E535845F80}" srcId="{F4C27711-8598-43B8-BDF4-9E600F6509A7}" destId="{E3148975-6A49-4BB6-9A66-727B5FC17ACE}" srcOrd="7" destOrd="0" parTransId="{6BCF50DB-11C7-497D-87B7-1E47AA898716}" sibTransId="{2FB4C08B-E3AA-4BE4-B24A-29B5DF0B542D}"/>
    <dgm:cxn modelId="{19F17DED-0871-4D0D-A008-EAD19F58B4E3}" type="presOf" srcId="{D7B024D1-1AA2-49AB-BF7F-13AF74C35819}" destId="{24F6AD4B-B3C2-4321-B6FB-FFF2C7080A6F}" srcOrd="0" destOrd="8" presId="urn:microsoft.com/office/officeart/2005/8/layout/hList1"/>
    <dgm:cxn modelId="{15485097-97BB-4E09-AA8C-77B71B59D6C7}" type="presParOf" srcId="{5D3696C6-FA70-4608-9956-E218F20A6439}" destId="{84922465-FF99-4DC3-AD57-D48504EBB08F}" srcOrd="0" destOrd="0" presId="urn:microsoft.com/office/officeart/2005/8/layout/hList1"/>
    <dgm:cxn modelId="{132AD640-D09B-4D49-B1FE-9B569E5E4F92}" type="presParOf" srcId="{84922465-FF99-4DC3-AD57-D48504EBB08F}" destId="{0465511D-8C90-48B0-8A6B-A1009F0069D3}" srcOrd="0" destOrd="0" presId="urn:microsoft.com/office/officeart/2005/8/layout/hList1"/>
    <dgm:cxn modelId="{5E71DEB2-3D2A-4602-B4A3-58EFEF974E34}" type="presParOf" srcId="{84922465-FF99-4DC3-AD57-D48504EBB08F}" destId="{24F6AD4B-B3C2-4321-B6FB-FFF2C7080A6F}" srcOrd="1" destOrd="0" presId="urn:microsoft.com/office/officeart/2005/8/layout/hLis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7B3A045-70EB-4F75-BD6F-F9BD638AD4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4C27711-8598-43B8-BDF4-9E600F6509A7}">
      <dgm:prSet phldrT="[Texto]" custT="1"/>
      <dgm:spPr>
        <a:solidFill>
          <a:schemeClr val="accent6"/>
        </a:solidFill>
        <a:ln>
          <a:solidFill>
            <a:schemeClr val="accent6"/>
          </a:solidFill>
        </a:ln>
      </dgm:spPr>
      <dgm:t>
        <a:bodyPr/>
        <a:lstStyle/>
        <a:p>
          <a:r>
            <a:rPr lang="es-CR" sz="1800" b="1" i="1">
              <a:latin typeface="Times New Roman" panose="02020603050405020304" pitchFamily="18" charset="0"/>
              <a:cs typeface="Times New Roman" panose="02020603050405020304" pitchFamily="18" charset="0"/>
            </a:rPr>
            <a:t>E</a:t>
          </a:r>
        </a:p>
      </dgm:t>
    </dgm:pt>
    <dgm:pt modelId="{620324C0-3435-491C-82FC-B89A20BADB90}" type="par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E251E6BB-FE65-4B30-9252-F1EA98415397}" type="sibTrans" cxnId="{6F6EE2BA-B7CA-4DAD-8C2A-65E979E5C608}">
      <dgm:prSet/>
      <dgm:spPr/>
      <dgm:t>
        <a:bodyPr/>
        <a:lstStyle/>
        <a:p>
          <a:endParaRPr lang="es-CR" sz="1200" i="1">
            <a:latin typeface="Times New Roman" panose="02020603050405020304" pitchFamily="18" charset="0"/>
            <a:cs typeface="Times New Roman" panose="02020603050405020304" pitchFamily="18" charset="0"/>
          </a:endParaRPr>
        </a:p>
      </dgm:t>
    </dgm:pt>
    <dgm:pt modelId="{ABB8D929-7EE8-406B-843F-570C166A5773}">
      <dgm:prSet phldrT="[Texto]" custT="1"/>
      <dgm:spPr>
        <a:solidFill>
          <a:schemeClr val="accent6">
            <a:lumMod val="20000"/>
            <a:lumOff val="80000"/>
            <a:alpha val="90000"/>
          </a:schemeClr>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r>
            <a:rPr lang="es-CR" sz="1050" i="1">
              <a:latin typeface="Times New Roman" panose="02020603050405020304" pitchFamily="18" charset="0"/>
              <a:cs typeface="Times New Roman" panose="02020603050405020304" pitchFamily="18" charset="0"/>
            </a:rPr>
            <a:t>Juzgado de Cobros de San Carlos	</a:t>
          </a:r>
        </a:p>
      </dgm:t>
    </dgm:pt>
    <dgm:pt modelId="{0E50283A-4CAA-45C1-BEA4-EB10DF568278}" type="par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0FA131AD-422D-4E9B-B089-2944DEC69755}" type="sibTrans" cxnId="{523638E4-DEE6-4954-A31D-33654844B701}">
      <dgm:prSet/>
      <dgm:spPr/>
      <dgm:t>
        <a:bodyPr/>
        <a:lstStyle/>
        <a:p>
          <a:endParaRPr lang="es-CR" sz="1200" i="1">
            <a:latin typeface="Times New Roman" panose="02020603050405020304" pitchFamily="18" charset="0"/>
            <a:cs typeface="Times New Roman" panose="02020603050405020304" pitchFamily="18" charset="0"/>
          </a:endParaRPr>
        </a:p>
      </dgm:t>
    </dgm:pt>
    <dgm:pt modelId="{B46ECAA6-4696-4018-BD09-04EEC846C7E2}">
      <dgm:prSet custT="1"/>
      <dgm:spPr/>
      <dgm:t>
        <a:bodyPr/>
        <a:lstStyle/>
        <a:p>
          <a:r>
            <a:rPr lang="es-CR" sz="1050" i="1">
              <a:latin typeface="Times New Roman" panose="02020603050405020304" pitchFamily="18" charset="0"/>
              <a:cs typeface="Times New Roman" panose="02020603050405020304" pitchFamily="18" charset="0"/>
            </a:rPr>
            <a:t>Juzgado de Pensiones Alimentarias de San Carlos	</a:t>
          </a:r>
        </a:p>
      </dgm:t>
    </dgm:pt>
    <dgm:pt modelId="{C55765E6-DB9D-450E-8F56-E49DA3EFADCB}" type="parTrans" cxnId="{31A6BD38-F436-4495-AE65-1E8E42F4DF29}">
      <dgm:prSet/>
      <dgm:spPr/>
      <dgm:t>
        <a:bodyPr/>
        <a:lstStyle/>
        <a:p>
          <a:endParaRPr lang="es-CR"/>
        </a:p>
      </dgm:t>
    </dgm:pt>
    <dgm:pt modelId="{012F6FCC-CC8B-4C48-8B71-8700426DB250}" type="sibTrans" cxnId="{31A6BD38-F436-4495-AE65-1E8E42F4DF29}">
      <dgm:prSet/>
      <dgm:spPr/>
      <dgm:t>
        <a:bodyPr/>
        <a:lstStyle/>
        <a:p>
          <a:endParaRPr lang="es-CR"/>
        </a:p>
      </dgm:t>
    </dgm:pt>
    <dgm:pt modelId="{37EEBFEC-8670-44EB-B7B2-F8B1B2D2AE8E}">
      <dgm:prSet custT="1"/>
      <dgm:spPr/>
      <dgm:t>
        <a:bodyPr/>
        <a:lstStyle/>
        <a:p>
          <a:r>
            <a:rPr lang="es-CR" sz="1050" i="1">
              <a:latin typeface="Times New Roman" panose="02020603050405020304" pitchFamily="18" charset="0"/>
              <a:cs typeface="Times New Roman" panose="02020603050405020304" pitchFamily="18" charset="0"/>
            </a:rPr>
            <a:t>Juzgado de Faltas y Contravenciones de San Carlos</a:t>
          </a:r>
        </a:p>
      </dgm:t>
    </dgm:pt>
    <dgm:pt modelId="{4DB7E7C9-2C25-407E-8031-C2FD28124959}" type="parTrans" cxnId="{97DB38CB-D15E-4763-B543-C871A99CDB95}">
      <dgm:prSet/>
      <dgm:spPr/>
      <dgm:t>
        <a:bodyPr/>
        <a:lstStyle/>
        <a:p>
          <a:endParaRPr lang="es-CR"/>
        </a:p>
      </dgm:t>
    </dgm:pt>
    <dgm:pt modelId="{413727B8-DDE3-4C1A-835B-B8315DB7E4C1}" type="sibTrans" cxnId="{97DB38CB-D15E-4763-B543-C871A99CDB95}">
      <dgm:prSet/>
      <dgm:spPr/>
      <dgm:t>
        <a:bodyPr/>
        <a:lstStyle/>
        <a:p>
          <a:endParaRPr lang="es-CR"/>
        </a:p>
      </dgm:t>
    </dgm:pt>
    <dgm:pt modelId="{FBA6EAA9-6178-425F-82A6-AC7C2A27DCD4}">
      <dgm:prSet custT="1"/>
      <dgm:spPr/>
      <dgm:t>
        <a:bodyPr/>
        <a:lstStyle/>
        <a:p>
          <a:r>
            <a:rPr lang="es-CR" sz="1050" i="1">
              <a:latin typeface="Times New Roman" panose="02020603050405020304" pitchFamily="18" charset="0"/>
              <a:cs typeface="Times New Roman" panose="02020603050405020304" pitchFamily="18" charset="0"/>
            </a:rPr>
            <a:t>Juzgado Contravencional de Guatuso	</a:t>
          </a:r>
        </a:p>
      </dgm:t>
    </dgm:pt>
    <dgm:pt modelId="{4841FDF0-B413-4771-B89F-E3B5A0C01F28}" type="parTrans" cxnId="{CF16DBA5-E2A2-4081-9944-1E5D6419C9F0}">
      <dgm:prSet/>
      <dgm:spPr/>
      <dgm:t>
        <a:bodyPr/>
        <a:lstStyle/>
        <a:p>
          <a:endParaRPr lang="es-CR"/>
        </a:p>
      </dgm:t>
    </dgm:pt>
    <dgm:pt modelId="{A4F99B49-549D-4F4B-9A08-B7F935DD9E74}" type="sibTrans" cxnId="{CF16DBA5-E2A2-4081-9944-1E5D6419C9F0}">
      <dgm:prSet/>
      <dgm:spPr/>
      <dgm:t>
        <a:bodyPr/>
        <a:lstStyle/>
        <a:p>
          <a:endParaRPr lang="es-CR"/>
        </a:p>
      </dgm:t>
    </dgm:pt>
    <dgm:pt modelId="{7A4DA8DD-D60A-4B32-B687-4CADCCCC6057}">
      <dgm:prSet custT="1"/>
      <dgm:spPr/>
      <dgm:t>
        <a:bodyPr/>
        <a:lstStyle/>
        <a:p>
          <a:r>
            <a:rPr lang="es-CR" sz="1050" i="1">
              <a:latin typeface="Times New Roman" panose="02020603050405020304" pitchFamily="18" charset="0"/>
              <a:cs typeface="Times New Roman" panose="02020603050405020304" pitchFamily="18" charset="0"/>
            </a:rPr>
            <a:t>Juzgado Contravencional de Los Chiles</a:t>
          </a:r>
          <a:r>
            <a:rPr lang="es-CR" sz="1200" i="1">
              <a:latin typeface="Times New Roman" panose="02020603050405020304" pitchFamily="18" charset="0"/>
              <a:cs typeface="Times New Roman" panose="02020603050405020304" pitchFamily="18" charset="0"/>
            </a:rPr>
            <a:t>	</a:t>
          </a:r>
        </a:p>
      </dgm:t>
    </dgm:pt>
    <dgm:pt modelId="{0D301AB6-0E9C-46A1-A894-94513EE6D7DC}" type="parTrans" cxnId="{0B089B27-46A9-4A3E-AE8E-D01835292C79}">
      <dgm:prSet/>
      <dgm:spPr/>
      <dgm:t>
        <a:bodyPr/>
        <a:lstStyle/>
        <a:p>
          <a:endParaRPr lang="es-CR"/>
        </a:p>
      </dgm:t>
    </dgm:pt>
    <dgm:pt modelId="{8401B35D-9C16-4C80-9548-2B8F8DC8FCFE}" type="sibTrans" cxnId="{0B089B27-46A9-4A3E-AE8E-D01835292C79}">
      <dgm:prSet/>
      <dgm:spPr/>
      <dgm:t>
        <a:bodyPr/>
        <a:lstStyle/>
        <a:p>
          <a:endParaRPr lang="es-CR"/>
        </a:p>
      </dgm:t>
    </dgm:pt>
    <dgm:pt modelId="{98BA0DEB-8A5E-493D-A497-886ADE25FC48}">
      <dgm:prSet custT="1"/>
      <dgm:spPr/>
      <dgm:t>
        <a:bodyPr/>
        <a:lstStyle/>
        <a:p>
          <a:r>
            <a:rPr lang="es-CR" sz="1050" i="1">
              <a:latin typeface="Times New Roman" panose="02020603050405020304" pitchFamily="18" charset="0"/>
              <a:cs typeface="Times New Roman" panose="02020603050405020304" pitchFamily="18" charset="0"/>
            </a:rPr>
            <a:t>Juzgado Contravencional de Upala	</a:t>
          </a:r>
        </a:p>
      </dgm:t>
    </dgm:pt>
    <dgm:pt modelId="{1F77518B-88FD-4AF8-ACD7-0246A50774F3}" type="parTrans" cxnId="{E8E2DE32-48D5-46CC-B4CD-A1BB6590F03B}">
      <dgm:prSet/>
      <dgm:spPr/>
      <dgm:t>
        <a:bodyPr/>
        <a:lstStyle/>
        <a:p>
          <a:endParaRPr lang="es-CR"/>
        </a:p>
      </dgm:t>
    </dgm:pt>
    <dgm:pt modelId="{71DE66D9-3547-43B9-9FDB-A0DB9D5C5D92}" type="sibTrans" cxnId="{E8E2DE32-48D5-46CC-B4CD-A1BB6590F03B}">
      <dgm:prSet/>
      <dgm:spPr/>
      <dgm:t>
        <a:bodyPr/>
        <a:lstStyle/>
        <a:p>
          <a:endParaRPr lang="es-CR"/>
        </a:p>
      </dgm:t>
    </dgm:pt>
    <dgm:pt modelId="{5D3696C6-FA70-4608-9956-E218F20A6439}" type="pres">
      <dgm:prSet presAssocID="{27B3A045-70EB-4F75-BD6F-F9BD638AD4C0}" presName="Name0" presStyleCnt="0">
        <dgm:presLayoutVars>
          <dgm:dir/>
          <dgm:animLvl val="lvl"/>
          <dgm:resizeHandles val="exact"/>
        </dgm:presLayoutVars>
      </dgm:prSet>
      <dgm:spPr/>
    </dgm:pt>
    <dgm:pt modelId="{84922465-FF99-4DC3-AD57-D48504EBB08F}" type="pres">
      <dgm:prSet presAssocID="{F4C27711-8598-43B8-BDF4-9E600F6509A7}" presName="composite" presStyleCnt="0"/>
      <dgm:spPr/>
    </dgm:pt>
    <dgm:pt modelId="{0465511D-8C90-48B0-8A6B-A1009F0069D3}" type="pres">
      <dgm:prSet presAssocID="{F4C27711-8598-43B8-BDF4-9E600F6509A7}" presName="parTx" presStyleLbl="alignNode1" presStyleIdx="0" presStyleCnt="1">
        <dgm:presLayoutVars>
          <dgm:chMax val="0"/>
          <dgm:chPref val="0"/>
          <dgm:bulletEnabled val="1"/>
        </dgm:presLayoutVars>
      </dgm:prSet>
      <dgm:spPr/>
    </dgm:pt>
    <dgm:pt modelId="{24F6AD4B-B3C2-4321-B6FB-FFF2C7080A6F}" type="pres">
      <dgm:prSet presAssocID="{F4C27711-8598-43B8-BDF4-9E600F6509A7}" presName="desTx" presStyleLbl="alignAccFollowNode1" presStyleIdx="0" presStyleCnt="1">
        <dgm:presLayoutVars>
          <dgm:bulletEnabled val="1"/>
        </dgm:presLayoutVars>
      </dgm:prSet>
      <dgm:spPr/>
    </dgm:pt>
  </dgm:ptLst>
  <dgm:cxnLst>
    <dgm:cxn modelId="{0B089B27-46A9-4A3E-AE8E-D01835292C79}" srcId="{F4C27711-8598-43B8-BDF4-9E600F6509A7}" destId="{7A4DA8DD-D60A-4B32-B687-4CADCCCC6057}" srcOrd="5" destOrd="0" parTransId="{0D301AB6-0E9C-46A1-A894-94513EE6D7DC}" sibTransId="{8401B35D-9C16-4C80-9548-2B8F8DC8FCFE}"/>
    <dgm:cxn modelId="{E8E2DE32-48D5-46CC-B4CD-A1BB6590F03B}" srcId="{F4C27711-8598-43B8-BDF4-9E600F6509A7}" destId="{98BA0DEB-8A5E-493D-A497-886ADE25FC48}" srcOrd="3" destOrd="0" parTransId="{1F77518B-88FD-4AF8-ACD7-0246A50774F3}" sibTransId="{71DE66D9-3547-43B9-9FDB-A0DB9D5C5D92}"/>
    <dgm:cxn modelId="{31A6BD38-F436-4495-AE65-1E8E42F4DF29}" srcId="{F4C27711-8598-43B8-BDF4-9E600F6509A7}" destId="{B46ECAA6-4696-4018-BD09-04EEC846C7E2}" srcOrd="1" destOrd="0" parTransId="{C55765E6-DB9D-450E-8F56-E49DA3EFADCB}" sibTransId="{012F6FCC-CC8B-4C48-8B71-8700426DB250}"/>
    <dgm:cxn modelId="{A674CC38-958F-4C07-A131-A3523F2C4C78}" type="presOf" srcId="{FBA6EAA9-6178-425F-82A6-AC7C2A27DCD4}" destId="{24F6AD4B-B3C2-4321-B6FB-FFF2C7080A6F}" srcOrd="0" destOrd="4" presId="urn:microsoft.com/office/officeart/2005/8/layout/hList1"/>
    <dgm:cxn modelId="{5556DF65-C324-49AC-8385-73546C85BB8D}" type="presOf" srcId="{27B3A045-70EB-4F75-BD6F-F9BD638AD4C0}" destId="{5D3696C6-FA70-4608-9956-E218F20A6439}" srcOrd="0" destOrd="0" presId="urn:microsoft.com/office/officeart/2005/8/layout/hList1"/>
    <dgm:cxn modelId="{37B97B4A-0AE9-465B-B7BB-DA9A169B027A}" type="presOf" srcId="{37EEBFEC-8670-44EB-B7B2-F8B1B2D2AE8E}" destId="{24F6AD4B-B3C2-4321-B6FB-FFF2C7080A6F}" srcOrd="0" destOrd="2" presId="urn:microsoft.com/office/officeart/2005/8/layout/hList1"/>
    <dgm:cxn modelId="{6053136E-8403-42E1-AED3-66540FAC5333}" type="presOf" srcId="{F4C27711-8598-43B8-BDF4-9E600F6509A7}" destId="{0465511D-8C90-48B0-8A6B-A1009F0069D3}" srcOrd="0" destOrd="0" presId="urn:microsoft.com/office/officeart/2005/8/layout/hList1"/>
    <dgm:cxn modelId="{3F94E09F-F6BD-42D7-AC40-E6EFFF3602F5}" type="presOf" srcId="{B46ECAA6-4696-4018-BD09-04EEC846C7E2}" destId="{24F6AD4B-B3C2-4321-B6FB-FFF2C7080A6F}" srcOrd="0" destOrd="1" presId="urn:microsoft.com/office/officeart/2005/8/layout/hList1"/>
    <dgm:cxn modelId="{CF16DBA5-E2A2-4081-9944-1E5D6419C9F0}" srcId="{F4C27711-8598-43B8-BDF4-9E600F6509A7}" destId="{FBA6EAA9-6178-425F-82A6-AC7C2A27DCD4}" srcOrd="4" destOrd="0" parTransId="{4841FDF0-B413-4771-B89F-E3B5A0C01F28}" sibTransId="{A4F99B49-549D-4F4B-9A08-B7F935DD9E74}"/>
    <dgm:cxn modelId="{5DF365B7-A365-49FE-AA84-FE19F3E2C109}" type="presOf" srcId="{7A4DA8DD-D60A-4B32-B687-4CADCCCC6057}" destId="{24F6AD4B-B3C2-4321-B6FB-FFF2C7080A6F}" srcOrd="0" destOrd="5" presId="urn:microsoft.com/office/officeart/2005/8/layout/hList1"/>
    <dgm:cxn modelId="{6F6EE2BA-B7CA-4DAD-8C2A-65E979E5C608}" srcId="{27B3A045-70EB-4F75-BD6F-F9BD638AD4C0}" destId="{F4C27711-8598-43B8-BDF4-9E600F6509A7}" srcOrd="0" destOrd="0" parTransId="{620324C0-3435-491C-82FC-B89A20BADB90}" sibTransId="{E251E6BB-FE65-4B30-9252-F1EA98415397}"/>
    <dgm:cxn modelId="{97DB38CB-D15E-4763-B543-C871A99CDB95}" srcId="{F4C27711-8598-43B8-BDF4-9E600F6509A7}" destId="{37EEBFEC-8670-44EB-B7B2-F8B1B2D2AE8E}" srcOrd="2" destOrd="0" parTransId="{4DB7E7C9-2C25-407E-8031-C2FD28124959}" sibTransId="{413727B8-DDE3-4C1A-835B-B8315DB7E4C1}"/>
    <dgm:cxn modelId="{523638E4-DEE6-4954-A31D-33654844B701}" srcId="{F4C27711-8598-43B8-BDF4-9E600F6509A7}" destId="{ABB8D929-7EE8-406B-843F-570C166A5773}" srcOrd="0" destOrd="0" parTransId="{0E50283A-4CAA-45C1-BEA4-EB10DF568278}" sibTransId="{0FA131AD-422D-4E9B-B089-2944DEC69755}"/>
    <dgm:cxn modelId="{A39212ED-DB66-4762-8963-4925E456DFB5}" type="presOf" srcId="{ABB8D929-7EE8-406B-843F-570C166A5773}" destId="{24F6AD4B-B3C2-4321-B6FB-FFF2C7080A6F}" srcOrd="0" destOrd="0" presId="urn:microsoft.com/office/officeart/2005/8/layout/hList1"/>
    <dgm:cxn modelId="{086989F5-3856-48A4-B7AD-47A9EFA106CB}" type="presOf" srcId="{98BA0DEB-8A5E-493D-A497-886ADE25FC48}" destId="{24F6AD4B-B3C2-4321-B6FB-FFF2C7080A6F}" srcOrd="0" destOrd="3" presId="urn:microsoft.com/office/officeart/2005/8/layout/hList1"/>
    <dgm:cxn modelId="{15485097-97BB-4E09-AA8C-77B71B59D6C7}" type="presParOf" srcId="{5D3696C6-FA70-4608-9956-E218F20A6439}" destId="{84922465-FF99-4DC3-AD57-D48504EBB08F}" srcOrd="0" destOrd="0" presId="urn:microsoft.com/office/officeart/2005/8/layout/hList1"/>
    <dgm:cxn modelId="{132AD640-D09B-4D49-B1FE-9B569E5E4F92}" type="presParOf" srcId="{84922465-FF99-4DC3-AD57-D48504EBB08F}" destId="{0465511D-8C90-48B0-8A6B-A1009F0069D3}" srcOrd="0" destOrd="0" presId="urn:microsoft.com/office/officeart/2005/8/layout/hList1"/>
    <dgm:cxn modelId="{5E71DEB2-3D2A-4602-B4A3-58EFEF974E34}" type="presParOf" srcId="{84922465-FF99-4DC3-AD57-D48504EBB08F}" destId="{24F6AD4B-B3C2-4321-B6FB-FFF2C7080A6F}" srcOrd="1" destOrd="0" presId="urn:microsoft.com/office/officeart/2005/8/layout/h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21041F-3FCA-4C60-966C-258BE2104344}">
      <dsp:nvSpPr>
        <dsp:cNvPr id="0" name=""/>
        <dsp:cNvSpPr/>
      </dsp:nvSpPr>
      <dsp:spPr>
        <a:xfrm>
          <a:off x="0" y="11226"/>
          <a:ext cx="3060700" cy="432000"/>
        </a:xfrm>
        <a:prstGeom prst="rect">
          <a:avLst/>
        </a:prstGeom>
        <a:solidFill>
          <a:srgbClr val="0000FF"/>
        </a:solidFill>
        <a:ln w="25400" cap="flat" cmpd="sng" algn="ctr">
          <a:solidFill>
            <a:srgbClr val="0000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s-CR" sz="1800" b="1" i="1" kern="1200">
              <a:latin typeface="Times New Roman" panose="02020603050405020304" pitchFamily="18" charset="0"/>
              <a:cs typeface="Times New Roman" panose="02020603050405020304" pitchFamily="18" charset="0"/>
            </a:rPr>
            <a:t>A</a:t>
          </a:r>
        </a:p>
      </dsp:txBody>
      <dsp:txXfrm>
        <a:off x="0" y="11226"/>
        <a:ext cx="3060700" cy="432000"/>
      </dsp:txXfrm>
    </dsp:sp>
    <dsp:sp modelId="{A2C5D0DD-24B6-427B-865C-EA3A924AA157}">
      <dsp:nvSpPr>
        <dsp:cNvPr id="0" name=""/>
        <dsp:cNvSpPr/>
      </dsp:nvSpPr>
      <dsp:spPr>
        <a:xfrm>
          <a:off x="0" y="443226"/>
          <a:ext cx="3060700" cy="1091137"/>
        </a:xfrm>
        <a:prstGeom prst="rect">
          <a:avLst/>
        </a:prstGeom>
        <a:solidFill>
          <a:schemeClr val="accent1">
            <a:alpha val="90000"/>
            <a:tint val="40000"/>
            <a:hueOff val="0"/>
            <a:satOff val="0"/>
            <a:lumOff val="0"/>
            <a:alphaOff val="0"/>
          </a:schemeClr>
        </a:solidFill>
        <a:ln w="25400" cap="flat" cmpd="sng" algn="ctr">
          <a:noFill/>
          <a:prstDash val="solid"/>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Tránsito de San Carlos</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Violencia Domestica de San Carlos</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Centro de Conciliación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Contraloría de Servicios de San Carlos</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Oficina de Recepción de Documentos de San Carlos</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Oficina de Comunicaciones Judiciales de San Carlos</a:t>
          </a:r>
        </a:p>
      </dsp:txBody>
      <dsp:txXfrm>
        <a:off x="0" y="443226"/>
        <a:ext cx="3060700" cy="10911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65511D-8C90-48B0-8A6B-A1009F0069D3}">
      <dsp:nvSpPr>
        <dsp:cNvPr id="0" name=""/>
        <dsp:cNvSpPr/>
      </dsp:nvSpPr>
      <dsp:spPr>
        <a:xfrm>
          <a:off x="0" y="15468"/>
          <a:ext cx="3094354" cy="395876"/>
        </a:xfrm>
        <a:prstGeom prst="rect">
          <a:avLst/>
        </a:prstGeom>
        <a:solidFill>
          <a:srgbClr val="00B050"/>
        </a:solidFill>
        <a:ln w="25400" cap="flat" cmpd="sng" algn="ctr">
          <a:solidFill>
            <a:srgbClr val="00B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s-CR" sz="1800" b="1" i="1" kern="1200">
              <a:latin typeface="Times New Roman" panose="02020603050405020304" pitchFamily="18" charset="0"/>
              <a:cs typeface="Times New Roman" panose="02020603050405020304" pitchFamily="18" charset="0"/>
            </a:rPr>
            <a:t>B</a:t>
          </a:r>
        </a:p>
      </dsp:txBody>
      <dsp:txXfrm>
        <a:off x="0" y="15468"/>
        <a:ext cx="3094354" cy="395876"/>
      </dsp:txXfrm>
    </dsp:sp>
    <dsp:sp modelId="{24F6AD4B-B3C2-4321-B6FB-FFF2C7080A6F}">
      <dsp:nvSpPr>
        <dsp:cNvPr id="0" name=""/>
        <dsp:cNvSpPr/>
      </dsp:nvSpPr>
      <dsp:spPr>
        <a:xfrm>
          <a:off x="0" y="411344"/>
          <a:ext cx="3094354" cy="307439"/>
        </a:xfrm>
        <a:prstGeom prst="rect">
          <a:avLst/>
        </a:prstGeom>
        <a:solidFill>
          <a:schemeClr val="accent1">
            <a:alpha val="90000"/>
            <a:tint val="40000"/>
            <a:hueOff val="0"/>
            <a:satOff val="0"/>
            <a:lumOff val="0"/>
            <a:alphaOff val="0"/>
          </a:schemeClr>
        </a:solidFill>
        <a:ln w="25400" cap="flat" cmpd="sng" algn="ctr">
          <a:noFill/>
          <a:prstDash val="solid"/>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No se tiene oficinas o despachos en esta categoría</a:t>
          </a:r>
        </a:p>
      </dsp:txBody>
      <dsp:txXfrm>
        <a:off x="0" y="411344"/>
        <a:ext cx="3094354" cy="30743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65511D-8C90-48B0-8A6B-A1009F0069D3}">
      <dsp:nvSpPr>
        <dsp:cNvPr id="0" name=""/>
        <dsp:cNvSpPr/>
      </dsp:nvSpPr>
      <dsp:spPr>
        <a:xfrm>
          <a:off x="1234" y="-193910"/>
          <a:ext cx="2524831" cy="387821"/>
        </a:xfrm>
        <a:prstGeom prst="rect">
          <a:avLst/>
        </a:prstGeom>
        <a:solidFill>
          <a:srgbClr val="FF0000"/>
        </a:solidFill>
        <a:ln w="25400" cap="flat" cmpd="sng" algn="ctr">
          <a:noFill/>
          <a:prstDash val="solid"/>
        </a:ln>
        <a:effectLst/>
        <a:scene3d>
          <a:camera prst="orthographicFront">
            <a:rot lat="0" lon="0" rev="0"/>
          </a:camera>
          <a:lightRig rig="contrasting" dir="t">
            <a:rot lat="0" lon="0" rev="7800000"/>
          </a:lightRig>
        </a:scene3d>
        <a:sp3d>
          <a:bevelT w="139700" h="139700"/>
        </a:sp3d>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s-CR" sz="1800" b="1" i="1" kern="1200">
              <a:latin typeface="Times New Roman" panose="02020603050405020304" pitchFamily="18" charset="0"/>
              <a:cs typeface="Times New Roman" panose="02020603050405020304" pitchFamily="18" charset="0"/>
            </a:rPr>
            <a:t>D</a:t>
          </a:r>
        </a:p>
      </dsp:txBody>
      <dsp:txXfrm>
        <a:off x="1234" y="-193910"/>
        <a:ext cx="2524831" cy="387821"/>
      </dsp:txXfrm>
    </dsp:sp>
    <dsp:sp modelId="{24F6AD4B-B3C2-4321-B6FB-FFF2C7080A6F}">
      <dsp:nvSpPr>
        <dsp:cNvPr id="0" name=""/>
        <dsp:cNvSpPr/>
      </dsp:nvSpPr>
      <dsp:spPr>
        <a:xfrm>
          <a:off x="1234" y="193910"/>
          <a:ext cx="2524831" cy="2063750"/>
        </a:xfrm>
        <a:prstGeom prst="rect">
          <a:avLst/>
        </a:prstGeom>
        <a:solidFill>
          <a:schemeClr val="accent2">
            <a:lumMod val="20000"/>
            <a:lumOff val="80000"/>
            <a:alpha val="90000"/>
          </a:schemeClr>
        </a:solidFill>
        <a:ln w="25400" cap="flat" cmpd="sng" algn="ctr">
          <a:noFill/>
          <a:prstDash val="solid"/>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Civil de San Carlos	</a:t>
          </a:r>
          <a:endParaRPr lang="es-CR" sz="1200" i="1" kern="1200">
            <a:latin typeface="Times New Roman" panose="02020603050405020304" pitchFamily="18" charset="0"/>
            <a:cs typeface="Times New Roman" panose="02020603050405020304" pitchFamily="18" charset="0"/>
          </a:endParaRP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Trabajo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Agrario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Familia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Contravencional de La Fortuna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Mixto de Upala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Penal Juvenil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Penal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Tribunal de Flagrancia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O.I.J.de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Trabajo Social y Psicología de San Carlos</a:t>
          </a:r>
          <a:r>
            <a:rPr lang="es-CR" sz="1200" i="1" kern="1200">
              <a:latin typeface="Times New Roman" panose="02020603050405020304" pitchFamily="18" charset="0"/>
              <a:cs typeface="Times New Roman" panose="02020603050405020304" pitchFamily="18" charset="0"/>
            </a:rPr>
            <a:t>	</a:t>
          </a:r>
        </a:p>
      </dsp:txBody>
      <dsp:txXfrm>
        <a:off x="1234" y="193910"/>
        <a:ext cx="2524831" cy="206375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65511D-8C90-48B0-8A6B-A1009F0069D3}">
      <dsp:nvSpPr>
        <dsp:cNvPr id="0" name=""/>
        <dsp:cNvSpPr/>
      </dsp:nvSpPr>
      <dsp:spPr>
        <a:xfrm>
          <a:off x="0" y="6012"/>
          <a:ext cx="3060700" cy="432000"/>
        </a:xfrm>
        <a:prstGeom prst="rect">
          <a:avLst/>
        </a:prstGeom>
        <a:solidFill>
          <a:schemeClr val="accent6"/>
        </a:solidFill>
        <a:ln w="25400" cap="flat" cmpd="sng" algn="ctr">
          <a:solidFill>
            <a:schemeClr val="accent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es-CR" sz="1800" b="1" i="1" kern="1200">
              <a:latin typeface="Times New Roman" panose="02020603050405020304" pitchFamily="18" charset="0"/>
              <a:cs typeface="Times New Roman" panose="02020603050405020304" pitchFamily="18" charset="0"/>
            </a:rPr>
            <a:t>E</a:t>
          </a:r>
        </a:p>
      </dsp:txBody>
      <dsp:txXfrm>
        <a:off x="0" y="6012"/>
        <a:ext cx="3060700" cy="432000"/>
      </dsp:txXfrm>
    </dsp:sp>
    <dsp:sp modelId="{24F6AD4B-B3C2-4321-B6FB-FFF2C7080A6F}">
      <dsp:nvSpPr>
        <dsp:cNvPr id="0" name=""/>
        <dsp:cNvSpPr/>
      </dsp:nvSpPr>
      <dsp:spPr>
        <a:xfrm>
          <a:off x="0" y="438012"/>
          <a:ext cx="3060700" cy="1111725"/>
        </a:xfrm>
        <a:prstGeom prst="rect">
          <a:avLst/>
        </a:prstGeom>
        <a:solidFill>
          <a:schemeClr val="accent6">
            <a:lumMod val="20000"/>
            <a:lumOff val="80000"/>
            <a:alpha val="90000"/>
          </a:schemeClr>
        </a:solidFill>
        <a:ln w="25400" cap="flat" cmpd="sng" algn="ctr">
          <a:noFill/>
          <a:prstDash val="solid"/>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Cobros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Pensiones Alimentarias de San Carlos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de Faltas y Contravenciones de San Carlos</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Contravencional de Upala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Contravencional de Guatuso	</a:t>
          </a:r>
        </a:p>
        <a:p>
          <a:pPr marL="57150" lvl="1" indent="-57150" algn="l" defTabSz="466725">
            <a:lnSpc>
              <a:spcPct val="90000"/>
            </a:lnSpc>
            <a:spcBef>
              <a:spcPct val="0"/>
            </a:spcBef>
            <a:spcAft>
              <a:spcPct val="15000"/>
            </a:spcAft>
            <a:buChar char="•"/>
          </a:pPr>
          <a:r>
            <a:rPr lang="es-CR" sz="1050" i="1" kern="1200">
              <a:latin typeface="Times New Roman" panose="02020603050405020304" pitchFamily="18" charset="0"/>
              <a:cs typeface="Times New Roman" panose="02020603050405020304" pitchFamily="18" charset="0"/>
            </a:rPr>
            <a:t>Juzgado Contravencional de Los Chiles</a:t>
          </a:r>
          <a:r>
            <a:rPr lang="es-CR" sz="1200" i="1" kern="1200">
              <a:latin typeface="Times New Roman" panose="02020603050405020304" pitchFamily="18" charset="0"/>
              <a:cs typeface="Times New Roman" panose="02020603050405020304" pitchFamily="18" charset="0"/>
            </a:rPr>
            <a:t>	</a:t>
          </a:r>
        </a:p>
      </dsp:txBody>
      <dsp:txXfrm>
        <a:off x="0" y="438012"/>
        <a:ext cx="3060700" cy="1111725"/>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93A8253-6FFF-452C-B60E-4187C27CCE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ECE98E-EA2F-4835-9B9A-0BE19DE8C001}">
  <ds:schemaRefs>
    <ds:schemaRef ds:uri="http://schemas.microsoft.com/sharepoint/v3/contenttype/forms"/>
  </ds:schemaRefs>
</ds:datastoreItem>
</file>

<file path=customXml/itemProps3.xml><?xml version="1.0" encoding="utf-8"?>
<ds:datastoreItem xmlns:ds="http://schemas.openxmlformats.org/officeDocument/2006/customXml" ds:itemID="{5FD0F39B-6C74-4D11-B501-91A0924509A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B5B1123-0F89-40B0-87E3-BA961E369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14947</Words>
  <Characters>82209</Characters>
  <Application>Microsoft Office Word</Application>
  <DocSecurity>4</DocSecurity>
  <Lines>685</Lines>
  <Paragraphs>193</Paragraphs>
  <ScaleCrop>false</ScaleCrop>
  <HeadingPairs>
    <vt:vector size="2" baseType="variant">
      <vt:variant>
        <vt:lpstr>Título</vt:lpstr>
      </vt:variant>
      <vt:variant>
        <vt:i4>1</vt:i4>
      </vt:variant>
    </vt:vector>
  </HeadingPairs>
  <TitlesOfParts>
    <vt:vector size="1" baseType="lpstr">
      <vt:lpstr>Xx-EV-2017</vt:lpstr>
    </vt:vector>
  </TitlesOfParts>
  <Company>Microsoft</Company>
  <LinksUpToDate>false</LinksUpToDate>
  <CharactersWithSpaces>96963</CharactersWithSpaces>
  <SharedDoc>false</SharedDoc>
  <HLinks>
    <vt:vector size="12" baseType="variant">
      <vt:variant>
        <vt:i4>3276923</vt:i4>
      </vt:variant>
      <vt:variant>
        <vt:i4>9</vt:i4>
      </vt:variant>
      <vt:variant>
        <vt:i4>0</vt:i4>
      </vt:variant>
      <vt:variant>
        <vt:i4>5</vt:i4>
      </vt:variant>
      <vt:variant>
        <vt:lpwstr>https://planificacion.poder-judicial.go.cr/index.php/estadisticas-e-indicadores/indicadores-de-gestion-por-oficina</vt:lpwstr>
      </vt:variant>
      <vt:variant>
        <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Xx-EV-2017</dc:title>
  <dc:subject/>
  <dc:creator>Poder Judicial – Dirección de Planificación San José - Costa RicaTelf.   2295-3600 / 3599 Fax. 2257-5633   / Apdo.  95-1003 / planificacion@poder-judicial.go.crxbarrientos</dc:creator>
  <cp:keywords/>
  <dc:description/>
  <cp:lastModifiedBy>Rocío Picado Vargas</cp:lastModifiedBy>
  <cp:revision>2</cp:revision>
  <cp:lastPrinted>2017-12-14T20:08:00Z</cp:lastPrinted>
  <dcterms:created xsi:type="dcterms:W3CDTF">2021-11-18T16:39:00Z</dcterms:created>
  <dcterms:modified xsi:type="dcterms:W3CDTF">2021-11-18T16:39:00Z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ContentTypeId">
    <vt:lpwstr>0x010100DDCFCCEAE351DB45BAE9B3DE15E4FE3F</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