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3E223740" w:rsidR="0029216A" w:rsidRPr="00C82CA7" w:rsidRDefault="006312AE" w:rsidP="008C4768">
      <w:pPr>
        <w:pStyle w:val="Ttulo7"/>
        <w:tabs>
          <w:tab w:val="clear" w:pos="0"/>
          <w:tab w:val="left" w:pos="4280"/>
        </w:tabs>
        <w:ind w:left="4248"/>
        <w:jc w:val="both"/>
        <w:rPr>
          <w:rFonts w:ascii="Times New Roman" w:hAnsi="Times New Roman"/>
          <w:bCs w:val="0"/>
          <w:sz w:val="22"/>
          <w:szCs w:val="22"/>
          <w:u w:val="none"/>
          <w:lang w:val="es-ES_tradnl"/>
        </w:rPr>
      </w:pPr>
      <w:r w:rsidRPr="00C82CA7">
        <w:rPr>
          <w:rFonts w:ascii="Times New Roman" w:hAnsi="Times New Roman"/>
          <w:bCs w:val="0"/>
          <w:sz w:val="22"/>
          <w:szCs w:val="22"/>
          <w:u w:val="none"/>
          <w:lang w:val="es-ES_tradnl"/>
        </w:rPr>
        <w:t>San José,</w:t>
      </w:r>
      <w:r w:rsidR="00D93E61" w:rsidRPr="00C82CA7">
        <w:rPr>
          <w:rFonts w:ascii="Times New Roman" w:hAnsi="Times New Roman"/>
          <w:bCs w:val="0"/>
          <w:sz w:val="22"/>
          <w:szCs w:val="22"/>
          <w:u w:val="none"/>
          <w:lang w:val="es-ES_tradnl"/>
        </w:rPr>
        <w:t xml:space="preserve"> </w:t>
      </w:r>
      <w:r w:rsidR="00097F1E" w:rsidRPr="00C82CA7">
        <w:rPr>
          <w:rFonts w:ascii="Times New Roman" w:hAnsi="Times New Roman"/>
          <w:bCs w:val="0"/>
          <w:sz w:val="22"/>
          <w:szCs w:val="22"/>
          <w:u w:val="none"/>
          <w:lang w:val="es-ES_tradnl"/>
        </w:rPr>
        <w:t>0</w:t>
      </w:r>
      <w:r w:rsidR="00C06A73" w:rsidRPr="00C82CA7">
        <w:rPr>
          <w:rFonts w:ascii="Times New Roman" w:hAnsi="Times New Roman"/>
          <w:bCs w:val="0"/>
          <w:sz w:val="22"/>
          <w:szCs w:val="22"/>
          <w:u w:val="none"/>
          <w:lang w:val="es-ES_tradnl"/>
        </w:rPr>
        <w:t>8</w:t>
      </w:r>
      <w:r w:rsidR="00D930B6" w:rsidRPr="00C82CA7">
        <w:rPr>
          <w:rFonts w:ascii="Times New Roman" w:hAnsi="Times New Roman"/>
          <w:bCs w:val="0"/>
          <w:sz w:val="22"/>
          <w:szCs w:val="22"/>
          <w:u w:val="none"/>
          <w:lang w:val="es-ES_tradnl"/>
        </w:rPr>
        <w:t xml:space="preserve"> </w:t>
      </w:r>
      <w:r w:rsidR="006A694A" w:rsidRPr="00C82CA7">
        <w:rPr>
          <w:rFonts w:ascii="Times New Roman" w:hAnsi="Times New Roman"/>
          <w:bCs w:val="0"/>
          <w:sz w:val="22"/>
          <w:szCs w:val="22"/>
          <w:u w:val="none"/>
          <w:lang w:val="es-ES_tradnl"/>
        </w:rPr>
        <w:t xml:space="preserve">de </w:t>
      </w:r>
      <w:r w:rsidR="00C06A73" w:rsidRPr="00C82CA7">
        <w:rPr>
          <w:rFonts w:ascii="Times New Roman" w:hAnsi="Times New Roman"/>
          <w:bCs w:val="0"/>
          <w:sz w:val="22"/>
          <w:szCs w:val="22"/>
          <w:u w:val="none"/>
          <w:lang w:val="es-ES_tradnl"/>
        </w:rPr>
        <w:t>febrero</w:t>
      </w:r>
      <w:r w:rsidR="00950F8D" w:rsidRPr="00C82CA7">
        <w:rPr>
          <w:rFonts w:ascii="Times New Roman" w:hAnsi="Times New Roman"/>
          <w:bCs w:val="0"/>
          <w:sz w:val="22"/>
          <w:szCs w:val="22"/>
          <w:u w:val="none"/>
          <w:lang w:val="es-ES_tradnl"/>
        </w:rPr>
        <w:t xml:space="preserve"> </w:t>
      </w:r>
      <w:r w:rsidR="00860FA5" w:rsidRPr="00C82CA7">
        <w:rPr>
          <w:rFonts w:ascii="Times New Roman" w:hAnsi="Times New Roman"/>
          <w:bCs w:val="0"/>
          <w:sz w:val="22"/>
          <w:szCs w:val="22"/>
          <w:u w:val="none"/>
          <w:lang w:val="es-ES_tradnl"/>
        </w:rPr>
        <w:t>de 20</w:t>
      </w:r>
      <w:r w:rsidR="00683897" w:rsidRPr="00C82CA7">
        <w:rPr>
          <w:rFonts w:ascii="Times New Roman" w:hAnsi="Times New Roman"/>
          <w:bCs w:val="0"/>
          <w:sz w:val="22"/>
          <w:szCs w:val="22"/>
          <w:u w:val="none"/>
          <w:lang w:val="es-ES_tradnl"/>
        </w:rPr>
        <w:t>2</w:t>
      </w:r>
      <w:r w:rsidR="00C41167" w:rsidRPr="00C82CA7">
        <w:rPr>
          <w:rFonts w:ascii="Times New Roman" w:hAnsi="Times New Roman"/>
          <w:bCs w:val="0"/>
          <w:sz w:val="22"/>
          <w:szCs w:val="22"/>
          <w:u w:val="none"/>
          <w:lang w:val="es-ES_tradnl"/>
        </w:rPr>
        <w:t>1</w:t>
      </w:r>
    </w:p>
    <w:p w14:paraId="54A54810" w14:textId="306A5FF4" w:rsidR="0029216A" w:rsidRPr="00C82CA7" w:rsidRDefault="00860FA5" w:rsidP="008C4768">
      <w:pPr>
        <w:pStyle w:val="Ttulo7"/>
        <w:tabs>
          <w:tab w:val="clear" w:pos="0"/>
          <w:tab w:val="left" w:pos="4280"/>
        </w:tabs>
        <w:ind w:left="4248"/>
        <w:jc w:val="both"/>
        <w:rPr>
          <w:rFonts w:ascii="Times New Roman" w:hAnsi="Times New Roman"/>
          <w:sz w:val="22"/>
          <w:szCs w:val="22"/>
          <w:u w:val="none"/>
          <w:lang w:val="es-ES_tradnl"/>
        </w:rPr>
      </w:pPr>
      <w:r w:rsidRPr="00C82CA7">
        <w:rPr>
          <w:rFonts w:ascii="Times New Roman" w:hAnsi="Times New Roman"/>
          <w:sz w:val="22"/>
          <w:szCs w:val="22"/>
          <w:u w:val="none"/>
          <w:lang w:val="es-ES_tradnl"/>
        </w:rPr>
        <w:t xml:space="preserve">N° </w:t>
      </w:r>
      <w:r w:rsidR="008C4768" w:rsidRPr="00C82CA7">
        <w:rPr>
          <w:rFonts w:ascii="Times New Roman" w:hAnsi="Times New Roman"/>
          <w:sz w:val="22"/>
          <w:szCs w:val="22"/>
          <w:u w:val="none"/>
          <w:lang w:val="es-ES_tradnl"/>
        </w:rPr>
        <w:t>1345</w:t>
      </w:r>
      <w:r w:rsidR="00186ADE" w:rsidRPr="00C82CA7">
        <w:rPr>
          <w:rFonts w:ascii="Times New Roman" w:hAnsi="Times New Roman"/>
          <w:sz w:val="22"/>
          <w:szCs w:val="22"/>
          <w:u w:val="none"/>
          <w:lang w:val="es-ES_tradnl"/>
        </w:rPr>
        <w:t>-</w:t>
      </w:r>
      <w:r w:rsidR="00C06A73" w:rsidRPr="00C82CA7">
        <w:rPr>
          <w:rFonts w:ascii="Times New Roman" w:hAnsi="Times New Roman"/>
          <w:sz w:val="22"/>
          <w:szCs w:val="22"/>
          <w:u w:val="none"/>
          <w:lang w:val="es-ES_tradnl"/>
        </w:rPr>
        <w:t>2021</w:t>
      </w:r>
    </w:p>
    <w:p w14:paraId="63CA7B6E" w14:textId="77777777" w:rsidR="0029216A" w:rsidRPr="00C82CA7" w:rsidRDefault="0029216A" w:rsidP="008C4768">
      <w:pPr>
        <w:pStyle w:val="Ttulo7"/>
        <w:tabs>
          <w:tab w:val="clear" w:pos="0"/>
          <w:tab w:val="left" w:pos="4280"/>
        </w:tabs>
        <w:ind w:left="4248"/>
        <w:jc w:val="both"/>
        <w:rPr>
          <w:rFonts w:ascii="Times New Roman" w:hAnsi="Times New Roman"/>
          <w:sz w:val="22"/>
          <w:szCs w:val="22"/>
          <w:u w:val="none"/>
          <w:lang w:val="es-CR"/>
        </w:rPr>
      </w:pPr>
      <w:r w:rsidRPr="00C82CA7">
        <w:rPr>
          <w:rFonts w:ascii="Times New Roman" w:hAnsi="Times New Roman"/>
          <w:sz w:val="22"/>
          <w:szCs w:val="22"/>
          <w:u w:val="none"/>
          <w:lang w:val="es-CR"/>
        </w:rPr>
        <w:t>Al contestar refiérase a este # de oficio</w:t>
      </w:r>
    </w:p>
    <w:p w14:paraId="69EE2132" w14:textId="77777777" w:rsidR="0029216A" w:rsidRPr="00C82CA7" w:rsidRDefault="0029216A" w:rsidP="008C4768">
      <w:pPr>
        <w:jc w:val="both"/>
        <w:rPr>
          <w:b/>
          <w:bCs/>
          <w:sz w:val="22"/>
          <w:szCs w:val="22"/>
        </w:rPr>
      </w:pPr>
    </w:p>
    <w:p w14:paraId="6F7C6D21" w14:textId="77777777" w:rsidR="00302FF5" w:rsidRPr="00C82CA7" w:rsidRDefault="00302FF5" w:rsidP="008C4768">
      <w:pPr>
        <w:jc w:val="both"/>
        <w:rPr>
          <w:b/>
          <w:bCs/>
          <w:sz w:val="22"/>
          <w:szCs w:val="22"/>
        </w:rPr>
      </w:pPr>
    </w:p>
    <w:p w14:paraId="7E235AE2" w14:textId="461DBDEB" w:rsidR="00EE3E35" w:rsidRPr="00C82CA7" w:rsidRDefault="00EE3E35" w:rsidP="008C4768">
      <w:pPr>
        <w:autoSpaceDE w:val="0"/>
        <w:snapToGrid w:val="0"/>
        <w:rPr>
          <w:b/>
          <w:bCs/>
          <w:sz w:val="22"/>
          <w:szCs w:val="22"/>
        </w:rPr>
      </w:pPr>
    </w:p>
    <w:p w14:paraId="1B5EC544" w14:textId="77777777" w:rsidR="005E4BFB" w:rsidRPr="00C82CA7" w:rsidRDefault="005E4BFB" w:rsidP="005E4BFB">
      <w:pPr>
        <w:autoSpaceDE w:val="0"/>
        <w:snapToGrid w:val="0"/>
        <w:rPr>
          <w:b/>
          <w:bCs/>
          <w:sz w:val="22"/>
          <w:szCs w:val="22"/>
        </w:rPr>
      </w:pPr>
      <w:bookmarkStart w:id="0" w:name="_Hlk58405073"/>
      <w:r w:rsidRPr="00C82CA7">
        <w:rPr>
          <w:b/>
          <w:bCs/>
          <w:sz w:val="22"/>
          <w:szCs w:val="22"/>
        </w:rPr>
        <w:t>Señor</w:t>
      </w:r>
    </w:p>
    <w:p w14:paraId="1DC27C26" w14:textId="77777777" w:rsidR="005E4BFB" w:rsidRPr="00C82CA7" w:rsidRDefault="005E4BFB" w:rsidP="005E4BFB">
      <w:pPr>
        <w:rPr>
          <w:b/>
          <w:bCs/>
          <w:sz w:val="22"/>
          <w:szCs w:val="22"/>
        </w:rPr>
      </w:pPr>
      <w:proofErr w:type="spellStart"/>
      <w:r w:rsidRPr="00C82CA7">
        <w:rPr>
          <w:b/>
          <w:bCs/>
          <w:sz w:val="22"/>
          <w:szCs w:val="22"/>
        </w:rPr>
        <w:t>Msc</w:t>
      </w:r>
      <w:proofErr w:type="spellEnd"/>
      <w:r w:rsidRPr="00C82CA7">
        <w:rPr>
          <w:b/>
          <w:bCs/>
          <w:sz w:val="22"/>
          <w:szCs w:val="22"/>
        </w:rPr>
        <w:t>. Rodrigo Alberto Campos Hidalgo</w:t>
      </w:r>
    </w:p>
    <w:p w14:paraId="49218B5B" w14:textId="77777777" w:rsidR="005E4BFB" w:rsidRPr="00C82CA7" w:rsidRDefault="005E4BFB" w:rsidP="005E4BFB">
      <w:pPr>
        <w:rPr>
          <w:b/>
          <w:bCs/>
          <w:sz w:val="22"/>
          <w:szCs w:val="22"/>
        </w:rPr>
      </w:pPr>
      <w:r w:rsidRPr="00C82CA7">
        <w:rPr>
          <w:b/>
          <w:bCs/>
          <w:sz w:val="22"/>
          <w:szCs w:val="22"/>
        </w:rPr>
        <w:t>Director Jurídico interino</w:t>
      </w:r>
    </w:p>
    <w:p w14:paraId="26EBFBD3" w14:textId="77777777" w:rsidR="005E4BFB" w:rsidRPr="00C82CA7" w:rsidRDefault="005E4BFB" w:rsidP="005E4BFB">
      <w:pPr>
        <w:rPr>
          <w:b/>
          <w:bCs/>
          <w:sz w:val="22"/>
          <w:szCs w:val="22"/>
        </w:rPr>
      </w:pPr>
    </w:p>
    <w:p w14:paraId="4628985B" w14:textId="77777777" w:rsidR="005E4BFB" w:rsidRPr="00C82CA7" w:rsidRDefault="005E4BFB" w:rsidP="005E4BFB">
      <w:pPr>
        <w:jc w:val="both"/>
        <w:rPr>
          <w:b/>
          <w:bCs/>
          <w:sz w:val="22"/>
          <w:szCs w:val="22"/>
        </w:rPr>
      </w:pPr>
      <w:r w:rsidRPr="00C82CA7">
        <w:rPr>
          <w:b/>
          <w:bCs/>
          <w:sz w:val="22"/>
          <w:szCs w:val="22"/>
        </w:rPr>
        <w:t>Estimado señor:</w:t>
      </w:r>
    </w:p>
    <w:bookmarkEnd w:id="0"/>
    <w:p w14:paraId="19D5094A" w14:textId="77777777" w:rsidR="009C666D" w:rsidRPr="00C82CA7" w:rsidRDefault="009C666D" w:rsidP="008C4768">
      <w:pPr>
        <w:jc w:val="both"/>
        <w:rPr>
          <w:b/>
          <w:bCs/>
          <w:sz w:val="22"/>
          <w:szCs w:val="22"/>
          <w:lang w:val="es-CR"/>
        </w:rPr>
      </w:pPr>
    </w:p>
    <w:p w14:paraId="1CD21F2C" w14:textId="0D9BA403" w:rsidR="0029216A" w:rsidRPr="00C82CA7" w:rsidRDefault="0029216A" w:rsidP="008C4768">
      <w:pPr>
        <w:ind w:firstLine="708"/>
        <w:jc w:val="both"/>
        <w:rPr>
          <w:sz w:val="22"/>
          <w:szCs w:val="22"/>
        </w:rPr>
      </w:pPr>
      <w:r w:rsidRPr="00C82CA7">
        <w:rPr>
          <w:sz w:val="22"/>
          <w:szCs w:val="22"/>
        </w:rPr>
        <w:t xml:space="preserve">Para su estimable conocimiento y fines consiguientes, le transcribo el acuerdo tomado por el Consejo Superior del Poder Judicial, en sesión </w:t>
      </w:r>
      <w:r w:rsidR="0087670A" w:rsidRPr="00C82CA7">
        <w:rPr>
          <w:b/>
          <w:bCs/>
          <w:sz w:val="22"/>
          <w:szCs w:val="22"/>
        </w:rPr>
        <w:t>N°</w:t>
      </w:r>
      <w:r w:rsidR="009F45D2" w:rsidRPr="00C82CA7">
        <w:rPr>
          <w:b/>
          <w:bCs/>
          <w:sz w:val="22"/>
          <w:szCs w:val="22"/>
        </w:rPr>
        <w:t xml:space="preserve"> </w:t>
      </w:r>
      <w:r w:rsidR="00C06A73" w:rsidRPr="00C82CA7">
        <w:rPr>
          <w:b/>
          <w:bCs/>
          <w:sz w:val="22"/>
          <w:szCs w:val="22"/>
        </w:rPr>
        <w:t>06-2021</w:t>
      </w:r>
      <w:r w:rsidR="00D930B6" w:rsidRPr="00C82CA7">
        <w:rPr>
          <w:b/>
          <w:bCs/>
          <w:sz w:val="22"/>
          <w:szCs w:val="22"/>
        </w:rPr>
        <w:t xml:space="preserve"> </w:t>
      </w:r>
      <w:r w:rsidR="00D930B6" w:rsidRPr="00C82CA7">
        <w:rPr>
          <w:bCs/>
          <w:sz w:val="22"/>
          <w:szCs w:val="22"/>
        </w:rPr>
        <w:t>c</w:t>
      </w:r>
      <w:r w:rsidRPr="00C82CA7">
        <w:rPr>
          <w:sz w:val="22"/>
          <w:szCs w:val="22"/>
        </w:rPr>
        <w:t>elebrada el</w:t>
      </w:r>
      <w:r w:rsidR="004C65F3" w:rsidRPr="00C82CA7">
        <w:rPr>
          <w:sz w:val="22"/>
          <w:szCs w:val="22"/>
        </w:rPr>
        <w:t xml:space="preserve"> </w:t>
      </w:r>
      <w:r w:rsidR="00C06A73" w:rsidRPr="00C82CA7">
        <w:rPr>
          <w:b/>
          <w:sz w:val="22"/>
          <w:szCs w:val="22"/>
        </w:rPr>
        <w:t>21</w:t>
      </w:r>
      <w:r w:rsidR="007A43A1" w:rsidRPr="00C82CA7">
        <w:rPr>
          <w:b/>
          <w:sz w:val="22"/>
          <w:szCs w:val="22"/>
        </w:rPr>
        <w:t xml:space="preserve"> de</w:t>
      </w:r>
      <w:r w:rsidR="00950F8D" w:rsidRPr="00C82CA7">
        <w:rPr>
          <w:b/>
          <w:sz w:val="22"/>
          <w:szCs w:val="22"/>
        </w:rPr>
        <w:t xml:space="preserve"> </w:t>
      </w:r>
      <w:r w:rsidR="00C06A73" w:rsidRPr="00C82CA7">
        <w:rPr>
          <w:b/>
          <w:sz w:val="22"/>
          <w:szCs w:val="22"/>
        </w:rPr>
        <w:t>enero</w:t>
      </w:r>
      <w:r w:rsidR="006F5DA1" w:rsidRPr="00C82CA7">
        <w:rPr>
          <w:b/>
          <w:bCs/>
          <w:sz w:val="22"/>
          <w:szCs w:val="22"/>
        </w:rPr>
        <w:t xml:space="preserve"> </w:t>
      </w:r>
      <w:r w:rsidR="003011FF" w:rsidRPr="00C82CA7">
        <w:rPr>
          <w:b/>
          <w:bCs/>
          <w:sz w:val="22"/>
          <w:szCs w:val="22"/>
        </w:rPr>
        <w:t xml:space="preserve">de </w:t>
      </w:r>
      <w:r w:rsidR="00EE3E35" w:rsidRPr="00C82CA7">
        <w:rPr>
          <w:b/>
          <w:bCs/>
          <w:sz w:val="22"/>
          <w:szCs w:val="22"/>
        </w:rPr>
        <w:t>202</w:t>
      </w:r>
      <w:r w:rsidR="00ED79FB" w:rsidRPr="00C82CA7">
        <w:rPr>
          <w:b/>
          <w:bCs/>
          <w:sz w:val="22"/>
          <w:szCs w:val="22"/>
        </w:rPr>
        <w:t>1</w:t>
      </w:r>
      <w:r w:rsidR="00B43F30" w:rsidRPr="00C82CA7">
        <w:rPr>
          <w:b/>
          <w:bCs/>
          <w:sz w:val="22"/>
          <w:szCs w:val="22"/>
        </w:rPr>
        <w:t>,</w:t>
      </w:r>
      <w:r w:rsidRPr="00C82CA7">
        <w:rPr>
          <w:sz w:val="22"/>
          <w:szCs w:val="22"/>
        </w:rPr>
        <w:t xml:space="preserve"> que literalmente dice:</w:t>
      </w:r>
    </w:p>
    <w:p w14:paraId="440292CE" w14:textId="77777777" w:rsidR="0029216A" w:rsidRPr="00C82CA7" w:rsidRDefault="0029216A" w:rsidP="008C4768">
      <w:pPr>
        <w:ind w:firstLine="15"/>
        <w:jc w:val="both"/>
        <w:rPr>
          <w:sz w:val="22"/>
          <w:szCs w:val="22"/>
        </w:rPr>
      </w:pPr>
    </w:p>
    <w:p w14:paraId="781FB6CB" w14:textId="0E6A88B2" w:rsidR="008C4768" w:rsidRPr="00C82CA7" w:rsidRDefault="00294863" w:rsidP="008C4768">
      <w:pPr>
        <w:pStyle w:val="Ttulo2"/>
        <w:spacing w:before="0" w:after="0"/>
        <w:jc w:val="center"/>
        <w:rPr>
          <w:rFonts w:ascii="Times New Roman" w:hAnsi="Times New Roman" w:cs="Times New Roman"/>
          <w:i w:val="0"/>
          <w:iCs w:val="0"/>
          <w:sz w:val="22"/>
          <w:szCs w:val="22"/>
          <w:u w:val="single"/>
          <w:lang w:val="es-CR"/>
        </w:rPr>
      </w:pPr>
      <w:r w:rsidRPr="00C82CA7">
        <w:rPr>
          <w:rFonts w:ascii="Times New Roman" w:hAnsi="Times New Roman" w:cs="Times New Roman"/>
          <w:i w:val="0"/>
          <w:iCs w:val="0"/>
          <w:sz w:val="22"/>
          <w:szCs w:val="22"/>
        </w:rPr>
        <w:t>“</w:t>
      </w:r>
      <w:r w:rsidR="008C4768" w:rsidRPr="00C82CA7">
        <w:rPr>
          <w:rFonts w:ascii="Times New Roman" w:hAnsi="Times New Roman" w:cs="Times New Roman"/>
          <w:i w:val="0"/>
          <w:iCs w:val="0"/>
          <w:sz w:val="22"/>
          <w:szCs w:val="22"/>
          <w:u w:val="single"/>
          <w:lang w:val="es-CR"/>
        </w:rPr>
        <w:t>ARTÍCULO XL</w:t>
      </w:r>
    </w:p>
    <w:p w14:paraId="280AD1CF" w14:textId="77777777" w:rsidR="008C4768" w:rsidRPr="00C82CA7" w:rsidRDefault="008C4768" w:rsidP="008C4768">
      <w:pPr>
        <w:rPr>
          <w:sz w:val="22"/>
          <w:szCs w:val="22"/>
          <w:lang w:val="es-CR"/>
        </w:rPr>
      </w:pPr>
    </w:p>
    <w:p w14:paraId="73B494E3" w14:textId="77777777" w:rsidR="008C4768" w:rsidRPr="00C82CA7" w:rsidRDefault="008C4768" w:rsidP="008C4768">
      <w:pPr>
        <w:autoSpaceDE w:val="0"/>
        <w:autoSpaceDN w:val="0"/>
        <w:adjustRightInd w:val="0"/>
        <w:jc w:val="both"/>
        <w:rPr>
          <w:b/>
          <w:bCs/>
          <w:color w:val="00B050"/>
          <w:sz w:val="22"/>
          <w:szCs w:val="22"/>
          <w:lang w:val="es-CR"/>
        </w:rPr>
      </w:pPr>
      <w:r w:rsidRPr="00C82CA7">
        <w:rPr>
          <w:b/>
          <w:bCs/>
          <w:sz w:val="22"/>
          <w:szCs w:val="22"/>
          <w:lang w:val="es-CR"/>
        </w:rPr>
        <w:t>DOCUMENTO N°</w:t>
      </w:r>
      <w:r w:rsidRPr="00C82CA7">
        <w:rPr>
          <w:sz w:val="22"/>
          <w:szCs w:val="22"/>
          <w:lang w:val="es-CR"/>
        </w:rPr>
        <w:t xml:space="preserve"> </w:t>
      </w:r>
      <w:r w:rsidRPr="00C82CA7">
        <w:rPr>
          <w:b/>
          <w:bCs/>
          <w:sz w:val="22"/>
          <w:szCs w:val="22"/>
          <w:lang w:val="es-CR"/>
        </w:rPr>
        <w:t>8148-10,14467-20, 720-21</w:t>
      </w:r>
    </w:p>
    <w:p w14:paraId="71C0AE24" w14:textId="77777777" w:rsidR="008C4768" w:rsidRPr="00C82CA7" w:rsidRDefault="008C4768" w:rsidP="008C4768">
      <w:pPr>
        <w:rPr>
          <w:sz w:val="22"/>
          <w:szCs w:val="22"/>
          <w:lang w:val="es-CR"/>
        </w:rPr>
      </w:pPr>
    </w:p>
    <w:p w14:paraId="07E587A7" w14:textId="60F2C18D" w:rsidR="008C4768" w:rsidRPr="00C82CA7" w:rsidRDefault="008C4768" w:rsidP="008C4768">
      <w:pPr>
        <w:ind w:firstLine="709"/>
        <w:jc w:val="both"/>
        <w:rPr>
          <w:bCs/>
          <w:sz w:val="22"/>
          <w:szCs w:val="22"/>
          <w:lang w:val="es-CR"/>
        </w:rPr>
      </w:pPr>
      <w:r w:rsidRPr="00C82CA7">
        <w:rPr>
          <w:bCs/>
          <w:sz w:val="22"/>
          <w:szCs w:val="22"/>
          <w:lang w:val="es-CR"/>
        </w:rPr>
        <w:t xml:space="preserve">La licenciada Nacira Valverde Bermúdez, </w:t>
      </w:r>
      <w:proofErr w:type="gramStart"/>
      <w:r w:rsidRPr="00C82CA7">
        <w:rPr>
          <w:bCs/>
          <w:sz w:val="22"/>
          <w:szCs w:val="22"/>
          <w:lang w:val="es-CR"/>
        </w:rPr>
        <w:t>Directora</w:t>
      </w:r>
      <w:proofErr w:type="gramEnd"/>
      <w:r w:rsidRPr="00C82CA7">
        <w:rPr>
          <w:bCs/>
          <w:sz w:val="22"/>
          <w:szCs w:val="22"/>
          <w:lang w:val="es-CR"/>
        </w:rPr>
        <w:t xml:space="preserve"> de Planificación, mediante oficio N°2047-PLA-EV-2020 del 16 de diciembre de 2020, remitió el informe suscrito por el ingeniero Jorge Fernando Rodríguez Salazar, Jefe interino del Subproceso de Evaluación, relacionado con el Plan de Trabajo de los Juzgados Civiles y la variación en las cuotas de los Juzgados de Cobro del Primer y Segundo Circuito Judicial de Alajuela, que dice:</w:t>
      </w:r>
    </w:p>
    <w:p w14:paraId="5BF82459" w14:textId="77777777" w:rsidR="005E4BFB" w:rsidRPr="00C82CA7" w:rsidRDefault="005E4BFB" w:rsidP="008C4768">
      <w:pPr>
        <w:ind w:firstLine="709"/>
        <w:jc w:val="both"/>
        <w:rPr>
          <w:bCs/>
          <w:sz w:val="22"/>
          <w:szCs w:val="22"/>
          <w:lang w:val="es-CR"/>
        </w:rPr>
      </w:pPr>
    </w:p>
    <w:p w14:paraId="0B91CCCA" w14:textId="26E5952B" w:rsidR="008C4768" w:rsidRPr="00C82CA7" w:rsidRDefault="008C4768" w:rsidP="008C4768">
      <w:pPr>
        <w:ind w:left="851" w:right="851" w:firstLine="709"/>
        <w:jc w:val="both"/>
        <w:rPr>
          <w:bCs/>
          <w:sz w:val="22"/>
          <w:szCs w:val="22"/>
          <w:lang w:val="es-CR"/>
        </w:rPr>
      </w:pPr>
      <w:r w:rsidRPr="00C82CA7">
        <w:rPr>
          <w:b/>
          <w:sz w:val="22"/>
          <w:szCs w:val="22"/>
          <w:lang w:val="es-CR"/>
        </w:rPr>
        <w:t>“</w:t>
      </w:r>
      <w:r w:rsidRPr="00C82CA7">
        <w:rPr>
          <w:bCs/>
          <w:sz w:val="22"/>
          <w:szCs w:val="22"/>
          <w:lang w:val="es-CR"/>
        </w:rPr>
        <w:t xml:space="preserve">La Dirección de Planificación diseñó un plan de trabajo, oficio 963-PLA-EV-2020 para que el recurso humano de los Juzgados Civiles en el Primer y Segundo Circuito Judicial de Alajuela presten colaboración a los Juzgados de Cobro de cada Circuito, tramitando asuntos de esa materia; máxime que se trata de personal judicial de la misma Jurisdicción. </w:t>
      </w:r>
    </w:p>
    <w:p w14:paraId="50985C46" w14:textId="77777777" w:rsidR="005E4BFB" w:rsidRPr="00C82CA7" w:rsidRDefault="005E4BFB" w:rsidP="008C4768">
      <w:pPr>
        <w:ind w:left="851" w:right="851" w:firstLine="709"/>
        <w:jc w:val="both"/>
        <w:rPr>
          <w:sz w:val="22"/>
          <w:szCs w:val="22"/>
          <w:lang w:val="es-CR"/>
        </w:rPr>
      </w:pPr>
    </w:p>
    <w:p w14:paraId="736A20EB" w14:textId="0018D87A" w:rsidR="008C4768" w:rsidRPr="00C82CA7" w:rsidRDefault="008C4768" w:rsidP="008C4768">
      <w:pPr>
        <w:ind w:left="851" w:right="851" w:firstLine="709"/>
        <w:jc w:val="both"/>
        <w:rPr>
          <w:sz w:val="22"/>
          <w:szCs w:val="22"/>
          <w:lang w:val="es-CR"/>
        </w:rPr>
      </w:pPr>
      <w:r w:rsidRPr="00C82CA7">
        <w:rPr>
          <w:sz w:val="22"/>
          <w:szCs w:val="22"/>
          <w:lang w:val="es-CR"/>
        </w:rPr>
        <w:t>El oficio 963-PLA-EV-2020 fue aprobado por el Consejo Superior en sesión 71-2020 celebrada el 14 de julio de 2020, artículo XXXVI:</w:t>
      </w:r>
    </w:p>
    <w:p w14:paraId="54357B23" w14:textId="77777777" w:rsidR="005E4BFB" w:rsidRPr="00C82CA7" w:rsidRDefault="005E4BFB" w:rsidP="008C4768">
      <w:pPr>
        <w:ind w:left="851" w:right="851" w:firstLine="709"/>
        <w:jc w:val="both"/>
        <w:rPr>
          <w:sz w:val="22"/>
          <w:szCs w:val="22"/>
          <w:lang w:val="es-CR"/>
        </w:rPr>
      </w:pPr>
    </w:p>
    <w:p w14:paraId="497DD8C6" w14:textId="22C1DE1C" w:rsidR="008C4768" w:rsidRPr="00C82CA7" w:rsidRDefault="008C4768" w:rsidP="008C4768">
      <w:pPr>
        <w:ind w:left="851" w:right="851" w:firstLine="709"/>
        <w:jc w:val="both"/>
        <w:rPr>
          <w:b/>
          <w:bCs/>
          <w:i/>
          <w:iCs/>
          <w:sz w:val="22"/>
          <w:szCs w:val="22"/>
          <w:lang w:val="es-CR"/>
        </w:rPr>
      </w:pPr>
      <w:r w:rsidRPr="00C82CA7">
        <w:rPr>
          <w:i/>
          <w:iCs/>
          <w:sz w:val="22"/>
          <w:szCs w:val="22"/>
          <w:lang w:val="es-CR"/>
        </w:rPr>
        <w:t>“</w:t>
      </w:r>
      <w:r w:rsidRPr="00C82CA7">
        <w:rPr>
          <w:b/>
          <w:bCs/>
          <w:i/>
          <w:iCs/>
          <w:sz w:val="22"/>
          <w:szCs w:val="22"/>
          <w:lang w:val="es-CR"/>
        </w:rPr>
        <w:t xml:space="preserve">Se acordó: </w:t>
      </w:r>
      <w:r w:rsidRPr="00C82CA7">
        <w:rPr>
          <w:b/>
          <w:bCs/>
          <w:i/>
          <w:iCs/>
          <w:sz w:val="22"/>
          <w:szCs w:val="22"/>
          <w:lang w:val="es-CR" w:eastAsia="en-US"/>
        </w:rPr>
        <w:t xml:space="preserve">1.) </w:t>
      </w:r>
      <w:r w:rsidRPr="00C82CA7">
        <w:rPr>
          <w:i/>
          <w:iCs/>
          <w:sz w:val="22"/>
          <w:szCs w:val="22"/>
          <w:lang w:val="es-CR" w:eastAsia="en-US"/>
        </w:rPr>
        <w:t xml:space="preserve">Tener por rendido el informe N° </w:t>
      </w:r>
      <w:r w:rsidRPr="00C82CA7">
        <w:rPr>
          <w:b/>
          <w:bCs/>
          <w:i/>
          <w:iCs/>
          <w:sz w:val="22"/>
          <w:szCs w:val="22"/>
          <w:u w:val="single"/>
          <w:lang w:val="es-CR" w:eastAsia="en-US"/>
        </w:rPr>
        <w:t>963-PLA-EV-2020</w:t>
      </w:r>
      <w:r w:rsidRPr="00C82CA7">
        <w:rPr>
          <w:i/>
          <w:iCs/>
          <w:sz w:val="22"/>
          <w:szCs w:val="22"/>
          <w:lang w:val="es-CR" w:eastAsia="en-US"/>
        </w:rPr>
        <w:t xml:space="preserve"> de la Dirección de Planificación, relacionado con el plan de trabajo 2020 del Juzgado de Cobro y Juzgado Civil del Primer Circuito Judicial de Alajuela y Juzgado de Cobro y Juzgado Civil del Segundo Circuito Judicial de Alajuela.</w:t>
      </w:r>
      <w:r w:rsidRPr="00C82CA7">
        <w:rPr>
          <w:i/>
          <w:iCs/>
          <w:sz w:val="22"/>
          <w:szCs w:val="22"/>
          <w:lang w:val="es-CR"/>
        </w:rPr>
        <w:t xml:space="preserve"> </w:t>
      </w:r>
      <w:r w:rsidRPr="00C82CA7">
        <w:rPr>
          <w:b/>
          <w:bCs/>
          <w:i/>
          <w:iCs/>
          <w:sz w:val="22"/>
          <w:szCs w:val="22"/>
          <w:lang w:val="es-CR"/>
        </w:rPr>
        <w:t>2.)</w:t>
      </w:r>
      <w:r w:rsidRPr="00C82CA7">
        <w:rPr>
          <w:i/>
          <w:iCs/>
          <w:sz w:val="22"/>
          <w:szCs w:val="22"/>
          <w:lang w:val="es-CR"/>
        </w:rPr>
        <w:t xml:space="preserve"> Aprobar las recomendaciones señaladas en el presente informe dirigidas a Centro de Apoyo, Coordinación y Mejoramiento de la Función Jurisdiccional, Comisión de Jurisdicción Civil en conjunto con el Centro de Apoyo, Coordinación y Mejoramiento de la Función Jurisdiccional, Administración Regional de Alajuela, al Juzgado de Cobro del Primer Circuito Judicial de Alajuela, Administración Regional de San Carlos y al Juzgado de Cobro del Segundo Circuito Judicial de Alajuela. </w:t>
      </w:r>
      <w:r w:rsidRPr="00C82CA7">
        <w:rPr>
          <w:b/>
          <w:bCs/>
          <w:i/>
          <w:iCs/>
          <w:sz w:val="22"/>
          <w:szCs w:val="22"/>
          <w:lang w:val="es-CR"/>
        </w:rPr>
        <w:t xml:space="preserve">3.) </w:t>
      </w:r>
      <w:r w:rsidRPr="00C82CA7">
        <w:rPr>
          <w:i/>
          <w:iCs/>
          <w:sz w:val="22"/>
          <w:szCs w:val="22"/>
          <w:lang w:val="es-CR"/>
        </w:rPr>
        <w:t xml:space="preserve">En cuanto a las recomendaciones </w:t>
      </w:r>
      <w:r w:rsidRPr="00C82CA7">
        <w:rPr>
          <w:i/>
          <w:iCs/>
          <w:sz w:val="22"/>
          <w:szCs w:val="22"/>
          <w:lang w:val="es-CR"/>
        </w:rPr>
        <w:lastRenderedPageBreak/>
        <w:t>dirigidas al Consejo Superior, no se aprueba la 5.1, al no ser procedente para el caso y se aprueba la recomendación 5.2, referente al plan de trabajo para l</w:t>
      </w:r>
      <w:r w:rsidRPr="00C82CA7">
        <w:rPr>
          <w:i/>
          <w:iCs/>
          <w:sz w:val="22"/>
          <w:szCs w:val="22"/>
          <w:lang w:val="es-CR" w:eastAsia="es-CR"/>
        </w:rPr>
        <w:t>a readecuación de las cuotas de personal técnico del Juzgado Civil para que atiendan 50% cuota Civil y 50% de la cuota de Cobro, siendo que cada técnico judicial asignado para dicha labor deberá cumplir una cuota de trabajo diaria de 17 expedientes, correspondiente a 10 de Cobro y 7 de Civil. Además, d</w:t>
      </w:r>
      <w:r w:rsidRPr="00C82CA7">
        <w:rPr>
          <w:i/>
          <w:iCs/>
          <w:sz w:val="22"/>
          <w:szCs w:val="22"/>
          <w:lang w:val="es-CR"/>
        </w:rPr>
        <w:t xml:space="preserve">urante los primeros 3 meses del plan por la curva de aprendizaje, la cuota en Cobro de las personas Técnicas Judiciales del Juzgado Civil, será de mínimo 7 asuntos nuevos o con prevención inicial resueltos diariamente. </w:t>
      </w:r>
      <w:r w:rsidRPr="00C82CA7">
        <w:rPr>
          <w:b/>
          <w:bCs/>
          <w:i/>
          <w:iCs/>
          <w:sz w:val="22"/>
          <w:szCs w:val="22"/>
          <w:lang w:val="es-CR"/>
        </w:rPr>
        <w:t>4.)</w:t>
      </w:r>
      <w:r w:rsidRPr="00C82CA7">
        <w:rPr>
          <w:i/>
          <w:iCs/>
          <w:sz w:val="22"/>
          <w:szCs w:val="22"/>
          <w:lang w:val="es-CR"/>
        </w:rPr>
        <w:t xml:space="preserve"> Se ordena al Juzgado Civil del Primer Circuito Judicial de Alajuela y Juzgado Civil del Segundo Circuito Judicial de Alajuela, asignar las cuatro plazas de técnico judicial que colaborarán en el plan de trabajo de apoyo a los Juzgados de Cobro del Primer y Segundo Circuito Judicial, respectivamente. </w:t>
      </w:r>
      <w:r w:rsidRPr="00C82CA7">
        <w:rPr>
          <w:b/>
          <w:bCs/>
          <w:i/>
          <w:iCs/>
          <w:sz w:val="22"/>
          <w:szCs w:val="22"/>
          <w:lang w:val="es-CR"/>
        </w:rPr>
        <w:t>5.)</w:t>
      </w:r>
      <w:r w:rsidRPr="00C82CA7">
        <w:rPr>
          <w:i/>
          <w:iCs/>
          <w:sz w:val="22"/>
          <w:szCs w:val="22"/>
          <w:lang w:val="es-CR"/>
        </w:rPr>
        <w:t xml:space="preserve"> Hacer este informe de conocimiento de la Dirección Ejecutiva, Comisión de la Jurisdicción Civil, Juzgado Civil del Primer Circuito Judicial de Alajuela y Juzgado Civil del Segundo Circuito Judicial de Alajuela, Juzgado de Cobro del Segundo Circuito Judicial de Alajuela, Juzgado de Cobro del Primer Circuito Judicial de Alajuela, Administración Regional del Primer Circuito Judicial de Alajuela, Administración Regional del Segundo Circuito Judicial de Alajuela y del Centro de Apoyo, Coordinación y Mejoramiento de la Función Jurisdiccional. </w:t>
      </w:r>
      <w:r w:rsidRPr="00C82CA7">
        <w:rPr>
          <w:b/>
          <w:bCs/>
          <w:i/>
          <w:iCs/>
          <w:sz w:val="22"/>
          <w:szCs w:val="22"/>
          <w:lang w:val="es-CR"/>
        </w:rPr>
        <w:t>Se declara acuerdo firme</w:t>
      </w:r>
      <w:r w:rsidRPr="00C82CA7">
        <w:rPr>
          <w:i/>
          <w:iCs/>
          <w:sz w:val="22"/>
          <w:szCs w:val="22"/>
          <w:lang w:val="es-CR"/>
        </w:rPr>
        <w:t>.</w:t>
      </w:r>
      <w:r w:rsidRPr="00C82CA7">
        <w:rPr>
          <w:b/>
          <w:bCs/>
          <w:i/>
          <w:iCs/>
          <w:sz w:val="22"/>
          <w:szCs w:val="22"/>
          <w:lang w:val="es-CR"/>
        </w:rPr>
        <w:t>”.</w:t>
      </w:r>
    </w:p>
    <w:p w14:paraId="0272AAF9" w14:textId="77777777" w:rsidR="005E4BFB" w:rsidRPr="00C82CA7" w:rsidRDefault="005E4BFB" w:rsidP="008C4768">
      <w:pPr>
        <w:ind w:left="851" w:right="851" w:firstLine="709"/>
        <w:jc w:val="both"/>
        <w:rPr>
          <w:i/>
          <w:iCs/>
          <w:sz w:val="22"/>
          <w:szCs w:val="22"/>
          <w:lang w:val="es-CR"/>
        </w:rPr>
      </w:pPr>
    </w:p>
    <w:p w14:paraId="7BF1F214" w14:textId="0415BAEC" w:rsidR="008C4768" w:rsidRPr="00C82CA7" w:rsidRDefault="008C4768" w:rsidP="008C4768">
      <w:pPr>
        <w:ind w:left="851" w:right="851" w:firstLine="709"/>
        <w:jc w:val="both"/>
        <w:rPr>
          <w:sz w:val="22"/>
          <w:szCs w:val="22"/>
          <w:lang w:val="es-CR"/>
        </w:rPr>
      </w:pPr>
      <w:r w:rsidRPr="00C82CA7">
        <w:rPr>
          <w:sz w:val="22"/>
          <w:szCs w:val="22"/>
          <w:lang w:val="es-CR"/>
        </w:rPr>
        <w:t>Ante reconsideración planteada por la Comisión de la Jurisdicción Civil, el Consejo Superior en sesión 79-2020, celebrada el 11 de agosto de 2020, artículo IX acordó:</w:t>
      </w:r>
    </w:p>
    <w:p w14:paraId="50B0A682" w14:textId="77777777" w:rsidR="005E4BFB" w:rsidRPr="00C82CA7" w:rsidRDefault="005E4BFB" w:rsidP="008C4768">
      <w:pPr>
        <w:ind w:left="851" w:right="851" w:firstLine="709"/>
        <w:jc w:val="both"/>
        <w:rPr>
          <w:sz w:val="22"/>
          <w:szCs w:val="22"/>
          <w:lang w:val="es-CR"/>
        </w:rPr>
      </w:pPr>
    </w:p>
    <w:p w14:paraId="0BE0D46B" w14:textId="23F0B198" w:rsidR="008C4768" w:rsidRPr="00C82CA7" w:rsidRDefault="008C4768" w:rsidP="008C4768">
      <w:pPr>
        <w:ind w:left="851" w:right="851" w:firstLine="709"/>
        <w:jc w:val="both"/>
        <w:rPr>
          <w:i/>
          <w:iCs/>
          <w:sz w:val="22"/>
          <w:szCs w:val="22"/>
          <w:lang w:val="es-CR"/>
        </w:rPr>
      </w:pPr>
      <w:r w:rsidRPr="00C82CA7">
        <w:rPr>
          <w:i/>
          <w:iCs/>
          <w:sz w:val="22"/>
          <w:szCs w:val="22"/>
          <w:lang w:val="es-CR"/>
        </w:rPr>
        <w:t xml:space="preserve">“Acoger parcialmente el recurso de reconsideración interpuesto por el magistrado William Molinari Vílchez, en su condición de Coordinador de la Comisión de la Jurisdicción Civil, en consecuencia: 1.) Mantener incólume el acuerdo tomado por este Consejo en sesión N° 71-2020 de fecha 14 de julio de 2020, artículo XXXVI. 2.) La Dirección de Planificación remitirá a este Consejo, en un plazo de cinco días hábiles contados desde la comunicación de este acuerdo, una ampliación del informe 963-PLA-EV-2020 donde se indique de qué manera se solventará la asistencia a las audiencias por parte del personal técnico judicial de los Juzgados Civiles. 3.) La Dirección de Planificación remitirá a este Consejo Superior, a la brevedad posible, un informe donde se revisen las cuotas de los despachos civiles, basados en las estructuras que la reforma civil originó y derivados del modelo de oralidad, tomando en cuenta los elementos que menciona la Comisión de </w:t>
      </w:r>
      <w:r w:rsidRPr="00C82CA7">
        <w:rPr>
          <w:sz w:val="22"/>
          <w:szCs w:val="22"/>
          <w:lang w:val="es-CR"/>
        </w:rPr>
        <w:t>la jurisdicción civil en este escrito. 4.) Hacer este acuerdo de conocimiento de la</w:t>
      </w:r>
      <w:r w:rsidRPr="00C82CA7">
        <w:rPr>
          <w:i/>
          <w:iCs/>
          <w:sz w:val="22"/>
          <w:szCs w:val="22"/>
          <w:lang w:val="es-CR"/>
        </w:rPr>
        <w:t xml:space="preserve"> Dirección de Planificación y del magistrado William Molinari Vílchez para lo correspondiente.”.</w:t>
      </w:r>
    </w:p>
    <w:p w14:paraId="63D9DFBF" w14:textId="77777777" w:rsidR="005E4BFB" w:rsidRPr="00C82CA7" w:rsidRDefault="005E4BFB" w:rsidP="008C4768">
      <w:pPr>
        <w:ind w:left="851" w:right="851" w:firstLine="709"/>
        <w:jc w:val="both"/>
        <w:rPr>
          <w:i/>
          <w:iCs/>
          <w:sz w:val="22"/>
          <w:szCs w:val="22"/>
          <w:lang w:val="es-CR"/>
        </w:rPr>
      </w:pPr>
    </w:p>
    <w:p w14:paraId="4B41B6C1" w14:textId="38697FD3" w:rsidR="008C4768" w:rsidRPr="00C82CA7" w:rsidRDefault="008C4768" w:rsidP="008C4768">
      <w:pPr>
        <w:pStyle w:val="xmsonormal"/>
        <w:ind w:left="851" w:right="851" w:firstLine="709"/>
        <w:jc w:val="both"/>
        <w:rPr>
          <w:rFonts w:ascii="Times New Roman" w:hAnsi="Times New Roman" w:cs="Times New Roman"/>
          <w:lang w:eastAsia="es-ES"/>
        </w:rPr>
      </w:pPr>
      <w:r w:rsidRPr="00C82CA7">
        <w:rPr>
          <w:rFonts w:ascii="Times New Roman" w:hAnsi="Times New Roman" w:cs="Times New Roman"/>
          <w:lang w:eastAsia="es-ES"/>
        </w:rPr>
        <w:t xml:space="preserve">La Dirección de Planificación emitió el oficio 1406-PLA-EV-2020, el cual fue aprobado por el Consejo Superior en sesión 89-2020 celebrada el 15 de setiembre de 2020, </w:t>
      </w:r>
      <w:bookmarkStart w:id="1" w:name="x__Toc50647548"/>
      <w:r w:rsidRPr="00C82CA7">
        <w:rPr>
          <w:rFonts w:ascii="Times New Roman" w:hAnsi="Times New Roman" w:cs="Times New Roman"/>
          <w:lang w:eastAsia="es-ES"/>
        </w:rPr>
        <w:t>artículo XV</w:t>
      </w:r>
      <w:bookmarkEnd w:id="1"/>
      <w:r w:rsidRPr="00C82CA7">
        <w:rPr>
          <w:rFonts w:ascii="Times New Roman" w:hAnsi="Times New Roman" w:cs="Times New Roman"/>
          <w:lang w:eastAsia="es-ES"/>
        </w:rPr>
        <w:t>:</w:t>
      </w:r>
    </w:p>
    <w:p w14:paraId="42598889" w14:textId="77777777" w:rsidR="005E4BFB" w:rsidRPr="00C82CA7" w:rsidRDefault="005E4BFB" w:rsidP="008C4768">
      <w:pPr>
        <w:pStyle w:val="xmsonormal"/>
        <w:ind w:left="851" w:right="851" w:firstLine="709"/>
        <w:jc w:val="both"/>
        <w:rPr>
          <w:rFonts w:ascii="Times New Roman" w:hAnsi="Times New Roman" w:cs="Times New Roman"/>
          <w:lang w:eastAsia="es-ES"/>
        </w:rPr>
      </w:pPr>
    </w:p>
    <w:p w14:paraId="330CF88F" w14:textId="39155179" w:rsidR="008C4768" w:rsidRPr="00C82CA7" w:rsidRDefault="008C4768" w:rsidP="008C4768">
      <w:pPr>
        <w:pStyle w:val="xmsonormal"/>
        <w:tabs>
          <w:tab w:val="left" w:pos="7938"/>
        </w:tabs>
        <w:ind w:left="851" w:right="851" w:firstLine="709"/>
        <w:jc w:val="both"/>
        <w:rPr>
          <w:rFonts w:ascii="Times New Roman" w:hAnsi="Times New Roman" w:cs="Times New Roman"/>
          <w:b/>
          <w:bCs/>
          <w:i/>
          <w:iCs/>
        </w:rPr>
      </w:pPr>
      <w:r w:rsidRPr="00C82CA7">
        <w:rPr>
          <w:rFonts w:ascii="Times New Roman" w:hAnsi="Times New Roman" w:cs="Times New Roman"/>
          <w:i/>
          <w:iCs/>
        </w:rPr>
        <w:t xml:space="preserve">“Analizada por este Consejo Superior la presente gestión, </w:t>
      </w:r>
      <w:r w:rsidRPr="00C82CA7">
        <w:rPr>
          <w:rFonts w:ascii="Times New Roman" w:hAnsi="Times New Roman" w:cs="Times New Roman"/>
          <w:b/>
          <w:bCs/>
          <w:i/>
          <w:iCs/>
        </w:rPr>
        <w:t xml:space="preserve">se acordó: 1.) </w:t>
      </w:r>
      <w:r w:rsidRPr="00C82CA7">
        <w:rPr>
          <w:rFonts w:ascii="Times New Roman" w:hAnsi="Times New Roman" w:cs="Times New Roman"/>
          <w:i/>
          <w:iCs/>
        </w:rPr>
        <w:t xml:space="preserve">Tener por rendido el oficio N° 1406-PLA-EV-2020 del 9 de setiembre de 2020, en el que se </w:t>
      </w:r>
      <w:r w:rsidRPr="00C82CA7">
        <w:rPr>
          <w:rFonts w:ascii="Times New Roman" w:hAnsi="Times New Roman" w:cs="Times New Roman"/>
          <w:i/>
          <w:iCs/>
        </w:rPr>
        <w:lastRenderedPageBreak/>
        <w:t xml:space="preserve">remite el informe suscrito por el ingeniero Jorge Fernando Rodríguez Salazar, </w:t>
      </w:r>
      <w:proofErr w:type="gramStart"/>
      <w:r w:rsidRPr="00C82CA7">
        <w:rPr>
          <w:rFonts w:ascii="Times New Roman" w:hAnsi="Times New Roman" w:cs="Times New Roman"/>
          <w:i/>
          <w:iCs/>
        </w:rPr>
        <w:t>Jefe</w:t>
      </w:r>
      <w:proofErr w:type="gramEnd"/>
      <w:r w:rsidRPr="00C82CA7">
        <w:rPr>
          <w:rFonts w:ascii="Times New Roman" w:hAnsi="Times New Roman" w:cs="Times New Roman"/>
          <w:i/>
          <w:iCs/>
        </w:rPr>
        <w:t xml:space="preserve"> interino del Subproceso de Evaluación de la Dirección de Planificación, relacionado con la ampliación del oficio 963-PLA-EV-2020, sobre el plan de trabajo de materia Civil. </w:t>
      </w:r>
      <w:r w:rsidRPr="00C82CA7">
        <w:rPr>
          <w:rFonts w:ascii="Times New Roman" w:hAnsi="Times New Roman" w:cs="Times New Roman"/>
          <w:b/>
          <w:bCs/>
          <w:i/>
          <w:iCs/>
        </w:rPr>
        <w:t xml:space="preserve">2.) </w:t>
      </w:r>
      <w:r w:rsidRPr="00C82CA7">
        <w:rPr>
          <w:rFonts w:ascii="Times New Roman" w:hAnsi="Times New Roman" w:cs="Times New Roman"/>
          <w:i/>
          <w:iCs/>
        </w:rPr>
        <w:t>Aclarar a las Juezas y Jueces de los Juzgados en Materia Civil, que el</w:t>
      </w:r>
      <w:r w:rsidRPr="00C82CA7">
        <w:rPr>
          <w:rFonts w:ascii="Times New Roman" w:hAnsi="Times New Roman" w:cs="Times New Roman"/>
          <w:b/>
          <w:bCs/>
          <w:i/>
          <w:iCs/>
        </w:rPr>
        <w:t xml:space="preserve"> </w:t>
      </w:r>
      <w:r w:rsidRPr="00C82CA7">
        <w:rPr>
          <w:rFonts w:ascii="Times New Roman" w:hAnsi="Times New Roman" w:cs="Times New Roman"/>
          <w:i/>
          <w:iCs/>
        </w:rPr>
        <w:t xml:space="preserve">uso del personal técnico, en las audiencias no está contemplada como una labor ordinaria dentro de las estructuras funcionales establecidas por la Dirección de Planificación y aprobada por el Consejo Superior para los despachos que atienden materia Civil. Lo anterior, ya que puede afectar las cuotas de trabajo y el rendimiento del recurso.  </w:t>
      </w:r>
      <w:r w:rsidRPr="00C82CA7">
        <w:rPr>
          <w:rFonts w:ascii="Times New Roman" w:hAnsi="Times New Roman" w:cs="Times New Roman"/>
          <w:b/>
          <w:bCs/>
          <w:i/>
          <w:iCs/>
        </w:rPr>
        <w:t>3.)</w:t>
      </w:r>
      <w:r w:rsidRPr="00C82CA7">
        <w:rPr>
          <w:rFonts w:ascii="Times New Roman" w:hAnsi="Times New Roman" w:cs="Times New Roman"/>
          <w:i/>
          <w:iCs/>
        </w:rPr>
        <w:t xml:space="preserve"> Hacer este acuerdo de conocimiento de la Comisión de la Jurisdicción Civil.</w:t>
      </w:r>
      <w:r w:rsidRPr="00C82CA7">
        <w:rPr>
          <w:rFonts w:ascii="Times New Roman" w:hAnsi="Times New Roman" w:cs="Times New Roman"/>
          <w:b/>
          <w:bCs/>
          <w:i/>
          <w:iCs/>
        </w:rPr>
        <w:t xml:space="preserve"> </w:t>
      </w:r>
    </w:p>
    <w:p w14:paraId="01E37038" w14:textId="77777777" w:rsidR="005E4BFB" w:rsidRPr="00C82CA7" w:rsidRDefault="005E4BFB" w:rsidP="008C4768">
      <w:pPr>
        <w:pStyle w:val="xmsonormal"/>
        <w:tabs>
          <w:tab w:val="left" w:pos="7938"/>
        </w:tabs>
        <w:ind w:left="851" w:right="851" w:firstLine="709"/>
        <w:jc w:val="both"/>
        <w:rPr>
          <w:rFonts w:ascii="Times New Roman" w:hAnsi="Times New Roman" w:cs="Times New Roman"/>
          <w:b/>
          <w:bCs/>
          <w:i/>
          <w:iCs/>
        </w:rPr>
      </w:pPr>
    </w:p>
    <w:p w14:paraId="13A855C0" w14:textId="7FD7C329" w:rsidR="008C4768" w:rsidRPr="00C82CA7" w:rsidRDefault="008C4768" w:rsidP="008C4768">
      <w:pPr>
        <w:pStyle w:val="xmsonormal"/>
        <w:tabs>
          <w:tab w:val="left" w:pos="7938"/>
        </w:tabs>
        <w:ind w:left="851" w:right="851" w:firstLine="709"/>
        <w:jc w:val="both"/>
        <w:rPr>
          <w:rFonts w:ascii="Times New Roman" w:hAnsi="Times New Roman" w:cs="Times New Roman"/>
          <w:b/>
          <w:bCs/>
          <w:i/>
          <w:iCs/>
        </w:rPr>
      </w:pPr>
      <w:r w:rsidRPr="00C82CA7">
        <w:rPr>
          <w:rFonts w:ascii="Times New Roman" w:hAnsi="Times New Roman" w:cs="Times New Roman"/>
          <w:i/>
          <w:iCs/>
        </w:rPr>
        <w:t>La Comisión de la Jurisdicción Civil y la Dirección de Planificación, tomara nota para los fines correspondientes.”.</w:t>
      </w:r>
      <w:r w:rsidRPr="00C82CA7">
        <w:rPr>
          <w:rFonts w:ascii="Times New Roman" w:hAnsi="Times New Roman" w:cs="Times New Roman"/>
          <w:b/>
          <w:bCs/>
          <w:i/>
          <w:iCs/>
        </w:rPr>
        <w:t> </w:t>
      </w:r>
    </w:p>
    <w:p w14:paraId="13670278" w14:textId="77777777" w:rsidR="005E4BFB" w:rsidRPr="00C82CA7" w:rsidRDefault="005E4BFB" w:rsidP="008C4768">
      <w:pPr>
        <w:pStyle w:val="xmsonormal"/>
        <w:tabs>
          <w:tab w:val="left" w:pos="7938"/>
        </w:tabs>
        <w:ind w:left="851" w:right="851" w:firstLine="709"/>
        <w:jc w:val="both"/>
        <w:rPr>
          <w:rFonts w:ascii="Times New Roman" w:hAnsi="Times New Roman" w:cs="Times New Roman"/>
          <w:i/>
          <w:iCs/>
        </w:rPr>
      </w:pPr>
    </w:p>
    <w:p w14:paraId="3BEE6B63" w14:textId="4024C2A7" w:rsidR="008C4768" w:rsidRPr="00C82CA7" w:rsidRDefault="008C4768" w:rsidP="008C4768">
      <w:pPr>
        <w:ind w:left="851" w:right="851" w:firstLine="709"/>
        <w:jc w:val="both"/>
        <w:rPr>
          <w:sz w:val="22"/>
          <w:szCs w:val="22"/>
          <w:lang w:val="es-CR" w:eastAsia="en-US"/>
        </w:rPr>
      </w:pPr>
      <w:r w:rsidRPr="00C82CA7">
        <w:rPr>
          <w:sz w:val="22"/>
          <w:szCs w:val="22"/>
          <w:lang w:val="es-CR" w:eastAsia="en-US"/>
        </w:rPr>
        <w:t>La Dirección de Planificación mediante oficio 1241-PLA-EV-2020 (en consulta) emite la siguiente recomendación a los Gestores en materia Civil y el Centro de Apoyo, Coordinación y Mejoramiento de la Función Jurisdiccional y oficinas Civiles de Primera y Segunda Instancia:</w:t>
      </w:r>
    </w:p>
    <w:p w14:paraId="5D4C5716" w14:textId="77777777" w:rsidR="005E4BFB" w:rsidRPr="00C82CA7" w:rsidRDefault="005E4BFB" w:rsidP="008C4768">
      <w:pPr>
        <w:ind w:left="851" w:right="851" w:firstLine="709"/>
        <w:jc w:val="both"/>
        <w:rPr>
          <w:sz w:val="22"/>
          <w:szCs w:val="22"/>
          <w:lang w:val="es-CR" w:eastAsia="en-US"/>
        </w:rPr>
      </w:pPr>
    </w:p>
    <w:p w14:paraId="449A7720" w14:textId="77777777" w:rsidR="008C4768" w:rsidRPr="00C82CA7" w:rsidRDefault="008C4768" w:rsidP="008C4768">
      <w:pPr>
        <w:ind w:left="851" w:right="851" w:firstLine="709"/>
        <w:jc w:val="both"/>
        <w:rPr>
          <w:sz w:val="22"/>
          <w:szCs w:val="22"/>
          <w:lang w:val="es-CR" w:eastAsia="en-US"/>
        </w:rPr>
      </w:pPr>
      <w:r w:rsidRPr="00C82CA7">
        <w:rPr>
          <w:sz w:val="22"/>
          <w:szCs w:val="22"/>
          <w:lang w:val="es-CR" w:eastAsia="en-US"/>
        </w:rPr>
        <w:t xml:space="preserve">           “</w:t>
      </w:r>
    </w:p>
    <w:p w14:paraId="74D8EF5F" w14:textId="77777777" w:rsidR="008C4768" w:rsidRPr="00C82CA7" w:rsidRDefault="008C4768" w:rsidP="008C4768">
      <w:pPr>
        <w:numPr>
          <w:ilvl w:val="0"/>
          <w:numId w:val="127"/>
        </w:numPr>
        <w:tabs>
          <w:tab w:val="left" w:pos="387"/>
        </w:tabs>
        <w:suppressAutoHyphens w:val="0"/>
        <w:ind w:left="851" w:right="851" w:firstLine="709"/>
        <w:jc w:val="both"/>
        <w:rPr>
          <w:i/>
          <w:iCs/>
          <w:sz w:val="22"/>
          <w:szCs w:val="22"/>
          <w:lang w:val="es-CR" w:eastAsia="es-CR"/>
        </w:rPr>
      </w:pPr>
      <w:r w:rsidRPr="00C82CA7">
        <w:rPr>
          <w:i/>
          <w:iCs/>
          <w:sz w:val="22"/>
          <w:szCs w:val="22"/>
          <w:lang w:val="es-CR" w:eastAsia="es-CR"/>
        </w:rPr>
        <w:t xml:space="preserve">Identificar las oficinas civiles (Juzgados y Tribunales de Primera Instancia) donde el rendimiento del personal técnico es bajo por falta de asuntos para tramitar (están al día), es decir, poseen una entrada total menor a 6 asuntos por plaza en Tribunales Colegiados </w:t>
      </w:r>
      <w:proofErr w:type="spellStart"/>
      <w:r w:rsidRPr="00C82CA7">
        <w:rPr>
          <w:i/>
          <w:iCs/>
          <w:sz w:val="22"/>
          <w:szCs w:val="22"/>
          <w:lang w:val="es-CR" w:eastAsia="es-CR"/>
        </w:rPr>
        <w:t>ó</w:t>
      </w:r>
      <w:proofErr w:type="spellEnd"/>
      <w:r w:rsidRPr="00C82CA7">
        <w:rPr>
          <w:i/>
          <w:iCs/>
          <w:sz w:val="22"/>
          <w:szCs w:val="22"/>
          <w:lang w:val="es-CR" w:eastAsia="es-CR"/>
        </w:rPr>
        <w:t xml:space="preserve"> 22 por persona técnica en Juzgados Civiles) y replicar el plan de trabajo aprobado por el Consejo Superior en sesión 71-2020 celebrada el 14 de julio de 2020, artículo XXXVI, para que colaboren en la tramitación de procesos cobratorios y se maximice la utilización de los recursos institucionales dentro de la misma Jurisdicción Civil.”.</w:t>
      </w:r>
    </w:p>
    <w:p w14:paraId="41640D2B" w14:textId="54B5D8CF" w:rsidR="008C4768" w:rsidRPr="00C82CA7" w:rsidRDefault="008C4768" w:rsidP="008C4768">
      <w:pPr>
        <w:ind w:left="851" w:right="851" w:firstLine="709"/>
        <w:jc w:val="both"/>
        <w:rPr>
          <w:bCs/>
          <w:sz w:val="22"/>
          <w:szCs w:val="22"/>
          <w:lang w:val="es-CR"/>
        </w:rPr>
      </w:pPr>
      <w:r w:rsidRPr="00C82CA7">
        <w:rPr>
          <w:bCs/>
          <w:sz w:val="22"/>
          <w:szCs w:val="22"/>
          <w:lang w:val="es-CR"/>
        </w:rPr>
        <w:t xml:space="preserve">Al respecto, me permito hacer de su conocimiento, la información recopilada por la </w:t>
      </w:r>
      <w:proofErr w:type="spellStart"/>
      <w:r w:rsidRPr="00C82CA7">
        <w:rPr>
          <w:bCs/>
          <w:sz w:val="22"/>
          <w:szCs w:val="22"/>
          <w:lang w:val="es-CR"/>
        </w:rPr>
        <w:t>MSc</w:t>
      </w:r>
      <w:proofErr w:type="spellEnd"/>
      <w:r w:rsidRPr="00C82CA7">
        <w:rPr>
          <w:bCs/>
          <w:sz w:val="22"/>
          <w:szCs w:val="22"/>
          <w:lang w:val="es-CR"/>
        </w:rPr>
        <w:t>. Melissa Durán Gamboa, Profesional de esta Dirección, que informa:</w:t>
      </w:r>
    </w:p>
    <w:p w14:paraId="5F4B53AA" w14:textId="77777777" w:rsidR="005E4BFB" w:rsidRPr="00C82CA7" w:rsidRDefault="005E4BFB" w:rsidP="008C4768">
      <w:pPr>
        <w:ind w:left="851" w:right="851" w:firstLine="709"/>
        <w:jc w:val="both"/>
        <w:rPr>
          <w:bCs/>
          <w:sz w:val="22"/>
          <w:szCs w:val="22"/>
          <w:lang w:val="es-CR"/>
        </w:rPr>
      </w:pPr>
    </w:p>
    <w:p w14:paraId="3659F5A0" w14:textId="77777777" w:rsidR="008C4768" w:rsidRPr="00C82CA7" w:rsidRDefault="008C4768" w:rsidP="008C4768">
      <w:pPr>
        <w:numPr>
          <w:ilvl w:val="0"/>
          <w:numId w:val="128"/>
        </w:numPr>
        <w:suppressAutoHyphens w:val="0"/>
        <w:ind w:left="851" w:right="851" w:firstLine="709"/>
        <w:jc w:val="both"/>
        <w:rPr>
          <w:sz w:val="22"/>
          <w:szCs w:val="22"/>
          <w:lang w:val="es-CR"/>
        </w:rPr>
      </w:pPr>
      <w:r w:rsidRPr="00C82CA7">
        <w:rPr>
          <w:sz w:val="22"/>
          <w:szCs w:val="22"/>
          <w:lang w:val="es-CR"/>
        </w:rPr>
        <w:t xml:space="preserve">El plan de trabajo propuesto en el oficio 963-PLA-EV-2020 se ejecuta desde el 24 de julio en el Juzgado Civil del Segundo Circuito Judicial de Alajuela (San Carlos) y desde el primero de agosto 2020 en el Juzgado Civil del Primer Circuito Judicial de Alajuela, en donde como parte del seguimiento se ha identificado muy buenos resultados que sobrepasan el 85% de rendimiento en el Primer Circuito Judicial de Alajuela y el 90% en el Segundo Circuito Judicial de Alajuela.  </w:t>
      </w:r>
    </w:p>
    <w:p w14:paraId="3430CE26" w14:textId="77777777" w:rsidR="008C4768" w:rsidRPr="00C82CA7" w:rsidRDefault="008C4768" w:rsidP="008C4768">
      <w:pPr>
        <w:ind w:left="720"/>
        <w:jc w:val="both"/>
        <w:rPr>
          <w:sz w:val="22"/>
          <w:szCs w:val="22"/>
          <w:lang w:val="es-CR"/>
        </w:rPr>
      </w:pPr>
    </w:p>
    <w:tbl>
      <w:tblPr>
        <w:tblW w:w="9296" w:type="dxa"/>
        <w:tblInd w:w="70" w:type="dxa"/>
        <w:tblCellMar>
          <w:left w:w="70" w:type="dxa"/>
          <w:right w:w="70" w:type="dxa"/>
        </w:tblCellMar>
        <w:tblLook w:val="04A0" w:firstRow="1" w:lastRow="0" w:firstColumn="1" w:lastColumn="0" w:noHBand="0" w:noVBand="1"/>
      </w:tblPr>
      <w:tblGrid>
        <w:gridCol w:w="973"/>
        <w:gridCol w:w="1244"/>
        <w:gridCol w:w="907"/>
        <w:gridCol w:w="910"/>
        <w:gridCol w:w="980"/>
        <w:gridCol w:w="976"/>
        <w:gridCol w:w="1244"/>
        <w:gridCol w:w="1130"/>
        <w:gridCol w:w="932"/>
      </w:tblGrid>
      <w:tr w:rsidR="008C4768" w:rsidRPr="00C82CA7" w14:paraId="4914FEC5" w14:textId="77777777" w:rsidTr="005E4BFB">
        <w:trPr>
          <w:trHeight w:val="261"/>
        </w:trPr>
        <w:tc>
          <w:tcPr>
            <w:tcW w:w="4034" w:type="dxa"/>
            <w:gridSpan w:val="4"/>
            <w:tcBorders>
              <w:top w:val="nil"/>
              <w:left w:val="nil"/>
              <w:bottom w:val="nil"/>
              <w:right w:val="nil"/>
            </w:tcBorders>
            <w:shd w:val="clear" w:color="auto" w:fill="auto"/>
            <w:noWrap/>
            <w:vAlign w:val="bottom"/>
            <w:hideMark/>
          </w:tcPr>
          <w:p w14:paraId="4F61452C" w14:textId="77777777" w:rsidR="008C4768" w:rsidRPr="00C82CA7" w:rsidRDefault="008C4768" w:rsidP="008C4768">
            <w:pPr>
              <w:jc w:val="center"/>
              <w:rPr>
                <w:sz w:val="22"/>
                <w:szCs w:val="22"/>
                <w:lang w:val="es-CR" w:eastAsia="es-CR"/>
              </w:rPr>
            </w:pPr>
            <w:r w:rsidRPr="00C82CA7">
              <w:rPr>
                <w:sz w:val="22"/>
                <w:szCs w:val="22"/>
                <w:lang w:val="es-CR" w:eastAsia="es-CR"/>
              </w:rPr>
              <w:t>I CJ ALAJUELA</w:t>
            </w:r>
          </w:p>
        </w:tc>
        <w:tc>
          <w:tcPr>
            <w:tcW w:w="980" w:type="dxa"/>
            <w:tcBorders>
              <w:top w:val="nil"/>
              <w:left w:val="nil"/>
              <w:bottom w:val="nil"/>
              <w:right w:val="nil"/>
            </w:tcBorders>
            <w:shd w:val="clear" w:color="auto" w:fill="auto"/>
            <w:noWrap/>
            <w:vAlign w:val="bottom"/>
            <w:hideMark/>
          </w:tcPr>
          <w:p w14:paraId="61A779C1" w14:textId="77777777" w:rsidR="008C4768" w:rsidRPr="00C82CA7" w:rsidRDefault="008C4768" w:rsidP="008C4768">
            <w:pPr>
              <w:jc w:val="center"/>
              <w:rPr>
                <w:sz w:val="22"/>
                <w:szCs w:val="22"/>
                <w:lang w:val="es-CR" w:eastAsia="es-CR"/>
              </w:rPr>
            </w:pPr>
          </w:p>
        </w:tc>
        <w:tc>
          <w:tcPr>
            <w:tcW w:w="4282" w:type="dxa"/>
            <w:gridSpan w:val="4"/>
            <w:tcBorders>
              <w:top w:val="nil"/>
              <w:left w:val="nil"/>
              <w:bottom w:val="nil"/>
              <w:right w:val="nil"/>
            </w:tcBorders>
            <w:shd w:val="clear" w:color="auto" w:fill="auto"/>
            <w:noWrap/>
            <w:vAlign w:val="bottom"/>
            <w:hideMark/>
          </w:tcPr>
          <w:p w14:paraId="70F6D9F8" w14:textId="77777777" w:rsidR="008C4768" w:rsidRPr="00C82CA7" w:rsidRDefault="008C4768" w:rsidP="008C4768">
            <w:pPr>
              <w:jc w:val="center"/>
              <w:rPr>
                <w:sz w:val="22"/>
                <w:szCs w:val="22"/>
                <w:lang w:val="es-CR" w:eastAsia="es-CR"/>
              </w:rPr>
            </w:pPr>
            <w:r w:rsidRPr="00C82CA7">
              <w:rPr>
                <w:sz w:val="22"/>
                <w:szCs w:val="22"/>
                <w:lang w:val="es-CR" w:eastAsia="es-CR"/>
              </w:rPr>
              <w:t>II CJ ALAJUELA</w:t>
            </w:r>
          </w:p>
        </w:tc>
      </w:tr>
      <w:tr w:rsidR="008C4768" w:rsidRPr="00C82CA7" w14:paraId="66892AA2" w14:textId="77777777" w:rsidTr="005E4BFB">
        <w:trPr>
          <w:trHeight w:val="435"/>
        </w:trPr>
        <w:tc>
          <w:tcPr>
            <w:tcW w:w="2217" w:type="dxa"/>
            <w:gridSpan w:val="2"/>
            <w:tcBorders>
              <w:top w:val="single" w:sz="4" w:space="0" w:color="auto"/>
              <w:left w:val="single" w:sz="4" w:space="0" w:color="auto"/>
              <w:bottom w:val="single" w:sz="4" w:space="0" w:color="auto"/>
              <w:right w:val="single" w:sz="4" w:space="0" w:color="000000"/>
            </w:tcBorders>
            <w:shd w:val="clear" w:color="000000" w:fill="F4B084"/>
            <w:vAlign w:val="center"/>
            <w:hideMark/>
          </w:tcPr>
          <w:p w14:paraId="457EB930" w14:textId="77777777" w:rsidR="008C4768" w:rsidRPr="00C82CA7" w:rsidRDefault="008C4768" w:rsidP="008C4768">
            <w:pPr>
              <w:jc w:val="center"/>
              <w:rPr>
                <w:sz w:val="22"/>
                <w:szCs w:val="22"/>
                <w:lang w:val="es-CR" w:eastAsia="es-CR"/>
              </w:rPr>
            </w:pPr>
            <w:r w:rsidRPr="00C82CA7">
              <w:rPr>
                <w:sz w:val="22"/>
                <w:szCs w:val="22"/>
                <w:lang w:val="es-CR" w:eastAsia="es-CR"/>
              </w:rPr>
              <w:t xml:space="preserve">Días (hábiles del mes) </w:t>
            </w:r>
          </w:p>
        </w:tc>
        <w:tc>
          <w:tcPr>
            <w:tcW w:w="907" w:type="dxa"/>
            <w:tcBorders>
              <w:top w:val="single" w:sz="4" w:space="0" w:color="auto"/>
              <w:left w:val="nil"/>
              <w:bottom w:val="single" w:sz="4" w:space="0" w:color="auto"/>
              <w:right w:val="single" w:sz="4" w:space="0" w:color="auto"/>
            </w:tcBorders>
            <w:shd w:val="clear" w:color="000000" w:fill="F4B084"/>
            <w:vAlign w:val="center"/>
            <w:hideMark/>
          </w:tcPr>
          <w:p w14:paraId="29933650" w14:textId="77777777" w:rsidR="008C4768" w:rsidRPr="00C82CA7" w:rsidRDefault="008C4768" w:rsidP="008C4768">
            <w:pPr>
              <w:jc w:val="center"/>
              <w:rPr>
                <w:sz w:val="22"/>
                <w:szCs w:val="22"/>
                <w:lang w:val="es-CR" w:eastAsia="es-CR"/>
              </w:rPr>
            </w:pPr>
            <w:r w:rsidRPr="00C82CA7">
              <w:rPr>
                <w:sz w:val="22"/>
                <w:szCs w:val="22"/>
                <w:lang w:val="es-CR" w:eastAsia="es-CR"/>
              </w:rPr>
              <w:t>20</w:t>
            </w:r>
          </w:p>
        </w:tc>
        <w:tc>
          <w:tcPr>
            <w:tcW w:w="910" w:type="dxa"/>
            <w:tcBorders>
              <w:top w:val="single" w:sz="4" w:space="0" w:color="auto"/>
              <w:left w:val="nil"/>
              <w:bottom w:val="single" w:sz="4" w:space="0" w:color="auto"/>
              <w:right w:val="single" w:sz="4" w:space="0" w:color="auto"/>
            </w:tcBorders>
            <w:shd w:val="clear" w:color="000000" w:fill="F4B084"/>
            <w:vAlign w:val="center"/>
            <w:hideMark/>
          </w:tcPr>
          <w:p w14:paraId="0F9766AB" w14:textId="77777777" w:rsidR="008C4768" w:rsidRPr="00C82CA7" w:rsidRDefault="008C4768" w:rsidP="008C4768">
            <w:pPr>
              <w:jc w:val="center"/>
              <w:rPr>
                <w:sz w:val="22"/>
                <w:szCs w:val="22"/>
                <w:lang w:val="es-CR" w:eastAsia="es-CR"/>
              </w:rPr>
            </w:pPr>
            <w:r w:rsidRPr="00C82CA7">
              <w:rPr>
                <w:sz w:val="22"/>
                <w:szCs w:val="22"/>
                <w:lang w:val="es-CR" w:eastAsia="es-CR"/>
              </w:rPr>
              <w:t>21</w:t>
            </w:r>
          </w:p>
        </w:tc>
        <w:tc>
          <w:tcPr>
            <w:tcW w:w="980" w:type="dxa"/>
            <w:tcBorders>
              <w:top w:val="nil"/>
              <w:left w:val="nil"/>
              <w:bottom w:val="nil"/>
              <w:right w:val="nil"/>
            </w:tcBorders>
            <w:shd w:val="clear" w:color="auto" w:fill="auto"/>
            <w:noWrap/>
            <w:vAlign w:val="bottom"/>
            <w:hideMark/>
          </w:tcPr>
          <w:p w14:paraId="3E4A6C2A" w14:textId="77777777" w:rsidR="008C4768" w:rsidRPr="00C82CA7" w:rsidRDefault="008C4768" w:rsidP="008C4768">
            <w:pPr>
              <w:jc w:val="center"/>
              <w:rPr>
                <w:sz w:val="22"/>
                <w:szCs w:val="22"/>
                <w:lang w:val="es-CR" w:eastAsia="es-CR"/>
              </w:rPr>
            </w:pP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4B084"/>
            <w:vAlign w:val="center"/>
            <w:hideMark/>
          </w:tcPr>
          <w:p w14:paraId="48244A05" w14:textId="77777777" w:rsidR="008C4768" w:rsidRPr="00C82CA7" w:rsidRDefault="008C4768" w:rsidP="008C4768">
            <w:pPr>
              <w:jc w:val="center"/>
              <w:rPr>
                <w:sz w:val="22"/>
                <w:szCs w:val="22"/>
                <w:lang w:val="es-CR" w:eastAsia="es-CR"/>
              </w:rPr>
            </w:pPr>
            <w:r w:rsidRPr="00C82CA7">
              <w:rPr>
                <w:sz w:val="22"/>
                <w:szCs w:val="22"/>
                <w:lang w:val="es-CR" w:eastAsia="es-CR"/>
              </w:rPr>
              <w:t xml:space="preserve">Días (hábiles del mes) </w:t>
            </w:r>
          </w:p>
        </w:tc>
        <w:tc>
          <w:tcPr>
            <w:tcW w:w="1130" w:type="dxa"/>
            <w:tcBorders>
              <w:top w:val="single" w:sz="4" w:space="0" w:color="auto"/>
              <w:left w:val="nil"/>
              <w:bottom w:val="single" w:sz="4" w:space="0" w:color="auto"/>
              <w:right w:val="single" w:sz="4" w:space="0" w:color="auto"/>
            </w:tcBorders>
            <w:shd w:val="clear" w:color="000000" w:fill="F4B084"/>
            <w:vAlign w:val="center"/>
            <w:hideMark/>
          </w:tcPr>
          <w:p w14:paraId="33387596" w14:textId="77777777" w:rsidR="008C4768" w:rsidRPr="00C82CA7" w:rsidRDefault="008C4768" w:rsidP="008C4768">
            <w:pPr>
              <w:jc w:val="center"/>
              <w:rPr>
                <w:sz w:val="22"/>
                <w:szCs w:val="22"/>
                <w:lang w:val="es-CR" w:eastAsia="es-CR"/>
              </w:rPr>
            </w:pPr>
            <w:r w:rsidRPr="00C82CA7">
              <w:rPr>
                <w:sz w:val="22"/>
                <w:szCs w:val="22"/>
                <w:lang w:val="es-CR" w:eastAsia="es-CR"/>
              </w:rPr>
              <w:t>20</w:t>
            </w:r>
          </w:p>
        </w:tc>
        <w:tc>
          <w:tcPr>
            <w:tcW w:w="932" w:type="dxa"/>
            <w:tcBorders>
              <w:top w:val="single" w:sz="4" w:space="0" w:color="auto"/>
              <w:left w:val="nil"/>
              <w:bottom w:val="single" w:sz="4" w:space="0" w:color="auto"/>
              <w:right w:val="single" w:sz="4" w:space="0" w:color="auto"/>
            </w:tcBorders>
            <w:shd w:val="clear" w:color="000000" w:fill="F4B084"/>
            <w:vAlign w:val="center"/>
            <w:hideMark/>
          </w:tcPr>
          <w:p w14:paraId="1803D82E" w14:textId="77777777" w:rsidR="008C4768" w:rsidRPr="00C82CA7" w:rsidRDefault="008C4768" w:rsidP="008C4768">
            <w:pPr>
              <w:jc w:val="center"/>
              <w:rPr>
                <w:sz w:val="22"/>
                <w:szCs w:val="22"/>
                <w:lang w:val="es-CR" w:eastAsia="es-CR"/>
              </w:rPr>
            </w:pPr>
            <w:r w:rsidRPr="00C82CA7">
              <w:rPr>
                <w:sz w:val="22"/>
                <w:szCs w:val="22"/>
                <w:lang w:val="es-CR" w:eastAsia="es-CR"/>
              </w:rPr>
              <w:t>21</w:t>
            </w:r>
          </w:p>
        </w:tc>
      </w:tr>
      <w:tr w:rsidR="008C4768" w:rsidRPr="00C82CA7" w14:paraId="746543FC" w14:textId="77777777" w:rsidTr="005E4BFB">
        <w:trPr>
          <w:trHeight w:val="544"/>
        </w:trPr>
        <w:tc>
          <w:tcPr>
            <w:tcW w:w="973" w:type="dxa"/>
            <w:vMerge w:val="restart"/>
            <w:tcBorders>
              <w:top w:val="nil"/>
              <w:left w:val="single" w:sz="4" w:space="0" w:color="auto"/>
              <w:bottom w:val="single" w:sz="4" w:space="0" w:color="auto"/>
              <w:right w:val="single" w:sz="4" w:space="0" w:color="auto"/>
            </w:tcBorders>
            <w:shd w:val="clear" w:color="C6E0B4" w:fill="C6E0B4"/>
            <w:vAlign w:val="center"/>
            <w:hideMark/>
          </w:tcPr>
          <w:p w14:paraId="37358575" w14:textId="77777777" w:rsidR="008C4768" w:rsidRPr="00C82CA7" w:rsidRDefault="008C4768" w:rsidP="008C4768">
            <w:pPr>
              <w:jc w:val="center"/>
              <w:rPr>
                <w:sz w:val="22"/>
                <w:szCs w:val="22"/>
                <w:lang w:val="es-CR" w:eastAsia="es-CR"/>
              </w:rPr>
            </w:pPr>
            <w:r w:rsidRPr="00C82CA7">
              <w:rPr>
                <w:sz w:val="22"/>
                <w:szCs w:val="22"/>
                <w:lang w:val="es-CR" w:eastAsia="es-CR"/>
              </w:rPr>
              <w:t>Cuota esperada (Cobro)</w:t>
            </w:r>
          </w:p>
        </w:tc>
        <w:tc>
          <w:tcPr>
            <w:tcW w:w="1244" w:type="dxa"/>
            <w:tcBorders>
              <w:top w:val="nil"/>
              <w:left w:val="nil"/>
              <w:bottom w:val="single" w:sz="4" w:space="0" w:color="auto"/>
              <w:right w:val="single" w:sz="4" w:space="0" w:color="auto"/>
            </w:tcBorders>
            <w:shd w:val="clear" w:color="auto" w:fill="auto"/>
            <w:vAlign w:val="center"/>
            <w:hideMark/>
          </w:tcPr>
          <w:p w14:paraId="1B4DB5F8" w14:textId="77777777" w:rsidR="008C4768" w:rsidRPr="00C82CA7" w:rsidRDefault="008C4768" w:rsidP="008C4768">
            <w:pPr>
              <w:jc w:val="center"/>
              <w:rPr>
                <w:sz w:val="22"/>
                <w:szCs w:val="22"/>
                <w:lang w:val="es-CR" w:eastAsia="es-CR"/>
              </w:rPr>
            </w:pPr>
            <w:r w:rsidRPr="00C82CA7">
              <w:rPr>
                <w:sz w:val="22"/>
                <w:szCs w:val="22"/>
                <w:lang w:val="es-CR" w:eastAsia="es-CR"/>
              </w:rPr>
              <w:t>Diaria</w:t>
            </w:r>
          </w:p>
        </w:tc>
        <w:tc>
          <w:tcPr>
            <w:tcW w:w="907" w:type="dxa"/>
            <w:tcBorders>
              <w:top w:val="nil"/>
              <w:left w:val="nil"/>
              <w:bottom w:val="single" w:sz="4" w:space="0" w:color="auto"/>
              <w:right w:val="single" w:sz="4" w:space="0" w:color="auto"/>
            </w:tcBorders>
            <w:shd w:val="clear" w:color="000000" w:fill="DBDBDB"/>
            <w:vAlign w:val="center"/>
            <w:hideMark/>
          </w:tcPr>
          <w:p w14:paraId="0F4AA41E" w14:textId="77777777" w:rsidR="008C4768" w:rsidRPr="00C82CA7" w:rsidRDefault="008C4768" w:rsidP="008C4768">
            <w:pPr>
              <w:jc w:val="center"/>
              <w:rPr>
                <w:sz w:val="22"/>
                <w:szCs w:val="22"/>
                <w:lang w:val="es-CR" w:eastAsia="es-CR"/>
              </w:rPr>
            </w:pPr>
            <w:proofErr w:type="spellStart"/>
            <w:r w:rsidRPr="00C82CA7">
              <w:rPr>
                <w:sz w:val="22"/>
                <w:szCs w:val="22"/>
                <w:lang w:val="es-CR" w:eastAsia="es-CR"/>
              </w:rPr>
              <w:t>ago</w:t>
            </w:r>
            <w:proofErr w:type="spellEnd"/>
          </w:p>
        </w:tc>
        <w:tc>
          <w:tcPr>
            <w:tcW w:w="910" w:type="dxa"/>
            <w:tcBorders>
              <w:top w:val="nil"/>
              <w:left w:val="nil"/>
              <w:bottom w:val="single" w:sz="4" w:space="0" w:color="auto"/>
              <w:right w:val="single" w:sz="4" w:space="0" w:color="auto"/>
            </w:tcBorders>
            <w:shd w:val="clear" w:color="000000" w:fill="DBDBDB"/>
            <w:vAlign w:val="center"/>
            <w:hideMark/>
          </w:tcPr>
          <w:p w14:paraId="3D86CF24" w14:textId="77777777" w:rsidR="008C4768" w:rsidRPr="00C82CA7" w:rsidRDefault="008C4768" w:rsidP="008C4768">
            <w:pPr>
              <w:jc w:val="center"/>
              <w:rPr>
                <w:sz w:val="22"/>
                <w:szCs w:val="22"/>
                <w:lang w:val="es-CR" w:eastAsia="es-CR"/>
              </w:rPr>
            </w:pPr>
            <w:r w:rsidRPr="00C82CA7">
              <w:rPr>
                <w:sz w:val="22"/>
                <w:szCs w:val="22"/>
                <w:lang w:val="es-CR" w:eastAsia="es-CR"/>
              </w:rPr>
              <w:t>set</w:t>
            </w:r>
          </w:p>
        </w:tc>
        <w:tc>
          <w:tcPr>
            <w:tcW w:w="980" w:type="dxa"/>
            <w:tcBorders>
              <w:top w:val="nil"/>
              <w:left w:val="nil"/>
              <w:bottom w:val="nil"/>
              <w:right w:val="nil"/>
            </w:tcBorders>
            <w:shd w:val="clear" w:color="auto" w:fill="auto"/>
            <w:noWrap/>
            <w:vAlign w:val="bottom"/>
            <w:hideMark/>
          </w:tcPr>
          <w:p w14:paraId="77C5736A" w14:textId="77777777" w:rsidR="008C4768" w:rsidRPr="00C82CA7" w:rsidRDefault="008C4768" w:rsidP="008C4768">
            <w:pPr>
              <w:jc w:val="center"/>
              <w:rPr>
                <w:sz w:val="22"/>
                <w:szCs w:val="22"/>
                <w:lang w:val="es-CR" w:eastAsia="es-CR"/>
              </w:rPr>
            </w:pPr>
          </w:p>
        </w:tc>
        <w:tc>
          <w:tcPr>
            <w:tcW w:w="976" w:type="dxa"/>
            <w:vMerge w:val="restart"/>
            <w:tcBorders>
              <w:top w:val="nil"/>
              <w:left w:val="single" w:sz="4" w:space="0" w:color="auto"/>
              <w:bottom w:val="single" w:sz="4" w:space="0" w:color="auto"/>
              <w:right w:val="single" w:sz="4" w:space="0" w:color="auto"/>
            </w:tcBorders>
            <w:shd w:val="clear" w:color="C6E0B4" w:fill="C6E0B4"/>
            <w:vAlign w:val="center"/>
            <w:hideMark/>
          </w:tcPr>
          <w:p w14:paraId="6CE99374" w14:textId="77777777" w:rsidR="008C4768" w:rsidRPr="00C82CA7" w:rsidRDefault="008C4768" w:rsidP="008C4768">
            <w:pPr>
              <w:jc w:val="center"/>
              <w:rPr>
                <w:sz w:val="22"/>
                <w:szCs w:val="22"/>
                <w:lang w:val="es-CR" w:eastAsia="es-CR"/>
              </w:rPr>
            </w:pPr>
            <w:r w:rsidRPr="00C82CA7">
              <w:rPr>
                <w:sz w:val="22"/>
                <w:szCs w:val="22"/>
                <w:lang w:val="es-CR" w:eastAsia="es-CR"/>
              </w:rPr>
              <w:t>Cuota esperada (Cobro)</w:t>
            </w:r>
          </w:p>
        </w:tc>
        <w:tc>
          <w:tcPr>
            <w:tcW w:w="1244" w:type="dxa"/>
            <w:tcBorders>
              <w:top w:val="nil"/>
              <w:left w:val="nil"/>
              <w:bottom w:val="single" w:sz="4" w:space="0" w:color="auto"/>
              <w:right w:val="single" w:sz="4" w:space="0" w:color="auto"/>
            </w:tcBorders>
            <w:shd w:val="clear" w:color="auto" w:fill="auto"/>
            <w:vAlign w:val="center"/>
            <w:hideMark/>
          </w:tcPr>
          <w:p w14:paraId="57CAC359" w14:textId="77777777" w:rsidR="008C4768" w:rsidRPr="00C82CA7" w:rsidRDefault="008C4768" w:rsidP="008C4768">
            <w:pPr>
              <w:jc w:val="center"/>
              <w:rPr>
                <w:sz w:val="22"/>
                <w:szCs w:val="22"/>
                <w:lang w:val="es-CR" w:eastAsia="es-CR"/>
              </w:rPr>
            </w:pPr>
            <w:r w:rsidRPr="00C82CA7">
              <w:rPr>
                <w:sz w:val="22"/>
                <w:szCs w:val="22"/>
                <w:lang w:val="es-CR" w:eastAsia="es-CR"/>
              </w:rPr>
              <w:t>Diaria</w:t>
            </w:r>
          </w:p>
        </w:tc>
        <w:tc>
          <w:tcPr>
            <w:tcW w:w="1130" w:type="dxa"/>
            <w:tcBorders>
              <w:top w:val="nil"/>
              <w:left w:val="nil"/>
              <w:bottom w:val="single" w:sz="4" w:space="0" w:color="auto"/>
              <w:right w:val="single" w:sz="4" w:space="0" w:color="auto"/>
            </w:tcBorders>
            <w:shd w:val="clear" w:color="auto" w:fill="auto"/>
            <w:vAlign w:val="center"/>
            <w:hideMark/>
          </w:tcPr>
          <w:p w14:paraId="18B51110" w14:textId="77777777" w:rsidR="008C4768" w:rsidRPr="00C82CA7" w:rsidRDefault="008C4768" w:rsidP="008C4768">
            <w:pPr>
              <w:jc w:val="center"/>
              <w:rPr>
                <w:sz w:val="22"/>
                <w:szCs w:val="22"/>
                <w:lang w:val="es-CR" w:eastAsia="es-CR"/>
              </w:rPr>
            </w:pPr>
            <w:proofErr w:type="spellStart"/>
            <w:r w:rsidRPr="00C82CA7">
              <w:rPr>
                <w:sz w:val="22"/>
                <w:szCs w:val="22"/>
                <w:lang w:val="es-CR" w:eastAsia="es-CR"/>
              </w:rPr>
              <w:t>ago</w:t>
            </w:r>
            <w:proofErr w:type="spellEnd"/>
          </w:p>
        </w:tc>
        <w:tc>
          <w:tcPr>
            <w:tcW w:w="932" w:type="dxa"/>
            <w:tcBorders>
              <w:top w:val="nil"/>
              <w:left w:val="nil"/>
              <w:bottom w:val="single" w:sz="4" w:space="0" w:color="auto"/>
              <w:right w:val="single" w:sz="4" w:space="0" w:color="auto"/>
            </w:tcBorders>
            <w:shd w:val="clear" w:color="000000" w:fill="DBDBDB"/>
            <w:vAlign w:val="center"/>
            <w:hideMark/>
          </w:tcPr>
          <w:p w14:paraId="755C6395" w14:textId="77777777" w:rsidR="008C4768" w:rsidRPr="00C82CA7" w:rsidRDefault="008C4768" w:rsidP="008C4768">
            <w:pPr>
              <w:jc w:val="center"/>
              <w:rPr>
                <w:sz w:val="22"/>
                <w:szCs w:val="22"/>
                <w:lang w:val="es-CR" w:eastAsia="es-CR"/>
              </w:rPr>
            </w:pPr>
            <w:r w:rsidRPr="00C82CA7">
              <w:rPr>
                <w:sz w:val="22"/>
                <w:szCs w:val="22"/>
                <w:lang w:val="es-CR" w:eastAsia="es-CR"/>
              </w:rPr>
              <w:t>set</w:t>
            </w:r>
          </w:p>
        </w:tc>
      </w:tr>
      <w:tr w:rsidR="008C4768" w:rsidRPr="00C82CA7" w14:paraId="43C92C4B" w14:textId="77777777" w:rsidTr="005E4BFB">
        <w:trPr>
          <w:trHeight w:val="1132"/>
        </w:trPr>
        <w:tc>
          <w:tcPr>
            <w:tcW w:w="973" w:type="dxa"/>
            <w:vMerge/>
            <w:tcBorders>
              <w:top w:val="nil"/>
              <w:left w:val="single" w:sz="4" w:space="0" w:color="auto"/>
              <w:bottom w:val="single" w:sz="4" w:space="0" w:color="auto"/>
              <w:right w:val="single" w:sz="4" w:space="0" w:color="auto"/>
            </w:tcBorders>
            <w:vAlign w:val="center"/>
            <w:hideMark/>
          </w:tcPr>
          <w:p w14:paraId="6BEE1A4C" w14:textId="77777777" w:rsidR="008C4768" w:rsidRPr="00C82CA7" w:rsidRDefault="008C4768" w:rsidP="008C4768">
            <w:pPr>
              <w:rPr>
                <w:sz w:val="22"/>
                <w:szCs w:val="22"/>
                <w:lang w:val="es-CR" w:eastAsia="es-CR"/>
              </w:rPr>
            </w:pPr>
          </w:p>
        </w:tc>
        <w:tc>
          <w:tcPr>
            <w:tcW w:w="1244" w:type="dxa"/>
            <w:tcBorders>
              <w:top w:val="nil"/>
              <w:left w:val="nil"/>
              <w:bottom w:val="single" w:sz="4" w:space="0" w:color="auto"/>
              <w:right w:val="single" w:sz="4" w:space="0" w:color="auto"/>
            </w:tcBorders>
            <w:shd w:val="clear" w:color="auto" w:fill="auto"/>
            <w:vAlign w:val="center"/>
            <w:hideMark/>
          </w:tcPr>
          <w:p w14:paraId="2873CA46" w14:textId="77777777" w:rsidR="008C4768" w:rsidRPr="00C82CA7" w:rsidRDefault="008C4768" w:rsidP="008C4768">
            <w:pPr>
              <w:jc w:val="center"/>
              <w:rPr>
                <w:sz w:val="22"/>
                <w:szCs w:val="22"/>
                <w:lang w:val="es-CR" w:eastAsia="es-CR"/>
              </w:rPr>
            </w:pPr>
            <w:r w:rsidRPr="00C82CA7">
              <w:rPr>
                <w:sz w:val="22"/>
                <w:szCs w:val="22"/>
                <w:lang w:val="es-CR" w:eastAsia="es-CR"/>
              </w:rPr>
              <w:t xml:space="preserve">7 expedientes, primeros 3 meses </w:t>
            </w:r>
          </w:p>
        </w:tc>
        <w:tc>
          <w:tcPr>
            <w:tcW w:w="907" w:type="dxa"/>
            <w:tcBorders>
              <w:top w:val="nil"/>
              <w:left w:val="nil"/>
              <w:bottom w:val="single" w:sz="4" w:space="0" w:color="auto"/>
              <w:right w:val="single" w:sz="4" w:space="0" w:color="auto"/>
            </w:tcBorders>
            <w:shd w:val="clear" w:color="000000" w:fill="DBDBDB"/>
            <w:vAlign w:val="center"/>
            <w:hideMark/>
          </w:tcPr>
          <w:p w14:paraId="7D23B239" w14:textId="77777777" w:rsidR="008C4768" w:rsidRPr="00C82CA7" w:rsidRDefault="008C4768" w:rsidP="008C4768">
            <w:pPr>
              <w:jc w:val="center"/>
              <w:rPr>
                <w:sz w:val="22"/>
                <w:szCs w:val="22"/>
                <w:lang w:val="es-CR" w:eastAsia="es-CR"/>
              </w:rPr>
            </w:pPr>
            <w:r w:rsidRPr="00C82CA7">
              <w:rPr>
                <w:sz w:val="22"/>
                <w:szCs w:val="22"/>
                <w:lang w:val="es-CR" w:eastAsia="es-CR"/>
              </w:rPr>
              <w:t>560</w:t>
            </w:r>
          </w:p>
        </w:tc>
        <w:tc>
          <w:tcPr>
            <w:tcW w:w="910" w:type="dxa"/>
            <w:tcBorders>
              <w:top w:val="nil"/>
              <w:left w:val="nil"/>
              <w:bottom w:val="single" w:sz="4" w:space="0" w:color="auto"/>
              <w:right w:val="single" w:sz="4" w:space="0" w:color="auto"/>
            </w:tcBorders>
            <w:shd w:val="clear" w:color="000000" w:fill="DBDBDB"/>
            <w:vAlign w:val="center"/>
            <w:hideMark/>
          </w:tcPr>
          <w:p w14:paraId="5D7929E5" w14:textId="77777777" w:rsidR="008C4768" w:rsidRPr="00C82CA7" w:rsidRDefault="008C4768" w:rsidP="008C4768">
            <w:pPr>
              <w:jc w:val="center"/>
              <w:rPr>
                <w:sz w:val="22"/>
                <w:szCs w:val="22"/>
                <w:lang w:val="es-CR" w:eastAsia="es-CR"/>
              </w:rPr>
            </w:pPr>
            <w:r w:rsidRPr="00C82CA7">
              <w:rPr>
                <w:sz w:val="22"/>
                <w:szCs w:val="22"/>
                <w:lang w:val="es-CR" w:eastAsia="es-CR"/>
              </w:rPr>
              <w:t>588</w:t>
            </w:r>
          </w:p>
        </w:tc>
        <w:tc>
          <w:tcPr>
            <w:tcW w:w="980" w:type="dxa"/>
            <w:tcBorders>
              <w:top w:val="nil"/>
              <w:left w:val="nil"/>
              <w:bottom w:val="nil"/>
              <w:right w:val="nil"/>
            </w:tcBorders>
            <w:shd w:val="clear" w:color="auto" w:fill="auto"/>
            <w:noWrap/>
            <w:vAlign w:val="bottom"/>
            <w:hideMark/>
          </w:tcPr>
          <w:p w14:paraId="0C491355" w14:textId="77777777" w:rsidR="008C4768" w:rsidRPr="00C82CA7" w:rsidRDefault="008C4768" w:rsidP="008C4768">
            <w:pPr>
              <w:jc w:val="center"/>
              <w:rPr>
                <w:sz w:val="22"/>
                <w:szCs w:val="22"/>
                <w:lang w:val="es-CR" w:eastAsia="es-CR"/>
              </w:rPr>
            </w:pPr>
          </w:p>
        </w:tc>
        <w:tc>
          <w:tcPr>
            <w:tcW w:w="976" w:type="dxa"/>
            <w:vMerge/>
            <w:tcBorders>
              <w:top w:val="nil"/>
              <w:left w:val="single" w:sz="4" w:space="0" w:color="auto"/>
              <w:bottom w:val="single" w:sz="4" w:space="0" w:color="auto"/>
              <w:right w:val="single" w:sz="4" w:space="0" w:color="auto"/>
            </w:tcBorders>
            <w:vAlign w:val="center"/>
            <w:hideMark/>
          </w:tcPr>
          <w:p w14:paraId="6A774EE3" w14:textId="77777777" w:rsidR="008C4768" w:rsidRPr="00C82CA7" w:rsidRDefault="008C4768" w:rsidP="008C4768">
            <w:pPr>
              <w:rPr>
                <w:sz w:val="22"/>
                <w:szCs w:val="22"/>
                <w:lang w:val="es-CR" w:eastAsia="es-CR"/>
              </w:rPr>
            </w:pPr>
          </w:p>
        </w:tc>
        <w:tc>
          <w:tcPr>
            <w:tcW w:w="1244" w:type="dxa"/>
            <w:tcBorders>
              <w:top w:val="nil"/>
              <w:left w:val="nil"/>
              <w:bottom w:val="single" w:sz="4" w:space="0" w:color="auto"/>
              <w:right w:val="single" w:sz="4" w:space="0" w:color="auto"/>
            </w:tcBorders>
            <w:shd w:val="clear" w:color="auto" w:fill="auto"/>
            <w:vAlign w:val="center"/>
            <w:hideMark/>
          </w:tcPr>
          <w:p w14:paraId="7E1A3E57" w14:textId="77777777" w:rsidR="008C4768" w:rsidRPr="00C82CA7" w:rsidRDefault="008C4768" w:rsidP="008C4768">
            <w:pPr>
              <w:jc w:val="center"/>
              <w:rPr>
                <w:sz w:val="22"/>
                <w:szCs w:val="22"/>
                <w:lang w:val="es-CR" w:eastAsia="es-CR"/>
              </w:rPr>
            </w:pPr>
            <w:r w:rsidRPr="00C82CA7">
              <w:rPr>
                <w:sz w:val="22"/>
                <w:szCs w:val="22"/>
                <w:lang w:val="es-CR" w:eastAsia="es-CR"/>
              </w:rPr>
              <w:t xml:space="preserve">7 expedientes, primeros 3 meses </w:t>
            </w:r>
          </w:p>
        </w:tc>
        <w:tc>
          <w:tcPr>
            <w:tcW w:w="1130" w:type="dxa"/>
            <w:tcBorders>
              <w:top w:val="nil"/>
              <w:left w:val="nil"/>
              <w:bottom w:val="single" w:sz="4" w:space="0" w:color="auto"/>
              <w:right w:val="single" w:sz="4" w:space="0" w:color="auto"/>
            </w:tcBorders>
            <w:shd w:val="clear" w:color="auto" w:fill="auto"/>
            <w:vAlign w:val="center"/>
            <w:hideMark/>
          </w:tcPr>
          <w:p w14:paraId="4FD694AD" w14:textId="77777777" w:rsidR="008C4768" w:rsidRPr="00C82CA7" w:rsidRDefault="008C4768" w:rsidP="008C4768">
            <w:pPr>
              <w:jc w:val="center"/>
              <w:rPr>
                <w:sz w:val="22"/>
                <w:szCs w:val="22"/>
                <w:lang w:val="es-CR" w:eastAsia="es-CR"/>
              </w:rPr>
            </w:pPr>
            <w:r w:rsidRPr="00C82CA7">
              <w:rPr>
                <w:sz w:val="22"/>
                <w:szCs w:val="22"/>
                <w:lang w:val="es-CR" w:eastAsia="es-CR"/>
              </w:rPr>
              <w:t>560</w:t>
            </w:r>
          </w:p>
        </w:tc>
        <w:tc>
          <w:tcPr>
            <w:tcW w:w="932" w:type="dxa"/>
            <w:tcBorders>
              <w:top w:val="nil"/>
              <w:left w:val="nil"/>
              <w:bottom w:val="single" w:sz="4" w:space="0" w:color="auto"/>
              <w:right w:val="single" w:sz="4" w:space="0" w:color="auto"/>
            </w:tcBorders>
            <w:shd w:val="clear" w:color="000000" w:fill="DBDBDB"/>
            <w:vAlign w:val="center"/>
            <w:hideMark/>
          </w:tcPr>
          <w:p w14:paraId="7612A176" w14:textId="77777777" w:rsidR="008C4768" w:rsidRPr="00C82CA7" w:rsidRDefault="008C4768" w:rsidP="008C4768">
            <w:pPr>
              <w:jc w:val="center"/>
              <w:rPr>
                <w:sz w:val="22"/>
                <w:szCs w:val="22"/>
                <w:lang w:val="es-CR" w:eastAsia="es-CR"/>
              </w:rPr>
            </w:pPr>
            <w:r w:rsidRPr="00C82CA7">
              <w:rPr>
                <w:sz w:val="22"/>
                <w:szCs w:val="22"/>
                <w:lang w:val="es-CR" w:eastAsia="es-CR"/>
              </w:rPr>
              <w:t>588</w:t>
            </w:r>
          </w:p>
        </w:tc>
      </w:tr>
      <w:tr w:rsidR="008C4768" w:rsidRPr="00C82CA7" w14:paraId="2C36B710" w14:textId="77777777" w:rsidTr="005E4BFB">
        <w:trPr>
          <w:trHeight w:val="522"/>
        </w:trPr>
        <w:tc>
          <w:tcPr>
            <w:tcW w:w="2217" w:type="dxa"/>
            <w:gridSpan w:val="2"/>
            <w:tcBorders>
              <w:top w:val="single" w:sz="4" w:space="0" w:color="auto"/>
              <w:left w:val="single" w:sz="4" w:space="0" w:color="auto"/>
              <w:bottom w:val="single" w:sz="4" w:space="0" w:color="auto"/>
              <w:right w:val="single" w:sz="4" w:space="0" w:color="auto"/>
            </w:tcBorders>
            <w:shd w:val="clear" w:color="C6E0B4" w:fill="C6E0B4"/>
            <w:vAlign w:val="center"/>
            <w:hideMark/>
          </w:tcPr>
          <w:p w14:paraId="17B51FFA" w14:textId="77777777" w:rsidR="008C4768" w:rsidRPr="00C82CA7" w:rsidRDefault="008C4768" w:rsidP="008C4768">
            <w:pPr>
              <w:jc w:val="center"/>
              <w:rPr>
                <w:sz w:val="22"/>
                <w:szCs w:val="22"/>
                <w:lang w:val="es-CR" w:eastAsia="es-CR"/>
              </w:rPr>
            </w:pPr>
            <w:r w:rsidRPr="00C82CA7">
              <w:rPr>
                <w:sz w:val="22"/>
                <w:szCs w:val="22"/>
                <w:lang w:val="es-CR" w:eastAsia="es-CR"/>
              </w:rPr>
              <w:t>Cuota alcanzada</w:t>
            </w:r>
          </w:p>
        </w:tc>
        <w:tc>
          <w:tcPr>
            <w:tcW w:w="907" w:type="dxa"/>
            <w:tcBorders>
              <w:top w:val="nil"/>
              <w:left w:val="nil"/>
              <w:bottom w:val="single" w:sz="4" w:space="0" w:color="auto"/>
              <w:right w:val="single" w:sz="4" w:space="0" w:color="auto"/>
            </w:tcBorders>
            <w:shd w:val="clear" w:color="auto" w:fill="auto"/>
            <w:vAlign w:val="center"/>
            <w:hideMark/>
          </w:tcPr>
          <w:p w14:paraId="1A986E6C" w14:textId="77777777" w:rsidR="008C4768" w:rsidRPr="00C82CA7" w:rsidRDefault="008C4768" w:rsidP="008C4768">
            <w:pPr>
              <w:jc w:val="center"/>
              <w:rPr>
                <w:sz w:val="22"/>
                <w:szCs w:val="22"/>
                <w:lang w:val="es-CR" w:eastAsia="es-CR"/>
              </w:rPr>
            </w:pPr>
            <w:r w:rsidRPr="00C82CA7">
              <w:rPr>
                <w:sz w:val="22"/>
                <w:szCs w:val="22"/>
                <w:lang w:val="es-CR" w:eastAsia="es-CR"/>
              </w:rPr>
              <w:t>476</w:t>
            </w:r>
          </w:p>
        </w:tc>
        <w:tc>
          <w:tcPr>
            <w:tcW w:w="910" w:type="dxa"/>
            <w:tcBorders>
              <w:top w:val="nil"/>
              <w:left w:val="nil"/>
              <w:bottom w:val="single" w:sz="4" w:space="0" w:color="auto"/>
              <w:right w:val="single" w:sz="4" w:space="0" w:color="auto"/>
            </w:tcBorders>
            <w:shd w:val="clear" w:color="auto" w:fill="auto"/>
            <w:vAlign w:val="center"/>
            <w:hideMark/>
          </w:tcPr>
          <w:p w14:paraId="64D0EC57" w14:textId="77777777" w:rsidR="008C4768" w:rsidRPr="00C82CA7" w:rsidRDefault="008C4768" w:rsidP="008C4768">
            <w:pPr>
              <w:jc w:val="center"/>
              <w:rPr>
                <w:sz w:val="22"/>
                <w:szCs w:val="22"/>
                <w:lang w:val="es-CR" w:eastAsia="es-CR"/>
              </w:rPr>
            </w:pPr>
            <w:r w:rsidRPr="00C82CA7">
              <w:rPr>
                <w:sz w:val="22"/>
                <w:szCs w:val="22"/>
                <w:lang w:val="es-CR" w:eastAsia="es-CR"/>
              </w:rPr>
              <w:t>524</w:t>
            </w:r>
          </w:p>
        </w:tc>
        <w:tc>
          <w:tcPr>
            <w:tcW w:w="980" w:type="dxa"/>
            <w:tcBorders>
              <w:top w:val="nil"/>
              <w:left w:val="nil"/>
              <w:bottom w:val="nil"/>
              <w:right w:val="nil"/>
            </w:tcBorders>
            <w:shd w:val="clear" w:color="auto" w:fill="auto"/>
            <w:noWrap/>
            <w:vAlign w:val="bottom"/>
            <w:hideMark/>
          </w:tcPr>
          <w:p w14:paraId="3E07ADE8" w14:textId="77777777" w:rsidR="008C4768" w:rsidRPr="00C82CA7" w:rsidRDefault="008C4768" w:rsidP="008C4768">
            <w:pPr>
              <w:jc w:val="center"/>
              <w:rPr>
                <w:sz w:val="22"/>
                <w:szCs w:val="22"/>
                <w:lang w:val="es-CR" w:eastAsia="es-CR"/>
              </w:rPr>
            </w:pPr>
          </w:p>
        </w:tc>
        <w:tc>
          <w:tcPr>
            <w:tcW w:w="2220" w:type="dxa"/>
            <w:gridSpan w:val="2"/>
            <w:tcBorders>
              <w:top w:val="single" w:sz="4" w:space="0" w:color="auto"/>
              <w:left w:val="single" w:sz="4" w:space="0" w:color="auto"/>
              <w:bottom w:val="single" w:sz="4" w:space="0" w:color="auto"/>
              <w:right w:val="single" w:sz="4" w:space="0" w:color="auto"/>
            </w:tcBorders>
            <w:shd w:val="clear" w:color="C6E0B4" w:fill="C6E0B4"/>
            <w:vAlign w:val="center"/>
            <w:hideMark/>
          </w:tcPr>
          <w:p w14:paraId="47A77120" w14:textId="77777777" w:rsidR="008C4768" w:rsidRPr="00C82CA7" w:rsidRDefault="008C4768" w:rsidP="008C4768">
            <w:pPr>
              <w:jc w:val="center"/>
              <w:rPr>
                <w:sz w:val="22"/>
                <w:szCs w:val="22"/>
                <w:lang w:val="es-CR" w:eastAsia="es-CR"/>
              </w:rPr>
            </w:pPr>
            <w:r w:rsidRPr="00C82CA7">
              <w:rPr>
                <w:sz w:val="22"/>
                <w:szCs w:val="22"/>
                <w:lang w:val="es-CR" w:eastAsia="es-CR"/>
              </w:rPr>
              <w:t>Cuota alcanzada</w:t>
            </w:r>
          </w:p>
        </w:tc>
        <w:tc>
          <w:tcPr>
            <w:tcW w:w="1130" w:type="dxa"/>
            <w:tcBorders>
              <w:top w:val="nil"/>
              <w:left w:val="nil"/>
              <w:bottom w:val="single" w:sz="4" w:space="0" w:color="auto"/>
              <w:right w:val="single" w:sz="4" w:space="0" w:color="auto"/>
            </w:tcBorders>
            <w:shd w:val="clear" w:color="auto" w:fill="auto"/>
            <w:vAlign w:val="center"/>
            <w:hideMark/>
          </w:tcPr>
          <w:p w14:paraId="7DABBC47" w14:textId="77777777" w:rsidR="008C4768" w:rsidRPr="00C82CA7" w:rsidRDefault="008C4768" w:rsidP="008C4768">
            <w:pPr>
              <w:jc w:val="center"/>
              <w:rPr>
                <w:sz w:val="22"/>
                <w:szCs w:val="22"/>
                <w:lang w:val="es-CR" w:eastAsia="es-CR"/>
              </w:rPr>
            </w:pPr>
            <w:r w:rsidRPr="00C82CA7">
              <w:rPr>
                <w:sz w:val="22"/>
                <w:szCs w:val="22"/>
                <w:lang w:val="es-CR" w:eastAsia="es-CR"/>
              </w:rPr>
              <w:t>637</w:t>
            </w:r>
          </w:p>
        </w:tc>
        <w:tc>
          <w:tcPr>
            <w:tcW w:w="932" w:type="dxa"/>
            <w:tcBorders>
              <w:top w:val="nil"/>
              <w:left w:val="nil"/>
              <w:bottom w:val="single" w:sz="4" w:space="0" w:color="auto"/>
              <w:right w:val="single" w:sz="4" w:space="0" w:color="auto"/>
            </w:tcBorders>
            <w:shd w:val="clear" w:color="auto" w:fill="auto"/>
            <w:vAlign w:val="center"/>
            <w:hideMark/>
          </w:tcPr>
          <w:p w14:paraId="4062DFF6" w14:textId="77777777" w:rsidR="008C4768" w:rsidRPr="00C82CA7" w:rsidRDefault="008C4768" w:rsidP="008C4768">
            <w:pPr>
              <w:jc w:val="center"/>
              <w:rPr>
                <w:sz w:val="22"/>
                <w:szCs w:val="22"/>
                <w:lang w:val="es-CR" w:eastAsia="es-CR"/>
              </w:rPr>
            </w:pPr>
            <w:r w:rsidRPr="00C82CA7">
              <w:rPr>
                <w:sz w:val="22"/>
                <w:szCs w:val="22"/>
                <w:lang w:val="es-CR" w:eastAsia="es-CR"/>
              </w:rPr>
              <w:t>528</w:t>
            </w:r>
          </w:p>
        </w:tc>
      </w:tr>
      <w:tr w:rsidR="008C4768" w:rsidRPr="00C82CA7" w14:paraId="137B205D" w14:textId="77777777" w:rsidTr="005E4BFB">
        <w:trPr>
          <w:trHeight w:val="1045"/>
        </w:trPr>
        <w:tc>
          <w:tcPr>
            <w:tcW w:w="2217" w:type="dxa"/>
            <w:gridSpan w:val="2"/>
            <w:tcBorders>
              <w:top w:val="single" w:sz="4" w:space="0" w:color="auto"/>
              <w:left w:val="single" w:sz="4" w:space="0" w:color="auto"/>
              <w:bottom w:val="single" w:sz="4" w:space="0" w:color="auto"/>
              <w:right w:val="single" w:sz="4" w:space="0" w:color="auto"/>
            </w:tcBorders>
            <w:shd w:val="clear" w:color="C6E0B4" w:fill="C6E0B4"/>
            <w:vAlign w:val="center"/>
            <w:hideMark/>
          </w:tcPr>
          <w:p w14:paraId="4A199A5B" w14:textId="77777777" w:rsidR="008C4768" w:rsidRPr="00C82CA7" w:rsidRDefault="008C4768" w:rsidP="008C4768">
            <w:pPr>
              <w:jc w:val="center"/>
              <w:rPr>
                <w:sz w:val="22"/>
                <w:szCs w:val="22"/>
                <w:lang w:val="es-CR" w:eastAsia="es-CR"/>
              </w:rPr>
            </w:pPr>
            <w:r w:rsidRPr="00C82CA7">
              <w:rPr>
                <w:sz w:val="22"/>
                <w:szCs w:val="22"/>
                <w:lang w:val="es-CR" w:eastAsia="es-CR"/>
              </w:rPr>
              <w:t>Porcentaje de rendimiento</w:t>
            </w:r>
          </w:p>
        </w:tc>
        <w:tc>
          <w:tcPr>
            <w:tcW w:w="907" w:type="dxa"/>
            <w:tcBorders>
              <w:top w:val="nil"/>
              <w:left w:val="nil"/>
              <w:bottom w:val="single" w:sz="4" w:space="0" w:color="auto"/>
              <w:right w:val="single" w:sz="4" w:space="0" w:color="auto"/>
            </w:tcBorders>
            <w:shd w:val="clear" w:color="auto" w:fill="auto"/>
            <w:vAlign w:val="center"/>
            <w:hideMark/>
          </w:tcPr>
          <w:p w14:paraId="53438214" w14:textId="77777777" w:rsidR="008C4768" w:rsidRPr="00C82CA7" w:rsidRDefault="008C4768" w:rsidP="008C4768">
            <w:pPr>
              <w:jc w:val="center"/>
              <w:rPr>
                <w:b/>
                <w:bCs/>
                <w:sz w:val="22"/>
                <w:szCs w:val="22"/>
                <w:lang w:val="es-CR" w:eastAsia="es-CR"/>
              </w:rPr>
            </w:pPr>
            <w:r w:rsidRPr="00C82CA7">
              <w:rPr>
                <w:b/>
                <w:bCs/>
                <w:sz w:val="22"/>
                <w:szCs w:val="22"/>
                <w:lang w:val="es-CR" w:eastAsia="es-CR"/>
              </w:rPr>
              <w:t>85%</w:t>
            </w:r>
          </w:p>
        </w:tc>
        <w:tc>
          <w:tcPr>
            <w:tcW w:w="910" w:type="dxa"/>
            <w:tcBorders>
              <w:top w:val="nil"/>
              <w:left w:val="nil"/>
              <w:bottom w:val="single" w:sz="4" w:space="0" w:color="auto"/>
              <w:right w:val="single" w:sz="4" w:space="0" w:color="auto"/>
            </w:tcBorders>
            <w:shd w:val="clear" w:color="auto" w:fill="auto"/>
            <w:vAlign w:val="center"/>
            <w:hideMark/>
          </w:tcPr>
          <w:p w14:paraId="5FE21E1E" w14:textId="77777777" w:rsidR="008C4768" w:rsidRPr="00C82CA7" w:rsidRDefault="008C4768" w:rsidP="008C4768">
            <w:pPr>
              <w:jc w:val="center"/>
              <w:rPr>
                <w:b/>
                <w:bCs/>
                <w:sz w:val="22"/>
                <w:szCs w:val="22"/>
                <w:lang w:val="es-CR" w:eastAsia="es-CR"/>
              </w:rPr>
            </w:pPr>
            <w:r w:rsidRPr="00C82CA7">
              <w:rPr>
                <w:b/>
                <w:bCs/>
                <w:sz w:val="22"/>
                <w:szCs w:val="22"/>
                <w:lang w:val="es-CR" w:eastAsia="es-CR"/>
              </w:rPr>
              <w:t>89%</w:t>
            </w:r>
          </w:p>
        </w:tc>
        <w:tc>
          <w:tcPr>
            <w:tcW w:w="980" w:type="dxa"/>
            <w:tcBorders>
              <w:top w:val="nil"/>
              <w:left w:val="nil"/>
              <w:bottom w:val="nil"/>
              <w:right w:val="nil"/>
            </w:tcBorders>
            <w:shd w:val="clear" w:color="auto" w:fill="auto"/>
            <w:noWrap/>
            <w:vAlign w:val="bottom"/>
            <w:hideMark/>
          </w:tcPr>
          <w:p w14:paraId="00AA5179" w14:textId="77777777" w:rsidR="008C4768" w:rsidRPr="00C82CA7" w:rsidRDefault="008C4768" w:rsidP="008C4768">
            <w:pPr>
              <w:jc w:val="center"/>
              <w:rPr>
                <w:b/>
                <w:bCs/>
                <w:sz w:val="22"/>
                <w:szCs w:val="22"/>
                <w:lang w:val="es-CR" w:eastAsia="es-CR"/>
              </w:rPr>
            </w:pPr>
          </w:p>
        </w:tc>
        <w:tc>
          <w:tcPr>
            <w:tcW w:w="2220" w:type="dxa"/>
            <w:gridSpan w:val="2"/>
            <w:tcBorders>
              <w:top w:val="single" w:sz="4" w:space="0" w:color="auto"/>
              <w:left w:val="single" w:sz="4" w:space="0" w:color="auto"/>
              <w:bottom w:val="single" w:sz="4" w:space="0" w:color="auto"/>
              <w:right w:val="single" w:sz="4" w:space="0" w:color="auto"/>
            </w:tcBorders>
            <w:shd w:val="clear" w:color="C6E0B4" w:fill="C6E0B4"/>
            <w:vAlign w:val="center"/>
            <w:hideMark/>
          </w:tcPr>
          <w:p w14:paraId="21044A01" w14:textId="77777777" w:rsidR="008C4768" w:rsidRPr="00C82CA7" w:rsidRDefault="008C4768" w:rsidP="008C4768">
            <w:pPr>
              <w:jc w:val="center"/>
              <w:rPr>
                <w:sz w:val="22"/>
                <w:szCs w:val="22"/>
                <w:lang w:val="es-CR" w:eastAsia="es-CR"/>
              </w:rPr>
            </w:pPr>
            <w:r w:rsidRPr="00C82CA7">
              <w:rPr>
                <w:sz w:val="22"/>
                <w:szCs w:val="22"/>
                <w:lang w:val="es-CR" w:eastAsia="es-CR"/>
              </w:rPr>
              <w:t>Porcentaje de rendimiento</w:t>
            </w:r>
          </w:p>
        </w:tc>
        <w:tc>
          <w:tcPr>
            <w:tcW w:w="1130" w:type="dxa"/>
            <w:tcBorders>
              <w:top w:val="nil"/>
              <w:left w:val="nil"/>
              <w:bottom w:val="single" w:sz="4" w:space="0" w:color="auto"/>
              <w:right w:val="single" w:sz="4" w:space="0" w:color="auto"/>
            </w:tcBorders>
            <w:shd w:val="clear" w:color="auto" w:fill="auto"/>
            <w:vAlign w:val="center"/>
            <w:hideMark/>
          </w:tcPr>
          <w:p w14:paraId="3C97C0F0" w14:textId="77777777" w:rsidR="008C4768" w:rsidRPr="00C82CA7" w:rsidRDefault="008C4768" w:rsidP="008C4768">
            <w:pPr>
              <w:jc w:val="center"/>
              <w:rPr>
                <w:b/>
                <w:bCs/>
                <w:sz w:val="22"/>
                <w:szCs w:val="22"/>
                <w:lang w:val="es-CR" w:eastAsia="es-CR"/>
              </w:rPr>
            </w:pPr>
            <w:r w:rsidRPr="00C82CA7">
              <w:rPr>
                <w:b/>
                <w:bCs/>
                <w:sz w:val="22"/>
                <w:szCs w:val="22"/>
                <w:lang w:val="es-CR" w:eastAsia="es-CR"/>
              </w:rPr>
              <w:t>114%</w:t>
            </w:r>
          </w:p>
        </w:tc>
        <w:tc>
          <w:tcPr>
            <w:tcW w:w="932" w:type="dxa"/>
            <w:tcBorders>
              <w:top w:val="nil"/>
              <w:left w:val="nil"/>
              <w:bottom w:val="single" w:sz="4" w:space="0" w:color="auto"/>
              <w:right w:val="single" w:sz="4" w:space="0" w:color="auto"/>
            </w:tcBorders>
            <w:shd w:val="clear" w:color="auto" w:fill="auto"/>
            <w:vAlign w:val="center"/>
            <w:hideMark/>
          </w:tcPr>
          <w:p w14:paraId="24D17B7D" w14:textId="77777777" w:rsidR="008C4768" w:rsidRPr="00C82CA7" w:rsidRDefault="008C4768" w:rsidP="008C4768">
            <w:pPr>
              <w:jc w:val="center"/>
              <w:rPr>
                <w:b/>
                <w:bCs/>
                <w:sz w:val="22"/>
                <w:szCs w:val="22"/>
                <w:lang w:val="es-CR" w:eastAsia="es-CR"/>
              </w:rPr>
            </w:pPr>
            <w:r w:rsidRPr="00C82CA7">
              <w:rPr>
                <w:b/>
                <w:bCs/>
                <w:sz w:val="22"/>
                <w:szCs w:val="22"/>
                <w:lang w:val="es-CR" w:eastAsia="es-CR"/>
              </w:rPr>
              <w:t>90%</w:t>
            </w:r>
          </w:p>
        </w:tc>
      </w:tr>
    </w:tbl>
    <w:p w14:paraId="75953ADE" w14:textId="77777777" w:rsidR="008C4768" w:rsidRPr="00C82CA7" w:rsidRDefault="008C4768" w:rsidP="008C4768">
      <w:pPr>
        <w:ind w:left="851" w:right="851" w:firstLine="709"/>
        <w:jc w:val="both"/>
        <w:rPr>
          <w:sz w:val="22"/>
          <w:szCs w:val="22"/>
          <w:lang w:val="es-CR"/>
        </w:rPr>
      </w:pPr>
      <w:r w:rsidRPr="00C82CA7">
        <w:rPr>
          <w:sz w:val="22"/>
          <w:szCs w:val="22"/>
          <w:lang w:val="es-CR"/>
        </w:rPr>
        <w:t xml:space="preserve">A continuación, se presenta el detalle por persona técnica judicial y materia. </w:t>
      </w:r>
    </w:p>
    <w:p w14:paraId="7900417E" w14:textId="77777777" w:rsidR="008C4768" w:rsidRPr="00C82CA7" w:rsidRDefault="008C4768" w:rsidP="008C4768">
      <w:pPr>
        <w:numPr>
          <w:ilvl w:val="1"/>
          <w:numId w:val="128"/>
        </w:numPr>
        <w:suppressAutoHyphens w:val="0"/>
        <w:ind w:left="851" w:right="851" w:firstLine="709"/>
        <w:jc w:val="both"/>
        <w:rPr>
          <w:b/>
          <w:bCs/>
          <w:i/>
          <w:iCs/>
          <w:sz w:val="22"/>
          <w:szCs w:val="22"/>
          <w:lang w:val="es-CR"/>
        </w:rPr>
      </w:pPr>
      <w:r w:rsidRPr="00C82CA7">
        <w:rPr>
          <w:b/>
          <w:bCs/>
          <w:i/>
          <w:iCs/>
          <w:sz w:val="22"/>
          <w:szCs w:val="22"/>
          <w:lang w:val="es-CR"/>
        </w:rPr>
        <w:t>Primer Circuito Judicial de Alajuela</w:t>
      </w:r>
    </w:p>
    <w:p w14:paraId="19DD7FE1" w14:textId="77777777" w:rsidR="008C4768" w:rsidRPr="00C82CA7" w:rsidRDefault="008C4768" w:rsidP="008C4768">
      <w:pPr>
        <w:ind w:left="720"/>
        <w:jc w:val="both"/>
        <w:rPr>
          <w:sz w:val="22"/>
          <w:szCs w:val="22"/>
          <w:lang w:val="es-CR"/>
        </w:rPr>
      </w:pPr>
    </w:p>
    <w:p w14:paraId="617F8D03" w14:textId="77777777" w:rsidR="008C4768" w:rsidRPr="00C82CA7" w:rsidRDefault="008C4768" w:rsidP="008C4768">
      <w:pPr>
        <w:keepNext/>
        <w:jc w:val="center"/>
        <w:rPr>
          <w:i/>
          <w:iCs/>
          <w:sz w:val="22"/>
          <w:szCs w:val="22"/>
          <w:lang w:val="es-CR"/>
        </w:rPr>
      </w:pPr>
      <w:r w:rsidRPr="00C82CA7">
        <w:rPr>
          <w:i/>
          <w:iCs/>
          <w:sz w:val="22"/>
          <w:szCs w:val="22"/>
          <w:lang w:val="es-CR"/>
        </w:rPr>
        <w:t xml:space="preserve">Cuadro </w:t>
      </w:r>
      <w:r w:rsidRPr="00C82CA7">
        <w:rPr>
          <w:i/>
          <w:iCs/>
          <w:sz w:val="22"/>
          <w:szCs w:val="22"/>
          <w:lang w:val="es-CR"/>
        </w:rPr>
        <w:fldChar w:fldCharType="begin"/>
      </w:r>
      <w:r w:rsidRPr="00C82CA7">
        <w:rPr>
          <w:i/>
          <w:iCs/>
          <w:sz w:val="22"/>
          <w:szCs w:val="22"/>
          <w:lang w:val="es-CR"/>
        </w:rPr>
        <w:instrText xml:space="preserve"> SEQ Cuadro \* ARABIC </w:instrText>
      </w:r>
      <w:r w:rsidRPr="00C82CA7">
        <w:rPr>
          <w:i/>
          <w:iCs/>
          <w:sz w:val="22"/>
          <w:szCs w:val="22"/>
          <w:lang w:val="es-CR"/>
        </w:rPr>
        <w:fldChar w:fldCharType="separate"/>
      </w:r>
      <w:r w:rsidRPr="00C82CA7">
        <w:rPr>
          <w:i/>
          <w:iCs/>
          <w:noProof/>
          <w:sz w:val="22"/>
          <w:szCs w:val="22"/>
          <w:lang w:val="es-CR"/>
        </w:rPr>
        <w:t>1</w:t>
      </w:r>
      <w:r w:rsidRPr="00C82CA7">
        <w:rPr>
          <w:i/>
          <w:iCs/>
          <w:sz w:val="22"/>
          <w:szCs w:val="22"/>
          <w:lang w:val="es-CR"/>
        </w:rPr>
        <w:fldChar w:fldCharType="end"/>
      </w:r>
    </w:p>
    <w:p w14:paraId="7551A7B8" w14:textId="77777777" w:rsidR="008C4768" w:rsidRPr="00C82CA7" w:rsidRDefault="008C4768" w:rsidP="008C4768">
      <w:pPr>
        <w:jc w:val="center"/>
        <w:rPr>
          <w:b/>
          <w:bCs/>
          <w:i/>
          <w:iCs/>
          <w:sz w:val="22"/>
          <w:szCs w:val="22"/>
          <w:lang w:val="es-CR"/>
        </w:rPr>
      </w:pPr>
      <w:r w:rsidRPr="00C82CA7">
        <w:rPr>
          <w:b/>
          <w:bCs/>
          <w:i/>
          <w:iCs/>
          <w:sz w:val="22"/>
          <w:szCs w:val="22"/>
          <w:lang w:val="es-CR"/>
        </w:rPr>
        <w:t>Resumen de cuotas alcanzadas en Cobro y Civil por parte del personal participante del plan de trabajo oficio 963-PLA-EV-2020, en el Juzgado Civil del Primer Circuito Judicial de Alajuela, durante agosto y setiembre 2020</w:t>
      </w:r>
    </w:p>
    <w:p w14:paraId="589C32CE" w14:textId="77777777" w:rsidR="008C4768" w:rsidRPr="00C82CA7" w:rsidRDefault="008C4768" w:rsidP="008C4768">
      <w:pPr>
        <w:jc w:val="center"/>
        <w:rPr>
          <w:b/>
          <w:bCs/>
          <w:i/>
          <w:iCs/>
          <w:sz w:val="22"/>
          <w:szCs w:val="22"/>
          <w:lang w:val="es-CR"/>
        </w:rPr>
      </w:pPr>
    </w:p>
    <w:tbl>
      <w:tblPr>
        <w:tblW w:w="5000" w:type="pct"/>
        <w:jc w:val="center"/>
        <w:tblCellMar>
          <w:left w:w="70" w:type="dxa"/>
          <w:right w:w="70" w:type="dxa"/>
        </w:tblCellMar>
        <w:tblLook w:val="04A0" w:firstRow="1" w:lastRow="0" w:firstColumn="1" w:lastColumn="0" w:noHBand="0" w:noVBand="1"/>
      </w:tblPr>
      <w:tblGrid>
        <w:gridCol w:w="1053"/>
        <w:gridCol w:w="1506"/>
        <w:gridCol w:w="643"/>
        <w:gridCol w:w="1506"/>
        <w:gridCol w:w="521"/>
        <w:gridCol w:w="1506"/>
        <w:gridCol w:w="643"/>
        <w:gridCol w:w="1506"/>
        <w:gridCol w:w="521"/>
      </w:tblGrid>
      <w:tr w:rsidR="008C4768" w:rsidRPr="00C82CA7" w14:paraId="5D67E959" w14:textId="77777777" w:rsidTr="005E4BFB">
        <w:trPr>
          <w:trHeight w:val="406"/>
          <w:jc w:val="center"/>
        </w:trPr>
        <w:tc>
          <w:tcPr>
            <w:tcW w:w="874" w:type="pct"/>
            <w:tcBorders>
              <w:top w:val="nil"/>
              <w:left w:val="nil"/>
              <w:bottom w:val="nil"/>
              <w:right w:val="nil"/>
            </w:tcBorders>
            <w:shd w:val="clear" w:color="auto" w:fill="auto"/>
            <w:noWrap/>
            <w:vAlign w:val="center"/>
            <w:hideMark/>
          </w:tcPr>
          <w:p w14:paraId="7B55F780" w14:textId="77777777" w:rsidR="008C4768" w:rsidRPr="00C82CA7" w:rsidRDefault="008C4768" w:rsidP="008C4768">
            <w:pPr>
              <w:rPr>
                <w:sz w:val="22"/>
                <w:szCs w:val="22"/>
                <w:lang w:val="es-CR" w:eastAsia="es-CR"/>
              </w:rPr>
            </w:pPr>
          </w:p>
        </w:tc>
        <w:tc>
          <w:tcPr>
            <w:tcW w:w="1994" w:type="pct"/>
            <w:gridSpan w:val="4"/>
            <w:tcBorders>
              <w:top w:val="nil"/>
              <w:left w:val="nil"/>
              <w:bottom w:val="single" w:sz="4" w:space="0" w:color="000000"/>
              <w:right w:val="nil"/>
            </w:tcBorders>
            <w:shd w:val="clear" w:color="000000" w:fill="9BC2E6"/>
            <w:noWrap/>
            <w:vAlign w:val="center"/>
            <w:hideMark/>
          </w:tcPr>
          <w:p w14:paraId="2C04F492" w14:textId="77777777" w:rsidR="008C4768" w:rsidRPr="00C82CA7" w:rsidRDefault="008C4768" w:rsidP="008C4768">
            <w:pPr>
              <w:jc w:val="center"/>
              <w:rPr>
                <w:b/>
                <w:bCs/>
                <w:sz w:val="22"/>
                <w:szCs w:val="22"/>
                <w:lang w:val="es-CR" w:eastAsia="es-CR"/>
              </w:rPr>
            </w:pPr>
            <w:r w:rsidRPr="00C82CA7">
              <w:rPr>
                <w:b/>
                <w:bCs/>
                <w:sz w:val="22"/>
                <w:szCs w:val="22"/>
                <w:lang w:val="es-CR" w:eastAsia="es-CR"/>
              </w:rPr>
              <w:t>Resumen. Cuotas alcanzas 1 al 31 de agosto</w:t>
            </w:r>
          </w:p>
        </w:tc>
        <w:tc>
          <w:tcPr>
            <w:tcW w:w="2132" w:type="pct"/>
            <w:gridSpan w:val="4"/>
            <w:tcBorders>
              <w:top w:val="nil"/>
              <w:left w:val="nil"/>
              <w:bottom w:val="single" w:sz="4" w:space="0" w:color="000000"/>
              <w:right w:val="nil"/>
            </w:tcBorders>
            <w:shd w:val="clear" w:color="000000" w:fill="BDD7EE"/>
            <w:noWrap/>
            <w:vAlign w:val="center"/>
            <w:hideMark/>
          </w:tcPr>
          <w:p w14:paraId="55273D4F" w14:textId="77777777" w:rsidR="008C4768" w:rsidRPr="00C82CA7" w:rsidRDefault="008C4768" w:rsidP="008C4768">
            <w:pPr>
              <w:jc w:val="center"/>
              <w:rPr>
                <w:b/>
                <w:bCs/>
                <w:sz w:val="22"/>
                <w:szCs w:val="22"/>
                <w:lang w:val="es-CR" w:eastAsia="es-CR"/>
              </w:rPr>
            </w:pPr>
            <w:r w:rsidRPr="00C82CA7">
              <w:rPr>
                <w:b/>
                <w:bCs/>
                <w:sz w:val="22"/>
                <w:szCs w:val="22"/>
                <w:lang w:val="es-CR" w:eastAsia="es-CR"/>
              </w:rPr>
              <w:t>Resumen. Cuotas alcanzas 1 al 30 de setiembre</w:t>
            </w:r>
          </w:p>
        </w:tc>
      </w:tr>
      <w:tr w:rsidR="008C4768" w:rsidRPr="00C82CA7" w14:paraId="5EFBDEBC" w14:textId="77777777" w:rsidTr="005E4BFB">
        <w:trPr>
          <w:trHeight w:val="453"/>
          <w:jc w:val="center"/>
        </w:trPr>
        <w:tc>
          <w:tcPr>
            <w:tcW w:w="874" w:type="pct"/>
            <w:tcBorders>
              <w:top w:val="nil"/>
              <w:left w:val="single" w:sz="4" w:space="0" w:color="000000"/>
              <w:bottom w:val="single" w:sz="4" w:space="0" w:color="000000"/>
              <w:right w:val="single" w:sz="4" w:space="0" w:color="000000"/>
            </w:tcBorders>
            <w:shd w:val="clear" w:color="000000" w:fill="404040"/>
            <w:vAlign w:val="center"/>
            <w:hideMark/>
          </w:tcPr>
          <w:p w14:paraId="766FD984" w14:textId="77777777" w:rsidR="008C4768" w:rsidRPr="00C82CA7" w:rsidRDefault="008C4768" w:rsidP="008C4768">
            <w:pPr>
              <w:jc w:val="center"/>
              <w:rPr>
                <w:b/>
                <w:bCs/>
                <w:sz w:val="22"/>
                <w:szCs w:val="22"/>
                <w:lang w:val="es-CR" w:eastAsia="es-CR"/>
              </w:rPr>
            </w:pPr>
            <w:r w:rsidRPr="00C82CA7">
              <w:rPr>
                <w:b/>
                <w:bCs/>
                <w:sz w:val="22"/>
                <w:szCs w:val="22"/>
                <w:lang w:val="es-CR" w:eastAsia="es-CR"/>
              </w:rPr>
              <w:t>Técnica/o</w:t>
            </w:r>
          </w:p>
        </w:tc>
        <w:tc>
          <w:tcPr>
            <w:tcW w:w="570" w:type="pct"/>
            <w:tcBorders>
              <w:top w:val="nil"/>
              <w:left w:val="nil"/>
              <w:bottom w:val="single" w:sz="4" w:space="0" w:color="000000"/>
              <w:right w:val="single" w:sz="4" w:space="0" w:color="000000"/>
            </w:tcBorders>
            <w:shd w:val="clear" w:color="000000" w:fill="404040"/>
            <w:noWrap/>
            <w:vAlign w:val="center"/>
            <w:hideMark/>
          </w:tcPr>
          <w:p w14:paraId="3BF88328"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497" w:type="pct"/>
            <w:tcBorders>
              <w:top w:val="nil"/>
              <w:left w:val="nil"/>
              <w:bottom w:val="single" w:sz="4" w:space="0" w:color="000000"/>
              <w:right w:val="single" w:sz="4" w:space="0" w:color="000000"/>
            </w:tcBorders>
            <w:shd w:val="clear" w:color="000000" w:fill="404040"/>
            <w:vAlign w:val="center"/>
            <w:hideMark/>
          </w:tcPr>
          <w:p w14:paraId="47CC6614" w14:textId="77777777" w:rsidR="008C4768" w:rsidRPr="00C82CA7" w:rsidRDefault="008C4768" w:rsidP="008C4768">
            <w:pPr>
              <w:jc w:val="center"/>
              <w:rPr>
                <w:b/>
                <w:bCs/>
                <w:sz w:val="22"/>
                <w:szCs w:val="22"/>
                <w:lang w:val="es-CR" w:eastAsia="es-CR"/>
              </w:rPr>
            </w:pPr>
            <w:r w:rsidRPr="00C82CA7">
              <w:rPr>
                <w:b/>
                <w:bCs/>
                <w:sz w:val="22"/>
                <w:szCs w:val="22"/>
                <w:lang w:val="es-CR" w:eastAsia="es-CR"/>
              </w:rPr>
              <w:t>% Cobro</w:t>
            </w:r>
          </w:p>
        </w:tc>
        <w:tc>
          <w:tcPr>
            <w:tcW w:w="506" w:type="pct"/>
            <w:tcBorders>
              <w:top w:val="nil"/>
              <w:left w:val="nil"/>
              <w:bottom w:val="single" w:sz="4" w:space="0" w:color="000000"/>
              <w:right w:val="single" w:sz="4" w:space="0" w:color="000000"/>
            </w:tcBorders>
            <w:shd w:val="clear" w:color="000000" w:fill="404040"/>
            <w:noWrap/>
            <w:vAlign w:val="center"/>
            <w:hideMark/>
          </w:tcPr>
          <w:p w14:paraId="0774F139"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421" w:type="pct"/>
            <w:tcBorders>
              <w:top w:val="nil"/>
              <w:left w:val="nil"/>
              <w:bottom w:val="single" w:sz="4" w:space="0" w:color="000000"/>
              <w:right w:val="single" w:sz="4" w:space="0" w:color="000000"/>
            </w:tcBorders>
            <w:shd w:val="clear" w:color="000000" w:fill="404040"/>
            <w:vAlign w:val="center"/>
            <w:hideMark/>
          </w:tcPr>
          <w:p w14:paraId="2C56D706"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Civil </w:t>
            </w:r>
          </w:p>
        </w:tc>
        <w:tc>
          <w:tcPr>
            <w:tcW w:w="505" w:type="pct"/>
            <w:tcBorders>
              <w:top w:val="single" w:sz="4" w:space="0" w:color="000000"/>
              <w:left w:val="nil"/>
              <w:bottom w:val="single" w:sz="4" w:space="0" w:color="000000"/>
              <w:right w:val="single" w:sz="4" w:space="0" w:color="000000"/>
            </w:tcBorders>
            <w:shd w:val="clear" w:color="000000" w:fill="404040"/>
            <w:noWrap/>
            <w:vAlign w:val="center"/>
            <w:hideMark/>
          </w:tcPr>
          <w:p w14:paraId="1A83C751"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472" w:type="pct"/>
            <w:tcBorders>
              <w:top w:val="single" w:sz="4" w:space="0" w:color="000000"/>
              <w:left w:val="nil"/>
              <w:bottom w:val="single" w:sz="4" w:space="0" w:color="000000"/>
              <w:right w:val="single" w:sz="4" w:space="0" w:color="000000"/>
            </w:tcBorders>
            <w:shd w:val="clear" w:color="000000" w:fill="404040"/>
            <w:vAlign w:val="center"/>
            <w:hideMark/>
          </w:tcPr>
          <w:p w14:paraId="4C822280" w14:textId="77777777" w:rsidR="008C4768" w:rsidRPr="00C82CA7" w:rsidRDefault="008C4768" w:rsidP="008C4768">
            <w:pPr>
              <w:jc w:val="center"/>
              <w:rPr>
                <w:b/>
                <w:bCs/>
                <w:sz w:val="22"/>
                <w:szCs w:val="22"/>
                <w:lang w:val="es-CR" w:eastAsia="es-CR"/>
              </w:rPr>
            </w:pPr>
            <w:r w:rsidRPr="00C82CA7">
              <w:rPr>
                <w:b/>
                <w:bCs/>
                <w:sz w:val="22"/>
                <w:szCs w:val="22"/>
                <w:lang w:val="es-CR" w:eastAsia="es-CR"/>
              </w:rPr>
              <w:t>% Cobro</w:t>
            </w:r>
          </w:p>
        </w:tc>
        <w:tc>
          <w:tcPr>
            <w:tcW w:w="525" w:type="pct"/>
            <w:tcBorders>
              <w:top w:val="single" w:sz="4" w:space="0" w:color="000000"/>
              <w:left w:val="nil"/>
              <w:bottom w:val="single" w:sz="4" w:space="0" w:color="000000"/>
              <w:right w:val="single" w:sz="4" w:space="0" w:color="000000"/>
            </w:tcBorders>
            <w:shd w:val="clear" w:color="000000" w:fill="404040"/>
            <w:noWrap/>
            <w:vAlign w:val="center"/>
            <w:hideMark/>
          </w:tcPr>
          <w:p w14:paraId="37726B8E"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630" w:type="pct"/>
            <w:tcBorders>
              <w:top w:val="single" w:sz="4" w:space="0" w:color="000000"/>
              <w:left w:val="nil"/>
              <w:bottom w:val="single" w:sz="4" w:space="0" w:color="000000"/>
              <w:right w:val="single" w:sz="4" w:space="0" w:color="000000"/>
            </w:tcBorders>
            <w:shd w:val="clear" w:color="000000" w:fill="404040"/>
            <w:vAlign w:val="center"/>
            <w:hideMark/>
          </w:tcPr>
          <w:p w14:paraId="3B95055F"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Civil </w:t>
            </w:r>
          </w:p>
        </w:tc>
      </w:tr>
      <w:tr w:rsidR="008C4768" w:rsidRPr="00C82CA7" w14:paraId="1C0DFAE5" w14:textId="77777777" w:rsidTr="005E4BFB">
        <w:trPr>
          <w:trHeight w:val="453"/>
          <w:jc w:val="center"/>
        </w:trPr>
        <w:tc>
          <w:tcPr>
            <w:tcW w:w="874" w:type="pct"/>
            <w:tcBorders>
              <w:top w:val="nil"/>
              <w:left w:val="single" w:sz="4" w:space="0" w:color="000000"/>
              <w:bottom w:val="single" w:sz="4" w:space="0" w:color="000000"/>
              <w:right w:val="single" w:sz="4" w:space="0" w:color="000000"/>
            </w:tcBorders>
            <w:shd w:val="clear" w:color="auto" w:fill="auto"/>
            <w:vAlign w:val="center"/>
            <w:hideMark/>
          </w:tcPr>
          <w:p w14:paraId="7F9CA83C" w14:textId="77777777" w:rsidR="008C4768" w:rsidRPr="00C82CA7" w:rsidRDefault="008C4768" w:rsidP="008C4768">
            <w:pPr>
              <w:jc w:val="center"/>
              <w:rPr>
                <w:sz w:val="22"/>
                <w:szCs w:val="22"/>
                <w:lang w:val="es-CR" w:eastAsia="es-CR"/>
              </w:rPr>
            </w:pPr>
            <w:r w:rsidRPr="00C82CA7">
              <w:rPr>
                <w:sz w:val="22"/>
                <w:szCs w:val="22"/>
                <w:lang w:val="es-CR" w:eastAsia="es-CR"/>
              </w:rPr>
              <w:t>Técnica/o 2</w:t>
            </w:r>
          </w:p>
        </w:tc>
        <w:tc>
          <w:tcPr>
            <w:tcW w:w="570" w:type="pct"/>
            <w:tcBorders>
              <w:top w:val="nil"/>
              <w:left w:val="nil"/>
              <w:bottom w:val="single" w:sz="4" w:space="0" w:color="000000"/>
              <w:right w:val="single" w:sz="4" w:space="0" w:color="000000"/>
            </w:tcBorders>
            <w:shd w:val="clear" w:color="000000" w:fill="A9D08E"/>
            <w:noWrap/>
            <w:vAlign w:val="center"/>
            <w:hideMark/>
          </w:tcPr>
          <w:p w14:paraId="37EF131D" w14:textId="77777777" w:rsidR="008C4768" w:rsidRPr="00C82CA7" w:rsidRDefault="008C4768" w:rsidP="008C4768">
            <w:pPr>
              <w:jc w:val="center"/>
              <w:rPr>
                <w:sz w:val="22"/>
                <w:szCs w:val="22"/>
                <w:lang w:val="es-CR" w:eastAsia="es-CR"/>
              </w:rPr>
            </w:pPr>
            <w:r w:rsidRPr="00C82CA7">
              <w:rPr>
                <w:sz w:val="22"/>
                <w:szCs w:val="22"/>
                <w:lang w:val="es-CR" w:eastAsia="es-CR"/>
              </w:rPr>
              <w:t>144</w:t>
            </w:r>
          </w:p>
        </w:tc>
        <w:tc>
          <w:tcPr>
            <w:tcW w:w="497" w:type="pct"/>
            <w:tcBorders>
              <w:top w:val="nil"/>
              <w:left w:val="nil"/>
              <w:bottom w:val="single" w:sz="4" w:space="0" w:color="000000"/>
              <w:right w:val="single" w:sz="4" w:space="0" w:color="000000"/>
            </w:tcBorders>
            <w:shd w:val="clear" w:color="DDEBF7" w:fill="A9D08E"/>
            <w:vAlign w:val="center"/>
            <w:hideMark/>
          </w:tcPr>
          <w:p w14:paraId="69BD0930" w14:textId="77777777" w:rsidR="008C4768" w:rsidRPr="00C82CA7" w:rsidRDefault="008C4768" w:rsidP="008C4768">
            <w:pPr>
              <w:jc w:val="center"/>
              <w:rPr>
                <w:sz w:val="22"/>
                <w:szCs w:val="22"/>
                <w:lang w:val="es-CR" w:eastAsia="es-CR"/>
              </w:rPr>
            </w:pPr>
            <w:r w:rsidRPr="00C82CA7">
              <w:rPr>
                <w:sz w:val="22"/>
                <w:szCs w:val="22"/>
                <w:lang w:val="es-CR" w:eastAsia="es-CR"/>
              </w:rPr>
              <w:t>103%</w:t>
            </w:r>
          </w:p>
        </w:tc>
        <w:tc>
          <w:tcPr>
            <w:tcW w:w="506" w:type="pct"/>
            <w:tcBorders>
              <w:top w:val="nil"/>
              <w:left w:val="nil"/>
              <w:bottom w:val="single" w:sz="4" w:space="0" w:color="000000"/>
              <w:right w:val="single" w:sz="4" w:space="0" w:color="000000"/>
            </w:tcBorders>
            <w:shd w:val="clear" w:color="000000" w:fill="FFD966"/>
            <w:noWrap/>
            <w:vAlign w:val="center"/>
            <w:hideMark/>
          </w:tcPr>
          <w:p w14:paraId="1416657C" w14:textId="77777777" w:rsidR="008C4768" w:rsidRPr="00C82CA7" w:rsidRDefault="008C4768" w:rsidP="008C4768">
            <w:pPr>
              <w:jc w:val="center"/>
              <w:rPr>
                <w:sz w:val="22"/>
                <w:szCs w:val="22"/>
                <w:lang w:val="es-CR" w:eastAsia="es-CR"/>
              </w:rPr>
            </w:pPr>
            <w:r w:rsidRPr="00C82CA7">
              <w:rPr>
                <w:sz w:val="22"/>
                <w:szCs w:val="22"/>
                <w:lang w:val="es-CR" w:eastAsia="es-CR"/>
              </w:rPr>
              <w:t>89</w:t>
            </w:r>
          </w:p>
        </w:tc>
        <w:tc>
          <w:tcPr>
            <w:tcW w:w="421" w:type="pct"/>
            <w:tcBorders>
              <w:top w:val="nil"/>
              <w:left w:val="nil"/>
              <w:bottom w:val="single" w:sz="4" w:space="0" w:color="000000"/>
              <w:right w:val="single" w:sz="4" w:space="0" w:color="000000"/>
            </w:tcBorders>
            <w:shd w:val="clear" w:color="DDEBF7" w:fill="FFD966"/>
            <w:vAlign w:val="center"/>
            <w:hideMark/>
          </w:tcPr>
          <w:p w14:paraId="3A4000DE" w14:textId="77777777" w:rsidR="008C4768" w:rsidRPr="00C82CA7" w:rsidRDefault="008C4768" w:rsidP="008C4768">
            <w:pPr>
              <w:jc w:val="center"/>
              <w:rPr>
                <w:sz w:val="22"/>
                <w:szCs w:val="22"/>
                <w:lang w:val="es-CR" w:eastAsia="es-CR"/>
              </w:rPr>
            </w:pPr>
            <w:r w:rsidRPr="00C82CA7">
              <w:rPr>
                <w:sz w:val="22"/>
                <w:szCs w:val="22"/>
                <w:lang w:val="es-CR" w:eastAsia="es-CR"/>
              </w:rPr>
              <w:t>64%</w:t>
            </w:r>
          </w:p>
        </w:tc>
        <w:tc>
          <w:tcPr>
            <w:tcW w:w="505" w:type="pct"/>
            <w:tcBorders>
              <w:top w:val="nil"/>
              <w:left w:val="nil"/>
              <w:bottom w:val="single" w:sz="4" w:space="0" w:color="000000"/>
              <w:right w:val="single" w:sz="4" w:space="0" w:color="000000"/>
            </w:tcBorders>
            <w:shd w:val="clear" w:color="000000" w:fill="A9D08E"/>
            <w:noWrap/>
            <w:vAlign w:val="center"/>
            <w:hideMark/>
          </w:tcPr>
          <w:p w14:paraId="446E0EAD" w14:textId="77777777" w:rsidR="008C4768" w:rsidRPr="00C82CA7" w:rsidRDefault="008C4768" w:rsidP="008C4768">
            <w:pPr>
              <w:jc w:val="center"/>
              <w:rPr>
                <w:sz w:val="22"/>
                <w:szCs w:val="22"/>
                <w:lang w:val="es-CR" w:eastAsia="es-CR"/>
              </w:rPr>
            </w:pPr>
            <w:r w:rsidRPr="00C82CA7">
              <w:rPr>
                <w:sz w:val="22"/>
                <w:szCs w:val="22"/>
                <w:lang w:val="es-CR" w:eastAsia="es-CR"/>
              </w:rPr>
              <w:t>149</w:t>
            </w:r>
          </w:p>
        </w:tc>
        <w:tc>
          <w:tcPr>
            <w:tcW w:w="472" w:type="pct"/>
            <w:tcBorders>
              <w:top w:val="nil"/>
              <w:left w:val="nil"/>
              <w:bottom w:val="single" w:sz="4" w:space="0" w:color="000000"/>
              <w:right w:val="single" w:sz="4" w:space="0" w:color="000000"/>
            </w:tcBorders>
            <w:shd w:val="clear" w:color="DDEBF7" w:fill="A9D08E"/>
            <w:vAlign w:val="center"/>
            <w:hideMark/>
          </w:tcPr>
          <w:p w14:paraId="4D35EE5F" w14:textId="77777777" w:rsidR="008C4768" w:rsidRPr="00C82CA7" w:rsidRDefault="008C4768" w:rsidP="008C4768">
            <w:pPr>
              <w:jc w:val="center"/>
              <w:rPr>
                <w:sz w:val="22"/>
                <w:szCs w:val="22"/>
                <w:lang w:val="es-CR" w:eastAsia="es-CR"/>
              </w:rPr>
            </w:pPr>
            <w:r w:rsidRPr="00C82CA7">
              <w:rPr>
                <w:sz w:val="22"/>
                <w:szCs w:val="22"/>
                <w:lang w:val="es-CR" w:eastAsia="es-CR"/>
              </w:rPr>
              <w:t>101%</w:t>
            </w:r>
          </w:p>
        </w:tc>
        <w:tc>
          <w:tcPr>
            <w:tcW w:w="525" w:type="pct"/>
            <w:tcBorders>
              <w:top w:val="nil"/>
              <w:left w:val="nil"/>
              <w:bottom w:val="single" w:sz="4" w:space="0" w:color="000000"/>
              <w:right w:val="single" w:sz="4" w:space="0" w:color="000000"/>
            </w:tcBorders>
            <w:shd w:val="clear" w:color="000000" w:fill="FFD966"/>
            <w:noWrap/>
            <w:vAlign w:val="center"/>
            <w:hideMark/>
          </w:tcPr>
          <w:p w14:paraId="29067F17" w14:textId="77777777" w:rsidR="008C4768" w:rsidRPr="00C82CA7" w:rsidRDefault="008C4768" w:rsidP="008C4768">
            <w:pPr>
              <w:jc w:val="center"/>
              <w:rPr>
                <w:sz w:val="22"/>
                <w:szCs w:val="22"/>
                <w:lang w:val="es-CR" w:eastAsia="es-CR"/>
              </w:rPr>
            </w:pPr>
            <w:r w:rsidRPr="00C82CA7">
              <w:rPr>
                <w:sz w:val="22"/>
                <w:szCs w:val="22"/>
                <w:lang w:val="es-CR" w:eastAsia="es-CR"/>
              </w:rPr>
              <w:t>97</w:t>
            </w:r>
          </w:p>
        </w:tc>
        <w:tc>
          <w:tcPr>
            <w:tcW w:w="630" w:type="pct"/>
            <w:tcBorders>
              <w:top w:val="nil"/>
              <w:left w:val="nil"/>
              <w:bottom w:val="single" w:sz="4" w:space="0" w:color="000000"/>
              <w:right w:val="single" w:sz="4" w:space="0" w:color="000000"/>
            </w:tcBorders>
            <w:shd w:val="clear" w:color="000000" w:fill="FFD966"/>
            <w:noWrap/>
            <w:vAlign w:val="center"/>
            <w:hideMark/>
          </w:tcPr>
          <w:p w14:paraId="79466141" w14:textId="77777777" w:rsidR="008C4768" w:rsidRPr="00C82CA7" w:rsidRDefault="008C4768" w:rsidP="008C4768">
            <w:pPr>
              <w:jc w:val="center"/>
              <w:rPr>
                <w:sz w:val="22"/>
                <w:szCs w:val="22"/>
                <w:lang w:val="es-CR" w:eastAsia="es-CR"/>
              </w:rPr>
            </w:pPr>
            <w:r w:rsidRPr="00C82CA7">
              <w:rPr>
                <w:sz w:val="22"/>
                <w:szCs w:val="22"/>
                <w:lang w:val="es-CR" w:eastAsia="es-CR"/>
              </w:rPr>
              <w:t>66%</w:t>
            </w:r>
          </w:p>
        </w:tc>
      </w:tr>
      <w:tr w:rsidR="008C4768" w:rsidRPr="00C82CA7" w14:paraId="2457870C" w14:textId="77777777" w:rsidTr="005E4BFB">
        <w:trPr>
          <w:trHeight w:val="453"/>
          <w:jc w:val="center"/>
        </w:trPr>
        <w:tc>
          <w:tcPr>
            <w:tcW w:w="874" w:type="pct"/>
            <w:tcBorders>
              <w:top w:val="nil"/>
              <w:left w:val="single" w:sz="4" w:space="0" w:color="000000"/>
              <w:bottom w:val="single" w:sz="4" w:space="0" w:color="000000"/>
              <w:right w:val="single" w:sz="4" w:space="0" w:color="000000"/>
            </w:tcBorders>
            <w:shd w:val="clear" w:color="auto" w:fill="auto"/>
            <w:vAlign w:val="center"/>
            <w:hideMark/>
          </w:tcPr>
          <w:p w14:paraId="5F5ED577" w14:textId="77777777" w:rsidR="008C4768" w:rsidRPr="00C82CA7" w:rsidRDefault="008C4768" w:rsidP="008C4768">
            <w:pPr>
              <w:jc w:val="center"/>
              <w:rPr>
                <w:sz w:val="22"/>
                <w:szCs w:val="22"/>
                <w:lang w:val="es-CR" w:eastAsia="es-CR"/>
              </w:rPr>
            </w:pPr>
            <w:r w:rsidRPr="00C82CA7">
              <w:rPr>
                <w:sz w:val="22"/>
                <w:szCs w:val="22"/>
                <w:lang w:val="es-CR" w:eastAsia="es-CR"/>
              </w:rPr>
              <w:t>Técnica/o 1</w:t>
            </w:r>
          </w:p>
        </w:tc>
        <w:tc>
          <w:tcPr>
            <w:tcW w:w="570" w:type="pct"/>
            <w:tcBorders>
              <w:top w:val="nil"/>
              <w:left w:val="nil"/>
              <w:bottom w:val="single" w:sz="4" w:space="0" w:color="000000"/>
              <w:right w:val="single" w:sz="4" w:space="0" w:color="000000"/>
            </w:tcBorders>
            <w:shd w:val="clear" w:color="000000" w:fill="A9D08E"/>
            <w:noWrap/>
            <w:vAlign w:val="center"/>
            <w:hideMark/>
          </w:tcPr>
          <w:p w14:paraId="543031DC" w14:textId="77777777" w:rsidR="008C4768" w:rsidRPr="00C82CA7" w:rsidRDefault="008C4768" w:rsidP="008C4768">
            <w:pPr>
              <w:jc w:val="center"/>
              <w:rPr>
                <w:sz w:val="22"/>
                <w:szCs w:val="22"/>
                <w:lang w:val="es-CR" w:eastAsia="es-CR"/>
              </w:rPr>
            </w:pPr>
            <w:r w:rsidRPr="00C82CA7">
              <w:rPr>
                <w:sz w:val="22"/>
                <w:szCs w:val="22"/>
                <w:lang w:val="es-CR" w:eastAsia="es-CR"/>
              </w:rPr>
              <w:t>127</w:t>
            </w:r>
          </w:p>
        </w:tc>
        <w:tc>
          <w:tcPr>
            <w:tcW w:w="497" w:type="pct"/>
            <w:tcBorders>
              <w:top w:val="nil"/>
              <w:left w:val="nil"/>
              <w:bottom w:val="single" w:sz="4" w:space="0" w:color="000000"/>
              <w:right w:val="single" w:sz="4" w:space="0" w:color="000000"/>
            </w:tcBorders>
            <w:shd w:val="clear" w:color="DDEBF7" w:fill="A9D08E"/>
            <w:vAlign w:val="center"/>
            <w:hideMark/>
          </w:tcPr>
          <w:p w14:paraId="57F5B9E2" w14:textId="77777777" w:rsidR="008C4768" w:rsidRPr="00C82CA7" w:rsidRDefault="008C4768" w:rsidP="008C4768">
            <w:pPr>
              <w:jc w:val="center"/>
              <w:rPr>
                <w:sz w:val="22"/>
                <w:szCs w:val="22"/>
                <w:lang w:val="es-CR" w:eastAsia="es-CR"/>
              </w:rPr>
            </w:pPr>
            <w:r w:rsidRPr="00C82CA7">
              <w:rPr>
                <w:sz w:val="22"/>
                <w:szCs w:val="22"/>
                <w:lang w:val="es-CR" w:eastAsia="es-CR"/>
              </w:rPr>
              <w:t>91%</w:t>
            </w:r>
          </w:p>
        </w:tc>
        <w:tc>
          <w:tcPr>
            <w:tcW w:w="506" w:type="pct"/>
            <w:tcBorders>
              <w:top w:val="nil"/>
              <w:left w:val="nil"/>
              <w:bottom w:val="single" w:sz="4" w:space="0" w:color="000000"/>
              <w:right w:val="single" w:sz="4" w:space="0" w:color="000000"/>
            </w:tcBorders>
            <w:shd w:val="clear" w:color="000000" w:fill="FFD966"/>
            <w:noWrap/>
            <w:vAlign w:val="center"/>
            <w:hideMark/>
          </w:tcPr>
          <w:p w14:paraId="08E901B3" w14:textId="77777777" w:rsidR="008C4768" w:rsidRPr="00C82CA7" w:rsidRDefault="008C4768" w:rsidP="008C4768">
            <w:pPr>
              <w:jc w:val="center"/>
              <w:rPr>
                <w:sz w:val="22"/>
                <w:szCs w:val="22"/>
                <w:lang w:val="es-CR" w:eastAsia="es-CR"/>
              </w:rPr>
            </w:pPr>
            <w:r w:rsidRPr="00C82CA7">
              <w:rPr>
                <w:sz w:val="22"/>
                <w:szCs w:val="22"/>
                <w:lang w:val="es-CR" w:eastAsia="es-CR"/>
              </w:rPr>
              <w:t>101</w:t>
            </w:r>
          </w:p>
        </w:tc>
        <w:tc>
          <w:tcPr>
            <w:tcW w:w="421" w:type="pct"/>
            <w:tcBorders>
              <w:top w:val="nil"/>
              <w:left w:val="nil"/>
              <w:bottom w:val="single" w:sz="4" w:space="0" w:color="000000"/>
              <w:right w:val="single" w:sz="4" w:space="0" w:color="000000"/>
            </w:tcBorders>
            <w:shd w:val="clear" w:color="DDEBF7" w:fill="FFD966"/>
            <w:vAlign w:val="center"/>
            <w:hideMark/>
          </w:tcPr>
          <w:p w14:paraId="6DF2E766" w14:textId="77777777" w:rsidR="008C4768" w:rsidRPr="00C82CA7" w:rsidRDefault="008C4768" w:rsidP="008C4768">
            <w:pPr>
              <w:jc w:val="center"/>
              <w:rPr>
                <w:sz w:val="22"/>
                <w:szCs w:val="22"/>
                <w:lang w:val="es-CR" w:eastAsia="es-CR"/>
              </w:rPr>
            </w:pPr>
            <w:r w:rsidRPr="00C82CA7">
              <w:rPr>
                <w:sz w:val="22"/>
                <w:szCs w:val="22"/>
                <w:lang w:val="es-CR" w:eastAsia="es-CR"/>
              </w:rPr>
              <w:t>72%</w:t>
            </w:r>
          </w:p>
        </w:tc>
        <w:tc>
          <w:tcPr>
            <w:tcW w:w="505" w:type="pct"/>
            <w:tcBorders>
              <w:top w:val="nil"/>
              <w:left w:val="nil"/>
              <w:bottom w:val="single" w:sz="4" w:space="0" w:color="000000"/>
              <w:right w:val="single" w:sz="4" w:space="0" w:color="000000"/>
            </w:tcBorders>
            <w:shd w:val="clear" w:color="000000" w:fill="A9D08E"/>
            <w:noWrap/>
            <w:vAlign w:val="center"/>
            <w:hideMark/>
          </w:tcPr>
          <w:p w14:paraId="1AA416D0" w14:textId="77777777" w:rsidR="008C4768" w:rsidRPr="00C82CA7" w:rsidRDefault="008C4768" w:rsidP="008C4768">
            <w:pPr>
              <w:jc w:val="center"/>
              <w:rPr>
                <w:sz w:val="22"/>
                <w:szCs w:val="22"/>
                <w:lang w:val="es-CR" w:eastAsia="es-CR"/>
              </w:rPr>
            </w:pPr>
            <w:r w:rsidRPr="00C82CA7">
              <w:rPr>
                <w:sz w:val="22"/>
                <w:szCs w:val="22"/>
                <w:lang w:val="es-CR" w:eastAsia="es-CR"/>
              </w:rPr>
              <w:t>157</w:t>
            </w:r>
          </w:p>
        </w:tc>
        <w:tc>
          <w:tcPr>
            <w:tcW w:w="472" w:type="pct"/>
            <w:tcBorders>
              <w:top w:val="nil"/>
              <w:left w:val="nil"/>
              <w:bottom w:val="single" w:sz="4" w:space="0" w:color="000000"/>
              <w:right w:val="single" w:sz="4" w:space="0" w:color="000000"/>
            </w:tcBorders>
            <w:shd w:val="clear" w:color="DDEBF7" w:fill="A9D08E"/>
            <w:vAlign w:val="center"/>
            <w:hideMark/>
          </w:tcPr>
          <w:p w14:paraId="240BECA0" w14:textId="77777777" w:rsidR="008C4768" w:rsidRPr="00C82CA7" w:rsidRDefault="008C4768" w:rsidP="008C4768">
            <w:pPr>
              <w:jc w:val="center"/>
              <w:rPr>
                <w:sz w:val="22"/>
                <w:szCs w:val="22"/>
                <w:lang w:val="es-CR" w:eastAsia="es-CR"/>
              </w:rPr>
            </w:pPr>
            <w:r w:rsidRPr="00C82CA7">
              <w:rPr>
                <w:sz w:val="22"/>
                <w:szCs w:val="22"/>
                <w:lang w:val="es-CR" w:eastAsia="es-CR"/>
              </w:rPr>
              <w:t>107%</w:t>
            </w:r>
          </w:p>
        </w:tc>
        <w:tc>
          <w:tcPr>
            <w:tcW w:w="525" w:type="pct"/>
            <w:tcBorders>
              <w:top w:val="nil"/>
              <w:left w:val="nil"/>
              <w:bottom w:val="single" w:sz="4" w:space="0" w:color="000000"/>
              <w:right w:val="single" w:sz="4" w:space="0" w:color="000000"/>
            </w:tcBorders>
            <w:shd w:val="clear" w:color="000000" w:fill="FFD966"/>
            <w:noWrap/>
            <w:vAlign w:val="center"/>
            <w:hideMark/>
          </w:tcPr>
          <w:p w14:paraId="78817F67" w14:textId="77777777" w:rsidR="008C4768" w:rsidRPr="00C82CA7" w:rsidRDefault="008C4768" w:rsidP="008C4768">
            <w:pPr>
              <w:jc w:val="center"/>
              <w:rPr>
                <w:sz w:val="22"/>
                <w:szCs w:val="22"/>
                <w:lang w:val="es-CR" w:eastAsia="es-CR"/>
              </w:rPr>
            </w:pPr>
            <w:r w:rsidRPr="00C82CA7">
              <w:rPr>
                <w:sz w:val="22"/>
                <w:szCs w:val="22"/>
                <w:lang w:val="es-CR" w:eastAsia="es-CR"/>
              </w:rPr>
              <w:t>119</w:t>
            </w:r>
          </w:p>
        </w:tc>
        <w:tc>
          <w:tcPr>
            <w:tcW w:w="630" w:type="pct"/>
            <w:tcBorders>
              <w:top w:val="nil"/>
              <w:left w:val="nil"/>
              <w:bottom w:val="single" w:sz="4" w:space="0" w:color="000000"/>
              <w:right w:val="single" w:sz="4" w:space="0" w:color="000000"/>
            </w:tcBorders>
            <w:shd w:val="clear" w:color="DDEBF7" w:fill="FFD966"/>
            <w:vAlign w:val="center"/>
            <w:hideMark/>
          </w:tcPr>
          <w:p w14:paraId="1B0184FC" w14:textId="77777777" w:rsidR="008C4768" w:rsidRPr="00C82CA7" w:rsidRDefault="008C4768" w:rsidP="008C4768">
            <w:pPr>
              <w:jc w:val="center"/>
              <w:rPr>
                <w:sz w:val="22"/>
                <w:szCs w:val="22"/>
                <w:lang w:val="es-CR" w:eastAsia="es-CR"/>
              </w:rPr>
            </w:pPr>
            <w:r w:rsidRPr="00C82CA7">
              <w:rPr>
                <w:sz w:val="22"/>
                <w:szCs w:val="22"/>
                <w:lang w:val="es-CR" w:eastAsia="es-CR"/>
              </w:rPr>
              <w:t>81%</w:t>
            </w:r>
          </w:p>
        </w:tc>
      </w:tr>
      <w:tr w:rsidR="008C4768" w:rsidRPr="00C82CA7" w14:paraId="4FD54AC6" w14:textId="77777777" w:rsidTr="005E4BFB">
        <w:trPr>
          <w:trHeight w:val="453"/>
          <w:jc w:val="center"/>
        </w:trPr>
        <w:tc>
          <w:tcPr>
            <w:tcW w:w="874" w:type="pct"/>
            <w:tcBorders>
              <w:top w:val="nil"/>
              <w:left w:val="single" w:sz="4" w:space="0" w:color="000000"/>
              <w:bottom w:val="single" w:sz="4" w:space="0" w:color="000000"/>
              <w:right w:val="single" w:sz="4" w:space="0" w:color="000000"/>
            </w:tcBorders>
            <w:shd w:val="clear" w:color="auto" w:fill="auto"/>
            <w:vAlign w:val="center"/>
            <w:hideMark/>
          </w:tcPr>
          <w:p w14:paraId="4CE4A67C" w14:textId="77777777" w:rsidR="008C4768" w:rsidRPr="00C82CA7" w:rsidRDefault="008C4768" w:rsidP="008C4768">
            <w:pPr>
              <w:jc w:val="center"/>
              <w:rPr>
                <w:sz w:val="22"/>
                <w:szCs w:val="22"/>
                <w:lang w:val="es-CR" w:eastAsia="es-CR"/>
              </w:rPr>
            </w:pPr>
            <w:r w:rsidRPr="00C82CA7">
              <w:rPr>
                <w:sz w:val="22"/>
                <w:szCs w:val="22"/>
                <w:lang w:val="es-CR" w:eastAsia="es-CR"/>
              </w:rPr>
              <w:t>Técnica/o 7</w:t>
            </w:r>
          </w:p>
        </w:tc>
        <w:tc>
          <w:tcPr>
            <w:tcW w:w="570" w:type="pct"/>
            <w:tcBorders>
              <w:top w:val="nil"/>
              <w:left w:val="nil"/>
              <w:bottom w:val="single" w:sz="4" w:space="0" w:color="000000"/>
              <w:right w:val="single" w:sz="4" w:space="0" w:color="000000"/>
            </w:tcBorders>
            <w:shd w:val="clear" w:color="000000" w:fill="A9D08E"/>
            <w:noWrap/>
            <w:vAlign w:val="center"/>
            <w:hideMark/>
          </w:tcPr>
          <w:p w14:paraId="7AD3B5B1" w14:textId="77777777" w:rsidR="008C4768" w:rsidRPr="00C82CA7" w:rsidRDefault="008C4768" w:rsidP="008C4768">
            <w:pPr>
              <w:jc w:val="center"/>
              <w:rPr>
                <w:sz w:val="22"/>
                <w:szCs w:val="22"/>
                <w:lang w:val="es-CR" w:eastAsia="es-CR"/>
              </w:rPr>
            </w:pPr>
            <w:r w:rsidRPr="00C82CA7">
              <w:rPr>
                <w:sz w:val="22"/>
                <w:szCs w:val="22"/>
                <w:lang w:val="es-CR" w:eastAsia="es-CR"/>
              </w:rPr>
              <w:t>118</w:t>
            </w:r>
          </w:p>
        </w:tc>
        <w:tc>
          <w:tcPr>
            <w:tcW w:w="497" w:type="pct"/>
            <w:tcBorders>
              <w:top w:val="nil"/>
              <w:left w:val="nil"/>
              <w:bottom w:val="single" w:sz="4" w:space="0" w:color="000000"/>
              <w:right w:val="single" w:sz="4" w:space="0" w:color="000000"/>
            </w:tcBorders>
            <w:shd w:val="clear" w:color="DDEBF7" w:fill="A9D08E"/>
            <w:vAlign w:val="center"/>
            <w:hideMark/>
          </w:tcPr>
          <w:p w14:paraId="26EE2E8E" w14:textId="77777777" w:rsidR="008C4768" w:rsidRPr="00C82CA7" w:rsidRDefault="008C4768" w:rsidP="008C4768">
            <w:pPr>
              <w:jc w:val="center"/>
              <w:rPr>
                <w:sz w:val="22"/>
                <w:szCs w:val="22"/>
                <w:lang w:val="es-CR" w:eastAsia="es-CR"/>
              </w:rPr>
            </w:pPr>
            <w:r w:rsidRPr="00C82CA7">
              <w:rPr>
                <w:sz w:val="22"/>
                <w:szCs w:val="22"/>
                <w:lang w:val="es-CR" w:eastAsia="es-CR"/>
              </w:rPr>
              <w:t>84%</w:t>
            </w:r>
          </w:p>
        </w:tc>
        <w:tc>
          <w:tcPr>
            <w:tcW w:w="506" w:type="pct"/>
            <w:tcBorders>
              <w:top w:val="nil"/>
              <w:left w:val="nil"/>
              <w:bottom w:val="single" w:sz="4" w:space="0" w:color="000000"/>
              <w:right w:val="single" w:sz="4" w:space="0" w:color="000000"/>
            </w:tcBorders>
            <w:shd w:val="clear" w:color="000000" w:fill="FFD966"/>
            <w:noWrap/>
            <w:vAlign w:val="center"/>
            <w:hideMark/>
          </w:tcPr>
          <w:p w14:paraId="1A7CBCC1" w14:textId="77777777" w:rsidR="008C4768" w:rsidRPr="00C82CA7" w:rsidRDefault="008C4768" w:rsidP="008C4768">
            <w:pPr>
              <w:jc w:val="center"/>
              <w:rPr>
                <w:sz w:val="22"/>
                <w:szCs w:val="22"/>
                <w:lang w:val="es-CR" w:eastAsia="es-CR"/>
              </w:rPr>
            </w:pPr>
            <w:r w:rsidRPr="00C82CA7">
              <w:rPr>
                <w:sz w:val="22"/>
                <w:szCs w:val="22"/>
                <w:lang w:val="es-CR" w:eastAsia="es-CR"/>
              </w:rPr>
              <w:t>27</w:t>
            </w:r>
          </w:p>
        </w:tc>
        <w:tc>
          <w:tcPr>
            <w:tcW w:w="421" w:type="pct"/>
            <w:tcBorders>
              <w:top w:val="nil"/>
              <w:left w:val="nil"/>
              <w:bottom w:val="single" w:sz="4" w:space="0" w:color="000000"/>
              <w:right w:val="single" w:sz="4" w:space="0" w:color="000000"/>
            </w:tcBorders>
            <w:shd w:val="clear" w:color="DDEBF7" w:fill="FFD966"/>
            <w:vAlign w:val="center"/>
            <w:hideMark/>
          </w:tcPr>
          <w:p w14:paraId="3E61F04F" w14:textId="77777777" w:rsidR="008C4768" w:rsidRPr="00C82CA7" w:rsidRDefault="008C4768" w:rsidP="008C4768">
            <w:pPr>
              <w:jc w:val="center"/>
              <w:rPr>
                <w:sz w:val="22"/>
                <w:szCs w:val="22"/>
                <w:lang w:val="es-CR" w:eastAsia="es-CR"/>
              </w:rPr>
            </w:pPr>
            <w:r w:rsidRPr="00C82CA7">
              <w:rPr>
                <w:sz w:val="22"/>
                <w:szCs w:val="22"/>
                <w:lang w:val="es-CR" w:eastAsia="es-CR"/>
              </w:rPr>
              <w:t>19%</w:t>
            </w:r>
          </w:p>
        </w:tc>
        <w:tc>
          <w:tcPr>
            <w:tcW w:w="505" w:type="pct"/>
            <w:tcBorders>
              <w:top w:val="nil"/>
              <w:left w:val="nil"/>
              <w:bottom w:val="single" w:sz="4" w:space="0" w:color="000000"/>
              <w:right w:val="single" w:sz="4" w:space="0" w:color="000000"/>
            </w:tcBorders>
            <w:shd w:val="clear" w:color="000000" w:fill="A9D08E"/>
            <w:noWrap/>
            <w:vAlign w:val="center"/>
            <w:hideMark/>
          </w:tcPr>
          <w:p w14:paraId="4E4CE961" w14:textId="77777777" w:rsidR="008C4768" w:rsidRPr="00C82CA7" w:rsidRDefault="008C4768" w:rsidP="008C4768">
            <w:pPr>
              <w:jc w:val="center"/>
              <w:rPr>
                <w:sz w:val="22"/>
                <w:szCs w:val="22"/>
                <w:lang w:val="es-CR" w:eastAsia="es-CR"/>
              </w:rPr>
            </w:pPr>
            <w:r w:rsidRPr="00C82CA7">
              <w:rPr>
                <w:sz w:val="22"/>
                <w:szCs w:val="22"/>
                <w:lang w:val="es-CR" w:eastAsia="es-CR"/>
              </w:rPr>
              <w:t>111</w:t>
            </w:r>
          </w:p>
        </w:tc>
        <w:tc>
          <w:tcPr>
            <w:tcW w:w="472" w:type="pct"/>
            <w:tcBorders>
              <w:top w:val="nil"/>
              <w:left w:val="nil"/>
              <w:bottom w:val="single" w:sz="4" w:space="0" w:color="000000"/>
              <w:right w:val="single" w:sz="4" w:space="0" w:color="000000"/>
            </w:tcBorders>
            <w:shd w:val="clear" w:color="DDEBF7" w:fill="A9D08E"/>
            <w:vAlign w:val="center"/>
            <w:hideMark/>
          </w:tcPr>
          <w:p w14:paraId="77A2108B" w14:textId="77777777" w:rsidR="008C4768" w:rsidRPr="00C82CA7" w:rsidRDefault="008C4768" w:rsidP="008C4768">
            <w:pPr>
              <w:jc w:val="center"/>
              <w:rPr>
                <w:sz w:val="22"/>
                <w:szCs w:val="22"/>
                <w:lang w:val="es-CR" w:eastAsia="es-CR"/>
              </w:rPr>
            </w:pPr>
            <w:r w:rsidRPr="00C82CA7">
              <w:rPr>
                <w:sz w:val="22"/>
                <w:szCs w:val="22"/>
                <w:lang w:val="es-CR" w:eastAsia="es-CR"/>
              </w:rPr>
              <w:t>76%</w:t>
            </w:r>
          </w:p>
        </w:tc>
        <w:tc>
          <w:tcPr>
            <w:tcW w:w="525" w:type="pct"/>
            <w:tcBorders>
              <w:top w:val="nil"/>
              <w:left w:val="nil"/>
              <w:bottom w:val="single" w:sz="4" w:space="0" w:color="000000"/>
              <w:right w:val="single" w:sz="4" w:space="0" w:color="000000"/>
            </w:tcBorders>
            <w:shd w:val="clear" w:color="000000" w:fill="FFD966"/>
            <w:noWrap/>
            <w:vAlign w:val="center"/>
            <w:hideMark/>
          </w:tcPr>
          <w:p w14:paraId="1F618A53" w14:textId="77777777" w:rsidR="008C4768" w:rsidRPr="00C82CA7" w:rsidRDefault="008C4768" w:rsidP="008C4768">
            <w:pPr>
              <w:jc w:val="center"/>
              <w:rPr>
                <w:sz w:val="22"/>
                <w:szCs w:val="22"/>
                <w:lang w:val="es-CR" w:eastAsia="es-CR"/>
              </w:rPr>
            </w:pPr>
            <w:r w:rsidRPr="00C82CA7">
              <w:rPr>
                <w:sz w:val="22"/>
                <w:szCs w:val="22"/>
                <w:lang w:val="es-CR" w:eastAsia="es-CR"/>
              </w:rPr>
              <w:t>87</w:t>
            </w:r>
          </w:p>
        </w:tc>
        <w:tc>
          <w:tcPr>
            <w:tcW w:w="630" w:type="pct"/>
            <w:tcBorders>
              <w:top w:val="nil"/>
              <w:left w:val="nil"/>
              <w:bottom w:val="single" w:sz="4" w:space="0" w:color="000000"/>
              <w:right w:val="single" w:sz="4" w:space="0" w:color="000000"/>
            </w:tcBorders>
            <w:shd w:val="clear" w:color="DDEBF7" w:fill="FFD966"/>
            <w:vAlign w:val="center"/>
            <w:hideMark/>
          </w:tcPr>
          <w:p w14:paraId="7C04664B" w14:textId="77777777" w:rsidR="008C4768" w:rsidRPr="00C82CA7" w:rsidRDefault="008C4768" w:rsidP="008C4768">
            <w:pPr>
              <w:jc w:val="center"/>
              <w:rPr>
                <w:sz w:val="22"/>
                <w:szCs w:val="22"/>
                <w:lang w:val="es-CR" w:eastAsia="es-CR"/>
              </w:rPr>
            </w:pPr>
            <w:r w:rsidRPr="00C82CA7">
              <w:rPr>
                <w:sz w:val="22"/>
                <w:szCs w:val="22"/>
                <w:lang w:val="es-CR" w:eastAsia="es-CR"/>
              </w:rPr>
              <w:t>59%</w:t>
            </w:r>
          </w:p>
        </w:tc>
      </w:tr>
      <w:tr w:rsidR="008C4768" w:rsidRPr="00C82CA7" w14:paraId="79EEDDF9" w14:textId="77777777" w:rsidTr="005E4BFB">
        <w:trPr>
          <w:trHeight w:val="453"/>
          <w:jc w:val="center"/>
        </w:trPr>
        <w:tc>
          <w:tcPr>
            <w:tcW w:w="874" w:type="pct"/>
            <w:tcBorders>
              <w:top w:val="nil"/>
              <w:left w:val="single" w:sz="4" w:space="0" w:color="000000"/>
              <w:bottom w:val="single" w:sz="4" w:space="0" w:color="auto"/>
              <w:right w:val="single" w:sz="4" w:space="0" w:color="000000"/>
            </w:tcBorders>
            <w:shd w:val="clear" w:color="auto" w:fill="auto"/>
            <w:vAlign w:val="center"/>
            <w:hideMark/>
          </w:tcPr>
          <w:p w14:paraId="44A26DC3" w14:textId="77777777" w:rsidR="008C4768" w:rsidRPr="00C82CA7" w:rsidRDefault="008C4768" w:rsidP="008C4768">
            <w:pPr>
              <w:jc w:val="center"/>
              <w:rPr>
                <w:sz w:val="22"/>
                <w:szCs w:val="22"/>
                <w:lang w:val="es-CR" w:eastAsia="es-CR"/>
              </w:rPr>
            </w:pPr>
            <w:r w:rsidRPr="00C82CA7">
              <w:rPr>
                <w:sz w:val="22"/>
                <w:szCs w:val="22"/>
                <w:lang w:val="es-CR" w:eastAsia="es-CR"/>
              </w:rPr>
              <w:t>Técnica/o 5</w:t>
            </w:r>
          </w:p>
        </w:tc>
        <w:tc>
          <w:tcPr>
            <w:tcW w:w="570" w:type="pct"/>
            <w:tcBorders>
              <w:top w:val="nil"/>
              <w:left w:val="nil"/>
              <w:bottom w:val="single" w:sz="4" w:space="0" w:color="auto"/>
              <w:right w:val="single" w:sz="4" w:space="0" w:color="000000"/>
            </w:tcBorders>
            <w:shd w:val="clear" w:color="000000" w:fill="A9D08E"/>
            <w:noWrap/>
            <w:vAlign w:val="center"/>
            <w:hideMark/>
          </w:tcPr>
          <w:p w14:paraId="2659B7E5" w14:textId="77777777" w:rsidR="008C4768" w:rsidRPr="00C82CA7" w:rsidRDefault="008C4768" w:rsidP="008C4768">
            <w:pPr>
              <w:jc w:val="center"/>
              <w:rPr>
                <w:sz w:val="22"/>
                <w:szCs w:val="22"/>
                <w:lang w:val="es-CR" w:eastAsia="es-CR"/>
              </w:rPr>
            </w:pPr>
            <w:r w:rsidRPr="00C82CA7">
              <w:rPr>
                <w:sz w:val="22"/>
                <w:szCs w:val="22"/>
                <w:lang w:val="es-CR" w:eastAsia="es-CR"/>
              </w:rPr>
              <w:t>87</w:t>
            </w:r>
          </w:p>
        </w:tc>
        <w:tc>
          <w:tcPr>
            <w:tcW w:w="497" w:type="pct"/>
            <w:tcBorders>
              <w:top w:val="nil"/>
              <w:left w:val="nil"/>
              <w:bottom w:val="single" w:sz="4" w:space="0" w:color="auto"/>
              <w:right w:val="single" w:sz="4" w:space="0" w:color="000000"/>
            </w:tcBorders>
            <w:shd w:val="clear" w:color="DDEBF7" w:fill="A9D08E"/>
            <w:vAlign w:val="center"/>
            <w:hideMark/>
          </w:tcPr>
          <w:p w14:paraId="5AF08ECD" w14:textId="77777777" w:rsidR="008C4768" w:rsidRPr="00C82CA7" w:rsidRDefault="008C4768" w:rsidP="008C4768">
            <w:pPr>
              <w:jc w:val="center"/>
              <w:rPr>
                <w:sz w:val="22"/>
                <w:szCs w:val="22"/>
                <w:lang w:val="es-CR" w:eastAsia="es-CR"/>
              </w:rPr>
            </w:pPr>
            <w:r w:rsidRPr="00C82CA7">
              <w:rPr>
                <w:sz w:val="22"/>
                <w:szCs w:val="22"/>
                <w:lang w:val="es-CR" w:eastAsia="es-CR"/>
              </w:rPr>
              <w:t>62%</w:t>
            </w:r>
          </w:p>
        </w:tc>
        <w:tc>
          <w:tcPr>
            <w:tcW w:w="506" w:type="pct"/>
            <w:tcBorders>
              <w:top w:val="nil"/>
              <w:left w:val="nil"/>
              <w:bottom w:val="single" w:sz="4" w:space="0" w:color="auto"/>
              <w:right w:val="single" w:sz="4" w:space="0" w:color="000000"/>
            </w:tcBorders>
            <w:shd w:val="clear" w:color="000000" w:fill="FFD966"/>
            <w:noWrap/>
            <w:vAlign w:val="center"/>
            <w:hideMark/>
          </w:tcPr>
          <w:p w14:paraId="59A33AAB" w14:textId="77777777" w:rsidR="008C4768" w:rsidRPr="00C82CA7" w:rsidRDefault="008C4768" w:rsidP="008C4768">
            <w:pPr>
              <w:jc w:val="center"/>
              <w:rPr>
                <w:sz w:val="22"/>
                <w:szCs w:val="22"/>
                <w:lang w:val="es-CR" w:eastAsia="es-CR"/>
              </w:rPr>
            </w:pPr>
            <w:r w:rsidRPr="00C82CA7">
              <w:rPr>
                <w:sz w:val="22"/>
                <w:szCs w:val="22"/>
                <w:lang w:val="es-CR" w:eastAsia="es-CR"/>
              </w:rPr>
              <w:t>56</w:t>
            </w:r>
          </w:p>
        </w:tc>
        <w:tc>
          <w:tcPr>
            <w:tcW w:w="421" w:type="pct"/>
            <w:tcBorders>
              <w:top w:val="nil"/>
              <w:left w:val="nil"/>
              <w:bottom w:val="single" w:sz="4" w:space="0" w:color="auto"/>
              <w:right w:val="single" w:sz="4" w:space="0" w:color="000000"/>
            </w:tcBorders>
            <w:shd w:val="clear" w:color="DDEBF7" w:fill="FFD966"/>
            <w:vAlign w:val="center"/>
            <w:hideMark/>
          </w:tcPr>
          <w:p w14:paraId="660E970C" w14:textId="77777777" w:rsidR="008C4768" w:rsidRPr="00C82CA7" w:rsidRDefault="008C4768" w:rsidP="008C4768">
            <w:pPr>
              <w:jc w:val="center"/>
              <w:rPr>
                <w:sz w:val="22"/>
                <w:szCs w:val="22"/>
                <w:lang w:val="es-CR" w:eastAsia="es-CR"/>
              </w:rPr>
            </w:pPr>
            <w:r w:rsidRPr="00C82CA7">
              <w:rPr>
                <w:sz w:val="22"/>
                <w:szCs w:val="22"/>
                <w:lang w:val="es-CR" w:eastAsia="es-CR"/>
              </w:rPr>
              <w:t>40%</w:t>
            </w:r>
          </w:p>
        </w:tc>
        <w:tc>
          <w:tcPr>
            <w:tcW w:w="505" w:type="pct"/>
            <w:tcBorders>
              <w:top w:val="nil"/>
              <w:left w:val="nil"/>
              <w:bottom w:val="single" w:sz="4" w:space="0" w:color="auto"/>
              <w:right w:val="single" w:sz="4" w:space="0" w:color="000000"/>
            </w:tcBorders>
            <w:shd w:val="clear" w:color="000000" w:fill="A9D08E"/>
            <w:noWrap/>
            <w:vAlign w:val="center"/>
            <w:hideMark/>
          </w:tcPr>
          <w:p w14:paraId="58C59AE6" w14:textId="77777777" w:rsidR="008C4768" w:rsidRPr="00C82CA7" w:rsidRDefault="008C4768" w:rsidP="008C4768">
            <w:pPr>
              <w:jc w:val="center"/>
              <w:rPr>
                <w:sz w:val="22"/>
                <w:szCs w:val="22"/>
                <w:lang w:val="es-CR" w:eastAsia="es-CR"/>
              </w:rPr>
            </w:pPr>
            <w:r w:rsidRPr="00C82CA7">
              <w:rPr>
                <w:sz w:val="22"/>
                <w:szCs w:val="22"/>
                <w:lang w:val="es-CR" w:eastAsia="es-CR"/>
              </w:rPr>
              <w:t>107</w:t>
            </w:r>
          </w:p>
        </w:tc>
        <w:tc>
          <w:tcPr>
            <w:tcW w:w="472" w:type="pct"/>
            <w:tcBorders>
              <w:top w:val="nil"/>
              <w:left w:val="nil"/>
              <w:bottom w:val="single" w:sz="4" w:space="0" w:color="auto"/>
              <w:right w:val="single" w:sz="4" w:space="0" w:color="000000"/>
            </w:tcBorders>
            <w:shd w:val="clear" w:color="DDEBF7" w:fill="A9D08E"/>
            <w:vAlign w:val="center"/>
            <w:hideMark/>
          </w:tcPr>
          <w:p w14:paraId="2FD446D7" w14:textId="77777777" w:rsidR="008C4768" w:rsidRPr="00C82CA7" w:rsidRDefault="008C4768" w:rsidP="008C4768">
            <w:pPr>
              <w:jc w:val="center"/>
              <w:rPr>
                <w:sz w:val="22"/>
                <w:szCs w:val="22"/>
                <w:lang w:val="es-CR" w:eastAsia="es-CR"/>
              </w:rPr>
            </w:pPr>
            <w:r w:rsidRPr="00C82CA7">
              <w:rPr>
                <w:sz w:val="22"/>
                <w:szCs w:val="22"/>
                <w:lang w:val="es-CR" w:eastAsia="es-CR"/>
              </w:rPr>
              <w:t>73%</w:t>
            </w:r>
          </w:p>
        </w:tc>
        <w:tc>
          <w:tcPr>
            <w:tcW w:w="525" w:type="pct"/>
            <w:tcBorders>
              <w:top w:val="nil"/>
              <w:left w:val="nil"/>
              <w:bottom w:val="single" w:sz="4" w:space="0" w:color="auto"/>
              <w:right w:val="single" w:sz="4" w:space="0" w:color="000000"/>
            </w:tcBorders>
            <w:shd w:val="clear" w:color="000000" w:fill="FFD966"/>
            <w:noWrap/>
            <w:vAlign w:val="center"/>
            <w:hideMark/>
          </w:tcPr>
          <w:p w14:paraId="7DAE8569" w14:textId="77777777" w:rsidR="008C4768" w:rsidRPr="00C82CA7" w:rsidRDefault="008C4768" w:rsidP="008C4768">
            <w:pPr>
              <w:jc w:val="center"/>
              <w:rPr>
                <w:sz w:val="22"/>
                <w:szCs w:val="22"/>
                <w:lang w:val="es-CR" w:eastAsia="es-CR"/>
              </w:rPr>
            </w:pPr>
            <w:r w:rsidRPr="00C82CA7">
              <w:rPr>
                <w:sz w:val="22"/>
                <w:szCs w:val="22"/>
                <w:lang w:val="es-CR" w:eastAsia="es-CR"/>
              </w:rPr>
              <w:t>102</w:t>
            </w:r>
          </w:p>
        </w:tc>
        <w:tc>
          <w:tcPr>
            <w:tcW w:w="630" w:type="pct"/>
            <w:tcBorders>
              <w:top w:val="nil"/>
              <w:left w:val="nil"/>
              <w:bottom w:val="single" w:sz="4" w:space="0" w:color="auto"/>
              <w:right w:val="single" w:sz="4" w:space="0" w:color="000000"/>
            </w:tcBorders>
            <w:shd w:val="clear" w:color="DDEBF7" w:fill="FFD966"/>
            <w:vAlign w:val="center"/>
            <w:hideMark/>
          </w:tcPr>
          <w:p w14:paraId="2B410F26" w14:textId="77777777" w:rsidR="008C4768" w:rsidRPr="00C82CA7" w:rsidRDefault="008C4768" w:rsidP="008C4768">
            <w:pPr>
              <w:jc w:val="center"/>
              <w:rPr>
                <w:sz w:val="22"/>
                <w:szCs w:val="22"/>
                <w:lang w:val="es-CR" w:eastAsia="es-CR"/>
              </w:rPr>
            </w:pPr>
            <w:r w:rsidRPr="00C82CA7">
              <w:rPr>
                <w:sz w:val="22"/>
                <w:szCs w:val="22"/>
                <w:lang w:val="es-CR" w:eastAsia="es-CR"/>
              </w:rPr>
              <w:t>69%</w:t>
            </w:r>
          </w:p>
        </w:tc>
      </w:tr>
      <w:tr w:rsidR="008C4768" w:rsidRPr="00C82CA7" w14:paraId="044B543C" w14:textId="77777777" w:rsidTr="005E4BFB">
        <w:trPr>
          <w:trHeight w:val="453"/>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C689FF" w14:textId="77777777" w:rsidR="008C4768" w:rsidRPr="00C82CA7" w:rsidRDefault="008C4768" w:rsidP="008C4768">
            <w:pPr>
              <w:jc w:val="center"/>
              <w:rPr>
                <w:b/>
                <w:bCs/>
                <w:sz w:val="22"/>
                <w:szCs w:val="22"/>
                <w:lang w:val="es-CR" w:eastAsia="es-CR"/>
              </w:rPr>
            </w:pPr>
            <w:proofErr w:type="gramStart"/>
            <w:r w:rsidRPr="00C82CA7">
              <w:rPr>
                <w:b/>
                <w:bCs/>
                <w:sz w:val="22"/>
                <w:szCs w:val="22"/>
                <w:lang w:val="es-CR" w:eastAsia="es-CR"/>
              </w:rPr>
              <w:t>Total</w:t>
            </w:r>
            <w:proofErr w:type="gramEnd"/>
            <w:r w:rsidRPr="00C82CA7">
              <w:rPr>
                <w:b/>
                <w:bCs/>
                <w:sz w:val="22"/>
                <w:szCs w:val="22"/>
                <w:lang w:val="es-CR" w:eastAsia="es-CR"/>
              </w:rPr>
              <w:t xml:space="preserve"> de expedientes tramitados </w:t>
            </w:r>
          </w:p>
        </w:tc>
        <w:tc>
          <w:tcPr>
            <w:tcW w:w="570" w:type="pct"/>
            <w:tcBorders>
              <w:top w:val="single" w:sz="4" w:space="0" w:color="auto"/>
              <w:left w:val="single" w:sz="4" w:space="0" w:color="auto"/>
              <w:bottom w:val="single" w:sz="4" w:space="0" w:color="auto"/>
              <w:right w:val="single" w:sz="4" w:space="0" w:color="auto"/>
            </w:tcBorders>
            <w:shd w:val="clear" w:color="000000" w:fill="A9D08E"/>
            <w:noWrap/>
            <w:vAlign w:val="center"/>
          </w:tcPr>
          <w:p w14:paraId="6AA8F53E" w14:textId="77777777" w:rsidR="008C4768" w:rsidRPr="00C82CA7" w:rsidRDefault="008C4768" w:rsidP="008C4768">
            <w:pPr>
              <w:jc w:val="center"/>
              <w:rPr>
                <w:b/>
                <w:bCs/>
                <w:sz w:val="22"/>
                <w:szCs w:val="22"/>
                <w:lang w:val="es-CR" w:eastAsia="es-CR"/>
              </w:rPr>
            </w:pPr>
            <w:r w:rsidRPr="00C82CA7">
              <w:rPr>
                <w:b/>
                <w:bCs/>
                <w:sz w:val="22"/>
                <w:szCs w:val="22"/>
                <w:lang w:val="es-CR" w:eastAsia="es-CR"/>
              </w:rPr>
              <w:t>476</w:t>
            </w:r>
          </w:p>
        </w:tc>
        <w:tc>
          <w:tcPr>
            <w:tcW w:w="497" w:type="pct"/>
            <w:tcBorders>
              <w:top w:val="single" w:sz="4" w:space="0" w:color="auto"/>
              <w:left w:val="single" w:sz="4" w:space="0" w:color="auto"/>
              <w:bottom w:val="single" w:sz="4" w:space="0" w:color="auto"/>
              <w:right w:val="single" w:sz="4" w:space="0" w:color="auto"/>
            </w:tcBorders>
            <w:shd w:val="clear" w:color="DDEBF7" w:fill="A9D08E"/>
            <w:vAlign w:val="center"/>
          </w:tcPr>
          <w:p w14:paraId="6ED54428" w14:textId="77777777" w:rsidR="008C4768" w:rsidRPr="00C82CA7" w:rsidRDefault="008C4768" w:rsidP="008C4768">
            <w:pPr>
              <w:jc w:val="center"/>
              <w:rPr>
                <w:b/>
                <w:bCs/>
                <w:sz w:val="22"/>
                <w:szCs w:val="22"/>
                <w:lang w:val="es-CR" w:eastAsia="es-CR"/>
              </w:rPr>
            </w:pPr>
          </w:p>
        </w:tc>
        <w:tc>
          <w:tcPr>
            <w:tcW w:w="506" w:type="pct"/>
            <w:tcBorders>
              <w:top w:val="single" w:sz="4" w:space="0" w:color="auto"/>
              <w:left w:val="single" w:sz="4" w:space="0" w:color="auto"/>
              <w:bottom w:val="single" w:sz="4" w:space="0" w:color="auto"/>
              <w:right w:val="single" w:sz="4" w:space="0" w:color="auto"/>
            </w:tcBorders>
            <w:shd w:val="clear" w:color="000000" w:fill="FFD966"/>
            <w:noWrap/>
            <w:vAlign w:val="center"/>
          </w:tcPr>
          <w:p w14:paraId="06A49D4F" w14:textId="77777777" w:rsidR="008C4768" w:rsidRPr="00C82CA7" w:rsidRDefault="008C4768" w:rsidP="008C4768">
            <w:pPr>
              <w:jc w:val="center"/>
              <w:rPr>
                <w:b/>
                <w:bCs/>
                <w:sz w:val="22"/>
                <w:szCs w:val="22"/>
                <w:lang w:val="es-CR" w:eastAsia="es-CR"/>
              </w:rPr>
            </w:pPr>
            <w:r w:rsidRPr="00C82CA7">
              <w:rPr>
                <w:b/>
                <w:bCs/>
                <w:sz w:val="22"/>
                <w:szCs w:val="22"/>
                <w:lang w:val="es-CR" w:eastAsia="es-CR"/>
              </w:rPr>
              <w:t>273</w:t>
            </w:r>
          </w:p>
        </w:tc>
        <w:tc>
          <w:tcPr>
            <w:tcW w:w="421" w:type="pct"/>
            <w:tcBorders>
              <w:top w:val="single" w:sz="4" w:space="0" w:color="auto"/>
              <w:left w:val="single" w:sz="4" w:space="0" w:color="auto"/>
              <w:bottom w:val="single" w:sz="4" w:space="0" w:color="auto"/>
              <w:right w:val="single" w:sz="4" w:space="0" w:color="auto"/>
            </w:tcBorders>
            <w:shd w:val="clear" w:color="DDEBF7" w:fill="FFD966"/>
            <w:vAlign w:val="center"/>
          </w:tcPr>
          <w:p w14:paraId="74338D07" w14:textId="77777777" w:rsidR="008C4768" w:rsidRPr="00C82CA7" w:rsidRDefault="008C4768" w:rsidP="008C4768">
            <w:pPr>
              <w:jc w:val="center"/>
              <w:rPr>
                <w:b/>
                <w:bCs/>
                <w:sz w:val="22"/>
                <w:szCs w:val="22"/>
                <w:lang w:val="es-CR" w:eastAsia="es-CR"/>
              </w:rPr>
            </w:pPr>
          </w:p>
        </w:tc>
        <w:tc>
          <w:tcPr>
            <w:tcW w:w="505" w:type="pct"/>
            <w:tcBorders>
              <w:top w:val="single" w:sz="4" w:space="0" w:color="auto"/>
              <w:left w:val="single" w:sz="4" w:space="0" w:color="auto"/>
              <w:bottom w:val="single" w:sz="4" w:space="0" w:color="auto"/>
              <w:right w:val="single" w:sz="4" w:space="0" w:color="auto"/>
            </w:tcBorders>
            <w:shd w:val="clear" w:color="000000" w:fill="A9D08E"/>
            <w:noWrap/>
            <w:vAlign w:val="center"/>
          </w:tcPr>
          <w:p w14:paraId="78B6419F" w14:textId="77777777" w:rsidR="008C4768" w:rsidRPr="00C82CA7" w:rsidRDefault="008C4768" w:rsidP="008C4768">
            <w:pPr>
              <w:jc w:val="center"/>
              <w:rPr>
                <w:b/>
                <w:bCs/>
                <w:sz w:val="22"/>
                <w:szCs w:val="22"/>
                <w:lang w:val="es-CR" w:eastAsia="es-CR"/>
              </w:rPr>
            </w:pPr>
            <w:r w:rsidRPr="00C82CA7">
              <w:rPr>
                <w:b/>
                <w:bCs/>
                <w:sz w:val="22"/>
                <w:szCs w:val="22"/>
                <w:lang w:val="es-CR" w:eastAsia="es-CR"/>
              </w:rPr>
              <w:t>524</w:t>
            </w:r>
          </w:p>
        </w:tc>
        <w:tc>
          <w:tcPr>
            <w:tcW w:w="472" w:type="pct"/>
            <w:tcBorders>
              <w:top w:val="single" w:sz="4" w:space="0" w:color="auto"/>
              <w:left w:val="single" w:sz="4" w:space="0" w:color="auto"/>
              <w:bottom w:val="single" w:sz="4" w:space="0" w:color="auto"/>
              <w:right w:val="single" w:sz="4" w:space="0" w:color="auto"/>
            </w:tcBorders>
            <w:shd w:val="clear" w:color="DDEBF7" w:fill="A9D08E"/>
            <w:vAlign w:val="center"/>
          </w:tcPr>
          <w:p w14:paraId="0300692D" w14:textId="77777777" w:rsidR="008C4768" w:rsidRPr="00C82CA7" w:rsidRDefault="008C4768" w:rsidP="008C4768">
            <w:pPr>
              <w:jc w:val="center"/>
              <w:rPr>
                <w:b/>
                <w:bCs/>
                <w:sz w:val="22"/>
                <w:szCs w:val="22"/>
                <w:lang w:val="es-CR" w:eastAsia="es-CR"/>
              </w:rPr>
            </w:pPr>
          </w:p>
        </w:tc>
        <w:tc>
          <w:tcPr>
            <w:tcW w:w="525" w:type="pct"/>
            <w:tcBorders>
              <w:top w:val="single" w:sz="4" w:space="0" w:color="auto"/>
              <w:left w:val="single" w:sz="4" w:space="0" w:color="auto"/>
              <w:bottom w:val="single" w:sz="4" w:space="0" w:color="auto"/>
              <w:right w:val="single" w:sz="4" w:space="0" w:color="auto"/>
            </w:tcBorders>
            <w:shd w:val="clear" w:color="000000" w:fill="FFD966"/>
            <w:noWrap/>
            <w:vAlign w:val="center"/>
          </w:tcPr>
          <w:p w14:paraId="41CF92ED" w14:textId="77777777" w:rsidR="008C4768" w:rsidRPr="00C82CA7" w:rsidRDefault="008C4768" w:rsidP="008C4768">
            <w:pPr>
              <w:jc w:val="center"/>
              <w:rPr>
                <w:b/>
                <w:bCs/>
                <w:sz w:val="22"/>
                <w:szCs w:val="22"/>
                <w:lang w:val="es-CR" w:eastAsia="es-CR"/>
              </w:rPr>
            </w:pPr>
            <w:r w:rsidRPr="00C82CA7">
              <w:rPr>
                <w:b/>
                <w:bCs/>
                <w:sz w:val="22"/>
                <w:szCs w:val="22"/>
                <w:lang w:val="es-CR" w:eastAsia="es-CR"/>
              </w:rPr>
              <w:t>405</w:t>
            </w:r>
          </w:p>
        </w:tc>
        <w:tc>
          <w:tcPr>
            <w:tcW w:w="630" w:type="pct"/>
            <w:tcBorders>
              <w:top w:val="single" w:sz="4" w:space="0" w:color="auto"/>
              <w:left w:val="single" w:sz="4" w:space="0" w:color="auto"/>
              <w:bottom w:val="single" w:sz="4" w:space="0" w:color="auto"/>
              <w:right w:val="single" w:sz="4" w:space="0" w:color="auto"/>
            </w:tcBorders>
            <w:shd w:val="clear" w:color="DDEBF7" w:fill="FFD966"/>
            <w:vAlign w:val="center"/>
          </w:tcPr>
          <w:p w14:paraId="5344750D" w14:textId="77777777" w:rsidR="008C4768" w:rsidRPr="00C82CA7" w:rsidRDefault="008C4768" w:rsidP="008C4768">
            <w:pPr>
              <w:jc w:val="center"/>
              <w:rPr>
                <w:sz w:val="22"/>
                <w:szCs w:val="22"/>
                <w:lang w:val="es-CR" w:eastAsia="es-CR"/>
              </w:rPr>
            </w:pPr>
          </w:p>
        </w:tc>
      </w:tr>
    </w:tbl>
    <w:p w14:paraId="58EB3379" w14:textId="67D5921F" w:rsidR="008C4768" w:rsidRPr="00C82CA7" w:rsidRDefault="008C4768" w:rsidP="008C4768">
      <w:pPr>
        <w:ind w:left="851" w:right="851" w:firstLine="709"/>
        <w:jc w:val="both"/>
        <w:rPr>
          <w:sz w:val="22"/>
          <w:szCs w:val="22"/>
          <w:lang w:val="es-CR"/>
        </w:rPr>
      </w:pPr>
      <w:r w:rsidRPr="00C82CA7">
        <w:rPr>
          <w:sz w:val="22"/>
          <w:szCs w:val="22"/>
          <w:lang w:val="es-CR"/>
        </w:rPr>
        <w:t xml:space="preserve">Como puede observarse del cuadro 1, en agosto 2020 una persona técnica judicial reporta 103% de rendimiento, una persona supera el 90%, una de ellas supera el 80% y sólo la Técnica o Técnico 5 reporta un bajo rendimiento (62%).  En setiembre, dos plazas sobrepasan la cuota mínima y reportan 101% y 107% de rendimiento y otras dos sobrepasan el 70%. </w:t>
      </w:r>
    </w:p>
    <w:p w14:paraId="0753A8A6" w14:textId="77777777" w:rsidR="005E4BFB" w:rsidRPr="00C82CA7" w:rsidRDefault="005E4BFB" w:rsidP="008C4768">
      <w:pPr>
        <w:ind w:left="851" w:right="851" w:firstLine="709"/>
        <w:jc w:val="both"/>
        <w:rPr>
          <w:sz w:val="22"/>
          <w:szCs w:val="22"/>
          <w:lang w:val="es-CR"/>
        </w:rPr>
      </w:pPr>
    </w:p>
    <w:p w14:paraId="52229334" w14:textId="2F79A5AC" w:rsidR="008C4768" w:rsidRPr="00C82CA7" w:rsidRDefault="008C4768" w:rsidP="008C4768">
      <w:pPr>
        <w:ind w:left="851" w:right="851" w:firstLine="709"/>
        <w:jc w:val="both"/>
        <w:rPr>
          <w:sz w:val="22"/>
          <w:szCs w:val="22"/>
          <w:lang w:val="es-CR"/>
        </w:rPr>
      </w:pPr>
      <w:r w:rsidRPr="00C82CA7">
        <w:rPr>
          <w:sz w:val="22"/>
          <w:szCs w:val="22"/>
          <w:lang w:val="es-CR"/>
        </w:rPr>
        <w:lastRenderedPageBreak/>
        <w:t xml:space="preserve">La información anterior, demuestra que las personas técnicas judiciales si están en capacidad de alcanzar sin mayor problema las cuotas de trabajo, incluso se han reportado rendimientos de más del 100% en materia de Cobro.  </w:t>
      </w:r>
    </w:p>
    <w:p w14:paraId="68D58841" w14:textId="77777777" w:rsidR="005E4BFB" w:rsidRPr="00C82CA7" w:rsidRDefault="005E4BFB" w:rsidP="008C4768">
      <w:pPr>
        <w:ind w:left="851" w:right="851" w:firstLine="709"/>
        <w:jc w:val="both"/>
        <w:rPr>
          <w:sz w:val="22"/>
          <w:szCs w:val="22"/>
          <w:lang w:val="es-CR"/>
        </w:rPr>
      </w:pPr>
    </w:p>
    <w:p w14:paraId="13762176" w14:textId="62D91E79" w:rsidR="008C4768" w:rsidRPr="00C82CA7" w:rsidRDefault="008C4768" w:rsidP="008C4768">
      <w:pPr>
        <w:ind w:left="851" w:right="851" w:firstLine="709"/>
        <w:jc w:val="both"/>
        <w:rPr>
          <w:sz w:val="22"/>
          <w:szCs w:val="22"/>
          <w:lang w:val="es-CR"/>
        </w:rPr>
      </w:pPr>
      <w:r w:rsidRPr="00C82CA7">
        <w:rPr>
          <w:sz w:val="22"/>
          <w:szCs w:val="22"/>
          <w:lang w:val="es-CR"/>
        </w:rPr>
        <w:t xml:space="preserve">La cantidad de asuntos tramitados por el personal técnico </w:t>
      </w:r>
      <w:r w:rsidRPr="00C82CA7">
        <w:rPr>
          <w:b/>
          <w:bCs/>
          <w:sz w:val="22"/>
          <w:szCs w:val="22"/>
          <w:lang w:val="es-CR"/>
        </w:rPr>
        <w:t>en ambas materias</w:t>
      </w:r>
      <w:r w:rsidRPr="00C82CA7">
        <w:rPr>
          <w:sz w:val="22"/>
          <w:szCs w:val="22"/>
          <w:lang w:val="es-CR"/>
        </w:rPr>
        <w:t xml:space="preserve"> en agosto fue en total de 749 expedientes en ambas materias, 37 asuntos por día, lo que representa 9 expedientes pasados a firmar por día por persona técnica judicial.</w:t>
      </w:r>
    </w:p>
    <w:p w14:paraId="3E72E146" w14:textId="77777777" w:rsidR="005E4BFB" w:rsidRPr="00C82CA7" w:rsidRDefault="005E4BFB" w:rsidP="008C4768">
      <w:pPr>
        <w:ind w:left="851" w:right="851" w:firstLine="709"/>
        <w:jc w:val="both"/>
        <w:rPr>
          <w:sz w:val="22"/>
          <w:szCs w:val="22"/>
          <w:lang w:val="es-CR"/>
        </w:rPr>
      </w:pPr>
    </w:p>
    <w:p w14:paraId="35EE711A" w14:textId="583901AF" w:rsidR="008C4768" w:rsidRPr="00C82CA7" w:rsidRDefault="008C4768" w:rsidP="008C4768">
      <w:pPr>
        <w:ind w:left="851" w:right="851" w:firstLine="709"/>
        <w:jc w:val="both"/>
        <w:rPr>
          <w:sz w:val="22"/>
          <w:szCs w:val="22"/>
          <w:lang w:val="es-CR"/>
        </w:rPr>
      </w:pPr>
      <w:r w:rsidRPr="00C82CA7">
        <w:rPr>
          <w:sz w:val="22"/>
          <w:szCs w:val="22"/>
          <w:lang w:val="es-CR"/>
        </w:rPr>
        <w:t xml:space="preserve">La cantidad de asuntos tramitados por el personal técnicos </w:t>
      </w:r>
      <w:r w:rsidRPr="00C82CA7">
        <w:rPr>
          <w:b/>
          <w:bCs/>
          <w:sz w:val="22"/>
          <w:szCs w:val="22"/>
          <w:lang w:val="es-CR"/>
        </w:rPr>
        <w:t>en ambas materias</w:t>
      </w:r>
      <w:r w:rsidRPr="00C82CA7">
        <w:rPr>
          <w:sz w:val="22"/>
          <w:szCs w:val="22"/>
          <w:lang w:val="es-CR"/>
        </w:rPr>
        <w:t xml:space="preserve"> en setiembre fue en total de 929 expedientes en ambas materias, 44 asuntos por día, lo que representa 11 expedientes pasados a firmar por día por persona técnica judicial.</w:t>
      </w:r>
    </w:p>
    <w:p w14:paraId="1E028CD0" w14:textId="77777777" w:rsidR="005E4BFB" w:rsidRPr="00C82CA7" w:rsidRDefault="005E4BFB" w:rsidP="008C4768">
      <w:pPr>
        <w:ind w:left="851" w:right="851" w:firstLine="709"/>
        <w:jc w:val="both"/>
        <w:rPr>
          <w:sz w:val="22"/>
          <w:szCs w:val="22"/>
          <w:lang w:val="es-CR"/>
        </w:rPr>
      </w:pPr>
    </w:p>
    <w:p w14:paraId="6611D6A9" w14:textId="77777777" w:rsidR="005E4BFB" w:rsidRPr="00C82CA7" w:rsidRDefault="008C4768" w:rsidP="008C4768">
      <w:pPr>
        <w:ind w:left="851" w:right="851" w:firstLine="709"/>
        <w:jc w:val="both"/>
        <w:rPr>
          <w:sz w:val="22"/>
          <w:szCs w:val="22"/>
          <w:lang w:val="es-CR"/>
        </w:rPr>
      </w:pPr>
      <w:r w:rsidRPr="00C82CA7">
        <w:rPr>
          <w:sz w:val="22"/>
          <w:szCs w:val="22"/>
          <w:lang w:val="es-CR"/>
        </w:rPr>
        <w:t>A setiembre de 2020, el personal técnico judicial del Juzgado Civil de Alajuela ha tramitado un total de 1000 demandas nuevas del Juzgado de Cobro.</w:t>
      </w:r>
    </w:p>
    <w:p w14:paraId="1775C5FE" w14:textId="62E0D32A" w:rsidR="008C4768" w:rsidRPr="00C82CA7" w:rsidRDefault="008C4768" w:rsidP="008C4768">
      <w:pPr>
        <w:ind w:left="851" w:right="851" w:firstLine="709"/>
        <w:jc w:val="both"/>
        <w:rPr>
          <w:sz w:val="22"/>
          <w:szCs w:val="22"/>
          <w:lang w:val="es-CR"/>
        </w:rPr>
      </w:pPr>
      <w:r w:rsidRPr="00C82CA7">
        <w:rPr>
          <w:sz w:val="22"/>
          <w:szCs w:val="22"/>
          <w:lang w:val="es-CR"/>
        </w:rPr>
        <w:t xml:space="preserve"> </w:t>
      </w:r>
    </w:p>
    <w:p w14:paraId="0A33EFFF" w14:textId="719CECAD" w:rsidR="008C4768" w:rsidRPr="00C82CA7" w:rsidRDefault="008C4768" w:rsidP="005E4BFB">
      <w:pPr>
        <w:ind w:left="851" w:right="851" w:firstLine="709"/>
        <w:jc w:val="both"/>
        <w:rPr>
          <w:sz w:val="22"/>
          <w:szCs w:val="22"/>
          <w:lang w:val="es-CR"/>
        </w:rPr>
      </w:pPr>
      <w:r w:rsidRPr="00C82CA7">
        <w:rPr>
          <w:sz w:val="22"/>
          <w:szCs w:val="22"/>
          <w:lang w:val="es-CR"/>
        </w:rPr>
        <w:t>Sin embargo, se les dificulta alcanzar las cuotas en materia Civil a causa de la baja entrada en esa materia, como se observa en el siguiente gráfico con el detalle del comportamiento de entrada de asuntos nuevos del Juzgado Civil de Alajuela de enero a setiembre 2020.</w:t>
      </w:r>
    </w:p>
    <w:p w14:paraId="0A4CC9A5" w14:textId="77777777" w:rsidR="005E4BFB" w:rsidRPr="00C82CA7" w:rsidRDefault="005E4BFB" w:rsidP="008C4768">
      <w:pPr>
        <w:keepNext/>
        <w:jc w:val="center"/>
        <w:rPr>
          <w:i/>
          <w:iCs/>
          <w:sz w:val="22"/>
          <w:szCs w:val="22"/>
          <w:lang w:val="es-CR"/>
        </w:rPr>
      </w:pPr>
    </w:p>
    <w:p w14:paraId="058ACA4E" w14:textId="1C83E09E" w:rsidR="008C4768" w:rsidRPr="00C82CA7" w:rsidRDefault="008C4768" w:rsidP="008C4768">
      <w:pPr>
        <w:keepNext/>
        <w:jc w:val="center"/>
        <w:rPr>
          <w:i/>
          <w:iCs/>
          <w:sz w:val="22"/>
          <w:szCs w:val="22"/>
          <w:lang w:val="es-CR"/>
        </w:rPr>
      </w:pPr>
      <w:r w:rsidRPr="00C82CA7">
        <w:rPr>
          <w:i/>
          <w:iCs/>
          <w:sz w:val="22"/>
          <w:szCs w:val="22"/>
          <w:lang w:val="es-CR"/>
        </w:rPr>
        <w:t xml:space="preserve">Gráfico </w:t>
      </w:r>
      <w:r w:rsidRPr="00C82CA7">
        <w:rPr>
          <w:i/>
          <w:iCs/>
          <w:sz w:val="22"/>
          <w:szCs w:val="22"/>
          <w:lang w:val="es-CR"/>
        </w:rPr>
        <w:fldChar w:fldCharType="begin"/>
      </w:r>
      <w:r w:rsidRPr="00C82CA7">
        <w:rPr>
          <w:i/>
          <w:iCs/>
          <w:sz w:val="22"/>
          <w:szCs w:val="22"/>
          <w:lang w:val="es-CR"/>
        </w:rPr>
        <w:instrText xml:space="preserve"> SEQ Gráfico \* ARABIC </w:instrText>
      </w:r>
      <w:r w:rsidRPr="00C82CA7">
        <w:rPr>
          <w:i/>
          <w:iCs/>
          <w:sz w:val="22"/>
          <w:szCs w:val="22"/>
          <w:lang w:val="es-CR"/>
        </w:rPr>
        <w:fldChar w:fldCharType="separate"/>
      </w:r>
      <w:r w:rsidRPr="00C82CA7">
        <w:rPr>
          <w:i/>
          <w:iCs/>
          <w:noProof/>
          <w:sz w:val="22"/>
          <w:szCs w:val="22"/>
          <w:lang w:val="es-CR"/>
        </w:rPr>
        <w:t>1</w:t>
      </w:r>
      <w:r w:rsidRPr="00C82CA7">
        <w:rPr>
          <w:i/>
          <w:iCs/>
          <w:sz w:val="22"/>
          <w:szCs w:val="22"/>
          <w:lang w:val="es-CR"/>
        </w:rPr>
        <w:fldChar w:fldCharType="end"/>
      </w:r>
    </w:p>
    <w:p w14:paraId="387FBC72" w14:textId="77777777" w:rsidR="008C4768" w:rsidRPr="00C82CA7" w:rsidRDefault="008C4768" w:rsidP="008C4768">
      <w:pPr>
        <w:keepNext/>
        <w:jc w:val="center"/>
        <w:rPr>
          <w:i/>
          <w:iCs/>
          <w:sz w:val="22"/>
          <w:szCs w:val="22"/>
          <w:lang w:val="es-CR"/>
        </w:rPr>
      </w:pPr>
      <w:r w:rsidRPr="00C82CA7">
        <w:rPr>
          <w:i/>
          <w:iCs/>
          <w:noProof/>
          <w:sz w:val="22"/>
          <w:szCs w:val="22"/>
          <w:lang w:val="es-CR"/>
        </w:rPr>
        <w:t>Comportamiento de entrada de asuntos nuevos en el Juzgado Civil del Primer Circuito Judicial de Alajuela, enero-setiembre de 2020</w:t>
      </w:r>
    </w:p>
    <w:p w14:paraId="176D3E67" w14:textId="77777777" w:rsidR="008C4768" w:rsidRPr="00C82CA7" w:rsidRDefault="008C4768" w:rsidP="008C4768">
      <w:pPr>
        <w:rPr>
          <w:sz w:val="22"/>
          <w:szCs w:val="22"/>
          <w:lang w:val="es-CR"/>
        </w:rPr>
      </w:pPr>
    </w:p>
    <w:p w14:paraId="54FFB8DA" w14:textId="69A6539D" w:rsidR="008C4768" w:rsidRPr="00C82CA7" w:rsidRDefault="008C4768" w:rsidP="008C4768">
      <w:pPr>
        <w:ind w:left="993"/>
        <w:jc w:val="both"/>
        <w:rPr>
          <w:noProof/>
          <w:sz w:val="22"/>
          <w:szCs w:val="22"/>
          <w:lang w:val="es-CR"/>
        </w:rPr>
      </w:pPr>
    </w:p>
    <w:p w14:paraId="2CE2992F" w14:textId="283D41D1" w:rsidR="0046281A" w:rsidRPr="00C82CA7" w:rsidRDefault="0046281A" w:rsidP="008C4768">
      <w:pPr>
        <w:ind w:left="993"/>
        <w:jc w:val="both"/>
        <w:rPr>
          <w:noProof/>
          <w:sz w:val="22"/>
          <w:szCs w:val="22"/>
          <w:lang w:val="es-CR"/>
        </w:rPr>
      </w:pPr>
    </w:p>
    <w:p w14:paraId="5112B2CF" w14:textId="779DC3E5" w:rsidR="0046281A" w:rsidRPr="00C82CA7" w:rsidRDefault="0046281A" w:rsidP="008C4768">
      <w:pPr>
        <w:ind w:left="993"/>
        <w:jc w:val="both"/>
        <w:rPr>
          <w:noProof/>
          <w:sz w:val="22"/>
          <w:szCs w:val="22"/>
          <w:lang w:val="es-CR"/>
        </w:rPr>
      </w:pPr>
      <w:r w:rsidRPr="00C82CA7">
        <w:rPr>
          <w:noProof/>
          <w:lang w:val="es-CR"/>
        </w:rPr>
        <w:drawing>
          <wp:inline distT="0" distB="0" distL="0" distR="0" wp14:anchorId="7A7121DF" wp14:editId="612D679D">
            <wp:extent cx="4277995" cy="257619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7995" cy="2576195"/>
                    </a:xfrm>
                    <a:prstGeom prst="rect">
                      <a:avLst/>
                    </a:prstGeom>
                    <a:noFill/>
                    <a:ln>
                      <a:noFill/>
                    </a:ln>
                  </pic:spPr>
                </pic:pic>
              </a:graphicData>
            </a:graphic>
          </wp:inline>
        </w:drawing>
      </w:r>
    </w:p>
    <w:p w14:paraId="4371B0CD" w14:textId="77777777" w:rsidR="0046281A" w:rsidRPr="00C82CA7" w:rsidRDefault="0046281A" w:rsidP="008C4768">
      <w:pPr>
        <w:ind w:left="993"/>
        <w:jc w:val="both"/>
        <w:rPr>
          <w:noProof/>
          <w:sz w:val="22"/>
          <w:szCs w:val="22"/>
          <w:lang w:val="es-CR"/>
        </w:rPr>
      </w:pPr>
    </w:p>
    <w:p w14:paraId="23BB75E3" w14:textId="77777777" w:rsidR="0046281A" w:rsidRPr="00C82CA7" w:rsidRDefault="0046281A" w:rsidP="008C4768">
      <w:pPr>
        <w:ind w:left="851" w:right="851" w:firstLine="709"/>
        <w:jc w:val="both"/>
        <w:rPr>
          <w:b/>
          <w:bCs/>
          <w:noProof/>
          <w:sz w:val="22"/>
          <w:szCs w:val="22"/>
          <w:lang w:val="es-CR"/>
        </w:rPr>
      </w:pPr>
    </w:p>
    <w:p w14:paraId="71636F50" w14:textId="21AA779D" w:rsidR="008C4768" w:rsidRPr="00C82CA7" w:rsidRDefault="008C4768" w:rsidP="008C4768">
      <w:pPr>
        <w:ind w:left="851" w:right="851" w:firstLine="709"/>
        <w:jc w:val="both"/>
        <w:rPr>
          <w:noProof/>
          <w:sz w:val="22"/>
          <w:szCs w:val="22"/>
          <w:lang w:val="es-CR"/>
        </w:rPr>
      </w:pPr>
      <w:r w:rsidRPr="00C82CA7">
        <w:rPr>
          <w:b/>
          <w:bCs/>
          <w:noProof/>
          <w:sz w:val="22"/>
          <w:szCs w:val="22"/>
          <w:lang w:val="es-CR"/>
        </w:rPr>
        <w:lastRenderedPageBreak/>
        <w:t>Fuente:</w:t>
      </w:r>
      <w:r w:rsidRPr="00C82CA7">
        <w:rPr>
          <w:noProof/>
          <w:sz w:val="22"/>
          <w:szCs w:val="22"/>
          <w:lang w:val="es-CR"/>
        </w:rPr>
        <w:t xml:space="preserve"> Subproceso de Evaluación de la Dirección de Planificación con datos suministrados por el Juzgado de Civil de Alajuela.</w:t>
      </w:r>
    </w:p>
    <w:p w14:paraId="43CBC1F5" w14:textId="77777777" w:rsidR="005E4BFB" w:rsidRPr="00C82CA7" w:rsidRDefault="005E4BFB" w:rsidP="008C4768">
      <w:pPr>
        <w:ind w:left="851" w:right="851" w:firstLine="709"/>
        <w:jc w:val="both"/>
        <w:rPr>
          <w:noProof/>
          <w:sz w:val="22"/>
          <w:szCs w:val="22"/>
          <w:lang w:val="es-CR"/>
        </w:rPr>
      </w:pPr>
    </w:p>
    <w:p w14:paraId="0EB25464" w14:textId="7ADCA7B2" w:rsidR="008C4768" w:rsidRPr="00C82CA7" w:rsidRDefault="008C4768" w:rsidP="008C4768">
      <w:pPr>
        <w:ind w:left="851" w:right="851" w:firstLine="709"/>
        <w:jc w:val="both"/>
        <w:rPr>
          <w:sz w:val="22"/>
          <w:szCs w:val="22"/>
          <w:lang w:val="es-CR"/>
        </w:rPr>
      </w:pPr>
      <w:r w:rsidRPr="00C82CA7">
        <w:rPr>
          <w:sz w:val="22"/>
          <w:szCs w:val="22"/>
          <w:lang w:val="es-CR"/>
        </w:rPr>
        <w:t>En promedio ingresan al Juzgado Civil de Alajuela 108 asuntos nuevos por mes. También ingresan 840 escritos</w:t>
      </w:r>
      <w:r w:rsidRPr="00C82CA7">
        <w:rPr>
          <w:rStyle w:val="Refdenotaalpie"/>
          <w:sz w:val="22"/>
          <w:szCs w:val="22"/>
          <w:lang w:val="es-CR"/>
        </w:rPr>
        <w:footnoteReference w:id="1"/>
      </w:r>
      <w:r w:rsidRPr="00C82CA7">
        <w:rPr>
          <w:sz w:val="22"/>
          <w:szCs w:val="22"/>
          <w:lang w:val="es-CR"/>
        </w:rPr>
        <w:t xml:space="preserve"> en promedio mensualmente, lo que implica una entrada total mensual entre nuevos y escritos de 948 asuntos, entre 9 plazas de persona técnica judicial tramitadora, da un promedio de 105 asuntos por mes por plaza, lo que es igual a 5 asuntos diarios por persona (cuota de resolución de 15 expedientes diarios).  Incluso debe considerarse que pueden presentarse varios escritos en un mismo expediente y se resuelve en una misma resolución. </w:t>
      </w:r>
    </w:p>
    <w:p w14:paraId="7E1A53BE" w14:textId="77777777" w:rsidR="005E4BFB" w:rsidRPr="00C82CA7" w:rsidRDefault="005E4BFB" w:rsidP="008C4768">
      <w:pPr>
        <w:ind w:left="851" w:right="851" w:firstLine="709"/>
        <w:jc w:val="both"/>
        <w:rPr>
          <w:sz w:val="22"/>
          <w:szCs w:val="22"/>
          <w:lang w:val="es-CR"/>
        </w:rPr>
      </w:pPr>
    </w:p>
    <w:p w14:paraId="6A5C2B69" w14:textId="530B986F" w:rsidR="008C4768" w:rsidRPr="00C82CA7" w:rsidRDefault="008C4768" w:rsidP="008C4768">
      <w:pPr>
        <w:ind w:left="851" w:right="851" w:firstLine="709"/>
        <w:jc w:val="both"/>
        <w:rPr>
          <w:sz w:val="22"/>
          <w:szCs w:val="22"/>
          <w:lang w:val="es-CR"/>
        </w:rPr>
      </w:pPr>
      <w:r w:rsidRPr="00C82CA7">
        <w:rPr>
          <w:sz w:val="22"/>
          <w:szCs w:val="22"/>
          <w:lang w:val="es-CR"/>
        </w:rPr>
        <w:t xml:space="preserve">Se procedió además a revisar los expedientes asignados a cada persona técnica judicial y se detectó que para resolver cada uno tienen en promedio 16 asuntos.  También tienen asuntos en la tarea espera gestión de parte, sin embargo, esos expedientes requieren que la parte solicite alguna gestión para tramitarlos y en la tarea “revisar” pero se trata de una depuración que está realizando actualmente el Juzgado.  </w:t>
      </w:r>
    </w:p>
    <w:p w14:paraId="7EE3B043" w14:textId="77777777" w:rsidR="005E4BFB" w:rsidRPr="00C82CA7" w:rsidRDefault="005E4BFB" w:rsidP="008C4768">
      <w:pPr>
        <w:ind w:left="851" w:right="851" w:firstLine="709"/>
        <w:jc w:val="both"/>
        <w:rPr>
          <w:sz w:val="22"/>
          <w:szCs w:val="22"/>
          <w:lang w:val="es-CR"/>
        </w:rPr>
      </w:pPr>
    </w:p>
    <w:p w14:paraId="6CFA45FD" w14:textId="77777777" w:rsidR="008C4768" w:rsidRPr="00C82CA7" w:rsidRDefault="008C4768" w:rsidP="008C4768">
      <w:pPr>
        <w:ind w:left="720"/>
        <w:jc w:val="both"/>
        <w:rPr>
          <w:sz w:val="22"/>
          <w:szCs w:val="22"/>
          <w:lang w:val="es-CR"/>
        </w:rPr>
      </w:pPr>
      <w:r w:rsidRPr="00C82CA7">
        <w:rPr>
          <w:sz w:val="22"/>
          <w:szCs w:val="22"/>
          <w:lang w:val="es-CR"/>
        </w:rPr>
        <w:t xml:space="preserve">   </w:t>
      </w:r>
    </w:p>
    <w:p w14:paraId="585BFBDC" w14:textId="77777777" w:rsidR="008C4768" w:rsidRPr="00C82CA7" w:rsidRDefault="008C4768" w:rsidP="008C4768">
      <w:pPr>
        <w:keepNext/>
        <w:widowControl w:val="0"/>
        <w:autoSpaceDE w:val="0"/>
        <w:autoSpaceDN w:val="0"/>
        <w:adjustRightInd w:val="0"/>
        <w:ind w:left="505" w:right="505"/>
        <w:jc w:val="center"/>
        <w:rPr>
          <w:b/>
          <w:bCs/>
          <w:i/>
          <w:iCs/>
          <w:sz w:val="22"/>
          <w:szCs w:val="22"/>
          <w:lang w:val="es-CR"/>
        </w:rPr>
      </w:pPr>
      <w:r w:rsidRPr="00C82CA7">
        <w:rPr>
          <w:b/>
          <w:bCs/>
          <w:i/>
          <w:iCs/>
          <w:sz w:val="22"/>
          <w:szCs w:val="22"/>
          <w:lang w:val="es-CR"/>
        </w:rPr>
        <w:t xml:space="preserve">Cuadro </w:t>
      </w:r>
      <w:r w:rsidRPr="00C82CA7">
        <w:rPr>
          <w:b/>
          <w:bCs/>
          <w:i/>
          <w:iCs/>
          <w:sz w:val="22"/>
          <w:szCs w:val="22"/>
          <w:lang w:val="es-CR"/>
        </w:rPr>
        <w:fldChar w:fldCharType="begin"/>
      </w:r>
      <w:r w:rsidRPr="00C82CA7">
        <w:rPr>
          <w:b/>
          <w:bCs/>
          <w:i/>
          <w:iCs/>
          <w:sz w:val="22"/>
          <w:szCs w:val="22"/>
          <w:lang w:val="es-CR"/>
        </w:rPr>
        <w:instrText xml:space="preserve"> SEQ Cuadro \* ARABIC </w:instrText>
      </w:r>
      <w:r w:rsidRPr="00C82CA7">
        <w:rPr>
          <w:b/>
          <w:bCs/>
          <w:i/>
          <w:iCs/>
          <w:sz w:val="22"/>
          <w:szCs w:val="22"/>
          <w:lang w:val="es-CR"/>
        </w:rPr>
        <w:fldChar w:fldCharType="separate"/>
      </w:r>
      <w:r w:rsidRPr="00C82CA7">
        <w:rPr>
          <w:b/>
          <w:bCs/>
          <w:i/>
          <w:iCs/>
          <w:noProof/>
          <w:sz w:val="22"/>
          <w:szCs w:val="22"/>
          <w:lang w:val="es-CR"/>
        </w:rPr>
        <w:t>2</w:t>
      </w:r>
      <w:r w:rsidRPr="00C82CA7">
        <w:rPr>
          <w:b/>
          <w:bCs/>
          <w:i/>
          <w:iCs/>
          <w:sz w:val="22"/>
          <w:szCs w:val="22"/>
          <w:lang w:val="es-CR"/>
        </w:rPr>
        <w:fldChar w:fldCharType="end"/>
      </w:r>
    </w:p>
    <w:p w14:paraId="5BDA17FD" w14:textId="77777777" w:rsidR="008C4768" w:rsidRPr="00C82CA7" w:rsidRDefault="008C4768" w:rsidP="008C4768">
      <w:pPr>
        <w:ind w:left="505" w:right="505"/>
        <w:jc w:val="center"/>
        <w:rPr>
          <w:b/>
          <w:bCs/>
          <w:i/>
          <w:iCs/>
          <w:sz w:val="22"/>
          <w:szCs w:val="22"/>
          <w:lang w:val="es-CR"/>
        </w:rPr>
      </w:pPr>
      <w:r w:rsidRPr="00C82CA7">
        <w:rPr>
          <w:b/>
          <w:bCs/>
          <w:i/>
          <w:iCs/>
          <w:sz w:val="22"/>
          <w:szCs w:val="22"/>
          <w:lang w:val="es-CR"/>
        </w:rPr>
        <w:t>Distribución expedientes en circulante por persona técnica judicial al 21 de octubre 2020</w:t>
      </w:r>
    </w:p>
    <w:p w14:paraId="58D7226B" w14:textId="77777777" w:rsidR="008C4768" w:rsidRPr="00C82CA7" w:rsidRDefault="008C4768" w:rsidP="008C4768">
      <w:pPr>
        <w:ind w:left="505" w:right="505"/>
        <w:jc w:val="center"/>
        <w:rPr>
          <w:b/>
          <w:bCs/>
          <w:i/>
          <w:iCs/>
          <w:sz w:val="22"/>
          <w:szCs w:val="22"/>
          <w:lang w:val="es-CR"/>
        </w:rPr>
      </w:pPr>
    </w:p>
    <w:tbl>
      <w:tblPr>
        <w:tblW w:w="5000" w:type="pct"/>
        <w:tblCellMar>
          <w:left w:w="70" w:type="dxa"/>
          <w:right w:w="70" w:type="dxa"/>
        </w:tblCellMar>
        <w:tblLook w:val="04A0" w:firstRow="1" w:lastRow="0" w:firstColumn="1" w:lastColumn="0" w:noHBand="0" w:noVBand="1"/>
      </w:tblPr>
      <w:tblGrid>
        <w:gridCol w:w="1711"/>
        <w:gridCol w:w="850"/>
        <w:gridCol w:w="837"/>
        <w:gridCol w:w="837"/>
        <w:gridCol w:w="837"/>
        <w:gridCol w:w="906"/>
        <w:gridCol w:w="906"/>
        <w:gridCol w:w="837"/>
        <w:gridCol w:w="837"/>
        <w:gridCol w:w="837"/>
      </w:tblGrid>
      <w:tr w:rsidR="008C4768" w:rsidRPr="00C82CA7" w14:paraId="03D755A7" w14:textId="77777777" w:rsidTr="005E4BFB">
        <w:trPr>
          <w:trHeight w:val="1011"/>
        </w:trPr>
        <w:tc>
          <w:tcPr>
            <w:tcW w:w="922" w:type="pct"/>
            <w:tcBorders>
              <w:top w:val="single" w:sz="4" w:space="0" w:color="BFBFBF"/>
              <w:left w:val="single" w:sz="4" w:space="0" w:color="BFBFBF"/>
              <w:bottom w:val="single" w:sz="4" w:space="0" w:color="BFBFBF"/>
              <w:right w:val="single" w:sz="4" w:space="0" w:color="BFBFBF"/>
            </w:tcBorders>
            <w:shd w:val="clear" w:color="000000" w:fill="262626"/>
            <w:vAlign w:val="center"/>
            <w:hideMark/>
          </w:tcPr>
          <w:p w14:paraId="50505716" w14:textId="77777777" w:rsidR="008C4768" w:rsidRPr="00C82CA7" w:rsidRDefault="008C4768" w:rsidP="008C4768">
            <w:pPr>
              <w:jc w:val="center"/>
              <w:rPr>
                <w:sz w:val="22"/>
                <w:szCs w:val="22"/>
                <w:lang w:val="es-CR" w:eastAsia="es-CR"/>
              </w:rPr>
            </w:pPr>
            <w:r w:rsidRPr="00C82CA7">
              <w:rPr>
                <w:sz w:val="22"/>
                <w:szCs w:val="22"/>
                <w:lang w:val="es-CR" w:eastAsia="es-CR"/>
              </w:rPr>
              <w:t xml:space="preserve">Tarea </w:t>
            </w:r>
          </w:p>
        </w:tc>
        <w:tc>
          <w:tcPr>
            <w:tcW w:w="463" w:type="pct"/>
            <w:tcBorders>
              <w:top w:val="single" w:sz="4" w:space="0" w:color="BFBFBF"/>
              <w:left w:val="nil"/>
              <w:bottom w:val="single" w:sz="4" w:space="0" w:color="BFBFBF"/>
              <w:right w:val="single" w:sz="4" w:space="0" w:color="BFBFBF"/>
            </w:tcBorders>
            <w:shd w:val="clear" w:color="000000" w:fill="262626"/>
            <w:vAlign w:val="center"/>
            <w:hideMark/>
          </w:tcPr>
          <w:p w14:paraId="3529B644"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1</w:t>
            </w:r>
          </w:p>
        </w:tc>
        <w:tc>
          <w:tcPr>
            <w:tcW w:w="437" w:type="pct"/>
            <w:tcBorders>
              <w:top w:val="single" w:sz="4" w:space="0" w:color="BFBFBF"/>
              <w:left w:val="nil"/>
              <w:bottom w:val="single" w:sz="4" w:space="0" w:color="BFBFBF"/>
              <w:right w:val="single" w:sz="4" w:space="0" w:color="BFBFBF"/>
            </w:tcBorders>
            <w:shd w:val="clear" w:color="000000" w:fill="262626"/>
            <w:vAlign w:val="center"/>
            <w:hideMark/>
          </w:tcPr>
          <w:p w14:paraId="1C422F4A"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2</w:t>
            </w:r>
          </w:p>
        </w:tc>
        <w:tc>
          <w:tcPr>
            <w:tcW w:w="442" w:type="pct"/>
            <w:tcBorders>
              <w:top w:val="single" w:sz="4" w:space="0" w:color="BFBFBF"/>
              <w:left w:val="nil"/>
              <w:bottom w:val="single" w:sz="4" w:space="0" w:color="BFBFBF"/>
              <w:right w:val="single" w:sz="4" w:space="0" w:color="BFBFBF"/>
            </w:tcBorders>
            <w:shd w:val="clear" w:color="000000" w:fill="262626"/>
            <w:vAlign w:val="center"/>
            <w:hideMark/>
          </w:tcPr>
          <w:p w14:paraId="321CE288"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3</w:t>
            </w:r>
          </w:p>
        </w:tc>
        <w:tc>
          <w:tcPr>
            <w:tcW w:w="437" w:type="pct"/>
            <w:tcBorders>
              <w:top w:val="single" w:sz="4" w:space="0" w:color="BFBFBF"/>
              <w:left w:val="nil"/>
              <w:bottom w:val="single" w:sz="4" w:space="0" w:color="BFBFBF"/>
              <w:right w:val="single" w:sz="4" w:space="0" w:color="BFBFBF"/>
            </w:tcBorders>
            <w:shd w:val="clear" w:color="000000" w:fill="262626"/>
            <w:vAlign w:val="center"/>
            <w:hideMark/>
          </w:tcPr>
          <w:p w14:paraId="192B3B2C"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4</w:t>
            </w:r>
          </w:p>
        </w:tc>
        <w:tc>
          <w:tcPr>
            <w:tcW w:w="493" w:type="pct"/>
            <w:tcBorders>
              <w:top w:val="single" w:sz="4" w:space="0" w:color="BFBFBF"/>
              <w:left w:val="nil"/>
              <w:bottom w:val="single" w:sz="4" w:space="0" w:color="BFBFBF"/>
              <w:right w:val="single" w:sz="4" w:space="0" w:color="BFBFBF"/>
            </w:tcBorders>
            <w:shd w:val="clear" w:color="000000" w:fill="262626"/>
            <w:vAlign w:val="center"/>
            <w:hideMark/>
          </w:tcPr>
          <w:p w14:paraId="2A89D091"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5</w:t>
            </w:r>
          </w:p>
        </w:tc>
        <w:tc>
          <w:tcPr>
            <w:tcW w:w="493" w:type="pct"/>
            <w:tcBorders>
              <w:top w:val="single" w:sz="4" w:space="0" w:color="BFBFBF"/>
              <w:left w:val="nil"/>
              <w:bottom w:val="single" w:sz="4" w:space="0" w:color="BFBFBF"/>
              <w:right w:val="single" w:sz="4" w:space="0" w:color="BFBFBF"/>
            </w:tcBorders>
            <w:shd w:val="clear" w:color="000000" w:fill="262626"/>
            <w:vAlign w:val="center"/>
            <w:hideMark/>
          </w:tcPr>
          <w:p w14:paraId="04130C64"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6</w:t>
            </w:r>
          </w:p>
        </w:tc>
        <w:tc>
          <w:tcPr>
            <w:tcW w:w="437" w:type="pct"/>
            <w:tcBorders>
              <w:top w:val="single" w:sz="4" w:space="0" w:color="BFBFBF"/>
              <w:left w:val="nil"/>
              <w:bottom w:val="single" w:sz="4" w:space="0" w:color="BFBFBF"/>
              <w:right w:val="single" w:sz="4" w:space="0" w:color="BFBFBF"/>
            </w:tcBorders>
            <w:shd w:val="clear" w:color="000000" w:fill="262626"/>
            <w:vAlign w:val="center"/>
            <w:hideMark/>
          </w:tcPr>
          <w:p w14:paraId="69CF1744"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7</w:t>
            </w:r>
          </w:p>
        </w:tc>
        <w:tc>
          <w:tcPr>
            <w:tcW w:w="437" w:type="pct"/>
            <w:tcBorders>
              <w:top w:val="single" w:sz="4" w:space="0" w:color="BFBFBF"/>
              <w:left w:val="nil"/>
              <w:bottom w:val="single" w:sz="4" w:space="0" w:color="BFBFBF"/>
              <w:right w:val="single" w:sz="4" w:space="0" w:color="BFBFBF"/>
            </w:tcBorders>
            <w:shd w:val="clear" w:color="000000" w:fill="262626"/>
            <w:vAlign w:val="center"/>
            <w:hideMark/>
          </w:tcPr>
          <w:p w14:paraId="48BC7BB9"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8</w:t>
            </w:r>
          </w:p>
        </w:tc>
        <w:tc>
          <w:tcPr>
            <w:tcW w:w="437" w:type="pct"/>
            <w:tcBorders>
              <w:top w:val="single" w:sz="4" w:space="0" w:color="BFBFBF"/>
              <w:left w:val="nil"/>
              <w:bottom w:val="single" w:sz="4" w:space="0" w:color="BFBFBF"/>
              <w:right w:val="single" w:sz="4" w:space="0" w:color="BFBFBF"/>
            </w:tcBorders>
            <w:shd w:val="clear" w:color="000000" w:fill="262626"/>
            <w:vAlign w:val="center"/>
            <w:hideMark/>
          </w:tcPr>
          <w:p w14:paraId="01E330E4" w14:textId="77777777" w:rsidR="008C4768" w:rsidRPr="00C82CA7" w:rsidRDefault="008C4768" w:rsidP="008C4768">
            <w:pPr>
              <w:jc w:val="center"/>
              <w:rPr>
                <w:sz w:val="22"/>
                <w:szCs w:val="22"/>
                <w:lang w:val="es-CR" w:eastAsia="es-CR"/>
              </w:rPr>
            </w:pPr>
            <w:r w:rsidRPr="00C82CA7">
              <w:rPr>
                <w:sz w:val="22"/>
                <w:szCs w:val="22"/>
                <w:lang w:val="es-CR" w:eastAsia="es-CR"/>
              </w:rPr>
              <w:t xml:space="preserve">Persona </w:t>
            </w:r>
            <w:r w:rsidRPr="00C82CA7">
              <w:rPr>
                <w:sz w:val="22"/>
                <w:szCs w:val="22"/>
                <w:lang w:val="es-CR" w:eastAsia="es-CR"/>
              </w:rPr>
              <w:br/>
              <w:t>Técnica 9</w:t>
            </w:r>
          </w:p>
        </w:tc>
      </w:tr>
      <w:tr w:rsidR="008C4768" w:rsidRPr="00C82CA7" w14:paraId="45530E87" w14:textId="77777777" w:rsidTr="005E4BFB">
        <w:trPr>
          <w:trHeight w:val="43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76FD8B55" w14:textId="77777777" w:rsidR="008C4768" w:rsidRPr="00C82CA7" w:rsidRDefault="008C4768" w:rsidP="008C4768">
            <w:pPr>
              <w:rPr>
                <w:sz w:val="22"/>
                <w:szCs w:val="22"/>
                <w:lang w:val="es-CR" w:eastAsia="es-CR"/>
              </w:rPr>
            </w:pPr>
            <w:r w:rsidRPr="00C82CA7">
              <w:rPr>
                <w:sz w:val="22"/>
                <w:szCs w:val="22"/>
                <w:lang w:val="es-CR" w:eastAsia="es-CR"/>
              </w:rPr>
              <w:t>Espera gestión de parte</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77D73E64" w14:textId="77777777" w:rsidR="008C4768" w:rsidRPr="00C82CA7" w:rsidRDefault="008C4768" w:rsidP="008C4768">
            <w:pPr>
              <w:jc w:val="center"/>
              <w:rPr>
                <w:sz w:val="22"/>
                <w:szCs w:val="22"/>
                <w:lang w:val="es-CR" w:eastAsia="es-CR"/>
              </w:rPr>
            </w:pPr>
            <w:r w:rsidRPr="00C82CA7">
              <w:rPr>
                <w:sz w:val="22"/>
                <w:szCs w:val="22"/>
                <w:lang w:val="es-CR" w:eastAsia="es-CR"/>
              </w:rPr>
              <w:t>136</w:t>
            </w:r>
          </w:p>
        </w:tc>
        <w:tc>
          <w:tcPr>
            <w:tcW w:w="437" w:type="pct"/>
            <w:tcBorders>
              <w:top w:val="nil"/>
              <w:left w:val="nil"/>
              <w:bottom w:val="single" w:sz="4" w:space="0" w:color="BFBFBF"/>
              <w:right w:val="single" w:sz="4" w:space="0" w:color="BFBFBF"/>
            </w:tcBorders>
            <w:shd w:val="clear" w:color="auto" w:fill="auto"/>
            <w:vAlign w:val="center"/>
            <w:hideMark/>
          </w:tcPr>
          <w:p w14:paraId="1781836F" w14:textId="77777777" w:rsidR="008C4768" w:rsidRPr="00C82CA7" w:rsidRDefault="008C4768" w:rsidP="008C4768">
            <w:pPr>
              <w:jc w:val="center"/>
              <w:rPr>
                <w:sz w:val="22"/>
                <w:szCs w:val="22"/>
                <w:lang w:val="es-CR" w:eastAsia="es-CR"/>
              </w:rPr>
            </w:pPr>
            <w:r w:rsidRPr="00C82CA7">
              <w:rPr>
                <w:sz w:val="22"/>
                <w:szCs w:val="22"/>
                <w:lang w:val="es-CR" w:eastAsia="es-CR"/>
              </w:rPr>
              <w:t>161</w:t>
            </w:r>
          </w:p>
        </w:tc>
        <w:tc>
          <w:tcPr>
            <w:tcW w:w="442" w:type="pct"/>
            <w:tcBorders>
              <w:top w:val="nil"/>
              <w:left w:val="nil"/>
              <w:bottom w:val="single" w:sz="4" w:space="0" w:color="BFBFBF"/>
              <w:right w:val="single" w:sz="4" w:space="0" w:color="BFBFBF"/>
            </w:tcBorders>
            <w:shd w:val="clear" w:color="auto" w:fill="auto"/>
            <w:vAlign w:val="center"/>
            <w:hideMark/>
          </w:tcPr>
          <w:p w14:paraId="5E9BEB99" w14:textId="77777777" w:rsidR="008C4768" w:rsidRPr="00C82CA7" w:rsidRDefault="008C4768" w:rsidP="008C4768">
            <w:pPr>
              <w:jc w:val="center"/>
              <w:rPr>
                <w:sz w:val="22"/>
                <w:szCs w:val="22"/>
                <w:lang w:val="es-CR" w:eastAsia="es-CR"/>
              </w:rPr>
            </w:pPr>
            <w:r w:rsidRPr="00C82CA7">
              <w:rPr>
                <w:sz w:val="22"/>
                <w:szCs w:val="22"/>
                <w:lang w:val="es-CR" w:eastAsia="es-CR"/>
              </w:rPr>
              <w:t>192</w:t>
            </w:r>
          </w:p>
        </w:tc>
        <w:tc>
          <w:tcPr>
            <w:tcW w:w="437" w:type="pct"/>
            <w:tcBorders>
              <w:top w:val="nil"/>
              <w:left w:val="nil"/>
              <w:bottom w:val="single" w:sz="4" w:space="0" w:color="BFBFBF"/>
              <w:right w:val="single" w:sz="4" w:space="0" w:color="BFBFBF"/>
            </w:tcBorders>
            <w:shd w:val="clear" w:color="auto" w:fill="auto"/>
            <w:vAlign w:val="center"/>
            <w:hideMark/>
          </w:tcPr>
          <w:p w14:paraId="1EAA4837" w14:textId="77777777" w:rsidR="008C4768" w:rsidRPr="00C82CA7" w:rsidRDefault="008C4768" w:rsidP="008C4768">
            <w:pPr>
              <w:jc w:val="center"/>
              <w:rPr>
                <w:sz w:val="22"/>
                <w:szCs w:val="22"/>
                <w:lang w:val="es-CR" w:eastAsia="es-CR"/>
              </w:rPr>
            </w:pPr>
            <w:r w:rsidRPr="00C82CA7">
              <w:rPr>
                <w:sz w:val="22"/>
                <w:szCs w:val="22"/>
                <w:lang w:val="es-CR" w:eastAsia="es-CR"/>
              </w:rPr>
              <w:t>156</w:t>
            </w:r>
          </w:p>
        </w:tc>
        <w:tc>
          <w:tcPr>
            <w:tcW w:w="493" w:type="pct"/>
            <w:tcBorders>
              <w:top w:val="nil"/>
              <w:left w:val="nil"/>
              <w:bottom w:val="single" w:sz="4" w:space="0" w:color="BFBFBF"/>
              <w:right w:val="single" w:sz="4" w:space="0" w:color="BFBFBF"/>
            </w:tcBorders>
            <w:shd w:val="clear" w:color="auto" w:fill="auto"/>
            <w:vAlign w:val="center"/>
            <w:hideMark/>
          </w:tcPr>
          <w:p w14:paraId="05A13496" w14:textId="77777777" w:rsidR="008C4768" w:rsidRPr="00C82CA7" w:rsidRDefault="008C4768" w:rsidP="008C4768">
            <w:pPr>
              <w:jc w:val="center"/>
              <w:rPr>
                <w:sz w:val="22"/>
                <w:szCs w:val="22"/>
                <w:lang w:val="es-CR" w:eastAsia="es-CR"/>
              </w:rPr>
            </w:pPr>
            <w:r w:rsidRPr="00C82CA7">
              <w:rPr>
                <w:sz w:val="22"/>
                <w:szCs w:val="22"/>
                <w:lang w:val="es-CR" w:eastAsia="es-CR"/>
              </w:rPr>
              <w:t>221</w:t>
            </w:r>
          </w:p>
        </w:tc>
        <w:tc>
          <w:tcPr>
            <w:tcW w:w="493" w:type="pct"/>
            <w:tcBorders>
              <w:top w:val="nil"/>
              <w:left w:val="nil"/>
              <w:bottom w:val="single" w:sz="4" w:space="0" w:color="BFBFBF"/>
              <w:right w:val="single" w:sz="4" w:space="0" w:color="BFBFBF"/>
            </w:tcBorders>
            <w:shd w:val="clear" w:color="auto" w:fill="auto"/>
            <w:vAlign w:val="center"/>
            <w:hideMark/>
          </w:tcPr>
          <w:p w14:paraId="146B005D" w14:textId="77777777" w:rsidR="008C4768" w:rsidRPr="00C82CA7" w:rsidRDefault="008C4768" w:rsidP="008C4768">
            <w:pPr>
              <w:jc w:val="center"/>
              <w:rPr>
                <w:sz w:val="22"/>
                <w:szCs w:val="22"/>
                <w:lang w:val="es-CR" w:eastAsia="es-CR"/>
              </w:rPr>
            </w:pPr>
            <w:r w:rsidRPr="00C82CA7">
              <w:rPr>
                <w:sz w:val="22"/>
                <w:szCs w:val="22"/>
                <w:lang w:val="es-CR" w:eastAsia="es-CR"/>
              </w:rPr>
              <w:t>172</w:t>
            </w:r>
          </w:p>
        </w:tc>
        <w:tc>
          <w:tcPr>
            <w:tcW w:w="437" w:type="pct"/>
            <w:tcBorders>
              <w:top w:val="nil"/>
              <w:left w:val="nil"/>
              <w:bottom w:val="single" w:sz="4" w:space="0" w:color="BFBFBF"/>
              <w:right w:val="single" w:sz="4" w:space="0" w:color="BFBFBF"/>
            </w:tcBorders>
            <w:shd w:val="clear" w:color="auto" w:fill="auto"/>
            <w:vAlign w:val="center"/>
            <w:hideMark/>
          </w:tcPr>
          <w:p w14:paraId="67F9A728" w14:textId="77777777" w:rsidR="008C4768" w:rsidRPr="00C82CA7" w:rsidRDefault="008C4768" w:rsidP="008C4768">
            <w:pPr>
              <w:jc w:val="center"/>
              <w:rPr>
                <w:sz w:val="22"/>
                <w:szCs w:val="22"/>
                <w:lang w:val="es-CR" w:eastAsia="es-CR"/>
              </w:rPr>
            </w:pPr>
            <w:r w:rsidRPr="00C82CA7">
              <w:rPr>
                <w:sz w:val="22"/>
                <w:szCs w:val="22"/>
                <w:lang w:val="es-CR" w:eastAsia="es-CR"/>
              </w:rPr>
              <w:t>188</w:t>
            </w:r>
          </w:p>
        </w:tc>
        <w:tc>
          <w:tcPr>
            <w:tcW w:w="437" w:type="pct"/>
            <w:tcBorders>
              <w:top w:val="nil"/>
              <w:left w:val="nil"/>
              <w:bottom w:val="single" w:sz="4" w:space="0" w:color="BFBFBF"/>
              <w:right w:val="single" w:sz="4" w:space="0" w:color="BFBFBF"/>
            </w:tcBorders>
            <w:shd w:val="clear" w:color="auto" w:fill="auto"/>
            <w:vAlign w:val="center"/>
            <w:hideMark/>
          </w:tcPr>
          <w:p w14:paraId="6F8E8C49" w14:textId="77777777" w:rsidR="008C4768" w:rsidRPr="00C82CA7" w:rsidRDefault="008C4768" w:rsidP="008C4768">
            <w:pPr>
              <w:jc w:val="center"/>
              <w:rPr>
                <w:sz w:val="22"/>
                <w:szCs w:val="22"/>
                <w:lang w:val="es-CR" w:eastAsia="es-CR"/>
              </w:rPr>
            </w:pPr>
            <w:r w:rsidRPr="00C82CA7">
              <w:rPr>
                <w:sz w:val="22"/>
                <w:szCs w:val="22"/>
                <w:lang w:val="es-CR" w:eastAsia="es-CR"/>
              </w:rPr>
              <w:t>195</w:t>
            </w:r>
          </w:p>
        </w:tc>
        <w:tc>
          <w:tcPr>
            <w:tcW w:w="437" w:type="pct"/>
            <w:tcBorders>
              <w:top w:val="nil"/>
              <w:left w:val="nil"/>
              <w:bottom w:val="single" w:sz="4" w:space="0" w:color="BFBFBF"/>
              <w:right w:val="single" w:sz="4" w:space="0" w:color="BFBFBF"/>
            </w:tcBorders>
            <w:shd w:val="clear" w:color="auto" w:fill="auto"/>
            <w:vAlign w:val="center"/>
            <w:hideMark/>
          </w:tcPr>
          <w:p w14:paraId="4AA8B5CB" w14:textId="77777777" w:rsidR="008C4768" w:rsidRPr="00C82CA7" w:rsidRDefault="008C4768" w:rsidP="008C4768">
            <w:pPr>
              <w:jc w:val="center"/>
              <w:rPr>
                <w:sz w:val="22"/>
                <w:szCs w:val="22"/>
                <w:lang w:val="es-CR" w:eastAsia="es-CR"/>
              </w:rPr>
            </w:pPr>
            <w:r w:rsidRPr="00C82CA7">
              <w:rPr>
                <w:sz w:val="22"/>
                <w:szCs w:val="22"/>
                <w:lang w:val="es-CR" w:eastAsia="es-CR"/>
              </w:rPr>
              <w:t>123</w:t>
            </w:r>
          </w:p>
        </w:tc>
      </w:tr>
      <w:tr w:rsidR="008C4768" w:rsidRPr="00C82CA7" w14:paraId="4998B4A9" w14:textId="77777777" w:rsidTr="005E4BFB">
        <w:trPr>
          <w:trHeight w:val="570"/>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1E612C75" w14:textId="77777777" w:rsidR="008C4768" w:rsidRPr="00C82CA7" w:rsidRDefault="008C4768" w:rsidP="008C4768">
            <w:pPr>
              <w:rPr>
                <w:sz w:val="22"/>
                <w:szCs w:val="22"/>
                <w:lang w:val="es-CR" w:eastAsia="es-CR"/>
              </w:rPr>
            </w:pPr>
            <w:r w:rsidRPr="00C82CA7">
              <w:rPr>
                <w:sz w:val="22"/>
                <w:szCs w:val="22"/>
                <w:lang w:val="es-CR" w:eastAsia="es-CR"/>
              </w:rPr>
              <w:t>Espera gestión de parte</w:t>
            </w:r>
            <w:r w:rsidRPr="00C82CA7">
              <w:rPr>
                <w:i/>
                <w:iCs/>
                <w:sz w:val="22"/>
                <w:szCs w:val="22"/>
                <w:lang w:val="es-CR" w:eastAsia="es-CR"/>
              </w:rPr>
              <w:t xml:space="preserve"> (sólo los pendientes de resolver)</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10F34F10"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612CC205"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442" w:type="pct"/>
            <w:tcBorders>
              <w:top w:val="nil"/>
              <w:left w:val="nil"/>
              <w:bottom w:val="single" w:sz="4" w:space="0" w:color="BFBFBF"/>
              <w:right w:val="single" w:sz="4" w:space="0" w:color="BFBFBF"/>
            </w:tcBorders>
            <w:shd w:val="clear" w:color="auto" w:fill="auto"/>
            <w:vAlign w:val="center"/>
            <w:hideMark/>
          </w:tcPr>
          <w:p w14:paraId="0D1C3647"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37" w:type="pct"/>
            <w:tcBorders>
              <w:top w:val="nil"/>
              <w:left w:val="nil"/>
              <w:bottom w:val="single" w:sz="4" w:space="0" w:color="BFBFBF"/>
              <w:right w:val="single" w:sz="4" w:space="0" w:color="BFBFBF"/>
            </w:tcBorders>
            <w:shd w:val="clear" w:color="auto" w:fill="auto"/>
            <w:vAlign w:val="center"/>
            <w:hideMark/>
          </w:tcPr>
          <w:p w14:paraId="0E5AE9F5"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93" w:type="pct"/>
            <w:tcBorders>
              <w:top w:val="nil"/>
              <w:left w:val="nil"/>
              <w:bottom w:val="single" w:sz="4" w:space="0" w:color="BFBFBF"/>
              <w:right w:val="single" w:sz="4" w:space="0" w:color="BFBFBF"/>
            </w:tcBorders>
            <w:shd w:val="clear" w:color="auto" w:fill="auto"/>
            <w:vAlign w:val="center"/>
            <w:hideMark/>
          </w:tcPr>
          <w:p w14:paraId="50CE1D44"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493" w:type="pct"/>
            <w:tcBorders>
              <w:top w:val="nil"/>
              <w:left w:val="nil"/>
              <w:bottom w:val="single" w:sz="4" w:space="0" w:color="BFBFBF"/>
              <w:right w:val="single" w:sz="4" w:space="0" w:color="BFBFBF"/>
            </w:tcBorders>
            <w:shd w:val="clear" w:color="auto" w:fill="auto"/>
            <w:vAlign w:val="center"/>
            <w:hideMark/>
          </w:tcPr>
          <w:p w14:paraId="0E459B90"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1F6D9F55"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4B864650"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79443B02" w14:textId="77777777" w:rsidR="008C4768" w:rsidRPr="00C82CA7" w:rsidRDefault="008C4768" w:rsidP="008C4768">
            <w:pPr>
              <w:jc w:val="center"/>
              <w:rPr>
                <w:sz w:val="22"/>
                <w:szCs w:val="22"/>
                <w:lang w:val="es-CR" w:eastAsia="es-CR"/>
              </w:rPr>
            </w:pPr>
            <w:r w:rsidRPr="00C82CA7">
              <w:rPr>
                <w:sz w:val="22"/>
                <w:szCs w:val="22"/>
                <w:lang w:val="es-CR" w:eastAsia="es-CR"/>
              </w:rPr>
              <w:t>2</w:t>
            </w:r>
          </w:p>
        </w:tc>
      </w:tr>
      <w:tr w:rsidR="008C4768" w:rsidRPr="00C82CA7" w14:paraId="293675C4" w14:textId="77777777" w:rsidTr="005E4BFB">
        <w:trPr>
          <w:trHeight w:val="570"/>
        </w:trPr>
        <w:tc>
          <w:tcPr>
            <w:tcW w:w="922" w:type="pct"/>
            <w:tcBorders>
              <w:top w:val="nil"/>
              <w:left w:val="single" w:sz="8" w:space="0" w:color="auto"/>
              <w:bottom w:val="single" w:sz="8" w:space="0" w:color="auto"/>
              <w:right w:val="single" w:sz="8" w:space="0" w:color="auto"/>
            </w:tcBorders>
            <w:shd w:val="clear" w:color="000000" w:fill="F2F2F2"/>
            <w:vAlign w:val="center"/>
            <w:hideMark/>
          </w:tcPr>
          <w:p w14:paraId="025797D5" w14:textId="77777777" w:rsidR="008C4768" w:rsidRPr="00C82CA7" w:rsidRDefault="008C4768" w:rsidP="008C4768">
            <w:pPr>
              <w:rPr>
                <w:b/>
                <w:bCs/>
                <w:sz w:val="22"/>
                <w:szCs w:val="22"/>
                <w:lang w:val="es-CR" w:eastAsia="es-CR"/>
              </w:rPr>
            </w:pPr>
            <w:r w:rsidRPr="00C82CA7">
              <w:rPr>
                <w:b/>
                <w:bCs/>
                <w:sz w:val="22"/>
                <w:szCs w:val="22"/>
                <w:lang w:val="es-CR" w:eastAsia="es-CR"/>
              </w:rPr>
              <w:t xml:space="preserve">Total, de Espera de gestión de parte </w:t>
            </w:r>
            <w:r w:rsidRPr="00C82CA7">
              <w:rPr>
                <w:b/>
                <w:bCs/>
                <w:sz w:val="22"/>
                <w:szCs w:val="22"/>
                <w:vertAlign w:val="superscript"/>
                <w:lang w:val="es-CR" w:eastAsia="es-CR"/>
              </w:rPr>
              <w:t>1</w:t>
            </w:r>
          </w:p>
        </w:tc>
        <w:tc>
          <w:tcPr>
            <w:tcW w:w="463" w:type="pct"/>
            <w:tcBorders>
              <w:top w:val="nil"/>
              <w:left w:val="single" w:sz="4" w:space="0" w:color="BFBFBF"/>
              <w:bottom w:val="single" w:sz="4" w:space="0" w:color="BFBFBF"/>
              <w:right w:val="single" w:sz="4" w:space="0" w:color="BFBFBF"/>
            </w:tcBorders>
            <w:shd w:val="clear" w:color="000000" w:fill="F2F2F2"/>
            <w:vAlign w:val="center"/>
            <w:hideMark/>
          </w:tcPr>
          <w:p w14:paraId="75687116" w14:textId="77777777" w:rsidR="008C4768" w:rsidRPr="00C82CA7" w:rsidRDefault="008C4768" w:rsidP="008C4768">
            <w:pPr>
              <w:jc w:val="center"/>
              <w:rPr>
                <w:b/>
                <w:bCs/>
                <w:sz w:val="22"/>
                <w:szCs w:val="22"/>
                <w:lang w:val="es-CR" w:eastAsia="es-CR"/>
              </w:rPr>
            </w:pPr>
            <w:r w:rsidRPr="00C82CA7">
              <w:rPr>
                <w:b/>
                <w:bCs/>
                <w:sz w:val="22"/>
                <w:szCs w:val="22"/>
                <w:lang w:val="es-CR" w:eastAsia="es-CR"/>
              </w:rPr>
              <w:t>136</w:t>
            </w:r>
          </w:p>
        </w:tc>
        <w:tc>
          <w:tcPr>
            <w:tcW w:w="437" w:type="pct"/>
            <w:tcBorders>
              <w:top w:val="nil"/>
              <w:left w:val="nil"/>
              <w:bottom w:val="single" w:sz="4" w:space="0" w:color="BFBFBF"/>
              <w:right w:val="single" w:sz="4" w:space="0" w:color="BFBFBF"/>
            </w:tcBorders>
            <w:shd w:val="clear" w:color="000000" w:fill="F2F2F2"/>
            <w:vAlign w:val="center"/>
            <w:hideMark/>
          </w:tcPr>
          <w:p w14:paraId="42C7475D" w14:textId="77777777" w:rsidR="008C4768" w:rsidRPr="00C82CA7" w:rsidRDefault="008C4768" w:rsidP="008C4768">
            <w:pPr>
              <w:jc w:val="center"/>
              <w:rPr>
                <w:b/>
                <w:bCs/>
                <w:sz w:val="22"/>
                <w:szCs w:val="22"/>
                <w:lang w:val="es-CR" w:eastAsia="es-CR"/>
              </w:rPr>
            </w:pPr>
            <w:r w:rsidRPr="00C82CA7">
              <w:rPr>
                <w:b/>
                <w:bCs/>
                <w:sz w:val="22"/>
                <w:szCs w:val="22"/>
                <w:lang w:val="es-CR" w:eastAsia="es-CR"/>
              </w:rPr>
              <w:t>163</w:t>
            </w:r>
          </w:p>
        </w:tc>
        <w:tc>
          <w:tcPr>
            <w:tcW w:w="442" w:type="pct"/>
            <w:tcBorders>
              <w:top w:val="nil"/>
              <w:left w:val="nil"/>
              <w:bottom w:val="single" w:sz="4" w:space="0" w:color="BFBFBF"/>
              <w:right w:val="single" w:sz="4" w:space="0" w:color="BFBFBF"/>
            </w:tcBorders>
            <w:shd w:val="clear" w:color="000000" w:fill="F2F2F2"/>
            <w:vAlign w:val="center"/>
            <w:hideMark/>
          </w:tcPr>
          <w:p w14:paraId="72099A9E" w14:textId="77777777" w:rsidR="008C4768" w:rsidRPr="00C82CA7" w:rsidRDefault="008C4768" w:rsidP="008C4768">
            <w:pPr>
              <w:jc w:val="center"/>
              <w:rPr>
                <w:b/>
                <w:bCs/>
                <w:sz w:val="22"/>
                <w:szCs w:val="22"/>
                <w:lang w:val="es-CR" w:eastAsia="es-CR"/>
              </w:rPr>
            </w:pPr>
            <w:r w:rsidRPr="00C82CA7">
              <w:rPr>
                <w:b/>
                <w:bCs/>
                <w:sz w:val="22"/>
                <w:szCs w:val="22"/>
                <w:lang w:val="es-CR" w:eastAsia="es-CR"/>
              </w:rPr>
              <w:t>195</w:t>
            </w:r>
          </w:p>
        </w:tc>
        <w:tc>
          <w:tcPr>
            <w:tcW w:w="437" w:type="pct"/>
            <w:tcBorders>
              <w:top w:val="nil"/>
              <w:left w:val="nil"/>
              <w:bottom w:val="single" w:sz="4" w:space="0" w:color="BFBFBF"/>
              <w:right w:val="single" w:sz="4" w:space="0" w:color="BFBFBF"/>
            </w:tcBorders>
            <w:shd w:val="clear" w:color="000000" w:fill="F2F2F2"/>
            <w:vAlign w:val="center"/>
            <w:hideMark/>
          </w:tcPr>
          <w:p w14:paraId="757D8573" w14:textId="77777777" w:rsidR="008C4768" w:rsidRPr="00C82CA7" w:rsidRDefault="008C4768" w:rsidP="008C4768">
            <w:pPr>
              <w:jc w:val="center"/>
              <w:rPr>
                <w:b/>
                <w:bCs/>
                <w:sz w:val="22"/>
                <w:szCs w:val="22"/>
                <w:lang w:val="es-CR" w:eastAsia="es-CR"/>
              </w:rPr>
            </w:pPr>
            <w:r w:rsidRPr="00C82CA7">
              <w:rPr>
                <w:b/>
                <w:bCs/>
                <w:sz w:val="22"/>
                <w:szCs w:val="22"/>
                <w:lang w:val="es-CR" w:eastAsia="es-CR"/>
              </w:rPr>
              <w:t>159</w:t>
            </w:r>
          </w:p>
        </w:tc>
        <w:tc>
          <w:tcPr>
            <w:tcW w:w="493" w:type="pct"/>
            <w:tcBorders>
              <w:top w:val="nil"/>
              <w:left w:val="nil"/>
              <w:bottom w:val="single" w:sz="4" w:space="0" w:color="BFBFBF"/>
              <w:right w:val="single" w:sz="4" w:space="0" w:color="BFBFBF"/>
            </w:tcBorders>
            <w:shd w:val="clear" w:color="000000" w:fill="F2F2F2"/>
            <w:vAlign w:val="center"/>
            <w:hideMark/>
          </w:tcPr>
          <w:p w14:paraId="6B7575E6" w14:textId="77777777" w:rsidR="008C4768" w:rsidRPr="00C82CA7" w:rsidRDefault="008C4768" w:rsidP="008C4768">
            <w:pPr>
              <w:jc w:val="center"/>
              <w:rPr>
                <w:b/>
                <w:bCs/>
                <w:sz w:val="22"/>
                <w:szCs w:val="22"/>
                <w:lang w:val="es-CR" w:eastAsia="es-CR"/>
              </w:rPr>
            </w:pPr>
            <w:r w:rsidRPr="00C82CA7">
              <w:rPr>
                <w:b/>
                <w:bCs/>
                <w:sz w:val="22"/>
                <w:szCs w:val="22"/>
                <w:lang w:val="es-CR" w:eastAsia="es-CR"/>
              </w:rPr>
              <w:t>227</w:t>
            </w:r>
          </w:p>
        </w:tc>
        <w:tc>
          <w:tcPr>
            <w:tcW w:w="493" w:type="pct"/>
            <w:tcBorders>
              <w:top w:val="nil"/>
              <w:left w:val="nil"/>
              <w:bottom w:val="single" w:sz="4" w:space="0" w:color="BFBFBF"/>
              <w:right w:val="single" w:sz="4" w:space="0" w:color="BFBFBF"/>
            </w:tcBorders>
            <w:shd w:val="clear" w:color="000000" w:fill="F2F2F2"/>
            <w:vAlign w:val="center"/>
            <w:hideMark/>
          </w:tcPr>
          <w:p w14:paraId="1438F2C4" w14:textId="77777777" w:rsidR="008C4768" w:rsidRPr="00C82CA7" w:rsidRDefault="008C4768" w:rsidP="008C4768">
            <w:pPr>
              <w:jc w:val="center"/>
              <w:rPr>
                <w:b/>
                <w:bCs/>
                <w:sz w:val="22"/>
                <w:szCs w:val="22"/>
                <w:lang w:val="es-CR" w:eastAsia="es-CR"/>
              </w:rPr>
            </w:pPr>
            <w:r w:rsidRPr="00C82CA7">
              <w:rPr>
                <w:b/>
                <w:bCs/>
                <w:sz w:val="22"/>
                <w:szCs w:val="22"/>
                <w:lang w:val="es-CR" w:eastAsia="es-CR"/>
              </w:rPr>
              <w:t>173</w:t>
            </w:r>
          </w:p>
        </w:tc>
        <w:tc>
          <w:tcPr>
            <w:tcW w:w="437" w:type="pct"/>
            <w:tcBorders>
              <w:top w:val="nil"/>
              <w:left w:val="nil"/>
              <w:bottom w:val="single" w:sz="4" w:space="0" w:color="BFBFBF"/>
              <w:right w:val="single" w:sz="4" w:space="0" w:color="BFBFBF"/>
            </w:tcBorders>
            <w:shd w:val="clear" w:color="000000" w:fill="F2F2F2"/>
            <w:vAlign w:val="center"/>
            <w:hideMark/>
          </w:tcPr>
          <w:p w14:paraId="67C60691" w14:textId="77777777" w:rsidR="008C4768" w:rsidRPr="00C82CA7" w:rsidRDefault="008C4768" w:rsidP="008C4768">
            <w:pPr>
              <w:jc w:val="center"/>
              <w:rPr>
                <w:b/>
                <w:bCs/>
                <w:sz w:val="22"/>
                <w:szCs w:val="22"/>
                <w:lang w:val="es-CR" w:eastAsia="es-CR"/>
              </w:rPr>
            </w:pPr>
            <w:r w:rsidRPr="00C82CA7">
              <w:rPr>
                <w:b/>
                <w:bCs/>
                <w:sz w:val="22"/>
                <w:szCs w:val="22"/>
                <w:lang w:val="es-CR" w:eastAsia="es-CR"/>
              </w:rPr>
              <w:t>192</w:t>
            </w:r>
          </w:p>
        </w:tc>
        <w:tc>
          <w:tcPr>
            <w:tcW w:w="437" w:type="pct"/>
            <w:tcBorders>
              <w:top w:val="nil"/>
              <w:left w:val="nil"/>
              <w:bottom w:val="single" w:sz="4" w:space="0" w:color="BFBFBF"/>
              <w:right w:val="single" w:sz="4" w:space="0" w:color="BFBFBF"/>
            </w:tcBorders>
            <w:shd w:val="clear" w:color="000000" w:fill="F2F2F2"/>
            <w:vAlign w:val="center"/>
            <w:hideMark/>
          </w:tcPr>
          <w:p w14:paraId="32F6DFD0" w14:textId="77777777" w:rsidR="008C4768" w:rsidRPr="00C82CA7" w:rsidRDefault="008C4768" w:rsidP="008C4768">
            <w:pPr>
              <w:jc w:val="center"/>
              <w:rPr>
                <w:b/>
                <w:bCs/>
                <w:sz w:val="22"/>
                <w:szCs w:val="22"/>
                <w:lang w:val="es-CR" w:eastAsia="es-CR"/>
              </w:rPr>
            </w:pPr>
            <w:r w:rsidRPr="00C82CA7">
              <w:rPr>
                <w:b/>
                <w:bCs/>
                <w:sz w:val="22"/>
                <w:szCs w:val="22"/>
                <w:lang w:val="es-CR" w:eastAsia="es-CR"/>
              </w:rPr>
              <w:t>199</w:t>
            </w:r>
          </w:p>
        </w:tc>
        <w:tc>
          <w:tcPr>
            <w:tcW w:w="437" w:type="pct"/>
            <w:tcBorders>
              <w:top w:val="nil"/>
              <w:left w:val="nil"/>
              <w:bottom w:val="single" w:sz="4" w:space="0" w:color="BFBFBF"/>
              <w:right w:val="single" w:sz="4" w:space="0" w:color="BFBFBF"/>
            </w:tcBorders>
            <w:shd w:val="clear" w:color="000000" w:fill="F2F2F2"/>
            <w:vAlign w:val="center"/>
            <w:hideMark/>
          </w:tcPr>
          <w:p w14:paraId="43F5010F" w14:textId="77777777" w:rsidR="008C4768" w:rsidRPr="00C82CA7" w:rsidRDefault="008C4768" w:rsidP="008C4768">
            <w:pPr>
              <w:jc w:val="center"/>
              <w:rPr>
                <w:b/>
                <w:bCs/>
                <w:sz w:val="22"/>
                <w:szCs w:val="22"/>
                <w:lang w:val="es-CR" w:eastAsia="es-CR"/>
              </w:rPr>
            </w:pPr>
            <w:r w:rsidRPr="00C82CA7">
              <w:rPr>
                <w:b/>
                <w:bCs/>
                <w:sz w:val="22"/>
                <w:szCs w:val="22"/>
                <w:lang w:val="es-CR" w:eastAsia="es-CR"/>
              </w:rPr>
              <w:t>125</w:t>
            </w:r>
          </w:p>
        </w:tc>
      </w:tr>
      <w:tr w:rsidR="008C4768" w:rsidRPr="00C82CA7" w14:paraId="1F7D83FD" w14:textId="77777777" w:rsidTr="005E4BFB">
        <w:trPr>
          <w:trHeight w:val="58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2950A776" w14:textId="77777777" w:rsidR="008C4768" w:rsidRPr="00C82CA7" w:rsidRDefault="008C4768" w:rsidP="008C4768">
            <w:pPr>
              <w:rPr>
                <w:sz w:val="22"/>
                <w:szCs w:val="22"/>
                <w:lang w:val="es-CR" w:eastAsia="es-CR"/>
              </w:rPr>
            </w:pPr>
            <w:r w:rsidRPr="00C82CA7">
              <w:rPr>
                <w:sz w:val="22"/>
                <w:szCs w:val="22"/>
                <w:lang w:val="es-CR" w:eastAsia="es-CR"/>
              </w:rPr>
              <w:t xml:space="preserve">Espera actas de notificación </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163529BE" w14:textId="77777777" w:rsidR="008C4768" w:rsidRPr="00C82CA7" w:rsidRDefault="008C4768" w:rsidP="008C4768">
            <w:pPr>
              <w:jc w:val="center"/>
              <w:rPr>
                <w:sz w:val="22"/>
                <w:szCs w:val="22"/>
                <w:lang w:val="es-CR" w:eastAsia="es-CR"/>
              </w:rPr>
            </w:pPr>
            <w:r w:rsidRPr="00C82CA7">
              <w:rPr>
                <w:sz w:val="22"/>
                <w:szCs w:val="22"/>
                <w:lang w:val="es-CR" w:eastAsia="es-CR"/>
              </w:rPr>
              <w:t>26</w:t>
            </w:r>
          </w:p>
        </w:tc>
        <w:tc>
          <w:tcPr>
            <w:tcW w:w="437" w:type="pct"/>
            <w:tcBorders>
              <w:top w:val="nil"/>
              <w:left w:val="nil"/>
              <w:bottom w:val="single" w:sz="4" w:space="0" w:color="BFBFBF"/>
              <w:right w:val="single" w:sz="4" w:space="0" w:color="BFBFBF"/>
            </w:tcBorders>
            <w:shd w:val="clear" w:color="auto" w:fill="auto"/>
            <w:vAlign w:val="center"/>
            <w:hideMark/>
          </w:tcPr>
          <w:p w14:paraId="108F29A1"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442" w:type="pct"/>
            <w:tcBorders>
              <w:top w:val="nil"/>
              <w:left w:val="nil"/>
              <w:bottom w:val="single" w:sz="4" w:space="0" w:color="BFBFBF"/>
              <w:right w:val="single" w:sz="4" w:space="0" w:color="BFBFBF"/>
            </w:tcBorders>
            <w:shd w:val="clear" w:color="auto" w:fill="auto"/>
            <w:vAlign w:val="center"/>
            <w:hideMark/>
          </w:tcPr>
          <w:p w14:paraId="5F3CC387" w14:textId="77777777" w:rsidR="008C4768" w:rsidRPr="00C82CA7" w:rsidRDefault="008C4768" w:rsidP="008C4768">
            <w:pPr>
              <w:jc w:val="center"/>
              <w:rPr>
                <w:sz w:val="22"/>
                <w:szCs w:val="22"/>
                <w:lang w:val="es-CR" w:eastAsia="es-CR"/>
              </w:rPr>
            </w:pPr>
            <w:r w:rsidRPr="00C82CA7">
              <w:rPr>
                <w:sz w:val="22"/>
                <w:szCs w:val="22"/>
                <w:lang w:val="es-CR" w:eastAsia="es-CR"/>
              </w:rPr>
              <w:t>5</w:t>
            </w:r>
          </w:p>
        </w:tc>
        <w:tc>
          <w:tcPr>
            <w:tcW w:w="437" w:type="pct"/>
            <w:tcBorders>
              <w:top w:val="nil"/>
              <w:left w:val="nil"/>
              <w:bottom w:val="single" w:sz="4" w:space="0" w:color="BFBFBF"/>
              <w:right w:val="single" w:sz="4" w:space="0" w:color="BFBFBF"/>
            </w:tcBorders>
            <w:shd w:val="clear" w:color="auto" w:fill="auto"/>
            <w:vAlign w:val="center"/>
            <w:hideMark/>
          </w:tcPr>
          <w:p w14:paraId="3925FB2B" w14:textId="77777777" w:rsidR="008C4768" w:rsidRPr="00C82CA7" w:rsidRDefault="008C4768" w:rsidP="008C4768">
            <w:pPr>
              <w:jc w:val="center"/>
              <w:rPr>
                <w:sz w:val="22"/>
                <w:szCs w:val="22"/>
                <w:lang w:val="es-CR" w:eastAsia="es-CR"/>
              </w:rPr>
            </w:pPr>
            <w:r w:rsidRPr="00C82CA7">
              <w:rPr>
                <w:sz w:val="22"/>
                <w:szCs w:val="22"/>
                <w:lang w:val="es-CR" w:eastAsia="es-CR"/>
              </w:rPr>
              <w:t>7</w:t>
            </w:r>
          </w:p>
        </w:tc>
        <w:tc>
          <w:tcPr>
            <w:tcW w:w="493" w:type="pct"/>
            <w:tcBorders>
              <w:top w:val="nil"/>
              <w:left w:val="nil"/>
              <w:bottom w:val="single" w:sz="4" w:space="0" w:color="BFBFBF"/>
              <w:right w:val="single" w:sz="4" w:space="0" w:color="BFBFBF"/>
            </w:tcBorders>
            <w:shd w:val="clear" w:color="auto" w:fill="auto"/>
            <w:vAlign w:val="center"/>
            <w:hideMark/>
          </w:tcPr>
          <w:p w14:paraId="01217465" w14:textId="77777777" w:rsidR="008C4768" w:rsidRPr="00C82CA7" w:rsidRDefault="008C4768" w:rsidP="008C4768">
            <w:pPr>
              <w:jc w:val="center"/>
              <w:rPr>
                <w:sz w:val="22"/>
                <w:szCs w:val="22"/>
                <w:lang w:val="es-CR" w:eastAsia="es-CR"/>
              </w:rPr>
            </w:pPr>
            <w:r w:rsidRPr="00C82CA7">
              <w:rPr>
                <w:sz w:val="22"/>
                <w:szCs w:val="22"/>
                <w:lang w:val="es-CR" w:eastAsia="es-CR"/>
              </w:rPr>
              <w:t>52</w:t>
            </w:r>
          </w:p>
        </w:tc>
        <w:tc>
          <w:tcPr>
            <w:tcW w:w="493" w:type="pct"/>
            <w:tcBorders>
              <w:top w:val="nil"/>
              <w:left w:val="nil"/>
              <w:bottom w:val="single" w:sz="4" w:space="0" w:color="BFBFBF"/>
              <w:right w:val="single" w:sz="4" w:space="0" w:color="BFBFBF"/>
            </w:tcBorders>
            <w:shd w:val="clear" w:color="auto" w:fill="auto"/>
            <w:vAlign w:val="center"/>
            <w:hideMark/>
          </w:tcPr>
          <w:p w14:paraId="7B7AFD03" w14:textId="77777777" w:rsidR="008C4768" w:rsidRPr="00C82CA7" w:rsidRDefault="008C4768" w:rsidP="008C4768">
            <w:pPr>
              <w:jc w:val="center"/>
              <w:rPr>
                <w:sz w:val="22"/>
                <w:szCs w:val="22"/>
                <w:lang w:val="es-CR" w:eastAsia="es-CR"/>
              </w:rPr>
            </w:pPr>
            <w:r w:rsidRPr="00C82CA7">
              <w:rPr>
                <w:sz w:val="22"/>
                <w:szCs w:val="22"/>
                <w:lang w:val="es-CR" w:eastAsia="es-CR"/>
              </w:rPr>
              <w:t>46</w:t>
            </w:r>
          </w:p>
        </w:tc>
        <w:tc>
          <w:tcPr>
            <w:tcW w:w="437" w:type="pct"/>
            <w:tcBorders>
              <w:top w:val="nil"/>
              <w:left w:val="nil"/>
              <w:bottom w:val="single" w:sz="4" w:space="0" w:color="BFBFBF"/>
              <w:right w:val="single" w:sz="4" w:space="0" w:color="BFBFBF"/>
            </w:tcBorders>
            <w:shd w:val="clear" w:color="auto" w:fill="auto"/>
            <w:vAlign w:val="center"/>
            <w:hideMark/>
          </w:tcPr>
          <w:p w14:paraId="38495061" w14:textId="77777777" w:rsidR="008C4768" w:rsidRPr="00C82CA7" w:rsidRDefault="008C4768" w:rsidP="008C4768">
            <w:pPr>
              <w:jc w:val="center"/>
              <w:rPr>
                <w:sz w:val="22"/>
                <w:szCs w:val="22"/>
                <w:lang w:val="es-CR" w:eastAsia="es-CR"/>
              </w:rPr>
            </w:pPr>
            <w:r w:rsidRPr="00C82CA7">
              <w:rPr>
                <w:sz w:val="22"/>
                <w:szCs w:val="22"/>
                <w:lang w:val="es-CR" w:eastAsia="es-CR"/>
              </w:rPr>
              <w:t>33</w:t>
            </w:r>
          </w:p>
        </w:tc>
        <w:tc>
          <w:tcPr>
            <w:tcW w:w="437" w:type="pct"/>
            <w:tcBorders>
              <w:top w:val="nil"/>
              <w:left w:val="nil"/>
              <w:bottom w:val="single" w:sz="4" w:space="0" w:color="BFBFBF"/>
              <w:right w:val="single" w:sz="4" w:space="0" w:color="BFBFBF"/>
            </w:tcBorders>
            <w:shd w:val="clear" w:color="auto" w:fill="auto"/>
            <w:vAlign w:val="center"/>
            <w:hideMark/>
          </w:tcPr>
          <w:p w14:paraId="6F9D7B04" w14:textId="77777777" w:rsidR="008C4768" w:rsidRPr="00C82CA7" w:rsidRDefault="008C4768" w:rsidP="008C4768">
            <w:pPr>
              <w:jc w:val="center"/>
              <w:rPr>
                <w:sz w:val="22"/>
                <w:szCs w:val="22"/>
                <w:lang w:val="es-CR" w:eastAsia="es-CR"/>
              </w:rPr>
            </w:pPr>
            <w:r w:rsidRPr="00C82CA7">
              <w:rPr>
                <w:sz w:val="22"/>
                <w:szCs w:val="22"/>
                <w:lang w:val="es-CR" w:eastAsia="es-CR"/>
              </w:rPr>
              <w:t>25</w:t>
            </w:r>
          </w:p>
        </w:tc>
        <w:tc>
          <w:tcPr>
            <w:tcW w:w="437" w:type="pct"/>
            <w:tcBorders>
              <w:top w:val="nil"/>
              <w:left w:val="nil"/>
              <w:bottom w:val="single" w:sz="4" w:space="0" w:color="BFBFBF"/>
              <w:right w:val="single" w:sz="4" w:space="0" w:color="BFBFBF"/>
            </w:tcBorders>
            <w:shd w:val="clear" w:color="auto" w:fill="auto"/>
            <w:vAlign w:val="center"/>
            <w:hideMark/>
          </w:tcPr>
          <w:p w14:paraId="07854A3C" w14:textId="77777777" w:rsidR="008C4768" w:rsidRPr="00C82CA7" w:rsidRDefault="008C4768" w:rsidP="008C4768">
            <w:pPr>
              <w:jc w:val="center"/>
              <w:rPr>
                <w:sz w:val="22"/>
                <w:szCs w:val="22"/>
                <w:lang w:val="es-CR" w:eastAsia="es-CR"/>
              </w:rPr>
            </w:pPr>
            <w:r w:rsidRPr="00C82CA7">
              <w:rPr>
                <w:sz w:val="22"/>
                <w:szCs w:val="22"/>
                <w:lang w:val="es-CR" w:eastAsia="es-CR"/>
              </w:rPr>
              <w:t>24</w:t>
            </w:r>
          </w:p>
        </w:tc>
      </w:tr>
      <w:tr w:rsidR="008C4768" w:rsidRPr="00C82CA7" w14:paraId="59644951" w14:textId="77777777" w:rsidTr="005E4BFB">
        <w:trPr>
          <w:trHeight w:val="660"/>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2D3D507C" w14:textId="77777777" w:rsidR="008C4768" w:rsidRPr="00C82CA7" w:rsidRDefault="008C4768" w:rsidP="008C4768">
            <w:pPr>
              <w:rPr>
                <w:sz w:val="22"/>
                <w:szCs w:val="22"/>
                <w:lang w:val="es-CR" w:eastAsia="es-CR"/>
              </w:rPr>
            </w:pPr>
            <w:r w:rsidRPr="00C82CA7">
              <w:rPr>
                <w:sz w:val="22"/>
                <w:szCs w:val="22"/>
                <w:lang w:val="es-CR" w:eastAsia="es-CR"/>
              </w:rPr>
              <w:t xml:space="preserve">Espera actas de notificación </w:t>
            </w:r>
            <w:r w:rsidRPr="00C82CA7">
              <w:rPr>
                <w:i/>
                <w:iCs/>
                <w:sz w:val="22"/>
                <w:szCs w:val="22"/>
                <w:lang w:val="es-CR" w:eastAsia="es-CR"/>
              </w:rPr>
              <w:t xml:space="preserve">(sólo los pendientes de resolver) </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24457B24"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1891E29B"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2FAF1593"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6ADB63E5"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493" w:type="pct"/>
            <w:tcBorders>
              <w:top w:val="nil"/>
              <w:left w:val="nil"/>
              <w:bottom w:val="single" w:sz="4" w:space="0" w:color="BFBFBF"/>
              <w:right w:val="single" w:sz="4" w:space="0" w:color="BFBFBF"/>
            </w:tcBorders>
            <w:shd w:val="clear" w:color="auto" w:fill="auto"/>
            <w:vAlign w:val="center"/>
            <w:hideMark/>
          </w:tcPr>
          <w:p w14:paraId="7D942A92"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493" w:type="pct"/>
            <w:tcBorders>
              <w:top w:val="nil"/>
              <w:left w:val="nil"/>
              <w:bottom w:val="single" w:sz="4" w:space="0" w:color="BFBFBF"/>
              <w:right w:val="single" w:sz="4" w:space="0" w:color="BFBFBF"/>
            </w:tcBorders>
            <w:shd w:val="clear" w:color="auto" w:fill="auto"/>
            <w:vAlign w:val="center"/>
            <w:hideMark/>
          </w:tcPr>
          <w:p w14:paraId="38320FE9"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37" w:type="pct"/>
            <w:tcBorders>
              <w:top w:val="nil"/>
              <w:left w:val="nil"/>
              <w:bottom w:val="single" w:sz="4" w:space="0" w:color="BFBFBF"/>
              <w:right w:val="single" w:sz="4" w:space="0" w:color="BFBFBF"/>
            </w:tcBorders>
            <w:shd w:val="clear" w:color="auto" w:fill="auto"/>
            <w:vAlign w:val="center"/>
            <w:hideMark/>
          </w:tcPr>
          <w:p w14:paraId="739934A2"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578526A2"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437" w:type="pct"/>
            <w:tcBorders>
              <w:top w:val="nil"/>
              <w:left w:val="nil"/>
              <w:bottom w:val="single" w:sz="4" w:space="0" w:color="BFBFBF"/>
              <w:right w:val="single" w:sz="4" w:space="0" w:color="BFBFBF"/>
            </w:tcBorders>
            <w:shd w:val="clear" w:color="auto" w:fill="auto"/>
            <w:vAlign w:val="center"/>
            <w:hideMark/>
          </w:tcPr>
          <w:p w14:paraId="2A27F164" w14:textId="77777777" w:rsidR="008C4768" w:rsidRPr="00C82CA7" w:rsidRDefault="008C4768" w:rsidP="008C4768">
            <w:pPr>
              <w:jc w:val="center"/>
              <w:rPr>
                <w:sz w:val="22"/>
                <w:szCs w:val="22"/>
                <w:lang w:val="es-CR" w:eastAsia="es-CR"/>
              </w:rPr>
            </w:pPr>
            <w:r w:rsidRPr="00C82CA7">
              <w:rPr>
                <w:sz w:val="22"/>
                <w:szCs w:val="22"/>
                <w:lang w:val="es-CR" w:eastAsia="es-CR"/>
              </w:rPr>
              <w:t>5</w:t>
            </w:r>
          </w:p>
        </w:tc>
      </w:tr>
      <w:tr w:rsidR="008C4768" w:rsidRPr="00C82CA7" w14:paraId="6400A6E3" w14:textId="77777777" w:rsidTr="005E4BFB">
        <w:trPr>
          <w:trHeight w:val="58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775D86E8" w14:textId="77777777" w:rsidR="008C4768" w:rsidRPr="00C82CA7" w:rsidRDefault="008C4768" w:rsidP="008C4768">
            <w:pPr>
              <w:rPr>
                <w:b/>
                <w:bCs/>
                <w:sz w:val="22"/>
                <w:szCs w:val="22"/>
                <w:lang w:val="es-CR" w:eastAsia="es-CR"/>
              </w:rPr>
            </w:pPr>
            <w:r w:rsidRPr="00C82CA7">
              <w:rPr>
                <w:b/>
                <w:bCs/>
                <w:sz w:val="22"/>
                <w:szCs w:val="22"/>
                <w:lang w:val="es-CR" w:eastAsia="es-CR"/>
              </w:rPr>
              <w:lastRenderedPageBreak/>
              <w:t xml:space="preserve">Total, de Espera actas de notificación </w:t>
            </w:r>
          </w:p>
        </w:tc>
        <w:tc>
          <w:tcPr>
            <w:tcW w:w="463" w:type="pct"/>
            <w:tcBorders>
              <w:top w:val="nil"/>
              <w:left w:val="single" w:sz="4" w:space="0" w:color="BFBFBF"/>
              <w:bottom w:val="single" w:sz="4" w:space="0" w:color="BFBFBF"/>
              <w:right w:val="single" w:sz="4" w:space="0" w:color="BFBFBF"/>
            </w:tcBorders>
            <w:shd w:val="clear" w:color="000000" w:fill="F2F2F2"/>
            <w:vAlign w:val="center"/>
            <w:hideMark/>
          </w:tcPr>
          <w:p w14:paraId="5A0D745B" w14:textId="77777777" w:rsidR="008C4768" w:rsidRPr="00C82CA7" w:rsidRDefault="008C4768" w:rsidP="008C4768">
            <w:pPr>
              <w:jc w:val="center"/>
              <w:rPr>
                <w:b/>
                <w:bCs/>
                <w:sz w:val="22"/>
                <w:szCs w:val="22"/>
                <w:lang w:val="es-CR" w:eastAsia="es-CR"/>
              </w:rPr>
            </w:pPr>
            <w:r w:rsidRPr="00C82CA7">
              <w:rPr>
                <w:b/>
                <w:bCs/>
                <w:sz w:val="22"/>
                <w:szCs w:val="22"/>
                <w:lang w:val="es-CR" w:eastAsia="es-CR"/>
              </w:rPr>
              <w:t>27</w:t>
            </w:r>
          </w:p>
        </w:tc>
        <w:tc>
          <w:tcPr>
            <w:tcW w:w="437" w:type="pct"/>
            <w:tcBorders>
              <w:top w:val="nil"/>
              <w:left w:val="nil"/>
              <w:bottom w:val="single" w:sz="4" w:space="0" w:color="BFBFBF"/>
              <w:right w:val="single" w:sz="4" w:space="0" w:color="BFBFBF"/>
            </w:tcBorders>
            <w:shd w:val="clear" w:color="000000" w:fill="F2F2F2"/>
            <w:vAlign w:val="center"/>
            <w:hideMark/>
          </w:tcPr>
          <w:p w14:paraId="5135AD7C" w14:textId="77777777" w:rsidR="008C4768" w:rsidRPr="00C82CA7" w:rsidRDefault="008C4768" w:rsidP="008C4768">
            <w:pPr>
              <w:jc w:val="center"/>
              <w:rPr>
                <w:b/>
                <w:bCs/>
                <w:sz w:val="22"/>
                <w:szCs w:val="22"/>
                <w:lang w:val="es-CR" w:eastAsia="es-CR"/>
              </w:rPr>
            </w:pPr>
            <w:r w:rsidRPr="00C82CA7">
              <w:rPr>
                <w:b/>
                <w:bCs/>
                <w:sz w:val="22"/>
                <w:szCs w:val="22"/>
                <w:lang w:val="es-CR" w:eastAsia="es-CR"/>
              </w:rPr>
              <w:t>6</w:t>
            </w:r>
          </w:p>
        </w:tc>
        <w:tc>
          <w:tcPr>
            <w:tcW w:w="442" w:type="pct"/>
            <w:tcBorders>
              <w:top w:val="nil"/>
              <w:left w:val="nil"/>
              <w:bottom w:val="single" w:sz="4" w:space="0" w:color="BFBFBF"/>
              <w:right w:val="single" w:sz="4" w:space="0" w:color="BFBFBF"/>
            </w:tcBorders>
            <w:shd w:val="clear" w:color="000000" w:fill="F2F2F2"/>
            <w:vAlign w:val="center"/>
            <w:hideMark/>
          </w:tcPr>
          <w:p w14:paraId="134D5381" w14:textId="77777777" w:rsidR="008C4768" w:rsidRPr="00C82CA7" w:rsidRDefault="008C4768" w:rsidP="008C4768">
            <w:pPr>
              <w:jc w:val="center"/>
              <w:rPr>
                <w:b/>
                <w:bCs/>
                <w:sz w:val="22"/>
                <w:szCs w:val="22"/>
                <w:lang w:val="es-CR" w:eastAsia="es-CR"/>
              </w:rPr>
            </w:pPr>
            <w:r w:rsidRPr="00C82CA7">
              <w:rPr>
                <w:b/>
                <w:bCs/>
                <w:sz w:val="22"/>
                <w:szCs w:val="22"/>
                <w:lang w:val="es-CR" w:eastAsia="es-CR"/>
              </w:rPr>
              <w:t>6</w:t>
            </w:r>
          </w:p>
        </w:tc>
        <w:tc>
          <w:tcPr>
            <w:tcW w:w="437" w:type="pct"/>
            <w:tcBorders>
              <w:top w:val="nil"/>
              <w:left w:val="nil"/>
              <w:bottom w:val="single" w:sz="4" w:space="0" w:color="BFBFBF"/>
              <w:right w:val="single" w:sz="4" w:space="0" w:color="BFBFBF"/>
            </w:tcBorders>
            <w:shd w:val="clear" w:color="000000" w:fill="F2F2F2"/>
            <w:vAlign w:val="center"/>
            <w:hideMark/>
          </w:tcPr>
          <w:p w14:paraId="18892D18" w14:textId="77777777" w:rsidR="008C4768" w:rsidRPr="00C82CA7" w:rsidRDefault="008C4768" w:rsidP="008C4768">
            <w:pPr>
              <w:jc w:val="center"/>
              <w:rPr>
                <w:b/>
                <w:bCs/>
                <w:sz w:val="22"/>
                <w:szCs w:val="22"/>
                <w:lang w:val="es-CR" w:eastAsia="es-CR"/>
              </w:rPr>
            </w:pPr>
            <w:r w:rsidRPr="00C82CA7">
              <w:rPr>
                <w:b/>
                <w:bCs/>
                <w:sz w:val="22"/>
                <w:szCs w:val="22"/>
                <w:lang w:val="es-CR" w:eastAsia="es-CR"/>
              </w:rPr>
              <w:t>9</w:t>
            </w:r>
          </w:p>
        </w:tc>
        <w:tc>
          <w:tcPr>
            <w:tcW w:w="493" w:type="pct"/>
            <w:tcBorders>
              <w:top w:val="nil"/>
              <w:left w:val="nil"/>
              <w:bottom w:val="single" w:sz="4" w:space="0" w:color="BFBFBF"/>
              <w:right w:val="single" w:sz="4" w:space="0" w:color="BFBFBF"/>
            </w:tcBorders>
            <w:shd w:val="clear" w:color="000000" w:fill="F2F2F2"/>
            <w:vAlign w:val="center"/>
            <w:hideMark/>
          </w:tcPr>
          <w:p w14:paraId="6193B228" w14:textId="77777777" w:rsidR="008C4768" w:rsidRPr="00C82CA7" w:rsidRDefault="008C4768" w:rsidP="008C4768">
            <w:pPr>
              <w:jc w:val="center"/>
              <w:rPr>
                <w:b/>
                <w:bCs/>
                <w:sz w:val="22"/>
                <w:szCs w:val="22"/>
                <w:lang w:val="es-CR" w:eastAsia="es-CR"/>
              </w:rPr>
            </w:pPr>
            <w:r w:rsidRPr="00C82CA7">
              <w:rPr>
                <w:b/>
                <w:bCs/>
                <w:sz w:val="22"/>
                <w:szCs w:val="22"/>
                <w:lang w:val="es-CR" w:eastAsia="es-CR"/>
              </w:rPr>
              <w:t>58</w:t>
            </w:r>
          </w:p>
        </w:tc>
        <w:tc>
          <w:tcPr>
            <w:tcW w:w="493" w:type="pct"/>
            <w:tcBorders>
              <w:top w:val="nil"/>
              <w:left w:val="nil"/>
              <w:bottom w:val="single" w:sz="4" w:space="0" w:color="BFBFBF"/>
              <w:right w:val="single" w:sz="4" w:space="0" w:color="BFBFBF"/>
            </w:tcBorders>
            <w:shd w:val="clear" w:color="000000" w:fill="F2F2F2"/>
            <w:vAlign w:val="center"/>
            <w:hideMark/>
          </w:tcPr>
          <w:p w14:paraId="7A268A76" w14:textId="77777777" w:rsidR="008C4768" w:rsidRPr="00C82CA7" w:rsidRDefault="008C4768" w:rsidP="008C4768">
            <w:pPr>
              <w:jc w:val="center"/>
              <w:rPr>
                <w:b/>
                <w:bCs/>
                <w:sz w:val="22"/>
                <w:szCs w:val="22"/>
                <w:lang w:val="es-CR" w:eastAsia="es-CR"/>
              </w:rPr>
            </w:pPr>
            <w:r w:rsidRPr="00C82CA7">
              <w:rPr>
                <w:b/>
                <w:bCs/>
                <w:sz w:val="22"/>
                <w:szCs w:val="22"/>
                <w:lang w:val="es-CR" w:eastAsia="es-CR"/>
              </w:rPr>
              <w:t>49</w:t>
            </w:r>
          </w:p>
        </w:tc>
        <w:tc>
          <w:tcPr>
            <w:tcW w:w="437" w:type="pct"/>
            <w:tcBorders>
              <w:top w:val="nil"/>
              <w:left w:val="nil"/>
              <w:bottom w:val="single" w:sz="4" w:space="0" w:color="BFBFBF"/>
              <w:right w:val="single" w:sz="4" w:space="0" w:color="BFBFBF"/>
            </w:tcBorders>
            <w:shd w:val="clear" w:color="000000" w:fill="F2F2F2"/>
            <w:vAlign w:val="center"/>
            <w:hideMark/>
          </w:tcPr>
          <w:p w14:paraId="339ABA38" w14:textId="77777777" w:rsidR="008C4768" w:rsidRPr="00C82CA7" w:rsidRDefault="008C4768" w:rsidP="008C4768">
            <w:pPr>
              <w:jc w:val="center"/>
              <w:rPr>
                <w:b/>
                <w:bCs/>
                <w:sz w:val="22"/>
                <w:szCs w:val="22"/>
                <w:lang w:val="es-CR" w:eastAsia="es-CR"/>
              </w:rPr>
            </w:pPr>
            <w:r w:rsidRPr="00C82CA7">
              <w:rPr>
                <w:b/>
                <w:bCs/>
                <w:sz w:val="22"/>
                <w:szCs w:val="22"/>
                <w:lang w:val="es-CR" w:eastAsia="es-CR"/>
              </w:rPr>
              <w:t>37</w:t>
            </w:r>
          </w:p>
        </w:tc>
        <w:tc>
          <w:tcPr>
            <w:tcW w:w="437" w:type="pct"/>
            <w:tcBorders>
              <w:top w:val="nil"/>
              <w:left w:val="nil"/>
              <w:bottom w:val="single" w:sz="4" w:space="0" w:color="BFBFBF"/>
              <w:right w:val="single" w:sz="4" w:space="0" w:color="BFBFBF"/>
            </w:tcBorders>
            <w:shd w:val="clear" w:color="000000" w:fill="F2F2F2"/>
            <w:vAlign w:val="center"/>
            <w:hideMark/>
          </w:tcPr>
          <w:p w14:paraId="51E6B8CE" w14:textId="77777777" w:rsidR="008C4768" w:rsidRPr="00C82CA7" w:rsidRDefault="008C4768" w:rsidP="008C4768">
            <w:pPr>
              <w:jc w:val="center"/>
              <w:rPr>
                <w:b/>
                <w:bCs/>
                <w:sz w:val="22"/>
                <w:szCs w:val="22"/>
                <w:lang w:val="es-CR" w:eastAsia="es-CR"/>
              </w:rPr>
            </w:pPr>
            <w:r w:rsidRPr="00C82CA7">
              <w:rPr>
                <w:b/>
                <w:bCs/>
                <w:sz w:val="22"/>
                <w:szCs w:val="22"/>
                <w:lang w:val="es-CR" w:eastAsia="es-CR"/>
              </w:rPr>
              <w:t>27</w:t>
            </w:r>
          </w:p>
        </w:tc>
        <w:tc>
          <w:tcPr>
            <w:tcW w:w="437" w:type="pct"/>
            <w:tcBorders>
              <w:top w:val="nil"/>
              <w:left w:val="nil"/>
              <w:bottom w:val="single" w:sz="4" w:space="0" w:color="BFBFBF"/>
              <w:right w:val="single" w:sz="4" w:space="0" w:color="BFBFBF"/>
            </w:tcBorders>
            <w:shd w:val="clear" w:color="000000" w:fill="F2F2F2"/>
            <w:vAlign w:val="center"/>
            <w:hideMark/>
          </w:tcPr>
          <w:p w14:paraId="1B4C9519" w14:textId="77777777" w:rsidR="008C4768" w:rsidRPr="00C82CA7" w:rsidRDefault="008C4768" w:rsidP="008C4768">
            <w:pPr>
              <w:jc w:val="center"/>
              <w:rPr>
                <w:b/>
                <w:bCs/>
                <w:sz w:val="22"/>
                <w:szCs w:val="22"/>
                <w:lang w:val="es-CR" w:eastAsia="es-CR"/>
              </w:rPr>
            </w:pPr>
            <w:r w:rsidRPr="00C82CA7">
              <w:rPr>
                <w:b/>
                <w:bCs/>
                <w:sz w:val="22"/>
                <w:szCs w:val="22"/>
                <w:lang w:val="es-CR" w:eastAsia="es-CR"/>
              </w:rPr>
              <w:t>29</w:t>
            </w:r>
          </w:p>
        </w:tc>
      </w:tr>
      <w:tr w:rsidR="008C4768" w:rsidRPr="00C82CA7" w14:paraId="26A8FF1E"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080F4542" w14:textId="77777777" w:rsidR="008C4768" w:rsidRPr="00C82CA7" w:rsidRDefault="008C4768" w:rsidP="008C4768">
            <w:pPr>
              <w:rPr>
                <w:sz w:val="22"/>
                <w:szCs w:val="22"/>
                <w:lang w:val="es-CR" w:eastAsia="es-CR"/>
              </w:rPr>
            </w:pPr>
            <w:r w:rsidRPr="00C82CA7">
              <w:rPr>
                <w:sz w:val="22"/>
                <w:szCs w:val="22"/>
                <w:lang w:val="es-CR" w:eastAsia="es-CR"/>
              </w:rPr>
              <w:t xml:space="preserve">Resolver </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4CE0B2F1"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633DA9B4"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42" w:type="pct"/>
            <w:tcBorders>
              <w:top w:val="nil"/>
              <w:left w:val="nil"/>
              <w:bottom w:val="single" w:sz="4" w:space="0" w:color="BFBFBF"/>
              <w:right w:val="single" w:sz="4" w:space="0" w:color="BFBFBF"/>
            </w:tcBorders>
            <w:shd w:val="clear" w:color="auto" w:fill="auto"/>
            <w:vAlign w:val="center"/>
            <w:hideMark/>
          </w:tcPr>
          <w:p w14:paraId="4FA45CA5" w14:textId="77777777" w:rsidR="008C4768" w:rsidRPr="00C82CA7" w:rsidRDefault="008C4768" w:rsidP="008C4768">
            <w:pPr>
              <w:jc w:val="center"/>
              <w:rPr>
                <w:sz w:val="22"/>
                <w:szCs w:val="22"/>
                <w:lang w:val="es-CR" w:eastAsia="es-CR"/>
              </w:rPr>
            </w:pPr>
            <w:r w:rsidRPr="00C82CA7">
              <w:rPr>
                <w:sz w:val="22"/>
                <w:szCs w:val="22"/>
                <w:lang w:val="es-CR" w:eastAsia="es-CR"/>
              </w:rPr>
              <w:t>13</w:t>
            </w:r>
          </w:p>
        </w:tc>
        <w:tc>
          <w:tcPr>
            <w:tcW w:w="437" w:type="pct"/>
            <w:tcBorders>
              <w:top w:val="nil"/>
              <w:left w:val="nil"/>
              <w:bottom w:val="single" w:sz="4" w:space="0" w:color="BFBFBF"/>
              <w:right w:val="single" w:sz="4" w:space="0" w:color="BFBFBF"/>
            </w:tcBorders>
            <w:shd w:val="clear" w:color="auto" w:fill="auto"/>
            <w:vAlign w:val="center"/>
            <w:hideMark/>
          </w:tcPr>
          <w:p w14:paraId="6F830240" w14:textId="77777777" w:rsidR="008C4768" w:rsidRPr="00C82CA7" w:rsidRDefault="008C4768" w:rsidP="008C4768">
            <w:pPr>
              <w:jc w:val="center"/>
              <w:rPr>
                <w:sz w:val="22"/>
                <w:szCs w:val="22"/>
                <w:lang w:val="es-CR" w:eastAsia="es-CR"/>
              </w:rPr>
            </w:pPr>
            <w:r w:rsidRPr="00C82CA7">
              <w:rPr>
                <w:sz w:val="22"/>
                <w:szCs w:val="22"/>
                <w:lang w:val="es-CR" w:eastAsia="es-CR"/>
              </w:rPr>
              <w:t>11</w:t>
            </w:r>
          </w:p>
        </w:tc>
        <w:tc>
          <w:tcPr>
            <w:tcW w:w="493" w:type="pct"/>
            <w:tcBorders>
              <w:top w:val="nil"/>
              <w:left w:val="nil"/>
              <w:bottom w:val="single" w:sz="4" w:space="0" w:color="BFBFBF"/>
              <w:right w:val="single" w:sz="4" w:space="0" w:color="BFBFBF"/>
            </w:tcBorders>
            <w:shd w:val="clear" w:color="auto" w:fill="auto"/>
            <w:vAlign w:val="center"/>
            <w:hideMark/>
          </w:tcPr>
          <w:p w14:paraId="0FFA4910"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93" w:type="pct"/>
            <w:tcBorders>
              <w:top w:val="nil"/>
              <w:left w:val="nil"/>
              <w:bottom w:val="single" w:sz="4" w:space="0" w:color="BFBFBF"/>
              <w:right w:val="single" w:sz="4" w:space="0" w:color="BFBFBF"/>
            </w:tcBorders>
            <w:shd w:val="clear" w:color="auto" w:fill="auto"/>
            <w:vAlign w:val="center"/>
            <w:hideMark/>
          </w:tcPr>
          <w:p w14:paraId="0FD1AF60"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7A41B111"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4532C60C"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437" w:type="pct"/>
            <w:tcBorders>
              <w:top w:val="nil"/>
              <w:left w:val="nil"/>
              <w:bottom w:val="single" w:sz="4" w:space="0" w:color="BFBFBF"/>
              <w:right w:val="single" w:sz="4" w:space="0" w:color="BFBFBF"/>
            </w:tcBorders>
            <w:shd w:val="clear" w:color="auto" w:fill="auto"/>
            <w:vAlign w:val="center"/>
            <w:hideMark/>
          </w:tcPr>
          <w:p w14:paraId="47E4915A" w14:textId="77777777" w:rsidR="008C4768" w:rsidRPr="00C82CA7" w:rsidRDefault="008C4768" w:rsidP="008C4768">
            <w:pPr>
              <w:jc w:val="center"/>
              <w:rPr>
                <w:sz w:val="22"/>
                <w:szCs w:val="22"/>
                <w:lang w:val="es-CR" w:eastAsia="es-CR"/>
              </w:rPr>
            </w:pPr>
            <w:r w:rsidRPr="00C82CA7">
              <w:rPr>
                <w:sz w:val="22"/>
                <w:szCs w:val="22"/>
                <w:lang w:val="es-CR" w:eastAsia="es-CR"/>
              </w:rPr>
              <w:t>17</w:t>
            </w:r>
          </w:p>
        </w:tc>
      </w:tr>
      <w:tr w:rsidR="008C4768" w:rsidRPr="00C82CA7" w14:paraId="35247395"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3C4FD812" w14:textId="77777777" w:rsidR="008C4768" w:rsidRPr="00C82CA7" w:rsidRDefault="008C4768" w:rsidP="008C4768">
            <w:pPr>
              <w:rPr>
                <w:sz w:val="22"/>
                <w:szCs w:val="22"/>
                <w:lang w:val="es-CR" w:eastAsia="es-CR"/>
              </w:rPr>
            </w:pPr>
            <w:r w:rsidRPr="00C82CA7">
              <w:rPr>
                <w:sz w:val="22"/>
                <w:szCs w:val="22"/>
                <w:lang w:val="es-CR" w:eastAsia="es-CR"/>
              </w:rPr>
              <w:t>Procesos nuevos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5E2110E4"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437" w:type="pct"/>
            <w:tcBorders>
              <w:top w:val="nil"/>
              <w:left w:val="nil"/>
              <w:bottom w:val="single" w:sz="4" w:space="0" w:color="BFBFBF"/>
              <w:right w:val="single" w:sz="4" w:space="0" w:color="BFBFBF"/>
            </w:tcBorders>
            <w:shd w:val="clear" w:color="auto" w:fill="auto"/>
            <w:vAlign w:val="center"/>
            <w:hideMark/>
          </w:tcPr>
          <w:p w14:paraId="3591D950"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374AADC7"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6F96B5B"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69986782"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16C7E42F"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0D899F84"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73B94685"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37" w:type="pct"/>
            <w:tcBorders>
              <w:top w:val="nil"/>
              <w:left w:val="nil"/>
              <w:bottom w:val="single" w:sz="4" w:space="0" w:color="BFBFBF"/>
              <w:right w:val="single" w:sz="4" w:space="0" w:color="BFBFBF"/>
            </w:tcBorders>
            <w:shd w:val="clear" w:color="auto" w:fill="auto"/>
            <w:vAlign w:val="center"/>
            <w:hideMark/>
          </w:tcPr>
          <w:p w14:paraId="25D345AB"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0B7B7013"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5272F963" w14:textId="77777777" w:rsidR="008C4768" w:rsidRPr="00C82CA7" w:rsidRDefault="008C4768" w:rsidP="008C4768">
            <w:pPr>
              <w:rPr>
                <w:sz w:val="22"/>
                <w:szCs w:val="22"/>
                <w:lang w:val="es-CR" w:eastAsia="es-CR"/>
              </w:rPr>
            </w:pPr>
            <w:r w:rsidRPr="00C82CA7">
              <w:rPr>
                <w:sz w:val="22"/>
                <w:szCs w:val="22"/>
                <w:lang w:val="es-CR" w:eastAsia="es-CR"/>
              </w:rPr>
              <w:t>Devolución para corregir documento</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1FD63823"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78346323"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0CCC4069"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12CFB804"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45D329F3"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493" w:type="pct"/>
            <w:tcBorders>
              <w:top w:val="nil"/>
              <w:left w:val="nil"/>
              <w:bottom w:val="single" w:sz="4" w:space="0" w:color="BFBFBF"/>
              <w:right w:val="single" w:sz="4" w:space="0" w:color="BFBFBF"/>
            </w:tcBorders>
            <w:shd w:val="clear" w:color="auto" w:fill="auto"/>
            <w:vAlign w:val="center"/>
            <w:hideMark/>
          </w:tcPr>
          <w:p w14:paraId="50FD2778"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1ADFF86B" w14:textId="77777777" w:rsidR="008C4768" w:rsidRPr="00C82CA7" w:rsidRDefault="008C4768" w:rsidP="008C4768">
            <w:pPr>
              <w:jc w:val="center"/>
              <w:rPr>
                <w:sz w:val="22"/>
                <w:szCs w:val="22"/>
                <w:lang w:val="es-CR" w:eastAsia="es-CR"/>
              </w:rPr>
            </w:pPr>
            <w:r w:rsidRPr="00C82CA7">
              <w:rPr>
                <w:sz w:val="22"/>
                <w:szCs w:val="22"/>
                <w:lang w:val="es-CR" w:eastAsia="es-CR"/>
              </w:rPr>
              <w:t>8</w:t>
            </w:r>
          </w:p>
        </w:tc>
        <w:tc>
          <w:tcPr>
            <w:tcW w:w="437" w:type="pct"/>
            <w:tcBorders>
              <w:top w:val="nil"/>
              <w:left w:val="nil"/>
              <w:bottom w:val="single" w:sz="4" w:space="0" w:color="BFBFBF"/>
              <w:right w:val="single" w:sz="4" w:space="0" w:color="BFBFBF"/>
            </w:tcBorders>
            <w:shd w:val="clear" w:color="auto" w:fill="auto"/>
            <w:vAlign w:val="center"/>
            <w:hideMark/>
          </w:tcPr>
          <w:p w14:paraId="1D49E1D6"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366994BA"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27DE7DE7"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19874DD7" w14:textId="77777777" w:rsidR="008C4768" w:rsidRPr="00C82CA7" w:rsidRDefault="008C4768" w:rsidP="008C4768">
            <w:pPr>
              <w:rPr>
                <w:sz w:val="22"/>
                <w:szCs w:val="22"/>
                <w:lang w:val="es-CR" w:eastAsia="es-CR"/>
              </w:rPr>
            </w:pPr>
            <w:r w:rsidRPr="00C82CA7">
              <w:rPr>
                <w:sz w:val="22"/>
                <w:szCs w:val="22"/>
                <w:lang w:val="es-CR" w:eastAsia="es-CR"/>
              </w:rPr>
              <w:t>Revisar</w:t>
            </w:r>
          </w:p>
        </w:tc>
        <w:tc>
          <w:tcPr>
            <w:tcW w:w="463" w:type="pct"/>
            <w:tcBorders>
              <w:top w:val="nil"/>
              <w:left w:val="single" w:sz="4" w:space="0" w:color="BFBFBF"/>
              <w:bottom w:val="single" w:sz="4" w:space="0" w:color="BFBFBF"/>
              <w:right w:val="single" w:sz="4" w:space="0" w:color="BFBFBF"/>
            </w:tcBorders>
            <w:shd w:val="clear" w:color="000000" w:fill="F4B084"/>
            <w:vAlign w:val="center"/>
            <w:hideMark/>
          </w:tcPr>
          <w:p w14:paraId="76C1E8C6" w14:textId="77777777" w:rsidR="008C4768" w:rsidRPr="00C82CA7" w:rsidRDefault="008C4768" w:rsidP="008C4768">
            <w:pPr>
              <w:jc w:val="center"/>
              <w:rPr>
                <w:sz w:val="22"/>
                <w:szCs w:val="22"/>
                <w:lang w:val="es-CR" w:eastAsia="es-CR"/>
              </w:rPr>
            </w:pPr>
            <w:r w:rsidRPr="00C82CA7">
              <w:rPr>
                <w:sz w:val="22"/>
                <w:szCs w:val="22"/>
                <w:lang w:val="es-CR" w:eastAsia="es-CR"/>
              </w:rPr>
              <w:t>31</w:t>
            </w:r>
          </w:p>
        </w:tc>
        <w:tc>
          <w:tcPr>
            <w:tcW w:w="437" w:type="pct"/>
            <w:tcBorders>
              <w:top w:val="nil"/>
              <w:left w:val="nil"/>
              <w:bottom w:val="single" w:sz="4" w:space="0" w:color="BFBFBF"/>
              <w:right w:val="single" w:sz="4" w:space="0" w:color="BFBFBF"/>
            </w:tcBorders>
            <w:shd w:val="clear" w:color="auto" w:fill="auto"/>
            <w:vAlign w:val="center"/>
            <w:hideMark/>
          </w:tcPr>
          <w:p w14:paraId="080BF290"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42" w:type="pct"/>
            <w:tcBorders>
              <w:top w:val="nil"/>
              <w:left w:val="nil"/>
              <w:bottom w:val="single" w:sz="4" w:space="0" w:color="BFBFBF"/>
              <w:right w:val="single" w:sz="4" w:space="0" w:color="BFBFBF"/>
            </w:tcBorders>
            <w:shd w:val="clear" w:color="auto" w:fill="auto"/>
            <w:vAlign w:val="center"/>
            <w:hideMark/>
          </w:tcPr>
          <w:p w14:paraId="4D6530E3" w14:textId="77777777" w:rsidR="008C4768" w:rsidRPr="00C82CA7" w:rsidRDefault="008C4768" w:rsidP="008C4768">
            <w:pPr>
              <w:jc w:val="center"/>
              <w:rPr>
                <w:sz w:val="22"/>
                <w:szCs w:val="22"/>
                <w:lang w:val="es-CR" w:eastAsia="es-CR"/>
              </w:rPr>
            </w:pPr>
            <w:r w:rsidRPr="00C82CA7">
              <w:rPr>
                <w:sz w:val="22"/>
                <w:szCs w:val="22"/>
                <w:lang w:val="es-CR" w:eastAsia="es-CR"/>
              </w:rPr>
              <w:t>10</w:t>
            </w:r>
          </w:p>
        </w:tc>
        <w:tc>
          <w:tcPr>
            <w:tcW w:w="437" w:type="pct"/>
            <w:tcBorders>
              <w:top w:val="nil"/>
              <w:left w:val="nil"/>
              <w:bottom w:val="single" w:sz="4" w:space="0" w:color="BFBFBF"/>
              <w:right w:val="single" w:sz="4" w:space="0" w:color="BFBFBF"/>
            </w:tcBorders>
            <w:shd w:val="clear" w:color="000000" w:fill="F4B084"/>
            <w:vAlign w:val="center"/>
            <w:hideMark/>
          </w:tcPr>
          <w:p w14:paraId="3E11659B" w14:textId="77777777" w:rsidR="008C4768" w:rsidRPr="00C82CA7" w:rsidRDefault="008C4768" w:rsidP="008C4768">
            <w:pPr>
              <w:jc w:val="center"/>
              <w:rPr>
                <w:sz w:val="22"/>
                <w:szCs w:val="22"/>
                <w:lang w:val="es-CR" w:eastAsia="es-CR"/>
              </w:rPr>
            </w:pPr>
            <w:r w:rsidRPr="00C82CA7">
              <w:rPr>
                <w:sz w:val="22"/>
                <w:szCs w:val="22"/>
                <w:lang w:val="es-CR" w:eastAsia="es-CR"/>
              </w:rPr>
              <w:t>14</w:t>
            </w:r>
          </w:p>
        </w:tc>
        <w:tc>
          <w:tcPr>
            <w:tcW w:w="493" w:type="pct"/>
            <w:tcBorders>
              <w:top w:val="nil"/>
              <w:left w:val="nil"/>
              <w:bottom w:val="single" w:sz="4" w:space="0" w:color="BFBFBF"/>
              <w:right w:val="single" w:sz="4" w:space="0" w:color="BFBFBF"/>
            </w:tcBorders>
            <w:shd w:val="clear" w:color="auto" w:fill="auto"/>
            <w:vAlign w:val="center"/>
            <w:hideMark/>
          </w:tcPr>
          <w:p w14:paraId="3C73CFCA" w14:textId="77777777" w:rsidR="008C4768" w:rsidRPr="00C82CA7" w:rsidRDefault="008C4768" w:rsidP="008C4768">
            <w:pPr>
              <w:jc w:val="center"/>
              <w:rPr>
                <w:sz w:val="22"/>
                <w:szCs w:val="22"/>
                <w:lang w:val="es-CR" w:eastAsia="es-CR"/>
              </w:rPr>
            </w:pPr>
            <w:r w:rsidRPr="00C82CA7">
              <w:rPr>
                <w:sz w:val="22"/>
                <w:szCs w:val="22"/>
                <w:lang w:val="es-CR" w:eastAsia="es-CR"/>
              </w:rPr>
              <w:t>8</w:t>
            </w:r>
          </w:p>
        </w:tc>
        <w:tc>
          <w:tcPr>
            <w:tcW w:w="493" w:type="pct"/>
            <w:tcBorders>
              <w:top w:val="nil"/>
              <w:left w:val="nil"/>
              <w:bottom w:val="single" w:sz="4" w:space="0" w:color="BFBFBF"/>
              <w:right w:val="single" w:sz="4" w:space="0" w:color="BFBFBF"/>
            </w:tcBorders>
            <w:shd w:val="clear" w:color="auto" w:fill="auto"/>
            <w:vAlign w:val="center"/>
            <w:hideMark/>
          </w:tcPr>
          <w:p w14:paraId="41F7421D" w14:textId="77777777" w:rsidR="008C4768" w:rsidRPr="00C82CA7" w:rsidRDefault="008C4768" w:rsidP="008C4768">
            <w:pPr>
              <w:jc w:val="center"/>
              <w:rPr>
                <w:sz w:val="22"/>
                <w:szCs w:val="22"/>
                <w:lang w:val="es-CR" w:eastAsia="es-CR"/>
              </w:rPr>
            </w:pPr>
            <w:r w:rsidRPr="00C82CA7">
              <w:rPr>
                <w:sz w:val="22"/>
                <w:szCs w:val="22"/>
                <w:lang w:val="es-CR" w:eastAsia="es-CR"/>
              </w:rPr>
              <w:t>8</w:t>
            </w:r>
          </w:p>
        </w:tc>
        <w:tc>
          <w:tcPr>
            <w:tcW w:w="437" w:type="pct"/>
            <w:tcBorders>
              <w:top w:val="nil"/>
              <w:left w:val="nil"/>
              <w:bottom w:val="single" w:sz="4" w:space="0" w:color="BFBFBF"/>
              <w:right w:val="single" w:sz="4" w:space="0" w:color="BFBFBF"/>
            </w:tcBorders>
            <w:shd w:val="clear" w:color="auto" w:fill="auto"/>
            <w:vAlign w:val="center"/>
            <w:hideMark/>
          </w:tcPr>
          <w:p w14:paraId="45B0222F" w14:textId="77777777" w:rsidR="008C4768" w:rsidRPr="00C82CA7" w:rsidRDefault="008C4768" w:rsidP="008C4768">
            <w:pPr>
              <w:jc w:val="center"/>
              <w:rPr>
                <w:sz w:val="22"/>
                <w:szCs w:val="22"/>
                <w:lang w:val="es-CR" w:eastAsia="es-CR"/>
              </w:rPr>
            </w:pPr>
            <w:r w:rsidRPr="00C82CA7">
              <w:rPr>
                <w:sz w:val="22"/>
                <w:szCs w:val="22"/>
                <w:lang w:val="es-CR" w:eastAsia="es-CR"/>
              </w:rPr>
              <w:t>5</w:t>
            </w:r>
          </w:p>
        </w:tc>
        <w:tc>
          <w:tcPr>
            <w:tcW w:w="437" w:type="pct"/>
            <w:tcBorders>
              <w:top w:val="nil"/>
              <w:left w:val="nil"/>
              <w:bottom w:val="single" w:sz="4" w:space="0" w:color="BFBFBF"/>
              <w:right w:val="single" w:sz="4" w:space="0" w:color="BFBFBF"/>
            </w:tcBorders>
            <w:shd w:val="clear" w:color="000000" w:fill="F4B084"/>
            <w:vAlign w:val="center"/>
            <w:hideMark/>
          </w:tcPr>
          <w:p w14:paraId="111C4223" w14:textId="77777777" w:rsidR="008C4768" w:rsidRPr="00C82CA7" w:rsidRDefault="008C4768" w:rsidP="008C4768">
            <w:pPr>
              <w:jc w:val="center"/>
              <w:rPr>
                <w:sz w:val="22"/>
                <w:szCs w:val="22"/>
                <w:lang w:val="es-CR" w:eastAsia="es-CR"/>
              </w:rPr>
            </w:pPr>
            <w:r w:rsidRPr="00C82CA7">
              <w:rPr>
                <w:sz w:val="22"/>
                <w:szCs w:val="22"/>
                <w:lang w:val="es-CR" w:eastAsia="es-CR"/>
              </w:rPr>
              <w:t>86</w:t>
            </w:r>
          </w:p>
        </w:tc>
        <w:tc>
          <w:tcPr>
            <w:tcW w:w="437" w:type="pct"/>
            <w:tcBorders>
              <w:top w:val="nil"/>
              <w:left w:val="nil"/>
              <w:bottom w:val="single" w:sz="4" w:space="0" w:color="BFBFBF"/>
              <w:right w:val="single" w:sz="4" w:space="0" w:color="BFBFBF"/>
            </w:tcBorders>
            <w:shd w:val="clear" w:color="auto" w:fill="auto"/>
            <w:vAlign w:val="center"/>
            <w:hideMark/>
          </w:tcPr>
          <w:p w14:paraId="0422031F" w14:textId="77777777" w:rsidR="008C4768" w:rsidRPr="00C82CA7" w:rsidRDefault="008C4768" w:rsidP="008C4768">
            <w:pPr>
              <w:jc w:val="center"/>
              <w:rPr>
                <w:sz w:val="22"/>
                <w:szCs w:val="22"/>
                <w:lang w:val="es-CR" w:eastAsia="es-CR"/>
              </w:rPr>
            </w:pPr>
            <w:r w:rsidRPr="00C82CA7">
              <w:rPr>
                <w:sz w:val="22"/>
                <w:szCs w:val="22"/>
                <w:lang w:val="es-CR" w:eastAsia="es-CR"/>
              </w:rPr>
              <w:t>11</w:t>
            </w:r>
          </w:p>
        </w:tc>
      </w:tr>
      <w:tr w:rsidR="008C4768" w:rsidRPr="00C82CA7" w14:paraId="6172A7E1"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1D90BEE4" w14:textId="77777777" w:rsidR="008C4768" w:rsidRPr="00C82CA7" w:rsidRDefault="008C4768" w:rsidP="008C4768">
            <w:pPr>
              <w:rPr>
                <w:sz w:val="22"/>
                <w:szCs w:val="22"/>
                <w:lang w:val="es-CR" w:eastAsia="es-CR"/>
              </w:rPr>
            </w:pPr>
            <w:r w:rsidRPr="00C82CA7">
              <w:rPr>
                <w:sz w:val="22"/>
                <w:szCs w:val="22"/>
                <w:lang w:val="es-CR" w:eastAsia="es-CR"/>
              </w:rPr>
              <w:t>Vencimiento plazo 3 días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54F7FE9A" w14:textId="77777777" w:rsidR="008C4768" w:rsidRPr="00C82CA7" w:rsidRDefault="008C4768" w:rsidP="008C4768">
            <w:pPr>
              <w:jc w:val="center"/>
              <w:rPr>
                <w:sz w:val="22"/>
                <w:szCs w:val="22"/>
                <w:lang w:val="es-CR" w:eastAsia="es-CR"/>
              </w:rPr>
            </w:pPr>
            <w:r w:rsidRPr="00C82CA7">
              <w:rPr>
                <w:sz w:val="22"/>
                <w:szCs w:val="22"/>
                <w:lang w:val="es-CR" w:eastAsia="es-CR"/>
              </w:rPr>
              <w:t>3</w:t>
            </w:r>
          </w:p>
        </w:tc>
        <w:tc>
          <w:tcPr>
            <w:tcW w:w="437" w:type="pct"/>
            <w:tcBorders>
              <w:top w:val="nil"/>
              <w:left w:val="nil"/>
              <w:bottom w:val="single" w:sz="4" w:space="0" w:color="BFBFBF"/>
              <w:right w:val="single" w:sz="4" w:space="0" w:color="BFBFBF"/>
            </w:tcBorders>
            <w:shd w:val="clear" w:color="auto" w:fill="auto"/>
            <w:vAlign w:val="center"/>
            <w:hideMark/>
          </w:tcPr>
          <w:p w14:paraId="48EF489D"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1EC193BE"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034D984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52D85EE5"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51BD5561"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67814114"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64AA8A1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7D8138F2"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619DDC7F"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069F4845" w14:textId="77777777" w:rsidR="008C4768" w:rsidRPr="00C82CA7" w:rsidRDefault="008C4768" w:rsidP="008C4768">
            <w:pPr>
              <w:rPr>
                <w:sz w:val="22"/>
                <w:szCs w:val="22"/>
                <w:lang w:val="es-CR" w:eastAsia="es-CR"/>
              </w:rPr>
            </w:pPr>
            <w:r w:rsidRPr="00C82CA7">
              <w:rPr>
                <w:sz w:val="22"/>
                <w:szCs w:val="22"/>
                <w:lang w:val="es-CR" w:eastAsia="es-CR"/>
              </w:rPr>
              <w:t>Vencimiento plazo 5 días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27A43744"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61E8E805"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3F19EA1F"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60378D16"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93" w:type="pct"/>
            <w:tcBorders>
              <w:top w:val="nil"/>
              <w:left w:val="nil"/>
              <w:bottom w:val="single" w:sz="4" w:space="0" w:color="BFBFBF"/>
              <w:right w:val="single" w:sz="4" w:space="0" w:color="BFBFBF"/>
            </w:tcBorders>
            <w:shd w:val="clear" w:color="auto" w:fill="auto"/>
            <w:vAlign w:val="center"/>
            <w:hideMark/>
          </w:tcPr>
          <w:p w14:paraId="4E2C7F6D"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1C214AC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43F318D"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75CC5F7"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D23631B"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1087FBF4"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0020DE3D" w14:textId="77777777" w:rsidR="008C4768" w:rsidRPr="00C82CA7" w:rsidRDefault="008C4768" w:rsidP="008C4768">
            <w:pPr>
              <w:rPr>
                <w:sz w:val="22"/>
                <w:szCs w:val="22"/>
                <w:lang w:val="es-CR" w:eastAsia="es-CR"/>
              </w:rPr>
            </w:pPr>
            <w:r w:rsidRPr="00C82CA7">
              <w:rPr>
                <w:sz w:val="22"/>
                <w:szCs w:val="22"/>
                <w:lang w:val="es-CR" w:eastAsia="es-CR"/>
              </w:rPr>
              <w:t>Vencimiento plazo 8 días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07FA856F"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30DD9A71"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407A9BD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3ABA2811"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129FEDF1"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1C780142"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2D4F820"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7F3FB179"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9886498"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390EA4B5"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4BD98639" w14:textId="77777777" w:rsidR="008C4768" w:rsidRPr="00C82CA7" w:rsidRDefault="008C4768" w:rsidP="008C4768">
            <w:pPr>
              <w:rPr>
                <w:sz w:val="22"/>
                <w:szCs w:val="22"/>
                <w:lang w:val="es-CR" w:eastAsia="es-CR"/>
              </w:rPr>
            </w:pPr>
            <w:r w:rsidRPr="00C82CA7">
              <w:rPr>
                <w:sz w:val="22"/>
                <w:szCs w:val="22"/>
                <w:lang w:val="es-CR" w:eastAsia="es-CR"/>
              </w:rPr>
              <w:t>Vencimiento plazo 15 días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72FF1697"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3F128F8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4619CEE4"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6722E348"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407634EC"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11D90D91"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4EEA2042"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06E460BE" w14:textId="77777777" w:rsidR="008C4768" w:rsidRPr="00C82CA7" w:rsidRDefault="008C4768" w:rsidP="008C4768">
            <w:pPr>
              <w:jc w:val="center"/>
              <w:rPr>
                <w:sz w:val="22"/>
                <w:szCs w:val="22"/>
                <w:lang w:val="es-CR" w:eastAsia="es-CR"/>
              </w:rPr>
            </w:pPr>
            <w:r w:rsidRPr="00C82CA7">
              <w:rPr>
                <w:sz w:val="22"/>
                <w:szCs w:val="22"/>
                <w:lang w:val="es-CR" w:eastAsia="es-CR"/>
              </w:rPr>
              <w:t>11</w:t>
            </w:r>
          </w:p>
        </w:tc>
        <w:tc>
          <w:tcPr>
            <w:tcW w:w="437" w:type="pct"/>
            <w:tcBorders>
              <w:top w:val="nil"/>
              <w:left w:val="nil"/>
              <w:bottom w:val="single" w:sz="4" w:space="0" w:color="BFBFBF"/>
              <w:right w:val="single" w:sz="4" w:space="0" w:color="BFBFBF"/>
            </w:tcBorders>
            <w:shd w:val="clear" w:color="auto" w:fill="auto"/>
            <w:vAlign w:val="center"/>
            <w:hideMark/>
          </w:tcPr>
          <w:p w14:paraId="0260078F"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63A623C5" w14:textId="77777777" w:rsidTr="005E4BFB">
        <w:trPr>
          <w:trHeight w:val="462"/>
        </w:trPr>
        <w:tc>
          <w:tcPr>
            <w:tcW w:w="922" w:type="pct"/>
            <w:tcBorders>
              <w:top w:val="nil"/>
              <w:left w:val="single" w:sz="8" w:space="0" w:color="auto"/>
              <w:bottom w:val="single" w:sz="8" w:space="0" w:color="auto"/>
              <w:right w:val="single" w:sz="8" w:space="0" w:color="auto"/>
            </w:tcBorders>
            <w:shd w:val="clear" w:color="auto" w:fill="auto"/>
            <w:vAlign w:val="center"/>
            <w:hideMark/>
          </w:tcPr>
          <w:p w14:paraId="01D19099" w14:textId="77777777" w:rsidR="008C4768" w:rsidRPr="00C82CA7" w:rsidRDefault="008C4768" w:rsidP="008C4768">
            <w:pPr>
              <w:rPr>
                <w:sz w:val="22"/>
                <w:szCs w:val="22"/>
                <w:lang w:val="es-CR" w:eastAsia="es-CR"/>
              </w:rPr>
            </w:pPr>
            <w:r w:rsidRPr="00C82CA7">
              <w:rPr>
                <w:sz w:val="22"/>
                <w:szCs w:val="22"/>
                <w:lang w:val="es-CR" w:eastAsia="es-CR"/>
              </w:rPr>
              <w:t>Vencimiento plazo 30 días</w:t>
            </w:r>
          </w:p>
        </w:tc>
        <w:tc>
          <w:tcPr>
            <w:tcW w:w="463" w:type="pct"/>
            <w:tcBorders>
              <w:top w:val="nil"/>
              <w:left w:val="single" w:sz="4" w:space="0" w:color="BFBFBF"/>
              <w:bottom w:val="single" w:sz="4" w:space="0" w:color="BFBFBF"/>
              <w:right w:val="single" w:sz="4" w:space="0" w:color="BFBFBF"/>
            </w:tcBorders>
            <w:shd w:val="clear" w:color="auto" w:fill="auto"/>
            <w:vAlign w:val="center"/>
            <w:hideMark/>
          </w:tcPr>
          <w:p w14:paraId="5FA4E3B8"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437" w:type="pct"/>
            <w:tcBorders>
              <w:top w:val="nil"/>
              <w:left w:val="nil"/>
              <w:bottom w:val="single" w:sz="4" w:space="0" w:color="BFBFBF"/>
              <w:right w:val="single" w:sz="4" w:space="0" w:color="BFBFBF"/>
            </w:tcBorders>
            <w:shd w:val="clear" w:color="auto" w:fill="auto"/>
            <w:vAlign w:val="center"/>
            <w:hideMark/>
          </w:tcPr>
          <w:p w14:paraId="53C0F524"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42" w:type="pct"/>
            <w:tcBorders>
              <w:top w:val="nil"/>
              <w:left w:val="nil"/>
              <w:bottom w:val="single" w:sz="4" w:space="0" w:color="BFBFBF"/>
              <w:right w:val="single" w:sz="4" w:space="0" w:color="BFBFBF"/>
            </w:tcBorders>
            <w:shd w:val="clear" w:color="auto" w:fill="auto"/>
            <w:vAlign w:val="center"/>
            <w:hideMark/>
          </w:tcPr>
          <w:p w14:paraId="2C895B1E"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2C795D19"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auto" w:fill="auto"/>
            <w:vAlign w:val="center"/>
            <w:hideMark/>
          </w:tcPr>
          <w:p w14:paraId="46F561B2"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93" w:type="pct"/>
            <w:tcBorders>
              <w:top w:val="nil"/>
              <w:left w:val="nil"/>
              <w:bottom w:val="single" w:sz="4" w:space="0" w:color="BFBFBF"/>
              <w:right w:val="single" w:sz="4" w:space="0" w:color="BFBFBF"/>
            </w:tcBorders>
            <w:shd w:val="clear" w:color="000000" w:fill="F4B084"/>
            <w:vAlign w:val="center"/>
            <w:hideMark/>
          </w:tcPr>
          <w:p w14:paraId="4EB1CCCB" w14:textId="77777777" w:rsidR="008C4768" w:rsidRPr="00C82CA7" w:rsidRDefault="008C4768" w:rsidP="008C4768">
            <w:pPr>
              <w:jc w:val="center"/>
              <w:rPr>
                <w:sz w:val="22"/>
                <w:szCs w:val="22"/>
                <w:lang w:val="es-CR" w:eastAsia="es-CR"/>
              </w:rPr>
            </w:pPr>
            <w:r w:rsidRPr="00C82CA7">
              <w:rPr>
                <w:sz w:val="22"/>
                <w:szCs w:val="22"/>
                <w:lang w:val="es-CR" w:eastAsia="es-CR"/>
              </w:rPr>
              <w:t>17</w:t>
            </w:r>
          </w:p>
        </w:tc>
        <w:tc>
          <w:tcPr>
            <w:tcW w:w="437" w:type="pct"/>
            <w:tcBorders>
              <w:top w:val="nil"/>
              <w:left w:val="nil"/>
              <w:bottom w:val="single" w:sz="4" w:space="0" w:color="BFBFBF"/>
              <w:right w:val="single" w:sz="4" w:space="0" w:color="BFBFBF"/>
            </w:tcBorders>
            <w:shd w:val="clear" w:color="auto" w:fill="auto"/>
            <w:vAlign w:val="center"/>
            <w:hideMark/>
          </w:tcPr>
          <w:p w14:paraId="160A6D80"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2917949A" w14:textId="77777777" w:rsidR="008C4768" w:rsidRPr="00C82CA7" w:rsidRDefault="008C4768" w:rsidP="008C4768">
            <w:pPr>
              <w:jc w:val="center"/>
              <w:rPr>
                <w:sz w:val="22"/>
                <w:szCs w:val="22"/>
                <w:lang w:val="es-CR" w:eastAsia="es-CR"/>
              </w:rPr>
            </w:pPr>
            <w:r w:rsidRPr="00C82CA7">
              <w:rPr>
                <w:sz w:val="22"/>
                <w:szCs w:val="22"/>
                <w:lang w:val="es-CR" w:eastAsia="es-CR"/>
              </w:rPr>
              <w:t>0</w:t>
            </w:r>
          </w:p>
        </w:tc>
        <w:tc>
          <w:tcPr>
            <w:tcW w:w="437" w:type="pct"/>
            <w:tcBorders>
              <w:top w:val="nil"/>
              <w:left w:val="nil"/>
              <w:bottom w:val="single" w:sz="4" w:space="0" w:color="BFBFBF"/>
              <w:right w:val="single" w:sz="4" w:space="0" w:color="BFBFBF"/>
            </w:tcBorders>
            <w:shd w:val="clear" w:color="auto" w:fill="auto"/>
            <w:vAlign w:val="center"/>
            <w:hideMark/>
          </w:tcPr>
          <w:p w14:paraId="08ACAE44" w14:textId="77777777" w:rsidR="008C4768" w:rsidRPr="00C82CA7" w:rsidRDefault="008C4768" w:rsidP="008C4768">
            <w:pPr>
              <w:jc w:val="center"/>
              <w:rPr>
                <w:sz w:val="22"/>
                <w:szCs w:val="22"/>
                <w:lang w:val="es-CR" w:eastAsia="es-CR"/>
              </w:rPr>
            </w:pPr>
            <w:r w:rsidRPr="00C82CA7">
              <w:rPr>
                <w:sz w:val="22"/>
                <w:szCs w:val="22"/>
                <w:lang w:val="es-CR" w:eastAsia="es-CR"/>
              </w:rPr>
              <w:t>0</w:t>
            </w:r>
          </w:p>
        </w:tc>
      </w:tr>
      <w:tr w:rsidR="008C4768" w:rsidRPr="00C82CA7" w14:paraId="67ECB468" w14:textId="77777777" w:rsidTr="005E4BFB">
        <w:trPr>
          <w:trHeight w:val="462"/>
        </w:trPr>
        <w:tc>
          <w:tcPr>
            <w:tcW w:w="922" w:type="pct"/>
            <w:tcBorders>
              <w:top w:val="nil"/>
              <w:left w:val="single" w:sz="8" w:space="0" w:color="auto"/>
              <w:bottom w:val="single" w:sz="8" w:space="0" w:color="auto"/>
              <w:right w:val="single" w:sz="8" w:space="0" w:color="auto"/>
            </w:tcBorders>
            <w:shd w:val="clear" w:color="000000" w:fill="F2F2F2"/>
            <w:vAlign w:val="center"/>
            <w:hideMark/>
          </w:tcPr>
          <w:p w14:paraId="77B717D3" w14:textId="77777777" w:rsidR="008C4768" w:rsidRPr="00C82CA7" w:rsidRDefault="008C4768" w:rsidP="008C4768">
            <w:pPr>
              <w:rPr>
                <w:sz w:val="22"/>
                <w:szCs w:val="22"/>
                <w:lang w:val="es-CR" w:eastAsia="es-CR"/>
              </w:rPr>
            </w:pPr>
            <w:r w:rsidRPr="00C82CA7">
              <w:rPr>
                <w:sz w:val="22"/>
                <w:szCs w:val="22"/>
                <w:lang w:val="es-CR" w:eastAsia="es-CR"/>
              </w:rPr>
              <w:t>Total, de expedientes para resolver</w:t>
            </w:r>
          </w:p>
        </w:tc>
        <w:tc>
          <w:tcPr>
            <w:tcW w:w="463" w:type="pct"/>
            <w:tcBorders>
              <w:top w:val="nil"/>
              <w:left w:val="single" w:sz="4" w:space="0" w:color="BFBFBF"/>
              <w:bottom w:val="single" w:sz="4" w:space="0" w:color="BFBFBF"/>
              <w:right w:val="single" w:sz="4" w:space="0" w:color="BFBFBF"/>
            </w:tcBorders>
            <w:shd w:val="clear" w:color="000000" w:fill="FFC000"/>
            <w:vAlign w:val="center"/>
            <w:hideMark/>
          </w:tcPr>
          <w:p w14:paraId="461A02FF" w14:textId="77777777" w:rsidR="008C4768" w:rsidRPr="00C82CA7" w:rsidRDefault="008C4768" w:rsidP="008C4768">
            <w:pPr>
              <w:jc w:val="center"/>
              <w:rPr>
                <w:sz w:val="22"/>
                <w:szCs w:val="22"/>
                <w:lang w:val="es-CR" w:eastAsia="es-CR"/>
              </w:rPr>
            </w:pPr>
            <w:r w:rsidRPr="00C82CA7">
              <w:rPr>
                <w:sz w:val="22"/>
                <w:szCs w:val="22"/>
                <w:lang w:val="es-CR" w:eastAsia="es-CR"/>
              </w:rPr>
              <w:t>13</w:t>
            </w:r>
          </w:p>
        </w:tc>
        <w:tc>
          <w:tcPr>
            <w:tcW w:w="437" w:type="pct"/>
            <w:tcBorders>
              <w:top w:val="nil"/>
              <w:left w:val="nil"/>
              <w:bottom w:val="single" w:sz="4" w:space="0" w:color="BFBFBF"/>
              <w:right w:val="single" w:sz="4" w:space="0" w:color="BFBFBF"/>
            </w:tcBorders>
            <w:shd w:val="clear" w:color="000000" w:fill="F2F2F2"/>
            <w:vAlign w:val="center"/>
            <w:hideMark/>
          </w:tcPr>
          <w:p w14:paraId="6EF1C886"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442" w:type="pct"/>
            <w:tcBorders>
              <w:top w:val="nil"/>
              <w:left w:val="nil"/>
              <w:bottom w:val="single" w:sz="4" w:space="0" w:color="BFBFBF"/>
              <w:right w:val="single" w:sz="4" w:space="0" w:color="BFBFBF"/>
            </w:tcBorders>
            <w:shd w:val="clear" w:color="000000" w:fill="F2F2F2"/>
            <w:vAlign w:val="center"/>
            <w:hideMark/>
          </w:tcPr>
          <w:p w14:paraId="4CA6BF5B" w14:textId="77777777" w:rsidR="008C4768" w:rsidRPr="00C82CA7" w:rsidRDefault="008C4768" w:rsidP="008C4768">
            <w:pPr>
              <w:jc w:val="center"/>
              <w:rPr>
                <w:sz w:val="22"/>
                <w:szCs w:val="22"/>
                <w:lang w:val="es-CR" w:eastAsia="es-CR"/>
              </w:rPr>
            </w:pPr>
            <w:r w:rsidRPr="00C82CA7">
              <w:rPr>
                <w:sz w:val="22"/>
                <w:szCs w:val="22"/>
                <w:lang w:val="es-CR" w:eastAsia="es-CR"/>
              </w:rPr>
              <w:t>23</w:t>
            </w:r>
          </w:p>
        </w:tc>
        <w:tc>
          <w:tcPr>
            <w:tcW w:w="437" w:type="pct"/>
            <w:tcBorders>
              <w:top w:val="nil"/>
              <w:left w:val="nil"/>
              <w:bottom w:val="single" w:sz="4" w:space="0" w:color="BFBFBF"/>
              <w:right w:val="single" w:sz="4" w:space="0" w:color="BFBFBF"/>
            </w:tcBorders>
            <w:shd w:val="clear" w:color="000000" w:fill="FFC000"/>
            <w:vAlign w:val="center"/>
            <w:hideMark/>
          </w:tcPr>
          <w:p w14:paraId="3407D782" w14:textId="77777777" w:rsidR="008C4768" w:rsidRPr="00C82CA7" w:rsidRDefault="008C4768" w:rsidP="008C4768">
            <w:pPr>
              <w:jc w:val="center"/>
              <w:rPr>
                <w:sz w:val="22"/>
                <w:szCs w:val="22"/>
                <w:lang w:val="es-CR" w:eastAsia="es-CR"/>
              </w:rPr>
            </w:pPr>
            <w:r w:rsidRPr="00C82CA7">
              <w:rPr>
                <w:sz w:val="22"/>
                <w:szCs w:val="22"/>
                <w:lang w:val="es-CR" w:eastAsia="es-CR"/>
              </w:rPr>
              <w:t>14</w:t>
            </w:r>
          </w:p>
        </w:tc>
        <w:tc>
          <w:tcPr>
            <w:tcW w:w="493" w:type="pct"/>
            <w:tcBorders>
              <w:top w:val="nil"/>
              <w:left w:val="nil"/>
              <w:bottom w:val="single" w:sz="4" w:space="0" w:color="BFBFBF"/>
              <w:right w:val="single" w:sz="4" w:space="0" w:color="BFBFBF"/>
            </w:tcBorders>
            <w:shd w:val="clear" w:color="000000" w:fill="F2F2F2"/>
            <w:vAlign w:val="center"/>
            <w:hideMark/>
          </w:tcPr>
          <w:p w14:paraId="2BE35AB6" w14:textId="77777777" w:rsidR="008C4768" w:rsidRPr="00C82CA7" w:rsidRDefault="008C4768" w:rsidP="008C4768">
            <w:pPr>
              <w:jc w:val="center"/>
              <w:rPr>
                <w:sz w:val="22"/>
                <w:szCs w:val="22"/>
                <w:lang w:val="es-CR" w:eastAsia="es-CR"/>
              </w:rPr>
            </w:pPr>
            <w:r w:rsidRPr="00C82CA7">
              <w:rPr>
                <w:sz w:val="22"/>
                <w:szCs w:val="22"/>
                <w:lang w:val="es-CR" w:eastAsia="es-CR"/>
              </w:rPr>
              <w:t>17</w:t>
            </w:r>
          </w:p>
        </w:tc>
        <w:tc>
          <w:tcPr>
            <w:tcW w:w="493" w:type="pct"/>
            <w:tcBorders>
              <w:top w:val="nil"/>
              <w:left w:val="nil"/>
              <w:bottom w:val="single" w:sz="4" w:space="0" w:color="BFBFBF"/>
              <w:right w:val="single" w:sz="4" w:space="0" w:color="BFBFBF"/>
            </w:tcBorders>
            <w:shd w:val="clear" w:color="000000" w:fill="FFC000"/>
            <w:vAlign w:val="center"/>
            <w:hideMark/>
          </w:tcPr>
          <w:p w14:paraId="4C1BD2B5" w14:textId="77777777" w:rsidR="008C4768" w:rsidRPr="00C82CA7" w:rsidRDefault="008C4768" w:rsidP="008C4768">
            <w:pPr>
              <w:jc w:val="center"/>
              <w:rPr>
                <w:sz w:val="22"/>
                <w:szCs w:val="22"/>
                <w:lang w:val="es-CR" w:eastAsia="es-CR"/>
              </w:rPr>
            </w:pPr>
            <w:r w:rsidRPr="00C82CA7">
              <w:rPr>
                <w:sz w:val="22"/>
                <w:szCs w:val="22"/>
                <w:lang w:val="es-CR" w:eastAsia="es-CR"/>
              </w:rPr>
              <w:t>8</w:t>
            </w:r>
          </w:p>
        </w:tc>
        <w:tc>
          <w:tcPr>
            <w:tcW w:w="437" w:type="pct"/>
            <w:tcBorders>
              <w:top w:val="nil"/>
              <w:left w:val="nil"/>
              <w:bottom w:val="single" w:sz="4" w:space="0" w:color="BFBFBF"/>
              <w:right w:val="single" w:sz="4" w:space="0" w:color="BFBFBF"/>
            </w:tcBorders>
            <w:shd w:val="clear" w:color="000000" w:fill="F2F2F2"/>
            <w:vAlign w:val="center"/>
            <w:hideMark/>
          </w:tcPr>
          <w:p w14:paraId="626F3461" w14:textId="77777777" w:rsidR="008C4768" w:rsidRPr="00C82CA7" w:rsidRDefault="008C4768" w:rsidP="008C4768">
            <w:pPr>
              <w:jc w:val="center"/>
              <w:rPr>
                <w:sz w:val="22"/>
                <w:szCs w:val="22"/>
                <w:lang w:val="es-CR" w:eastAsia="es-CR"/>
              </w:rPr>
            </w:pPr>
            <w:r w:rsidRPr="00C82CA7">
              <w:rPr>
                <w:sz w:val="22"/>
                <w:szCs w:val="22"/>
                <w:lang w:val="es-CR" w:eastAsia="es-CR"/>
              </w:rPr>
              <w:t>17</w:t>
            </w:r>
          </w:p>
        </w:tc>
        <w:tc>
          <w:tcPr>
            <w:tcW w:w="437" w:type="pct"/>
            <w:tcBorders>
              <w:top w:val="nil"/>
              <w:left w:val="nil"/>
              <w:bottom w:val="single" w:sz="4" w:space="0" w:color="BFBFBF"/>
              <w:right w:val="single" w:sz="4" w:space="0" w:color="BFBFBF"/>
            </w:tcBorders>
            <w:shd w:val="clear" w:color="000000" w:fill="FFC000"/>
            <w:vAlign w:val="center"/>
            <w:hideMark/>
          </w:tcPr>
          <w:p w14:paraId="5F396A24" w14:textId="77777777" w:rsidR="008C4768" w:rsidRPr="00C82CA7" w:rsidRDefault="008C4768" w:rsidP="008C4768">
            <w:pPr>
              <w:jc w:val="center"/>
              <w:rPr>
                <w:sz w:val="22"/>
                <w:szCs w:val="22"/>
                <w:lang w:val="es-CR" w:eastAsia="es-CR"/>
              </w:rPr>
            </w:pPr>
            <w:r w:rsidRPr="00C82CA7">
              <w:rPr>
                <w:sz w:val="22"/>
                <w:szCs w:val="22"/>
                <w:lang w:val="es-CR" w:eastAsia="es-CR"/>
              </w:rPr>
              <w:t>18</w:t>
            </w:r>
          </w:p>
        </w:tc>
        <w:tc>
          <w:tcPr>
            <w:tcW w:w="437" w:type="pct"/>
            <w:tcBorders>
              <w:top w:val="nil"/>
              <w:left w:val="nil"/>
              <w:bottom w:val="single" w:sz="4" w:space="0" w:color="BFBFBF"/>
              <w:right w:val="single" w:sz="4" w:space="0" w:color="BFBFBF"/>
            </w:tcBorders>
            <w:shd w:val="clear" w:color="000000" w:fill="F2F2F2"/>
            <w:vAlign w:val="center"/>
            <w:hideMark/>
          </w:tcPr>
          <w:p w14:paraId="38A9DF6A" w14:textId="77777777" w:rsidR="008C4768" w:rsidRPr="00C82CA7" w:rsidRDefault="008C4768" w:rsidP="008C4768">
            <w:pPr>
              <w:jc w:val="center"/>
              <w:rPr>
                <w:sz w:val="22"/>
                <w:szCs w:val="22"/>
                <w:lang w:val="es-CR" w:eastAsia="es-CR"/>
              </w:rPr>
            </w:pPr>
            <w:r w:rsidRPr="00C82CA7">
              <w:rPr>
                <w:sz w:val="22"/>
                <w:szCs w:val="22"/>
                <w:lang w:val="es-CR" w:eastAsia="es-CR"/>
              </w:rPr>
              <w:t>28</w:t>
            </w:r>
          </w:p>
        </w:tc>
      </w:tr>
    </w:tbl>
    <w:p w14:paraId="7ED1DDE2" w14:textId="77777777" w:rsidR="008C4768" w:rsidRPr="00C82CA7" w:rsidRDefault="008C4768" w:rsidP="008C4768">
      <w:pPr>
        <w:autoSpaceDE w:val="0"/>
        <w:autoSpaceDN w:val="0"/>
        <w:adjustRightInd w:val="0"/>
        <w:ind w:left="851" w:right="851" w:firstLine="709"/>
        <w:jc w:val="both"/>
        <w:rPr>
          <w:bCs/>
          <w:sz w:val="22"/>
          <w:szCs w:val="22"/>
          <w:lang w:val="es-CR"/>
        </w:rPr>
      </w:pPr>
      <w:r w:rsidRPr="00C82CA7">
        <w:rPr>
          <w:b/>
          <w:sz w:val="22"/>
          <w:szCs w:val="22"/>
          <w:lang w:val="es-CR"/>
        </w:rPr>
        <w:t>Fuente:</w:t>
      </w:r>
      <w:r w:rsidRPr="00C82CA7">
        <w:rPr>
          <w:bCs/>
          <w:sz w:val="22"/>
          <w:szCs w:val="22"/>
          <w:lang w:val="es-CR"/>
        </w:rPr>
        <w:t xml:space="preserve"> Juzgado Civil de Alajuela, reporte al 19 de octubre de 2020.</w:t>
      </w:r>
    </w:p>
    <w:p w14:paraId="543A1AB7" w14:textId="77777777" w:rsidR="008C4768" w:rsidRPr="00C82CA7" w:rsidRDefault="008C4768" w:rsidP="008C4768">
      <w:pPr>
        <w:autoSpaceDE w:val="0"/>
        <w:autoSpaceDN w:val="0"/>
        <w:adjustRightInd w:val="0"/>
        <w:ind w:left="851" w:right="851" w:firstLine="709"/>
        <w:jc w:val="both"/>
        <w:rPr>
          <w:bCs/>
          <w:sz w:val="22"/>
          <w:szCs w:val="22"/>
          <w:lang w:val="es-CR"/>
        </w:rPr>
      </w:pPr>
      <w:r w:rsidRPr="00C82CA7">
        <w:rPr>
          <w:b/>
          <w:sz w:val="22"/>
          <w:szCs w:val="22"/>
          <w:lang w:val="es-CR"/>
        </w:rPr>
        <w:t xml:space="preserve">Nota </w:t>
      </w:r>
      <w:r w:rsidRPr="00C82CA7">
        <w:rPr>
          <w:b/>
          <w:sz w:val="22"/>
          <w:szCs w:val="22"/>
          <w:vertAlign w:val="superscript"/>
          <w:lang w:val="es-CR"/>
        </w:rPr>
        <w:t>1</w:t>
      </w:r>
      <w:r w:rsidRPr="00C82CA7">
        <w:rPr>
          <w:b/>
          <w:sz w:val="22"/>
          <w:szCs w:val="22"/>
          <w:lang w:val="es-CR"/>
        </w:rPr>
        <w:t>:</w:t>
      </w:r>
      <w:r w:rsidRPr="00C82CA7">
        <w:rPr>
          <w:bCs/>
          <w:sz w:val="22"/>
          <w:szCs w:val="22"/>
          <w:lang w:val="es-CR"/>
        </w:rPr>
        <w:t xml:space="preserve"> Expedientes requieren gestión de parte para tramitarlos. </w:t>
      </w:r>
    </w:p>
    <w:p w14:paraId="541FC2CF" w14:textId="77777777" w:rsidR="008C4768" w:rsidRPr="00C82CA7" w:rsidRDefault="008C4768" w:rsidP="008C4768">
      <w:pPr>
        <w:ind w:left="851" w:right="851" w:firstLine="709"/>
        <w:jc w:val="both"/>
        <w:rPr>
          <w:b/>
          <w:bCs/>
          <w:i/>
          <w:iCs/>
          <w:sz w:val="22"/>
          <w:szCs w:val="22"/>
          <w:lang w:val="es-CR"/>
        </w:rPr>
      </w:pPr>
    </w:p>
    <w:p w14:paraId="6181615B" w14:textId="7FEE07A7" w:rsidR="008C4768" w:rsidRPr="00C82CA7" w:rsidRDefault="008C4768" w:rsidP="008C4768">
      <w:pPr>
        <w:ind w:left="851" w:right="851" w:firstLine="709"/>
        <w:jc w:val="both"/>
        <w:rPr>
          <w:b/>
          <w:bCs/>
          <w:i/>
          <w:iCs/>
          <w:sz w:val="22"/>
          <w:szCs w:val="22"/>
          <w:lang w:val="es-CR"/>
        </w:rPr>
      </w:pPr>
      <w:r w:rsidRPr="00C82CA7">
        <w:rPr>
          <w:b/>
          <w:bCs/>
          <w:i/>
          <w:iCs/>
          <w:sz w:val="22"/>
          <w:szCs w:val="22"/>
          <w:lang w:val="es-CR"/>
        </w:rPr>
        <w:t>Plan remedial</w:t>
      </w:r>
    </w:p>
    <w:p w14:paraId="69A881AF" w14:textId="77777777" w:rsidR="005E4BFB" w:rsidRPr="00C82CA7" w:rsidRDefault="005E4BFB" w:rsidP="008C4768">
      <w:pPr>
        <w:ind w:left="851" w:right="851" w:firstLine="709"/>
        <w:jc w:val="both"/>
        <w:rPr>
          <w:b/>
          <w:bCs/>
          <w:i/>
          <w:iCs/>
          <w:sz w:val="22"/>
          <w:szCs w:val="22"/>
          <w:lang w:val="es-CR"/>
        </w:rPr>
      </w:pPr>
    </w:p>
    <w:p w14:paraId="3B80B7F3" w14:textId="008405B2" w:rsidR="008C4768" w:rsidRPr="00C82CA7" w:rsidRDefault="008C4768" w:rsidP="008C4768">
      <w:pPr>
        <w:ind w:left="851" w:right="851" w:firstLine="709"/>
        <w:jc w:val="both"/>
        <w:rPr>
          <w:bCs/>
          <w:sz w:val="22"/>
          <w:szCs w:val="22"/>
          <w:lang w:val="es-CR"/>
        </w:rPr>
      </w:pPr>
      <w:r w:rsidRPr="00C82CA7">
        <w:rPr>
          <w:sz w:val="22"/>
          <w:szCs w:val="22"/>
          <w:lang w:val="es-CR"/>
        </w:rPr>
        <w:t xml:space="preserve">Por acuerdo del personal del Juzgado Civil de Alajuela ante la baja entrada reportada en la oficina, tanto en asuntos nuevos como escritos, según minuta </w:t>
      </w:r>
      <w:r w:rsidRPr="00C82CA7">
        <w:rPr>
          <w:b/>
          <w:sz w:val="22"/>
          <w:szCs w:val="22"/>
          <w:lang w:val="es-CR"/>
        </w:rPr>
        <w:t xml:space="preserve">178-PLA-EV-MNTA-2020 </w:t>
      </w:r>
      <w:r w:rsidRPr="00C82CA7">
        <w:rPr>
          <w:bCs/>
          <w:sz w:val="22"/>
          <w:szCs w:val="22"/>
          <w:lang w:val="es-CR"/>
        </w:rPr>
        <w:t>del 16 de octubre 2020 y como plan remedial acuerdan:</w:t>
      </w:r>
    </w:p>
    <w:p w14:paraId="63DB3F73" w14:textId="77777777" w:rsidR="005E4BFB" w:rsidRPr="00C82CA7" w:rsidRDefault="005E4BFB" w:rsidP="008C4768">
      <w:pPr>
        <w:ind w:left="851" w:right="851" w:firstLine="709"/>
        <w:jc w:val="both"/>
        <w:rPr>
          <w:b/>
          <w:sz w:val="22"/>
          <w:szCs w:val="22"/>
          <w:lang w:val="es-CR"/>
        </w:rPr>
      </w:pPr>
    </w:p>
    <w:p w14:paraId="541DC197" w14:textId="302CF452" w:rsidR="008C4768" w:rsidRPr="00C82CA7" w:rsidRDefault="008C4768" w:rsidP="008C4768">
      <w:pPr>
        <w:ind w:left="851" w:right="851" w:firstLine="709"/>
        <w:jc w:val="both"/>
        <w:rPr>
          <w:i/>
          <w:iCs/>
          <w:sz w:val="22"/>
          <w:szCs w:val="22"/>
          <w:lang w:val="es-CR"/>
        </w:rPr>
      </w:pPr>
      <w:r w:rsidRPr="00C82CA7">
        <w:rPr>
          <w:b/>
          <w:i/>
          <w:iCs/>
          <w:sz w:val="22"/>
          <w:szCs w:val="22"/>
          <w:lang w:val="es-CR"/>
        </w:rPr>
        <w:t>“</w:t>
      </w:r>
      <w:r w:rsidRPr="00C82CA7">
        <w:rPr>
          <w:i/>
          <w:iCs/>
          <w:sz w:val="22"/>
          <w:szCs w:val="22"/>
          <w:lang w:val="es-CR"/>
        </w:rPr>
        <w:t xml:space="preserve">Ahora bien, como parte del análisis de los datos presentados se determina que la entrada promedio mensual de asuntos nuevos (108) y escritos (93) no permite alcanzar las cuotas de trabajo (15 resoluciones diarias) establecidas por cada persona técnica judicial del Juzgado Civil; de ahí que, se establece como propuesta incorporar a las nueve personas técnicas judiciales en los planes remediales para la atención de las prevenciones del Juzgado de Cobro de Alajuela. </w:t>
      </w:r>
    </w:p>
    <w:p w14:paraId="47A5C1B5" w14:textId="77777777" w:rsidR="005E4BFB" w:rsidRPr="00C82CA7" w:rsidRDefault="005E4BFB" w:rsidP="008C4768">
      <w:pPr>
        <w:ind w:left="851" w:right="851" w:firstLine="709"/>
        <w:jc w:val="both"/>
        <w:rPr>
          <w:b/>
          <w:i/>
          <w:iCs/>
          <w:sz w:val="22"/>
          <w:szCs w:val="22"/>
          <w:lang w:val="es-CR"/>
        </w:rPr>
      </w:pPr>
    </w:p>
    <w:p w14:paraId="14988F4E" w14:textId="3D052761" w:rsidR="008C4768" w:rsidRPr="00C82CA7" w:rsidRDefault="008C4768" w:rsidP="008C4768">
      <w:pPr>
        <w:pStyle w:val="Prrafodelista2"/>
        <w:spacing w:line="240" w:lineRule="auto"/>
        <w:ind w:left="851" w:right="851" w:firstLine="709"/>
        <w:rPr>
          <w:rFonts w:ascii="Times New Roman" w:hAnsi="Times New Roman"/>
          <w:i/>
          <w:iCs/>
          <w:sz w:val="22"/>
          <w:szCs w:val="22"/>
        </w:rPr>
      </w:pPr>
      <w:r w:rsidRPr="00C82CA7">
        <w:rPr>
          <w:rFonts w:ascii="Times New Roman" w:hAnsi="Times New Roman"/>
          <w:i/>
          <w:iCs/>
          <w:sz w:val="22"/>
          <w:szCs w:val="22"/>
        </w:rPr>
        <w:t>Además, de manera consensuada con el Despacho, se establece que la cuota de trabajo será compuesta de 15 asuntos diarios; de manera que, cada persona técnica judicial tramite 10 asuntos diarios de Cobro y 5 asuntos diarios de Civil.</w:t>
      </w:r>
    </w:p>
    <w:p w14:paraId="09C479ED" w14:textId="77777777" w:rsidR="005E4BFB" w:rsidRPr="00C82CA7" w:rsidRDefault="005E4BFB" w:rsidP="008C4768">
      <w:pPr>
        <w:pStyle w:val="Prrafodelista2"/>
        <w:spacing w:line="240" w:lineRule="auto"/>
        <w:ind w:left="851" w:right="851" w:firstLine="709"/>
        <w:rPr>
          <w:rFonts w:ascii="Times New Roman" w:hAnsi="Times New Roman"/>
          <w:i/>
          <w:iCs/>
          <w:sz w:val="22"/>
          <w:szCs w:val="22"/>
        </w:rPr>
      </w:pPr>
    </w:p>
    <w:p w14:paraId="3BBE67D2" w14:textId="518629BA" w:rsidR="008C4768" w:rsidRPr="00C82CA7" w:rsidRDefault="008C4768" w:rsidP="008C4768">
      <w:pPr>
        <w:pStyle w:val="Prrafodelista2"/>
        <w:spacing w:line="240" w:lineRule="auto"/>
        <w:ind w:left="851" w:right="851" w:firstLine="709"/>
        <w:rPr>
          <w:rFonts w:ascii="Times New Roman" w:hAnsi="Times New Roman"/>
          <w:i/>
          <w:iCs/>
          <w:sz w:val="22"/>
          <w:szCs w:val="22"/>
        </w:rPr>
      </w:pPr>
      <w:r w:rsidRPr="00C82CA7">
        <w:rPr>
          <w:rFonts w:ascii="Times New Roman" w:hAnsi="Times New Roman"/>
          <w:i/>
          <w:iCs/>
          <w:sz w:val="22"/>
          <w:szCs w:val="22"/>
        </w:rPr>
        <w:t>La cantidad de asuntos de Civil se establece previendo un eventual incremento en la entrada de asuntos del Juzgado Civil; aun así, como parte de la ejecución del Plan Remedial se realizará el seguimiento mensual de las variables de entrada y rendimiento de las personas técnicas del Despacho y de ser requerido eventuales ajustes para la optimización de los recursos se harán como parte del seguimiento del plan de trabajo 963-PLA-EV-2020.”.</w:t>
      </w:r>
    </w:p>
    <w:p w14:paraId="22FB99FE" w14:textId="77777777" w:rsidR="005E4BFB" w:rsidRPr="00C82CA7" w:rsidRDefault="005E4BFB" w:rsidP="008C4768">
      <w:pPr>
        <w:pStyle w:val="Prrafodelista2"/>
        <w:spacing w:line="240" w:lineRule="auto"/>
        <w:ind w:left="851" w:right="851" w:firstLine="709"/>
        <w:rPr>
          <w:rFonts w:ascii="Times New Roman" w:hAnsi="Times New Roman"/>
          <w:i/>
          <w:iCs/>
          <w:sz w:val="22"/>
          <w:szCs w:val="22"/>
        </w:rPr>
      </w:pPr>
    </w:p>
    <w:p w14:paraId="12A1BDE1" w14:textId="294F5B73" w:rsidR="008C4768" w:rsidRPr="00C82CA7" w:rsidRDefault="008C4768" w:rsidP="008C4768">
      <w:pPr>
        <w:ind w:left="851" w:right="851" w:firstLine="709"/>
        <w:jc w:val="both"/>
        <w:rPr>
          <w:sz w:val="22"/>
          <w:szCs w:val="22"/>
          <w:lang w:val="es-CR"/>
        </w:rPr>
      </w:pPr>
      <w:r w:rsidRPr="00C82CA7">
        <w:rPr>
          <w:b/>
          <w:i/>
          <w:iCs/>
          <w:sz w:val="22"/>
          <w:szCs w:val="22"/>
          <w:lang w:val="es-CR"/>
        </w:rPr>
        <w:t xml:space="preserve">El plan remedial se ejecutará a partir del 1 de noviembre de 2020. </w:t>
      </w:r>
      <w:r w:rsidRPr="00C82CA7">
        <w:rPr>
          <w:sz w:val="22"/>
          <w:szCs w:val="22"/>
          <w:lang w:val="es-CR"/>
        </w:rPr>
        <w:t xml:space="preserve">El Juzgado Civil del Primer Circuito Judicial de Alajuela, como plan remedial y por común acuerdo del personal de la oficina y del Juzgado de Cobro de ese Circuito, comunican que, a partir del 1 de noviembre 2020, las 9 plazas de persona técnica judicial del Juzgado Civil tramitaran diariamente 15 expedientes (10 de cobro -prevenciones de 5 días y 5 civiles).  </w:t>
      </w:r>
    </w:p>
    <w:p w14:paraId="64740AC4" w14:textId="77777777" w:rsidR="005E4BFB" w:rsidRPr="00C82CA7" w:rsidRDefault="005E4BFB" w:rsidP="008C4768">
      <w:pPr>
        <w:ind w:left="851" w:right="851" w:firstLine="709"/>
        <w:jc w:val="both"/>
        <w:rPr>
          <w:sz w:val="22"/>
          <w:szCs w:val="22"/>
          <w:lang w:val="es-CR"/>
        </w:rPr>
      </w:pPr>
    </w:p>
    <w:p w14:paraId="61FE2B5D" w14:textId="52CDDFB0" w:rsidR="008C4768" w:rsidRPr="00C82CA7" w:rsidRDefault="008C4768" w:rsidP="008C4768">
      <w:pPr>
        <w:ind w:left="851" w:right="851" w:firstLine="709"/>
        <w:jc w:val="both"/>
        <w:rPr>
          <w:sz w:val="22"/>
          <w:szCs w:val="22"/>
          <w:lang w:val="es-CR"/>
        </w:rPr>
      </w:pPr>
      <w:r w:rsidRPr="00C82CA7">
        <w:rPr>
          <w:sz w:val="22"/>
          <w:szCs w:val="22"/>
          <w:lang w:val="es-CR"/>
        </w:rPr>
        <w:t xml:space="preserve">Con la cuota establecida, se logra cubrir la entrada civil tanto de asuntos nuevos como escritos. Se mantiene el proveído para la persona juzgadora supernumeraria (4 personas técnicas) y de las restantes 5 que se unen al plan de trabajo por los meses de noviembre y diciembre 2020 la firma de lo que resuelvan en materia de Cobro será asumido por las Juezas y Jueces titulares del Juzgado de Cobro como recargo. Se cuenta con el visto bueno de las personas juzgadoras de Cobro. </w:t>
      </w:r>
    </w:p>
    <w:p w14:paraId="3F0B3EA6" w14:textId="77777777" w:rsidR="005E4BFB" w:rsidRPr="00C82CA7" w:rsidRDefault="005E4BFB" w:rsidP="008C4768">
      <w:pPr>
        <w:ind w:left="851" w:right="851" w:firstLine="709"/>
        <w:jc w:val="both"/>
        <w:rPr>
          <w:sz w:val="22"/>
          <w:szCs w:val="22"/>
          <w:lang w:val="es-CR"/>
        </w:rPr>
      </w:pPr>
    </w:p>
    <w:p w14:paraId="6ED28BB0" w14:textId="2D6F4CBC" w:rsidR="008C4768" w:rsidRPr="00C82CA7" w:rsidRDefault="008C4768" w:rsidP="008C4768">
      <w:pPr>
        <w:ind w:left="851" w:right="851" w:firstLine="709"/>
        <w:jc w:val="both"/>
        <w:rPr>
          <w:sz w:val="22"/>
          <w:szCs w:val="22"/>
          <w:lang w:val="es-CR"/>
        </w:rPr>
      </w:pPr>
      <w:r w:rsidRPr="00C82CA7">
        <w:rPr>
          <w:sz w:val="22"/>
          <w:szCs w:val="22"/>
          <w:lang w:val="es-CR"/>
        </w:rPr>
        <w:t>Le corresponderá entonces a los Jueces Civiles, durante los meses de noviembre y diciembre incrementar la celebración de audiencias y dictado de sentencia, dado que cada persona técnica judicial solo les pasará a firmar en promedio 5 expedientes civiles por día (de una cuota mínima de 15 cada uno).</w:t>
      </w:r>
    </w:p>
    <w:p w14:paraId="21DF8763" w14:textId="77777777" w:rsidR="005E4BFB" w:rsidRPr="00C82CA7" w:rsidRDefault="005E4BFB" w:rsidP="008C4768">
      <w:pPr>
        <w:ind w:left="851" w:right="851" w:firstLine="709"/>
        <w:jc w:val="both"/>
        <w:rPr>
          <w:sz w:val="22"/>
          <w:szCs w:val="22"/>
          <w:lang w:val="es-CR"/>
        </w:rPr>
      </w:pPr>
    </w:p>
    <w:p w14:paraId="1E45D746" w14:textId="1759B88F" w:rsidR="008C4768" w:rsidRPr="00C82CA7" w:rsidRDefault="008C4768" w:rsidP="008C4768">
      <w:pPr>
        <w:ind w:left="851" w:right="851" w:firstLine="709"/>
        <w:jc w:val="both"/>
        <w:rPr>
          <w:sz w:val="22"/>
          <w:szCs w:val="22"/>
          <w:lang w:val="es-CR"/>
        </w:rPr>
      </w:pPr>
      <w:r w:rsidRPr="00C82CA7">
        <w:rPr>
          <w:sz w:val="22"/>
          <w:szCs w:val="22"/>
          <w:lang w:val="es-CR"/>
        </w:rPr>
        <w:t xml:space="preserve">A partir de enero 2021, de prorrogarse el plan de trabajo, la firma de todos los asuntos tramitados por el personal técnico del Juzgado Civil, tanto en materia Civil como Cobro, será asumida por las personas juzgadoras del Juzgado Civil del Primer Circuito Judicial de Alajuela, ya que en total el personal técnico tramitaría como mínimo 15 expedientes diarios entre ambas materias.   </w:t>
      </w:r>
    </w:p>
    <w:p w14:paraId="680A0663" w14:textId="77777777" w:rsidR="005E4BFB" w:rsidRPr="00C82CA7" w:rsidRDefault="005E4BFB" w:rsidP="008C4768">
      <w:pPr>
        <w:ind w:left="851" w:right="851" w:firstLine="709"/>
        <w:jc w:val="both"/>
        <w:rPr>
          <w:sz w:val="22"/>
          <w:szCs w:val="22"/>
          <w:lang w:val="es-CR"/>
        </w:rPr>
      </w:pPr>
    </w:p>
    <w:p w14:paraId="7860677A" w14:textId="77777777" w:rsidR="008C4768" w:rsidRPr="00C82CA7" w:rsidRDefault="008C4768" w:rsidP="008C4768">
      <w:pPr>
        <w:numPr>
          <w:ilvl w:val="1"/>
          <w:numId w:val="128"/>
        </w:numPr>
        <w:suppressAutoHyphens w:val="0"/>
        <w:ind w:left="851" w:right="851" w:firstLine="709"/>
        <w:jc w:val="both"/>
        <w:rPr>
          <w:b/>
          <w:bCs/>
          <w:i/>
          <w:iCs/>
          <w:sz w:val="22"/>
          <w:szCs w:val="22"/>
          <w:lang w:val="es-CR"/>
        </w:rPr>
      </w:pPr>
      <w:r w:rsidRPr="00C82CA7">
        <w:rPr>
          <w:b/>
          <w:bCs/>
          <w:i/>
          <w:iCs/>
          <w:sz w:val="22"/>
          <w:szCs w:val="22"/>
          <w:lang w:val="es-CR"/>
        </w:rPr>
        <w:t>Segundo Circuito Judicial de Alajuela</w:t>
      </w:r>
    </w:p>
    <w:p w14:paraId="256EA55D" w14:textId="77777777" w:rsidR="008C4768" w:rsidRPr="00C82CA7" w:rsidRDefault="008C4768" w:rsidP="008C4768">
      <w:pPr>
        <w:ind w:left="1080"/>
        <w:jc w:val="both"/>
        <w:rPr>
          <w:b/>
          <w:bCs/>
          <w:i/>
          <w:iCs/>
          <w:sz w:val="22"/>
          <w:szCs w:val="22"/>
          <w:lang w:val="es-CR"/>
        </w:rPr>
      </w:pPr>
    </w:p>
    <w:p w14:paraId="20CAA5F2" w14:textId="77777777" w:rsidR="008C4768" w:rsidRPr="00C82CA7" w:rsidRDefault="008C4768" w:rsidP="008C4768">
      <w:pPr>
        <w:keepNext/>
        <w:jc w:val="center"/>
        <w:rPr>
          <w:i/>
          <w:iCs/>
          <w:sz w:val="22"/>
          <w:szCs w:val="22"/>
          <w:lang w:val="es-CR"/>
        </w:rPr>
      </w:pPr>
      <w:r w:rsidRPr="00C82CA7">
        <w:rPr>
          <w:i/>
          <w:iCs/>
          <w:sz w:val="22"/>
          <w:szCs w:val="22"/>
          <w:lang w:val="es-CR"/>
        </w:rPr>
        <w:t xml:space="preserve">Cuadro </w:t>
      </w:r>
      <w:r w:rsidRPr="00C82CA7">
        <w:rPr>
          <w:i/>
          <w:iCs/>
          <w:sz w:val="22"/>
          <w:szCs w:val="22"/>
          <w:lang w:val="es-CR"/>
        </w:rPr>
        <w:fldChar w:fldCharType="begin"/>
      </w:r>
      <w:r w:rsidRPr="00C82CA7">
        <w:rPr>
          <w:i/>
          <w:iCs/>
          <w:sz w:val="22"/>
          <w:szCs w:val="22"/>
          <w:lang w:val="es-CR"/>
        </w:rPr>
        <w:instrText xml:space="preserve"> SEQ Cuadro \* ARABIC </w:instrText>
      </w:r>
      <w:r w:rsidRPr="00C82CA7">
        <w:rPr>
          <w:i/>
          <w:iCs/>
          <w:sz w:val="22"/>
          <w:szCs w:val="22"/>
          <w:lang w:val="es-CR"/>
        </w:rPr>
        <w:fldChar w:fldCharType="separate"/>
      </w:r>
      <w:r w:rsidRPr="00C82CA7">
        <w:rPr>
          <w:i/>
          <w:iCs/>
          <w:noProof/>
          <w:sz w:val="22"/>
          <w:szCs w:val="22"/>
          <w:lang w:val="es-CR"/>
        </w:rPr>
        <w:t>3</w:t>
      </w:r>
      <w:r w:rsidRPr="00C82CA7">
        <w:rPr>
          <w:i/>
          <w:iCs/>
          <w:sz w:val="22"/>
          <w:szCs w:val="22"/>
          <w:lang w:val="es-CR"/>
        </w:rPr>
        <w:fldChar w:fldCharType="end"/>
      </w:r>
    </w:p>
    <w:p w14:paraId="194D017E" w14:textId="77777777" w:rsidR="008C4768" w:rsidRPr="00C82CA7" w:rsidRDefault="008C4768" w:rsidP="008C4768">
      <w:pPr>
        <w:jc w:val="center"/>
        <w:rPr>
          <w:b/>
          <w:bCs/>
          <w:i/>
          <w:iCs/>
          <w:sz w:val="22"/>
          <w:szCs w:val="22"/>
          <w:lang w:val="es-CR"/>
        </w:rPr>
      </w:pPr>
      <w:r w:rsidRPr="00C82CA7">
        <w:rPr>
          <w:b/>
          <w:bCs/>
          <w:i/>
          <w:iCs/>
          <w:sz w:val="22"/>
          <w:szCs w:val="22"/>
          <w:lang w:val="es-CR"/>
        </w:rPr>
        <w:t>Resumen de cuotas alcanzadas en Cobro y Civil por parte del personal participante del plan de trabajo oficio 963-PLA-EV-2020, en el Juzgado Civil del Segundo Circuito Judicial de Alajuela, durante agosto y setiembre 2020</w:t>
      </w:r>
    </w:p>
    <w:p w14:paraId="3A3F0AAD" w14:textId="77777777" w:rsidR="008C4768" w:rsidRPr="00C82CA7" w:rsidRDefault="008C4768" w:rsidP="008C4768">
      <w:pPr>
        <w:jc w:val="both"/>
        <w:rPr>
          <w:sz w:val="22"/>
          <w:szCs w:val="22"/>
          <w:lang w:val="es-CR"/>
        </w:rPr>
      </w:pPr>
    </w:p>
    <w:tbl>
      <w:tblPr>
        <w:tblW w:w="5000" w:type="pct"/>
        <w:jc w:val="center"/>
        <w:tblCellMar>
          <w:left w:w="70" w:type="dxa"/>
          <w:right w:w="70" w:type="dxa"/>
        </w:tblCellMar>
        <w:tblLook w:val="04A0" w:firstRow="1" w:lastRow="0" w:firstColumn="1" w:lastColumn="0" w:noHBand="0" w:noVBand="1"/>
      </w:tblPr>
      <w:tblGrid>
        <w:gridCol w:w="1228"/>
        <w:gridCol w:w="1082"/>
        <w:gridCol w:w="921"/>
        <w:gridCol w:w="1082"/>
        <w:gridCol w:w="951"/>
        <w:gridCol w:w="1082"/>
        <w:gridCol w:w="1026"/>
        <w:gridCol w:w="1082"/>
        <w:gridCol w:w="951"/>
      </w:tblGrid>
      <w:tr w:rsidR="008C4768" w:rsidRPr="00C82CA7" w14:paraId="5A021764" w14:textId="77777777" w:rsidTr="005E4BFB">
        <w:trPr>
          <w:trHeight w:val="439"/>
          <w:jc w:val="center"/>
        </w:trPr>
        <w:tc>
          <w:tcPr>
            <w:tcW w:w="594" w:type="pct"/>
            <w:tcBorders>
              <w:top w:val="nil"/>
              <w:left w:val="nil"/>
              <w:bottom w:val="nil"/>
              <w:right w:val="nil"/>
            </w:tcBorders>
            <w:shd w:val="clear" w:color="auto" w:fill="auto"/>
            <w:vAlign w:val="center"/>
            <w:hideMark/>
          </w:tcPr>
          <w:p w14:paraId="1F8968C4" w14:textId="77777777" w:rsidR="008C4768" w:rsidRPr="00C82CA7" w:rsidRDefault="008C4768" w:rsidP="008C4768">
            <w:pPr>
              <w:rPr>
                <w:sz w:val="22"/>
                <w:szCs w:val="22"/>
                <w:lang w:val="es-CR" w:eastAsia="es-CR"/>
              </w:rPr>
            </w:pPr>
          </w:p>
        </w:tc>
        <w:tc>
          <w:tcPr>
            <w:tcW w:w="2211" w:type="pct"/>
            <w:gridSpan w:val="4"/>
            <w:tcBorders>
              <w:top w:val="nil"/>
              <w:left w:val="nil"/>
              <w:bottom w:val="single" w:sz="4" w:space="0" w:color="000000"/>
              <w:right w:val="nil"/>
            </w:tcBorders>
            <w:shd w:val="clear" w:color="000000" w:fill="9BC2E6"/>
            <w:vAlign w:val="center"/>
            <w:hideMark/>
          </w:tcPr>
          <w:p w14:paraId="7584D97A" w14:textId="77777777" w:rsidR="008C4768" w:rsidRPr="00C82CA7" w:rsidRDefault="008C4768" w:rsidP="008C4768">
            <w:pPr>
              <w:jc w:val="center"/>
              <w:rPr>
                <w:b/>
                <w:bCs/>
                <w:sz w:val="22"/>
                <w:szCs w:val="22"/>
                <w:lang w:val="es-CR" w:eastAsia="es-CR"/>
              </w:rPr>
            </w:pPr>
            <w:r w:rsidRPr="00C82CA7">
              <w:rPr>
                <w:b/>
                <w:bCs/>
                <w:sz w:val="22"/>
                <w:szCs w:val="22"/>
                <w:lang w:val="es-CR" w:eastAsia="es-CR"/>
              </w:rPr>
              <w:t>Resumen. Cuotas alcanzas 1 al 31 de agosto</w:t>
            </w:r>
          </w:p>
        </w:tc>
        <w:tc>
          <w:tcPr>
            <w:tcW w:w="2195" w:type="pct"/>
            <w:gridSpan w:val="4"/>
            <w:tcBorders>
              <w:top w:val="nil"/>
              <w:left w:val="nil"/>
              <w:bottom w:val="single" w:sz="4" w:space="0" w:color="000000"/>
              <w:right w:val="nil"/>
            </w:tcBorders>
            <w:shd w:val="clear" w:color="000000" w:fill="BDD7EE"/>
            <w:vAlign w:val="center"/>
            <w:hideMark/>
          </w:tcPr>
          <w:p w14:paraId="049818F5" w14:textId="77777777" w:rsidR="008C4768" w:rsidRPr="00C82CA7" w:rsidRDefault="008C4768" w:rsidP="008C4768">
            <w:pPr>
              <w:jc w:val="center"/>
              <w:rPr>
                <w:b/>
                <w:bCs/>
                <w:sz w:val="22"/>
                <w:szCs w:val="22"/>
                <w:lang w:val="es-CR" w:eastAsia="es-CR"/>
              </w:rPr>
            </w:pPr>
            <w:r w:rsidRPr="00C82CA7">
              <w:rPr>
                <w:b/>
                <w:bCs/>
                <w:sz w:val="22"/>
                <w:szCs w:val="22"/>
                <w:lang w:val="es-CR" w:eastAsia="es-CR"/>
              </w:rPr>
              <w:t>Resumen. Cuotas alcanzas 1 al 30 de setiembre</w:t>
            </w:r>
          </w:p>
        </w:tc>
      </w:tr>
      <w:tr w:rsidR="008C4768" w:rsidRPr="00C82CA7" w14:paraId="0A999B40" w14:textId="77777777" w:rsidTr="005E4BFB">
        <w:trPr>
          <w:trHeight w:val="882"/>
          <w:jc w:val="center"/>
        </w:trPr>
        <w:tc>
          <w:tcPr>
            <w:tcW w:w="594" w:type="pct"/>
            <w:tcBorders>
              <w:top w:val="single" w:sz="4" w:space="0" w:color="000000"/>
              <w:left w:val="single" w:sz="4" w:space="0" w:color="000000"/>
              <w:bottom w:val="single" w:sz="4" w:space="0" w:color="000000"/>
              <w:right w:val="single" w:sz="4" w:space="0" w:color="000000"/>
            </w:tcBorders>
            <w:shd w:val="clear" w:color="000000" w:fill="404040"/>
            <w:vAlign w:val="center"/>
            <w:hideMark/>
          </w:tcPr>
          <w:p w14:paraId="1D482D80" w14:textId="77777777" w:rsidR="008C4768" w:rsidRPr="00C82CA7" w:rsidRDefault="008C4768" w:rsidP="008C4768">
            <w:pPr>
              <w:jc w:val="center"/>
              <w:rPr>
                <w:b/>
                <w:bCs/>
                <w:sz w:val="22"/>
                <w:szCs w:val="22"/>
                <w:lang w:val="es-CR" w:eastAsia="es-CR"/>
              </w:rPr>
            </w:pPr>
            <w:r w:rsidRPr="00C82CA7">
              <w:rPr>
                <w:b/>
                <w:bCs/>
                <w:sz w:val="22"/>
                <w:szCs w:val="22"/>
                <w:lang w:val="es-CR" w:eastAsia="es-CR"/>
              </w:rPr>
              <w:t>Técnica/o</w:t>
            </w:r>
          </w:p>
        </w:tc>
        <w:tc>
          <w:tcPr>
            <w:tcW w:w="598" w:type="pct"/>
            <w:tcBorders>
              <w:top w:val="nil"/>
              <w:left w:val="nil"/>
              <w:bottom w:val="single" w:sz="4" w:space="0" w:color="000000"/>
              <w:right w:val="single" w:sz="4" w:space="0" w:color="000000"/>
            </w:tcBorders>
            <w:shd w:val="clear" w:color="000000" w:fill="404040"/>
            <w:vAlign w:val="center"/>
            <w:hideMark/>
          </w:tcPr>
          <w:p w14:paraId="750636A1"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537" w:type="pct"/>
            <w:tcBorders>
              <w:top w:val="nil"/>
              <w:left w:val="nil"/>
              <w:bottom w:val="single" w:sz="4" w:space="0" w:color="000000"/>
              <w:right w:val="single" w:sz="4" w:space="0" w:color="000000"/>
            </w:tcBorders>
            <w:shd w:val="clear" w:color="000000" w:fill="404040"/>
            <w:vAlign w:val="center"/>
            <w:hideMark/>
          </w:tcPr>
          <w:p w14:paraId="0A6AA1FF" w14:textId="77777777" w:rsidR="008C4768" w:rsidRPr="00C82CA7" w:rsidRDefault="008C4768" w:rsidP="008C4768">
            <w:pPr>
              <w:jc w:val="center"/>
              <w:rPr>
                <w:b/>
                <w:bCs/>
                <w:sz w:val="22"/>
                <w:szCs w:val="22"/>
                <w:lang w:val="es-CR" w:eastAsia="es-CR"/>
              </w:rPr>
            </w:pPr>
            <w:r w:rsidRPr="00C82CA7">
              <w:rPr>
                <w:b/>
                <w:bCs/>
                <w:sz w:val="22"/>
                <w:szCs w:val="22"/>
                <w:lang w:val="es-CR" w:eastAsia="es-CR"/>
              </w:rPr>
              <w:t>% Cobro</w:t>
            </w:r>
          </w:p>
        </w:tc>
        <w:tc>
          <w:tcPr>
            <w:tcW w:w="537" w:type="pct"/>
            <w:tcBorders>
              <w:top w:val="nil"/>
              <w:left w:val="nil"/>
              <w:bottom w:val="single" w:sz="4" w:space="0" w:color="000000"/>
              <w:right w:val="single" w:sz="4" w:space="0" w:color="000000"/>
            </w:tcBorders>
            <w:shd w:val="clear" w:color="000000" w:fill="404040"/>
            <w:vAlign w:val="center"/>
            <w:hideMark/>
          </w:tcPr>
          <w:p w14:paraId="37D56F81"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540" w:type="pct"/>
            <w:tcBorders>
              <w:top w:val="nil"/>
              <w:left w:val="nil"/>
              <w:bottom w:val="single" w:sz="4" w:space="0" w:color="000000"/>
              <w:right w:val="single" w:sz="4" w:space="0" w:color="000000"/>
            </w:tcBorders>
            <w:shd w:val="clear" w:color="000000" w:fill="404040"/>
            <w:vAlign w:val="center"/>
            <w:hideMark/>
          </w:tcPr>
          <w:p w14:paraId="122386BA"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Civil </w:t>
            </w:r>
          </w:p>
        </w:tc>
        <w:tc>
          <w:tcPr>
            <w:tcW w:w="537" w:type="pct"/>
            <w:tcBorders>
              <w:top w:val="nil"/>
              <w:left w:val="nil"/>
              <w:bottom w:val="single" w:sz="4" w:space="0" w:color="000000"/>
              <w:right w:val="single" w:sz="4" w:space="0" w:color="000000"/>
            </w:tcBorders>
            <w:shd w:val="clear" w:color="000000" w:fill="404040"/>
            <w:vAlign w:val="center"/>
            <w:hideMark/>
          </w:tcPr>
          <w:p w14:paraId="77F43F65"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580" w:type="pct"/>
            <w:tcBorders>
              <w:top w:val="nil"/>
              <w:left w:val="nil"/>
              <w:bottom w:val="single" w:sz="4" w:space="0" w:color="000000"/>
              <w:right w:val="single" w:sz="4" w:space="0" w:color="000000"/>
            </w:tcBorders>
            <w:shd w:val="clear" w:color="000000" w:fill="404040"/>
            <w:vAlign w:val="center"/>
            <w:hideMark/>
          </w:tcPr>
          <w:p w14:paraId="7030FDE0" w14:textId="77777777" w:rsidR="008C4768" w:rsidRPr="00C82CA7" w:rsidRDefault="008C4768" w:rsidP="008C4768">
            <w:pPr>
              <w:jc w:val="center"/>
              <w:rPr>
                <w:b/>
                <w:bCs/>
                <w:sz w:val="22"/>
                <w:szCs w:val="22"/>
                <w:lang w:val="es-CR" w:eastAsia="es-CR"/>
              </w:rPr>
            </w:pPr>
            <w:r w:rsidRPr="00C82CA7">
              <w:rPr>
                <w:b/>
                <w:bCs/>
                <w:sz w:val="22"/>
                <w:szCs w:val="22"/>
                <w:lang w:val="es-CR" w:eastAsia="es-CR"/>
              </w:rPr>
              <w:t>% Cobro</w:t>
            </w:r>
          </w:p>
        </w:tc>
        <w:tc>
          <w:tcPr>
            <w:tcW w:w="537" w:type="pct"/>
            <w:tcBorders>
              <w:top w:val="nil"/>
              <w:left w:val="nil"/>
              <w:bottom w:val="single" w:sz="4" w:space="0" w:color="000000"/>
              <w:right w:val="single" w:sz="4" w:space="0" w:color="000000"/>
            </w:tcBorders>
            <w:shd w:val="clear" w:color="000000" w:fill="404040"/>
            <w:vAlign w:val="center"/>
            <w:hideMark/>
          </w:tcPr>
          <w:p w14:paraId="228861B4"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Cuota alcanzada</w:t>
            </w:r>
          </w:p>
        </w:tc>
        <w:tc>
          <w:tcPr>
            <w:tcW w:w="541" w:type="pct"/>
            <w:tcBorders>
              <w:top w:val="nil"/>
              <w:left w:val="nil"/>
              <w:bottom w:val="single" w:sz="4" w:space="0" w:color="000000"/>
              <w:right w:val="single" w:sz="4" w:space="0" w:color="000000"/>
            </w:tcBorders>
            <w:shd w:val="clear" w:color="000000" w:fill="404040"/>
            <w:vAlign w:val="center"/>
            <w:hideMark/>
          </w:tcPr>
          <w:p w14:paraId="6518FC72" w14:textId="77777777" w:rsidR="008C4768" w:rsidRPr="00C82CA7" w:rsidRDefault="008C4768" w:rsidP="008C4768">
            <w:pPr>
              <w:jc w:val="center"/>
              <w:rPr>
                <w:b/>
                <w:bCs/>
                <w:sz w:val="22"/>
                <w:szCs w:val="22"/>
                <w:lang w:val="es-CR" w:eastAsia="es-CR"/>
              </w:rPr>
            </w:pPr>
            <w:r w:rsidRPr="00C82CA7">
              <w:rPr>
                <w:b/>
                <w:bCs/>
                <w:sz w:val="22"/>
                <w:szCs w:val="22"/>
                <w:lang w:val="es-CR" w:eastAsia="es-CR"/>
              </w:rPr>
              <w:t xml:space="preserve">% Civil </w:t>
            </w:r>
          </w:p>
        </w:tc>
      </w:tr>
      <w:tr w:rsidR="008C4768" w:rsidRPr="00C82CA7" w14:paraId="6DD30131" w14:textId="77777777" w:rsidTr="005E4BFB">
        <w:trPr>
          <w:trHeight w:val="439"/>
          <w:jc w:val="center"/>
        </w:trPr>
        <w:tc>
          <w:tcPr>
            <w:tcW w:w="594" w:type="pct"/>
            <w:tcBorders>
              <w:top w:val="nil"/>
              <w:left w:val="single" w:sz="4" w:space="0" w:color="000000"/>
              <w:bottom w:val="single" w:sz="4" w:space="0" w:color="000000"/>
              <w:right w:val="single" w:sz="4" w:space="0" w:color="000000"/>
            </w:tcBorders>
            <w:shd w:val="clear" w:color="auto" w:fill="auto"/>
            <w:vAlign w:val="center"/>
            <w:hideMark/>
          </w:tcPr>
          <w:p w14:paraId="41E5A710" w14:textId="77777777" w:rsidR="008C4768" w:rsidRPr="00C82CA7" w:rsidRDefault="008C4768" w:rsidP="008C4768">
            <w:pPr>
              <w:jc w:val="center"/>
              <w:rPr>
                <w:sz w:val="22"/>
                <w:szCs w:val="22"/>
                <w:lang w:val="es-CR" w:eastAsia="es-CR"/>
              </w:rPr>
            </w:pPr>
            <w:r w:rsidRPr="00C82CA7">
              <w:rPr>
                <w:sz w:val="22"/>
                <w:szCs w:val="22"/>
                <w:lang w:val="es-CR" w:eastAsia="es-CR"/>
              </w:rPr>
              <w:lastRenderedPageBreak/>
              <w:t>Técnica/o 1</w:t>
            </w:r>
          </w:p>
        </w:tc>
        <w:tc>
          <w:tcPr>
            <w:tcW w:w="598" w:type="pct"/>
            <w:tcBorders>
              <w:top w:val="nil"/>
              <w:left w:val="nil"/>
              <w:bottom w:val="single" w:sz="4" w:space="0" w:color="000000"/>
              <w:right w:val="single" w:sz="4" w:space="0" w:color="000000"/>
            </w:tcBorders>
            <w:shd w:val="clear" w:color="000000" w:fill="A9D08E"/>
            <w:vAlign w:val="center"/>
            <w:hideMark/>
          </w:tcPr>
          <w:p w14:paraId="2246EF39" w14:textId="77777777" w:rsidR="008C4768" w:rsidRPr="00C82CA7" w:rsidRDefault="008C4768" w:rsidP="008C4768">
            <w:pPr>
              <w:jc w:val="center"/>
              <w:rPr>
                <w:sz w:val="22"/>
                <w:szCs w:val="22"/>
                <w:lang w:val="es-CR" w:eastAsia="es-CR"/>
              </w:rPr>
            </w:pPr>
            <w:r w:rsidRPr="00C82CA7">
              <w:rPr>
                <w:sz w:val="22"/>
                <w:szCs w:val="22"/>
                <w:lang w:val="es-CR" w:eastAsia="es-CR"/>
              </w:rPr>
              <w:t>173</w:t>
            </w:r>
          </w:p>
        </w:tc>
        <w:tc>
          <w:tcPr>
            <w:tcW w:w="537" w:type="pct"/>
            <w:tcBorders>
              <w:top w:val="nil"/>
              <w:left w:val="nil"/>
              <w:bottom w:val="single" w:sz="4" w:space="0" w:color="000000"/>
              <w:right w:val="single" w:sz="4" w:space="0" w:color="000000"/>
            </w:tcBorders>
            <w:shd w:val="clear" w:color="DDEBF7" w:fill="A9D08E"/>
            <w:vAlign w:val="center"/>
            <w:hideMark/>
          </w:tcPr>
          <w:p w14:paraId="16543274" w14:textId="77777777" w:rsidR="008C4768" w:rsidRPr="00C82CA7" w:rsidRDefault="008C4768" w:rsidP="008C4768">
            <w:pPr>
              <w:jc w:val="center"/>
              <w:rPr>
                <w:sz w:val="22"/>
                <w:szCs w:val="22"/>
                <w:lang w:val="es-CR" w:eastAsia="es-CR"/>
              </w:rPr>
            </w:pPr>
            <w:r w:rsidRPr="00C82CA7">
              <w:rPr>
                <w:sz w:val="22"/>
                <w:szCs w:val="22"/>
                <w:lang w:val="es-CR" w:eastAsia="es-CR"/>
              </w:rPr>
              <w:t>124%</w:t>
            </w:r>
          </w:p>
        </w:tc>
        <w:tc>
          <w:tcPr>
            <w:tcW w:w="537" w:type="pct"/>
            <w:tcBorders>
              <w:top w:val="nil"/>
              <w:left w:val="nil"/>
              <w:bottom w:val="single" w:sz="4" w:space="0" w:color="000000"/>
              <w:right w:val="single" w:sz="4" w:space="0" w:color="000000"/>
            </w:tcBorders>
            <w:shd w:val="clear" w:color="000000" w:fill="FFD966"/>
            <w:vAlign w:val="center"/>
            <w:hideMark/>
          </w:tcPr>
          <w:p w14:paraId="37205054" w14:textId="77777777" w:rsidR="008C4768" w:rsidRPr="00C82CA7" w:rsidRDefault="008C4768" w:rsidP="008C4768">
            <w:pPr>
              <w:jc w:val="center"/>
              <w:rPr>
                <w:sz w:val="22"/>
                <w:szCs w:val="22"/>
                <w:lang w:val="es-CR" w:eastAsia="es-CR"/>
              </w:rPr>
            </w:pPr>
            <w:r w:rsidRPr="00C82CA7">
              <w:rPr>
                <w:sz w:val="22"/>
                <w:szCs w:val="22"/>
                <w:lang w:val="es-CR" w:eastAsia="es-CR"/>
              </w:rPr>
              <w:t>115</w:t>
            </w:r>
          </w:p>
        </w:tc>
        <w:tc>
          <w:tcPr>
            <w:tcW w:w="540" w:type="pct"/>
            <w:tcBorders>
              <w:top w:val="nil"/>
              <w:left w:val="nil"/>
              <w:bottom w:val="single" w:sz="4" w:space="0" w:color="000000"/>
              <w:right w:val="single" w:sz="4" w:space="0" w:color="000000"/>
            </w:tcBorders>
            <w:shd w:val="clear" w:color="DDEBF7" w:fill="FFD966"/>
            <w:vAlign w:val="center"/>
            <w:hideMark/>
          </w:tcPr>
          <w:p w14:paraId="6DB6653A" w14:textId="77777777" w:rsidR="008C4768" w:rsidRPr="00C82CA7" w:rsidRDefault="008C4768" w:rsidP="008C4768">
            <w:pPr>
              <w:jc w:val="center"/>
              <w:rPr>
                <w:sz w:val="22"/>
                <w:szCs w:val="22"/>
                <w:lang w:val="es-CR" w:eastAsia="es-CR"/>
              </w:rPr>
            </w:pPr>
            <w:r w:rsidRPr="00C82CA7">
              <w:rPr>
                <w:sz w:val="22"/>
                <w:szCs w:val="22"/>
                <w:lang w:val="es-CR" w:eastAsia="es-CR"/>
              </w:rPr>
              <w:t>82%</w:t>
            </w:r>
          </w:p>
        </w:tc>
        <w:tc>
          <w:tcPr>
            <w:tcW w:w="537" w:type="pct"/>
            <w:tcBorders>
              <w:top w:val="nil"/>
              <w:left w:val="nil"/>
              <w:bottom w:val="single" w:sz="4" w:space="0" w:color="000000"/>
              <w:right w:val="single" w:sz="4" w:space="0" w:color="000000"/>
            </w:tcBorders>
            <w:shd w:val="clear" w:color="000000" w:fill="A9D08E"/>
            <w:vAlign w:val="center"/>
            <w:hideMark/>
          </w:tcPr>
          <w:p w14:paraId="0956638D" w14:textId="77777777" w:rsidR="008C4768" w:rsidRPr="00C82CA7" w:rsidRDefault="008C4768" w:rsidP="008C4768">
            <w:pPr>
              <w:jc w:val="center"/>
              <w:rPr>
                <w:sz w:val="22"/>
                <w:szCs w:val="22"/>
                <w:lang w:val="es-CR" w:eastAsia="es-CR"/>
              </w:rPr>
            </w:pPr>
            <w:r w:rsidRPr="00C82CA7">
              <w:rPr>
                <w:sz w:val="22"/>
                <w:szCs w:val="22"/>
                <w:lang w:val="es-CR" w:eastAsia="es-CR"/>
              </w:rPr>
              <w:t>149</w:t>
            </w:r>
          </w:p>
        </w:tc>
        <w:tc>
          <w:tcPr>
            <w:tcW w:w="580" w:type="pct"/>
            <w:tcBorders>
              <w:top w:val="nil"/>
              <w:left w:val="nil"/>
              <w:bottom w:val="single" w:sz="4" w:space="0" w:color="000000"/>
              <w:right w:val="single" w:sz="4" w:space="0" w:color="000000"/>
            </w:tcBorders>
            <w:shd w:val="clear" w:color="DDEBF7" w:fill="A9D08E"/>
            <w:vAlign w:val="center"/>
            <w:hideMark/>
          </w:tcPr>
          <w:p w14:paraId="5235C6E7" w14:textId="77777777" w:rsidR="008C4768" w:rsidRPr="00C82CA7" w:rsidRDefault="008C4768" w:rsidP="008C4768">
            <w:pPr>
              <w:jc w:val="center"/>
              <w:rPr>
                <w:sz w:val="22"/>
                <w:szCs w:val="22"/>
                <w:lang w:val="es-CR" w:eastAsia="es-CR"/>
              </w:rPr>
            </w:pPr>
            <w:r w:rsidRPr="00C82CA7">
              <w:rPr>
                <w:sz w:val="22"/>
                <w:szCs w:val="22"/>
                <w:lang w:val="es-CR" w:eastAsia="es-CR"/>
              </w:rPr>
              <w:t>106%</w:t>
            </w:r>
          </w:p>
        </w:tc>
        <w:tc>
          <w:tcPr>
            <w:tcW w:w="537" w:type="pct"/>
            <w:tcBorders>
              <w:top w:val="nil"/>
              <w:left w:val="nil"/>
              <w:bottom w:val="single" w:sz="4" w:space="0" w:color="000000"/>
              <w:right w:val="single" w:sz="4" w:space="0" w:color="000000"/>
            </w:tcBorders>
            <w:shd w:val="clear" w:color="000000" w:fill="FFD966"/>
            <w:vAlign w:val="center"/>
            <w:hideMark/>
          </w:tcPr>
          <w:p w14:paraId="741C6BF9" w14:textId="77777777" w:rsidR="008C4768" w:rsidRPr="00C82CA7" w:rsidRDefault="008C4768" w:rsidP="008C4768">
            <w:pPr>
              <w:jc w:val="center"/>
              <w:rPr>
                <w:sz w:val="22"/>
                <w:szCs w:val="22"/>
                <w:lang w:val="es-CR" w:eastAsia="es-CR"/>
              </w:rPr>
            </w:pPr>
            <w:r w:rsidRPr="00C82CA7">
              <w:rPr>
                <w:sz w:val="22"/>
                <w:szCs w:val="22"/>
                <w:lang w:val="es-CR" w:eastAsia="es-CR"/>
              </w:rPr>
              <w:t>102</w:t>
            </w:r>
          </w:p>
        </w:tc>
        <w:tc>
          <w:tcPr>
            <w:tcW w:w="541" w:type="pct"/>
            <w:tcBorders>
              <w:top w:val="nil"/>
              <w:left w:val="nil"/>
              <w:bottom w:val="single" w:sz="4" w:space="0" w:color="000000"/>
              <w:right w:val="single" w:sz="4" w:space="0" w:color="000000"/>
            </w:tcBorders>
            <w:shd w:val="clear" w:color="000000" w:fill="FFD966"/>
            <w:vAlign w:val="center"/>
            <w:hideMark/>
          </w:tcPr>
          <w:p w14:paraId="01672A6B" w14:textId="77777777" w:rsidR="008C4768" w:rsidRPr="00C82CA7" w:rsidRDefault="008C4768" w:rsidP="008C4768">
            <w:pPr>
              <w:jc w:val="center"/>
              <w:rPr>
                <w:sz w:val="22"/>
                <w:szCs w:val="22"/>
                <w:lang w:val="es-CR" w:eastAsia="es-CR"/>
              </w:rPr>
            </w:pPr>
            <w:r w:rsidRPr="00C82CA7">
              <w:rPr>
                <w:sz w:val="22"/>
                <w:szCs w:val="22"/>
                <w:lang w:val="es-CR" w:eastAsia="es-CR"/>
              </w:rPr>
              <w:t>73%</w:t>
            </w:r>
          </w:p>
        </w:tc>
      </w:tr>
      <w:tr w:rsidR="008C4768" w:rsidRPr="00C82CA7" w14:paraId="4CF58B70" w14:textId="77777777" w:rsidTr="005E4BFB">
        <w:trPr>
          <w:trHeight w:val="439"/>
          <w:jc w:val="center"/>
        </w:trPr>
        <w:tc>
          <w:tcPr>
            <w:tcW w:w="594" w:type="pct"/>
            <w:tcBorders>
              <w:top w:val="nil"/>
              <w:left w:val="single" w:sz="4" w:space="0" w:color="000000"/>
              <w:bottom w:val="single" w:sz="4" w:space="0" w:color="000000"/>
              <w:right w:val="single" w:sz="4" w:space="0" w:color="000000"/>
            </w:tcBorders>
            <w:shd w:val="clear" w:color="auto" w:fill="auto"/>
            <w:vAlign w:val="center"/>
            <w:hideMark/>
          </w:tcPr>
          <w:p w14:paraId="52E1A917" w14:textId="77777777" w:rsidR="008C4768" w:rsidRPr="00C82CA7" w:rsidRDefault="008C4768" w:rsidP="008C4768">
            <w:pPr>
              <w:jc w:val="center"/>
              <w:rPr>
                <w:sz w:val="22"/>
                <w:szCs w:val="22"/>
                <w:lang w:val="es-CR" w:eastAsia="es-CR"/>
              </w:rPr>
            </w:pPr>
            <w:r w:rsidRPr="00C82CA7">
              <w:rPr>
                <w:sz w:val="22"/>
                <w:szCs w:val="22"/>
                <w:lang w:val="es-CR" w:eastAsia="es-CR"/>
              </w:rPr>
              <w:t>Técnica/o 2</w:t>
            </w:r>
          </w:p>
        </w:tc>
        <w:tc>
          <w:tcPr>
            <w:tcW w:w="598" w:type="pct"/>
            <w:tcBorders>
              <w:top w:val="nil"/>
              <w:left w:val="nil"/>
              <w:bottom w:val="single" w:sz="4" w:space="0" w:color="000000"/>
              <w:right w:val="single" w:sz="4" w:space="0" w:color="000000"/>
            </w:tcBorders>
            <w:shd w:val="clear" w:color="000000" w:fill="A9D08E"/>
            <w:vAlign w:val="center"/>
            <w:hideMark/>
          </w:tcPr>
          <w:p w14:paraId="3620B923" w14:textId="77777777" w:rsidR="008C4768" w:rsidRPr="00C82CA7" w:rsidRDefault="008C4768" w:rsidP="008C4768">
            <w:pPr>
              <w:jc w:val="center"/>
              <w:rPr>
                <w:sz w:val="22"/>
                <w:szCs w:val="22"/>
                <w:lang w:val="es-CR" w:eastAsia="es-CR"/>
              </w:rPr>
            </w:pPr>
            <w:r w:rsidRPr="00C82CA7">
              <w:rPr>
                <w:sz w:val="22"/>
                <w:szCs w:val="22"/>
                <w:lang w:val="es-CR" w:eastAsia="es-CR"/>
              </w:rPr>
              <w:t>127</w:t>
            </w:r>
          </w:p>
        </w:tc>
        <w:tc>
          <w:tcPr>
            <w:tcW w:w="537" w:type="pct"/>
            <w:tcBorders>
              <w:top w:val="nil"/>
              <w:left w:val="nil"/>
              <w:bottom w:val="single" w:sz="4" w:space="0" w:color="000000"/>
              <w:right w:val="single" w:sz="4" w:space="0" w:color="000000"/>
            </w:tcBorders>
            <w:shd w:val="clear" w:color="DDEBF7" w:fill="A9D08E"/>
            <w:vAlign w:val="center"/>
            <w:hideMark/>
          </w:tcPr>
          <w:p w14:paraId="206B4F21" w14:textId="77777777" w:rsidR="008C4768" w:rsidRPr="00C82CA7" w:rsidRDefault="008C4768" w:rsidP="008C4768">
            <w:pPr>
              <w:jc w:val="center"/>
              <w:rPr>
                <w:sz w:val="22"/>
                <w:szCs w:val="22"/>
                <w:lang w:val="es-CR" w:eastAsia="es-CR"/>
              </w:rPr>
            </w:pPr>
            <w:r w:rsidRPr="00C82CA7">
              <w:rPr>
                <w:sz w:val="22"/>
                <w:szCs w:val="22"/>
                <w:lang w:val="es-CR" w:eastAsia="es-CR"/>
              </w:rPr>
              <w:t>91%</w:t>
            </w:r>
          </w:p>
        </w:tc>
        <w:tc>
          <w:tcPr>
            <w:tcW w:w="537" w:type="pct"/>
            <w:tcBorders>
              <w:top w:val="nil"/>
              <w:left w:val="nil"/>
              <w:bottom w:val="single" w:sz="4" w:space="0" w:color="000000"/>
              <w:right w:val="single" w:sz="4" w:space="0" w:color="000000"/>
            </w:tcBorders>
            <w:shd w:val="clear" w:color="000000" w:fill="FFD966"/>
            <w:vAlign w:val="center"/>
            <w:hideMark/>
          </w:tcPr>
          <w:p w14:paraId="4FC76F8B" w14:textId="77777777" w:rsidR="008C4768" w:rsidRPr="00C82CA7" w:rsidRDefault="008C4768" w:rsidP="008C4768">
            <w:pPr>
              <w:jc w:val="center"/>
              <w:rPr>
                <w:sz w:val="22"/>
                <w:szCs w:val="22"/>
                <w:lang w:val="es-CR" w:eastAsia="es-CR"/>
              </w:rPr>
            </w:pPr>
            <w:r w:rsidRPr="00C82CA7">
              <w:rPr>
                <w:sz w:val="22"/>
                <w:szCs w:val="22"/>
                <w:lang w:val="es-CR" w:eastAsia="es-CR"/>
              </w:rPr>
              <w:t>104</w:t>
            </w:r>
          </w:p>
        </w:tc>
        <w:tc>
          <w:tcPr>
            <w:tcW w:w="540" w:type="pct"/>
            <w:tcBorders>
              <w:top w:val="nil"/>
              <w:left w:val="nil"/>
              <w:bottom w:val="single" w:sz="4" w:space="0" w:color="000000"/>
              <w:right w:val="single" w:sz="4" w:space="0" w:color="000000"/>
            </w:tcBorders>
            <w:shd w:val="clear" w:color="DDEBF7" w:fill="FFD966"/>
            <w:vAlign w:val="center"/>
            <w:hideMark/>
          </w:tcPr>
          <w:p w14:paraId="310EF712" w14:textId="77777777" w:rsidR="008C4768" w:rsidRPr="00C82CA7" w:rsidRDefault="008C4768" w:rsidP="008C4768">
            <w:pPr>
              <w:jc w:val="center"/>
              <w:rPr>
                <w:sz w:val="22"/>
                <w:szCs w:val="22"/>
                <w:lang w:val="es-CR" w:eastAsia="es-CR"/>
              </w:rPr>
            </w:pPr>
            <w:r w:rsidRPr="00C82CA7">
              <w:rPr>
                <w:sz w:val="22"/>
                <w:szCs w:val="22"/>
                <w:lang w:val="es-CR" w:eastAsia="es-CR"/>
              </w:rPr>
              <w:t>74%</w:t>
            </w:r>
          </w:p>
        </w:tc>
        <w:tc>
          <w:tcPr>
            <w:tcW w:w="537" w:type="pct"/>
            <w:tcBorders>
              <w:top w:val="nil"/>
              <w:left w:val="nil"/>
              <w:bottom w:val="single" w:sz="4" w:space="0" w:color="000000"/>
              <w:right w:val="single" w:sz="4" w:space="0" w:color="000000"/>
            </w:tcBorders>
            <w:shd w:val="clear" w:color="000000" w:fill="A9D08E"/>
            <w:vAlign w:val="center"/>
            <w:hideMark/>
          </w:tcPr>
          <w:p w14:paraId="262943A2" w14:textId="77777777" w:rsidR="008C4768" w:rsidRPr="00C82CA7" w:rsidRDefault="008C4768" w:rsidP="008C4768">
            <w:pPr>
              <w:jc w:val="center"/>
              <w:rPr>
                <w:sz w:val="22"/>
                <w:szCs w:val="22"/>
                <w:lang w:val="es-CR" w:eastAsia="es-CR"/>
              </w:rPr>
            </w:pPr>
            <w:r w:rsidRPr="00C82CA7">
              <w:rPr>
                <w:sz w:val="22"/>
                <w:szCs w:val="22"/>
                <w:lang w:val="es-CR" w:eastAsia="es-CR"/>
              </w:rPr>
              <w:t>118</w:t>
            </w:r>
          </w:p>
        </w:tc>
        <w:tc>
          <w:tcPr>
            <w:tcW w:w="580" w:type="pct"/>
            <w:tcBorders>
              <w:top w:val="nil"/>
              <w:left w:val="nil"/>
              <w:bottom w:val="single" w:sz="4" w:space="0" w:color="000000"/>
              <w:right w:val="single" w:sz="4" w:space="0" w:color="000000"/>
            </w:tcBorders>
            <w:shd w:val="clear" w:color="DDEBF7" w:fill="A9D08E"/>
            <w:vAlign w:val="center"/>
            <w:hideMark/>
          </w:tcPr>
          <w:p w14:paraId="18146C61" w14:textId="77777777" w:rsidR="008C4768" w:rsidRPr="00C82CA7" w:rsidRDefault="008C4768" w:rsidP="008C4768">
            <w:pPr>
              <w:jc w:val="center"/>
              <w:rPr>
                <w:sz w:val="22"/>
                <w:szCs w:val="22"/>
                <w:lang w:val="es-CR" w:eastAsia="es-CR"/>
              </w:rPr>
            </w:pPr>
            <w:r w:rsidRPr="00C82CA7">
              <w:rPr>
                <w:sz w:val="22"/>
                <w:szCs w:val="22"/>
                <w:lang w:val="es-CR" w:eastAsia="es-CR"/>
              </w:rPr>
              <w:t>84%</w:t>
            </w:r>
          </w:p>
        </w:tc>
        <w:tc>
          <w:tcPr>
            <w:tcW w:w="537" w:type="pct"/>
            <w:tcBorders>
              <w:top w:val="nil"/>
              <w:left w:val="nil"/>
              <w:bottom w:val="single" w:sz="4" w:space="0" w:color="000000"/>
              <w:right w:val="single" w:sz="4" w:space="0" w:color="000000"/>
            </w:tcBorders>
            <w:shd w:val="clear" w:color="000000" w:fill="FFD966"/>
            <w:vAlign w:val="center"/>
            <w:hideMark/>
          </w:tcPr>
          <w:p w14:paraId="628E8680" w14:textId="77777777" w:rsidR="008C4768" w:rsidRPr="00C82CA7" w:rsidRDefault="008C4768" w:rsidP="008C4768">
            <w:pPr>
              <w:jc w:val="center"/>
              <w:rPr>
                <w:sz w:val="22"/>
                <w:szCs w:val="22"/>
                <w:lang w:val="es-CR" w:eastAsia="es-CR"/>
              </w:rPr>
            </w:pPr>
            <w:r w:rsidRPr="00C82CA7">
              <w:rPr>
                <w:sz w:val="22"/>
                <w:szCs w:val="22"/>
                <w:lang w:val="es-CR" w:eastAsia="es-CR"/>
              </w:rPr>
              <w:t>91</w:t>
            </w:r>
          </w:p>
        </w:tc>
        <w:tc>
          <w:tcPr>
            <w:tcW w:w="541" w:type="pct"/>
            <w:tcBorders>
              <w:top w:val="nil"/>
              <w:left w:val="nil"/>
              <w:bottom w:val="single" w:sz="4" w:space="0" w:color="000000"/>
              <w:right w:val="single" w:sz="4" w:space="0" w:color="000000"/>
            </w:tcBorders>
            <w:shd w:val="clear" w:color="DDEBF7" w:fill="FFD966"/>
            <w:vAlign w:val="center"/>
            <w:hideMark/>
          </w:tcPr>
          <w:p w14:paraId="10CABE5C" w14:textId="77777777" w:rsidR="008C4768" w:rsidRPr="00C82CA7" w:rsidRDefault="008C4768" w:rsidP="008C4768">
            <w:pPr>
              <w:jc w:val="center"/>
              <w:rPr>
                <w:sz w:val="22"/>
                <w:szCs w:val="22"/>
                <w:lang w:val="es-CR" w:eastAsia="es-CR"/>
              </w:rPr>
            </w:pPr>
            <w:r w:rsidRPr="00C82CA7">
              <w:rPr>
                <w:sz w:val="22"/>
                <w:szCs w:val="22"/>
                <w:lang w:val="es-CR" w:eastAsia="es-CR"/>
              </w:rPr>
              <w:t>65%</w:t>
            </w:r>
          </w:p>
        </w:tc>
      </w:tr>
      <w:tr w:rsidR="008C4768" w:rsidRPr="00C82CA7" w14:paraId="2B9F9B71" w14:textId="77777777" w:rsidTr="005E4BFB">
        <w:trPr>
          <w:trHeight w:val="439"/>
          <w:jc w:val="center"/>
        </w:trPr>
        <w:tc>
          <w:tcPr>
            <w:tcW w:w="594" w:type="pct"/>
            <w:tcBorders>
              <w:top w:val="nil"/>
              <w:left w:val="single" w:sz="4" w:space="0" w:color="000000"/>
              <w:bottom w:val="single" w:sz="4" w:space="0" w:color="000000"/>
              <w:right w:val="single" w:sz="4" w:space="0" w:color="000000"/>
            </w:tcBorders>
            <w:shd w:val="clear" w:color="auto" w:fill="auto"/>
            <w:vAlign w:val="center"/>
            <w:hideMark/>
          </w:tcPr>
          <w:p w14:paraId="02F3347D" w14:textId="77777777" w:rsidR="008C4768" w:rsidRPr="00C82CA7" w:rsidRDefault="008C4768" w:rsidP="008C4768">
            <w:pPr>
              <w:jc w:val="center"/>
              <w:rPr>
                <w:sz w:val="22"/>
                <w:szCs w:val="22"/>
                <w:lang w:val="es-CR" w:eastAsia="es-CR"/>
              </w:rPr>
            </w:pPr>
            <w:r w:rsidRPr="00C82CA7">
              <w:rPr>
                <w:sz w:val="22"/>
                <w:szCs w:val="22"/>
                <w:lang w:val="es-CR" w:eastAsia="es-CR"/>
              </w:rPr>
              <w:t>Técnica/o 3</w:t>
            </w:r>
          </w:p>
        </w:tc>
        <w:tc>
          <w:tcPr>
            <w:tcW w:w="598" w:type="pct"/>
            <w:tcBorders>
              <w:top w:val="nil"/>
              <w:left w:val="nil"/>
              <w:bottom w:val="single" w:sz="4" w:space="0" w:color="000000"/>
              <w:right w:val="single" w:sz="4" w:space="0" w:color="000000"/>
            </w:tcBorders>
            <w:shd w:val="clear" w:color="000000" w:fill="A9D08E"/>
            <w:vAlign w:val="center"/>
            <w:hideMark/>
          </w:tcPr>
          <w:p w14:paraId="473148FF" w14:textId="77777777" w:rsidR="008C4768" w:rsidRPr="00C82CA7" w:rsidRDefault="008C4768" w:rsidP="008C4768">
            <w:pPr>
              <w:jc w:val="center"/>
              <w:rPr>
                <w:sz w:val="22"/>
                <w:szCs w:val="22"/>
                <w:lang w:val="es-CR" w:eastAsia="es-CR"/>
              </w:rPr>
            </w:pPr>
            <w:r w:rsidRPr="00C82CA7">
              <w:rPr>
                <w:sz w:val="22"/>
                <w:szCs w:val="22"/>
                <w:lang w:val="es-CR" w:eastAsia="es-CR"/>
              </w:rPr>
              <w:t>183</w:t>
            </w:r>
          </w:p>
        </w:tc>
        <w:tc>
          <w:tcPr>
            <w:tcW w:w="537" w:type="pct"/>
            <w:tcBorders>
              <w:top w:val="nil"/>
              <w:left w:val="nil"/>
              <w:bottom w:val="single" w:sz="4" w:space="0" w:color="000000"/>
              <w:right w:val="single" w:sz="4" w:space="0" w:color="000000"/>
            </w:tcBorders>
            <w:shd w:val="clear" w:color="DDEBF7" w:fill="A9D08E"/>
            <w:vAlign w:val="center"/>
            <w:hideMark/>
          </w:tcPr>
          <w:p w14:paraId="48CA3136" w14:textId="77777777" w:rsidR="008C4768" w:rsidRPr="00C82CA7" w:rsidRDefault="008C4768" w:rsidP="008C4768">
            <w:pPr>
              <w:jc w:val="center"/>
              <w:rPr>
                <w:sz w:val="22"/>
                <w:szCs w:val="22"/>
                <w:lang w:val="es-CR" w:eastAsia="es-CR"/>
              </w:rPr>
            </w:pPr>
            <w:r w:rsidRPr="00C82CA7">
              <w:rPr>
                <w:sz w:val="22"/>
                <w:szCs w:val="22"/>
                <w:lang w:val="es-CR" w:eastAsia="es-CR"/>
              </w:rPr>
              <w:t>131%</w:t>
            </w:r>
          </w:p>
        </w:tc>
        <w:tc>
          <w:tcPr>
            <w:tcW w:w="537" w:type="pct"/>
            <w:tcBorders>
              <w:top w:val="nil"/>
              <w:left w:val="nil"/>
              <w:bottom w:val="single" w:sz="4" w:space="0" w:color="000000"/>
              <w:right w:val="single" w:sz="4" w:space="0" w:color="000000"/>
            </w:tcBorders>
            <w:shd w:val="clear" w:color="000000" w:fill="FFD966"/>
            <w:vAlign w:val="center"/>
            <w:hideMark/>
          </w:tcPr>
          <w:p w14:paraId="0FCEB58B" w14:textId="77777777" w:rsidR="008C4768" w:rsidRPr="00C82CA7" w:rsidRDefault="008C4768" w:rsidP="008C4768">
            <w:pPr>
              <w:jc w:val="center"/>
              <w:rPr>
                <w:sz w:val="22"/>
                <w:szCs w:val="22"/>
                <w:lang w:val="es-CR" w:eastAsia="es-CR"/>
              </w:rPr>
            </w:pPr>
            <w:r w:rsidRPr="00C82CA7">
              <w:rPr>
                <w:sz w:val="22"/>
                <w:szCs w:val="22"/>
                <w:lang w:val="es-CR" w:eastAsia="es-CR"/>
              </w:rPr>
              <w:t>100</w:t>
            </w:r>
          </w:p>
        </w:tc>
        <w:tc>
          <w:tcPr>
            <w:tcW w:w="540" w:type="pct"/>
            <w:tcBorders>
              <w:top w:val="nil"/>
              <w:left w:val="nil"/>
              <w:bottom w:val="single" w:sz="4" w:space="0" w:color="000000"/>
              <w:right w:val="single" w:sz="4" w:space="0" w:color="000000"/>
            </w:tcBorders>
            <w:shd w:val="clear" w:color="DDEBF7" w:fill="FFD966"/>
            <w:vAlign w:val="center"/>
            <w:hideMark/>
          </w:tcPr>
          <w:p w14:paraId="08174F92" w14:textId="77777777" w:rsidR="008C4768" w:rsidRPr="00C82CA7" w:rsidRDefault="008C4768" w:rsidP="008C4768">
            <w:pPr>
              <w:jc w:val="center"/>
              <w:rPr>
                <w:sz w:val="22"/>
                <w:szCs w:val="22"/>
                <w:lang w:val="es-CR" w:eastAsia="es-CR"/>
              </w:rPr>
            </w:pPr>
            <w:r w:rsidRPr="00C82CA7">
              <w:rPr>
                <w:sz w:val="22"/>
                <w:szCs w:val="22"/>
                <w:lang w:val="es-CR" w:eastAsia="es-CR"/>
              </w:rPr>
              <w:t>71%</w:t>
            </w:r>
          </w:p>
        </w:tc>
        <w:tc>
          <w:tcPr>
            <w:tcW w:w="537" w:type="pct"/>
            <w:tcBorders>
              <w:top w:val="nil"/>
              <w:left w:val="nil"/>
              <w:bottom w:val="single" w:sz="4" w:space="0" w:color="000000"/>
              <w:right w:val="single" w:sz="4" w:space="0" w:color="000000"/>
            </w:tcBorders>
            <w:shd w:val="clear" w:color="000000" w:fill="A9D08E"/>
            <w:vAlign w:val="center"/>
            <w:hideMark/>
          </w:tcPr>
          <w:p w14:paraId="01543EC1" w14:textId="77777777" w:rsidR="008C4768" w:rsidRPr="00C82CA7" w:rsidRDefault="008C4768" w:rsidP="008C4768">
            <w:pPr>
              <w:jc w:val="center"/>
              <w:rPr>
                <w:sz w:val="22"/>
                <w:szCs w:val="22"/>
                <w:lang w:val="es-CR" w:eastAsia="es-CR"/>
              </w:rPr>
            </w:pPr>
            <w:r w:rsidRPr="00C82CA7">
              <w:rPr>
                <w:sz w:val="22"/>
                <w:szCs w:val="22"/>
                <w:lang w:val="es-CR" w:eastAsia="es-CR"/>
              </w:rPr>
              <w:t>136</w:t>
            </w:r>
          </w:p>
        </w:tc>
        <w:tc>
          <w:tcPr>
            <w:tcW w:w="580" w:type="pct"/>
            <w:tcBorders>
              <w:top w:val="nil"/>
              <w:left w:val="nil"/>
              <w:bottom w:val="single" w:sz="4" w:space="0" w:color="000000"/>
              <w:right w:val="single" w:sz="4" w:space="0" w:color="000000"/>
            </w:tcBorders>
            <w:shd w:val="clear" w:color="DDEBF7" w:fill="A9D08E"/>
            <w:vAlign w:val="center"/>
            <w:hideMark/>
          </w:tcPr>
          <w:p w14:paraId="17F813C2" w14:textId="77777777" w:rsidR="008C4768" w:rsidRPr="00C82CA7" w:rsidRDefault="008C4768" w:rsidP="008C4768">
            <w:pPr>
              <w:jc w:val="center"/>
              <w:rPr>
                <w:sz w:val="22"/>
                <w:szCs w:val="22"/>
                <w:lang w:val="es-CR" w:eastAsia="es-CR"/>
              </w:rPr>
            </w:pPr>
            <w:r w:rsidRPr="00C82CA7">
              <w:rPr>
                <w:sz w:val="22"/>
                <w:szCs w:val="22"/>
                <w:lang w:val="es-CR" w:eastAsia="es-CR"/>
              </w:rPr>
              <w:t>97%</w:t>
            </w:r>
          </w:p>
        </w:tc>
        <w:tc>
          <w:tcPr>
            <w:tcW w:w="537" w:type="pct"/>
            <w:tcBorders>
              <w:top w:val="nil"/>
              <w:left w:val="nil"/>
              <w:bottom w:val="single" w:sz="4" w:space="0" w:color="000000"/>
              <w:right w:val="single" w:sz="4" w:space="0" w:color="000000"/>
            </w:tcBorders>
            <w:shd w:val="clear" w:color="000000" w:fill="FFD966"/>
            <w:vAlign w:val="center"/>
            <w:hideMark/>
          </w:tcPr>
          <w:p w14:paraId="231AC24F" w14:textId="77777777" w:rsidR="008C4768" w:rsidRPr="00C82CA7" w:rsidRDefault="008C4768" w:rsidP="008C4768">
            <w:pPr>
              <w:jc w:val="center"/>
              <w:rPr>
                <w:sz w:val="22"/>
                <w:szCs w:val="22"/>
                <w:lang w:val="es-CR" w:eastAsia="es-CR"/>
              </w:rPr>
            </w:pPr>
            <w:r w:rsidRPr="00C82CA7">
              <w:rPr>
                <w:sz w:val="22"/>
                <w:szCs w:val="22"/>
                <w:lang w:val="es-CR" w:eastAsia="es-CR"/>
              </w:rPr>
              <w:t>102</w:t>
            </w:r>
          </w:p>
        </w:tc>
        <w:tc>
          <w:tcPr>
            <w:tcW w:w="541" w:type="pct"/>
            <w:tcBorders>
              <w:top w:val="nil"/>
              <w:left w:val="nil"/>
              <w:bottom w:val="single" w:sz="4" w:space="0" w:color="000000"/>
              <w:right w:val="single" w:sz="4" w:space="0" w:color="000000"/>
            </w:tcBorders>
            <w:shd w:val="clear" w:color="DDEBF7" w:fill="FFD966"/>
            <w:vAlign w:val="center"/>
            <w:hideMark/>
          </w:tcPr>
          <w:p w14:paraId="549D24F5" w14:textId="77777777" w:rsidR="008C4768" w:rsidRPr="00C82CA7" w:rsidRDefault="008C4768" w:rsidP="008C4768">
            <w:pPr>
              <w:jc w:val="center"/>
              <w:rPr>
                <w:sz w:val="22"/>
                <w:szCs w:val="22"/>
                <w:lang w:val="es-CR" w:eastAsia="es-CR"/>
              </w:rPr>
            </w:pPr>
            <w:r w:rsidRPr="00C82CA7">
              <w:rPr>
                <w:sz w:val="22"/>
                <w:szCs w:val="22"/>
                <w:lang w:val="es-CR" w:eastAsia="es-CR"/>
              </w:rPr>
              <w:t>73%</w:t>
            </w:r>
          </w:p>
        </w:tc>
      </w:tr>
      <w:tr w:rsidR="008C4768" w:rsidRPr="00C82CA7" w14:paraId="093FC6CC" w14:textId="77777777" w:rsidTr="005E4BFB">
        <w:trPr>
          <w:trHeight w:val="439"/>
          <w:jc w:val="center"/>
        </w:trPr>
        <w:tc>
          <w:tcPr>
            <w:tcW w:w="594" w:type="pct"/>
            <w:tcBorders>
              <w:top w:val="nil"/>
              <w:left w:val="single" w:sz="4" w:space="0" w:color="000000"/>
              <w:bottom w:val="single" w:sz="4" w:space="0" w:color="auto"/>
              <w:right w:val="single" w:sz="4" w:space="0" w:color="000000"/>
            </w:tcBorders>
            <w:shd w:val="clear" w:color="auto" w:fill="auto"/>
            <w:vAlign w:val="center"/>
            <w:hideMark/>
          </w:tcPr>
          <w:p w14:paraId="251B0456" w14:textId="77777777" w:rsidR="008C4768" w:rsidRPr="00C82CA7" w:rsidRDefault="008C4768" w:rsidP="008C4768">
            <w:pPr>
              <w:jc w:val="center"/>
              <w:rPr>
                <w:sz w:val="22"/>
                <w:szCs w:val="22"/>
                <w:lang w:val="es-CR" w:eastAsia="es-CR"/>
              </w:rPr>
            </w:pPr>
            <w:r w:rsidRPr="00C82CA7">
              <w:rPr>
                <w:sz w:val="22"/>
                <w:szCs w:val="22"/>
                <w:lang w:val="es-CR" w:eastAsia="es-CR"/>
              </w:rPr>
              <w:t>Técnica/o 4</w:t>
            </w:r>
          </w:p>
        </w:tc>
        <w:tc>
          <w:tcPr>
            <w:tcW w:w="598" w:type="pct"/>
            <w:tcBorders>
              <w:top w:val="nil"/>
              <w:left w:val="nil"/>
              <w:bottom w:val="single" w:sz="4" w:space="0" w:color="auto"/>
              <w:right w:val="single" w:sz="4" w:space="0" w:color="000000"/>
            </w:tcBorders>
            <w:shd w:val="clear" w:color="000000" w:fill="A9D08E"/>
            <w:vAlign w:val="center"/>
            <w:hideMark/>
          </w:tcPr>
          <w:p w14:paraId="18821942" w14:textId="77777777" w:rsidR="008C4768" w:rsidRPr="00C82CA7" w:rsidRDefault="008C4768" w:rsidP="008C4768">
            <w:pPr>
              <w:jc w:val="center"/>
              <w:rPr>
                <w:sz w:val="22"/>
                <w:szCs w:val="22"/>
                <w:lang w:val="es-CR" w:eastAsia="es-CR"/>
              </w:rPr>
            </w:pPr>
            <w:r w:rsidRPr="00C82CA7">
              <w:rPr>
                <w:sz w:val="22"/>
                <w:szCs w:val="22"/>
                <w:lang w:val="es-CR" w:eastAsia="es-CR"/>
              </w:rPr>
              <w:t>154</w:t>
            </w:r>
          </w:p>
        </w:tc>
        <w:tc>
          <w:tcPr>
            <w:tcW w:w="537" w:type="pct"/>
            <w:tcBorders>
              <w:top w:val="nil"/>
              <w:left w:val="nil"/>
              <w:bottom w:val="single" w:sz="4" w:space="0" w:color="auto"/>
              <w:right w:val="single" w:sz="4" w:space="0" w:color="000000"/>
            </w:tcBorders>
            <w:shd w:val="clear" w:color="DDEBF7" w:fill="A9D08E"/>
            <w:vAlign w:val="center"/>
            <w:hideMark/>
          </w:tcPr>
          <w:p w14:paraId="520FAD6D" w14:textId="77777777" w:rsidR="008C4768" w:rsidRPr="00C82CA7" w:rsidRDefault="008C4768" w:rsidP="008C4768">
            <w:pPr>
              <w:jc w:val="center"/>
              <w:rPr>
                <w:sz w:val="22"/>
                <w:szCs w:val="22"/>
                <w:lang w:val="es-CR" w:eastAsia="es-CR"/>
              </w:rPr>
            </w:pPr>
            <w:r w:rsidRPr="00C82CA7">
              <w:rPr>
                <w:sz w:val="22"/>
                <w:szCs w:val="22"/>
                <w:lang w:val="es-CR" w:eastAsia="es-CR"/>
              </w:rPr>
              <w:t>110%</w:t>
            </w:r>
          </w:p>
        </w:tc>
        <w:tc>
          <w:tcPr>
            <w:tcW w:w="537" w:type="pct"/>
            <w:tcBorders>
              <w:top w:val="nil"/>
              <w:left w:val="nil"/>
              <w:bottom w:val="single" w:sz="4" w:space="0" w:color="auto"/>
              <w:right w:val="single" w:sz="4" w:space="0" w:color="000000"/>
            </w:tcBorders>
            <w:shd w:val="clear" w:color="000000" w:fill="C9C9C9"/>
            <w:vAlign w:val="center"/>
            <w:hideMark/>
          </w:tcPr>
          <w:p w14:paraId="3E7D0E22" w14:textId="77777777" w:rsidR="008C4768" w:rsidRPr="00C82CA7" w:rsidRDefault="008C4768" w:rsidP="008C4768">
            <w:pPr>
              <w:jc w:val="center"/>
              <w:rPr>
                <w:sz w:val="22"/>
                <w:szCs w:val="22"/>
                <w:lang w:val="es-CR" w:eastAsia="es-CR"/>
              </w:rPr>
            </w:pPr>
            <w:r w:rsidRPr="00C82CA7">
              <w:rPr>
                <w:sz w:val="22"/>
                <w:szCs w:val="22"/>
                <w:lang w:val="es-CR" w:eastAsia="es-CR"/>
              </w:rPr>
              <w:t>9</w:t>
            </w:r>
          </w:p>
        </w:tc>
        <w:tc>
          <w:tcPr>
            <w:tcW w:w="540" w:type="pct"/>
            <w:tcBorders>
              <w:top w:val="nil"/>
              <w:left w:val="nil"/>
              <w:bottom w:val="single" w:sz="4" w:space="0" w:color="auto"/>
              <w:right w:val="single" w:sz="4" w:space="0" w:color="000000"/>
            </w:tcBorders>
            <w:shd w:val="clear" w:color="DDEBF7" w:fill="C9C9C9"/>
            <w:vAlign w:val="center"/>
            <w:hideMark/>
          </w:tcPr>
          <w:p w14:paraId="5E93F887"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537" w:type="pct"/>
            <w:tcBorders>
              <w:top w:val="nil"/>
              <w:left w:val="nil"/>
              <w:bottom w:val="single" w:sz="4" w:space="0" w:color="auto"/>
              <w:right w:val="single" w:sz="4" w:space="0" w:color="000000"/>
            </w:tcBorders>
            <w:shd w:val="clear" w:color="000000" w:fill="A9D08E"/>
            <w:vAlign w:val="center"/>
            <w:hideMark/>
          </w:tcPr>
          <w:p w14:paraId="6DB24C80" w14:textId="77777777" w:rsidR="008C4768" w:rsidRPr="00C82CA7" w:rsidRDefault="008C4768" w:rsidP="008C4768">
            <w:pPr>
              <w:jc w:val="center"/>
              <w:rPr>
                <w:sz w:val="22"/>
                <w:szCs w:val="22"/>
                <w:lang w:val="es-CR" w:eastAsia="es-CR"/>
              </w:rPr>
            </w:pPr>
            <w:r w:rsidRPr="00C82CA7">
              <w:rPr>
                <w:sz w:val="22"/>
                <w:szCs w:val="22"/>
                <w:lang w:val="es-CR" w:eastAsia="es-CR"/>
              </w:rPr>
              <w:t>125</w:t>
            </w:r>
          </w:p>
        </w:tc>
        <w:tc>
          <w:tcPr>
            <w:tcW w:w="580" w:type="pct"/>
            <w:tcBorders>
              <w:top w:val="nil"/>
              <w:left w:val="nil"/>
              <w:bottom w:val="single" w:sz="4" w:space="0" w:color="auto"/>
              <w:right w:val="single" w:sz="4" w:space="0" w:color="000000"/>
            </w:tcBorders>
            <w:shd w:val="clear" w:color="DDEBF7" w:fill="A9D08E"/>
            <w:vAlign w:val="center"/>
            <w:hideMark/>
          </w:tcPr>
          <w:p w14:paraId="6C2DB532" w14:textId="77777777" w:rsidR="008C4768" w:rsidRPr="00C82CA7" w:rsidRDefault="008C4768" w:rsidP="008C4768">
            <w:pPr>
              <w:jc w:val="center"/>
              <w:rPr>
                <w:sz w:val="22"/>
                <w:szCs w:val="22"/>
                <w:lang w:val="es-CR" w:eastAsia="es-CR"/>
              </w:rPr>
            </w:pPr>
            <w:r w:rsidRPr="00C82CA7">
              <w:rPr>
                <w:sz w:val="22"/>
                <w:szCs w:val="22"/>
                <w:lang w:val="es-CR" w:eastAsia="es-CR"/>
              </w:rPr>
              <w:t>89%</w:t>
            </w:r>
          </w:p>
        </w:tc>
        <w:tc>
          <w:tcPr>
            <w:tcW w:w="537" w:type="pct"/>
            <w:tcBorders>
              <w:top w:val="nil"/>
              <w:left w:val="nil"/>
              <w:bottom w:val="single" w:sz="4" w:space="0" w:color="auto"/>
              <w:right w:val="single" w:sz="4" w:space="0" w:color="000000"/>
            </w:tcBorders>
            <w:shd w:val="clear" w:color="000000" w:fill="C9C9C9"/>
            <w:vAlign w:val="center"/>
            <w:hideMark/>
          </w:tcPr>
          <w:p w14:paraId="308D322E"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541" w:type="pct"/>
            <w:tcBorders>
              <w:top w:val="nil"/>
              <w:left w:val="nil"/>
              <w:bottom w:val="single" w:sz="4" w:space="0" w:color="auto"/>
              <w:right w:val="single" w:sz="4" w:space="0" w:color="000000"/>
            </w:tcBorders>
            <w:shd w:val="clear" w:color="DDEBF7" w:fill="C9C9C9"/>
            <w:vAlign w:val="center"/>
            <w:hideMark/>
          </w:tcPr>
          <w:p w14:paraId="33CAE1A8" w14:textId="77777777" w:rsidR="008C4768" w:rsidRPr="00C82CA7" w:rsidRDefault="008C4768" w:rsidP="008C4768">
            <w:pPr>
              <w:jc w:val="center"/>
              <w:rPr>
                <w:sz w:val="22"/>
                <w:szCs w:val="22"/>
                <w:lang w:val="es-CR" w:eastAsia="es-CR"/>
              </w:rPr>
            </w:pPr>
            <w:r w:rsidRPr="00C82CA7">
              <w:rPr>
                <w:sz w:val="22"/>
                <w:szCs w:val="22"/>
                <w:lang w:val="es-CR" w:eastAsia="es-CR"/>
              </w:rPr>
              <w:t>1%</w:t>
            </w:r>
          </w:p>
        </w:tc>
      </w:tr>
      <w:tr w:rsidR="008C4768" w:rsidRPr="00C82CA7" w14:paraId="58069DB2" w14:textId="77777777" w:rsidTr="005E4BFB">
        <w:trPr>
          <w:trHeight w:val="439"/>
          <w:jc w:val="cent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EBA2EA3" w14:textId="77777777" w:rsidR="008C4768" w:rsidRPr="00C82CA7" w:rsidRDefault="008C4768" w:rsidP="008C4768">
            <w:pPr>
              <w:jc w:val="center"/>
              <w:rPr>
                <w:sz w:val="22"/>
                <w:szCs w:val="22"/>
                <w:lang w:val="es-CR" w:eastAsia="es-CR"/>
              </w:rPr>
            </w:pPr>
            <w:proofErr w:type="gramStart"/>
            <w:r w:rsidRPr="00C82CA7">
              <w:rPr>
                <w:b/>
                <w:bCs/>
                <w:sz w:val="22"/>
                <w:szCs w:val="22"/>
                <w:lang w:val="es-CR" w:eastAsia="es-CR"/>
              </w:rPr>
              <w:t>Total</w:t>
            </w:r>
            <w:proofErr w:type="gramEnd"/>
            <w:r w:rsidRPr="00C82CA7">
              <w:rPr>
                <w:b/>
                <w:bCs/>
                <w:sz w:val="22"/>
                <w:szCs w:val="22"/>
                <w:lang w:val="es-CR" w:eastAsia="es-CR"/>
              </w:rPr>
              <w:t xml:space="preserve"> de expedientes tramitados</w:t>
            </w:r>
          </w:p>
        </w:tc>
        <w:tc>
          <w:tcPr>
            <w:tcW w:w="598" w:type="pct"/>
            <w:tcBorders>
              <w:top w:val="single" w:sz="4" w:space="0" w:color="auto"/>
              <w:left w:val="single" w:sz="4" w:space="0" w:color="auto"/>
              <w:bottom w:val="single" w:sz="4" w:space="0" w:color="auto"/>
              <w:right w:val="single" w:sz="4" w:space="0" w:color="auto"/>
            </w:tcBorders>
            <w:shd w:val="clear" w:color="000000" w:fill="A9D08E"/>
            <w:vAlign w:val="center"/>
          </w:tcPr>
          <w:p w14:paraId="779C1BB2" w14:textId="77777777" w:rsidR="008C4768" w:rsidRPr="00C82CA7" w:rsidRDefault="008C4768" w:rsidP="008C4768">
            <w:pPr>
              <w:jc w:val="center"/>
              <w:rPr>
                <w:b/>
                <w:bCs/>
                <w:sz w:val="22"/>
                <w:szCs w:val="22"/>
                <w:lang w:val="es-CR" w:eastAsia="es-CR"/>
              </w:rPr>
            </w:pPr>
            <w:r w:rsidRPr="00C82CA7">
              <w:rPr>
                <w:b/>
                <w:bCs/>
                <w:sz w:val="22"/>
                <w:szCs w:val="22"/>
                <w:lang w:val="es-CR" w:eastAsia="es-CR"/>
              </w:rPr>
              <w:t>637</w:t>
            </w:r>
          </w:p>
        </w:tc>
        <w:tc>
          <w:tcPr>
            <w:tcW w:w="537" w:type="pct"/>
            <w:tcBorders>
              <w:top w:val="single" w:sz="4" w:space="0" w:color="auto"/>
              <w:left w:val="single" w:sz="4" w:space="0" w:color="auto"/>
              <w:bottom w:val="single" w:sz="4" w:space="0" w:color="auto"/>
              <w:right w:val="single" w:sz="4" w:space="0" w:color="auto"/>
            </w:tcBorders>
            <w:shd w:val="clear" w:color="DDEBF7" w:fill="A9D08E"/>
            <w:vAlign w:val="center"/>
          </w:tcPr>
          <w:p w14:paraId="3ADF7EDD" w14:textId="77777777" w:rsidR="008C4768" w:rsidRPr="00C82CA7" w:rsidRDefault="008C4768" w:rsidP="008C4768">
            <w:pPr>
              <w:jc w:val="center"/>
              <w:rPr>
                <w:b/>
                <w:bCs/>
                <w:sz w:val="22"/>
                <w:szCs w:val="22"/>
                <w:lang w:val="es-CR" w:eastAsia="es-CR"/>
              </w:rPr>
            </w:pPr>
          </w:p>
        </w:tc>
        <w:tc>
          <w:tcPr>
            <w:tcW w:w="537" w:type="pct"/>
            <w:tcBorders>
              <w:top w:val="single" w:sz="4" w:space="0" w:color="auto"/>
              <w:left w:val="single" w:sz="4" w:space="0" w:color="auto"/>
              <w:bottom w:val="single" w:sz="4" w:space="0" w:color="auto"/>
              <w:right w:val="single" w:sz="4" w:space="0" w:color="auto"/>
            </w:tcBorders>
            <w:shd w:val="clear" w:color="000000" w:fill="C9C9C9"/>
            <w:vAlign w:val="center"/>
          </w:tcPr>
          <w:p w14:paraId="2B12C039" w14:textId="77777777" w:rsidR="008C4768" w:rsidRPr="00C82CA7" w:rsidRDefault="008C4768" w:rsidP="008C4768">
            <w:pPr>
              <w:jc w:val="center"/>
              <w:rPr>
                <w:b/>
                <w:bCs/>
                <w:sz w:val="22"/>
                <w:szCs w:val="22"/>
                <w:lang w:val="es-CR" w:eastAsia="es-CR"/>
              </w:rPr>
            </w:pPr>
            <w:r w:rsidRPr="00C82CA7">
              <w:rPr>
                <w:b/>
                <w:bCs/>
                <w:sz w:val="22"/>
                <w:szCs w:val="22"/>
                <w:lang w:val="es-CR" w:eastAsia="es-CR"/>
              </w:rPr>
              <w:t>328</w:t>
            </w:r>
          </w:p>
        </w:tc>
        <w:tc>
          <w:tcPr>
            <w:tcW w:w="540" w:type="pct"/>
            <w:tcBorders>
              <w:top w:val="single" w:sz="4" w:space="0" w:color="auto"/>
              <w:left w:val="single" w:sz="4" w:space="0" w:color="auto"/>
              <w:bottom w:val="single" w:sz="4" w:space="0" w:color="auto"/>
              <w:right w:val="single" w:sz="4" w:space="0" w:color="auto"/>
            </w:tcBorders>
            <w:shd w:val="clear" w:color="DDEBF7" w:fill="C9C9C9"/>
            <w:vAlign w:val="center"/>
          </w:tcPr>
          <w:p w14:paraId="09651FAE" w14:textId="77777777" w:rsidR="008C4768" w:rsidRPr="00C82CA7" w:rsidRDefault="008C4768" w:rsidP="008C4768">
            <w:pPr>
              <w:jc w:val="center"/>
              <w:rPr>
                <w:b/>
                <w:bCs/>
                <w:sz w:val="22"/>
                <w:szCs w:val="22"/>
                <w:lang w:val="es-CR" w:eastAsia="es-CR"/>
              </w:rPr>
            </w:pPr>
          </w:p>
        </w:tc>
        <w:tc>
          <w:tcPr>
            <w:tcW w:w="537" w:type="pct"/>
            <w:tcBorders>
              <w:top w:val="single" w:sz="4" w:space="0" w:color="auto"/>
              <w:left w:val="single" w:sz="4" w:space="0" w:color="auto"/>
              <w:bottom w:val="single" w:sz="4" w:space="0" w:color="auto"/>
              <w:right w:val="single" w:sz="4" w:space="0" w:color="auto"/>
            </w:tcBorders>
            <w:shd w:val="clear" w:color="000000" w:fill="A9D08E"/>
            <w:vAlign w:val="center"/>
          </w:tcPr>
          <w:p w14:paraId="077D08F1" w14:textId="77777777" w:rsidR="008C4768" w:rsidRPr="00C82CA7" w:rsidRDefault="008C4768" w:rsidP="008C4768">
            <w:pPr>
              <w:jc w:val="center"/>
              <w:rPr>
                <w:b/>
                <w:bCs/>
                <w:sz w:val="22"/>
                <w:szCs w:val="22"/>
                <w:lang w:val="es-CR" w:eastAsia="es-CR"/>
              </w:rPr>
            </w:pPr>
            <w:r w:rsidRPr="00C82CA7">
              <w:rPr>
                <w:b/>
                <w:bCs/>
                <w:sz w:val="22"/>
                <w:szCs w:val="22"/>
                <w:lang w:val="es-CR" w:eastAsia="es-CR"/>
              </w:rPr>
              <w:t>528</w:t>
            </w:r>
          </w:p>
        </w:tc>
        <w:tc>
          <w:tcPr>
            <w:tcW w:w="580" w:type="pct"/>
            <w:tcBorders>
              <w:top w:val="single" w:sz="4" w:space="0" w:color="auto"/>
              <w:left w:val="single" w:sz="4" w:space="0" w:color="auto"/>
              <w:bottom w:val="single" w:sz="4" w:space="0" w:color="auto"/>
              <w:right w:val="single" w:sz="4" w:space="0" w:color="auto"/>
            </w:tcBorders>
            <w:shd w:val="clear" w:color="DDEBF7" w:fill="A9D08E"/>
            <w:vAlign w:val="center"/>
          </w:tcPr>
          <w:p w14:paraId="62CCB7E7" w14:textId="77777777" w:rsidR="008C4768" w:rsidRPr="00C82CA7" w:rsidRDefault="008C4768" w:rsidP="008C4768">
            <w:pPr>
              <w:jc w:val="center"/>
              <w:rPr>
                <w:b/>
                <w:bCs/>
                <w:sz w:val="22"/>
                <w:szCs w:val="22"/>
                <w:lang w:val="es-CR" w:eastAsia="es-CR"/>
              </w:rPr>
            </w:pPr>
          </w:p>
        </w:tc>
        <w:tc>
          <w:tcPr>
            <w:tcW w:w="537" w:type="pct"/>
            <w:tcBorders>
              <w:top w:val="single" w:sz="4" w:space="0" w:color="auto"/>
              <w:left w:val="single" w:sz="4" w:space="0" w:color="auto"/>
              <w:bottom w:val="single" w:sz="4" w:space="0" w:color="auto"/>
              <w:right w:val="single" w:sz="4" w:space="0" w:color="auto"/>
            </w:tcBorders>
            <w:shd w:val="clear" w:color="000000" w:fill="C9C9C9"/>
            <w:vAlign w:val="center"/>
          </w:tcPr>
          <w:p w14:paraId="62B7F527" w14:textId="77777777" w:rsidR="008C4768" w:rsidRPr="00C82CA7" w:rsidRDefault="008C4768" w:rsidP="008C4768">
            <w:pPr>
              <w:jc w:val="center"/>
              <w:rPr>
                <w:b/>
                <w:bCs/>
                <w:sz w:val="22"/>
                <w:szCs w:val="22"/>
                <w:lang w:val="es-CR" w:eastAsia="es-CR"/>
              </w:rPr>
            </w:pPr>
            <w:r w:rsidRPr="00C82CA7">
              <w:rPr>
                <w:b/>
                <w:bCs/>
                <w:sz w:val="22"/>
                <w:szCs w:val="22"/>
                <w:lang w:val="es-CR" w:eastAsia="es-CR"/>
              </w:rPr>
              <w:t>297</w:t>
            </w:r>
          </w:p>
        </w:tc>
        <w:tc>
          <w:tcPr>
            <w:tcW w:w="541" w:type="pct"/>
            <w:tcBorders>
              <w:top w:val="single" w:sz="4" w:space="0" w:color="auto"/>
              <w:left w:val="single" w:sz="4" w:space="0" w:color="auto"/>
              <w:bottom w:val="single" w:sz="4" w:space="0" w:color="auto"/>
              <w:right w:val="single" w:sz="4" w:space="0" w:color="auto"/>
            </w:tcBorders>
            <w:shd w:val="clear" w:color="DDEBF7" w:fill="C9C9C9"/>
            <w:vAlign w:val="center"/>
          </w:tcPr>
          <w:p w14:paraId="4644CA03" w14:textId="77777777" w:rsidR="008C4768" w:rsidRPr="00C82CA7" w:rsidRDefault="008C4768" w:rsidP="008C4768">
            <w:pPr>
              <w:jc w:val="center"/>
              <w:rPr>
                <w:sz w:val="22"/>
                <w:szCs w:val="22"/>
                <w:lang w:val="es-CR" w:eastAsia="es-CR"/>
              </w:rPr>
            </w:pPr>
          </w:p>
        </w:tc>
      </w:tr>
    </w:tbl>
    <w:p w14:paraId="10DC8FE2" w14:textId="63A3E5E5" w:rsidR="008C4768" w:rsidRPr="00C82CA7" w:rsidRDefault="008C4768" w:rsidP="008C4768">
      <w:pPr>
        <w:ind w:left="851" w:right="851" w:firstLine="709"/>
        <w:jc w:val="both"/>
        <w:rPr>
          <w:sz w:val="22"/>
          <w:szCs w:val="22"/>
          <w:lang w:val="es-CR"/>
        </w:rPr>
      </w:pPr>
      <w:r w:rsidRPr="00C82CA7">
        <w:rPr>
          <w:sz w:val="22"/>
          <w:szCs w:val="22"/>
          <w:lang w:val="es-CR"/>
        </w:rPr>
        <w:t xml:space="preserve">Como se observa del cuadro 3 el rendimiento de las personas técnicos judiciales del Juzgado Civil del Segundo Circuito Judicial de Alajuela es muy bueno.  En de agosto 3 personas lograron superar el 100% de rendimiento, incluso una persona alcanzo 131%. Durante setiembre, una persona alcanzó un 106% y la persona con menor rendimiento fue de 84%. </w:t>
      </w:r>
    </w:p>
    <w:p w14:paraId="21B76B8B" w14:textId="77777777" w:rsidR="005E4BFB" w:rsidRPr="00C82CA7" w:rsidRDefault="005E4BFB" w:rsidP="008C4768">
      <w:pPr>
        <w:ind w:left="851" w:right="851" w:firstLine="709"/>
        <w:jc w:val="both"/>
        <w:rPr>
          <w:sz w:val="22"/>
          <w:szCs w:val="22"/>
          <w:lang w:val="es-CR"/>
        </w:rPr>
      </w:pPr>
    </w:p>
    <w:p w14:paraId="788878E3" w14:textId="14A575D0" w:rsidR="008C4768" w:rsidRPr="00C82CA7" w:rsidRDefault="008C4768" w:rsidP="008C4768">
      <w:pPr>
        <w:ind w:left="851" w:right="851" w:firstLine="709"/>
        <w:jc w:val="both"/>
        <w:rPr>
          <w:sz w:val="22"/>
          <w:szCs w:val="22"/>
          <w:lang w:val="es-CR"/>
        </w:rPr>
      </w:pPr>
      <w:r w:rsidRPr="00C82CA7">
        <w:rPr>
          <w:sz w:val="22"/>
          <w:szCs w:val="22"/>
          <w:lang w:val="es-CR"/>
        </w:rPr>
        <w:t xml:space="preserve">La cantidad de asuntos tramitados por el personal técnico </w:t>
      </w:r>
      <w:r w:rsidRPr="00C82CA7">
        <w:rPr>
          <w:b/>
          <w:bCs/>
          <w:sz w:val="22"/>
          <w:szCs w:val="22"/>
          <w:lang w:val="es-CR"/>
        </w:rPr>
        <w:t>en ambas materias</w:t>
      </w:r>
      <w:r w:rsidRPr="00C82CA7">
        <w:rPr>
          <w:sz w:val="22"/>
          <w:szCs w:val="22"/>
          <w:lang w:val="es-CR"/>
        </w:rPr>
        <w:t xml:space="preserve"> en agosto fue en total de 965 expedientes en ambas materias, 48 asuntos por día, lo que representa 12 expedientes pasados a firmar por día por persona técnica judicial. </w:t>
      </w:r>
    </w:p>
    <w:p w14:paraId="2AA55686" w14:textId="77777777" w:rsidR="005E4BFB" w:rsidRPr="00C82CA7" w:rsidRDefault="005E4BFB" w:rsidP="008C4768">
      <w:pPr>
        <w:ind w:left="851" w:right="851" w:firstLine="709"/>
        <w:jc w:val="both"/>
        <w:rPr>
          <w:sz w:val="22"/>
          <w:szCs w:val="22"/>
          <w:lang w:val="es-CR"/>
        </w:rPr>
      </w:pPr>
    </w:p>
    <w:p w14:paraId="2692879D" w14:textId="01E8359C" w:rsidR="008C4768" w:rsidRPr="00C82CA7" w:rsidRDefault="008C4768" w:rsidP="008C4768">
      <w:pPr>
        <w:ind w:left="851" w:right="851" w:firstLine="709"/>
        <w:jc w:val="both"/>
        <w:rPr>
          <w:sz w:val="22"/>
          <w:szCs w:val="22"/>
          <w:lang w:val="es-CR"/>
        </w:rPr>
      </w:pPr>
      <w:r w:rsidRPr="00C82CA7">
        <w:rPr>
          <w:sz w:val="22"/>
          <w:szCs w:val="22"/>
          <w:lang w:val="es-CR"/>
        </w:rPr>
        <w:t xml:space="preserve">La cantidad de asuntos tramitados por el personal técnicos </w:t>
      </w:r>
      <w:r w:rsidRPr="00C82CA7">
        <w:rPr>
          <w:b/>
          <w:bCs/>
          <w:sz w:val="22"/>
          <w:szCs w:val="22"/>
          <w:lang w:val="es-CR"/>
        </w:rPr>
        <w:t>en ambas materias</w:t>
      </w:r>
      <w:r w:rsidRPr="00C82CA7">
        <w:rPr>
          <w:sz w:val="22"/>
          <w:szCs w:val="22"/>
          <w:lang w:val="es-CR"/>
        </w:rPr>
        <w:t xml:space="preserve"> en setiembre fue en total de 825 expedientes en ambas materias, 39 asuntos por día, lo que representa 10 expedientes pasados a firmar por día por persona técnica judicial.</w:t>
      </w:r>
    </w:p>
    <w:p w14:paraId="445D5AFE" w14:textId="77777777" w:rsidR="005E4BFB" w:rsidRPr="00C82CA7" w:rsidRDefault="005E4BFB" w:rsidP="008C4768">
      <w:pPr>
        <w:ind w:left="851" w:right="851" w:firstLine="709"/>
        <w:jc w:val="both"/>
        <w:rPr>
          <w:sz w:val="22"/>
          <w:szCs w:val="22"/>
          <w:lang w:val="es-CR"/>
        </w:rPr>
      </w:pPr>
    </w:p>
    <w:p w14:paraId="5E696248" w14:textId="4C789A64" w:rsidR="008C4768" w:rsidRPr="00C82CA7" w:rsidRDefault="008C4768" w:rsidP="008C4768">
      <w:pPr>
        <w:ind w:left="851" w:right="851" w:firstLine="709"/>
        <w:jc w:val="both"/>
        <w:rPr>
          <w:sz w:val="22"/>
          <w:szCs w:val="22"/>
          <w:lang w:val="es-CR"/>
        </w:rPr>
      </w:pPr>
      <w:r w:rsidRPr="00C82CA7">
        <w:rPr>
          <w:sz w:val="22"/>
          <w:szCs w:val="22"/>
          <w:lang w:val="es-CR"/>
        </w:rPr>
        <w:t xml:space="preserve">A setiembre de 2020, el personal técnico judicial del Juzgado Civil del Segundo Circuito Judicial de Alajuela (San Carlos) ha tramitado 1278 expedientes del Juzgado de Cobro. </w:t>
      </w:r>
    </w:p>
    <w:p w14:paraId="49C7D02F" w14:textId="77777777" w:rsidR="005E4BFB" w:rsidRPr="00C82CA7" w:rsidRDefault="005E4BFB" w:rsidP="008C4768">
      <w:pPr>
        <w:ind w:left="851" w:right="851" w:firstLine="709"/>
        <w:jc w:val="both"/>
        <w:rPr>
          <w:sz w:val="22"/>
          <w:szCs w:val="22"/>
          <w:lang w:val="es-CR"/>
        </w:rPr>
      </w:pPr>
    </w:p>
    <w:p w14:paraId="0BEC529B" w14:textId="118A7D75" w:rsidR="008C4768" w:rsidRPr="00C82CA7" w:rsidRDefault="008C4768" w:rsidP="008C4768">
      <w:pPr>
        <w:ind w:left="851" w:right="851" w:firstLine="709"/>
        <w:jc w:val="both"/>
        <w:rPr>
          <w:sz w:val="22"/>
          <w:szCs w:val="22"/>
          <w:lang w:val="es-CR"/>
        </w:rPr>
      </w:pPr>
      <w:r w:rsidRPr="00C82CA7">
        <w:rPr>
          <w:sz w:val="22"/>
          <w:szCs w:val="22"/>
          <w:lang w:val="es-CR"/>
        </w:rPr>
        <w:t>Cabe mencionar que:</w:t>
      </w:r>
    </w:p>
    <w:p w14:paraId="08FBB7F1" w14:textId="77777777" w:rsidR="005E4BFB" w:rsidRPr="00C82CA7" w:rsidRDefault="005E4BFB" w:rsidP="008C4768">
      <w:pPr>
        <w:ind w:left="851" w:right="851" w:firstLine="709"/>
        <w:jc w:val="both"/>
        <w:rPr>
          <w:sz w:val="22"/>
          <w:szCs w:val="22"/>
          <w:lang w:val="es-CR"/>
        </w:rPr>
      </w:pPr>
    </w:p>
    <w:p w14:paraId="0429ADBF" w14:textId="77777777" w:rsidR="008C4768" w:rsidRPr="00C82CA7" w:rsidRDefault="008C4768" w:rsidP="008C4768">
      <w:pPr>
        <w:numPr>
          <w:ilvl w:val="0"/>
          <w:numId w:val="127"/>
        </w:numPr>
        <w:suppressAutoHyphens w:val="0"/>
        <w:ind w:left="851" w:right="851" w:firstLine="709"/>
        <w:jc w:val="both"/>
        <w:rPr>
          <w:sz w:val="22"/>
          <w:szCs w:val="22"/>
          <w:lang w:val="es-CR"/>
        </w:rPr>
      </w:pPr>
      <w:r w:rsidRPr="00C82CA7">
        <w:rPr>
          <w:sz w:val="22"/>
          <w:szCs w:val="22"/>
          <w:lang w:val="es-CR"/>
        </w:rPr>
        <w:t xml:space="preserve">El plan de trabajo inicio el 24 de julio, y en 6 días hábiles de ese mes que trabajaron en el plan lograron resolver 113 expedientes cobratorios y 76 civiles. </w:t>
      </w:r>
    </w:p>
    <w:p w14:paraId="4DFB3D05" w14:textId="77777777" w:rsidR="008C4768" w:rsidRPr="00C82CA7" w:rsidRDefault="008C4768" w:rsidP="008C4768">
      <w:pPr>
        <w:numPr>
          <w:ilvl w:val="0"/>
          <w:numId w:val="127"/>
        </w:numPr>
        <w:suppressAutoHyphens w:val="0"/>
        <w:ind w:left="851" w:right="851" w:firstLine="709"/>
        <w:jc w:val="both"/>
        <w:rPr>
          <w:sz w:val="22"/>
          <w:szCs w:val="22"/>
          <w:lang w:val="es-CR"/>
        </w:rPr>
      </w:pPr>
      <w:r w:rsidRPr="00C82CA7">
        <w:rPr>
          <w:sz w:val="22"/>
          <w:szCs w:val="22"/>
          <w:lang w:val="es-CR"/>
        </w:rPr>
        <w:t xml:space="preserve">La persona técnica judicial 4 es el manifestador de la oficina, por lo que esta plaza no tramita materia Civil, salvo días de poca afluencia de público.  </w:t>
      </w:r>
    </w:p>
    <w:p w14:paraId="3A60D158" w14:textId="77777777" w:rsidR="008C4768" w:rsidRPr="00C82CA7" w:rsidRDefault="008C4768" w:rsidP="008C4768">
      <w:pPr>
        <w:ind w:left="720"/>
        <w:jc w:val="both"/>
        <w:rPr>
          <w:sz w:val="22"/>
          <w:szCs w:val="22"/>
          <w:lang w:val="es-CR"/>
        </w:rPr>
      </w:pPr>
    </w:p>
    <w:p w14:paraId="2F4BDF5B" w14:textId="77777777" w:rsidR="008C4768" w:rsidRPr="00C82CA7" w:rsidRDefault="008C4768" w:rsidP="008C4768">
      <w:pPr>
        <w:keepNext/>
        <w:jc w:val="center"/>
        <w:rPr>
          <w:i/>
          <w:iCs/>
          <w:noProof/>
          <w:sz w:val="22"/>
          <w:szCs w:val="22"/>
          <w:lang w:val="es-CR"/>
        </w:rPr>
      </w:pPr>
      <w:r w:rsidRPr="00C82CA7">
        <w:rPr>
          <w:i/>
          <w:iCs/>
          <w:noProof/>
          <w:sz w:val="22"/>
          <w:szCs w:val="22"/>
          <w:lang w:val="es-CR"/>
        </w:rPr>
        <w:t xml:space="preserve">Gráfico </w:t>
      </w:r>
      <w:r w:rsidRPr="00C82CA7">
        <w:rPr>
          <w:i/>
          <w:iCs/>
          <w:noProof/>
          <w:sz w:val="22"/>
          <w:szCs w:val="22"/>
          <w:lang w:val="es-CR"/>
        </w:rPr>
        <w:fldChar w:fldCharType="begin"/>
      </w:r>
      <w:r w:rsidRPr="00C82CA7">
        <w:rPr>
          <w:i/>
          <w:iCs/>
          <w:noProof/>
          <w:sz w:val="22"/>
          <w:szCs w:val="22"/>
          <w:lang w:val="es-CR"/>
        </w:rPr>
        <w:instrText xml:space="preserve"> SEQ Gráfico \* ARABIC </w:instrText>
      </w:r>
      <w:r w:rsidRPr="00C82CA7">
        <w:rPr>
          <w:i/>
          <w:iCs/>
          <w:noProof/>
          <w:sz w:val="22"/>
          <w:szCs w:val="22"/>
          <w:lang w:val="es-CR"/>
        </w:rPr>
        <w:fldChar w:fldCharType="separate"/>
      </w:r>
      <w:r w:rsidRPr="00C82CA7">
        <w:rPr>
          <w:i/>
          <w:iCs/>
          <w:noProof/>
          <w:sz w:val="22"/>
          <w:szCs w:val="22"/>
          <w:lang w:val="es-CR"/>
        </w:rPr>
        <w:t>2</w:t>
      </w:r>
      <w:r w:rsidRPr="00C82CA7">
        <w:rPr>
          <w:i/>
          <w:iCs/>
          <w:noProof/>
          <w:sz w:val="22"/>
          <w:szCs w:val="22"/>
          <w:lang w:val="es-CR"/>
        </w:rPr>
        <w:fldChar w:fldCharType="end"/>
      </w:r>
    </w:p>
    <w:p w14:paraId="0CC47D5A" w14:textId="77777777" w:rsidR="008C4768" w:rsidRPr="00C82CA7" w:rsidRDefault="008C4768" w:rsidP="008C4768">
      <w:pPr>
        <w:ind w:right="1216"/>
        <w:jc w:val="center"/>
        <w:rPr>
          <w:i/>
          <w:iCs/>
          <w:noProof/>
          <w:sz w:val="22"/>
          <w:szCs w:val="22"/>
          <w:lang w:val="es-CR"/>
        </w:rPr>
      </w:pPr>
      <w:r w:rsidRPr="00C82CA7">
        <w:rPr>
          <w:b/>
          <w:bCs/>
          <w:i/>
          <w:iCs/>
          <w:noProof/>
          <w:sz w:val="22"/>
          <w:szCs w:val="22"/>
          <w:lang w:val="es-CR"/>
        </w:rPr>
        <w:t>Comportamiento de entrada de asuntos nuevos en el Juzgado Civil del Segundo Circuito Judicial de Alajuela, enero-setiembre de 2020</w:t>
      </w:r>
    </w:p>
    <w:p w14:paraId="6909B09F" w14:textId="77777777" w:rsidR="008C4768" w:rsidRPr="00C82CA7" w:rsidRDefault="008C4768" w:rsidP="008C4768">
      <w:pPr>
        <w:rPr>
          <w:sz w:val="22"/>
          <w:szCs w:val="22"/>
          <w:lang w:val="es-CR"/>
        </w:rPr>
      </w:pPr>
    </w:p>
    <w:p w14:paraId="33C9B62E" w14:textId="77777777" w:rsidR="008C4768" w:rsidRPr="00C82CA7" w:rsidRDefault="008C4768" w:rsidP="008C4768">
      <w:pPr>
        <w:jc w:val="center"/>
        <w:rPr>
          <w:sz w:val="22"/>
          <w:szCs w:val="22"/>
          <w:lang w:val="es-CR"/>
        </w:rPr>
      </w:pPr>
      <w:r w:rsidRPr="00C82CA7">
        <w:rPr>
          <w:noProof/>
          <w:sz w:val="22"/>
          <w:szCs w:val="22"/>
          <w:lang w:val="es-CR"/>
        </w:rPr>
        <w:lastRenderedPageBreak/>
        <w:drawing>
          <wp:inline distT="0" distB="0" distL="0" distR="0" wp14:anchorId="075B8645" wp14:editId="5D3AB0C0">
            <wp:extent cx="4156710" cy="1875790"/>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5EC432" w14:textId="3BCC4223" w:rsidR="008C4768" w:rsidRPr="00C82CA7" w:rsidRDefault="008C4768" w:rsidP="008C4768">
      <w:pPr>
        <w:ind w:left="851" w:right="851" w:firstLine="709"/>
        <w:jc w:val="both"/>
        <w:rPr>
          <w:sz w:val="22"/>
          <w:szCs w:val="22"/>
          <w:lang w:val="es-CR"/>
        </w:rPr>
      </w:pPr>
      <w:r w:rsidRPr="00C82CA7">
        <w:rPr>
          <w:sz w:val="22"/>
          <w:szCs w:val="22"/>
          <w:lang w:val="es-CR"/>
        </w:rPr>
        <w:t xml:space="preserve">Como se observa en el gráfico 2, el promedio de entrada del Juzgado Civil del Segundo Circuito Judicial de Alajuela (San Carlos) es de 58 asuntos nuevos por mes (en promedio 1 asunto nuevo por día por Técnica o Técnico Judicial). </w:t>
      </w:r>
    </w:p>
    <w:p w14:paraId="26120B4A" w14:textId="77777777" w:rsidR="005E4BFB" w:rsidRPr="00C82CA7" w:rsidRDefault="005E4BFB" w:rsidP="008C4768">
      <w:pPr>
        <w:ind w:left="851" w:right="851" w:firstLine="709"/>
        <w:jc w:val="both"/>
        <w:rPr>
          <w:sz w:val="22"/>
          <w:szCs w:val="22"/>
          <w:lang w:val="es-CR"/>
        </w:rPr>
      </w:pPr>
    </w:p>
    <w:p w14:paraId="3A99A8ED" w14:textId="1D47CFCE" w:rsidR="008C4768" w:rsidRPr="00C82CA7" w:rsidRDefault="008C4768" w:rsidP="008C4768">
      <w:pPr>
        <w:ind w:left="851" w:right="851" w:firstLine="709"/>
        <w:jc w:val="both"/>
        <w:rPr>
          <w:sz w:val="22"/>
          <w:szCs w:val="22"/>
          <w:lang w:val="es-CR"/>
        </w:rPr>
      </w:pPr>
      <w:r w:rsidRPr="00C82CA7">
        <w:rPr>
          <w:sz w:val="22"/>
          <w:szCs w:val="22"/>
          <w:lang w:val="es-CR"/>
        </w:rPr>
        <w:t>También ingresan en promedio 398</w:t>
      </w:r>
      <w:r w:rsidRPr="00C82CA7">
        <w:rPr>
          <w:rStyle w:val="Refdenotaalpie"/>
          <w:sz w:val="22"/>
          <w:szCs w:val="22"/>
          <w:lang w:val="es-CR"/>
        </w:rPr>
        <w:footnoteReference w:id="2"/>
      </w:r>
      <w:r w:rsidRPr="00C82CA7">
        <w:rPr>
          <w:sz w:val="22"/>
          <w:szCs w:val="22"/>
          <w:lang w:val="es-CR"/>
        </w:rPr>
        <w:t xml:space="preserve"> escritos por mes, lo que implica una entrada total mensual entre nuevos y escritos de 456 asuntos, entre 3 plazas de persona técnica judicial tramitadora, da un promedio de 152 asuntos por mes, 7 asuntos diario (cuota de resolución es de 15 expedientes diarios. Durante ejecución del plan de trabajo se redujo al 50%=7 asuntos).</w:t>
      </w:r>
    </w:p>
    <w:p w14:paraId="66FBD4F8" w14:textId="77777777" w:rsidR="005E4BFB" w:rsidRPr="00C82CA7" w:rsidRDefault="005E4BFB" w:rsidP="008C4768">
      <w:pPr>
        <w:ind w:left="851" w:right="851" w:firstLine="709"/>
        <w:jc w:val="both"/>
        <w:rPr>
          <w:sz w:val="22"/>
          <w:szCs w:val="22"/>
          <w:lang w:val="es-CR"/>
        </w:rPr>
      </w:pPr>
    </w:p>
    <w:p w14:paraId="33F2621E" w14:textId="662624B4" w:rsidR="008C4768" w:rsidRPr="00C82CA7" w:rsidRDefault="008C4768" w:rsidP="008C4768">
      <w:pPr>
        <w:ind w:left="851" w:right="851" w:firstLine="709"/>
        <w:jc w:val="both"/>
        <w:rPr>
          <w:sz w:val="22"/>
          <w:szCs w:val="22"/>
          <w:lang w:val="es-CR"/>
        </w:rPr>
      </w:pPr>
      <w:r w:rsidRPr="00C82CA7">
        <w:rPr>
          <w:sz w:val="22"/>
          <w:szCs w:val="22"/>
          <w:lang w:val="es-CR"/>
        </w:rPr>
        <w:t xml:space="preserve">Como parte del seguimiento al plan de trabajo, se procedió a revisar los expedientes asignados a cada persona técnica judicial y se detectó que para tramitar cada uno tiene en promedio 48 asuntos.  También tienen asuntos en la tarea espera gestión de parte, sin embargo, esos expedientes, requieren que la parte solicite alguna gestión para tramitarlos. </w:t>
      </w:r>
    </w:p>
    <w:p w14:paraId="605AFBD5" w14:textId="77777777" w:rsidR="005E4BFB" w:rsidRPr="00C82CA7" w:rsidRDefault="005E4BFB" w:rsidP="008C4768">
      <w:pPr>
        <w:ind w:left="851" w:right="851" w:firstLine="709"/>
        <w:jc w:val="both"/>
        <w:rPr>
          <w:sz w:val="22"/>
          <w:szCs w:val="22"/>
          <w:lang w:val="es-CR"/>
        </w:rPr>
      </w:pPr>
    </w:p>
    <w:tbl>
      <w:tblPr>
        <w:tblW w:w="5000" w:type="pct"/>
        <w:jc w:val="center"/>
        <w:tblCellMar>
          <w:left w:w="70" w:type="dxa"/>
          <w:right w:w="70" w:type="dxa"/>
        </w:tblCellMar>
        <w:tblLook w:val="04A0" w:firstRow="1" w:lastRow="0" w:firstColumn="1" w:lastColumn="0" w:noHBand="0" w:noVBand="1"/>
      </w:tblPr>
      <w:tblGrid>
        <w:gridCol w:w="4648"/>
        <w:gridCol w:w="1583"/>
        <w:gridCol w:w="1582"/>
        <w:gridCol w:w="1582"/>
      </w:tblGrid>
      <w:tr w:rsidR="008C4768" w:rsidRPr="00C82CA7" w14:paraId="20EE13BF" w14:textId="77777777" w:rsidTr="005E4BFB">
        <w:trPr>
          <w:trHeight w:val="552"/>
          <w:jc w:val="center"/>
        </w:trPr>
        <w:tc>
          <w:tcPr>
            <w:tcW w:w="2473" w:type="pct"/>
            <w:tcBorders>
              <w:top w:val="single" w:sz="4" w:space="0" w:color="auto"/>
              <w:left w:val="single" w:sz="4" w:space="0" w:color="auto"/>
              <w:bottom w:val="single" w:sz="4" w:space="0" w:color="auto"/>
              <w:right w:val="single" w:sz="4" w:space="0" w:color="auto"/>
            </w:tcBorders>
            <w:shd w:val="clear" w:color="auto" w:fill="000000"/>
            <w:vAlign w:val="center"/>
            <w:hideMark/>
          </w:tcPr>
          <w:p w14:paraId="74AAE074" w14:textId="77777777" w:rsidR="008C4768" w:rsidRPr="00C82CA7" w:rsidRDefault="008C4768" w:rsidP="008C4768">
            <w:pPr>
              <w:jc w:val="center"/>
              <w:rPr>
                <w:b/>
                <w:bCs/>
                <w:sz w:val="22"/>
                <w:szCs w:val="22"/>
                <w:lang w:val="es-CR" w:eastAsia="es-CR"/>
              </w:rPr>
            </w:pPr>
            <w:r w:rsidRPr="00C82CA7">
              <w:rPr>
                <w:b/>
                <w:bCs/>
                <w:sz w:val="22"/>
                <w:szCs w:val="22"/>
                <w:lang w:val="es-CR" w:eastAsia="es-CR"/>
              </w:rPr>
              <w:t>Tarea/Cantidad de Expedientes por Técnica/o de Trámite</w:t>
            </w:r>
          </w:p>
        </w:tc>
        <w:tc>
          <w:tcPr>
            <w:tcW w:w="842" w:type="pct"/>
            <w:tcBorders>
              <w:top w:val="single" w:sz="4" w:space="0" w:color="auto"/>
              <w:left w:val="nil"/>
              <w:bottom w:val="single" w:sz="4" w:space="0" w:color="auto"/>
              <w:right w:val="single" w:sz="4" w:space="0" w:color="auto"/>
            </w:tcBorders>
            <w:shd w:val="clear" w:color="auto" w:fill="000000"/>
            <w:vAlign w:val="center"/>
            <w:hideMark/>
          </w:tcPr>
          <w:p w14:paraId="5A71ADE3" w14:textId="77777777" w:rsidR="008C4768" w:rsidRPr="00C82CA7" w:rsidRDefault="008C4768" w:rsidP="008C4768">
            <w:pPr>
              <w:jc w:val="center"/>
              <w:rPr>
                <w:b/>
                <w:bCs/>
                <w:sz w:val="22"/>
                <w:szCs w:val="22"/>
                <w:lang w:val="es-CR" w:eastAsia="es-CR"/>
              </w:rPr>
            </w:pPr>
            <w:r w:rsidRPr="00C82CA7">
              <w:rPr>
                <w:b/>
                <w:bCs/>
                <w:sz w:val="22"/>
                <w:szCs w:val="22"/>
                <w:lang w:val="es-CR" w:eastAsia="es-CR"/>
              </w:rPr>
              <w:t>Técnica/o 1</w:t>
            </w:r>
          </w:p>
        </w:tc>
        <w:tc>
          <w:tcPr>
            <w:tcW w:w="842" w:type="pct"/>
            <w:tcBorders>
              <w:top w:val="single" w:sz="4" w:space="0" w:color="auto"/>
              <w:left w:val="nil"/>
              <w:bottom w:val="single" w:sz="4" w:space="0" w:color="auto"/>
              <w:right w:val="single" w:sz="4" w:space="0" w:color="auto"/>
            </w:tcBorders>
            <w:shd w:val="clear" w:color="auto" w:fill="000000"/>
            <w:vAlign w:val="center"/>
            <w:hideMark/>
          </w:tcPr>
          <w:p w14:paraId="5628BF18" w14:textId="77777777" w:rsidR="008C4768" w:rsidRPr="00C82CA7" w:rsidRDefault="008C4768" w:rsidP="008C4768">
            <w:pPr>
              <w:jc w:val="center"/>
              <w:rPr>
                <w:b/>
                <w:bCs/>
                <w:sz w:val="22"/>
                <w:szCs w:val="22"/>
                <w:lang w:val="es-CR" w:eastAsia="es-CR"/>
              </w:rPr>
            </w:pPr>
            <w:r w:rsidRPr="00C82CA7">
              <w:rPr>
                <w:b/>
                <w:bCs/>
                <w:sz w:val="22"/>
                <w:szCs w:val="22"/>
                <w:lang w:val="es-CR" w:eastAsia="es-CR"/>
              </w:rPr>
              <w:t>Técnica/o 2</w:t>
            </w:r>
          </w:p>
        </w:tc>
        <w:tc>
          <w:tcPr>
            <w:tcW w:w="842" w:type="pct"/>
            <w:tcBorders>
              <w:top w:val="single" w:sz="4" w:space="0" w:color="auto"/>
              <w:left w:val="nil"/>
              <w:bottom w:val="single" w:sz="4" w:space="0" w:color="auto"/>
              <w:right w:val="single" w:sz="4" w:space="0" w:color="auto"/>
            </w:tcBorders>
            <w:shd w:val="clear" w:color="auto" w:fill="000000"/>
            <w:vAlign w:val="center"/>
            <w:hideMark/>
          </w:tcPr>
          <w:p w14:paraId="7437EF8E" w14:textId="77777777" w:rsidR="008C4768" w:rsidRPr="00C82CA7" w:rsidRDefault="008C4768" w:rsidP="008C4768">
            <w:pPr>
              <w:jc w:val="center"/>
              <w:rPr>
                <w:b/>
                <w:bCs/>
                <w:sz w:val="22"/>
                <w:szCs w:val="22"/>
                <w:lang w:val="es-CR" w:eastAsia="es-CR"/>
              </w:rPr>
            </w:pPr>
            <w:r w:rsidRPr="00C82CA7">
              <w:rPr>
                <w:b/>
                <w:bCs/>
                <w:sz w:val="22"/>
                <w:szCs w:val="22"/>
                <w:lang w:val="es-CR" w:eastAsia="es-CR"/>
              </w:rPr>
              <w:t>Técnica/o 3</w:t>
            </w:r>
          </w:p>
        </w:tc>
      </w:tr>
      <w:tr w:rsidR="008C4768" w:rsidRPr="00C82CA7" w14:paraId="25DA400C"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68785549" w14:textId="77777777" w:rsidR="008C4768" w:rsidRPr="00C82CA7" w:rsidRDefault="008C4768" w:rsidP="008C4768">
            <w:pPr>
              <w:jc w:val="both"/>
              <w:rPr>
                <w:sz w:val="22"/>
                <w:szCs w:val="22"/>
                <w:lang w:val="es-CR" w:eastAsia="es-CR"/>
              </w:rPr>
            </w:pPr>
            <w:r w:rsidRPr="00C82CA7">
              <w:rPr>
                <w:sz w:val="22"/>
                <w:szCs w:val="22"/>
                <w:lang w:val="es-CR" w:eastAsia="es-CR"/>
              </w:rPr>
              <w:t>Esperando tramite (casilla)</w:t>
            </w:r>
            <w:r w:rsidRPr="00C82CA7">
              <w:rPr>
                <w:sz w:val="22"/>
                <w:szCs w:val="22"/>
                <w:vertAlign w:val="superscript"/>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6B6CB59F" w14:textId="77777777" w:rsidR="008C4768" w:rsidRPr="00C82CA7" w:rsidRDefault="008C4768" w:rsidP="008C4768">
            <w:pPr>
              <w:jc w:val="center"/>
              <w:rPr>
                <w:sz w:val="22"/>
                <w:szCs w:val="22"/>
                <w:lang w:val="es-CR" w:eastAsia="es-CR"/>
              </w:rPr>
            </w:pPr>
            <w:r w:rsidRPr="00C82CA7">
              <w:rPr>
                <w:sz w:val="22"/>
                <w:szCs w:val="22"/>
                <w:lang w:val="es-CR" w:eastAsia="es-CR"/>
              </w:rPr>
              <w:t>204</w:t>
            </w:r>
          </w:p>
        </w:tc>
        <w:tc>
          <w:tcPr>
            <w:tcW w:w="842" w:type="pct"/>
            <w:tcBorders>
              <w:top w:val="nil"/>
              <w:left w:val="nil"/>
              <w:bottom w:val="single" w:sz="4" w:space="0" w:color="auto"/>
              <w:right w:val="single" w:sz="4" w:space="0" w:color="auto"/>
            </w:tcBorders>
            <w:shd w:val="clear" w:color="000000" w:fill="FFFFFF"/>
            <w:vAlign w:val="center"/>
            <w:hideMark/>
          </w:tcPr>
          <w:p w14:paraId="44808860" w14:textId="77777777" w:rsidR="008C4768" w:rsidRPr="00C82CA7" w:rsidRDefault="008C4768" w:rsidP="008C4768">
            <w:pPr>
              <w:jc w:val="center"/>
              <w:rPr>
                <w:sz w:val="22"/>
                <w:szCs w:val="22"/>
                <w:lang w:val="es-CR" w:eastAsia="es-CR"/>
              </w:rPr>
            </w:pPr>
            <w:r w:rsidRPr="00C82CA7">
              <w:rPr>
                <w:sz w:val="22"/>
                <w:szCs w:val="22"/>
                <w:lang w:val="es-CR" w:eastAsia="es-CR"/>
              </w:rPr>
              <w:t>160</w:t>
            </w:r>
          </w:p>
        </w:tc>
        <w:tc>
          <w:tcPr>
            <w:tcW w:w="842" w:type="pct"/>
            <w:tcBorders>
              <w:top w:val="nil"/>
              <w:left w:val="nil"/>
              <w:bottom w:val="single" w:sz="4" w:space="0" w:color="auto"/>
              <w:right w:val="single" w:sz="4" w:space="0" w:color="auto"/>
            </w:tcBorders>
            <w:shd w:val="clear" w:color="000000" w:fill="FFFFFF"/>
            <w:vAlign w:val="center"/>
            <w:hideMark/>
          </w:tcPr>
          <w:p w14:paraId="11FCAF35" w14:textId="77777777" w:rsidR="008C4768" w:rsidRPr="00C82CA7" w:rsidRDefault="008C4768" w:rsidP="008C4768">
            <w:pPr>
              <w:jc w:val="center"/>
              <w:rPr>
                <w:sz w:val="22"/>
                <w:szCs w:val="22"/>
                <w:lang w:val="es-CR" w:eastAsia="es-CR"/>
              </w:rPr>
            </w:pPr>
            <w:r w:rsidRPr="00C82CA7">
              <w:rPr>
                <w:sz w:val="22"/>
                <w:szCs w:val="22"/>
                <w:lang w:val="es-CR" w:eastAsia="es-CR"/>
              </w:rPr>
              <w:t>100</w:t>
            </w:r>
          </w:p>
        </w:tc>
      </w:tr>
      <w:tr w:rsidR="008C4768" w:rsidRPr="00C82CA7" w14:paraId="69BFE3BD"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40D7E440" w14:textId="77777777" w:rsidR="008C4768" w:rsidRPr="00C82CA7" w:rsidRDefault="008C4768" w:rsidP="008C4768">
            <w:pPr>
              <w:jc w:val="both"/>
              <w:rPr>
                <w:sz w:val="22"/>
                <w:szCs w:val="22"/>
                <w:lang w:val="es-CR" w:eastAsia="es-CR"/>
              </w:rPr>
            </w:pPr>
            <w:r w:rsidRPr="00C82CA7">
              <w:rPr>
                <w:sz w:val="22"/>
                <w:szCs w:val="22"/>
                <w:lang w:val="es-CR" w:eastAsia="es-CR"/>
              </w:rPr>
              <w:t>Notificándose</w:t>
            </w:r>
          </w:p>
        </w:tc>
        <w:tc>
          <w:tcPr>
            <w:tcW w:w="842" w:type="pct"/>
            <w:tcBorders>
              <w:top w:val="nil"/>
              <w:left w:val="nil"/>
              <w:bottom w:val="single" w:sz="4" w:space="0" w:color="auto"/>
              <w:right w:val="single" w:sz="4" w:space="0" w:color="auto"/>
            </w:tcBorders>
            <w:shd w:val="clear" w:color="000000" w:fill="FFFFFF"/>
            <w:vAlign w:val="center"/>
            <w:hideMark/>
          </w:tcPr>
          <w:p w14:paraId="355C4790" w14:textId="77777777" w:rsidR="008C4768" w:rsidRPr="00C82CA7" w:rsidRDefault="008C4768" w:rsidP="008C4768">
            <w:pPr>
              <w:jc w:val="center"/>
              <w:rPr>
                <w:sz w:val="22"/>
                <w:szCs w:val="22"/>
                <w:lang w:val="es-CR" w:eastAsia="es-CR"/>
              </w:rPr>
            </w:pPr>
            <w:r w:rsidRPr="00C82CA7">
              <w:rPr>
                <w:sz w:val="22"/>
                <w:szCs w:val="22"/>
                <w:lang w:val="es-CR" w:eastAsia="es-CR"/>
              </w:rPr>
              <w:t>22</w:t>
            </w:r>
          </w:p>
        </w:tc>
        <w:tc>
          <w:tcPr>
            <w:tcW w:w="842" w:type="pct"/>
            <w:tcBorders>
              <w:top w:val="nil"/>
              <w:left w:val="nil"/>
              <w:bottom w:val="single" w:sz="4" w:space="0" w:color="auto"/>
              <w:right w:val="single" w:sz="4" w:space="0" w:color="auto"/>
            </w:tcBorders>
            <w:shd w:val="clear" w:color="000000" w:fill="FFFFFF"/>
            <w:vAlign w:val="center"/>
            <w:hideMark/>
          </w:tcPr>
          <w:p w14:paraId="303230C3" w14:textId="77777777" w:rsidR="008C4768" w:rsidRPr="00C82CA7" w:rsidRDefault="008C4768" w:rsidP="008C4768">
            <w:pPr>
              <w:jc w:val="center"/>
              <w:rPr>
                <w:sz w:val="22"/>
                <w:szCs w:val="22"/>
                <w:lang w:val="es-CR" w:eastAsia="es-CR"/>
              </w:rPr>
            </w:pPr>
            <w:r w:rsidRPr="00C82CA7">
              <w:rPr>
                <w:sz w:val="22"/>
                <w:szCs w:val="22"/>
                <w:lang w:val="es-CR" w:eastAsia="es-CR"/>
              </w:rPr>
              <w:t>61</w:t>
            </w:r>
          </w:p>
        </w:tc>
        <w:tc>
          <w:tcPr>
            <w:tcW w:w="842" w:type="pct"/>
            <w:tcBorders>
              <w:top w:val="nil"/>
              <w:left w:val="nil"/>
              <w:bottom w:val="single" w:sz="4" w:space="0" w:color="auto"/>
              <w:right w:val="single" w:sz="4" w:space="0" w:color="auto"/>
            </w:tcBorders>
            <w:shd w:val="clear" w:color="000000" w:fill="FFFFFF"/>
            <w:vAlign w:val="center"/>
            <w:hideMark/>
          </w:tcPr>
          <w:p w14:paraId="10856D54" w14:textId="77777777" w:rsidR="008C4768" w:rsidRPr="00C82CA7" w:rsidRDefault="008C4768" w:rsidP="008C4768">
            <w:pPr>
              <w:jc w:val="center"/>
              <w:rPr>
                <w:sz w:val="22"/>
                <w:szCs w:val="22"/>
                <w:lang w:val="es-CR" w:eastAsia="es-CR"/>
              </w:rPr>
            </w:pPr>
            <w:r w:rsidRPr="00C82CA7">
              <w:rPr>
                <w:sz w:val="22"/>
                <w:szCs w:val="22"/>
                <w:lang w:val="es-CR" w:eastAsia="es-CR"/>
              </w:rPr>
              <w:t>10</w:t>
            </w:r>
          </w:p>
        </w:tc>
      </w:tr>
      <w:tr w:rsidR="008C4768" w:rsidRPr="00C82CA7" w14:paraId="4B0F7B7A"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0190BAA8" w14:textId="77777777" w:rsidR="008C4768" w:rsidRPr="00C82CA7" w:rsidRDefault="008C4768" w:rsidP="008C4768">
            <w:pPr>
              <w:jc w:val="both"/>
              <w:rPr>
                <w:sz w:val="22"/>
                <w:szCs w:val="22"/>
                <w:lang w:val="es-CR" w:eastAsia="es-CR"/>
              </w:rPr>
            </w:pPr>
            <w:r w:rsidRPr="00C82CA7">
              <w:rPr>
                <w:sz w:val="22"/>
                <w:szCs w:val="22"/>
                <w:lang w:val="es-CR" w:eastAsia="es-CR"/>
              </w:rPr>
              <w:t>Para ordenar giro</w:t>
            </w:r>
          </w:p>
        </w:tc>
        <w:tc>
          <w:tcPr>
            <w:tcW w:w="842" w:type="pct"/>
            <w:tcBorders>
              <w:top w:val="nil"/>
              <w:left w:val="nil"/>
              <w:bottom w:val="single" w:sz="4" w:space="0" w:color="auto"/>
              <w:right w:val="single" w:sz="4" w:space="0" w:color="auto"/>
            </w:tcBorders>
            <w:shd w:val="clear" w:color="000000" w:fill="FFFFFF"/>
            <w:vAlign w:val="center"/>
            <w:hideMark/>
          </w:tcPr>
          <w:p w14:paraId="28556F36"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70983C96"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1B594742" w14:textId="77777777" w:rsidR="008C4768" w:rsidRPr="00C82CA7" w:rsidRDefault="008C4768" w:rsidP="008C4768">
            <w:pPr>
              <w:jc w:val="center"/>
              <w:rPr>
                <w:sz w:val="22"/>
                <w:szCs w:val="22"/>
                <w:lang w:val="es-CR" w:eastAsia="es-CR"/>
              </w:rPr>
            </w:pPr>
            <w:r w:rsidRPr="00C82CA7">
              <w:rPr>
                <w:sz w:val="22"/>
                <w:szCs w:val="22"/>
                <w:lang w:val="es-CR" w:eastAsia="es-CR"/>
              </w:rPr>
              <w:t> </w:t>
            </w:r>
          </w:p>
        </w:tc>
      </w:tr>
      <w:tr w:rsidR="008C4768" w:rsidRPr="00C82CA7" w14:paraId="7B2A9525"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2C00E29F" w14:textId="77777777" w:rsidR="008C4768" w:rsidRPr="00C82CA7" w:rsidRDefault="008C4768" w:rsidP="008C4768">
            <w:pPr>
              <w:jc w:val="both"/>
              <w:rPr>
                <w:sz w:val="22"/>
                <w:szCs w:val="22"/>
                <w:lang w:val="es-CR" w:eastAsia="es-CR"/>
              </w:rPr>
            </w:pPr>
            <w:r w:rsidRPr="00C82CA7">
              <w:rPr>
                <w:sz w:val="22"/>
                <w:szCs w:val="22"/>
                <w:lang w:val="es-CR" w:eastAsia="es-CR"/>
              </w:rPr>
              <w:t>Resolver trámite-proveído</w:t>
            </w:r>
          </w:p>
        </w:tc>
        <w:tc>
          <w:tcPr>
            <w:tcW w:w="842" w:type="pct"/>
            <w:tcBorders>
              <w:top w:val="nil"/>
              <w:left w:val="nil"/>
              <w:bottom w:val="single" w:sz="4" w:space="0" w:color="auto"/>
              <w:right w:val="single" w:sz="4" w:space="0" w:color="auto"/>
            </w:tcBorders>
            <w:shd w:val="clear" w:color="000000" w:fill="FFFFFF"/>
            <w:vAlign w:val="center"/>
            <w:hideMark/>
          </w:tcPr>
          <w:p w14:paraId="3902A56F"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35916B97" w14:textId="77777777" w:rsidR="008C4768" w:rsidRPr="00C82CA7" w:rsidRDefault="008C4768" w:rsidP="008C4768">
            <w:pPr>
              <w:jc w:val="center"/>
              <w:rPr>
                <w:sz w:val="22"/>
                <w:szCs w:val="22"/>
                <w:lang w:val="es-CR" w:eastAsia="es-CR"/>
              </w:rPr>
            </w:pPr>
            <w:r w:rsidRPr="00C82CA7">
              <w:rPr>
                <w:sz w:val="22"/>
                <w:szCs w:val="22"/>
                <w:lang w:val="es-CR" w:eastAsia="es-CR"/>
              </w:rPr>
              <w:t>19</w:t>
            </w:r>
          </w:p>
        </w:tc>
        <w:tc>
          <w:tcPr>
            <w:tcW w:w="842" w:type="pct"/>
            <w:tcBorders>
              <w:top w:val="nil"/>
              <w:left w:val="nil"/>
              <w:bottom w:val="single" w:sz="4" w:space="0" w:color="auto"/>
              <w:right w:val="single" w:sz="4" w:space="0" w:color="auto"/>
            </w:tcBorders>
            <w:shd w:val="clear" w:color="000000" w:fill="FFFFFF"/>
            <w:vAlign w:val="center"/>
            <w:hideMark/>
          </w:tcPr>
          <w:p w14:paraId="26D958A6" w14:textId="77777777" w:rsidR="008C4768" w:rsidRPr="00C82CA7" w:rsidRDefault="008C4768" w:rsidP="008C4768">
            <w:pPr>
              <w:jc w:val="center"/>
              <w:rPr>
                <w:sz w:val="22"/>
                <w:szCs w:val="22"/>
                <w:lang w:val="es-CR" w:eastAsia="es-CR"/>
              </w:rPr>
            </w:pPr>
            <w:r w:rsidRPr="00C82CA7">
              <w:rPr>
                <w:sz w:val="22"/>
                <w:szCs w:val="22"/>
                <w:lang w:val="es-CR" w:eastAsia="es-CR"/>
              </w:rPr>
              <w:t>3</w:t>
            </w:r>
          </w:p>
        </w:tc>
      </w:tr>
      <w:tr w:rsidR="008C4768" w:rsidRPr="00C82CA7" w14:paraId="4996F869"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2BA8992A" w14:textId="77777777" w:rsidR="008C4768" w:rsidRPr="00C82CA7" w:rsidRDefault="008C4768" w:rsidP="008C4768">
            <w:pPr>
              <w:jc w:val="both"/>
              <w:rPr>
                <w:sz w:val="22"/>
                <w:szCs w:val="22"/>
                <w:lang w:val="es-CR" w:eastAsia="es-CR"/>
              </w:rPr>
            </w:pPr>
            <w:r w:rsidRPr="00C82CA7">
              <w:rPr>
                <w:sz w:val="22"/>
                <w:szCs w:val="22"/>
                <w:lang w:val="es-CR" w:eastAsia="es-CR"/>
              </w:rPr>
              <w:t>Resolver demandas nuevas</w:t>
            </w:r>
          </w:p>
        </w:tc>
        <w:tc>
          <w:tcPr>
            <w:tcW w:w="842" w:type="pct"/>
            <w:tcBorders>
              <w:top w:val="nil"/>
              <w:left w:val="nil"/>
              <w:bottom w:val="single" w:sz="4" w:space="0" w:color="auto"/>
              <w:right w:val="single" w:sz="4" w:space="0" w:color="auto"/>
            </w:tcBorders>
            <w:shd w:val="clear" w:color="000000" w:fill="FFFFFF"/>
            <w:vAlign w:val="center"/>
            <w:hideMark/>
          </w:tcPr>
          <w:p w14:paraId="7E08A94F"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2D543FB9"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141D7826" w14:textId="77777777" w:rsidR="008C4768" w:rsidRPr="00C82CA7" w:rsidRDefault="008C4768" w:rsidP="008C4768">
            <w:pPr>
              <w:jc w:val="center"/>
              <w:rPr>
                <w:sz w:val="22"/>
                <w:szCs w:val="22"/>
                <w:lang w:val="es-CR" w:eastAsia="es-CR"/>
              </w:rPr>
            </w:pPr>
            <w:r w:rsidRPr="00C82CA7">
              <w:rPr>
                <w:sz w:val="22"/>
                <w:szCs w:val="22"/>
                <w:lang w:val="es-CR" w:eastAsia="es-CR"/>
              </w:rPr>
              <w:t> </w:t>
            </w:r>
          </w:p>
        </w:tc>
      </w:tr>
      <w:tr w:rsidR="008C4768" w:rsidRPr="00C82CA7" w14:paraId="6D21339C"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3FC4AD3C" w14:textId="77777777" w:rsidR="008C4768" w:rsidRPr="00C82CA7" w:rsidRDefault="008C4768" w:rsidP="008C4768">
            <w:pPr>
              <w:jc w:val="both"/>
              <w:rPr>
                <w:sz w:val="22"/>
                <w:szCs w:val="22"/>
                <w:lang w:val="es-CR" w:eastAsia="es-CR"/>
              </w:rPr>
            </w:pPr>
            <w:r w:rsidRPr="00C82CA7">
              <w:rPr>
                <w:sz w:val="22"/>
                <w:szCs w:val="22"/>
                <w:lang w:val="es-CR" w:eastAsia="es-CR"/>
              </w:rPr>
              <w:t>Revisar</w:t>
            </w:r>
          </w:p>
        </w:tc>
        <w:tc>
          <w:tcPr>
            <w:tcW w:w="842" w:type="pct"/>
            <w:tcBorders>
              <w:top w:val="nil"/>
              <w:left w:val="nil"/>
              <w:bottom w:val="single" w:sz="4" w:space="0" w:color="auto"/>
              <w:right w:val="single" w:sz="4" w:space="0" w:color="auto"/>
            </w:tcBorders>
            <w:shd w:val="clear" w:color="000000" w:fill="FFFFFF"/>
            <w:vAlign w:val="center"/>
            <w:hideMark/>
          </w:tcPr>
          <w:p w14:paraId="7736AF82"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07F810D5" w14:textId="77777777" w:rsidR="008C4768" w:rsidRPr="00C82CA7" w:rsidRDefault="008C4768" w:rsidP="008C4768">
            <w:pPr>
              <w:jc w:val="center"/>
              <w:rPr>
                <w:sz w:val="22"/>
                <w:szCs w:val="22"/>
                <w:lang w:val="es-CR" w:eastAsia="es-CR"/>
              </w:rPr>
            </w:pPr>
            <w:r w:rsidRPr="00C82CA7">
              <w:rPr>
                <w:sz w:val="22"/>
                <w:szCs w:val="22"/>
                <w:lang w:val="es-CR" w:eastAsia="es-CR"/>
              </w:rPr>
              <w:t>2</w:t>
            </w:r>
          </w:p>
        </w:tc>
        <w:tc>
          <w:tcPr>
            <w:tcW w:w="842" w:type="pct"/>
            <w:tcBorders>
              <w:top w:val="nil"/>
              <w:left w:val="nil"/>
              <w:bottom w:val="single" w:sz="4" w:space="0" w:color="auto"/>
              <w:right w:val="single" w:sz="4" w:space="0" w:color="auto"/>
            </w:tcBorders>
            <w:shd w:val="clear" w:color="000000" w:fill="FFFFFF"/>
            <w:vAlign w:val="center"/>
            <w:hideMark/>
          </w:tcPr>
          <w:p w14:paraId="52AA5F92" w14:textId="77777777" w:rsidR="008C4768" w:rsidRPr="00C82CA7" w:rsidRDefault="008C4768" w:rsidP="008C4768">
            <w:pPr>
              <w:jc w:val="center"/>
              <w:rPr>
                <w:sz w:val="22"/>
                <w:szCs w:val="22"/>
                <w:lang w:val="es-CR" w:eastAsia="es-CR"/>
              </w:rPr>
            </w:pPr>
            <w:r w:rsidRPr="00C82CA7">
              <w:rPr>
                <w:sz w:val="22"/>
                <w:szCs w:val="22"/>
                <w:lang w:val="es-CR" w:eastAsia="es-CR"/>
              </w:rPr>
              <w:t> </w:t>
            </w:r>
          </w:p>
        </w:tc>
      </w:tr>
      <w:tr w:rsidR="008C4768" w:rsidRPr="00C82CA7" w14:paraId="4313FC53"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2DC5E421" w14:textId="77777777" w:rsidR="008C4768" w:rsidRPr="00C82CA7" w:rsidRDefault="008C4768" w:rsidP="008C4768">
            <w:pPr>
              <w:jc w:val="both"/>
              <w:rPr>
                <w:sz w:val="22"/>
                <w:szCs w:val="22"/>
                <w:lang w:val="es-CR" w:eastAsia="es-CR"/>
              </w:rPr>
            </w:pPr>
            <w:r w:rsidRPr="00C82CA7">
              <w:rPr>
                <w:sz w:val="22"/>
                <w:szCs w:val="22"/>
                <w:lang w:val="es-CR" w:eastAsia="es-CR"/>
              </w:rPr>
              <w:lastRenderedPageBreak/>
              <w:t>Espera término</w:t>
            </w:r>
          </w:p>
        </w:tc>
        <w:tc>
          <w:tcPr>
            <w:tcW w:w="842" w:type="pct"/>
            <w:tcBorders>
              <w:top w:val="nil"/>
              <w:left w:val="nil"/>
              <w:bottom w:val="single" w:sz="4" w:space="0" w:color="auto"/>
              <w:right w:val="single" w:sz="4" w:space="0" w:color="auto"/>
            </w:tcBorders>
            <w:shd w:val="clear" w:color="000000" w:fill="FFFFFF"/>
            <w:vAlign w:val="center"/>
            <w:hideMark/>
          </w:tcPr>
          <w:p w14:paraId="1BCD9497"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38CA2D16" w14:textId="77777777" w:rsidR="008C4768" w:rsidRPr="00C82CA7" w:rsidRDefault="008C4768" w:rsidP="008C4768">
            <w:pPr>
              <w:jc w:val="center"/>
              <w:rPr>
                <w:sz w:val="22"/>
                <w:szCs w:val="22"/>
                <w:lang w:val="es-CR" w:eastAsia="es-CR"/>
              </w:rPr>
            </w:pPr>
            <w:r w:rsidRPr="00C82CA7">
              <w:rPr>
                <w:sz w:val="22"/>
                <w:szCs w:val="22"/>
                <w:lang w:val="es-CR" w:eastAsia="es-CR"/>
              </w:rPr>
              <w:t>4</w:t>
            </w:r>
          </w:p>
        </w:tc>
        <w:tc>
          <w:tcPr>
            <w:tcW w:w="842" w:type="pct"/>
            <w:tcBorders>
              <w:top w:val="nil"/>
              <w:left w:val="nil"/>
              <w:bottom w:val="single" w:sz="4" w:space="0" w:color="auto"/>
              <w:right w:val="single" w:sz="4" w:space="0" w:color="auto"/>
            </w:tcBorders>
            <w:shd w:val="clear" w:color="000000" w:fill="FFFFFF"/>
            <w:vAlign w:val="center"/>
            <w:hideMark/>
          </w:tcPr>
          <w:p w14:paraId="3F3082BA" w14:textId="77777777" w:rsidR="008C4768" w:rsidRPr="00C82CA7" w:rsidRDefault="008C4768" w:rsidP="008C4768">
            <w:pPr>
              <w:jc w:val="center"/>
              <w:rPr>
                <w:sz w:val="22"/>
                <w:szCs w:val="22"/>
                <w:lang w:val="es-CR" w:eastAsia="es-CR"/>
              </w:rPr>
            </w:pPr>
            <w:r w:rsidRPr="00C82CA7">
              <w:rPr>
                <w:sz w:val="22"/>
                <w:szCs w:val="22"/>
                <w:lang w:val="es-CR" w:eastAsia="es-CR"/>
              </w:rPr>
              <w:t> </w:t>
            </w:r>
          </w:p>
        </w:tc>
      </w:tr>
      <w:tr w:rsidR="008C4768" w:rsidRPr="00C82CA7" w14:paraId="5F7C8314"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70C3E56D" w14:textId="77777777" w:rsidR="008C4768" w:rsidRPr="00C82CA7" w:rsidRDefault="008C4768" w:rsidP="008C4768">
            <w:pPr>
              <w:jc w:val="both"/>
              <w:rPr>
                <w:sz w:val="22"/>
                <w:szCs w:val="22"/>
                <w:lang w:val="es-CR" w:eastAsia="es-CR"/>
              </w:rPr>
            </w:pPr>
            <w:r w:rsidRPr="00C82CA7">
              <w:rPr>
                <w:sz w:val="22"/>
                <w:szCs w:val="22"/>
                <w:lang w:val="es-CR" w:eastAsia="es-CR"/>
              </w:rPr>
              <w:t>Vencimiento plazo 3 días</w:t>
            </w:r>
          </w:p>
        </w:tc>
        <w:tc>
          <w:tcPr>
            <w:tcW w:w="842" w:type="pct"/>
            <w:tcBorders>
              <w:top w:val="nil"/>
              <w:left w:val="nil"/>
              <w:bottom w:val="single" w:sz="4" w:space="0" w:color="auto"/>
              <w:right w:val="single" w:sz="4" w:space="0" w:color="auto"/>
            </w:tcBorders>
            <w:shd w:val="clear" w:color="000000" w:fill="FFFFFF"/>
            <w:vAlign w:val="center"/>
            <w:hideMark/>
          </w:tcPr>
          <w:p w14:paraId="2645684E"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4FBF4CC8"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78F16354" w14:textId="77777777" w:rsidR="008C4768" w:rsidRPr="00C82CA7" w:rsidRDefault="008C4768" w:rsidP="008C4768">
            <w:pPr>
              <w:jc w:val="center"/>
              <w:rPr>
                <w:sz w:val="22"/>
                <w:szCs w:val="22"/>
                <w:lang w:val="es-CR" w:eastAsia="es-CR"/>
              </w:rPr>
            </w:pPr>
            <w:r w:rsidRPr="00C82CA7">
              <w:rPr>
                <w:sz w:val="22"/>
                <w:szCs w:val="22"/>
                <w:lang w:val="es-CR" w:eastAsia="es-CR"/>
              </w:rPr>
              <w:t>4</w:t>
            </w:r>
          </w:p>
        </w:tc>
      </w:tr>
      <w:tr w:rsidR="008C4768" w:rsidRPr="00C82CA7" w14:paraId="24B8E2E0"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46BD6FF4" w14:textId="77777777" w:rsidR="008C4768" w:rsidRPr="00C82CA7" w:rsidRDefault="008C4768" w:rsidP="008C4768">
            <w:pPr>
              <w:jc w:val="both"/>
              <w:rPr>
                <w:sz w:val="22"/>
                <w:szCs w:val="22"/>
                <w:lang w:val="es-CR" w:eastAsia="es-CR"/>
              </w:rPr>
            </w:pPr>
            <w:r w:rsidRPr="00C82CA7">
              <w:rPr>
                <w:sz w:val="22"/>
                <w:szCs w:val="22"/>
                <w:lang w:val="es-CR" w:eastAsia="es-CR"/>
              </w:rPr>
              <w:t>Vencimiento plazo 5 días</w:t>
            </w:r>
          </w:p>
        </w:tc>
        <w:tc>
          <w:tcPr>
            <w:tcW w:w="842" w:type="pct"/>
            <w:tcBorders>
              <w:top w:val="nil"/>
              <w:left w:val="nil"/>
              <w:bottom w:val="single" w:sz="4" w:space="0" w:color="auto"/>
              <w:right w:val="single" w:sz="4" w:space="0" w:color="auto"/>
            </w:tcBorders>
            <w:shd w:val="clear" w:color="000000" w:fill="FFFFFF"/>
            <w:vAlign w:val="center"/>
            <w:hideMark/>
          </w:tcPr>
          <w:p w14:paraId="6C7CCDBD"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0AEDAD4C"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5B1DE3CC" w14:textId="77777777" w:rsidR="008C4768" w:rsidRPr="00C82CA7" w:rsidRDefault="008C4768" w:rsidP="008C4768">
            <w:pPr>
              <w:jc w:val="center"/>
              <w:rPr>
                <w:sz w:val="22"/>
                <w:szCs w:val="22"/>
                <w:lang w:val="es-CR" w:eastAsia="es-CR"/>
              </w:rPr>
            </w:pPr>
            <w:r w:rsidRPr="00C82CA7">
              <w:rPr>
                <w:sz w:val="22"/>
                <w:szCs w:val="22"/>
                <w:lang w:val="es-CR" w:eastAsia="es-CR"/>
              </w:rPr>
              <w:t>2</w:t>
            </w:r>
          </w:p>
        </w:tc>
      </w:tr>
      <w:tr w:rsidR="008C4768" w:rsidRPr="00C82CA7" w14:paraId="4EF44136"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63E47614" w14:textId="77777777" w:rsidR="008C4768" w:rsidRPr="00C82CA7" w:rsidRDefault="008C4768" w:rsidP="008C4768">
            <w:pPr>
              <w:jc w:val="both"/>
              <w:rPr>
                <w:sz w:val="22"/>
                <w:szCs w:val="22"/>
                <w:lang w:val="es-CR" w:eastAsia="es-CR"/>
              </w:rPr>
            </w:pPr>
            <w:r w:rsidRPr="00C82CA7">
              <w:rPr>
                <w:sz w:val="22"/>
                <w:szCs w:val="22"/>
                <w:lang w:val="es-CR" w:eastAsia="es-CR"/>
              </w:rPr>
              <w:t>Vencimiento plazo 8 días</w:t>
            </w:r>
          </w:p>
        </w:tc>
        <w:tc>
          <w:tcPr>
            <w:tcW w:w="842" w:type="pct"/>
            <w:tcBorders>
              <w:top w:val="nil"/>
              <w:left w:val="nil"/>
              <w:bottom w:val="single" w:sz="4" w:space="0" w:color="auto"/>
              <w:right w:val="single" w:sz="4" w:space="0" w:color="auto"/>
            </w:tcBorders>
            <w:shd w:val="clear" w:color="000000" w:fill="FFFFFF"/>
            <w:vAlign w:val="center"/>
            <w:hideMark/>
          </w:tcPr>
          <w:p w14:paraId="4E92BAC7" w14:textId="77777777" w:rsidR="008C4768" w:rsidRPr="00C82CA7" w:rsidRDefault="008C4768" w:rsidP="008C4768">
            <w:pPr>
              <w:jc w:val="center"/>
              <w:rPr>
                <w:sz w:val="22"/>
                <w:szCs w:val="22"/>
                <w:lang w:val="es-CR" w:eastAsia="es-CR"/>
              </w:rPr>
            </w:pPr>
            <w:r w:rsidRPr="00C82CA7">
              <w:rPr>
                <w:sz w:val="22"/>
                <w:szCs w:val="22"/>
                <w:lang w:val="es-CR" w:eastAsia="es-CR"/>
              </w:rPr>
              <w:t>6</w:t>
            </w:r>
          </w:p>
        </w:tc>
        <w:tc>
          <w:tcPr>
            <w:tcW w:w="842" w:type="pct"/>
            <w:tcBorders>
              <w:top w:val="nil"/>
              <w:left w:val="nil"/>
              <w:bottom w:val="single" w:sz="4" w:space="0" w:color="auto"/>
              <w:right w:val="single" w:sz="4" w:space="0" w:color="auto"/>
            </w:tcBorders>
            <w:shd w:val="clear" w:color="000000" w:fill="FFFFFF"/>
            <w:vAlign w:val="center"/>
            <w:hideMark/>
          </w:tcPr>
          <w:p w14:paraId="6E143224"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17D484B8" w14:textId="77777777" w:rsidR="008C4768" w:rsidRPr="00C82CA7" w:rsidRDefault="008C4768" w:rsidP="008C4768">
            <w:pPr>
              <w:jc w:val="center"/>
              <w:rPr>
                <w:sz w:val="22"/>
                <w:szCs w:val="22"/>
                <w:lang w:val="es-CR" w:eastAsia="es-CR"/>
              </w:rPr>
            </w:pPr>
            <w:r w:rsidRPr="00C82CA7">
              <w:rPr>
                <w:sz w:val="22"/>
                <w:szCs w:val="22"/>
                <w:lang w:val="es-CR" w:eastAsia="es-CR"/>
              </w:rPr>
              <w:t>1</w:t>
            </w:r>
          </w:p>
        </w:tc>
      </w:tr>
      <w:tr w:rsidR="008C4768" w:rsidRPr="00C82CA7" w14:paraId="4AC63650"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0B76A191" w14:textId="77777777" w:rsidR="008C4768" w:rsidRPr="00C82CA7" w:rsidRDefault="008C4768" w:rsidP="008C4768">
            <w:pPr>
              <w:jc w:val="both"/>
              <w:rPr>
                <w:sz w:val="22"/>
                <w:szCs w:val="22"/>
                <w:lang w:val="es-CR" w:eastAsia="es-CR"/>
              </w:rPr>
            </w:pPr>
            <w:r w:rsidRPr="00C82CA7">
              <w:rPr>
                <w:sz w:val="22"/>
                <w:szCs w:val="22"/>
                <w:lang w:val="es-CR" w:eastAsia="es-CR"/>
              </w:rPr>
              <w:t>Vencimiento plazo 15 días</w:t>
            </w:r>
          </w:p>
        </w:tc>
        <w:tc>
          <w:tcPr>
            <w:tcW w:w="842" w:type="pct"/>
            <w:tcBorders>
              <w:top w:val="nil"/>
              <w:left w:val="nil"/>
              <w:bottom w:val="single" w:sz="4" w:space="0" w:color="auto"/>
              <w:right w:val="single" w:sz="4" w:space="0" w:color="auto"/>
            </w:tcBorders>
            <w:shd w:val="clear" w:color="000000" w:fill="FFFFFF"/>
            <w:vAlign w:val="center"/>
            <w:hideMark/>
          </w:tcPr>
          <w:p w14:paraId="6120EF32" w14:textId="77777777" w:rsidR="008C4768" w:rsidRPr="00C82CA7" w:rsidRDefault="008C4768" w:rsidP="008C4768">
            <w:pPr>
              <w:jc w:val="center"/>
              <w:rPr>
                <w:sz w:val="22"/>
                <w:szCs w:val="22"/>
                <w:lang w:val="es-CR" w:eastAsia="es-CR"/>
              </w:rPr>
            </w:pPr>
            <w:r w:rsidRPr="00C82CA7">
              <w:rPr>
                <w:sz w:val="22"/>
                <w:szCs w:val="22"/>
                <w:lang w:val="es-CR" w:eastAsia="es-CR"/>
              </w:rPr>
              <w:t>1</w:t>
            </w:r>
          </w:p>
        </w:tc>
        <w:tc>
          <w:tcPr>
            <w:tcW w:w="842" w:type="pct"/>
            <w:tcBorders>
              <w:top w:val="nil"/>
              <w:left w:val="nil"/>
              <w:bottom w:val="single" w:sz="4" w:space="0" w:color="auto"/>
              <w:right w:val="single" w:sz="4" w:space="0" w:color="auto"/>
            </w:tcBorders>
            <w:shd w:val="clear" w:color="000000" w:fill="FFFFFF"/>
            <w:vAlign w:val="center"/>
            <w:hideMark/>
          </w:tcPr>
          <w:p w14:paraId="478541DB"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5E3C4F97" w14:textId="77777777" w:rsidR="008C4768" w:rsidRPr="00C82CA7" w:rsidRDefault="008C4768" w:rsidP="008C4768">
            <w:pPr>
              <w:jc w:val="center"/>
              <w:rPr>
                <w:sz w:val="22"/>
                <w:szCs w:val="22"/>
                <w:lang w:val="es-CR" w:eastAsia="es-CR"/>
              </w:rPr>
            </w:pPr>
            <w:r w:rsidRPr="00C82CA7">
              <w:rPr>
                <w:sz w:val="22"/>
                <w:szCs w:val="22"/>
                <w:lang w:val="es-CR" w:eastAsia="es-CR"/>
              </w:rPr>
              <w:t>3</w:t>
            </w:r>
          </w:p>
        </w:tc>
      </w:tr>
      <w:tr w:rsidR="008C4768" w:rsidRPr="00C82CA7" w14:paraId="6751E8E7"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000000" w:fill="FFFFFF"/>
            <w:vAlign w:val="center"/>
            <w:hideMark/>
          </w:tcPr>
          <w:p w14:paraId="311E6877" w14:textId="77777777" w:rsidR="008C4768" w:rsidRPr="00C82CA7" w:rsidRDefault="008C4768" w:rsidP="008C4768">
            <w:pPr>
              <w:jc w:val="both"/>
              <w:rPr>
                <w:sz w:val="22"/>
                <w:szCs w:val="22"/>
                <w:lang w:val="es-CR" w:eastAsia="es-CR"/>
              </w:rPr>
            </w:pPr>
            <w:r w:rsidRPr="00C82CA7">
              <w:rPr>
                <w:sz w:val="22"/>
                <w:szCs w:val="22"/>
                <w:lang w:val="es-CR" w:eastAsia="es-CR"/>
              </w:rPr>
              <w:t>Vencimiento plazo 30 días</w:t>
            </w:r>
          </w:p>
        </w:tc>
        <w:tc>
          <w:tcPr>
            <w:tcW w:w="842" w:type="pct"/>
            <w:tcBorders>
              <w:top w:val="nil"/>
              <w:left w:val="nil"/>
              <w:bottom w:val="nil"/>
              <w:right w:val="nil"/>
            </w:tcBorders>
            <w:shd w:val="clear" w:color="auto" w:fill="auto"/>
            <w:noWrap/>
            <w:vAlign w:val="center"/>
            <w:hideMark/>
          </w:tcPr>
          <w:p w14:paraId="769A690E" w14:textId="77777777" w:rsidR="008C4768" w:rsidRPr="00C82CA7" w:rsidRDefault="008C4768" w:rsidP="008C4768">
            <w:pPr>
              <w:jc w:val="both"/>
              <w:rPr>
                <w:sz w:val="22"/>
                <w:szCs w:val="22"/>
                <w:lang w:val="es-CR" w:eastAsia="es-CR"/>
              </w:rPr>
            </w:pPr>
          </w:p>
        </w:tc>
        <w:tc>
          <w:tcPr>
            <w:tcW w:w="842" w:type="pct"/>
            <w:tcBorders>
              <w:top w:val="nil"/>
              <w:left w:val="single" w:sz="4" w:space="0" w:color="auto"/>
              <w:bottom w:val="single" w:sz="4" w:space="0" w:color="auto"/>
              <w:right w:val="single" w:sz="4" w:space="0" w:color="auto"/>
            </w:tcBorders>
            <w:shd w:val="clear" w:color="000000" w:fill="FFFFFF"/>
            <w:vAlign w:val="center"/>
            <w:hideMark/>
          </w:tcPr>
          <w:p w14:paraId="1CBD3766" w14:textId="77777777" w:rsidR="008C4768" w:rsidRPr="00C82CA7" w:rsidRDefault="008C4768" w:rsidP="008C4768">
            <w:pPr>
              <w:jc w:val="center"/>
              <w:rPr>
                <w:sz w:val="22"/>
                <w:szCs w:val="22"/>
                <w:lang w:val="es-CR" w:eastAsia="es-CR"/>
              </w:rPr>
            </w:pPr>
            <w:r w:rsidRPr="00C82CA7">
              <w:rPr>
                <w:sz w:val="22"/>
                <w:szCs w:val="22"/>
                <w:lang w:val="es-CR" w:eastAsia="es-CR"/>
              </w:rPr>
              <w:t> </w:t>
            </w:r>
          </w:p>
        </w:tc>
        <w:tc>
          <w:tcPr>
            <w:tcW w:w="842" w:type="pct"/>
            <w:tcBorders>
              <w:top w:val="nil"/>
              <w:left w:val="nil"/>
              <w:bottom w:val="single" w:sz="4" w:space="0" w:color="auto"/>
              <w:right w:val="single" w:sz="4" w:space="0" w:color="auto"/>
            </w:tcBorders>
            <w:shd w:val="clear" w:color="000000" w:fill="FFFFFF"/>
            <w:vAlign w:val="center"/>
            <w:hideMark/>
          </w:tcPr>
          <w:p w14:paraId="2202FA88" w14:textId="77777777" w:rsidR="008C4768" w:rsidRPr="00C82CA7" w:rsidRDefault="008C4768" w:rsidP="008C4768">
            <w:pPr>
              <w:jc w:val="center"/>
              <w:rPr>
                <w:sz w:val="22"/>
                <w:szCs w:val="22"/>
                <w:lang w:val="es-CR" w:eastAsia="es-CR"/>
              </w:rPr>
            </w:pPr>
            <w:r w:rsidRPr="00C82CA7">
              <w:rPr>
                <w:sz w:val="22"/>
                <w:szCs w:val="22"/>
                <w:lang w:val="es-CR" w:eastAsia="es-CR"/>
              </w:rPr>
              <w:t> </w:t>
            </w:r>
          </w:p>
        </w:tc>
      </w:tr>
      <w:tr w:rsidR="008C4768" w:rsidRPr="00C82CA7" w14:paraId="1C21BAB5" w14:textId="77777777" w:rsidTr="005E4BFB">
        <w:trPr>
          <w:trHeight w:val="480"/>
          <w:jc w:val="center"/>
        </w:trPr>
        <w:tc>
          <w:tcPr>
            <w:tcW w:w="2473" w:type="pct"/>
            <w:tcBorders>
              <w:top w:val="nil"/>
              <w:left w:val="single" w:sz="4" w:space="0" w:color="auto"/>
              <w:bottom w:val="single" w:sz="4" w:space="0" w:color="auto"/>
              <w:right w:val="single" w:sz="4" w:space="0" w:color="auto"/>
            </w:tcBorders>
            <w:shd w:val="clear" w:color="auto" w:fill="E7E6E6"/>
            <w:vAlign w:val="center"/>
            <w:hideMark/>
          </w:tcPr>
          <w:p w14:paraId="4C60DA48" w14:textId="77777777" w:rsidR="008C4768" w:rsidRPr="00C82CA7" w:rsidRDefault="008C4768" w:rsidP="008C4768">
            <w:pPr>
              <w:jc w:val="both"/>
              <w:rPr>
                <w:b/>
                <w:bCs/>
                <w:sz w:val="22"/>
                <w:szCs w:val="22"/>
                <w:lang w:val="es-CR" w:eastAsia="es-CR"/>
              </w:rPr>
            </w:pPr>
            <w:proofErr w:type="gramStart"/>
            <w:r w:rsidRPr="00C82CA7">
              <w:rPr>
                <w:b/>
                <w:bCs/>
                <w:sz w:val="22"/>
                <w:szCs w:val="22"/>
                <w:lang w:val="es-CR" w:eastAsia="es-CR"/>
              </w:rPr>
              <w:t>Total</w:t>
            </w:r>
            <w:proofErr w:type="gramEnd"/>
            <w:r w:rsidRPr="00C82CA7">
              <w:rPr>
                <w:b/>
                <w:bCs/>
                <w:sz w:val="22"/>
                <w:szCs w:val="22"/>
                <w:lang w:val="es-CR" w:eastAsia="es-CR"/>
              </w:rPr>
              <w:t xml:space="preserve"> expediente para resolver</w:t>
            </w:r>
          </w:p>
        </w:tc>
        <w:tc>
          <w:tcPr>
            <w:tcW w:w="842" w:type="pct"/>
            <w:tcBorders>
              <w:top w:val="single" w:sz="4" w:space="0" w:color="auto"/>
              <w:left w:val="nil"/>
              <w:bottom w:val="single" w:sz="4" w:space="0" w:color="auto"/>
              <w:right w:val="single" w:sz="4" w:space="0" w:color="auto"/>
            </w:tcBorders>
            <w:shd w:val="clear" w:color="auto" w:fill="E7E6E6"/>
            <w:vAlign w:val="center"/>
            <w:hideMark/>
          </w:tcPr>
          <w:p w14:paraId="3AA2D95E" w14:textId="77777777" w:rsidR="008C4768" w:rsidRPr="00C82CA7" w:rsidRDefault="008C4768" w:rsidP="008C4768">
            <w:pPr>
              <w:jc w:val="center"/>
              <w:rPr>
                <w:b/>
                <w:bCs/>
                <w:sz w:val="22"/>
                <w:szCs w:val="22"/>
                <w:lang w:val="es-CR" w:eastAsia="es-CR"/>
              </w:rPr>
            </w:pPr>
            <w:r w:rsidRPr="00C82CA7">
              <w:rPr>
                <w:b/>
                <w:bCs/>
                <w:sz w:val="22"/>
                <w:szCs w:val="22"/>
                <w:lang w:val="es-CR" w:eastAsia="es-CR"/>
              </w:rPr>
              <w:t>33</w:t>
            </w:r>
          </w:p>
        </w:tc>
        <w:tc>
          <w:tcPr>
            <w:tcW w:w="842" w:type="pct"/>
            <w:tcBorders>
              <w:top w:val="nil"/>
              <w:left w:val="nil"/>
              <w:bottom w:val="single" w:sz="4" w:space="0" w:color="auto"/>
              <w:right w:val="single" w:sz="4" w:space="0" w:color="auto"/>
            </w:tcBorders>
            <w:shd w:val="clear" w:color="auto" w:fill="E7E6E6"/>
            <w:vAlign w:val="center"/>
            <w:hideMark/>
          </w:tcPr>
          <w:p w14:paraId="1479C37E" w14:textId="77777777" w:rsidR="008C4768" w:rsidRPr="00C82CA7" w:rsidRDefault="008C4768" w:rsidP="008C4768">
            <w:pPr>
              <w:jc w:val="center"/>
              <w:rPr>
                <w:b/>
                <w:bCs/>
                <w:sz w:val="22"/>
                <w:szCs w:val="22"/>
                <w:lang w:val="es-CR" w:eastAsia="es-CR"/>
              </w:rPr>
            </w:pPr>
            <w:r w:rsidRPr="00C82CA7">
              <w:rPr>
                <w:b/>
                <w:bCs/>
                <w:sz w:val="22"/>
                <w:szCs w:val="22"/>
                <w:lang w:val="es-CR" w:eastAsia="es-CR"/>
              </w:rPr>
              <w:t>88</w:t>
            </w:r>
          </w:p>
        </w:tc>
        <w:tc>
          <w:tcPr>
            <w:tcW w:w="842" w:type="pct"/>
            <w:tcBorders>
              <w:top w:val="nil"/>
              <w:left w:val="nil"/>
              <w:bottom w:val="single" w:sz="4" w:space="0" w:color="auto"/>
              <w:right w:val="single" w:sz="4" w:space="0" w:color="auto"/>
            </w:tcBorders>
            <w:shd w:val="clear" w:color="auto" w:fill="E7E6E6"/>
            <w:vAlign w:val="center"/>
            <w:hideMark/>
          </w:tcPr>
          <w:p w14:paraId="1E4D722C" w14:textId="77777777" w:rsidR="008C4768" w:rsidRPr="00C82CA7" w:rsidRDefault="008C4768" w:rsidP="008C4768">
            <w:pPr>
              <w:jc w:val="center"/>
              <w:rPr>
                <w:b/>
                <w:bCs/>
                <w:sz w:val="22"/>
                <w:szCs w:val="22"/>
                <w:lang w:val="es-CR" w:eastAsia="es-CR"/>
              </w:rPr>
            </w:pPr>
            <w:r w:rsidRPr="00C82CA7">
              <w:rPr>
                <w:b/>
                <w:bCs/>
                <w:sz w:val="22"/>
                <w:szCs w:val="22"/>
                <w:lang w:val="es-CR" w:eastAsia="es-CR"/>
              </w:rPr>
              <w:t>23</w:t>
            </w:r>
          </w:p>
        </w:tc>
      </w:tr>
    </w:tbl>
    <w:p w14:paraId="5504787C" w14:textId="1D7C108B" w:rsidR="008C4768" w:rsidRPr="00C82CA7" w:rsidRDefault="008C4768" w:rsidP="008C4768">
      <w:pPr>
        <w:autoSpaceDE w:val="0"/>
        <w:autoSpaceDN w:val="0"/>
        <w:adjustRightInd w:val="0"/>
        <w:ind w:left="851" w:right="851" w:firstLine="709"/>
        <w:jc w:val="both"/>
        <w:rPr>
          <w:bCs/>
          <w:sz w:val="22"/>
          <w:szCs w:val="22"/>
          <w:lang w:val="es-CR"/>
        </w:rPr>
      </w:pPr>
      <w:r w:rsidRPr="00C82CA7">
        <w:rPr>
          <w:b/>
          <w:sz w:val="22"/>
          <w:szCs w:val="22"/>
          <w:lang w:val="es-CR"/>
        </w:rPr>
        <w:t>Fuente:</w:t>
      </w:r>
      <w:r w:rsidRPr="00C82CA7">
        <w:rPr>
          <w:bCs/>
          <w:sz w:val="22"/>
          <w:szCs w:val="22"/>
          <w:lang w:val="es-CR"/>
        </w:rPr>
        <w:t xml:space="preserve"> Sistema de Escritorio Virtual del Juzgado Civil de Alajuela al 21 de octubre de 2020.</w:t>
      </w:r>
    </w:p>
    <w:p w14:paraId="3B936922" w14:textId="77777777" w:rsidR="005E4BFB" w:rsidRPr="00C82CA7" w:rsidRDefault="005E4BFB" w:rsidP="008C4768">
      <w:pPr>
        <w:autoSpaceDE w:val="0"/>
        <w:autoSpaceDN w:val="0"/>
        <w:adjustRightInd w:val="0"/>
        <w:ind w:left="851" w:right="851" w:firstLine="709"/>
        <w:jc w:val="both"/>
        <w:rPr>
          <w:bCs/>
          <w:sz w:val="22"/>
          <w:szCs w:val="22"/>
          <w:lang w:val="es-CR"/>
        </w:rPr>
      </w:pPr>
    </w:p>
    <w:p w14:paraId="278F18DF" w14:textId="2134FF84" w:rsidR="008C4768" w:rsidRPr="00C82CA7" w:rsidRDefault="008C4768" w:rsidP="008C4768">
      <w:pPr>
        <w:autoSpaceDE w:val="0"/>
        <w:autoSpaceDN w:val="0"/>
        <w:adjustRightInd w:val="0"/>
        <w:ind w:left="851" w:right="851" w:firstLine="709"/>
        <w:jc w:val="both"/>
        <w:rPr>
          <w:bCs/>
          <w:sz w:val="22"/>
          <w:szCs w:val="22"/>
          <w:lang w:val="es-CR"/>
        </w:rPr>
      </w:pPr>
      <w:r w:rsidRPr="00C82CA7">
        <w:rPr>
          <w:b/>
          <w:sz w:val="22"/>
          <w:szCs w:val="22"/>
          <w:lang w:val="es-CR"/>
        </w:rPr>
        <w:t xml:space="preserve">Nota </w:t>
      </w:r>
      <w:r w:rsidRPr="00C82CA7">
        <w:rPr>
          <w:b/>
          <w:sz w:val="22"/>
          <w:szCs w:val="22"/>
          <w:vertAlign w:val="superscript"/>
          <w:lang w:val="es-CR"/>
        </w:rPr>
        <w:t>1</w:t>
      </w:r>
      <w:r w:rsidRPr="00C82CA7">
        <w:rPr>
          <w:b/>
          <w:sz w:val="22"/>
          <w:szCs w:val="22"/>
          <w:lang w:val="es-CR"/>
        </w:rPr>
        <w:t>:</w:t>
      </w:r>
      <w:r w:rsidRPr="00C82CA7">
        <w:rPr>
          <w:bCs/>
          <w:sz w:val="22"/>
          <w:szCs w:val="22"/>
          <w:lang w:val="es-CR"/>
        </w:rPr>
        <w:t xml:space="preserve"> Expedientes requieren gestión de parte para tramitarlos. </w:t>
      </w:r>
    </w:p>
    <w:p w14:paraId="093B2D58" w14:textId="77777777" w:rsidR="005E4BFB" w:rsidRPr="00C82CA7" w:rsidRDefault="005E4BFB" w:rsidP="008C4768">
      <w:pPr>
        <w:autoSpaceDE w:val="0"/>
        <w:autoSpaceDN w:val="0"/>
        <w:adjustRightInd w:val="0"/>
        <w:ind w:left="851" w:right="851" w:firstLine="709"/>
        <w:jc w:val="both"/>
        <w:rPr>
          <w:bCs/>
          <w:sz w:val="22"/>
          <w:szCs w:val="22"/>
          <w:lang w:val="es-CR"/>
        </w:rPr>
      </w:pPr>
    </w:p>
    <w:p w14:paraId="37B9E519" w14:textId="3E4739E6" w:rsidR="008C4768" w:rsidRPr="00C82CA7" w:rsidRDefault="008C4768" w:rsidP="008C4768">
      <w:pPr>
        <w:numPr>
          <w:ilvl w:val="0"/>
          <w:numId w:val="128"/>
        </w:numPr>
        <w:suppressAutoHyphens w:val="0"/>
        <w:ind w:left="851" w:right="851" w:firstLine="709"/>
        <w:jc w:val="both"/>
        <w:rPr>
          <w:sz w:val="22"/>
          <w:szCs w:val="22"/>
          <w:lang w:val="es-CR"/>
        </w:rPr>
      </w:pPr>
      <w:r w:rsidRPr="00C82CA7">
        <w:rPr>
          <w:sz w:val="22"/>
          <w:szCs w:val="22"/>
          <w:lang w:val="es-CR"/>
        </w:rPr>
        <w:t xml:space="preserve">Actualmente, la firma de asuntos cobratorios resueltos como parte del plan de trabajo está siendo asumida por personal Supernumerario hasta diciembre 2020.  </w:t>
      </w:r>
    </w:p>
    <w:p w14:paraId="4D84F77C" w14:textId="77777777" w:rsidR="005E4BFB" w:rsidRPr="00C82CA7" w:rsidRDefault="005E4BFB" w:rsidP="005E4BFB">
      <w:pPr>
        <w:suppressAutoHyphens w:val="0"/>
        <w:ind w:left="1560" w:right="851"/>
        <w:jc w:val="both"/>
        <w:rPr>
          <w:sz w:val="22"/>
          <w:szCs w:val="22"/>
          <w:lang w:val="es-CR"/>
        </w:rPr>
      </w:pPr>
    </w:p>
    <w:p w14:paraId="7196D1DC" w14:textId="37B1EB39" w:rsidR="008C4768" w:rsidRPr="00C82CA7" w:rsidRDefault="008C4768" w:rsidP="008C4768">
      <w:pPr>
        <w:ind w:left="851" w:right="851" w:firstLine="709"/>
        <w:jc w:val="both"/>
        <w:rPr>
          <w:sz w:val="22"/>
          <w:szCs w:val="22"/>
          <w:lang w:val="es-CR"/>
        </w:rPr>
      </w:pPr>
      <w:r w:rsidRPr="00C82CA7">
        <w:rPr>
          <w:sz w:val="22"/>
          <w:szCs w:val="22"/>
          <w:lang w:val="es-CR"/>
        </w:rPr>
        <w:t>En el caso de Alajuela existen 3 personas juzgadoras y 9 técnicas (3 equipos de trabajo), con un promedio por persona técnica judicial de 10 expedientes pasados a firmar diariamente (considerando asuntos civiles y cobratorios), representaría una firma de aproximadamente 30 asuntos diarios a firmar por persona juzgadora (cuota mínima de 45 por día por persona juzgadora).</w:t>
      </w:r>
    </w:p>
    <w:p w14:paraId="3F99CB57" w14:textId="77777777" w:rsidR="005E4BFB" w:rsidRPr="00C82CA7" w:rsidRDefault="005E4BFB" w:rsidP="008C4768">
      <w:pPr>
        <w:ind w:left="851" w:right="851" w:firstLine="709"/>
        <w:jc w:val="both"/>
        <w:rPr>
          <w:sz w:val="22"/>
          <w:szCs w:val="22"/>
          <w:lang w:val="es-CR"/>
        </w:rPr>
      </w:pPr>
    </w:p>
    <w:p w14:paraId="41FDE6B3" w14:textId="0A1A9616" w:rsidR="008C4768" w:rsidRPr="00C82CA7" w:rsidRDefault="008C4768" w:rsidP="008C4768">
      <w:pPr>
        <w:ind w:left="851" w:right="851" w:firstLine="709"/>
        <w:jc w:val="both"/>
        <w:rPr>
          <w:sz w:val="22"/>
          <w:szCs w:val="22"/>
          <w:lang w:val="es-CR"/>
        </w:rPr>
      </w:pPr>
      <w:r w:rsidRPr="00C82CA7">
        <w:rPr>
          <w:sz w:val="22"/>
          <w:szCs w:val="22"/>
          <w:lang w:val="es-CR"/>
        </w:rPr>
        <w:t>En el Segundo Circuito Judicial de Alajuela (San Carlos) existe 1 persona juzgadora y 4 técnicas (1 equipo de trabajo), con un promedio por persona técnica judicial de 11 expedientes pasados a firmar diariamente (considerando asuntos civiles y cobratorios), representaría una firma de aproximadamente 44 asuntos diarios a firmar por persona juzgadora (cuota mínima de 45 por día), considerando que las 4 plaza se avoquen a la tramitación, sin embargo, como se explicó líneas atrás una de estas plazas es manifestador, y solamente tramita en caso de ausencia de público.</w:t>
      </w:r>
    </w:p>
    <w:p w14:paraId="38FC766D" w14:textId="77777777" w:rsidR="005E4BFB" w:rsidRPr="00C82CA7" w:rsidRDefault="005E4BFB" w:rsidP="008C4768">
      <w:pPr>
        <w:ind w:left="851" w:right="851" w:firstLine="709"/>
        <w:jc w:val="both"/>
        <w:rPr>
          <w:sz w:val="22"/>
          <w:szCs w:val="22"/>
          <w:lang w:val="es-CR"/>
        </w:rPr>
      </w:pPr>
    </w:p>
    <w:p w14:paraId="44882B95" w14:textId="4858026C" w:rsidR="008C4768" w:rsidRPr="00C82CA7" w:rsidRDefault="008C4768" w:rsidP="008C4768">
      <w:pPr>
        <w:ind w:left="851" w:right="851" w:firstLine="709"/>
        <w:jc w:val="both"/>
        <w:rPr>
          <w:sz w:val="22"/>
          <w:szCs w:val="22"/>
          <w:lang w:val="es-CR"/>
        </w:rPr>
      </w:pPr>
      <w:r w:rsidRPr="00C82CA7">
        <w:rPr>
          <w:sz w:val="22"/>
          <w:szCs w:val="22"/>
          <w:lang w:val="es-CR"/>
        </w:rPr>
        <w:t>De prorrogarse el plan de trabajo a partir de enero 2021, la firma de los asuntos resueltos por las Técnicas y Técnicos Judiciales Civiles (tanto en materia Civil como Cobro) debe ser asumida por las personas juzgadoras Civiles; dada la baja carga de trabajo en materia civil están en capacidad de asumir la firma de los que proveen sus personas técnicas judiciales.</w:t>
      </w:r>
    </w:p>
    <w:p w14:paraId="7361C65E" w14:textId="77777777" w:rsidR="005E4BFB" w:rsidRPr="00C82CA7" w:rsidRDefault="005E4BFB" w:rsidP="008C4768">
      <w:pPr>
        <w:ind w:left="851" w:right="851" w:firstLine="709"/>
        <w:jc w:val="both"/>
        <w:rPr>
          <w:sz w:val="22"/>
          <w:szCs w:val="22"/>
          <w:lang w:val="es-CR"/>
        </w:rPr>
      </w:pPr>
    </w:p>
    <w:p w14:paraId="36FCC2B4" w14:textId="0903FBE3" w:rsidR="008C4768" w:rsidRPr="00C82CA7" w:rsidRDefault="008C4768" w:rsidP="008C4768">
      <w:pPr>
        <w:ind w:left="851" w:right="851" w:firstLine="709"/>
        <w:jc w:val="both"/>
        <w:rPr>
          <w:sz w:val="22"/>
          <w:szCs w:val="22"/>
          <w:lang w:val="es-CR"/>
        </w:rPr>
      </w:pPr>
      <w:r w:rsidRPr="00C82CA7">
        <w:rPr>
          <w:sz w:val="22"/>
          <w:szCs w:val="22"/>
          <w:lang w:val="es-CR"/>
        </w:rPr>
        <w:t>Lo anterior, también fundamentado en el acuerdo del Consejo Superior en sesión 71-2020 celebrada el 14 de julio de 2020, artículo XXXVI donde se hace la siguiente aclaración respecto a la Jurisdicción Civil” Por</w:t>
      </w:r>
      <w:r w:rsidRPr="00C82CA7">
        <w:rPr>
          <w:i/>
          <w:iCs/>
          <w:sz w:val="22"/>
          <w:szCs w:val="22"/>
          <w:lang w:val="es-CR"/>
        </w:rPr>
        <w:t xml:space="preserve"> otro lado, revisando el tema de las </w:t>
      </w:r>
      <w:r w:rsidRPr="00C82CA7">
        <w:rPr>
          <w:i/>
          <w:iCs/>
          <w:sz w:val="22"/>
          <w:szCs w:val="22"/>
          <w:lang w:val="es-CR"/>
        </w:rPr>
        <w:lastRenderedPageBreak/>
        <w:t>jurisdicciones, se ha entendido que el tema cobratorio es una derivación del tema civil como genérico o general</w:t>
      </w:r>
      <w:r w:rsidRPr="00C82CA7">
        <w:rPr>
          <w:sz w:val="22"/>
          <w:szCs w:val="22"/>
          <w:lang w:val="es-CR"/>
        </w:rPr>
        <w:t>”.</w:t>
      </w:r>
    </w:p>
    <w:p w14:paraId="78E2F121" w14:textId="77777777" w:rsidR="005E4BFB" w:rsidRPr="00C82CA7" w:rsidRDefault="005E4BFB" w:rsidP="008C4768">
      <w:pPr>
        <w:ind w:left="851" w:right="851" w:firstLine="709"/>
        <w:jc w:val="both"/>
        <w:rPr>
          <w:sz w:val="22"/>
          <w:szCs w:val="22"/>
          <w:lang w:val="es-CR"/>
        </w:rPr>
      </w:pPr>
    </w:p>
    <w:p w14:paraId="19C6497C" w14:textId="35496BA3" w:rsidR="008C4768" w:rsidRPr="00C82CA7" w:rsidRDefault="008C4768" w:rsidP="008C4768">
      <w:pPr>
        <w:numPr>
          <w:ilvl w:val="0"/>
          <w:numId w:val="128"/>
        </w:numPr>
        <w:suppressAutoHyphens w:val="0"/>
        <w:ind w:left="851" w:right="851" w:firstLine="709"/>
        <w:jc w:val="both"/>
        <w:rPr>
          <w:sz w:val="22"/>
          <w:szCs w:val="22"/>
          <w:lang w:val="es-CR"/>
        </w:rPr>
      </w:pPr>
      <w:r w:rsidRPr="00C82CA7">
        <w:rPr>
          <w:sz w:val="22"/>
          <w:szCs w:val="22"/>
          <w:lang w:val="es-CR"/>
        </w:rPr>
        <w:t xml:space="preserve">En lo que respecta al impacto del plan de trabajo en los Juzgados Cobratorios se extrae la siguiente información. </w:t>
      </w:r>
    </w:p>
    <w:p w14:paraId="5CB30E60" w14:textId="77777777" w:rsidR="005E4BFB" w:rsidRPr="00C82CA7" w:rsidRDefault="005E4BFB" w:rsidP="005E4BFB">
      <w:pPr>
        <w:suppressAutoHyphens w:val="0"/>
        <w:ind w:left="1560" w:right="851"/>
        <w:jc w:val="both"/>
        <w:rPr>
          <w:sz w:val="22"/>
          <w:szCs w:val="22"/>
          <w:lang w:val="es-CR"/>
        </w:rPr>
      </w:pPr>
    </w:p>
    <w:p w14:paraId="66FDE892" w14:textId="0EBEE9CD" w:rsidR="008C4768" w:rsidRPr="00C82CA7" w:rsidRDefault="008C4768" w:rsidP="008C4768">
      <w:pPr>
        <w:numPr>
          <w:ilvl w:val="1"/>
          <w:numId w:val="128"/>
        </w:numPr>
        <w:suppressAutoHyphens w:val="0"/>
        <w:ind w:left="851" w:right="851" w:firstLine="709"/>
        <w:jc w:val="both"/>
        <w:rPr>
          <w:b/>
          <w:bCs/>
          <w:i/>
          <w:iCs/>
          <w:sz w:val="22"/>
          <w:szCs w:val="22"/>
          <w:lang w:val="es-CR"/>
        </w:rPr>
      </w:pPr>
      <w:r w:rsidRPr="00C82CA7">
        <w:rPr>
          <w:b/>
          <w:bCs/>
          <w:i/>
          <w:iCs/>
          <w:sz w:val="22"/>
          <w:szCs w:val="22"/>
          <w:lang w:val="es-CR"/>
        </w:rPr>
        <w:t xml:space="preserve">Juzgado de Cobro del Primer Circuito Judicial de Alajuela. </w:t>
      </w:r>
    </w:p>
    <w:p w14:paraId="4D1C2986" w14:textId="77777777" w:rsidR="005E4BFB" w:rsidRPr="00C82CA7" w:rsidRDefault="005E4BFB" w:rsidP="005E4BFB">
      <w:pPr>
        <w:suppressAutoHyphens w:val="0"/>
        <w:ind w:left="1560" w:right="851"/>
        <w:jc w:val="both"/>
        <w:rPr>
          <w:b/>
          <w:bCs/>
          <w:i/>
          <w:iCs/>
          <w:sz w:val="22"/>
          <w:szCs w:val="22"/>
          <w:lang w:val="es-CR"/>
        </w:rPr>
      </w:pPr>
    </w:p>
    <w:p w14:paraId="35D010AA" w14:textId="5C3B61A0" w:rsidR="008C4768" w:rsidRPr="00C82CA7" w:rsidRDefault="008C4768" w:rsidP="008C4768">
      <w:pPr>
        <w:ind w:left="851" w:right="851" w:firstLine="709"/>
        <w:jc w:val="both"/>
        <w:rPr>
          <w:sz w:val="22"/>
          <w:szCs w:val="22"/>
          <w:lang w:val="es-CR"/>
        </w:rPr>
      </w:pPr>
      <w:r w:rsidRPr="00C82CA7">
        <w:rPr>
          <w:sz w:val="22"/>
          <w:szCs w:val="22"/>
          <w:lang w:val="es-CR"/>
        </w:rPr>
        <w:t>Como antecedente, la Contraloría de Servicios de Alajuela presentó un oficio CAL-141-2020 ante la Comisión Jurisdiccional Civil con situaciones acontecidas con el Juzgado de Cobro de Alajuela donde se indica la demora en atención de las prevenciones.</w:t>
      </w:r>
    </w:p>
    <w:p w14:paraId="6D1D0E6A" w14:textId="77777777" w:rsidR="005E4BFB" w:rsidRPr="00C82CA7" w:rsidRDefault="005E4BFB" w:rsidP="008C4768">
      <w:pPr>
        <w:ind w:left="851" w:right="851" w:firstLine="709"/>
        <w:jc w:val="both"/>
        <w:rPr>
          <w:sz w:val="22"/>
          <w:szCs w:val="22"/>
          <w:lang w:val="es-CR"/>
        </w:rPr>
      </w:pPr>
    </w:p>
    <w:p w14:paraId="0A1C2B9E" w14:textId="77777777" w:rsidR="008C4768" w:rsidRPr="00C82CA7" w:rsidRDefault="008C4768" w:rsidP="008C4768">
      <w:pPr>
        <w:ind w:left="851" w:right="851" w:firstLine="709"/>
        <w:jc w:val="both"/>
        <w:rPr>
          <w:bCs/>
          <w:sz w:val="22"/>
          <w:szCs w:val="22"/>
          <w:lang w:val="es-CR"/>
        </w:rPr>
      </w:pPr>
      <w:r w:rsidRPr="00C82CA7">
        <w:rPr>
          <w:sz w:val="22"/>
          <w:szCs w:val="22"/>
          <w:lang w:val="es-CR"/>
        </w:rPr>
        <w:t xml:space="preserve">En el siguiente gráfico, se muestra el detalle de la cantidad de expedientes ubicados en la casilla de vencidos de cinco días del Juzgado de Cobro de 2020 en marzo, setiembre y octubre de 2020. </w:t>
      </w:r>
    </w:p>
    <w:p w14:paraId="75C2086A" w14:textId="77777777" w:rsidR="008C4768" w:rsidRPr="00C82CA7" w:rsidRDefault="008C4768" w:rsidP="008C4768">
      <w:pPr>
        <w:ind w:left="720"/>
        <w:jc w:val="both"/>
        <w:rPr>
          <w:sz w:val="22"/>
          <w:szCs w:val="22"/>
          <w:lang w:val="es-CR"/>
        </w:rPr>
      </w:pPr>
    </w:p>
    <w:p w14:paraId="2FC9B74E" w14:textId="77777777" w:rsidR="008C4768" w:rsidRPr="00C82CA7" w:rsidRDefault="008C4768" w:rsidP="008C4768">
      <w:pPr>
        <w:jc w:val="center"/>
        <w:rPr>
          <w:b/>
          <w:i/>
          <w:iCs/>
          <w:sz w:val="22"/>
          <w:szCs w:val="22"/>
          <w:lang w:val="es-CR"/>
        </w:rPr>
      </w:pPr>
      <w:r w:rsidRPr="00C82CA7">
        <w:rPr>
          <w:b/>
          <w:i/>
          <w:iCs/>
          <w:sz w:val="22"/>
          <w:szCs w:val="22"/>
          <w:lang w:val="es-CR"/>
        </w:rPr>
        <w:t xml:space="preserve">Gráfico </w:t>
      </w:r>
      <w:r w:rsidRPr="00C82CA7">
        <w:rPr>
          <w:b/>
          <w:i/>
          <w:iCs/>
          <w:sz w:val="22"/>
          <w:szCs w:val="22"/>
          <w:lang w:val="es-CR"/>
        </w:rPr>
        <w:fldChar w:fldCharType="begin"/>
      </w:r>
      <w:r w:rsidRPr="00C82CA7">
        <w:rPr>
          <w:b/>
          <w:i/>
          <w:iCs/>
          <w:sz w:val="22"/>
          <w:szCs w:val="22"/>
          <w:lang w:val="es-CR"/>
        </w:rPr>
        <w:instrText xml:space="preserve"> SEQ gráfico \* Arabic \* MERGEFORMAT  \* MERGEFORMAT  \* MERGEFORMAT </w:instrText>
      </w:r>
      <w:r w:rsidRPr="00C82CA7">
        <w:rPr>
          <w:b/>
          <w:i/>
          <w:iCs/>
          <w:sz w:val="22"/>
          <w:szCs w:val="22"/>
          <w:lang w:val="es-CR"/>
        </w:rPr>
        <w:fldChar w:fldCharType="separate"/>
      </w:r>
      <w:r w:rsidRPr="00C82CA7">
        <w:rPr>
          <w:b/>
          <w:i/>
          <w:iCs/>
          <w:noProof/>
          <w:sz w:val="22"/>
          <w:szCs w:val="22"/>
          <w:lang w:val="es-CR"/>
        </w:rPr>
        <w:t>3</w:t>
      </w:r>
      <w:r w:rsidRPr="00C82CA7">
        <w:rPr>
          <w:b/>
          <w:i/>
          <w:iCs/>
          <w:sz w:val="22"/>
          <w:szCs w:val="22"/>
          <w:lang w:val="es-CR"/>
        </w:rPr>
        <w:fldChar w:fldCharType="end"/>
      </w:r>
    </w:p>
    <w:p w14:paraId="6889FB48" w14:textId="77777777" w:rsidR="008C4768" w:rsidRPr="00C82CA7" w:rsidRDefault="008C4768" w:rsidP="008C4768">
      <w:pPr>
        <w:ind w:right="-1"/>
        <w:jc w:val="center"/>
        <w:rPr>
          <w:b/>
          <w:i/>
          <w:iCs/>
          <w:sz w:val="22"/>
          <w:szCs w:val="22"/>
          <w:lang w:val="es-CR"/>
        </w:rPr>
      </w:pPr>
      <w:r w:rsidRPr="00C82CA7">
        <w:rPr>
          <w:b/>
          <w:i/>
          <w:iCs/>
          <w:noProof/>
          <w:sz w:val="22"/>
          <w:szCs w:val="22"/>
          <w:lang w:val="es-CR"/>
        </w:rPr>
        <w:t>Comportamiendo de las prevenciones de cumplimiento, Juzgado de Cobro de Alajuela, marzo-octubre 2020</w:t>
      </w:r>
    </w:p>
    <w:p w14:paraId="1079F218" w14:textId="1619E0E3" w:rsidR="008C4768" w:rsidRPr="00C82CA7" w:rsidRDefault="008C4768" w:rsidP="008C4768">
      <w:pPr>
        <w:ind w:left="720" w:right="2181"/>
        <w:jc w:val="center"/>
        <w:rPr>
          <w:noProof/>
          <w:sz w:val="22"/>
          <w:szCs w:val="22"/>
          <w:lang w:val="es-CR"/>
        </w:rPr>
      </w:pPr>
    </w:p>
    <w:p w14:paraId="79D51624" w14:textId="6A8C3641" w:rsidR="0046281A" w:rsidRPr="00C82CA7" w:rsidRDefault="0046281A" w:rsidP="008C4768">
      <w:pPr>
        <w:ind w:left="720" w:right="2181"/>
        <w:jc w:val="center"/>
        <w:rPr>
          <w:noProof/>
          <w:sz w:val="22"/>
          <w:szCs w:val="22"/>
          <w:lang w:val="es-CR"/>
        </w:rPr>
      </w:pPr>
    </w:p>
    <w:p w14:paraId="200A5440" w14:textId="2ED21A34" w:rsidR="0046281A" w:rsidRPr="00C82CA7" w:rsidRDefault="0046281A" w:rsidP="008C4768">
      <w:pPr>
        <w:ind w:left="720" w:right="2181"/>
        <w:jc w:val="center"/>
        <w:rPr>
          <w:noProof/>
          <w:sz w:val="22"/>
          <w:szCs w:val="22"/>
          <w:lang w:val="es-CR"/>
        </w:rPr>
      </w:pPr>
      <w:r w:rsidRPr="00C82CA7">
        <w:rPr>
          <w:noProof/>
          <w:sz w:val="22"/>
          <w:szCs w:val="22"/>
          <w:lang w:val="es-CR"/>
        </w:rPr>
        <w:drawing>
          <wp:inline distT="0" distB="0" distL="0" distR="0" wp14:anchorId="4D441096" wp14:editId="473D2036">
            <wp:extent cx="2894330" cy="185293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1852930"/>
                    </a:xfrm>
                    <a:prstGeom prst="rect">
                      <a:avLst/>
                    </a:prstGeom>
                    <a:noFill/>
                    <a:ln>
                      <a:noFill/>
                    </a:ln>
                  </pic:spPr>
                </pic:pic>
              </a:graphicData>
            </a:graphic>
          </wp:inline>
        </w:drawing>
      </w:r>
    </w:p>
    <w:p w14:paraId="37E72A04" w14:textId="3A43AA34" w:rsidR="0046281A" w:rsidRPr="00C82CA7" w:rsidRDefault="0046281A" w:rsidP="008C4768">
      <w:pPr>
        <w:ind w:left="720" w:right="2181"/>
        <w:jc w:val="center"/>
        <w:rPr>
          <w:noProof/>
          <w:sz w:val="22"/>
          <w:szCs w:val="22"/>
          <w:lang w:val="es-CR"/>
        </w:rPr>
      </w:pPr>
    </w:p>
    <w:p w14:paraId="50E5630F" w14:textId="0B160BF2" w:rsidR="0046281A" w:rsidRPr="00C82CA7" w:rsidRDefault="0046281A" w:rsidP="008C4768">
      <w:pPr>
        <w:ind w:left="720" w:right="2181"/>
        <w:jc w:val="center"/>
        <w:rPr>
          <w:noProof/>
          <w:sz w:val="22"/>
          <w:szCs w:val="22"/>
          <w:lang w:val="es-CR"/>
        </w:rPr>
      </w:pPr>
    </w:p>
    <w:p w14:paraId="67D5000E" w14:textId="77777777" w:rsidR="0046281A" w:rsidRPr="00C82CA7" w:rsidRDefault="0046281A" w:rsidP="008C4768">
      <w:pPr>
        <w:ind w:left="720" w:right="2181"/>
        <w:jc w:val="center"/>
        <w:rPr>
          <w:bCs/>
          <w:sz w:val="22"/>
          <w:szCs w:val="22"/>
          <w:lang w:val="es-CR"/>
        </w:rPr>
      </w:pPr>
    </w:p>
    <w:p w14:paraId="31493CA4" w14:textId="77777777" w:rsidR="008C4768" w:rsidRPr="00C82CA7" w:rsidRDefault="008C4768" w:rsidP="008C4768">
      <w:pPr>
        <w:ind w:left="851" w:right="851" w:firstLine="709"/>
        <w:jc w:val="both"/>
        <w:rPr>
          <w:bCs/>
          <w:sz w:val="22"/>
          <w:szCs w:val="22"/>
          <w:lang w:val="es-CR"/>
        </w:rPr>
      </w:pPr>
      <w:r w:rsidRPr="00C82CA7">
        <w:rPr>
          <w:b/>
          <w:bCs/>
          <w:noProof/>
          <w:sz w:val="22"/>
          <w:szCs w:val="22"/>
          <w:lang w:val="es-CR"/>
        </w:rPr>
        <w:t>Fuente:</w:t>
      </w:r>
      <w:r w:rsidRPr="00C82CA7">
        <w:rPr>
          <w:noProof/>
          <w:sz w:val="22"/>
          <w:szCs w:val="22"/>
          <w:lang w:val="es-CR"/>
        </w:rPr>
        <w:t xml:space="preserve"> Subproceso de Evaluación de la Dirección de Planificación con datos suminstrados por el Juzgado de Cobro de Alajuela.</w:t>
      </w:r>
    </w:p>
    <w:p w14:paraId="61A822B6" w14:textId="77777777" w:rsidR="008C4768" w:rsidRPr="00C82CA7" w:rsidRDefault="008C4768" w:rsidP="008C4768">
      <w:pPr>
        <w:ind w:left="720"/>
        <w:jc w:val="both"/>
        <w:rPr>
          <w:bCs/>
          <w:sz w:val="22"/>
          <w:szCs w:val="22"/>
          <w:lang w:val="es-CR"/>
        </w:rPr>
      </w:pPr>
    </w:p>
    <w:p w14:paraId="0A4896BB" w14:textId="5B072ADA" w:rsidR="008C4768" w:rsidRPr="00C82CA7" w:rsidRDefault="008C4768" w:rsidP="008C4768">
      <w:pPr>
        <w:ind w:left="851" w:right="851" w:firstLine="709"/>
        <w:jc w:val="both"/>
        <w:rPr>
          <w:sz w:val="22"/>
          <w:szCs w:val="22"/>
          <w:lang w:val="es-CR"/>
        </w:rPr>
      </w:pPr>
      <w:r w:rsidRPr="00C82CA7">
        <w:rPr>
          <w:bCs/>
          <w:sz w:val="22"/>
          <w:szCs w:val="22"/>
          <w:lang w:val="es-CR"/>
        </w:rPr>
        <w:t xml:space="preserve">En atención al oficio </w:t>
      </w:r>
      <w:r w:rsidRPr="00C82CA7">
        <w:rPr>
          <w:sz w:val="22"/>
          <w:szCs w:val="22"/>
          <w:lang w:val="es-CR"/>
        </w:rPr>
        <w:t xml:space="preserve">CAL-141-2020 el profesional de la Dirección de Planificación a cargo del Modelo Sostenibilidad de Alajuela ajusta las cuotas de trabajo del personal técnico del Despacho de Cobro e implementa un plan de trabajo para reducción de las prevenciones, que permitió pasar de 7359 registrados al 12 de marzo de 2020 a 2639 al 19 de octubre 2020. </w:t>
      </w:r>
    </w:p>
    <w:p w14:paraId="3D03DB1E" w14:textId="77777777" w:rsidR="005E4BFB" w:rsidRPr="00C82CA7" w:rsidRDefault="005E4BFB" w:rsidP="008C4768">
      <w:pPr>
        <w:ind w:left="851" w:right="851" w:firstLine="709"/>
        <w:jc w:val="both"/>
        <w:rPr>
          <w:sz w:val="22"/>
          <w:szCs w:val="22"/>
          <w:lang w:val="es-CR"/>
        </w:rPr>
      </w:pPr>
    </w:p>
    <w:p w14:paraId="1DCB4C04" w14:textId="57F9D348" w:rsidR="008C4768" w:rsidRPr="00C82CA7" w:rsidRDefault="008C4768" w:rsidP="008C4768">
      <w:pPr>
        <w:ind w:left="851" w:right="851" w:firstLine="709"/>
        <w:jc w:val="both"/>
        <w:rPr>
          <w:sz w:val="22"/>
          <w:szCs w:val="22"/>
          <w:lang w:val="es-CR"/>
        </w:rPr>
      </w:pPr>
      <w:r w:rsidRPr="00C82CA7">
        <w:rPr>
          <w:sz w:val="22"/>
          <w:szCs w:val="22"/>
          <w:lang w:val="es-CR"/>
        </w:rPr>
        <w:t>Como parte del seguimiento (agosto de 2020) al plan de trabajo 963-PLA-EV-2020 el Profesional a cargo del Modelo Sostenibilidad de Alajuela coordina con el Equipo de Mejora de Procesos del Juzgado de Cobro para realizar un plan remedial para la depuración y archivo de los expedientes ubicados en la casilla de vencidos de 5 días en donde no se cumplió con lo prevenido.</w:t>
      </w:r>
    </w:p>
    <w:p w14:paraId="262B52A4" w14:textId="77777777" w:rsidR="005E4BFB" w:rsidRPr="00C82CA7" w:rsidRDefault="005E4BFB" w:rsidP="008C4768">
      <w:pPr>
        <w:ind w:left="851" w:right="851" w:firstLine="709"/>
        <w:jc w:val="both"/>
        <w:rPr>
          <w:sz w:val="22"/>
          <w:szCs w:val="22"/>
          <w:lang w:val="es-CR"/>
        </w:rPr>
      </w:pPr>
    </w:p>
    <w:p w14:paraId="1B300541" w14:textId="670E1D1E" w:rsidR="008C4768" w:rsidRPr="00C82CA7" w:rsidRDefault="008C4768" w:rsidP="008C4768">
      <w:pPr>
        <w:ind w:left="851" w:right="851" w:firstLine="709"/>
        <w:jc w:val="both"/>
        <w:rPr>
          <w:sz w:val="22"/>
          <w:szCs w:val="22"/>
          <w:lang w:val="es-CR"/>
        </w:rPr>
      </w:pPr>
      <w:r w:rsidRPr="00C82CA7">
        <w:rPr>
          <w:sz w:val="22"/>
          <w:szCs w:val="22"/>
          <w:lang w:val="es-CR"/>
        </w:rPr>
        <w:t xml:space="preserve"> Resultante de la labor realizada por parte del personal técnico del Juzgado de Cobro de Alajuela se logró determinar que del total de 3884 expedientes ubicados en la casilla de vencidos de 5 días al 17 de setiembre de 2020; un total de 1043 (26,9%) expedientes se encontraban para archivar. </w:t>
      </w:r>
    </w:p>
    <w:p w14:paraId="237FE2F0" w14:textId="77777777" w:rsidR="005E4BFB" w:rsidRPr="00C82CA7" w:rsidRDefault="005E4BFB" w:rsidP="008C4768">
      <w:pPr>
        <w:ind w:left="851" w:right="851" w:firstLine="709"/>
        <w:jc w:val="both"/>
        <w:rPr>
          <w:sz w:val="22"/>
          <w:szCs w:val="22"/>
          <w:lang w:val="es-CR"/>
        </w:rPr>
      </w:pPr>
    </w:p>
    <w:p w14:paraId="1C465340" w14:textId="7C31DF42" w:rsidR="008C4768" w:rsidRPr="00C82CA7" w:rsidRDefault="008C4768" w:rsidP="008C4768">
      <w:pPr>
        <w:ind w:left="851" w:right="851" w:firstLine="709"/>
        <w:jc w:val="both"/>
        <w:rPr>
          <w:sz w:val="22"/>
          <w:szCs w:val="22"/>
          <w:lang w:val="es-CR"/>
        </w:rPr>
      </w:pPr>
      <w:r w:rsidRPr="00C82CA7">
        <w:rPr>
          <w:sz w:val="22"/>
          <w:szCs w:val="22"/>
          <w:lang w:val="es-CR"/>
        </w:rPr>
        <w:t>En una segunda etapa se realizó una depuración masiva por parte del personal técnico y según consulta realizada al Juzgado de Cobro de Alajuela al 19 de octubre 2020 se mantiene en la casilla de vencidos de 5 días 2639 expedientes.</w:t>
      </w:r>
    </w:p>
    <w:p w14:paraId="204EF185" w14:textId="77777777" w:rsidR="005E4BFB" w:rsidRPr="00C82CA7" w:rsidRDefault="005E4BFB" w:rsidP="008C4768">
      <w:pPr>
        <w:ind w:left="851" w:right="851" w:firstLine="709"/>
        <w:jc w:val="both"/>
        <w:rPr>
          <w:sz w:val="22"/>
          <w:szCs w:val="22"/>
          <w:lang w:val="es-CR"/>
        </w:rPr>
      </w:pPr>
    </w:p>
    <w:p w14:paraId="50F48069" w14:textId="77777777" w:rsidR="008C4768" w:rsidRPr="00C82CA7" w:rsidRDefault="008C4768" w:rsidP="008C4768">
      <w:pPr>
        <w:ind w:left="851" w:right="851" w:firstLine="709"/>
        <w:jc w:val="both"/>
        <w:rPr>
          <w:sz w:val="22"/>
          <w:szCs w:val="22"/>
          <w:lang w:val="es-CR"/>
        </w:rPr>
      </w:pPr>
      <w:r w:rsidRPr="00C82CA7">
        <w:rPr>
          <w:sz w:val="22"/>
          <w:szCs w:val="22"/>
          <w:lang w:val="es-CR"/>
        </w:rPr>
        <w:t xml:space="preserve">Como se observa, el plan de trabajo desarrollado en el Juzgado de Cobro de Alajuela y la colaboración por parte del personal del Juzgado Civil del Circuito ha contribuido a la reducción de la cantidad de expediente pendientes de resolver con prevenciones de 5 día y los escritos asociados a estos expedientes. Se ha mantenido el plazo de resolución de demandas nuevas y se ha disminuido el tiempo promedio de duración de los procesos, en solo 2 meses de funcionamiento del plan. </w:t>
      </w:r>
    </w:p>
    <w:p w14:paraId="4EEF24E5" w14:textId="77777777" w:rsidR="008C4768" w:rsidRPr="00C82CA7" w:rsidRDefault="008C4768" w:rsidP="008C4768">
      <w:pPr>
        <w:ind w:left="851" w:right="851" w:firstLine="709"/>
        <w:jc w:val="both"/>
        <w:rPr>
          <w:sz w:val="22"/>
          <w:szCs w:val="22"/>
          <w:lang w:val="es-CR"/>
        </w:rPr>
      </w:pPr>
    </w:p>
    <w:p w14:paraId="47673C7C" w14:textId="77777777" w:rsidR="008C4768" w:rsidRPr="00C82CA7" w:rsidRDefault="008C4768" w:rsidP="008C4768">
      <w:pPr>
        <w:keepNext/>
        <w:ind w:left="851" w:right="851" w:firstLine="709"/>
        <w:jc w:val="both"/>
        <w:rPr>
          <w:i/>
          <w:iCs/>
          <w:sz w:val="22"/>
          <w:szCs w:val="22"/>
          <w:lang w:val="es-CR"/>
        </w:rPr>
      </w:pPr>
      <w:r w:rsidRPr="00C82CA7">
        <w:rPr>
          <w:i/>
          <w:iCs/>
          <w:sz w:val="22"/>
          <w:szCs w:val="22"/>
          <w:lang w:val="es-CR"/>
        </w:rPr>
        <w:t xml:space="preserve">Ilustración </w:t>
      </w:r>
      <w:r w:rsidRPr="00C82CA7">
        <w:rPr>
          <w:i/>
          <w:iCs/>
          <w:sz w:val="22"/>
          <w:szCs w:val="22"/>
          <w:lang w:val="es-CR"/>
        </w:rPr>
        <w:fldChar w:fldCharType="begin"/>
      </w:r>
      <w:r w:rsidRPr="00C82CA7">
        <w:rPr>
          <w:i/>
          <w:iCs/>
          <w:sz w:val="22"/>
          <w:szCs w:val="22"/>
          <w:lang w:val="es-CR"/>
        </w:rPr>
        <w:instrText xml:space="preserve"> SEQ Ilustración \* ARABIC </w:instrText>
      </w:r>
      <w:r w:rsidRPr="00C82CA7">
        <w:rPr>
          <w:i/>
          <w:iCs/>
          <w:sz w:val="22"/>
          <w:szCs w:val="22"/>
          <w:lang w:val="es-CR"/>
        </w:rPr>
        <w:fldChar w:fldCharType="separate"/>
      </w:r>
      <w:r w:rsidRPr="00C82CA7">
        <w:rPr>
          <w:i/>
          <w:iCs/>
          <w:noProof/>
          <w:sz w:val="22"/>
          <w:szCs w:val="22"/>
          <w:lang w:val="es-CR"/>
        </w:rPr>
        <w:t>1</w:t>
      </w:r>
      <w:r w:rsidRPr="00C82CA7">
        <w:rPr>
          <w:i/>
          <w:iCs/>
          <w:sz w:val="22"/>
          <w:szCs w:val="22"/>
          <w:lang w:val="es-CR"/>
        </w:rPr>
        <w:fldChar w:fldCharType="end"/>
      </w:r>
    </w:p>
    <w:p w14:paraId="5E882BF9" w14:textId="236EE5E0" w:rsidR="008C4768" w:rsidRPr="00C82CA7" w:rsidRDefault="008C4768" w:rsidP="008C4768">
      <w:pPr>
        <w:ind w:left="851" w:right="851" w:firstLine="709"/>
        <w:jc w:val="both"/>
        <w:rPr>
          <w:b/>
          <w:bCs/>
          <w:i/>
          <w:iCs/>
          <w:sz w:val="22"/>
          <w:szCs w:val="22"/>
          <w:lang w:val="es-CR"/>
        </w:rPr>
      </w:pPr>
      <w:r w:rsidRPr="00C82CA7">
        <w:rPr>
          <w:b/>
          <w:bCs/>
          <w:i/>
          <w:iCs/>
          <w:sz w:val="22"/>
          <w:szCs w:val="22"/>
          <w:lang w:val="es-CR"/>
        </w:rPr>
        <w:t>Indicadores de gestión Juzgado de Cobro del Segundo Circuito Judicial de Alajuela, julio-setiembre 2020</w:t>
      </w:r>
    </w:p>
    <w:p w14:paraId="707583B6" w14:textId="0961AE3E" w:rsidR="0046281A" w:rsidRPr="00C82CA7" w:rsidRDefault="0046281A" w:rsidP="008C4768">
      <w:pPr>
        <w:ind w:left="851" w:right="851" w:firstLine="709"/>
        <w:jc w:val="both"/>
        <w:rPr>
          <w:b/>
          <w:bCs/>
          <w:i/>
          <w:iCs/>
          <w:sz w:val="22"/>
          <w:szCs w:val="22"/>
          <w:lang w:val="es-CR"/>
        </w:rPr>
      </w:pPr>
    </w:p>
    <w:p w14:paraId="036648D5" w14:textId="0604D1B9" w:rsidR="0046281A" w:rsidRPr="00C82CA7" w:rsidRDefault="0046281A" w:rsidP="008C4768">
      <w:pPr>
        <w:ind w:left="851" w:right="851" w:firstLine="709"/>
        <w:jc w:val="both"/>
        <w:rPr>
          <w:b/>
          <w:bCs/>
          <w:i/>
          <w:iCs/>
          <w:sz w:val="22"/>
          <w:szCs w:val="22"/>
          <w:lang w:val="es-CR"/>
        </w:rPr>
      </w:pPr>
    </w:p>
    <w:p w14:paraId="01EE5E7B" w14:textId="0883A953" w:rsidR="0046281A" w:rsidRPr="00C82CA7" w:rsidRDefault="0046281A" w:rsidP="008C4768">
      <w:pPr>
        <w:ind w:left="851" w:right="851" w:firstLine="709"/>
        <w:jc w:val="both"/>
        <w:rPr>
          <w:b/>
          <w:bCs/>
          <w:i/>
          <w:iCs/>
          <w:sz w:val="22"/>
          <w:szCs w:val="22"/>
          <w:lang w:val="es-CR"/>
        </w:rPr>
      </w:pPr>
      <w:r w:rsidRPr="00C82CA7">
        <w:rPr>
          <w:noProof/>
          <w:sz w:val="26"/>
          <w:szCs w:val="26"/>
          <w:lang w:val="es-CR"/>
        </w:rPr>
        <w:drawing>
          <wp:inline distT="0" distB="0" distL="0" distR="0" wp14:anchorId="3E0398E3" wp14:editId="2B0D1E19">
            <wp:extent cx="3498574" cy="2722733"/>
            <wp:effectExtent l="0" t="0" r="698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3274" cy="2726391"/>
                    </a:xfrm>
                    <a:prstGeom prst="rect">
                      <a:avLst/>
                    </a:prstGeom>
                    <a:noFill/>
                    <a:ln>
                      <a:noFill/>
                    </a:ln>
                  </pic:spPr>
                </pic:pic>
              </a:graphicData>
            </a:graphic>
          </wp:inline>
        </w:drawing>
      </w:r>
    </w:p>
    <w:p w14:paraId="290BE1E0" w14:textId="376B1E1C" w:rsidR="008C4768" w:rsidRPr="00C82CA7" w:rsidRDefault="008C4768" w:rsidP="008C4768">
      <w:pPr>
        <w:ind w:left="851" w:right="851" w:firstLine="709"/>
        <w:jc w:val="both"/>
        <w:rPr>
          <w:sz w:val="22"/>
          <w:szCs w:val="22"/>
          <w:lang w:val="es-CR"/>
        </w:rPr>
      </w:pPr>
    </w:p>
    <w:p w14:paraId="47E50FDD" w14:textId="77777777" w:rsidR="008C4768" w:rsidRPr="00C82CA7" w:rsidRDefault="008C4768" w:rsidP="008C4768">
      <w:pPr>
        <w:ind w:left="851" w:right="851" w:firstLine="709"/>
        <w:jc w:val="both"/>
        <w:rPr>
          <w:sz w:val="22"/>
          <w:szCs w:val="22"/>
          <w:lang w:val="es-CR"/>
        </w:rPr>
      </w:pPr>
      <w:r w:rsidRPr="00C82CA7">
        <w:rPr>
          <w:sz w:val="22"/>
          <w:szCs w:val="22"/>
          <w:lang w:val="es-CR"/>
        </w:rPr>
        <w:t xml:space="preserve">Fuente: Matriz de indicadores del Juzgado de Cobro de Alajuela. </w:t>
      </w:r>
    </w:p>
    <w:p w14:paraId="399E61AF" w14:textId="0F944F9D" w:rsidR="008C4768" w:rsidRPr="00C82CA7" w:rsidRDefault="008C4768" w:rsidP="008C4768">
      <w:pPr>
        <w:ind w:left="851" w:right="851" w:firstLine="709"/>
        <w:jc w:val="both"/>
        <w:rPr>
          <w:sz w:val="22"/>
          <w:szCs w:val="22"/>
          <w:lang w:val="es-CR"/>
        </w:rPr>
      </w:pPr>
      <w:r w:rsidRPr="00C82CA7">
        <w:rPr>
          <w:sz w:val="22"/>
          <w:szCs w:val="22"/>
          <w:lang w:val="es-CR"/>
        </w:rPr>
        <w:t xml:space="preserve">Nota: Los colones en las matrices son alertas únicamente, la diferencia de color es por un tema de formato, el cual se está configurando con el usuario encargado de llevar la matriz. </w:t>
      </w:r>
    </w:p>
    <w:p w14:paraId="47BEFAC6" w14:textId="77777777" w:rsidR="005E4BFB" w:rsidRPr="00C82CA7" w:rsidRDefault="005E4BFB" w:rsidP="008C4768">
      <w:pPr>
        <w:ind w:left="851" w:right="851" w:firstLine="709"/>
        <w:jc w:val="both"/>
        <w:rPr>
          <w:sz w:val="22"/>
          <w:szCs w:val="22"/>
          <w:lang w:val="es-CR"/>
        </w:rPr>
      </w:pPr>
    </w:p>
    <w:p w14:paraId="0C164C98" w14:textId="04A75560" w:rsidR="008C4768" w:rsidRPr="00C82CA7" w:rsidRDefault="008C4768" w:rsidP="008C4768">
      <w:pPr>
        <w:numPr>
          <w:ilvl w:val="1"/>
          <w:numId w:val="128"/>
        </w:numPr>
        <w:suppressAutoHyphens w:val="0"/>
        <w:ind w:left="851" w:right="851" w:firstLine="709"/>
        <w:jc w:val="both"/>
        <w:rPr>
          <w:b/>
          <w:bCs/>
          <w:i/>
          <w:iCs/>
          <w:sz w:val="22"/>
          <w:szCs w:val="22"/>
          <w:lang w:val="es-CR"/>
        </w:rPr>
      </w:pPr>
      <w:r w:rsidRPr="00C82CA7">
        <w:rPr>
          <w:b/>
          <w:bCs/>
          <w:i/>
          <w:iCs/>
          <w:sz w:val="22"/>
          <w:szCs w:val="22"/>
          <w:lang w:val="es-CR"/>
        </w:rPr>
        <w:t>Juzgado de Cobro del Segundo Circuito Judicial de Alajuela</w:t>
      </w:r>
    </w:p>
    <w:p w14:paraId="53D8D3F5" w14:textId="77777777" w:rsidR="005E4BFB" w:rsidRPr="00C82CA7" w:rsidRDefault="005E4BFB" w:rsidP="005E4BFB">
      <w:pPr>
        <w:suppressAutoHyphens w:val="0"/>
        <w:ind w:left="1560" w:right="851"/>
        <w:jc w:val="both"/>
        <w:rPr>
          <w:b/>
          <w:bCs/>
          <w:i/>
          <w:iCs/>
          <w:sz w:val="22"/>
          <w:szCs w:val="22"/>
          <w:lang w:val="es-CR"/>
        </w:rPr>
      </w:pPr>
    </w:p>
    <w:p w14:paraId="4E852AC6" w14:textId="40484DB9" w:rsidR="008C4768" w:rsidRPr="00C82CA7" w:rsidRDefault="008C4768" w:rsidP="008C4768">
      <w:pPr>
        <w:ind w:left="851" w:right="851" w:firstLine="709"/>
        <w:jc w:val="both"/>
        <w:rPr>
          <w:sz w:val="22"/>
          <w:szCs w:val="22"/>
          <w:lang w:val="es-CR"/>
        </w:rPr>
      </w:pPr>
      <w:r w:rsidRPr="00C82CA7">
        <w:rPr>
          <w:sz w:val="22"/>
          <w:szCs w:val="22"/>
          <w:lang w:val="es-CR"/>
        </w:rPr>
        <w:t xml:space="preserve">El plan de trabajo ha contribuido a mantener el circulante, se aumentó la salida de asuntos, se redujo el tiempo promedio del proceso. </w:t>
      </w:r>
    </w:p>
    <w:p w14:paraId="30DA8561" w14:textId="77777777" w:rsidR="005E4BFB" w:rsidRPr="00C82CA7" w:rsidRDefault="005E4BFB" w:rsidP="008C4768">
      <w:pPr>
        <w:ind w:left="851" w:right="851" w:firstLine="709"/>
        <w:jc w:val="both"/>
        <w:rPr>
          <w:sz w:val="22"/>
          <w:szCs w:val="22"/>
          <w:lang w:val="es-CR"/>
        </w:rPr>
      </w:pPr>
    </w:p>
    <w:p w14:paraId="65C6D9AD" w14:textId="77777777" w:rsidR="008C4768" w:rsidRPr="00C82CA7" w:rsidRDefault="008C4768" w:rsidP="008C4768">
      <w:pPr>
        <w:ind w:left="851" w:right="851" w:firstLine="709"/>
        <w:jc w:val="both"/>
        <w:rPr>
          <w:sz w:val="22"/>
          <w:szCs w:val="22"/>
          <w:lang w:val="es-CR"/>
        </w:rPr>
      </w:pPr>
      <w:r w:rsidRPr="00C82CA7">
        <w:rPr>
          <w:sz w:val="22"/>
          <w:szCs w:val="22"/>
          <w:lang w:val="es-CR"/>
        </w:rPr>
        <w:t xml:space="preserve">Una de las plazas del Juzgado Civil tenía demandas nuevas pendientes de tramitar, se solicitó por parte de la Dirección de Planificación atender esos asuntos prioritariamente y para los indicadores de octubre 2020 se visualizará la mejoría en los plazos.  </w:t>
      </w:r>
    </w:p>
    <w:p w14:paraId="1899A355" w14:textId="77777777" w:rsidR="008C4768" w:rsidRPr="00C82CA7" w:rsidRDefault="008C4768" w:rsidP="008C4768">
      <w:pPr>
        <w:ind w:left="851" w:right="851" w:firstLine="709"/>
        <w:jc w:val="both"/>
        <w:rPr>
          <w:sz w:val="22"/>
          <w:szCs w:val="22"/>
          <w:lang w:val="es-CR"/>
        </w:rPr>
      </w:pPr>
    </w:p>
    <w:p w14:paraId="591BB36B" w14:textId="77777777" w:rsidR="008C4768" w:rsidRPr="00C82CA7" w:rsidRDefault="008C4768" w:rsidP="008C4768">
      <w:pPr>
        <w:keepNext/>
        <w:ind w:left="851" w:right="851" w:firstLine="709"/>
        <w:jc w:val="both"/>
        <w:rPr>
          <w:i/>
          <w:iCs/>
          <w:sz w:val="22"/>
          <w:szCs w:val="22"/>
          <w:lang w:val="es-CR"/>
        </w:rPr>
      </w:pPr>
      <w:bookmarkStart w:id="2" w:name="_Hlk63750559"/>
      <w:r w:rsidRPr="00C82CA7">
        <w:rPr>
          <w:i/>
          <w:iCs/>
          <w:sz w:val="22"/>
          <w:szCs w:val="22"/>
          <w:lang w:val="es-CR"/>
        </w:rPr>
        <w:t xml:space="preserve">Ilustración </w:t>
      </w:r>
      <w:r w:rsidRPr="00C82CA7">
        <w:rPr>
          <w:i/>
          <w:iCs/>
          <w:sz w:val="22"/>
          <w:szCs w:val="22"/>
          <w:lang w:val="es-CR"/>
        </w:rPr>
        <w:fldChar w:fldCharType="begin"/>
      </w:r>
      <w:r w:rsidRPr="00C82CA7">
        <w:rPr>
          <w:i/>
          <w:iCs/>
          <w:sz w:val="22"/>
          <w:szCs w:val="22"/>
          <w:lang w:val="es-CR"/>
        </w:rPr>
        <w:instrText xml:space="preserve"> SEQ Ilustración \* ARABIC </w:instrText>
      </w:r>
      <w:r w:rsidRPr="00C82CA7">
        <w:rPr>
          <w:i/>
          <w:iCs/>
          <w:sz w:val="22"/>
          <w:szCs w:val="22"/>
          <w:lang w:val="es-CR"/>
        </w:rPr>
        <w:fldChar w:fldCharType="separate"/>
      </w:r>
      <w:r w:rsidRPr="00C82CA7">
        <w:rPr>
          <w:i/>
          <w:iCs/>
          <w:noProof/>
          <w:sz w:val="22"/>
          <w:szCs w:val="22"/>
          <w:lang w:val="es-CR"/>
        </w:rPr>
        <w:t>2</w:t>
      </w:r>
      <w:r w:rsidRPr="00C82CA7">
        <w:rPr>
          <w:i/>
          <w:iCs/>
          <w:sz w:val="22"/>
          <w:szCs w:val="22"/>
          <w:lang w:val="es-CR"/>
        </w:rPr>
        <w:fldChar w:fldCharType="end"/>
      </w:r>
    </w:p>
    <w:p w14:paraId="16BEEAE9" w14:textId="5D9E029B" w:rsidR="008C4768" w:rsidRPr="00C82CA7" w:rsidRDefault="008C4768" w:rsidP="008C4768">
      <w:pPr>
        <w:ind w:left="851" w:right="851" w:firstLine="709"/>
        <w:jc w:val="both"/>
        <w:rPr>
          <w:b/>
          <w:bCs/>
          <w:i/>
          <w:iCs/>
          <w:sz w:val="22"/>
          <w:szCs w:val="22"/>
          <w:lang w:val="es-CR"/>
        </w:rPr>
      </w:pPr>
      <w:r w:rsidRPr="00C82CA7">
        <w:rPr>
          <w:b/>
          <w:bCs/>
          <w:i/>
          <w:iCs/>
          <w:sz w:val="22"/>
          <w:szCs w:val="22"/>
          <w:lang w:val="es-CR"/>
        </w:rPr>
        <w:t>Indicadores de gestión Juzgado de Cobro del Segundo Circuito Judicial de Alajuela, junio-setiembre 2020</w:t>
      </w:r>
    </w:p>
    <w:p w14:paraId="11D6CFB9" w14:textId="770186BF" w:rsidR="0046281A" w:rsidRPr="00C82CA7" w:rsidRDefault="0046281A" w:rsidP="008C4768">
      <w:pPr>
        <w:ind w:left="851" w:right="851" w:firstLine="709"/>
        <w:jc w:val="both"/>
        <w:rPr>
          <w:b/>
          <w:bCs/>
          <w:i/>
          <w:iCs/>
          <w:sz w:val="22"/>
          <w:szCs w:val="22"/>
          <w:lang w:val="es-CR"/>
        </w:rPr>
      </w:pPr>
    </w:p>
    <w:bookmarkEnd w:id="2"/>
    <w:p w14:paraId="109B5037" w14:textId="31610727" w:rsidR="0046281A" w:rsidRPr="00C82CA7" w:rsidRDefault="0046281A" w:rsidP="008C4768">
      <w:pPr>
        <w:ind w:left="851" w:right="851" w:firstLine="709"/>
        <w:jc w:val="both"/>
        <w:rPr>
          <w:b/>
          <w:bCs/>
          <w:i/>
          <w:iCs/>
          <w:sz w:val="22"/>
          <w:szCs w:val="22"/>
          <w:lang w:val="es-CR"/>
        </w:rPr>
      </w:pPr>
    </w:p>
    <w:p w14:paraId="725C2D58" w14:textId="5544826D" w:rsidR="0046281A" w:rsidRPr="00C82CA7" w:rsidRDefault="0046281A" w:rsidP="008C4768">
      <w:pPr>
        <w:ind w:left="851" w:right="851" w:firstLine="709"/>
        <w:jc w:val="both"/>
        <w:rPr>
          <w:b/>
          <w:bCs/>
          <w:i/>
          <w:iCs/>
          <w:sz w:val="22"/>
          <w:szCs w:val="22"/>
          <w:lang w:val="es-CR"/>
        </w:rPr>
      </w:pPr>
    </w:p>
    <w:p w14:paraId="404C7A5F" w14:textId="2BF88AE2" w:rsidR="0046281A" w:rsidRPr="00C82CA7" w:rsidRDefault="0046281A" w:rsidP="008C4768">
      <w:pPr>
        <w:ind w:left="851" w:right="851" w:firstLine="709"/>
        <w:jc w:val="both"/>
        <w:rPr>
          <w:b/>
          <w:bCs/>
          <w:i/>
          <w:iCs/>
          <w:sz w:val="22"/>
          <w:szCs w:val="22"/>
          <w:lang w:val="es-CR"/>
        </w:rPr>
      </w:pPr>
      <w:r w:rsidRPr="00C82CA7">
        <w:rPr>
          <w:noProof/>
          <w:sz w:val="26"/>
          <w:szCs w:val="26"/>
          <w:lang w:val="es-CR"/>
        </w:rPr>
        <w:drawing>
          <wp:inline distT="0" distB="0" distL="0" distR="0" wp14:anchorId="78F4C542" wp14:editId="614067EA">
            <wp:extent cx="3632836" cy="274347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396" cy="2750696"/>
                    </a:xfrm>
                    <a:prstGeom prst="rect">
                      <a:avLst/>
                    </a:prstGeom>
                    <a:noFill/>
                    <a:ln>
                      <a:noFill/>
                    </a:ln>
                  </pic:spPr>
                </pic:pic>
              </a:graphicData>
            </a:graphic>
          </wp:inline>
        </w:drawing>
      </w:r>
    </w:p>
    <w:p w14:paraId="3546BAB9" w14:textId="40AD90EF" w:rsidR="008C4768" w:rsidRPr="00C82CA7" w:rsidRDefault="008C4768" w:rsidP="008C4768">
      <w:pPr>
        <w:ind w:left="851" w:right="851" w:firstLine="709"/>
        <w:jc w:val="both"/>
        <w:rPr>
          <w:sz w:val="22"/>
          <w:szCs w:val="22"/>
          <w:lang w:val="es-CR"/>
        </w:rPr>
      </w:pPr>
    </w:p>
    <w:p w14:paraId="75760905" w14:textId="77777777" w:rsidR="008C4768" w:rsidRPr="00C82CA7" w:rsidRDefault="008C4768" w:rsidP="008C4768">
      <w:pPr>
        <w:ind w:left="851" w:right="851" w:firstLine="709"/>
        <w:jc w:val="both"/>
        <w:rPr>
          <w:sz w:val="22"/>
          <w:szCs w:val="22"/>
          <w:lang w:val="es-CR"/>
        </w:rPr>
      </w:pPr>
      <w:r w:rsidRPr="00C82CA7">
        <w:rPr>
          <w:sz w:val="22"/>
          <w:szCs w:val="22"/>
          <w:lang w:val="es-CR"/>
        </w:rPr>
        <w:t xml:space="preserve">Fuente: Matriz de indicadores del Juzgado de Cobro del II CJ Alajuela. </w:t>
      </w:r>
    </w:p>
    <w:p w14:paraId="4C44FF66" w14:textId="4A3BA58A" w:rsidR="008C4768" w:rsidRPr="00C82CA7" w:rsidRDefault="008C4768" w:rsidP="008C4768">
      <w:pPr>
        <w:ind w:left="851" w:right="851" w:firstLine="709"/>
        <w:jc w:val="both"/>
        <w:rPr>
          <w:sz w:val="22"/>
          <w:szCs w:val="22"/>
          <w:lang w:val="es-CR"/>
        </w:rPr>
      </w:pPr>
      <w:r w:rsidRPr="00C82CA7">
        <w:rPr>
          <w:sz w:val="22"/>
          <w:szCs w:val="22"/>
          <w:lang w:val="es-CR"/>
        </w:rPr>
        <w:t xml:space="preserve">Nota: Los colones en las matrices son alertas únicamente, la diferencia de color es por un tema de formato, el cual se está configurando con el usuario encargado de llevar la matriz. </w:t>
      </w:r>
    </w:p>
    <w:p w14:paraId="6D4A8E06" w14:textId="77777777" w:rsidR="005E4BFB" w:rsidRPr="00C82CA7" w:rsidRDefault="005E4BFB" w:rsidP="008C4768">
      <w:pPr>
        <w:ind w:left="851" w:right="851" w:firstLine="709"/>
        <w:jc w:val="both"/>
        <w:rPr>
          <w:sz w:val="22"/>
          <w:szCs w:val="22"/>
          <w:lang w:val="es-CR"/>
        </w:rPr>
      </w:pPr>
    </w:p>
    <w:p w14:paraId="0E06CC31" w14:textId="603775C9" w:rsidR="008C4768" w:rsidRPr="00C82CA7" w:rsidRDefault="008C4768" w:rsidP="008C4768">
      <w:pPr>
        <w:numPr>
          <w:ilvl w:val="0"/>
          <w:numId w:val="128"/>
        </w:numPr>
        <w:suppressAutoHyphens w:val="0"/>
        <w:ind w:left="851" w:right="851" w:firstLine="709"/>
        <w:jc w:val="both"/>
        <w:rPr>
          <w:b/>
          <w:bCs/>
          <w:sz w:val="22"/>
          <w:szCs w:val="22"/>
          <w:lang w:val="es-CR"/>
        </w:rPr>
      </w:pPr>
      <w:r w:rsidRPr="00C82CA7">
        <w:rPr>
          <w:b/>
          <w:bCs/>
          <w:sz w:val="22"/>
          <w:szCs w:val="22"/>
          <w:lang w:val="es-CR"/>
        </w:rPr>
        <w:lastRenderedPageBreak/>
        <w:t>Conclusiones:</w:t>
      </w:r>
    </w:p>
    <w:p w14:paraId="4AAE98BB" w14:textId="77777777" w:rsidR="005E4BFB" w:rsidRPr="00C82CA7" w:rsidRDefault="005E4BFB" w:rsidP="005E4BFB">
      <w:pPr>
        <w:suppressAutoHyphens w:val="0"/>
        <w:ind w:left="1560" w:right="851"/>
        <w:jc w:val="both"/>
        <w:rPr>
          <w:b/>
          <w:bCs/>
          <w:sz w:val="22"/>
          <w:szCs w:val="22"/>
          <w:lang w:val="es-CR"/>
        </w:rPr>
      </w:pPr>
    </w:p>
    <w:p w14:paraId="35D42900" w14:textId="29EE9070"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Los resultados durante los primeros dos meses de ejecución del plan de trabajo aprobado por el Consejo Superior en sesión 71-2020 celebrada el 14 de julio de 2020, artículo XXXVI (oficio 963-PLA-EV-2020) puede calificarse como muy bueno; considerando la curva de aprendizaje, uso de licencias VPN por la emergencia nacional, problemas intermitentes de conexión a los sistemas, permisos adicionales e incluso la resistencia que se presenta por lo general al inicio de los planes de trabajo. </w:t>
      </w:r>
    </w:p>
    <w:p w14:paraId="4027EB55" w14:textId="77777777" w:rsidR="005E4BFB" w:rsidRPr="00C82CA7" w:rsidRDefault="005E4BFB" w:rsidP="005E4BFB">
      <w:pPr>
        <w:suppressAutoHyphens w:val="0"/>
        <w:ind w:left="1560" w:right="851"/>
        <w:jc w:val="both"/>
        <w:rPr>
          <w:sz w:val="22"/>
          <w:szCs w:val="22"/>
          <w:lang w:val="es-CR"/>
        </w:rPr>
      </w:pPr>
    </w:p>
    <w:p w14:paraId="2735BD7E" w14:textId="567C0321"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La labor de las personas trabajadoras de los despachos civiles es de resaltar, ya que están logrando maximizar los recursos públicos y buscando cumplir con una justicia pronta en sus circuitos.</w:t>
      </w:r>
    </w:p>
    <w:p w14:paraId="6E90EE5D" w14:textId="77777777" w:rsidR="005E4BFB" w:rsidRPr="00C82CA7" w:rsidRDefault="005E4BFB" w:rsidP="005E4BFB">
      <w:pPr>
        <w:suppressAutoHyphens w:val="0"/>
        <w:ind w:right="851"/>
        <w:jc w:val="both"/>
        <w:rPr>
          <w:sz w:val="22"/>
          <w:szCs w:val="22"/>
          <w:lang w:val="es-CR"/>
        </w:rPr>
      </w:pPr>
    </w:p>
    <w:p w14:paraId="53B3521B" w14:textId="5394DC7D"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Con la ejecución del plan de trabajo, ha quedado demostrada la capacitada operativa de las oficinas civiles de asumir su carga de trabajo y adicionalmente prestar colaboración para la resolución de asuntos cobratorios; no solo por parte de las personas técnicas sino también juzgadoras.</w:t>
      </w:r>
    </w:p>
    <w:p w14:paraId="5122589A" w14:textId="77777777" w:rsidR="005E4BFB" w:rsidRPr="00C82CA7" w:rsidRDefault="005E4BFB" w:rsidP="005E4BFB">
      <w:pPr>
        <w:pStyle w:val="Prrafodelista"/>
        <w:rPr>
          <w:sz w:val="22"/>
          <w:szCs w:val="22"/>
          <w:lang w:val="es-CR"/>
        </w:rPr>
      </w:pPr>
    </w:p>
    <w:p w14:paraId="2161ACA7" w14:textId="0FFFF58F" w:rsidR="008C4768" w:rsidRPr="00C82CA7" w:rsidRDefault="008C4768" w:rsidP="005E4BFB">
      <w:pPr>
        <w:numPr>
          <w:ilvl w:val="1"/>
          <w:numId w:val="128"/>
        </w:numPr>
        <w:suppressAutoHyphens w:val="0"/>
        <w:ind w:left="851" w:right="851" w:firstLine="709"/>
        <w:jc w:val="both"/>
        <w:rPr>
          <w:sz w:val="22"/>
          <w:szCs w:val="22"/>
          <w:lang w:val="es-CR"/>
        </w:rPr>
      </w:pPr>
      <w:r w:rsidRPr="00C82CA7">
        <w:rPr>
          <w:sz w:val="22"/>
          <w:szCs w:val="22"/>
          <w:lang w:val="es-CR"/>
        </w:rPr>
        <w:t xml:space="preserve">La ejecución de este plan de trabajo ha permitido prestar colaboración en la resolución de asuntos cobratorios, sin implicar gastos adicionales para el Poder Judicial ni el país. </w:t>
      </w:r>
    </w:p>
    <w:p w14:paraId="697C3574" w14:textId="77777777" w:rsidR="005E4BFB" w:rsidRPr="00C82CA7" w:rsidRDefault="005E4BFB" w:rsidP="005E4BFB">
      <w:pPr>
        <w:suppressAutoHyphens w:val="0"/>
        <w:ind w:right="851"/>
        <w:jc w:val="both"/>
        <w:rPr>
          <w:sz w:val="22"/>
          <w:szCs w:val="22"/>
          <w:lang w:val="es-CR"/>
        </w:rPr>
      </w:pPr>
    </w:p>
    <w:p w14:paraId="3B294A26" w14:textId="07E61DB0"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El Juzgado Civil del Primer Circuito Judicial de Alajuela como plan remedial y partir del 1 de noviembre 2020 para que sus 9 plazas de persona técnica judicial logren alcanzar su cuota de trámite diaria de 15 expedientes pasados a firmar, se les asignarán 10 expedientes de cobro -prevenciones de 5 días y 5 expedientes civiles, lo que representa incluso solo el 71% de su capacidad (10/27 + 5/15 = 71%).</w:t>
      </w:r>
    </w:p>
    <w:p w14:paraId="220DA33C" w14:textId="77777777" w:rsidR="005E4BFB" w:rsidRPr="00C82CA7" w:rsidRDefault="005E4BFB" w:rsidP="005E4BFB">
      <w:pPr>
        <w:suppressAutoHyphens w:val="0"/>
        <w:ind w:right="851"/>
        <w:jc w:val="both"/>
        <w:rPr>
          <w:sz w:val="22"/>
          <w:szCs w:val="22"/>
          <w:lang w:val="es-CR"/>
        </w:rPr>
      </w:pPr>
    </w:p>
    <w:p w14:paraId="3A0E7895" w14:textId="171C4227" w:rsidR="008C4768" w:rsidRPr="00C82CA7" w:rsidRDefault="008C4768" w:rsidP="008C4768">
      <w:pPr>
        <w:ind w:left="851" w:right="851" w:firstLine="709"/>
        <w:jc w:val="both"/>
        <w:rPr>
          <w:sz w:val="22"/>
          <w:szCs w:val="22"/>
          <w:lang w:val="es-CR"/>
        </w:rPr>
      </w:pPr>
      <w:r w:rsidRPr="00C82CA7">
        <w:rPr>
          <w:sz w:val="22"/>
          <w:szCs w:val="22"/>
          <w:lang w:val="es-CR"/>
        </w:rPr>
        <w:t xml:space="preserve">Con la cuota establecida se logra cubrir la entrada civil tanto de asuntos nuevos como escritos. Se mantiene el proveído para la persona juzgadora supernumeraria (4 personas técnicas) y de las restantes 5 Técnicas o Técnicos Judiciales que se unen al plan de trabajo por noviembre y diciembre 2020; </w:t>
      </w:r>
      <w:r w:rsidRPr="0068104C">
        <w:rPr>
          <w:sz w:val="22"/>
          <w:szCs w:val="22"/>
          <w:highlight w:val="green"/>
          <w:lang w:val="es-CR"/>
        </w:rPr>
        <w:t>la firma de lo que estas tramiten será asumida por las Juezas y Jueces del Juzgado de Cobro de Alajuela como recargo temporal. Se cuenta con el visto bueno de las personas juzgadoras de Cobro.</w:t>
      </w:r>
      <w:r w:rsidRPr="00C82CA7">
        <w:rPr>
          <w:sz w:val="22"/>
          <w:szCs w:val="22"/>
          <w:lang w:val="es-CR"/>
        </w:rPr>
        <w:t xml:space="preserve">   </w:t>
      </w:r>
    </w:p>
    <w:p w14:paraId="32229C20" w14:textId="77777777" w:rsidR="005E4BFB" w:rsidRPr="00C82CA7" w:rsidRDefault="005E4BFB" w:rsidP="008C4768">
      <w:pPr>
        <w:ind w:left="851" w:right="851" w:firstLine="709"/>
        <w:jc w:val="both"/>
        <w:rPr>
          <w:sz w:val="22"/>
          <w:szCs w:val="22"/>
          <w:lang w:val="es-CR"/>
        </w:rPr>
      </w:pPr>
    </w:p>
    <w:p w14:paraId="5834D1BB" w14:textId="74CC442E"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En el Juzgado Civil del Segundo Circuito Judicial de Alajuela (San Carlos), con la cuota del 50% de trámite en materia Civil logra cubrir la entrada tanto de asuntos nuevos como escritos. Tramitando expedientes civiles y de cobro logran cumplir la cuota de proveído para firma del Juez Supernumerario hasta diciembre 2020 y permitirá cumplir la cuota de firma del Juez Civil a partir de enero 2021.  </w:t>
      </w:r>
    </w:p>
    <w:p w14:paraId="5B6092D8" w14:textId="77777777" w:rsidR="005E4BFB" w:rsidRPr="00C82CA7" w:rsidRDefault="005E4BFB" w:rsidP="005E4BFB">
      <w:pPr>
        <w:suppressAutoHyphens w:val="0"/>
        <w:ind w:left="1560" w:right="851"/>
        <w:jc w:val="both"/>
        <w:rPr>
          <w:sz w:val="22"/>
          <w:szCs w:val="22"/>
          <w:lang w:val="es-CR"/>
        </w:rPr>
      </w:pPr>
    </w:p>
    <w:p w14:paraId="7D5ED875" w14:textId="22EE454F"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Se debe mantener el seguimiento mensual al plan de trabajo en forma conjunta entre el Centro de Apoyo, Coordinación y Mejoramiento de la Función Jurisdiccional y la Dirección de Planificación, para detectar cambios significativos en la </w:t>
      </w:r>
      <w:r w:rsidRPr="00C82CA7">
        <w:rPr>
          <w:sz w:val="22"/>
          <w:szCs w:val="22"/>
          <w:lang w:val="es-CR"/>
        </w:rPr>
        <w:lastRenderedPageBreak/>
        <w:t xml:space="preserve">entrada de las oficinas civiles o cualquier otra variación importante que justifique una modificación al plan de trabajo. </w:t>
      </w:r>
    </w:p>
    <w:p w14:paraId="29E59D33" w14:textId="77777777" w:rsidR="005E4BFB" w:rsidRPr="00C82CA7" w:rsidRDefault="005E4BFB" w:rsidP="005E4BFB">
      <w:pPr>
        <w:suppressAutoHyphens w:val="0"/>
        <w:ind w:right="851"/>
        <w:jc w:val="both"/>
        <w:rPr>
          <w:sz w:val="22"/>
          <w:szCs w:val="22"/>
          <w:lang w:val="es-CR"/>
        </w:rPr>
      </w:pPr>
    </w:p>
    <w:p w14:paraId="3AA3056D" w14:textId="77777777"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De lo expuesto, se concluye que se cuenta con las condiciones para prorrogar el plan de trabajo del primer día hábil de enero al último día hábil de junio 2021. A partir de esa fecha la firma del proveído de las personas técnicas judiciales civiles tanto materia civil como cobro, debe ser asumida por el personal juzgador de los Juzgados Civiles del Primer y Segundo Circuito Judicial de Alajuela. De esta forma no se requiere de personal supernumerario, y las Juezas y Jueces civiles pueden alcanzar su cuota de firma diaria. </w:t>
      </w:r>
    </w:p>
    <w:p w14:paraId="1B14096E" w14:textId="77777777" w:rsidR="008C4768" w:rsidRPr="00C82CA7" w:rsidRDefault="008C4768" w:rsidP="008C4768">
      <w:pPr>
        <w:ind w:left="851" w:right="851" w:firstLine="709"/>
        <w:jc w:val="both"/>
        <w:rPr>
          <w:sz w:val="22"/>
          <w:szCs w:val="22"/>
          <w:lang w:val="es-CR"/>
        </w:rPr>
      </w:pPr>
    </w:p>
    <w:p w14:paraId="6ABA8AD7" w14:textId="77777777" w:rsidR="008C4768" w:rsidRPr="00C82CA7" w:rsidRDefault="008C4768" w:rsidP="008C4768">
      <w:pPr>
        <w:numPr>
          <w:ilvl w:val="0"/>
          <w:numId w:val="128"/>
        </w:numPr>
        <w:suppressAutoHyphens w:val="0"/>
        <w:ind w:left="851" w:right="851" w:firstLine="709"/>
        <w:jc w:val="both"/>
        <w:rPr>
          <w:b/>
          <w:bCs/>
          <w:sz w:val="22"/>
          <w:szCs w:val="22"/>
          <w:lang w:val="es-CR"/>
        </w:rPr>
      </w:pPr>
      <w:r w:rsidRPr="00C82CA7">
        <w:rPr>
          <w:b/>
          <w:bCs/>
          <w:sz w:val="22"/>
          <w:szCs w:val="22"/>
          <w:lang w:val="es-CR"/>
        </w:rPr>
        <w:t>Recomendaciones</w:t>
      </w:r>
    </w:p>
    <w:p w14:paraId="116D37B2" w14:textId="07ABC742" w:rsidR="008C4768" w:rsidRPr="00C82CA7" w:rsidRDefault="008C4768" w:rsidP="008C4768">
      <w:pPr>
        <w:ind w:left="851" w:right="851" w:firstLine="709"/>
        <w:jc w:val="both"/>
        <w:rPr>
          <w:b/>
          <w:bCs/>
          <w:i/>
          <w:iCs/>
          <w:sz w:val="22"/>
          <w:szCs w:val="22"/>
          <w:lang w:val="es-CR"/>
        </w:rPr>
      </w:pPr>
      <w:r w:rsidRPr="00C82CA7">
        <w:rPr>
          <w:b/>
          <w:bCs/>
          <w:i/>
          <w:iCs/>
          <w:sz w:val="22"/>
          <w:szCs w:val="22"/>
          <w:lang w:val="es-CR"/>
        </w:rPr>
        <w:t>Al Consejo Superior:</w:t>
      </w:r>
    </w:p>
    <w:p w14:paraId="6407E0F4" w14:textId="77777777" w:rsidR="005E4BFB" w:rsidRPr="00C82CA7" w:rsidRDefault="005E4BFB" w:rsidP="008C4768">
      <w:pPr>
        <w:ind w:left="851" w:right="851" w:firstLine="709"/>
        <w:jc w:val="both"/>
        <w:rPr>
          <w:b/>
          <w:bCs/>
          <w:i/>
          <w:iCs/>
          <w:sz w:val="22"/>
          <w:szCs w:val="22"/>
          <w:lang w:val="es-CR"/>
        </w:rPr>
      </w:pPr>
    </w:p>
    <w:p w14:paraId="25FE561F" w14:textId="1D4DD067"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Tomar nota de los buenos resultados del plan de trabajo obtenidos durante los primeros 2 meses de ejecución (agosto y setiembre 2020) y resaltar el compromiso mostrado por los Juzgados Civiles de Primer y Segundo Circuito de Alajuela en colaborar en la resolución de asuntos cobratorios y el buen rendimiento del personal técnico de los Juzgados de Cobro de ambos Circuitos.</w:t>
      </w:r>
    </w:p>
    <w:p w14:paraId="4D40B823" w14:textId="77777777" w:rsidR="005E4BFB" w:rsidRPr="00C82CA7" w:rsidRDefault="005E4BFB" w:rsidP="005E4BFB">
      <w:pPr>
        <w:suppressAutoHyphens w:val="0"/>
        <w:ind w:left="1560" w:right="851"/>
        <w:jc w:val="both"/>
        <w:rPr>
          <w:sz w:val="22"/>
          <w:szCs w:val="22"/>
          <w:lang w:val="es-CR"/>
        </w:rPr>
      </w:pPr>
    </w:p>
    <w:p w14:paraId="293AAE6B" w14:textId="46E503CF"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Tomar nota de la ampliación al plan de trabajo, en carácter de plan remedial acordado por el Juzgado Civil del Primer Circuito Judicial de Alajuela, de manera que se incluyen dentro del plan la totalidad de las personas técnicas judiciales tramitadoras (4 personas iniciales + 5 personas adicionales). Además, dada la baja entrada de la oficina, acuerdan resolver diariamente 15 expedientes con la siguiente proporción: 10 expedientes con prevención de 5 días de Cobro y 5 Civiles; lo que representa incluso solo el 71% de su capacidad (10/27 + 5/15 = 71%).</w:t>
      </w:r>
    </w:p>
    <w:p w14:paraId="5AD00805" w14:textId="77777777" w:rsidR="005E4BFB" w:rsidRPr="00C82CA7" w:rsidRDefault="005E4BFB" w:rsidP="005E4BFB">
      <w:pPr>
        <w:suppressAutoHyphens w:val="0"/>
        <w:ind w:right="851"/>
        <w:jc w:val="both"/>
        <w:rPr>
          <w:sz w:val="22"/>
          <w:szCs w:val="22"/>
          <w:lang w:val="es-CR"/>
        </w:rPr>
      </w:pPr>
    </w:p>
    <w:p w14:paraId="4B41F977" w14:textId="513B627C"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Aprobar la prórroga del plan de trabajo propuesto del primer día hábil de enero hasta el último día hábil de junio 2021, correspondiendo a las personas juzgadoras Civiles la firma del proveído de sus técnicos (asuntos civiles y cobratorios).  </w:t>
      </w:r>
    </w:p>
    <w:p w14:paraId="6E3E0A88" w14:textId="77777777" w:rsidR="005E4BFB" w:rsidRPr="00C82CA7" w:rsidRDefault="005E4BFB" w:rsidP="005E4BFB">
      <w:pPr>
        <w:suppressAutoHyphens w:val="0"/>
        <w:ind w:right="851"/>
        <w:jc w:val="both"/>
        <w:rPr>
          <w:sz w:val="22"/>
          <w:szCs w:val="22"/>
          <w:lang w:val="es-CR"/>
        </w:rPr>
      </w:pPr>
    </w:p>
    <w:p w14:paraId="3D0C25B8" w14:textId="3B8337B3"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Dada la modificación propuesta, de que la firma del proveídos de las plazas civiles (asuntos que tramiten tanto civiles como de cobro) sea asumido por las personas juzgadoras, sin que ello represente un incremento en su cuota de firma diaria, se recomienda de ser necesario previo a conocer este oficio sírvase remitirlo en consulta a la Dirección Jurídica y la Dirección de Gestión Humana; a fin de que, se pronuncien respecto a si existe un ius variandi que impida solicitar a las personas Juzgadoras Civiles que firmen lo que sus técnicos les provean.  Asimismo, la Dirección Jurídica se sirvan aclarar si la materia Civil, abarca tanto Civil como Cobro, si se trata o no de una misma Jurisdicción. Caso contrario debería mantenerse la forma en la que actualmente se realiza la firma del proveído de este plan de trabajo con personal supernumerario o recurso juzgador de cobro que asume esa firma.</w:t>
      </w:r>
    </w:p>
    <w:p w14:paraId="33FCA47F" w14:textId="77777777" w:rsidR="005E4BFB" w:rsidRPr="00C82CA7" w:rsidRDefault="005E4BFB" w:rsidP="005E4BFB">
      <w:pPr>
        <w:suppressAutoHyphens w:val="0"/>
        <w:ind w:right="851"/>
        <w:jc w:val="both"/>
        <w:rPr>
          <w:sz w:val="22"/>
          <w:szCs w:val="22"/>
          <w:lang w:val="es-CR"/>
        </w:rPr>
      </w:pPr>
    </w:p>
    <w:p w14:paraId="3662470A" w14:textId="77777777" w:rsidR="005E4BFB" w:rsidRPr="00C82CA7" w:rsidRDefault="008C4768" w:rsidP="005E4BFB">
      <w:pPr>
        <w:numPr>
          <w:ilvl w:val="1"/>
          <w:numId w:val="128"/>
        </w:numPr>
        <w:suppressAutoHyphens w:val="0"/>
        <w:ind w:left="851" w:right="851" w:firstLine="709"/>
        <w:jc w:val="both"/>
        <w:rPr>
          <w:sz w:val="22"/>
          <w:szCs w:val="22"/>
          <w:lang w:val="es-CR"/>
        </w:rPr>
      </w:pPr>
      <w:r w:rsidRPr="00C82CA7">
        <w:rPr>
          <w:bCs/>
          <w:sz w:val="22"/>
          <w:szCs w:val="22"/>
          <w:lang w:val="es-CR"/>
        </w:rPr>
        <w:lastRenderedPageBreak/>
        <w:t>Ampliar el alcance del plan de trabajo, de forma que tanto las plazas de personas técnicas judiciales como personas juzgadoras se avoquen a la resolución de asuntos cobratorios; sean nuevos, con prevención de 5 días, o que se extienda en caso de requerirse a la atención de escritos, liquidaciones, entre otros</w:t>
      </w:r>
      <w:r w:rsidRPr="00C82CA7">
        <w:rPr>
          <w:sz w:val="22"/>
          <w:szCs w:val="22"/>
          <w:lang w:val="es-CR"/>
        </w:rPr>
        <w:t xml:space="preserve">. Bajo el entendido de que se continuará con el seguimiento mensual y de ser necesario un ajuste se comunicará lo pertinente por parte de la Dirección de Planificación. </w:t>
      </w:r>
    </w:p>
    <w:p w14:paraId="734C2B4A" w14:textId="77777777" w:rsidR="005E4BFB" w:rsidRPr="00C82CA7" w:rsidRDefault="005E4BFB" w:rsidP="005E4BFB">
      <w:pPr>
        <w:pStyle w:val="Prrafodelista"/>
        <w:rPr>
          <w:bCs/>
          <w:sz w:val="22"/>
          <w:szCs w:val="22"/>
          <w:lang w:val="es-CR"/>
        </w:rPr>
      </w:pPr>
    </w:p>
    <w:p w14:paraId="78794299" w14:textId="4C259BDC" w:rsidR="008C4768" w:rsidRPr="00C82CA7" w:rsidRDefault="008C4768" w:rsidP="005E4BFB">
      <w:pPr>
        <w:numPr>
          <w:ilvl w:val="1"/>
          <w:numId w:val="128"/>
        </w:numPr>
        <w:suppressAutoHyphens w:val="0"/>
        <w:ind w:left="851" w:right="851" w:firstLine="709"/>
        <w:jc w:val="both"/>
        <w:rPr>
          <w:sz w:val="22"/>
          <w:szCs w:val="22"/>
          <w:lang w:val="es-CR"/>
        </w:rPr>
      </w:pPr>
      <w:r w:rsidRPr="00C82CA7">
        <w:rPr>
          <w:bCs/>
          <w:sz w:val="22"/>
          <w:szCs w:val="22"/>
          <w:lang w:val="es-CR"/>
        </w:rPr>
        <w:t>En los Circuitos Judiciales donde la capacidad operativa de los Juzgados y Tribunales de Primera Instancia Civil, se les permita dar colaboración a la materia cobratoria, y de esta forma replicar el plan de trabajo del oficio 963-PLA-EV-2020, en donde  tanto las plazas de personas técnicas judiciales como personas juzgadoras se avoquen a la resolución de asuntos cobratorios; sean nuevos, con prevención de 5 días, atención de escritos, entre otros; según ajuste proporcional de la cuota de trabajo que realice la Dirección de Planificación.</w:t>
      </w:r>
    </w:p>
    <w:p w14:paraId="59D92900" w14:textId="77777777" w:rsidR="005E4BFB" w:rsidRPr="00C82CA7" w:rsidRDefault="005E4BFB" w:rsidP="005E4BFB">
      <w:pPr>
        <w:suppressAutoHyphens w:val="0"/>
        <w:ind w:right="851"/>
        <w:jc w:val="both"/>
        <w:rPr>
          <w:sz w:val="22"/>
          <w:szCs w:val="22"/>
          <w:lang w:val="es-CR"/>
        </w:rPr>
      </w:pPr>
    </w:p>
    <w:p w14:paraId="5EFCE469" w14:textId="77777777" w:rsidR="008C4768" w:rsidRPr="00C82CA7" w:rsidRDefault="008C4768" w:rsidP="008C4768">
      <w:pPr>
        <w:ind w:left="851" w:right="851" w:firstLine="709"/>
        <w:jc w:val="both"/>
        <w:rPr>
          <w:bCs/>
          <w:sz w:val="22"/>
          <w:szCs w:val="22"/>
          <w:lang w:val="es-CR"/>
        </w:rPr>
      </w:pPr>
      <w:r w:rsidRPr="00C82CA7">
        <w:rPr>
          <w:bCs/>
          <w:sz w:val="22"/>
          <w:szCs w:val="22"/>
          <w:lang w:val="es-CR"/>
        </w:rPr>
        <w:t>De esta manera se hace un uso eficiente de los recursos institucionales y presta colaboración en materia cobratoria con personal de la misma Jurisdicción Civil-Cobro, sin requerir plazas o costos adicionales. En el caso de los Circuitos Judiciales donde existan profesionales del modelo de sostenibilidad, se dará el seguimiento respectivo por parte de la Dirección de Planificación.</w:t>
      </w:r>
    </w:p>
    <w:p w14:paraId="26D381AA" w14:textId="77777777" w:rsidR="008C4768" w:rsidRPr="00C82CA7" w:rsidRDefault="008C4768" w:rsidP="008C4768">
      <w:pPr>
        <w:ind w:left="851" w:right="851" w:firstLine="709"/>
        <w:jc w:val="both"/>
        <w:rPr>
          <w:bCs/>
          <w:sz w:val="22"/>
          <w:szCs w:val="22"/>
          <w:lang w:val="es-CR"/>
        </w:rPr>
      </w:pPr>
    </w:p>
    <w:p w14:paraId="1B22115B" w14:textId="77777777" w:rsidR="008C4768" w:rsidRPr="00C82CA7" w:rsidRDefault="008C4768" w:rsidP="008C4768">
      <w:pPr>
        <w:ind w:left="851" w:right="851" w:firstLine="709"/>
        <w:jc w:val="both"/>
        <w:rPr>
          <w:b/>
          <w:bCs/>
          <w:i/>
          <w:iCs/>
          <w:sz w:val="22"/>
          <w:szCs w:val="22"/>
          <w:lang w:val="es-CR"/>
        </w:rPr>
      </w:pPr>
      <w:r w:rsidRPr="00C82CA7">
        <w:rPr>
          <w:b/>
          <w:bCs/>
          <w:i/>
          <w:iCs/>
          <w:sz w:val="22"/>
          <w:szCs w:val="22"/>
          <w:lang w:val="es-CR"/>
        </w:rPr>
        <w:t>Al Juzgado Civil del Primer Circuito Judicial de Alajuela:</w:t>
      </w:r>
    </w:p>
    <w:p w14:paraId="05008530" w14:textId="77777777" w:rsidR="008C4768" w:rsidRPr="00C82CA7" w:rsidRDefault="008C4768" w:rsidP="008C4768">
      <w:pPr>
        <w:numPr>
          <w:ilvl w:val="1"/>
          <w:numId w:val="128"/>
        </w:numPr>
        <w:suppressAutoHyphens w:val="0"/>
        <w:ind w:left="851" w:right="851" w:firstLine="709"/>
        <w:jc w:val="both"/>
        <w:rPr>
          <w:sz w:val="22"/>
          <w:szCs w:val="22"/>
          <w:lang w:val="es-CR"/>
        </w:rPr>
      </w:pPr>
      <w:r w:rsidRPr="00C82CA7">
        <w:rPr>
          <w:sz w:val="22"/>
          <w:szCs w:val="22"/>
          <w:lang w:val="es-CR"/>
        </w:rPr>
        <w:t xml:space="preserve">Velar por el cumplimiento de las cuotas de trabajo por parte la </w:t>
      </w:r>
      <w:r w:rsidRPr="00C82CA7">
        <w:rPr>
          <w:b/>
          <w:bCs/>
          <w:sz w:val="22"/>
          <w:szCs w:val="22"/>
          <w:lang w:val="es-CR"/>
        </w:rPr>
        <w:t>totalidad</w:t>
      </w:r>
      <w:r w:rsidRPr="00C82CA7">
        <w:rPr>
          <w:sz w:val="22"/>
          <w:szCs w:val="22"/>
          <w:lang w:val="es-CR"/>
        </w:rPr>
        <w:t xml:space="preserve"> del personal.</w:t>
      </w:r>
    </w:p>
    <w:p w14:paraId="00022D9A" w14:textId="77777777" w:rsidR="008C4768" w:rsidRPr="00C82CA7" w:rsidRDefault="008C4768" w:rsidP="008C4768">
      <w:pPr>
        <w:ind w:left="851" w:right="851" w:firstLine="709"/>
        <w:jc w:val="both"/>
        <w:rPr>
          <w:sz w:val="22"/>
          <w:szCs w:val="22"/>
          <w:lang w:val="es-CR"/>
        </w:rPr>
      </w:pPr>
    </w:p>
    <w:p w14:paraId="6E9C1208" w14:textId="77777777" w:rsidR="008C4768" w:rsidRPr="00C82CA7" w:rsidRDefault="008C4768" w:rsidP="008C4768">
      <w:pPr>
        <w:ind w:left="851" w:right="851" w:firstLine="709"/>
        <w:jc w:val="both"/>
        <w:rPr>
          <w:b/>
          <w:bCs/>
          <w:i/>
          <w:iCs/>
          <w:sz w:val="22"/>
          <w:szCs w:val="22"/>
          <w:lang w:val="es-CR" w:eastAsia="en-US"/>
        </w:rPr>
      </w:pPr>
      <w:r w:rsidRPr="00C82CA7">
        <w:rPr>
          <w:b/>
          <w:bCs/>
          <w:i/>
          <w:iCs/>
          <w:sz w:val="22"/>
          <w:szCs w:val="22"/>
          <w:lang w:val="es-CR" w:eastAsia="en-US"/>
        </w:rPr>
        <w:t>A los Gestores en materia Civil y el Centro de Apoyo, Coordinación y Mejoramiento de la Función Jurisdiccional y oficinas Civiles de Primera y Segunda Instancia:</w:t>
      </w:r>
    </w:p>
    <w:p w14:paraId="746CB9BC" w14:textId="77777777" w:rsidR="008C4768" w:rsidRPr="00C82CA7" w:rsidRDefault="008C4768" w:rsidP="008C4768">
      <w:pPr>
        <w:numPr>
          <w:ilvl w:val="1"/>
          <w:numId w:val="128"/>
        </w:numPr>
        <w:tabs>
          <w:tab w:val="left" w:pos="387"/>
        </w:tabs>
        <w:suppressAutoHyphens w:val="0"/>
        <w:ind w:left="851" w:right="851" w:firstLine="709"/>
        <w:jc w:val="both"/>
        <w:rPr>
          <w:sz w:val="22"/>
          <w:szCs w:val="22"/>
          <w:lang w:val="es-CR"/>
        </w:rPr>
      </w:pPr>
      <w:r w:rsidRPr="00C82CA7">
        <w:rPr>
          <w:sz w:val="22"/>
          <w:szCs w:val="22"/>
          <w:lang w:val="es-CR"/>
        </w:rPr>
        <w:t xml:space="preserve">Identificar otras oficinas civiles (Juzgados y Tribunales de Primera Instancia) donde la capacidad operativa lo permita (bajo rendimiento del personal técnico por falta de asuntos para tramitar) y replicar el plan de trabajo del oficio 963-PLA-EV-2020 aprobado por el Consejo Superior en sesión 71-2020 celebrada el 14 de julio de 2020, artículo XXXVI, </w:t>
      </w:r>
      <w:r w:rsidRPr="00C82CA7">
        <w:rPr>
          <w:bCs/>
          <w:sz w:val="22"/>
          <w:szCs w:val="22"/>
          <w:lang w:val="es-CR"/>
        </w:rPr>
        <w:t>en donde tanto las plazas de personas técnicas judiciales como personas juzgadoras se avoquen proporcionalmente a la resolución de asuntos cobratorios; sean nuevos, con prevención de 5 días, atención de escritos, liquidaciones, entre otros; según ajuste proporcional de la cuota de trabajo que realice la Dirección de Planificación.</w:t>
      </w:r>
      <w:r w:rsidRPr="00C82CA7">
        <w:rPr>
          <w:b/>
          <w:sz w:val="22"/>
          <w:szCs w:val="22"/>
          <w:lang w:val="es-CR"/>
        </w:rPr>
        <w:t>”</w:t>
      </w:r>
    </w:p>
    <w:p w14:paraId="0A1E609B" w14:textId="77777777" w:rsidR="008C4768" w:rsidRPr="00C82CA7" w:rsidRDefault="008C4768" w:rsidP="008C4768">
      <w:pPr>
        <w:ind w:firstLine="709"/>
        <w:rPr>
          <w:b/>
          <w:sz w:val="22"/>
          <w:szCs w:val="22"/>
          <w:lang w:val="es-CR"/>
        </w:rPr>
      </w:pPr>
    </w:p>
    <w:p w14:paraId="4A6CBECC" w14:textId="77777777" w:rsidR="008C4768" w:rsidRPr="00C82CA7" w:rsidRDefault="008C4768" w:rsidP="008C4768">
      <w:pPr>
        <w:jc w:val="center"/>
        <w:rPr>
          <w:rFonts w:eastAsia="SimSun"/>
          <w:sz w:val="22"/>
          <w:szCs w:val="22"/>
          <w:lang w:val="es-CR" w:eastAsia="ko-KR"/>
        </w:rPr>
      </w:pPr>
      <w:r w:rsidRPr="00C82CA7">
        <w:rPr>
          <w:rFonts w:eastAsia="SimSun"/>
          <w:sz w:val="22"/>
          <w:szCs w:val="22"/>
          <w:lang w:val="es-CR" w:eastAsia="ko-KR"/>
        </w:rPr>
        <w:t>-0-</w:t>
      </w:r>
    </w:p>
    <w:p w14:paraId="4886ADCA" w14:textId="77777777" w:rsidR="005E4BFB" w:rsidRPr="00C82CA7" w:rsidRDefault="005E4BFB" w:rsidP="008C4768">
      <w:pPr>
        <w:ind w:firstLine="708"/>
        <w:jc w:val="both"/>
        <w:rPr>
          <w:sz w:val="22"/>
          <w:szCs w:val="22"/>
          <w:lang w:val="es-CR"/>
        </w:rPr>
      </w:pPr>
      <w:bookmarkStart w:id="3" w:name="_Hlk62852647"/>
    </w:p>
    <w:p w14:paraId="48E0838E" w14:textId="71C5ED5B" w:rsidR="008C4768" w:rsidRPr="00C82CA7" w:rsidRDefault="008C4768" w:rsidP="008C4768">
      <w:pPr>
        <w:ind w:firstLine="708"/>
        <w:jc w:val="both"/>
        <w:rPr>
          <w:sz w:val="22"/>
          <w:szCs w:val="22"/>
          <w:lang w:val="es-CR"/>
        </w:rPr>
      </w:pPr>
      <w:r w:rsidRPr="00C82CA7">
        <w:rPr>
          <w:sz w:val="22"/>
          <w:szCs w:val="22"/>
          <w:lang w:val="es-CR"/>
        </w:rPr>
        <w:t xml:space="preserve">La licenciada </w:t>
      </w:r>
      <w:proofErr w:type="spellStart"/>
      <w:r w:rsidRPr="00C82CA7">
        <w:rPr>
          <w:sz w:val="22"/>
          <w:szCs w:val="22"/>
          <w:lang w:val="es-CR"/>
        </w:rPr>
        <w:t>Franciny</w:t>
      </w:r>
      <w:proofErr w:type="spellEnd"/>
      <w:r w:rsidRPr="00C82CA7">
        <w:rPr>
          <w:sz w:val="22"/>
          <w:szCs w:val="22"/>
          <w:lang w:val="es-CR"/>
        </w:rPr>
        <w:t xml:space="preserve"> Gutiérrez López, Jueza Coordinadora del Juzgado Civil de Alajuela, med</w:t>
      </w:r>
      <w:bookmarkEnd w:id="3"/>
      <w:r w:rsidRPr="00C82CA7">
        <w:rPr>
          <w:sz w:val="22"/>
          <w:szCs w:val="22"/>
          <w:lang w:val="es-CR"/>
        </w:rPr>
        <w:t>iante nota del 19 de enero de 2021, comunicó:</w:t>
      </w:r>
    </w:p>
    <w:p w14:paraId="512FA721" w14:textId="77777777" w:rsidR="005E4BFB" w:rsidRPr="00C82CA7" w:rsidRDefault="005E4BFB" w:rsidP="008C4768">
      <w:pPr>
        <w:ind w:firstLine="708"/>
        <w:jc w:val="both"/>
        <w:rPr>
          <w:sz w:val="22"/>
          <w:szCs w:val="22"/>
          <w:lang w:val="es-CR"/>
        </w:rPr>
      </w:pPr>
    </w:p>
    <w:p w14:paraId="6823CA8E" w14:textId="529F519E"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“El informe 2047-PLA-EV-2020 de fecha 16 de diciembre de 2020 contiene las siguientes recomendaciones:</w:t>
      </w:r>
    </w:p>
    <w:p w14:paraId="450B088B"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401E9FF9" w14:textId="535396C9"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“5.5. Ampliar el alcance del plan de trabajo, de forma que tanto las plazas de personas técnicas judiciales como personas juzgadoras se avoquen a la resolución de asuntos cobratorios; sean nuevos, con prevención de 5 días, o que se extienda en caso de requerirse a la atención de escritos, liquidaciones, entre otros. Bajo el entendido de que se continuará con el seguimiento mensual y de ser necesario un ajuste se comunicará lo pertinente por parte de la Dirección de Planificación.”</w:t>
      </w:r>
    </w:p>
    <w:p w14:paraId="48CC7223"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71EBECFE" w14:textId="66438FBD"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Existen diversas inquietudes alrededor de la propuesta. El Juzgado Civil de Alajuela se encuentra trabajando bajo el plan número 963-PLA-EV-2020 desde agosto del año 2020, donde las nueve personas técnicas judiciales que conforman el despacho están en la resolución de asuntos cobratorios. Como bien indica la Dirección de Planificación, dicho plan ha dado resultado de manera cuantitativa, pero han existido diversos problemas, los cuales no son expuestos en el informe 247-PLA-EV-2020.</w:t>
      </w:r>
    </w:p>
    <w:p w14:paraId="48EE3C7F"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02EFCECD" w14:textId="7693B11F"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Entre los problemas encontrados, se puede mencionar la incertidumbre que genera a las personas técnicas judiciales resolver asuntos de una materia en la cual no tienen experiencia. No se ha brindado ninguna capacitación al respecto, no tienen un canal de comunicación idóneo para evacuar dudas, se pasan expedientes con un retraso en tiempo muy considerable que puede generar problemas con las personas usuarias, debido a que no saben a quién recurrir para conocer del estado proceso. No se aplicó curva a aprendizaje. Todo esto ha generado estrés en el personal técnico, el cual se ve reflejado en la cantidad de devoluciones que se realizan en los proyectos que realizan en expedientes de la materia civil –no cobratoria-. Algunos expedientes de materia civil son de resolución compleja, lo cual conlleva que, por el cumplimiento de la cuota cobratoria, a lo cual también deben prestarle atención y hacerlo con el cuidado oportuno, lógicamente se les dificulte la atención debida a los casos de la materia civil- Cuotas que es muy importante mencionar, se encuentran desactualizadas, y no se toman en cuenta otras funciones del personal técnico.</w:t>
      </w:r>
    </w:p>
    <w:p w14:paraId="1AFEDC10"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44DD5222" w14:textId="3E4D1792"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En cuanto a este último tema, es importante mencionar que las cuotas actualmente asignadas para la tramitación de asuntos en Juzgado Civil son las mismas que aplicaban para los extintos Juzgados Civiles de Mayor y Menor Cuantía. Se desconoce si la Dirección de Planificación, una vez entrada en vigor la reforma procesal civil, ha realizado un estudio detallado para determinar cuáles son las cuotas de tramitación realmente esperables del personal técnico judicial dentro del nuevo modelo oral, donde sus funciones no se centran específicamente en la manifestación y redacción de resoluciones de trámite de los procesos, sino también en apoyo al modelo oral para la agenda, convocatoria, preparación, desarrollo, documentación y seguimiento de las audiencias orales que realizan las personas juzgadoras.</w:t>
      </w:r>
    </w:p>
    <w:p w14:paraId="2E8E1A00"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79A4BD04" w14:textId="1C88434D"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 xml:space="preserve">Ahora bien, en cuanto a la recomendación de continuar con las personas técnicas y agregar las plazas de las persona juzgadoras para asumir funciones del Juzgado de Cobro Judicial, se dimensionan mayores problemas el Juzgado Civil cuenta con tres plazas de jueces y juezas, las cuales, entre otras labores, realizan las funciones de revisar </w:t>
      </w:r>
      <w:r w:rsidRPr="00C82CA7">
        <w:rPr>
          <w:rFonts w:eastAsia="NSimSun"/>
          <w:kern w:val="3"/>
          <w:sz w:val="22"/>
          <w:szCs w:val="22"/>
          <w:lang w:val="es-CR" w:eastAsia="zh-CN" w:bidi="hi-IN"/>
        </w:rPr>
        <w:lastRenderedPageBreak/>
        <w:t>proyectos de resoluciones para su corrección, depuración, ajuste y firma, girar depósitos, realizar audiencias, dictar sentencias y otras resoluciones de fondo establecidas. Estas funciones son determinadas por los indicadores de gestión. Pero estos indicadores se encuentran desactualizados a la realidad vivida por el despacho, ya que, similar a lo indicado para la fijación de la cuota de trabajo del personal técnico, no fueron creados tomando a la medida del Código Procesal Civil (Ley 9342) sino la ley 7130 (que lleva el mismo nombre), la cual fue derogada por la normativa mencionada el 8 de octubre del 2018. Con esta reforma, se dieron muchísimos cambios que implican una mayor labor por parte de la persona juzgadora, los cuales no son contemplados en el informe de Planificación que respetuosa pero responsablemente, se critica. El juzgado Civil se ha mantenido a un plazo razonable en la resolución de los casos, precisamente en virtud de los esfuerzos del personal. Si la propuesta es aceptada, eso conllevaría un quebranto a las funciones debidamente establecidas y lo más importante aún, que puedan aumentar los tiempos de respuesta de lo civil, así como que las personas juzgadoras cuenten con menor tiempo hábil dentro de su jornada laboral para realizar las otras funciones mencionadas, lo que implicará atrasos y mora judicial.</w:t>
      </w:r>
    </w:p>
    <w:p w14:paraId="328A9786"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3FF42B0E" w14:textId="09E3AC27"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Este plan contenido en el informe 2047, solo toma en cuenta una parte de la función de la persona juzgadora (la firma), pero no integralmente las funciones que se cumple en el juzgado civil. No se ve dentro de los documentos remitidos por la Dirección de Planificación, una debida fundamentación o estudio donde se denoten las realidades actuales del proceso civil y todo lo que conlleva a la persona juzgadora en tiempos efectivos, realizar las diversas funciones del puesto. La carga de trabajo que se maneja en el Juzgado Civil de Alajuela ha dado para cumplir cuotas de fallo y audiencias requeridas por Planificación. Se invierten tiempos considerables en cada una de las diversas funciones realizadas por el personal juzgador. Una sentencia en materia civil, por los diversos y complejos temas jurídicos que se conocen, no se le podría dar un tiempo mínimo para su elaboración y validación, o bien, con tal de colaborar con la materia cobratoria, pretender que se emitan de forma apresurada, en detrimento de la calidad de la justicia que merecen nuestros usuarios. Así, incluir en las funciones de las personas juzgadoras civiles la revisión de expedientes y proyectos de resolución, con su respectiva depuración, corrección y ajuste para finalmente arribar a la firma de las resoluciones en los procesos cobratorios, es una irresponsable sobrecarga de labores de la persona juzgadora.</w:t>
      </w:r>
    </w:p>
    <w:p w14:paraId="7E4FF7AE"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15248172" w14:textId="5CDDD229"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 xml:space="preserve">También es importante indicar que </w:t>
      </w:r>
      <w:proofErr w:type="gramStart"/>
      <w:r w:rsidRPr="00C82CA7">
        <w:rPr>
          <w:rFonts w:eastAsia="NSimSun"/>
          <w:kern w:val="3"/>
          <w:sz w:val="22"/>
          <w:szCs w:val="22"/>
          <w:lang w:val="es-CR" w:eastAsia="zh-CN" w:bidi="hi-IN"/>
        </w:rPr>
        <w:t>van</w:t>
      </w:r>
      <w:proofErr w:type="gramEnd"/>
      <w:r w:rsidRPr="00C82CA7">
        <w:rPr>
          <w:rFonts w:eastAsia="NSimSun"/>
          <w:kern w:val="3"/>
          <w:sz w:val="22"/>
          <w:szCs w:val="22"/>
          <w:lang w:val="es-CR" w:eastAsia="zh-CN" w:bidi="hi-IN"/>
        </w:rPr>
        <w:t xml:space="preserve"> existir diferencias de criterio entre los integrantes del Juzgado de Cobro y del Juzgado Civil, que implicaría una afectación directa al servicio público al usuario. Lo anterior generaría además inconsistencias que acumularía cantidad de recursos contra las resoluciones, aumento del tiempo de resolución final de procesos y aumento en la cantidad de apelaciones para el Superior en grado.</w:t>
      </w:r>
    </w:p>
    <w:p w14:paraId="44D443CA"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34869F39" w14:textId="1E396E82"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 xml:space="preserve">Otro aspecto corresponde al tema del aumento de trabajo para los juzgadores y juzgadoras del Juzgado Civil, quienes hasta el día de hoy están alcanzando apenas la cuota de expedientes exigida por los indicadores de gestión; más con el aumento de </w:t>
      </w:r>
      <w:r w:rsidRPr="00C82CA7">
        <w:rPr>
          <w:rFonts w:eastAsia="NSimSun"/>
          <w:kern w:val="3"/>
          <w:sz w:val="22"/>
          <w:szCs w:val="22"/>
          <w:lang w:val="es-CR" w:eastAsia="zh-CN" w:bidi="hi-IN"/>
        </w:rPr>
        <w:lastRenderedPageBreak/>
        <w:t>firmas de procesos de cobro, se vería alterada la capacidad de dictado de fallo con el consecuente atraso para los usuarios. Ya es conocido que existen quejas contra el Juzgado de Cobro por atraso, mientras que el Juzgado Civil está dando respuesta dentro de los parámetros de indicadores con satisfacción al usuario reflejado en la inexistencia de tales quejas. Es decir, se trasladaría la situación vivida por Cobro al Civil en detrimento de la administración de justicia.</w:t>
      </w:r>
    </w:p>
    <w:p w14:paraId="1C5127B4"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2B971903" w14:textId="706CD9E3"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El tema administrativo también es preocupante, pues también implica que la carga de trabajo para el coordinador judicial del Juzgado Civil aumenta, con la coordinación a su vez con el juzgado de cobro en temas ahora más sensibles de criterios de juzgadores y devoluciones innecesarias por tal consideración. Ello implica que los objetivos de cumplimiento del plan del juzgado estarían en riesgo desde que se propuso con las condiciones de trabajo actuales y las cargas ya conocidas; mientras que la situación vendría a aumentar las cargas laborales y los problemas apuntados y con ello también la afectación directa en indicadores y en desempeño.</w:t>
      </w:r>
    </w:p>
    <w:p w14:paraId="1AEFCDD5"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5EA7509E" w14:textId="77777777"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Desde el punto de vista legal, la competencia de los Juzgados Civiles se encuentra contenida en el artículo 105 de la Ley Orgánica del Poder Judicial:</w:t>
      </w:r>
    </w:p>
    <w:p w14:paraId="53CCB702" w14:textId="7CB81B4C"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“Artículo 105.- Los juzgados civiles conocerán:</w:t>
      </w:r>
    </w:p>
    <w:p w14:paraId="3DFC3848"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6F9599FF" w14:textId="0ECC960E"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 xml:space="preserve">1) De todos los procesos civiles y comerciales, con excepción del ordinario de mayor cuantía. Además de los monitorios arrendaticios y desahucios que sean interpuestos a favor o en contra del Estado, un </w:t>
      </w:r>
      <w:proofErr w:type="gramStart"/>
      <w:r w:rsidRPr="00C82CA7">
        <w:rPr>
          <w:rFonts w:eastAsia="NSimSun"/>
          <w:kern w:val="3"/>
          <w:sz w:val="22"/>
          <w:szCs w:val="22"/>
          <w:lang w:val="es-CR" w:eastAsia="zh-CN" w:bidi="hi-IN"/>
        </w:rPr>
        <w:t>ente público o empresa pública</w:t>
      </w:r>
      <w:proofErr w:type="gramEnd"/>
      <w:r w:rsidRPr="00C82CA7">
        <w:rPr>
          <w:rFonts w:eastAsia="NSimSun"/>
          <w:kern w:val="3"/>
          <w:sz w:val="22"/>
          <w:szCs w:val="22"/>
          <w:lang w:val="es-CR" w:eastAsia="zh-CN" w:bidi="hi-IN"/>
        </w:rPr>
        <w:t>.</w:t>
      </w:r>
    </w:p>
    <w:p w14:paraId="59A5411F"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5941B669" w14:textId="33C01848"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2) De los cuestionamientos sobre competencia subjetiva, cuando corresponda.</w:t>
      </w:r>
    </w:p>
    <w:p w14:paraId="6B7049B6"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48FFADD7" w14:textId="4DC8B6DD"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3) De los demás procesos que determine la ley.”</w:t>
      </w:r>
    </w:p>
    <w:p w14:paraId="281C1DEB"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13BCE6D4" w14:textId="59B48DD9"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Con ello no parece prudente que, por acto administrativo, propuesto por la Dirección de Planificación, se cambie la competencia del despacho y sus funcionarios, dada así por la existencia de otros juzgados como lo son los especializados de cobro judicial y el Juzgado Concursal para las otras materias especializadas adscritas a la jurisdicción civil, pero con muchas diferencias entre sí, de ahí precisamente que la institución optara por la creación de despachos especializados.</w:t>
      </w:r>
    </w:p>
    <w:p w14:paraId="7EB290A0"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50EFFEB3" w14:textId="23633F51"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Es importante diferenciar conceptualmente la Competencia de la Jurisdicción, puesto que, si bien es correcto que la Jurisdicción Civil, incluye el tema Cobratorio y Concursal, no lo es afirmar, que los jueces de uno u otro despacho tengan competencia para el conocimiento indistinto de esos asuntos. La competencia es otorgada por ley, y para ser modificada debe seguirse el mismo procedimiento; sea un paralelismo de formas, de manera que no puede una norma inferior, modificar una norma de rango superior, es así como no sería admisible que un acuerdo de un órgano administrativo como lo es Planificación pueda cambiar lo dispuesto en una ley.</w:t>
      </w:r>
    </w:p>
    <w:p w14:paraId="3180BD33"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220AEEE6" w14:textId="32E71EE7"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lastRenderedPageBreak/>
        <w:t>En cuanto el factor humano, existe un proceso selección realizado por Carrera Judicial en el cual la persona que opta por determinado puesto, y ampliando las labores del personal juzgador, se estructura un plan en contra de lo seleccionado y la categoría, por la cual se realizaron la prueba de selección y reclutamiento</w:t>
      </w:r>
    </w:p>
    <w:p w14:paraId="6799416F"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187BA72D" w14:textId="7D701E08"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Como integrantes del Poder Judicial, estamos todos conscientes que existe un servicio público que debemos honrar. Pero, para hacerlo correctamente, es necesario que se revisen las cuestiones de legalidad y funcionales adecuadamente. Este tipo de decisiones no se pueden adoptar de forma apresurada, sin una planificación institucional que primero revise el esquema de funcionamiento actual del Juzgado Civil, la depuración de sus indicadores, con lo cual, se tome en cuenta el impacto que un plan emergente podría tener en los tiempos de respuesta del despacho colaborador y en la capacidad real de asumir unas y otras funciones conjuntamente.</w:t>
      </w:r>
    </w:p>
    <w:p w14:paraId="513D0986"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5AC936F9" w14:textId="2DA333D2" w:rsidR="008C4768" w:rsidRPr="00C82CA7" w:rsidRDefault="008C4768" w:rsidP="008C4768">
      <w:pPr>
        <w:autoSpaceDN w:val="0"/>
        <w:ind w:left="851" w:right="851" w:firstLine="709"/>
        <w:jc w:val="both"/>
        <w:textAlignment w:val="baseline"/>
        <w:rPr>
          <w:rFonts w:eastAsia="NSimSun"/>
          <w:kern w:val="3"/>
          <w:sz w:val="22"/>
          <w:szCs w:val="22"/>
          <w:lang w:val="es-CR" w:eastAsia="zh-CN" w:bidi="hi-IN"/>
        </w:rPr>
      </w:pPr>
      <w:r w:rsidRPr="00C82CA7">
        <w:rPr>
          <w:rFonts w:eastAsia="NSimSun"/>
          <w:kern w:val="3"/>
          <w:sz w:val="22"/>
          <w:szCs w:val="22"/>
          <w:lang w:val="es-CR" w:eastAsia="zh-CN" w:bidi="hi-IN"/>
        </w:rPr>
        <w:t xml:space="preserve">En virtud de las falencias técnicas y legalidades apuntadas, el Juzgado Civil de Alajuela no </w:t>
      </w:r>
      <w:proofErr w:type="spellStart"/>
      <w:r w:rsidRPr="00C82CA7">
        <w:rPr>
          <w:rFonts w:eastAsia="NSimSun"/>
          <w:kern w:val="3"/>
          <w:sz w:val="22"/>
          <w:szCs w:val="22"/>
          <w:lang w:val="es-CR" w:eastAsia="zh-CN" w:bidi="hi-IN"/>
        </w:rPr>
        <w:t>esta</w:t>
      </w:r>
      <w:proofErr w:type="spellEnd"/>
      <w:r w:rsidRPr="00C82CA7">
        <w:rPr>
          <w:rFonts w:eastAsia="NSimSun"/>
          <w:kern w:val="3"/>
          <w:sz w:val="22"/>
          <w:szCs w:val="22"/>
          <w:lang w:val="es-CR" w:eastAsia="zh-CN" w:bidi="hi-IN"/>
        </w:rPr>
        <w:t xml:space="preserve"> de acuerdo en que se apruebe en los términos propuestos y solicita no se apruebe el </w:t>
      </w:r>
      <w:proofErr w:type="gramStart"/>
      <w:r w:rsidRPr="00C82CA7">
        <w:rPr>
          <w:rFonts w:eastAsia="NSimSun"/>
          <w:kern w:val="3"/>
          <w:sz w:val="22"/>
          <w:szCs w:val="22"/>
          <w:lang w:val="es-CR" w:eastAsia="zh-CN" w:bidi="hi-IN"/>
        </w:rPr>
        <w:t>informe  2047</w:t>
      </w:r>
      <w:proofErr w:type="gramEnd"/>
      <w:r w:rsidRPr="00C82CA7">
        <w:rPr>
          <w:rFonts w:eastAsia="NSimSun"/>
          <w:kern w:val="3"/>
          <w:sz w:val="22"/>
          <w:szCs w:val="22"/>
          <w:lang w:val="es-CR" w:eastAsia="zh-CN" w:bidi="hi-IN"/>
        </w:rPr>
        <w:t>-PLA-EV-2020 de fecha 16 de diciembre de 2020.”</w:t>
      </w:r>
    </w:p>
    <w:p w14:paraId="6907C678" w14:textId="77777777" w:rsidR="005E4BFB" w:rsidRPr="00C82CA7" w:rsidRDefault="005E4BFB" w:rsidP="008C4768">
      <w:pPr>
        <w:autoSpaceDN w:val="0"/>
        <w:ind w:left="851" w:right="851" w:firstLine="709"/>
        <w:jc w:val="both"/>
        <w:textAlignment w:val="baseline"/>
        <w:rPr>
          <w:rFonts w:eastAsia="NSimSun"/>
          <w:kern w:val="3"/>
          <w:sz w:val="22"/>
          <w:szCs w:val="22"/>
          <w:lang w:val="es-CR" w:eastAsia="zh-CN" w:bidi="hi-IN"/>
        </w:rPr>
      </w:pPr>
    </w:p>
    <w:p w14:paraId="744ECF30" w14:textId="77777777" w:rsidR="008C4768" w:rsidRPr="00C82CA7" w:rsidRDefault="008C4768" w:rsidP="008C4768">
      <w:pPr>
        <w:suppressAutoHyphens w:val="0"/>
        <w:autoSpaceDE w:val="0"/>
        <w:autoSpaceDN w:val="0"/>
        <w:adjustRightInd w:val="0"/>
        <w:jc w:val="center"/>
        <w:rPr>
          <w:rFonts w:eastAsia="Batang"/>
          <w:b/>
          <w:bCs/>
          <w:sz w:val="22"/>
          <w:szCs w:val="22"/>
          <w:lang w:val="es-CR" w:eastAsia="ko-KR"/>
        </w:rPr>
      </w:pPr>
      <w:r w:rsidRPr="00C82CA7">
        <w:rPr>
          <w:rFonts w:eastAsia="Batang"/>
          <w:sz w:val="22"/>
          <w:szCs w:val="22"/>
          <w:lang w:val="es-CR" w:eastAsia="ko-KR"/>
        </w:rPr>
        <w:t>- 0 -</w:t>
      </w:r>
    </w:p>
    <w:p w14:paraId="7A6D6601" w14:textId="77777777" w:rsidR="005E4BFB" w:rsidRPr="00C82CA7" w:rsidRDefault="005E4BFB" w:rsidP="008C4768">
      <w:pPr>
        <w:pStyle w:val="Antecedente"/>
        <w:spacing w:before="0" w:beforeAutospacing="0" w:after="0" w:afterAutospacing="0" w:line="240" w:lineRule="auto"/>
        <w:rPr>
          <w:sz w:val="22"/>
          <w:szCs w:val="22"/>
          <w:lang w:val="es-CR"/>
        </w:rPr>
      </w:pPr>
    </w:p>
    <w:p w14:paraId="0E6F5163" w14:textId="51EF3EC1"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 xml:space="preserve">Interviene el integrante Amador Badilla: “Viendo esa objeción a mí me preocupa mucho el tema, porque para todos es sabido que la materia de </w:t>
      </w:r>
      <w:proofErr w:type="gramStart"/>
      <w:r w:rsidRPr="00C82CA7">
        <w:rPr>
          <w:sz w:val="22"/>
          <w:szCs w:val="22"/>
          <w:lang w:val="es-CR"/>
        </w:rPr>
        <w:t>cobro,</w:t>
      </w:r>
      <w:proofErr w:type="gramEnd"/>
      <w:r w:rsidRPr="00C82CA7">
        <w:rPr>
          <w:sz w:val="22"/>
          <w:szCs w:val="22"/>
          <w:lang w:val="es-CR"/>
        </w:rPr>
        <w:t xml:space="preserve"> no ha sido lo más eficiente, por diversidad de motivos.  </w:t>
      </w:r>
    </w:p>
    <w:p w14:paraId="62475ED5" w14:textId="77777777" w:rsidR="005E4BFB" w:rsidRPr="00C82CA7" w:rsidRDefault="005E4BFB" w:rsidP="008C4768">
      <w:pPr>
        <w:pStyle w:val="Antecedente"/>
        <w:spacing w:before="0" w:beforeAutospacing="0" w:after="0" w:afterAutospacing="0" w:line="240" w:lineRule="auto"/>
        <w:rPr>
          <w:sz w:val="22"/>
          <w:szCs w:val="22"/>
          <w:lang w:val="es-CR"/>
        </w:rPr>
      </w:pPr>
    </w:p>
    <w:p w14:paraId="5F91FAA3" w14:textId="670E00B8"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Ahora en este informe se recarga la tarea de los jueces civiles con firmas de los temas de cobro judicial, yo creo que nunca hay que vestir un santo para vestir otro, es decir si cobro no ha sido tan eficiente, busquemos la forma de que el sistema sea eficiente, pero no recarguemos una materia que está empezando con un código procesal y empecemos a darle del fracaso de los otros, es decir, yo en ese punto me pongo al informe y no estaría de acuerdo y mi voto sería negativo con vista en ese informe de la Dirección de  Planificación, porque no creo que se solucionen los temas dándole trabajo de unos jueces a otros y contaminando de alguna manera la materia que necesitamos sea célere, con un atraso ya histórico, no sé cuánto llevará de atraso, no creo que sea conveniente para un buen ejercicio de la administración de justicia, por lo que mi voto es negativo para ese informe.</w:t>
      </w:r>
    </w:p>
    <w:p w14:paraId="1F3E8FE7" w14:textId="77777777" w:rsidR="005E4BFB" w:rsidRPr="00C82CA7" w:rsidRDefault="005E4BFB" w:rsidP="008C4768">
      <w:pPr>
        <w:pStyle w:val="Antecedente"/>
        <w:spacing w:before="0" w:beforeAutospacing="0" w:after="0" w:afterAutospacing="0" w:line="240" w:lineRule="auto"/>
        <w:rPr>
          <w:sz w:val="22"/>
          <w:szCs w:val="22"/>
          <w:lang w:val="es-CR"/>
        </w:rPr>
      </w:pPr>
    </w:p>
    <w:p w14:paraId="7E49177A" w14:textId="3E234A77"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Indica la integrante Pizarro Gutiérrez: “Dentro del informe se dice que las cuotas que se vienen sacando los juzgados civiles da para proporcionar ese apoyo a los juzgados de cobros, inclusive con esa cuota aún no estarían como al 100% de las labores ordinarias que ellos</w:t>
      </w:r>
      <w:r w:rsidRPr="00C82CA7">
        <w:rPr>
          <w:color w:val="000000"/>
          <w:sz w:val="22"/>
          <w:szCs w:val="22"/>
          <w:lang w:val="es-CR"/>
        </w:rPr>
        <w:t xml:space="preserve"> </w:t>
      </w:r>
      <w:r w:rsidRPr="00C82CA7">
        <w:rPr>
          <w:sz w:val="22"/>
          <w:szCs w:val="22"/>
          <w:lang w:val="es-CR"/>
        </w:rPr>
        <w:t>puedan realizar, entonces no sería un recargo porque según el estudio de la Dirección de Planificación la estructurada da, el  punto 5 lo estamos enviando a la Dirección Jurídica también para que</w:t>
      </w:r>
      <w:r w:rsidRPr="00C82CA7">
        <w:rPr>
          <w:color w:val="000000"/>
          <w:sz w:val="22"/>
          <w:szCs w:val="22"/>
          <w:lang w:val="es-CR"/>
        </w:rPr>
        <w:t xml:space="preserve"> </w:t>
      </w:r>
      <w:r w:rsidRPr="00C82CA7">
        <w:rPr>
          <w:sz w:val="22"/>
          <w:szCs w:val="22"/>
          <w:lang w:val="es-CR"/>
        </w:rPr>
        <w:t>ellos nos aclare que esté si la materia civil abarca tanto civil</w:t>
      </w:r>
      <w:r w:rsidRPr="00C82CA7">
        <w:rPr>
          <w:color w:val="000000"/>
          <w:sz w:val="22"/>
          <w:szCs w:val="22"/>
          <w:lang w:val="es-CR"/>
        </w:rPr>
        <w:t xml:space="preserve"> </w:t>
      </w:r>
      <w:r w:rsidRPr="00C82CA7">
        <w:rPr>
          <w:sz w:val="22"/>
          <w:szCs w:val="22"/>
          <w:lang w:val="es-CR"/>
        </w:rPr>
        <w:t>como cobro porque ellos hacen una diferencia, ahí, que cobro no es de la materia Civil y entonces se remite a la Dirección Jurídica para que nos diga si es o no, y también si hay algún tipo de ius variandi, en la firma de los proveídos que ellos mencionan.</w:t>
      </w:r>
    </w:p>
    <w:p w14:paraId="6AEC7DE3" w14:textId="77777777" w:rsidR="005E4BFB" w:rsidRPr="00C82CA7" w:rsidRDefault="005E4BFB" w:rsidP="008C4768">
      <w:pPr>
        <w:pStyle w:val="Antecedente"/>
        <w:spacing w:before="0" w:beforeAutospacing="0" w:after="0" w:afterAutospacing="0" w:line="240" w:lineRule="auto"/>
        <w:rPr>
          <w:sz w:val="22"/>
          <w:szCs w:val="22"/>
          <w:lang w:val="es-CR"/>
        </w:rPr>
      </w:pPr>
    </w:p>
    <w:p w14:paraId="5516A279" w14:textId="0DA65252"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El integrante Amador Badilla añade: “Yo específicamente, no estaría de acuerdo con la recomendación 5.4 del informe.</w:t>
      </w:r>
    </w:p>
    <w:p w14:paraId="40B0DA26" w14:textId="77777777" w:rsidR="005E4BFB" w:rsidRPr="00C82CA7" w:rsidRDefault="005E4BFB" w:rsidP="008C4768">
      <w:pPr>
        <w:pStyle w:val="Antecedente"/>
        <w:spacing w:before="0" w:beforeAutospacing="0" w:after="0" w:afterAutospacing="0" w:line="240" w:lineRule="auto"/>
        <w:rPr>
          <w:sz w:val="22"/>
          <w:szCs w:val="22"/>
          <w:lang w:val="es-CR"/>
        </w:rPr>
      </w:pPr>
    </w:p>
    <w:p w14:paraId="6063DF3C" w14:textId="5BADACC9" w:rsidR="008C4768" w:rsidRPr="00C82CA7" w:rsidRDefault="008C4768" w:rsidP="008C4768">
      <w:pPr>
        <w:pStyle w:val="NormalWeb"/>
        <w:spacing w:before="0" w:after="0"/>
        <w:jc w:val="both"/>
        <w:rPr>
          <w:rStyle w:val="AntecedenteCar"/>
          <w:i/>
          <w:iCs/>
          <w:sz w:val="22"/>
          <w:szCs w:val="22"/>
          <w:lang w:val="es-CR"/>
        </w:rPr>
      </w:pPr>
      <w:r w:rsidRPr="00C82CA7">
        <w:rPr>
          <w:rStyle w:val="AntecedenteCar"/>
          <w:sz w:val="22"/>
          <w:szCs w:val="22"/>
          <w:lang w:val="es-CR"/>
        </w:rPr>
        <w:lastRenderedPageBreak/>
        <w:t>La integrante Pizarro Gutiérrez, para mejor comprensión hace lectura literal del punto 5.4, que refiere el integrante Amador: “</w:t>
      </w:r>
      <w:r w:rsidRPr="00C82CA7">
        <w:rPr>
          <w:rStyle w:val="AntecedenteCar"/>
          <w:i/>
          <w:iCs/>
          <w:sz w:val="22"/>
          <w:szCs w:val="22"/>
          <w:lang w:val="es-CR"/>
        </w:rPr>
        <w:t>Dada la modificación propuesta, de que la firma del proveídos de las plazas civiles (asuntos que tramiten tanto civiles como de cobro) sea asumido por las personas juzgadoras, sin que ello represente un incremento en su cuota de firma diaria, se recomienda de ser necesario previo a conocer este oficio sírvase remitirlo en consulta a la Dirección Jurídica y la Dirección de Gestión Humana; a fin de que, se pronuncien respecto a si existe un ius variandi que impida solicitar a las personas Juzgadoras Civiles que firmen lo que sus técnicos les provean.  Asimismo, la Dirección Jurídica se sirvan aclarar si la materia Civil, abarca tanto Civil como Cobro, si se trata o no de una misma Jurisdicción. Caso contrario debería mantenerse la forma en la que actualmente se realiza la firma del proveído de este plan de trabajo con personal supernumerario o recurso juzgador de cobro que asume esa firma.</w:t>
      </w:r>
    </w:p>
    <w:p w14:paraId="30CA71B6" w14:textId="77777777" w:rsidR="005E4BFB" w:rsidRPr="00C82CA7" w:rsidRDefault="005E4BFB" w:rsidP="008C4768">
      <w:pPr>
        <w:pStyle w:val="NormalWeb"/>
        <w:spacing w:before="0" w:after="0"/>
        <w:jc w:val="both"/>
        <w:rPr>
          <w:rStyle w:val="AntecedenteCar"/>
          <w:sz w:val="22"/>
          <w:szCs w:val="22"/>
          <w:lang w:val="es-CR"/>
        </w:rPr>
      </w:pPr>
    </w:p>
    <w:p w14:paraId="7277F47C" w14:textId="61793306"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Luego añade: “Entonces a lo que se refiere el integrante Amador Badilla, se está enviando la Dirección Jurídica precisamente para que ellos se pronuncien en este punto. </w:t>
      </w:r>
    </w:p>
    <w:p w14:paraId="01A75A34" w14:textId="77777777" w:rsidR="005E4BFB" w:rsidRPr="00C82CA7" w:rsidRDefault="005E4BFB" w:rsidP="008C4768">
      <w:pPr>
        <w:pStyle w:val="Antecedente"/>
        <w:spacing w:before="0" w:beforeAutospacing="0" w:after="0" w:afterAutospacing="0" w:line="240" w:lineRule="auto"/>
        <w:rPr>
          <w:sz w:val="22"/>
          <w:szCs w:val="22"/>
          <w:lang w:val="es-CR"/>
        </w:rPr>
      </w:pPr>
    </w:p>
    <w:p w14:paraId="7EEB2444" w14:textId="0C3C3B62" w:rsidR="008C4768" w:rsidRPr="00C82CA7" w:rsidRDefault="008C4768" w:rsidP="008C4768">
      <w:pPr>
        <w:pStyle w:val="Antecedente"/>
        <w:spacing w:before="0" w:beforeAutospacing="0" w:after="0" w:afterAutospacing="0" w:line="240" w:lineRule="auto"/>
        <w:rPr>
          <w:sz w:val="22"/>
          <w:szCs w:val="22"/>
          <w:lang w:val="es-CR"/>
        </w:rPr>
      </w:pPr>
      <w:r w:rsidRPr="00C82CA7">
        <w:rPr>
          <w:rStyle w:val="AntecedenteCar"/>
          <w:sz w:val="22"/>
          <w:szCs w:val="22"/>
          <w:lang w:val="es-CR"/>
        </w:rPr>
        <w:t xml:space="preserve">El integrante Amador Badilla responde al respecto: “Primero, hago esa argumentación de fondo, </w:t>
      </w:r>
      <w:proofErr w:type="spellStart"/>
      <w:r w:rsidRPr="00C82CA7">
        <w:rPr>
          <w:rStyle w:val="AntecedenteCar"/>
          <w:sz w:val="22"/>
          <w:szCs w:val="22"/>
          <w:lang w:val="es-CR"/>
        </w:rPr>
        <w:t>por que</w:t>
      </w:r>
      <w:proofErr w:type="spellEnd"/>
      <w:r w:rsidRPr="00C82CA7">
        <w:rPr>
          <w:rStyle w:val="AntecedenteCar"/>
          <w:sz w:val="22"/>
          <w:szCs w:val="22"/>
          <w:lang w:val="es-CR"/>
        </w:rPr>
        <w:t xml:space="preserve"> al final el tema es que los jueces civiles vengan hacer un poco del trabajo de lo que hacen los jueces de cobro, el tema de la especialidad, no sé, me voy más a este tema, sobre una estructura que no ha servido, se le recarga otros jueces ¿cuál es el beneficio? Sí ya de por sí lleva un arrastre y no es que esto va a significar menos mora en la materia o menos </w:t>
      </w:r>
      <w:proofErr w:type="gramStart"/>
      <w:r w:rsidRPr="00C82CA7">
        <w:rPr>
          <w:rStyle w:val="AntecedenteCar"/>
          <w:sz w:val="22"/>
          <w:szCs w:val="22"/>
          <w:lang w:val="es-CR"/>
        </w:rPr>
        <w:t>retraso,  recargar</w:t>
      </w:r>
      <w:proofErr w:type="gramEnd"/>
      <w:r w:rsidRPr="00C82CA7">
        <w:rPr>
          <w:rStyle w:val="AntecedenteCar"/>
          <w:sz w:val="22"/>
          <w:szCs w:val="22"/>
          <w:lang w:val="es-CR"/>
        </w:rPr>
        <w:t xml:space="preserve"> unas materias a otras (que no han servido) no creo que sea una solución viable, no es más que un apagafuegos, y no lo veo prudente.</w:t>
      </w:r>
      <w:r w:rsidRPr="00C82CA7">
        <w:rPr>
          <w:sz w:val="22"/>
          <w:szCs w:val="22"/>
          <w:lang w:val="es-CR"/>
        </w:rPr>
        <w:t> </w:t>
      </w:r>
    </w:p>
    <w:p w14:paraId="7DBEE4CF" w14:textId="77777777" w:rsidR="005E4BFB" w:rsidRPr="00C82CA7" w:rsidRDefault="005E4BFB" w:rsidP="008C4768">
      <w:pPr>
        <w:pStyle w:val="Antecedente"/>
        <w:spacing w:before="0" w:beforeAutospacing="0" w:after="0" w:afterAutospacing="0" w:line="240" w:lineRule="auto"/>
        <w:rPr>
          <w:sz w:val="22"/>
          <w:szCs w:val="22"/>
          <w:lang w:val="es-CR"/>
        </w:rPr>
      </w:pPr>
    </w:p>
    <w:p w14:paraId="1DDB4236" w14:textId="1F5CC61C"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 El integrante Montero Zuñiga indica: “Yo si comparto la propuesta que trae el proyecto, porque ahí queda claro que incluso con ese recargo que supuestamente se les estaría dando con temas de cobro a los civiles apenas llegaríamos a un  71% de la capacidad de trabajo del despacho, entonces están muy holgados, otra opción sería trasladar jueces de una materia a otra que me parece que sería más violento o grosero y me parece que lo civil y de cobro son muy afines, entonces yo no veo como que haya una división de materia muy fuerte, entonces yo estaría de acuerdo como viene el proyecto.</w:t>
      </w:r>
    </w:p>
    <w:p w14:paraId="4528E76E" w14:textId="77777777" w:rsidR="005E4BFB" w:rsidRPr="00C82CA7" w:rsidRDefault="005E4BFB" w:rsidP="008C4768">
      <w:pPr>
        <w:pStyle w:val="Antecedente"/>
        <w:spacing w:before="0" w:beforeAutospacing="0" w:after="0" w:afterAutospacing="0" w:line="240" w:lineRule="auto"/>
        <w:rPr>
          <w:sz w:val="22"/>
          <w:szCs w:val="22"/>
          <w:lang w:val="es-CR"/>
        </w:rPr>
      </w:pPr>
    </w:p>
    <w:p w14:paraId="7F87CEAE" w14:textId="4D4336D6"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Nuevamente retoma la palabra la integrante Pizarro: “Hay dictamen de la procuraduría, respeto a los juzgados de familia, que creo que vienen en tránsito, conozcan diferentes materias entre ellos, que las cargas laborales sea compartida, entonces si de alguna forma tocaran esto, vamos a ver qué es lo mismo, por eso se le solicita a la Dirección Jurídica que nos digan si la materia de civil y cobro pertenecen a la misma jurisdicción, por que eventualmente podría ser eso también.</w:t>
      </w:r>
    </w:p>
    <w:p w14:paraId="269B7B59" w14:textId="77777777" w:rsidR="005E4BFB" w:rsidRPr="00C82CA7" w:rsidRDefault="005E4BFB" w:rsidP="008C4768">
      <w:pPr>
        <w:pStyle w:val="Antecedente"/>
        <w:spacing w:before="0" w:beforeAutospacing="0" w:after="0" w:afterAutospacing="0" w:line="240" w:lineRule="auto"/>
        <w:rPr>
          <w:sz w:val="22"/>
          <w:szCs w:val="22"/>
          <w:lang w:val="es-CR"/>
        </w:rPr>
      </w:pPr>
    </w:p>
    <w:p w14:paraId="1810EAD7" w14:textId="35D7C360"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El licenciado Carlos Mora Rodriguez, Subsecretario General de la Corte aclara lo siguiente: “Ella hace alusión al punto 5.5 también, que dice que es ampliar el alcance del plan de trabajo de forma que tanto las plazas de personas técnica judiciales como personas juzgadoras se avoquen a la resolución de asuntos cobratorios.</w:t>
      </w:r>
    </w:p>
    <w:p w14:paraId="316EFCA3" w14:textId="77777777" w:rsidR="005E4BFB" w:rsidRPr="00C82CA7" w:rsidRDefault="005E4BFB" w:rsidP="008C4768">
      <w:pPr>
        <w:pStyle w:val="Antecedente"/>
        <w:spacing w:before="0" w:beforeAutospacing="0" w:after="0" w:afterAutospacing="0" w:line="240" w:lineRule="auto"/>
        <w:rPr>
          <w:sz w:val="22"/>
          <w:szCs w:val="22"/>
          <w:lang w:val="es-CR"/>
        </w:rPr>
      </w:pPr>
    </w:p>
    <w:p w14:paraId="5C0DF6DF" w14:textId="09DECCFD"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 xml:space="preserve">El </w:t>
      </w:r>
      <w:proofErr w:type="gramStart"/>
      <w:r w:rsidRPr="00C82CA7">
        <w:rPr>
          <w:sz w:val="22"/>
          <w:szCs w:val="22"/>
          <w:lang w:val="es-CR"/>
        </w:rPr>
        <w:t>Presidente</w:t>
      </w:r>
      <w:proofErr w:type="gramEnd"/>
      <w:r w:rsidRPr="00C82CA7">
        <w:rPr>
          <w:sz w:val="22"/>
          <w:szCs w:val="22"/>
          <w:lang w:val="es-CR"/>
        </w:rPr>
        <w:t>, magistrado Cruz Castro consulta: “Están de acuerdo con el informe de la Dirección de Planificación.”</w:t>
      </w:r>
    </w:p>
    <w:p w14:paraId="436ABC3C" w14:textId="77777777" w:rsidR="005E4BFB" w:rsidRPr="00C82CA7" w:rsidRDefault="005E4BFB" w:rsidP="008C4768">
      <w:pPr>
        <w:pStyle w:val="Antecedente"/>
        <w:spacing w:before="0" w:beforeAutospacing="0" w:after="0" w:afterAutospacing="0" w:line="240" w:lineRule="auto"/>
        <w:rPr>
          <w:sz w:val="22"/>
          <w:szCs w:val="22"/>
          <w:lang w:val="es-CR"/>
        </w:rPr>
      </w:pPr>
    </w:p>
    <w:p w14:paraId="1EC4AEC4" w14:textId="70C417B8"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Al afirmarse la interrogante, se tiene por rechaza la gestión de la licenciada Gutiérrez López, Jueza Coordinadora del Juzgado Civil de Alajuela,</w:t>
      </w:r>
    </w:p>
    <w:p w14:paraId="2DCEEA73" w14:textId="77777777" w:rsidR="005E4BFB" w:rsidRPr="00C82CA7" w:rsidRDefault="005E4BFB" w:rsidP="008C4768">
      <w:pPr>
        <w:pStyle w:val="Antecedente"/>
        <w:spacing w:before="0" w:beforeAutospacing="0" w:after="0" w:afterAutospacing="0" w:line="240" w:lineRule="auto"/>
        <w:rPr>
          <w:sz w:val="22"/>
          <w:szCs w:val="22"/>
          <w:lang w:val="es-CR"/>
        </w:rPr>
      </w:pPr>
    </w:p>
    <w:p w14:paraId="7A71624D" w14:textId="76051A50"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lastRenderedPageBreak/>
        <w:t>El presidente Cruz pregunta al integrante Amador si desea salva el voto</w:t>
      </w:r>
    </w:p>
    <w:p w14:paraId="3CCF556A" w14:textId="77777777" w:rsidR="005E4BFB" w:rsidRPr="00C82CA7" w:rsidRDefault="005E4BFB" w:rsidP="008C4768">
      <w:pPr>
        <w:pStyle w:val="Antecedente"/>
        <w:spacing w:before="0" w:beforeAutospacing="0" w:after="0" w:afterAutospacing="0" w:line="240" w:lineRule="auto"/>
        <w:rPr>
          <w:sz w:val="22"/>
          <w:szCs w:val="22"/>
          <w:lang w:val="es-CR"/>
        </w:rPr>
      </w:pPr>
    </w:p>
    <w:p w14:paraId="6AD520A7" w14:textId="790CA224" w:rsidR="008C4768" w:rsidRPr="00C82CA7" w:rsidRDefault="008C4768" w:rsidP="008C4768">
      <w:pPr>
        <w:pStyle w:val="Antecedente"/>
        <w:spacing w:before="0" w:beforeAutospacing="0" w:after="0" w:afterAutospacing="0" w:line="240" w:lineRule="auto"/>
        <w:rPr>
          <w:sz w:val="22"/>
          <w:szCs w:val="22"/>
          <w:lang w:val="es-CR"/>
        </w:rPr>
      </w:pPr>
      <w:r w:rsidRPr="00C82CA7">
        <w:rPr>
          <w:sz w:val="22"/>
          <w:szCs w:val="22"/>
          <w:lang w:val="es-CR"/>
        </w:rPr>
        <w:t>El integrante Amador Badilla contesta afirmativamente, indicando que, por las razones expuestas, el informe no cuenta con su voto.</w:t>
      </w:r>
    </w:p>
    <w:p w14:paraId="74B528B9" w14:textId="77777777" w:rsidR="005E4BFB" w:rsidRPr="00C82CA7" w:rsidRDefault="005E4BFB" w:rsidP="008C4768">
      <w:pPr>
        <w:pStyle w:val="Antecedente"/>
        <w:spacing w:before="0" w:beforeAutospacing="0" w:after="0" w:afterAutospacing="0" w:line="240" w:lineRule="auto"/>
        <w:rPr>
          <w:sz w:val="22"/>
          <w:szCs w:val="22"/>
          <w:lang w:val="es-CR"/>
        </w:rPr>
      </w:pPr>
    </w:p>
    <w:p w14:paraId="31C6CF0A" w14:textId="36D5A667" w:rsidR="00294863" w:rsidRPr="00C82CA7" w:rsidRDefault="008C4768" w:rsidP="008C4768">
      <w:pPr>
        <w:pStyle w:val="Textoindependiente"/>
        <w:spacing w:after="0"/>
        <w:ind w:firstLine="709"/>
        <w:jc w:val="both"/>
        <w:rPr>
          <w:sz w:val="22"/>
          <w:szCs w:val="22"/>
          <w:lang w:val="es-CR"/>
        </w:rPr>
      </w:pPr>
      <w:r w:rsidRPr="00C82CA7">
        <w:rPr>
          <w:b/>
          <w:sz w:val="22"/>
          <w:szCs w:val="22"/>
          <w:lang w:val="es-CR"/>
        </w:rPr>
        <w:t>Por mayoría se acordó:</w:t>
      </w:r>
      <w:r w:rsidRPr="00C82CA7">
        <w:rPr>
          <w:sz w:val="22"/>
          <w:szCs w:val="22"/>
          <w:lang w:val="es-CR"/>
        </w:rPr>
        <w:t xml:space="preserve"> </w:t>
      </w:r>
      <w:r w:rsidRPr="00C82CA7">
        <w:rPr>
          <w:b/>
          <w:sz w:val="22"/>
          <w:szCs w:val="22"/>
          <w:lang w:val="es-CR"/>
        </w:rPr>
        <w:t xml:space="preserve">1) </w:t>
      </w:r>
      <w:r w:rsidRPr="00C82CA7">
        <w:rPr>
          <w:sz w:val="22"/>
          <w:szCs w:val="22"/>
          <w:lang w:val="es-CR"/>
        </w:rPr>
        <w:t xml:space="preserve">Tener por rendido el Informe N° 2047-PLA-EV-2020 de la Dirección de Planificación, relacionado con “el Plan de Trabajo de los Juzgados Civiles y la variación en las cuotas de los Juzgados de Cobro del Primer y Segundo Circuito Judicial de Alajuela.” </w:t>
      </w:r>
      <w:r w:rsidRPr="00C82CA7">
        <w:rPr>
          <w:b/>
          <w:sz w:val="22"/>
          <w:szCs w:val="22"/>
          <w:lang w:val="es-CR"/>
        </w:rPr>
        <w:t>2)</w:t>
      </w:r>
      <w:r w:rsidRPr="00C82CA7">
        <w:rPr>
          <w:sz w:val="22"/>
          <w:szCs w:val="22"/>
          <w:lang w:val="es-CR"/>
        </w:rPr>
        <w:t xml:space="preserve"> Tomar nota de las conclusiones esgrimidas en este informe. </w:t>
      </w:r>
      <w:r w:rsidRPr="00C82CA7">
        <w:rPr>
          <w:b/>
          <w:bCs/>
          <w:sz w:val="22"/>
          <w:szCs w:val="22"/>
          <w:lang w:val="es-CR"/>
        </w:rPr>
        <w:t xml:space="preserve">3) </w:t>
      </w:r>
      <w:r w:rsidRPr="00C82CA7">
        <w:rPr>
          <w:sz w:val="22"/>
          <w:szCs w:val="22"/>
          <w:lang w:val="es-CR"/>
        </w:rPr>
        <w:t xml:space="preserve">Tomar nota de los buenos resultados del plan de trabajo obtenidos durante los primeros 2 meses de ejecución (agosto y setiembre 2020) y resaltar el compromiso mostrado por los Juzgados Civiles de Primer y Segundo Circuito de Alajuela en colaborar en la resolución de asuntos cobratorios y el buen rendimiento del personal técnico de los Juzgados de Cobro de ambos Circuitos. </w:t>
      </w:r>
      <w:r w:rsidRPr="00C82CA7">
        <w:rPr>
          <w:b/>
          <w:bCs/>
          <w:sz w:val="22"/>
          <w:szCs w:val="22"/>
          <w:lang w:val="es-CR"/>
        </w:rPr>
        <w:t xml:space="preserve">4) </w:t>
      </w:r>
      <w:r w:rsidRPr="00C82CA7">
        <w:rPr>
          <w:sz w:val="22"/>
          <w:szCs w:val="22"/>
          <w:lang w:val="es-CR"/>
        </w:rPr>
        <w:t xml:space="preserve">Tomar nota de la ampliación al plan de trabajo, en carácter de plan remedial acordado por el Juzgado Civil del Primer Circuito Judicial de Alajuela, de manera que se incluyen dentro del plan la totalidad de las personas técnicas judiciales tramitadoras (4 personas iniciales + 5 personas adicionales). Además, que, dada la baja entrada de la oficina, acuerdan resolver diariamente 15 expedientes con la siguiente proporción: 10 expedientes con prevención de 5 días de Cobro y 5 Civiles; lo que representa incluso solo el 71% de su capacidad (10/27 + 5/15 = 71%). </w:t>
      </w:r>
      <w:r w:rsidRPr="00C82CA7">
        <w:rPr>
          <w:b/>
          <w:bCs/>
          <w:sz w:val="22"/>
          <w:szCs w:val="22"/>
          <w:lang w:val="es-CR"/>
        </w:rPr>
        <w:t xml:space="preserve">5) </w:t>
      </w:r>
      <w:r w:rsidRPr="00C82CA7">
        <w:rPr>
          <w:sz w:val="22"/>
          <w:szCs w:val="22"/>
          <w:lang w:val="es-CR"/>
        </w:rPr>
        <w:t xml:space="preserve">Aprobar la prórroga del plan de trabajo propuesto del primer día hábil de enero hasta el último día hábil de junio </w:t>
      </w:r>
      <w:r w:rsidRPr="006107A5">
        <w:rPr>
          <w:sz w:val="22"/>
          <w:szCs w:val="22"/>
          <w:lang w:val="es-CR"/>
        </w:rPr>
        <w:t>2021, correspondiendo por el momento a las personas juzgadoras supernumerarias y a las de cobro la firma del proveído de los técnicos (asuntos civiles y cobratorios). Sin embargo, dada la modificación propuesta, de que la firma del proveído de las plazas civiles (asuntos que tramiten tanto civiles como de cobro) sea asumido por las personas juzgadoras, sin que ello represente un incremento en su cuota de firma diaria, resulta</w:t>
      </w:r>
      <w:r w:rsidRPr="00C82CA7">
        <w:rPr>
          <w:sz w:val="22"/>
          <w:szCs w:val="22"/>
          <w:lang w:val="es-CR"/>
        </w:rPr>
        <w:t xml:space="preserve"> necesario remitir este aspecto a la Dirección Jurídica y la Dirección de Gestión Humana; a fin de que, se pronuncien respecto a si dicha modificación representa un ius variandi abusivo.  Asimismo, la Dirección Jurídica deberá determinar si la materia Civil, abarca tanto Civil como Cobro, así como si se trata o no de una misma Jurisdicción.  En caso de que la firma del proveído no represente un ius variandi serán las personas juzgadoras civiles quienes asumirán dicha labor. </w:t>
      </w:r>
      <w:r w:rsidRPr="00C82CA7">
        <w:rPr>
          <w:b/>
          <w:bCs/>
          <w:sz w:val="22"/>
          <w:szCs w:val="22"/>
          <w:lang w:val="es-CR"/>
        </w:rPr>
        <w:t xml:space="preserve">6) </w:t>
      </w:r>
      <w:r w:rsidRPr="00C82CA7">
        <w:rPr>
          <w:sz w:val="22"/>
          <w:szCs w:val="22"/>
          <w:lang w:val="es-CR"/>
        </w:rPr>
        <w:t>En caso de determinarse que la propuesta de la Dirección de Planificación no representa un ius variandi abusivo, se deberá a</w:t>
      </w:r>
      <w:r w:rsidRPr="00C82CA7">
        <w:rPr>
          <w:bCs/>
          <w:sz w:val="22"/>
          <w:szCs w:val="22"/>
          <w:lang w:val="es-CR"/>
        </w:rPr>
        <w:t>mpliar el alcance del plan de trabajo, de forma que tanto las plazas de personas técnicas judiciales como personas juzgadoras se avoquen a la resolución de asuntos cobratorios; sean nuevos, con prevención de 5 días, o que se extienda en caso de requerirse a la atención de escritos, liquidaciones, entre otros</w:t>
      </w:r>
      <w:r w:rsidRPr="00C82CA7">
        <w:rPr>
          <w:sz w:val="22"/>
          <w:szCs w:val="22"/>
          <w:lang w:val="es-CR"/>
        </w:rPr>
        <w:t xml:space="preserve">. Bajo el entendido de que se continuará con el seguimiento mensual y de ser necesario un ajuste se comunicará lo pertinente por parte de la Dirección de Planificación. </w:t>
      </w:r>
      <w:r w:rsidRPr="00C82CA7">
        <w:rPr>
          <w:b/>
          <w:bCs/>
          <w:sz w:val="22"/>
          <w:szCs w:val="22"/>
          <w:lang w:val="es-CR"/>
        </w:rPr>
        <w:t xml:space="preserve">7) </w:t>
      </w:r>
      <w:r w:rsidRPr="00C82CA7">
        <w:rPr>
          <w:sz w:val="22"/>
          <w:szCs w:val="22"/>
          <w:lang w:val="es-CR"/>
        </w:rPr>
        <w:t>Supeditado al criterio de la Dirección Jurídica indicado en los puntos anteriores,</w:t>
      </w:r>
      <w:r w:rsidRPr="00C82CA7">
        <w:rPr>
          <w:b/>
          <w:bCs/>
          <w:sz w:val="22"/>
          <w:szCs w:val="22"/>
          <w:lang w:val="es-CR"/>
        </w:rPr>
        <w:t xml:space="preserve"> </w:t>
      </w:r>
      <w:r w:rsidRPr="00C82CA7">
        <w:rPr>
          <w:sz w:val="22"/>
          <w:szCs w:val="22"/>
          <w:lang w:val="es-CR"/>
        </w:rPr>
        <w:t>e</w:t>
      </w:r>
      <w:r w:rsidRPr="00C82CA7">
        <w:rPr>
          <w:bCs/>
          <w:sz w:val="22"/>
          <w:szCs w:val="22"/>
          <w:lang w:val="es-CR"/>
        </w:rPr>
        <w:t xml:space="preserve">n los Circuitos Judiciales donde la capacidad operativa de los Juzgados y Tribunales de Primera Instancia Civil,  permita dar colaboración a la materia cobratoria, y de esta forma replicar el plan de trabajo del oficio 963-PLA-EV-2020, en donde tanto las plazas de personas técnicas judiciales como personas juzgadoras se avoquen a la resolución de asuntos cobratorios; sean nuevos, con prevención de 5 días, atención de escritos, entre otros; según ajuste proporcional de la cuota de trabajo que realice la Dirección de Planificación, deberá procederse de esa forma, haciéndose un uso eficiente de los recursos institucionales. En el caso de los Circuitos Judiciales donde existan profesionales del modelo de sostenibilidad, se dará el seguimiento respectivo por parte de la Dirección de Planificación. </w:t>
      </w:r>
      <w:r w:rsidRPr="00C82CA7">
        <w:rPr>
          <w:b/>
          <w:sz w:val="22"/>
          <w:szCs w:val="22"/>
          <w:lang w:val="es-CR"/>
        </w:rPr>
        <w:t xml:space="preserve">8) </w:t>
      </w:r>
      <w:r w:rsidRPr="00C82CA7">
        <w:rPr>
          <w:bCs/>
          <w:sz w:val="22"/>
          <w:szCs w:val="22"/>
          <w:lang w:val="es-CR"/>
        </w:rPr>
        <w:t>El Juzgado Civil del Primer Circuito Judicial de Alajuela velará</w:t>
      </w:r>
      <w:r w:rsidRPr="00C82CA7">
        <w:rPr>
          <w:b/>
          <w:bCs/>
          <w:sz w:val="22"/>
          <w:szCs w:val="22"/>
          <w:lang w:val="es-CR"/>
        </w:rPr>
        <w:t xml:space="preserve"> </w:t>
      </w:r>
      <w:r w:rsidRPr="00C82CA7">
        <w:rPr>
          <w:sz w:val="22"/>
          <w:szCs w:val="22"/>
          <w:lang w:val="es-CR"/>
        </w:rPr>
        <w:t xml:space="preserve">por el cumplimiento de las cuotas de trabajo por parte la totalidad del personal. </w:t>
      </w:r>
      <w:r w:rsidRPr="00C82CA7">
        <w:rPr>
          <w:b/>
          <w:bCs/>
          <w:sz w:val="22"/>
          <w:szCs w:val="22"/>
          <w:lang w:val="es-CR"/>
        </w:rPr>
        <w:t xml:space="preserve">9) </w:t>
      </w:r>
      <w:r w:rsidRPr="00C82CA7">
        <w:rPr>
          <w:sz w:val="22"/>
          <w:szCs w:val="22"/>
          <w:lang w:val="es-CR"/>
        </w:rPr>
        <w:t>De igual forma a lo indicado en el punto 8</w:t>
      </w:r>
      <w:r w:rsidRPr="00C82CA7">
        <w:rPr>
          <w:b/>
          <w:bCs/>
          <w:sz w:val="22"/>
          <w:szCs w:val="22"/>
          <w:lang w:val="es-CR"/>
        </w:rPr>
        <w:t xml:space="preserve"> </w:t>
      </w:r>
      <w:r w:rsidRPr="00C82CA7">
        <w:rPr>
          <w:sz w:val="22"/>
          <w:szCs w:val="22"/>
          <w:lang w:val="es-CR"/>
        </w:rPr>
        <w:t>de este acuerdo, l</w:t>
      </w:r>
      <w:r w:rsidRPr="00C82CA7">
        <w:rPr>
          <w:sz w:val="22"/>
          <w:szCs w:val="22"/>
          <w:lang w:val="es-CR" w:eastAsia="en-US"/>
        </w:rPr>
        <w:t xml:space="preserve">os Gestores en materia Civil y el Centro de Apoyo, Coordinación y Mejoramiento de la Función Jurisdiccional y oficinas Civiles de Primera y Segunda Instancia deberán </w:t>
      </w:r>
      <w:r w:rsidRPr="00C82CA7">
        <w:rPr>
          <w:sz w:val="22"/>
          <w:szCs w:val="22"/>
          <w:lang w:val="es-CR" w:eastAsia="en-US"/>
        </w:rPr>
        <w:lastRenderedPageBreak/>
        <w:t>identificar</w:t>
      </w:r>
      <w:r w:rsidRPr="00C82CA7">
        <w:rPr>
          <w:sz w:val="22"/>
          <w:szCs w:val="22"/>
          <w:lang w:val="es-CR"/>
        </w:rPr>
        <w:t xml:space="preserve"> otras oficinas civiles (Juzgados y Tribunales de Primera Instancia) donde la capacidad operativa lo permita (bajo rendimiento del personal técnico por falta de asuntos para tramitar) y replicar el plan de trabajo del oficio 963-PLA-EV-2020 aprobado por el Consejo Superior en sesión 71-2020 celebrada el 14 de julio de 2020, artículo XXXVI, </w:t>
      </w:r>
      <w:r w:rsidRPr="00C82CA7">
        <w:rPr>
          <w:bCs/>
          <w:sz w:val="22"/>
          <w:szCs w:val="22"/>
          <w:lang w:val="es-CR"/>
        </w:rPr>
        <w:t xml:space="preserve">en donde tanto las plazas de personas técnicas judiciales como personas juzgadoras se avoquen proporcionalmente a la resolución de asuntos cobratorios; sean nuevos, con prevención de 5 días, atención de escritos, liquidaciones, entre otros; según ajuste proporcional de la cuota de trabajo que realice la Dirección de Planificación. </w:t>
      </w:r>
      <w:r w:rsidRPr="00C82CA7">
        <w:rPr>
          <w:b/>
          <w:sz w:val="22"/>
          <w:szCs w:val="22"/>
          <w:lang w:val="es-CR"/>
        </w:rPr>
        <w:t xml:space="preserve">10) </w:t>
      </w:r>
      <w:r w:rsidRPr="00C82CA7">
        <w:rPr>
          <w:bCs/>
          <w:sz w:val="22"/>
          <w:szCs w:val="22"/>
          <w:lang w:val="es-CR"/>
        </w:rPr>
        <w:t xml:space="preserve">Comuníquese el presente acuerdo a la </w:t>
      </w:r>
      <w:r w:rsidRPr="00C82CA7">
        <w:rPr>
          <w:sz w:val="22"/>
          <w:szCs w:val="22"/>
          <w:lang w:val="es-CR"/>
        </w:rPr>
        <w:t xml:space="preserve">Comisión de la Jurisdicción Civil, al Centro de Apoyo, Coordinación y Mejoramiento de la Función Jurisdiccional, al Juzgado Civil del Primer Circuito Judicial de Alajuela, al Juzgado Civil del Segundo Circuito Judicial de Alajuela (San Carlos), al Juzgado de Cobro de Alajuela, al Juzgado de Cobro del Segundo Circuito Judicial de Alajuela (San Carlos), a la Administración Regional del Primer Circuito Judicial de Alajuela, a la Administración Regional del Segundo Circuito Judicial de Alajuela (San Carlos) y a la Contraloría de Servicios del Primer Circuito Judicial de Alajuela. </w:t>
      </w:r>
      <w:r w:rsidRPr="00C82CA7">
        <w:rPr>
          <w:b/>
          <w:bCs/>
          <w:sz w:val="22"/>
          <w:szCs w:val="22"/>
          <w:lang w:val="es-CR"/>
        </w:rPr>
        <w:t>11.)</w:t>
      </w:r>
      <w:r w:rsidRPr="00C82CA7">
        <w:rPr>
          <w:sz w:val="22"/>
          <w:szCs w:val="22"/>
          <w:lang w:val="es-CR"/>
        </w:rPr>
        <w:t xml:space="preserve"> Rechazar la gestión licenciada </w:t>
      </w:r>
      <w:proofErr w:type="spellStart"/>
      <w:r w:rsidRPr="00C82CA7">
        <w:rPr>
          <w:sz w:val="22"/>
          <w:szCs w:val="22"/>
          <w:lang w:val="es-CR"/>
        </w:rPr>
        <w:t>Franciny</w:t>
      </w:r>
      <w:proofErr w:type="spellEnd"/>
      <w:r w:rsidRPr="00C82CA7">
        <w:rPr>
          <w:sz w:val="22"/>
          <w:szCs w:val="22"/>
          <w:lang w:val="es-CR"/>
        </w:rPr>
        <w:t xml:space="preserve"> Gutiérrez López, Jueza Coordinadora del Juzgado Civil de Alajuela, mediante nota del 19 de enero de 2021, debido a que el informe de la Dirección de Planificación contó con aval de mayoría este Consejo.</w:t>
      </w:r>
      <w:r w:rsidR="009F45D2" w:rsidRPr="00C82CA7">
        <w:rPr>
          <w:b/>
          <w:bCs/>
          <w:sz w:val="22"/>
          <w:szCs w:val="22"/>
        </w:rPr>
        <w:t>”</w:t>
      </w:r>
    </w:p>
    <w:p w14:paraId="3301832F" w14:textId="77777777" w:rsidR="00294863" w:rsidRPr="00C82CA7" w:rsidRDefault="00294863" w:rsidP="008C4768">
      <w:pPr>
        <w:widowControl w:val="0"/>
        <w:autoSpaceDE w:val="0"/>
        <w:autoSpaceDN w:val="0"/>
        <w:adjustRightInd w:val="0"/>
        <w:ind w:right="851"/>
        <w:jc w:val="both"/>
        <w:rPr>
          <w:sz w:val="22"/>
          <w:szCs w:val="22"/>
        </w:rPr>
      </w:pPr>
    </w:p>
    <w:p w14:paraId="5C125FAA" w14:textId="77777777" w:rsidR="009033DA" w:rsidRPr="00C82CA7" w:rsidRDefault="009033DA" w:rsidP="008C4768">
      <w:pPr>
        <w:widowControl w:val="0"/>
        <w:autoSpaceDE w:val="0"/>
        <w:autoSpaceDN w:val="0"/>
        <w:adjustRightInd w:val="0"/>
        <w:ind w:right="851"/>
        <w:jc w:val="both"/>
        <w:rPr>
          <w:sz w:val="22"/>
          <w:szCs w:val="22"/>
        </w:rPr>
      </w:pPr>
    </w:p>
    <w:p w14:paraId="47ECE26F" w14:textId="77777777" w:rsidR="003D6337" w:rsidRPr="00C82CA7" w:rsidRDefault="00561024" w:rsidP="008C4768">
      <w:pPr>
        <w:tabs>
          <w:tab w:val="left" w:pos="4295"/>
        </w:tabs>
        <w:ind w:left="3969"/>
        <w:jc w:val="both"/>
        <w:rPr>
          <w:b/>
          <w:bCs/>
          <w:sz w:val="22"/>
          <w:szCs w:val="22"/>
        </w:rPr>
      </w:pPr>
      <w:r w:rsidRPr="00C82CA7">
        <w:rPr>
          <w:b/>
          <w:bCs/>
          <w:sz w:val="22"/>
          <w:szCs w:val="22"/>
        </w:rPr>
        <w:t>A</w:t>
      </w:r>
      <w:r w:rsidR="003D6337" w:rsidRPr="00C82CA7">
        <w:rPr>
          <w:b/>
          <w:bCs/>
          <w:sz w:val="22"/>
          <w:szCs w:val="22"/>
        </w:rPr>
        <w:t xml:space="preserve">tentamente, </w:t>
      </w:r>
    </w:p>
    <w:p w14:paraId="65B7A8D2" w14:textId="77777777" w:rsidR="003D6337" w:rsidRPr="00C82CA7" w:rsidRDefault="003D6337" w:rsidP="008C4768">
      <w:pPr>
        <w:ind w:left="3969"/>
        <w:jc w:val="both"/>
        <w:rPr>
          <w:b/>
          <w:bCs/>
          <w:sz w:val="22"/>
          <w:szCs w:val="22"/>
        </w:rPr>
      </w:pPr>
    </w:p>
    <w:p w14:paraId="5AA974A0" w14:textId="652E59AA" w:rsidR="003D6337" w:rsidRPr="00C82CA7" w:rsidRDefault="003D6337" w:rsidP="008C4768">
      <w:pPr>
        <w:ind w:left="3969"/>
        <w:jc w:val="both"/>
        <w:rPr>
          <w:b/>
          <w:bCs/>
          <w:sz w:val="22"/>
          <w:szCs w:val="22"/>
          <w:lang w:val="es-ES_tradnl"/>
        </w:rPr>
      </w:pPr>
    </w:p>
    <w:p w14:paraId="3E32B868" w14:textId="77777777" w:rsidR="000E3E12" w:rsidRPr="00C82CA7" w:rsidRDefault="000E3E12" w:rsidP="008C4768">
      <w:pPr>
        <w:ind w:left="3969"/>
        <w:jc w:val="both"/>
        <w:rPr>
          <w:b/>
          <w:bCs/>
          <w:sz w:val="22"/>
          <w:szCs w:val="22"/>
          <w:lang w:val="es-ES_tradnl"/>
        </w:rPr>
      </w:pPr>
    </w:p>
    <w:p w14:paraId="31EBFCE9" w14:textId="77777777" w:rsidR="00910D0C" w:rsidRPr="00C82CA7" w:rsidRDefault="00910D0C" w:rsidP="008C4768">
      <w:pPr>
        <w:ind w:left="3969"/>
        <w:jc w:val="both"/>
        <w:rPr>
          <w:b/>
          <w:bCs/>
          <w:sz w:val="22"/>
          <w:szCs w:val="22"/>
          <w:lang w:val="es-ES_tradnl"/>
        </w:rPr>
      </w:pPr>
    </w:p>
    <w:p w14:paraId="0286AAA6" w14:textId="77777777" w:rsidR="0058384E" w:rsidRPr="00C82CA7" w:rsidRDefault="0058384E" w:rsidP="008C4768">
      <w:pPr>
        <w:pStyle w:val="Ttulo51"/>
        <w:ind w:left="4248"/>
        <w:jc w:val="both"/>
        <w:rPr>
          <w:rFonts w:eastAsia="Times New Roman"/>
          <w:i w:val="0"/>
          <w:iCs w:val="0"/>
          <w:sz w:val="22"/>
          <w:szCs w:val="22"/>
          <w:u w:val="none"/>
          <w:shd w:val="clear" w:color="auto" w:fill="auto"/>
          <w:lang w:val="es-CR"/>
        </w:rPr>
      </w:pPr>
      <w:r w:rsidRPr="00C82CA7">
        <w:rPr>
          <w:rFonts w:eastAsia="Times New Roman"/>
          <w:i w:val="0"/>
          <w:iCs w:val="0"/>
          <w:sz w:val="22"/>
          <w:szCs w:val="22"/>
          <w:u w:val="none"/>
          <w:shd w:val="clear" w:color="auto" w:fill="auto"/>
          <w:lang w:val="es-CR"/>
        </w:rPr>
        <w:t>Licda. Vanessa Fernández Salas</w:t>
      </w:r>
    </w:p>
    <w:p w14:paraId="034D4CDE" w14:textId="77777777" w:rsidR="0058384E" w:rsidRPr="00C82CA7" w:rsidRDefault="0058384E" w:rsidP="008C4768">
      <w:pPr>
        <w:pStyle w:val="Ttulo51"/>
        <w:ind w:left="4248"/>
        <w:jc w:val="both"/>
        <w:rPr>
          <w:rFonts w:eastAsia="Times New Roman"/>
          <w:i w:val="0"/>
          <w:iCs w:val="0"/>
          <w:sz w:val="22"/>
          <w:szCs w:val="22"/>
          <w:u w:val="none"/>
          <w:shd w:val="clear" w:color="auto" w:fill="auto"/>
          <w:lang w:val="es-CR"/>
        </w:rPr>
      </w:pPr>
      <w:r w:rsidRPr="00C82CA7">
        <w:rPr>
          <w:rFonts w:eastAsia="Times New Roman"/>
          <w:i w:val="0"/>
          <w:iCs w:val="0"/>
          <w:sz w:val="22"/>
          <w:szCs w:val="22"/>
          <w:u w:val="none"/>
          <w:shd w:val="clear" w:color="auto" w:fill="auto"/>
          <w:lang w:val="es-CR"/>
        </w:rPr>
        <w:t>Prosecretaria General interino</w:t>
      </w:r>
    </w:p>
    <w:p w14:paraId="4A29341C" w14:textId="478A9AB8" w:rsidR="00186ADE" w:rsidRPr="00C82CA7" w:rsidRDefault="0058384E" w:rsidP="008C4768">
      <w:pPr>
        <w:pStyle w:val="Ttulo51"/>
        <w:keepNext w:val="0"/>
        <w:tabs>
          <w:tab w:val="clear" w:pos="0"/>
        </w:tabs>
        <w:ind w:left="4248"/>
        <w:jc w:val="both"/>
        <w:rPr>
          <w:rFonts w:eastAsia="Times New Roman"/>
          <w:i w:val="0"/>
          <w:iCs w:val="0"/>
          <w:sz w:val="22"/>
          <w:szCs w:val="22"/>
          <w:u w:val="none"/>
          <w:shd w:val="clear" w:color="auto" w:fill="auto"/>
          <w:lang w:val="es-CR"/>
        </w:rPr>
      </w:pPr>
      <w:r w:rsidRPr="00C82CA7">
        <w:rPr>
          <w:rFonts w:eastAsia="Times New Roman"/>
          <w:i w:val="0"/>
          <w:iCs w:val="0"/>
          <w:sz w:val="22"/>
          <w:szCs w:val="22"/>
          <w:u w:val="none"/>
          <w:shd w:val="clear" w:color="auto" w:fill="auto"/>
          <w:lang w:val="es-CR"/>
        </w:rPr>
        <w:t>Secretaría General de la Corte</w:t>
      </w:r>
    </w:p>
    <w:p w14:paraId="29C10584" w14:textId="77777777" w:rsidR="00186ADE" w:rsidRPr="00C82CA7" w:rsidRDefault="00186ADE" w:rsidP="008C4768">
      <w:pPr>
        <w:pStyle w:val="Ttulo51"/>
        <w:keepNext w:val="0"/>
        <w:tabs>
          <w:tab w:val="clear" w:pos="0"/>
        </w:tabs>
        <w:ind w:left="4248"/>
        <w:jc w:val="both"/>
        <w:rPr>
          <w:rFonts w:eastAsia="Times New Roman"/>
          <w:i w:val="0"/>
          <w:iCs w:val="0"/>
          <w:sz w:val="22"/>
          <w:szCs w:val="22"/>
          <w:u w:val="none"/>
          <w:shd w:val="clear" w:color="auto" w:fill="auto"/>
          <w:lang w:val="es-CR"/>
        </w:rPr>
      </w:pPr>
    </w:p>
    <w:p w14:paraId="6CFD6FA5" w14:textId="77C95648" w:rsidR="009033DA" w:rsidRPr="00C82CA7" w:rsidRDefault="009033DA" w:rsidP="008C4768">
      <w:pPr>
        <w:pStyle w:val="Ttulo51"/>
        <w:keepNext w:val="0"/>
        <w:tabs>
          <w:tab w:val="clear" w:pos="0"/>
        </w:tabs>
        <w:ind w:left="4248"/>
        <w:jc w:val="both"/>
        <w:rPr>
          <w:rFonts w:eastAsia="Times New Roman"/>
          <w:i w:val="0"/>
          <w:iCs w:val="0"/>
          <w:sz w:val="22"/>
          <w:szCs w:val="22"/>
          <w:u w:val="none"/>
          <w:shd w:val="clear" w:color="auto" w:fill="auto"/>
          <w:lang w:val="es-CR"/>
        </w:rPr>
      </w:pPr>
    </w:p>
    <w:p w14:paraId="6DA8899B" w14:textId="64E845E7" w:rsidR="00245A35" w:rsidRPr="00C82CA7" w:rsidRDefault="00790C15" w:rsidP="008C4768">
      <w:pPr>
        <w:jc w:val="both"/>
        <w:rPr>
          <w:sz w:val="22"/>
          <w:szCs w:val="22"/>
        </w:rPr>
      </w:pPr>
      <w:proofErr w:type="spellStart"/>
      <w:r w:rsidRPr="00C82CA7">
        <w:rPr>
          <w:sz w:val="22"/>
          <w:szCs w:val="22"/>
        </w:rPr>
        <w:t>C</w:t>
      </w:r>
      <w:r w:rsidR="00B46B14" w:rsidRPr="00C82CA7">
        <w:rPr>
          <w:sz w:val="22"/>
          <w:szCs w:val="22"/>
        </w:rPr>
        <w:t>c</w:t>
      </w:r>
      <w:proofErr w:type="spellEnd"/>
      <w:r w:rsidR="0029216A" w:rsidRPr="00C82CA7">
        <w:rPr>
          <w:sz w:val="22"/>
          <w:szCs w:val="22"/>
        </w:rPr>
        <w:t>:</w:t>
      </w:r>
      <w:r w:rsidR="009033DA" w:rsidRPr="00C82CA7">
        <w:rPr>
          <w:sz w:val="22"/>
          <w:szCs w:val="22"/>
        </w:rPr>
        <w:t xml:space="preserve"> </w:t>
      </w:r>
    </w:p>
    <w:p w14:paraId="3DCEA322" w14:textId="77777777" w:rsidR="005E4BFB" w:rsidRPr="00C82CA7" w:rsidRDefault="005E4BFB" w:rsidP="008C4768">
      <w:pPr>
        <w:jc w:val="both"/>
        <w:rPr>
          <w:sz w:val="22"/>
          <w:szCs w:val="22"/>
        </w:rPr>
      </w:pPr>
    </w:p>
    <w:p w14:paraId="0B45B5B7" w14:textId="77777777" w:rsidR="00D23F67" w:rsidRPr="00C82CA7" w:rsidRDefault="00D23F67" w:rsidP="00D23F67">
      <w:pPr>
        <w:jc w:val="both"/>
        <w:rPr>
          <w:sz w:val="22"/>
          <w:szCs w:val="22"/>
        </w:rPr>
      </w:pPr>
      <w:r w:rsidRPr="00C82CA7">
        <w:rPr>
          <w:sz w:val="22"/>
          <w:szCs w:val="22"/>
        </w:rPr>
        <w:t>Comisión de la Jurisdicción Civil.</w:t>
      </w:r>
    </w:p>
    <w:p w14:paraId="0C58EC93" w14:textId="77777777" w:rsidR="00D23F67" w:rsidRPr="00C82CA7" w:rsidRDefault="00D23F67" w:rsidP="00D23F67">
      <w:pPr>
        <w:jc w:val="both"/>
        <w:rPr>
          <w:sz w:val="22"/>
          <w:szCs w:val="22"/>
        </w:rPr>
      </w:pPr>
      <w:r w:rsidRPr="00C82CA7">
        <w:rPr>
          <w:sz w:val="22"/>
          <w:szCs w:val="22"/>
        </w:rPr>
        <w:t>Juzgado Civil del Primer Circuito Judicial de Alajuela.</w:t>
      </w:r>
    </w:p>
    <w:p w14:paraId="4A7874A1" w14:textId="7CBE58F8" w:rsidR="00D23F67" w:rsidRPr="00C82CA7" w:rsidRDefault="00D23F67" w:rsidP="00D23F67">
      <w:pPr>
        <w:jc w:val="both"/>
        <w:rPr>
          <w:sz w:val="22"/>
          <w:szCs w:val="22"/>
        </w:rPr>
      </w:pPr>
      <w:r w:rsidRPr="00C82CA7">
        <w:rPr>
          <w:sz w:val="22"/>
          <w:szCs w:val="22"/>
        </w:rPr>
        <w:t>Juzgado Civil del Segundo Circuito Judicial de Alajuela (San Carlos)</w:t>
      </w:r>
    </w:p>
    <w:p w14:paraId="0A1F2B4B" w14:textId="2D680E71" w:rsidR="00D23F67" w:rsidRPr="00C82CA7" w:rsidRDefault="00D23F67" w:rsidP="00D23F67">
      <w:pPr>
        <w:jc w:val="both"/>
        <w:rPr>
          <w:sz w:val="22"/>
          <w:szCs w:val="22"/>
        </w:rPr>
      </w:pPr>
      <w:r w:rsidRPr="00C82CA7">
        <w:rPr>
          <w:sz w:val="22"/>
          <w:szCs w:val="22"/>
        </w:rPr>
        <w:t>Juzgado de Cobro de Alajuela.</w:t>
      </w:r>
    </w:p>
    <w:p w14:paraId="68CC97D0" w14:textId="0BFED1B5" w:rsidR="00D23F67" w:rsidRPr="00C82CA7" w:rsidRDefault="00D23F67" w:rsidP="00D23F67">
      <w:pPr>
        <w:jc w:val="both"/>
        <w:rPr>
          <w:sz w:val="22"/>
          <w:szCs w:val="22"/>
        </w:rPr>
      </w:pPr>
      <w:r w:rsidRPr="00C82CA7">
        <w:rPr>
          <w:sz w:val="22"/>
          <w:szCs w:val="22"/>
        </w:rPr>
        <w:t>Juzgado de Cobro del Segundo Circuito Judicial de Alajuela (San Carlos).</w:t>
      </w:r>
    </w:p>
    <w:p w14:paraId="0BE8EFEA" w14:textId="15D1F146" w:rsidR="00D23F67" w:rsidRPr="00C82CA7" w:rsidRDefault="00D23F67" w:rsidP="00D23F67">
      <w:pPr>
        <w:jc w:val="both"/>
        <w:rPr>
          <w:sz w:val="22"/>
          <w:szCs w:val="22"/>
        </w:rPr>
      </w:pPr>
      <w:r w:rsidRPr="00C82CA7">
        <w:rPr>
          <w:sz w:val="22"/>
          <w:szCs w:val="22"/>
        </w:rPr>
        <w:t xml:space="preserve">Dirección de Planificación </w:t>
      </w:r>
    </w:p>
    <w:p w14:paraId="0248A653" w14:textId="6C4C6DF1" w:rsidR="00D23F67" w:rsidRPr="00C82CA7" w:rsidRDefault="00D23F67" w:rsidP="00D23F67">
      <w:pPr>
        <w:jc w:val="both"/>
        <w:rPr>
          <w:sz w:val="22"/>
          <w:szCs w:val="22"/>
        </w:rPr>
      </w:pPr>
      <w:r w:rsidRPr="00C82CA7">
        <w:rPr>
          <w:sz w:val="22"/>
          <w:szCs w:val="22"/>
        </w:rPr>
        <w:t>Dirección de Gestión Humana</w:t>
      </w:r>
    </w:p>
    <w:p w14:paraId="3821681D" w14:textId="77777777" w:rsidR="00D23F67" w:rsidRPr="00C82CA7" w:rsidRDefault="00D23F67" w:rsidP="00D23F67">
      <w:pPr>
        <w:jc w:val="both"/>
        <w:rPr>
          <w:sz w:val="22"/>
          <w:szCs w:val="22"/>
        </w:rPr>
      </w:pPr>
      <w:r w:rsidRPr="00C82CA7">
        <w:rPr>
          <w:sz w:val="22"/>
          <w:szCs w:val="22"/>
        </w:rPr>
        <w:t>Centro de Apoyo, Coordinación y Mejoramiento de la Función Jurisdiccional.</w:t>
      </w:r>
    </w:p>
    <w:p w14:paraId="74A3EF95" w14:textId="4B229DA7" w:rsidR="00D23F67" w:rsidRPr="00C82CA7" w:rsidRDefault="00D23F67" w:rsidP="00D23F67">
      <w:pPr>
        <w:jc w:val="both"/>
        <w:rPr>
          <w:sz w:val="22"/>
          <w:szCs w:val="22"/>
        </w:rPr>
      </w:pPr>
      <w:r w:rsidRPr="00C82CA7">
        <w:rPr>
          <w:sz w:val="22"/>
          <w:szCs w:val="22"/>
        </w:rPr>
        <w:t>Administración Regional del Primer Circuito Judicial de Alajuela</w:t>
      </w:r>
    </w:p>
    <w:p w14:paraId="502B302C" w14:textId="0A06E71D" w:rsidR="00D23F67" w:rsidRPr="00C82CA7" w:rsidRDefault="00D23F67" w:rsidP="00D23F67">
      <w:pPr>
        <w:jc w:val="both"/>
        <w:rPr>
          <w:sz w:val="22"/>
          <w:szCs w:val="22"/>
        </w:rPr>
      </w:pPr>
      <w:r w:rsidRPr="00C82CA7">
        <w:rPr>
          <w:sz w:val="22"/>
          <w:szCs w:val="22"/>
        </w:rPr>
        <w:t>Administración Regional del Segundo Circuito Judicial de Alajuela (San Carlos)</w:t>
      </w:r>
    </w:p>
    <w:p w14:paraId="23E3EA5E" w14:textId="48D7A171" w:rsidR="00D23F67" w:rsidRPr="00C82CA7" w:rsidRDefault="00D23F67" w:rsidP="00D23F67">
      <w:pPr>
        <w:jc w:val="both"/>
        <w:rPr>
          <w:sz w:val="22"/>
          <w:szCs w:val="22"/>
        </w:rPr>
      </w:pPr>
      <w:r w:rsidRPr="00C82CA7">
        <w:rPr>
          <w:sz w:val="22"/>
          <w:szCs w:val="22"/>
        </w:rPr>
        <w:t>Contraloría de Servicios del Primer Circuito Judicial de Alajuela</w:t>
      </w:r>
    </w:p>
    <w:p w14:paraId="13859717" w14:textId="023238C1" w:rsidR="00D23F67" w:rsidRPr="00C82CA7" w:rsidRDefault="00D23F67" w:rsidP="00D23F67">
      <w:pPr>
        <w:jc w:val="both"/>
        <w:rPr>
          <w:sz w:val="22"/>
          <w:szCs w:val="22"/>
        </w:rPr>
      </w:pPr>
      <w:r w:rsidRPr="00C82CA7">
        <w:rPr>
          <w:sz w:val="22"/>
          <w:szCs w:val="22"/>
        </w:rPr>
        <w:t xml:space="preserve">Licda. </w:t>
      </w:r>
      <w:proofErr w:type="spellStart"/>
      <w:r w:rsidRPr="00C82CA7">
        <w:rPr>
          <w:sz w:val="22"/>
          <w:szCs w:val="22"/>
        </w:rPr>
        <w:t>Franciny</w:t>
      </w:r>
      <w:proofErr w:type="spellEnd"/>
      <w:r w:rsidRPr="00C82CA7">
        <w:rPr>
          <w:sz w:val="22"/>
          <w:szCs w:val="22"/>
        </w:rPr>
        <w:t xml:space="preserve"> Gutiérrez López, Jueza Coordinadora del Juzgado Civil de Alajuela</w:t>
      </w:r>
    </w:p>
    <w:p w14:paraId="0B7B2DDB" w14:textId="15666035" w:rsidR="0029216A" w:rsidRPr="00C82CA7" w:rsidRDefault="0029216A" w:rsidP="008C4768">
      <w:pPr>
        <w:jc w:val="both"/>
        <w:rPr>
          <w:sz w:val="22"/>
          <w:szCs w:val="22"/>
        </w:rPr>
      </w:pPr>
      <w:r w:rsidRPr="00C82CA7">
        <w:rPr>
          <w:sz w:val="22"/>
          <w:szCs w:val="22"/>
        </w:rPr>
        <w:t xml:space="preserve">Diligencias / </w:t>
      </w:r>
      <w:proofErr w:type="spellStart"/>
      <w:r w:rsidRPr="00C82CA7">
        <w:rPr>
          <w:sz w:val="22"/>
          <w:szCs w:val="22"/>
        </w:rPr>
        <w:t>Refs</w:t>
      </w:r>
      <w:proofErr w:type="spellEnd"/>
      <w:r w:rsidRPr="00C82CA7">
        <w:rPr>
          <w:sz w:val="22"/>
          <w:szCs w:val="22"/>
        </w:rPr>
        <w:t>: (</w:t>
      </w:r>
      <w:r w:rsidR="008C4768" w:rsidRPr="00C82CA7">
        <w:rPr>
          <w:b/>
          <w:bCs/>
          <w:sz w:val="22"/>
          <w:szCs w:val="22"/>
          <w:lang w:val="es-CR"/>
        </w:rPr>
        <w:t>8148-2010,14467-2020, 720-2021</w:t>
      </w:r>
      <w:r w:rsidRPr="00C82CA7">
        <w:rPr>
          <w:sz w:val="22"/>
          <w:szCs w:val="22"/>
        </w:rPr>
        <w:t>)</w:t>
      </w:r>
    </w:p>
    <w:p w14:paraId="44EB5DEE" w14:textId="4CBE0ACD" w:rsidR="009F45D2" w:rsidRPr="00DE3625" w:rsidRDefault="00813D74" w:rsidP="008C4768">
      <w:pPr>
        <w:jc w:val="both"/>
        <w:rPr>
          <w:b/>
          <w:sz w:val="22"/>
          <w:szCs w:val="22"/>
          <w:shd w:val="clear" w:color="auto" w:fill="FFFFFF"/>
          <w:lang w:val="es-ES_tradnl"/>
        </w:rPr>
      </w:pPr>
      <w:r w:rsidRPr="00C82CA7">
        <w:rPr>
          <w:b/>
          <w:sz w:val="22"/>
          <w:szCs w:val="22"/>
          <w:shd w:val="clear" w:color="auto" w:fill="FFFFFF"/>
          <w:lang w:val="es-ES_tradnl"/>
        </w:rPr>
        <w:t>salvarezat</w:t>
      </w:r>
    </w:p>
    <w:sectPr w:rsidR="009F45D2" w:rsidRPr="00DE3625" w:rsidSect="00DE3625">
      <w:headerReference w:type="default" r:id="rId12"/>
      <w:footerReference w:type="default" r:id="rId13"/>
      <w:footnotePr>
        <w:pos w:val="beneathText"/>
      </w:footnotePr>
      <w:pgSz w:w="12240" w:h="15840"/>
      <w:pgMar w:top="2552" w:right="1418" w:bottom="1843" w:left="1417" w:header="993" w:footer="7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1F68" w14:textId="77777777" w:rsidR="003C1969" w:rsidRDefault="003C1969">
      <w:r>
        <w:separator/>
      </w:r>
    </w:p>
  </w:endnote>
  <w:endnote w:type="continuationSeparator" w:id="0">
    <w:p w14:paraId="1F2CA493" w14:textId="77777777" w:rsidR="003C1969" w:rsidRDefault="003C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46281A" w:rsidRDefault="0046281A">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46281A" w:rsidRDefault="0046281A">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46281A" w:rsidRDefault="0046281A">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DB3" w14:textId="77777777" w:rsidR="003C1969" w:rsidRDefault="003C1969">
      <w:r>
        <w:separator/>
      </w:r>
    </w:p>
  </w:footnote>
  <w:footnote w:type="continuationSeparator" w:id="0">
    <w:p w14:paraId="6D6C4EE0" w14:textId="77777777" w:rsidR="003C1969" w:rsidRDefault="003C1969">
      <w:r>
        <w:continuationSeparator/>
      </w:r>
    </w:p>
  </w:footnote>
  <w:footnote w:id="1">
    <w:p w14:paraId="28D5F5CF" w14:textId="77777777" w:rsidR="0046281A" w:rsidRPr="00115C12" w:rsidRDefault="0046281A" w:rsidP="008C4768">
      <w:pPr>
        <w:pStyle w:val="Textonotapie"/>
        <w:rPr>
          <w:rFonts w:ascii="Book Antiqua" w:hAnsi="Book Antiqua"/>
        </w:rPr>
      </w:pPr>
      <w:r w:rsidRPr="00115C12">
        <w:rPr>
          <w:rStyle w:val="Refdenotaalpie"/>
          <w:rFonts w:ascii="Book Antiqua" w:hAnsi="Book Antiqua"/>
        </w:rPr>
        <w:footnoteRef/>
      </w:r>
      <w:r w:rsidRPr="00115C12">
        <w:rPr>
          <w:rFonts w:ascii="Book Antiqua" w:hAnsi="Book Antiqua"/>
        </w:rPr>
        <w:t xml:space="preserve"> </w:t>
      </w:r>
      <w:r w:rsidRPr="00115C12">
        <w:rPr>
          <w:rFonts w:ascii="Book Antiqua" w:hAnsi="Book Antiqua"/>
          <w:sz w:val="18"/>
          <w:szCs w:val="18"/>
          <w:lang w:val="es-MX"/>
        </w:rPr>
        <w:t xml:space="preserve">Promedio entrada de escritos de enero a setiembre 2020. </w:t>
      </w:r>
    </w:p>
  </w:footnote>
  <w:footnote w:id="2">
    <w:p w14:paraId="3343C0DF" w14:textId="77777777" w:rsidR="0046281A" w:rsidRPr="008C16FC" w:rsidRDefault="0046281A" w:rsidP="008C4768">
      <w:pPr>
        <w:pStyle w:val="Textonotapie"/>
        <w:rPr>
          <w:lang w:val="es-MX"/>
        </w:rPr>
      </w:pPr>
      <w:r>
        <w:rPr>
          <w:rStyle w:val="Refdenotaalpie"/>
        </w:rPr>
        <w:footnoteRef/>
      </w:r>
      <w:r>
        <w:t xml:space="preserve"> </w:t>
      </w:r>
      <w:r w:rsidRPr="008C16FC">
        <w:rPr>
          <w:sz w:val="18"/>
          <w:szCs w:val="18"/>
          <w:lang w:val="es-MX"/>
        </w:rPr>
        <w:t xml:space="preserve">Promedio de </w:t>
      </w:r>
      <w:r>
        <w:rPr>
          <w:sz w:val="18"/>
          <w:szCs w:val="18"/>
          <w:lang w:val="es-MX"/>
        </w:rPr>
        <w:t>enero a setiembre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6FC0B123" w:rsidR="0046281A" w:rsidRDefault="0046281A">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1377A34E">
              <wp:simplePos x="0" y="0"/>
              <wp:positionH relativeFrom="column">
                <wp:posOffset>0</wp:posOffset>
              </wp:positionH>
              <wp:positionV relativeFrom="paragraph">
                <wp:posOffset>-358140</wp:posOffset>
              </wp:positionV>
              <wp:extent cx="615315" cy="662940"/>
              <wp:effectExtent l="0" t="381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46281A" w:rsidRDefault="0046281A" w:rsidP="00186ADE">
                          <w:pPr>
                            <w:ind w:right="3"/>
                          </w:pPr>
                          <w:r>
                            <w:rPr>
                              <w:noProof/>
                              <w:lang w:eastAsia="es-ES"/>
                            </w:rPr>
                            <w:drawing>
                              <wp:inline distT="0" distB="0" distL="0" distR="0" wp14:anchorId="3C707F0A" wp14:editId="42C663F8">
                                <wp:extent cx="594360" cy="66294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46281A" w:rsidRDefault="0046281A" w:rsidP="00186ADE">
                    <w:pPr>
                      <w:ind w:right="3"/>
                    </w:pPr>
                    <w:r>
                      <w:rPr>
                        <w:noProof/>
                        <w:lang w:eastAsia="es-ES"/>
                      </w:rPr>
                      <w:drawing>
                        <wp:inline distT="0" distB="0" distL="0" distR="0" wp14:anchorId="3C707F0A" wp14:editId="42C663F8">
                          <wp:extent cx="594360" cy="66294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46281A" w:rsidRDefault="0046281A">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7264FA"/>
    <w:multiLevelType w:val="hybridMultilevel"/>
    <w:tmpl w:val="0D2A40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9"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4"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5"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9"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2"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3"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4"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59F609F3"/>
    <w:multiLevelType w:val="multilevel"/>
    <w:tmpl w:val="501CD7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499733230">
    <w:abstractNumId w:val="2"/>
  </w:num>
  <w:num w:numId="2" w16cid:durableId="1647659086">
    <w:abstractNumId w:val="65"/>
  </w:num>
  <w:num w:numId="3" w16cid:durableId="822115831">
    <w:abstractNumId w:val="15"/>
  </w:num>
  <w:num w:numId="4" w16cid:durableId="1040519458">
    <w:abstractNumId w:val="103"/>
  </w:num>
  <w:num w:numId="5" w16cid:durableId="2131705329">
    <w:abstractNumId w:val="1"/>
  </w:num>
  <w:num w:numId="6" w16cid:durableId="1991641286">
    <w:abstractNumId w:val="66"/>
  </w:num>
  <w:num w:numId="7" w16cid:durableId="772285081">
    <w:abstractNumId w:val="0"/>
  </w:num>
  <w:num w:numId="8" w16cid:durableId="1887335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2280165">
    <w:abstractNumId w:val="57"/>
  </w:num>
  <w:num w:numId="10" w16cid:durableId="1217005508">
    <w:abstractNumId w:val="48"/>
  </w:num>
  <w:num w:numId="11" w16cid:durableId="327026414">
    <w:abstractNumId w:val="47"/>
  </w:num>
  <w:num w:numId="12" w16cid:durableId="906844738">
    <w:abstractNumId w:val="106"/>
  </w:num>
  <w:num w:numId="13" w16cid:durableId="1508901700">
    <w:abstractNumId w:val="111"/>
  </w:num>
  <w:num w:numId="14" w16cid:durableId="408774105">
    <w:abstractNumId w:val="33"/>
  </w:num>
  <w:num w:numId="15" w16cid:durableId="924341724">
    <w:abstractNumId w:val="124"/>
  </w:num>
  <w:num w:numId="16" w16cid:durableId="1731273394">
    <w:abstractNumId w:val="98"/>
  </w:num>
  <w:num w:numId="17" w16cid:durableId="1402560186">
    <w:abstractNumId w:val="86"/>
  </w:num>
  <w:num w:numId="18" w16cid:durableId="483861501">
    <w:abstractNumId w:val="90"/>
  </w:num>
  <w:num w:numId="19" w16cid:durableId="1792237035">
    <w:abstractNumId w:val="24"/>
  </w:num>
  <w:num w:numId="20" w16cid:durableId="1851873298">
    <w:abstractNumId w:val="46"/>
  </w:num>
  <w:num w:numId="21" w16cid:durableId="1008865764">
    <w:abstractNumId w:val="62"/>
  </w:num>
  <w:num w:numId="22" w16cid:durableId="1210410811">
    <w:abstractNumId w:val="22"/>
  </w:num>
  <w:num w:numId="23" w16cid:durableId="1218281012">
    <w:abstractNumId w:val="122"/>
  </w:num>
  <w:num w:numId="24" w16cid:durableId="2091539750">
    <w:abstractNumId w:val="56"/>
  </w:num>
  <w:num w:numId="25" w16cid:durableId="1284386051">
    <w:abstractNumId w:val="45"/>
  </w:num>
  <w:num w:numId="26" w16cid:durableId="494076806">
    <w:abstractNumId w:val="79"/>
  </w:num>
  <w:num w:numId="27" w16cid:durableId="1180588105">
    <w:abstractNumId w:val="12"/>
  </w:num>
  <w:num w:numId="28" w16cid:durableId="1159922982">
    <w:abstractNumId w:val="40"/>
  </w:num>
  <w:num w:numId="29" w16cid:durableId="1541282027">
    <w:abstractNumId w:val="76"/>
  </w:num>
  <w:num w:numId="30" w16cid:durableId="1725062861">
    <w:abstractNumId w:val="59"/>
  </w:num>
  <w:num w:numId="31" w16cid:durableId="1510827200">
    <w:abstractNumId w:val="49"/>
  </w:num>
  <w:num w:numId="32" w16cid:durableId="782967062">
    <w:abstractNumId w:val="84"/>
  </w:num>
  <w:num w:numId="33" w16cid:durableId="546377485">
    <w:abstractNumId w:val="9"/>
  </w:num>
  <w:num w:numId="34" w16cid:durableId="255018898">
    <w:abstractNumId w:val="69"/>
  </w:num>
  <w:num w:numId="35" w16cid:durableId="859199793">
    <w:abstractNumId w:val="39"/>
  </w:num>
  <w:num w:numId="36" w16cid:durableId="236211841">
    <w:abstractNumId w:val="17"/>
  </w:num>
  <w:num w:numId="37" w16cid:durableId="530650120">
    <w:abstractNumId w:val="42"/>
  </w:num>
  <w:num w:numId="38" w16cid:durableId="210969795">
    <w:abstractNumId w:val="117"/>
  </w:num>
  <w:num w:numId="39" w16cid:durableId="1250580110">
    <w:abstractNumId w:val="34"/>
  </w:num>
  <w:num w:numId="40" w16cid:durableId="1837114050">
    <w:abstractNumId w:val="7"/>
  </w:num>
  <w:num w:numId="41" w16cid:durableId="998117332">
    <w:abstractNumId w:val="119"/>
  </w:num>
  <w:num w:numId="42" w16cid:durableId="1580138979">
    <w:abstractNumId w:val="25"/>
  </w:num>
  <w:num w:numId="43" w16cid:durableId="2095780205">
    <w:abstractNumId w:val="8"/>
  </w:num>
  <w:num w:numId="44" w16cid:durableId="1940723128">
    <w:abstractNumId w:val="52"/>
  </w:num>
  <w:num w:numId="45" w16cid:durableId="66264919">
    <w:abstractNumId w:val="96"/>
  </w:num>
  <w:num w:numId="46" w16cid:durableId="1537044447">
    <w:abstractNumId w:val="115"/>
  </w:num>
  <w:num w:numId="47" w16cid:durableId="647443542">
    <w:abstractNumId w:val="116"/>
  </w:num>
  <w:num w:numId="48" w16cid:durableId="560796792">
    <w:abstractNumId w:val="112"/>
  </w:num>
  <w:num w:numId="49" w16cid:durableId="251814419">
    <w:abstractNumId w:val="37"/>
  </w:num>
  <w:num w:numId="50" w16cid:durableId="1352953266">
    <w:abstractNumId w:val="92"/>
  </w:num>
  <w:num w:numId="51" w16cid:durableId="676465548">
    <w:abstractNumId w:val="21"/>
  </w:num>
  <w:num w:numId="52" w16cid:durableId="239993843">
    <w:abstractNumId w:val="97"/>
  </w:num>
  <w:num w:numId="53" w16cid:durableId="1625312434">
    <w:abstractNumId w:val="110"/>
  </w:num>
  <w:num w:numId="54" w16cid:durableId="2015764014">
    <w:abstractNumId w:val="60"/>
  </w:num>
  <w:num w:numId="55" w16cid:durableId="251013207">
    <w:abstractNumId w:val="75"/>
  </w:num>
  <w:num w:numId="56" w16cid:durableId="620303461">
    <w:abstractNumId w:val="51"/>
  </w:num>
  <w:num w:numId="57" w16cid:durableId="1535196891">
    <w:abstractNumId w:val="16"/>
  </w:num>
  <w:num w:numId="58" w16cid:durableId="588004997">
    <w:abstractNumId w:val="113"/>
  </w:num>
  <w:num w:numId="59" w16cid:durableId="2061854238">
    <w:abstractNumId w:val="13"/>
  </w:num>
  <w:num w:numId="60" w16cid:durableId="1201473958">
    <w:abstractNumId w:val="100"/>
  </w:num>
  <w:num w:numId="61" w16cid:durableId="2067139544">
    <w:abstractNumId w:val="64"/>
  </w:num>
  <w:num w:numId="62" w16cid:durableId="1568220257">
    <w:abstractNumId w:val="28"/>
  </w:num>
  <w:num w:numId="63" w16cid:durableId="726732623">
    <w:abstractNumId w:val="32"/>
  </w:num>
  <w:num w:numId="64" w16cid:durableId="456993474">
    <w:abstractNumId w:val="77"/>
  </w:num>
  <w:num w:numId="65" w16cid:durableId="432868384">
    <w:abstractNumId w:val="129"/>
  </w:num>
  <w:num w:numId="66" w16cid:durableId="1392578013">
    <w:abstractNumId w:val="63"/>
  </w:num>
  <w:num w:numId="67" w16cid:durableId="599339368">
    <w:abstractNumId w:val="94"/>
  </w:num>
  <w:num w:numId="68" w16cid:durableId="1409885168">
    <w:abstractNumId w:val="30"/>
  </w:num>
  <w:num w:numId="69" w16cid:durableId="1955474857">
    <w:abstractNumId w:val="29"/>
  </w:num>
  <w:num w:numId="70" w16cid:durableId="186646608">
    <w:abstractNumId w:val="95"/>
  </w:num>
  <w:num w:numId="71" w16cid:durableId="1794902977">
    <w:abstractNumId w:val="127"/>
  </w:num>
  <w:num w:numId="72" w16cid:durableId="229463683">
    <w:abstractNumId w:val="53"/>
  </w:num>
  <w:num w:numId="73" w16cid:durableId="1351492995">
    <w:abstractNumId w:val="125"/>
  </w:num>
  <w:num w:numId="74" w16cid:durableId="1251155691">
    <w:abstractNumId w:val="18"/>
  </w:num>
  <w:num w:numId="75" w16cid:durableId="1941597380">
    <w:abstractNumId w:val="26"/>
  </w:num>
  <w:num w:numId="76" w16cid:durableId="1866556243">
    <w:abstractNumId w:val="107"/>
  </w:num>
  <w:num w:numId="77" w16cid:durableId="871576498">
    <w:abstractNumId w:val="118"/>
  </w:num>
  <w:num w:numId="78" w16cid:durableId="1654413197">
    <w:abstractNumId w:val="128"/>
  </w:num>
  <w:num w:numId="79" w16cid:durableId="1780760960">
    <w:abstractNumId w:val="104"/>
  </w:num>
  <w:num w:numId="80" w16cid:durableId="876508635">
    <w:abstractNumId w:val="80"/>
  </w:num>
  <w:num w:numId="81" w16cid:durableId="946235533">
    <w:abstractNumId w:val="101"/>
  </w:num>
  <w:num w:numId="82" w16cid:durableId="1189174669">
    <w:abstractNumId w:val="109"/>
  </w:num>
  <w:num w:numId="83" w16cid:durableId="1224953636">
    <w:abstractNumId w:val="130"/>
  </w:num>
  <w:num w:numId="84" w16cid:durableId="1628897962">
    <w:abstractNumId w:val="85"/>
  </w:num>
  <w:num w:numId="85" w16cid:durableId="2130201613">
    <w:abstractNumId w:val="35"/>
  </w:num>
  <w:num w:numId="86" w16cid:durableId="1376196278">
    <w:abstractNumId w:val="70"/>
  </w:num>
  <w:num w:numId="87" w16cid:durableId="142280790">
    <w:abstractNumId w:val="102"/>
  </w:num>
  <w:num w:numId="88" w16cid:durableId="551578986">
    <w:abstractNumId w:val="58"/>
  </w:num>
  <w:num w:numId="89" w16cid:durableId="1504320987">
    <w:abstractNumId w:val="126"/>
  </w:num>
  <w:num w:numId="90" w16cid:durableId="1030378723">
    <w:abstractNumId w:val="61"/>
  </w:num>
  <w:num w:numId="91" w16cid:durableId="774447149">
    <w:abstractNumId w:val="38"/>
  </w:num>
  <w:num w:numId="92" w16cid:durableId="62879486">
    <w:abstractNumId w:val="23"/>
  </w:num>
  <w:num w:numId="93" w16cid:durableId="1523938754">
    <w:abstractNumId w:val="36"/>
  </w:num>
  <w:num w:numId="94" w16cid:durableId="280305802">
    <w:abstractNumId w:val="27"/>
  </w:num>
  <w:num w:numId="95" w16cid:durableId="767241344">
    <w:abstractNumId w:val="14"/>
  </w:num>
  <w:num w:numId="96" w16cid:durableId="593050943">
    <w:abstractNumId w:val="81"/>
  </w:num>
  <w:num w:numId="97" w16cid:durableId="401097436">
    <w:abstractNumId w:val="74"/>
  </w:num>
  <w:num w:numId="98" w16cid:durableId="133060919">
    <w:abstractNumId w:val="41"/>
  </w:num>
  <w:num w:numId="99" w16cid:durableId="829097445">
    <w:abstractNumId w:val="91"/>
  </w:num>
  <w:num w:numId="100" w16cid:durableId="1534683479">
    <w:abstractNumId w:val="73"/>
  </w:num>
  <w:num w:numId="101" w16cid:durableId="1343970152">
    <w:abstractNumId w:val="89"/>
  </w:num>
  <w:num w:numId="102" w16cid:durableId="1782218742">
    <w:abstractNumId w:val="31"/>
  </w:num>
  <w:num w:numId="103" w16cid:durableId="936254999">
    <w:abstractNumId w:val="20"/>
  </w:num>
  <w:num w:numId="104" w16cid:durableId="1982149737">
    <w:abstractNumId w:val="71"/>
  </w:num>
  <w:num w:numId="105" w16cid:durableId="2031295474">
    <w:abstractNumId w:val="10"/>
  </w:num>
  <w:num w:numId="106" w16cid:durableId="1305240170">
    <w:abstractNumId w:val="83"/>
  </w:num>
  <w:num w:numId="107" w16cid:durableId="2009408911">
    <w:abstractNumId w:val="55"/>
  </w:num>
  <w:num w:numId="108" w16cid:durableId="543636407">
    <w:abstractNumId w:val="87"/>
  </w:num>
  <w:num w:numId="109" w16cid:durableId="808134591">
    <w:abstractNumId w:val="120"/>
  </w:num>
  <w:num w:numId="110" w16cid:durableId="554924930">
    <w:abstractNumId w:val="6"/>
  </w:num>
  <w:num w:numId="111" w16cid:durableId="830829323">
    <w:abstractNumId w:val="72"/>
  </w:num>
  <w:num w:numId="112" w16cid:durableId="770861413">
    <w:abstractNumId w:val="121"/>
  </w:num>
  <w:num w:numId="113" w16cid:durableId="493493057">
    <w:abstractNumId w:val="5"/>
  </w:num>
  <w:num w:numId="114" w16cid:durableId="551816720">
    <w:abstractNumId w:val="43"/>
  </w:num>
  <w:num w:numId="115" w16cid:durableId="1602450653">
    <w:abstractNumId w:val="78"/>
  </w:num>
  <w:num w:numId="116" w16cid:durableId="2100251744">
    <w:abstractNumId w:val="99"/>
  </w:num>
  <w:num w:numId="117" w16cid:durableId="597450200">
    <w:abstractNumId w:val="50"/>
  </w:num>
  <w:num w:numId="118" w16cid:durableId="805902555">
    <w:abstractNumId w:val="11"/>
  </w:num>
  <w:num w:numId="119" w16cid:durableId="100443078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49362232">
    <w:abstractNumId w:val="54"/>
  </w:num>
  <w:num w:numId="121" w16cid:durableId="1665861606">
    <w:abstractNumId w:val="114"/>
  </w:num>
  <w:num w:numId="122" w16cid:durableId="434062767">
    <w:abstractNumId w:val="67"/>
  </w:num>
  <w:num w:numId="123" w16cid:durableId="951933579">
    <w:abstractNumId w:val="131"/>
  </w:num>
  <w:num w:numId="124" w16cid:durableId="545411557">
    <w:abstractNumId w:val="93"/>
  </w:num>
  <w:num w:numId="125" w16cid:durableId="715859681">
    <w:abstractNumId w:val="108"/>
  </w:num>
  <w:num w:numId="126" w16cid:durableId="1304652376">
    <w:abstractNumId w:val="19"/>
  </w:num>
  <w:num w:numId="127" w16cid:durableId="1586652230">
    <w:abstractNumId w:val="68"/>
  </w:num>
  <w:num w:numId="128" w16cid:durableId="1401832246">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3F63"/>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B7B93"/>
    <w:rsid w:val="003C1969"/>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6CA"/>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281A"/>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9ED"/>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379D0"/>
    <w:rsid w:val="00543EFD"/>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283"/>
    <w:rsid w:val="005826E2"/>
    <w:rsid w:val="00582DEA"/>
    <w:rsid w:val="0058384E"/>
    <w:rsid w:val="005850CB"/>
    <w:rsid w:val="005854FE"/>
    <w:rsid w:val="005858DF"/>
    <w:rsid w:val="0059249B"/>
    <w:rsid w:val="005969C6"/>
    <w:rsid w:val="00596C3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11A"/>
    <w:rsid w:val="005D4EB3"/>
    <w:rsid w:val="005D6F70"/>
    <w:rsid w:val="005E01F2"/>
    <w:rsid w:val="005E0CBA"/>
    <w:rsid w:val="005E2FAC"/>
    <w:rsid w:val="005E4BFB"/>
    <w:rsid w:val="005F404D"/>
    <w:rsid w:val="006001FF"/>
    <w:rsid w:val="006034DF"/>
    <w:rsid w:val="006042AB"/>
    <w:rsid w:val="00606FAD"/>
    <w:rsid w:val="006107A5"/>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000F"/>
    <w:rsid w:val="00673642"/>
    <w:rsid w:val="00675D90"/>
    <w:rsid w:val="00677782"/>
    <w:rsid w:val="00680056"/>
    <w:rsid w:val="00680D5A"/>
    <w:rsid w:val="0068104C"/>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4A87"/>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4611"/>
    <w:rsid w:val="007B6A5F"/>
    <w:rsid w:val="007C049E"/>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3D74"/>
    <w:rsid w:val="008143AB"/>
    <w:rsid w:val="00816AE2"/>
    <w:rsid w:val="008172AE"/>
    <w:rsid w:val="00824D7A"/>
    <w:rsid w:val="00826B64"/>
    <w:rsid w:val="008331D5"/>
    <w:rsid w:val="008341B8"/>
    <w:rsid w:val="00840A6F"/>
    <w:rsid w:val="00840BF5"/>
    <w:rsid w:val="00842EC8"/>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4768"/>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3488"/>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A6F"/>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3574"/>
    <w:rsid w:val="00BD2F49"/>
    <w:rsid w:val="00BD347E"/>
    <w:rsid w:val="00BD481D"/>
    <w:rsid w:val="00BD601E"/>
    <w:rsid w:val="00BE0E9D"/>
    <w:rsid w:val="00BE3EDC"/>
    <w:rsid w:val="00BE3FE8"/>
    <w:rsid w:val="00BE4638"/>
    <w:rsid w:val="00BF0016"/>
    <w:rsid w:val="00BF1FF5"/>
    <w:rsid w:val="00BF285F"/>
    <w:rsid w:val="00BF4AC6"/>
    <w:rsid w:val="00C03B29"/>
    <w:rsid w:val="00C04251"/>
    <w:rsid w:val="00C05A4D"/>
    <w:rsid w:val="00C06A73"/>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167"/>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2CA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4BD5"/>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3F67"/>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03F"/>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4E81"/>
    <w:rsid w:val="00DC5A7F"/>
    <w:rsid w:val="00DC7646"/>
    <w:rsid w:val="00DD22C6"/>
    <w:rsid w:val="00DD5C37"/>
    <w:rsid w:val="00DD66AC"/>
    <w:rsid w:val="00DD7367"/>
    <w:rsid w:val="00DE0F6A"/>
    <w:rsid w:val="00DE3625"/>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2C42"/>
    <w:rsid w:val="00E833E0"/>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D79FB"/>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Informe Car,List Paragraph 1 Car,Numbered List Paragraph Car,Main numbered paragraph Car,Bullets Car,FooterText Car,列出段落 Car,3 Car,List Paragraph Car,Lista multicolor - Énfasis 11 Car,Segundo nivel de viñetas Car,Bullet List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1">
    <w:name w:val="Normal (Web) Car1"/>
    <w:uiPriority w:val="99"/>
    <w:locked/>
    <w:rsid w:val="008C4768"/>
    <w:rPr>
      <w:sz w:val="24"/>
      <w:szCs w:val="24"/>
      <w:lang w:val="es-ES" w:eastAsia="ar-SA" w:bidi="ar-SA"/>
    </w:rPr>
  </w:style>
  <w:style w:type="paragraph" w:customStyle="1" w:styleId="xmsonormal">
    <w:name w:val="x_msonormal"/>
    <w:basedOn w:val="Normal"/>
    <w:qFormat/>
    <w:rsid w:val="008C4768"/>
    <w:pPr>
      <w:suppressAutoHyphens w:val="0"/>
    </w:pPr>
    <w:rPr>
      <w:rFonts w:ascii="Calibri" w:eastAsiaTheme="minorHAnsi" w:hAnsi="Calibri" w:cs="Calibri"/>
      <w:sz w:val="22"/>
      <w:szCs w:val="22"/>
      <w:lang w:val="es-CR" w:eastAsia="es-CR"/>
    </w:rPr>
  </w:style>
  <w:style w:type="paragraph" w:customStyle="1" w:styleId="Antecedente">
    <w:name w:val="Antecedente"/>
    <w:basedOn w:val="Normal"/>
    <w:link w:val="AntecedenteCar"/>
    <w:qFormat/>
    <w:rsid w:val="008C4768"/>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8C4768"/>
    <w:rPr>
      <w:bCs/>
      <w:sz w:val="28"/>
      <w:szCs w:val="2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8159">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pjcr-my.sharepoint.com/personal/mdurang_poder-judicial_go_cr/Documents/An&#225;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0">
                <a:spAutoFit/>
              </a:bodyPr>
              <a:lstStyle/>
              <a:p>
                <a:pPr algn="ctr">
                  <a:defRPr lang="en-US" sz="1100" b="1" i="0" u="none" strike="noStrike" kern="1200" baseline="0">
                    <a:solidFill>
                      <a:srgbClr val="0070C0"/>
                    </a:solidFill>
                    <a:latin typeface="Trebuchet MS" panose="020B0603020202020204" pitchFamily="34" charset="0"/>
                    <a:ea typeface="+mn-ea"/>
                    <a:cs typeface="+mn-cs"/>
                  </a:defRPr>
                </a:pPr>
                <a:endParaRPr lang="es-C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Hoja1!$D$48:$D$56</c:f>
              <c:strCache>
                <c:ptCount val="9"/>
                <c:pt idx="0">
                  <c:v>ene</c:v>
                </c:pt>
                <c:pt idx="1">
                  <c:v>feb</c:v>
                </c:pt>
                <c:pt idx="2">
                  <c:v>mar</c:v>
                </c:pt>
                <c:pt idx="3">
                  <c:v>abr</c:v>
                </c:pt>
                <c:pt idx="4">
                  <c:v>may</c:v>
                </c:pt>
                <c:pt idx="5">
                  <c:v>jun</c:v>
                </c:pt>
                <c:pt idx="6">
                  <c:v>jul</c:v>
                </c:pt>
                <c:pt idx="7">
                  <c:v>ago</c:v>
                </c:pt>
                <c:pt idx="8">
                  <c:v>set</c:v>
                </c:pt>
              </c:strCache>
            </c:strRef>
          </c:cat>
          <c:val>
            <c:numRef>
              <c:f>Hoja1!$E$48:$E$56</c:f>
              <c:numCache>
                <c:formatCode>General</c:formatCode>
                <c:ptCount val="9"/>
                <c:pt idx="0">
                  <c:v>46</c:v>
                </c:pt>
                <c:pt idx="1">
                  <c:v>63</c:v>
                </c:pt>
                <c:pt idx="2">
                  <c:v>46</c:v>
                </c:pt>
                <c:pt idx="3">
                  <c:v>49</c:v>
                </c:pt>
                <c:pt idx="4">
                  <c:v>57</c:v>
                </c:pt>
                <c:pt idx="5">
                  <c:v>81</c:v>
                </c:pt>
                <c:pt idx="6">
                  <c:v>56</c:v>
                </c:pt>
                <c:pt idx="7">
                  <c:v>61</c:v>
                </c:pt>
                <c:pt idx="8">
                  <c:v>67</c:v>
                </c:pt>
              </c:numCache>
            </c:numRef>
          </c:val>
          <c:smooth val="0"/>
          <c:extLst>
            <c:ext xmlns:c16="http://schemas.microsoft.com/office/drawing/2014/chart" uri="{C3380CC4-5D6E-409C-BE32-E72D297353CC}">
              <c16:uniqueId val="{00000000-2E35-4429-94C5-98023AE3F105}"/>
            </c:ext>
          </c:extLst>
        </c:ser>
        <c:dLbls>
          <c:showLegendKey val="0"/>
          <c:showVal val="0"/>
          <c:showCatName val="0"/>
          <c:showSerName val="0"/>
          <c:showPercent val="0"/>
          <c:showBubbleSize val="0"/>
        </c:dLbls>
        <c:smooth val="0"/>
        <c:axId val="275475247"/>
        <c:axId val="506537279"/>
      </c:lineChart>
      <c:catAx>
        <c:axId val="27547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rebuchet MS" panose="020B0603020202020204" pitchFamily="34" charset="0"/>
                <a:ea typeface="+mn-ea"/>
                <a:cs typeface="+mn-cs"/>
              </a:defRPr>
            </a:pPr>
            <a:endParaRPr lang="es-CR"/>
          </a:p>
        </c:txPr>
        <c:crossAx val="506537279"/>
        <c:crosses val="autoZero"/>
        <c:auto val="1"/>
        <c:lblAlgn val="ctr"/>
        <c:lblOffset val="100"/>
        <c:noMultiLvlLbl val="0"/>
      </c:catAx>
      <c:valAx>
        <c:axId val="506537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es-CR"/>
          </a:p>
        </c:txPr>
        <c:crossAx val="2754752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rebuchet MS" panose="020B0603020202020204" pitchFamily="34" charset="0"/>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24</Pages>
  <Words>8741</Words>
  <Characters>48080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56708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Rocío Picado Vargas</cp:lastModifiedBy>
  <cp:revision>2</cp:revision>
  <cp:lastPrinted>2016-02-03T19:46:00Z</cp:lastPrinted>
  <dcterms:created xsi:type="dcterms:W3CDTF">2023-01-26T16:21:00Z</dcterms:created>
  <dcterms:modified xsi:type="dcterms:W3CDTF">2023-01-26T16:21:00Z</dcterms:modified>
</cp:coreProperties>
</file>