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502728DD" w:rsidR="0029216A" w:rsidRPr="00DD0D69" w:rsidRDefault="006312AE" w:rsidP="002143E4">
      <w:pPr>
        <w:pStyle w:val="Ttulo7"/>
        <w:tabs>
          <w:tab w:val="clear" w:pos="0"/>
          <w:tab w:val="left" w:pos="4280"/>
        </w:tabs>
        <w:ind w:left="4248"/>
        <w:jc w:val="both"/>
        <w:rPr>
          <w:rFonts w:ascii="Times New Roman" w:hAnsi="Times New Roman"/>
          <w:bCs w:val="0"/>
          <w:sz w:val="23"/>
          <w:szCs w:val="23"/>
          <w:u w:val="none"/>
          <w:lang w:val="es-ES_tradnl"/>
        </w:rPr>
      </w:pPr>
      <w:r w:rsidRPr="00DD0D69">
        <w:rPr>
          <w:rFonts w:ascii="Times New Roman" w:hAnsi="Times New Roman"/>
          <w:bCs w:val="0"/>
          <w:sz w:val="23"/>
          <w:szCs w:val="23"/>
          <w:u w:val="none"/>
          <w:lang w:val="es-ES_tradnl"/>
        </w:rPr>
        <w:t>San José,</w:t>
      </w:r>
      <w:r w:rsidR="00D93E61" w:rsidRPr="00DD0D69">
        <w:rPr>
          <w:rFonts w:ascii="Times New Roman" w:hAnsi="Times New Roman"/>
          <w:bCs w:val="0"/>
          <w:sz w:val="23"/>
          <w:szCs w:val="23"/>
          <w:u w:val="none"/>
          <w:lang w:val="es-ES_tradnl"/>
        </w:rPr>
        <w:t xml:space="preserve"> </w:t>
      </w:r>
      <w:r w:rsidR="008B0B39" w:rsidRPr="00DD0D69">
        <w:rPr>
          <w:rFonts w:ascii="Times New Roman" w:hAnsi="Times New Roman"/>
          <w:bCs w:val="0"/>
          <w:sz w:val="23"/>
          <w:szCs w:val="23"/>
          <w:u w:val="none"/>
          <w:lang w:val="es-ES_tradnl"/>
        </w:rPr>
        <w:t>13</w:t>
      </w:r>
      <w:r w:rsidR="003C3831" w:rsidRPr="00DD0D69">
        <w:rPr>
          <w:rFonts w:ascii="Times New Roman" w:hAnsi="Times New Roman"/>
          <w:bCs w:val="0"/>
          <w:sz w:val="23"/>
          <w:szCs w:val="23"/>
          <w:u w:val="none"/>
          <w:lang w:val="es-ES_tradnl"/>
        </w:rPr>
        <w:t xml:space="preserve"> </w:t>
      </w:r>
      <w:r w:rsidR="006A694A" w:rsidRPr="00DD0D69">
        <w:rPr>
          <w:rFonts w:ascii="Times New Roman" w:hAnsi="Times New Roman"/>
          <w:bCs w:val="0"/>
          <w:sz w:val="23"/>
          <w:szCs w:val="23"/>
          <w:u w:val="none"/>
          <w:lang w:val="es-ES_tradnl"/>
        </w:rPr>
        <w:t xml:space="preserve">de </w:t>
      </w:r>
      <w:r w:rsidR="008B0B39" w:rsidRPr="00DD0D69">
        <w:rPr>
          <w:rFonts w:ascii="Times New Roman" w:hAnsi="Times New Roman"/>
          <w:bCs w:val="0"/>
          <w:sz w:val="23"/>
          <w:szCs w:val="23"/>
          <w:u w:val="none"/>
          <w:lang w:val="es-ES_tradnl"/>
        </w:rPr>
        <w:t>junio</w:t>
      </w:r>
      <w:r w:rsidR="00860FA5" w:rsidRPr="00DD0D69">
        <w:rPr>
          <w:rFonts w:ascii="Times New Roman" w:hAnsi="Times New Roman"/>
          <w:bCs w:val="0"/>
          <w:sz w:val="23"/>
          <w:szCs w:val="23"/>
          <w:u w:val="none"/>
          <w:lang w:val="es-ES_tradnl"/>
        </w:rPr>
        <w:t xml:space="preserve"> de 20</w:t>
      </w:r>
      <w:r w:rsidR="00041CB5" w:rsidRPr="00DD0D69">
        <w:rPr>
          <w:rFonts w:ascii="Times New Roman" w:hAnsi="Times New Roman"/>
          <w:bCs w:val="0"/>
          <w:sz w:val="23"/>
          <w:szCs w:val="23"/>
          <w:u w:val="none"/>
          <w:lang w:val="es-ES_tradnl"/>
        </w:rPr>
        <w:t>2</w:t>
      </w:r>
      <w:r w:rsidR="00260D89" w:rsidRPr="00DD0D69">
        <w:rPr>
          <w:rFonts w:ascii="Times New Roman" w:hAnsi="Times New Roman"/>
          <w:bCs w:val="0"/>
          <w:sz w:val="23"/>
          <w:szCs w:val="23"/>
          <w:u w:val="none"/>
          <w:lang w:val="es-ES_tradnl"/>
        </w:rPr>
        <w:t>2</w:t>
      </w:r>
    </w:p>
    <w:p w14:paraId="54A54810" w14:textId="756FDFB7" w:rsidR="0029216A" w:rsidRPr="00DD0D69" w:rsidRDefault="00860FA5" w:rsidP="002143E4">
      <w:pPr>
        <w:pStyle w:val="Ttulo7"/>
        <w:tabs>
          <w:tab w:val="clear" w:pos="0"/>
          <w:tab w:val="left" w:pos="4280"/>
        </w:tabs>
        <w:ind w:left="4248"/>
        <w:jc w:val="both"/>
        <w:rPr>
          <w:rFonts w:ascii="Times New Roman" w:hAnsi="Times New Roman"/>
          <w:sz w:val="23"/>
          <w:szCs w:val="23"/>
          <w:u w:val="none"/>
          <w:lang w:val="es-ES_tradnl"/>
        </w:rPr>
      </w:pPr>
      <w:proofErr w:type="spellStart"/>
      <w:r w:rsidRPr="00DD0D69">
        <w:rPr>
          <w:rFonts w:ascii="Times New Roman" w:hAnsi="Times New Roman"/>
          <w:sz w:val="23"/>
          <w:szCs w:val="23"/>
          <w:u w:val="none"/>
          <w:lang w:val="es-ES_tradnl"/>
        </w:rPr>
        <w:t>N°</w:t>
      </w:r>
      <w:proofErr w:type="spellEnd"/>
      <w:r w:rsidRPr="00DD0D69">
        <w:rPr>
          <w:rFonts w:ascii="Times New Roman" w:hAnsi="Times New Roman"/>
          <w:sz w:val="23"/>
          <w:szCs w:val="23"/>
          <w:u w:val="none"/>
          <w:lang w:val="es-ES_tradnl"/>
        </w:rPr>
        <w:t xml:space="preserve"> </w:t>
      </w:r>
      <w:r w:rsidR="002143E4" w:rsidRPr="00DD0D69">
        <w:rPr>
          <w:rFonts w:ascii="Times New Roman" w:hAnsi="Times New Roman"/>
          <w:sz w:val="23"/>
          <w:szCs w:val="23"/>
          <w:u w:val="none"/>
          <w:lang w:val="es-ES_tradnl"/>
        </w:rPr>
        <w:t>5961</w:t>
      </w:r>
      <w:r w:rsidR="00186ADE" w:rsidRPr="00DD0D69">
        <w:rPr>
          <w:rFonts w:ascii="Times New Roman" w:hAnsi="Times New Roman"/>
          <w:sz w:val="23"/>
          <w:szCs w:val="23"/>
          <w:u w:val="none"/>
          <w:lang w:val="es-ES_tradnl"/>
        </w:rPr>
        <w:t>-</w:t>
      </w:r>
      <w:r w:rsidR="00BE2779" w:rsidRPr="00DD0D69">
        <w:rPr>
          <w:rFonts w:ascii="Times New Roman" w:hAnsi="Times New Roman"/>
          <w:sz w:val="23"/>
          <w:szCs w:val="23"/>
          <w:u w:val="none"/>
          <w:lang w:val="es-ES_tradnl"/>
        </w:rPr>
        <w:t>202</w:t>
      </w:r>
      <w:r w:rsidR="00260D89" w:rsidRPr="00DD0D69">
        <w:rPr>
          <w:rFonts w:ascii="Times New Roman" w:hAnsi="Times New Roman"/>
          <w:sz w:val="23"/>
          <w:szCs w:val="23"/>
          <w:u w:val="none"/>
          <w:lang w:val="es-ES_tradnl"/>
        </w:rPr>
        <w:t>2</w:t>
      </w:r>
    </w:p>
    <w:p w14:paraId="13736F65" w14:textId="2B6318E2" w:rsidR="00302FF5" w:rsidRPr="00DD0D69" w:rsidRDefault="0029216A" w:rsidP="002143E4">
      <w:pPr>
        <w:pStyle w:val="Ttulo7"/>
        <w:tabs>
          <w:tab w:val="clear" w:pos="0"/>
          <w:tab w:val="left" w:pos="4280"/>
        </w:tabs>
        <w:ind w:left="4248"/>
        <w:jc w:val="both"/>
        <w:rPr>
          <w:rFonts w:ascii="Times New Roman" w:hAnsi="Times New Roman"/>
          <w:sz w:val="23"/>
          <w:szCs w:val="23"/>
          <w:u w:val="none"/>
          <w:lang w:val="es-CR"/>
        </w:rPr>
      </w:pPr>
      <w:r w:rsidRPr="00DD0D69">
        <w:rPr>
          <w:rFonts w:ascii="Times New Roman" w:hAnsi="Times New Roman"/>
          <w:sz w:val="23"/>
          <w:szCs w:val="23"/>
          <w:u w:val="none"/>
          <w:lang w:val="es-CR"/>
        </w:rPr>
        <w:t>Al contestar refiérase a este # de oficio</w:t>
      </w:r>
    </w:p>
    <w:p w14:paraId="13BE71AB" w14:textId="77777777" w:rsidR="002355D7" w:rsidRPr="00DD0D69" w:rsidRDefault="002355D7" w:rsidP="002355D7">
      <w:pPr>
        <w:rPr>
          <w:sz w:val="23"/>
          <w:szCs w:val="23"/>
          <w:lang w:val="es-CR"/>
        </w:rPr>
      </w:pPr>
    </w:p>
    <w:p w14:paraId="13FDA051" w14:textId="77777777" w:rsidR="002143E4" w:rsidRPr="00DD0D69" w:rsidRDefault="002143E4" w:rsidP="002143E4">
      <w:pPr>
        <w:autoSpaceDE w:val="0"/>
        <w:snapToGrid w:val="0"/>
        <w:rPr>
          <w:bCs/>
          <w:sz w:val="23"/>
          <w:szCs w:val="23"/>
          <w:lang w:eastAsia="hi-IN"/>
        </w:rPr>
      </w:pPr>
      <w:bookmarkStart w:id="0" w:name="_Hlk66861713"/>
      <w:r w:rsidRPr="00DD0D69">
        <w:rPr>
          <w:b/>
          <w:bCs/>
          <w:sz w:val="23"/>
          <w:szCs w:val="23"/>
        </w:rPr>
        <w:t>Señora</w:t>
      </w:r>
    </w:p>
    <w:p w14:paraId="03FC061E" w14:textId="77777777" w:rsidR="002143E4" w:rsidRPr="00DD0D69" w:rsidRDefault="002143E4" w:rsidP="002143E4">
      <w:pPr>
        <w:autoSpaceDE w:val="0"/>
        <w:snapToGrid w:val="0"/>
        <w:rPr>
          <w:b/>
          <w:bCs/>
          <w:sz w:val="23"/>
          <w:szCs w:val="23"/>
        </w:rPr>
      </w:pPr>
      <w:r w:rsidRPr="00DD0D69">
        <w:rPr>
          <w:b/>
          <w:bCs/>
          <w:sz w:val="23"/>
          <w:szCs w:val="23"/>
        </w:rPr>
        <w:t>Licda. Nacira Valverde Bermúdez</w:t>
      </w:r>
    </w:p>
    <w:p w14:paraId="76835355" w14:textId="77777777" w:rsidR="002143E4" w:rsidRPr="00DD0D69" w:rsidRDefault="002143E4" w:rsidP="002143E4">
      <w:pPr>
        <w:autoSpaceDE w:val="0"/>
        <w:snapToGrid w:val="0"/>
        <w:rPr>
          <w:b/>
          <w:bCs/>
          <w:sz w:val="23"/>
          <w:szCs w:val="23"/>
        </w:rPr>
      </w:pPr>
      <w:r w:rsidRPr="00DD0D69">
        <w:rPr>
          <w:b/>
          <w:bCs/>
          <w:sz w:val="23"/>
          <w:szCs w:val="23"/>
        </w:rPr>
        <w:t>Directora de Planificación</w:t>
      </w:r>
    </w:p>
    <w:p w14:paraId="2720EB0D" w14:textId="77777777" w:rsidR="002143E4" w:rsidRPr="00DD0D69" w:rsidRDefault="002143E4" w:rsidP="002143E4">
      <w:pPr>
        <w:rPr>
          <w:rFonts w:eastAsia="Arial Unicode MS"/>
          <w:b/>
          <w:bCs/>
          <w:sz w:val="23"/>
          <w:szCs w:val="23"/>
        </w:rPr>
      </w:pPr>
    </w:p>
    <w:p w14:paraId="34E61F46" w14:textId="77777777" w:rsidR="002143E4" w:rsidRPr="00DD0D69" w:rsidRDefault="002143E4" w:rsidP="002143E4">
      <w:pPr>
        <w:autoSpaceDE w:val="0"/>
        <w:snapToGrid w:val="0"/>
        <w:rPr>
          <w:b/>
          <w:bCs/>
          <w:sz w:val="23"/>
          <w:szCs w:val="23"/>
        </w:rPr>
      </w:pPr>
      <w:r w:rsidRPr="00DD0D69">
        <w:rPr>
          <w:b/>
          <w:bCs/>
          <w:sz w:val="23"/>
          <w:szCs w:val="23"/>
        </w:rPr>
        <w:t>Estimada señora:</w:t>
      </w:r>
    </w:p>
    <w:bookmarkEnd w:id="0"/>
    <w:p w14:paraId="19D5094A" w14:textId="77777777" w:rsidR="009C666D" w:rsidRPr="00DD0D69" w:rsidRDefault="009C666D" w:rsidP="002143E4">
      <w:pPr>
        <w:jc w:val="both"/>
        <w:rPr>
          <w:b/>
          <w:bCs/>
          <w:sz w:val="23"/>
          <w:szCs w:val="23"/>
          <w:lang w:val="es-CR"/>
        </w:rPr>
      </w:pPr>
    </w:p>
    <w:p w14:paraId="1CD21F2C" w14:textId="4D8590D8" w:rsidR="0029216A" w:rsidRPr="00DD0D69" w:rsidRDefault="0029216A" w:rsidP="002143E4">
      <w:pPr>
        <w:ind w:firstLine="708"/>
        <w:jc w:val="both"/>
        <w:rPr>
          <w:sz w:val="23"/>
          <w:szCs w:val="23"/>
        </w:rPr>
      </w:pPr>
      <w:r w:rsidRPr="00DD0D69">
        <w:rPr>
          <w:sz w:val="23"/>
          <w:szCs w:val="23"/>
        </w:rPr>
        <w:t xml:space="preserve">Para su estimable conocimiento y fines consiguientes, le transcribo el acuerdo tomado por el Consejo Superior del Poder Judicial, en sesión </w:t>
      </w:r>
      <w:proofErr w:type="spellStart"/>
      <w:r w:rsidR="0087670A" w:rsidRPr="00DD0D69">
        <w:rPr>
          <w:b/>
          <w:bCs/>
          <w:sz w:val="23"/>
          <w:szCs w:val="23"/>
        </w:rPr>
        <w:t>N°</w:t>
      </w:r>
      <w:proofErr w:type="spellEnd"/>
      <w:r w:rsidR="009F45D2" w:rsidRPr="00DD0D69">
        <w:rPr>
          <w:b/>
          <w:bCs/>
          <w:sz w:val="23"/>
          <w:szCs w:val="23"/>
        </w:rPr>
        <w:t xml:space="preserve"> </w:t>
      </w:r>
      <w:r w:rsidR="002746BA" w:rsidRPr="00DD0D69">
        <w:rPr>
          <w:b/>
          <w:bCs/>
          <w:sz w:val="23"/>
          <w:szCs w:val="23"/>
        </w:rPr>
        <w:t>4</w:t>
      </w:r>
      <w:r w:rsidR="002143E4" w:rsidRPr="00DD0D69">
        <w:rPr>
          <w:b/>
          <w:bCs/>
          <w:sz w:val="23"/>
          <w:szCs w:val="23"/>
        </w:rPr>
        <w:t>9</w:t>
      </w:r>
      <w:r w:rsidR="003011FF" w:rsidRPr="00DD0D69">
        <w:rPr>
          <w:b/>
          <w:bCs/>
          <w:sz w:val="23"/>
          <w:szCs w:val="23"/>
        </w:rPr>
        <w:t>-</w:t>
      </w:r>
      <w:r w:rsidR="003C3831" w:rsidRPr="00DD0D69">
        <w:rPr>
          <w:b/>
          <w:bCs/>
          <w:sz w:val="23"/>
          <w:szCs w:val="23"/>
        </w:rPr>
        <w:t>202</w:t>
      </w:r>
      <w:r w:rsidR="00260D89" w:rsidRPr="00DD0D69">
        <w:rPr>
          <w:b/>
          <w:bCs/>
          <w:sz w:val="23"/>
          <w:szCs w:val="23"/>
        </w:rPr>
        <w:t>2</w:t>
      </w:r>
      <w:r w:rsidR="00D930B6" w:rsidRPr="00DD0D69">
        <w:rPr>
          <w:b/>
          <w:bCs/>
          <w:sz w:val="23"/>
          <w:szCs w:val="23"/>
        </w:rPr>
        <w:t xml:space="preserve"> </w:t>
      </w:r>
      <w:r w:rsidR="00D930B6" w:rsidRPr="00DD0D69">
        <w:rPr>
          <w:bCs/>
          <w:sz w:val="23"/>
          <w:szCs w:val="23"/>
        </w:rPr>
        <w:t>c</w:t>
      </w:r>
      <w:r w:rsidRPr="00DD0D69">
        <w:rPr>
          <w:sz w:val="23"/>
          <w:szCs w:val="23"/>
        </w:rPr>
        <w:t>elebrada el</w:t>
      </w:r>
      <w:r w:rsidR="004C65F3" w:rsidRPr="00DD0D69">
        <w:rPr>
          <w:sz w:val="23"/>
          <w:szCs w:val="23"/>
        </w:rPr>
        <w:t xml:space="preserve"> </w:t>
      </w:r>
      <w:r w:rsidR="002143E4" w:rsidRPr="00DD0D69">
        <w:rPr>
          <w:b/>
          <w:sz w:val="23"/>
          <w:szCs w:val="23"/>
        </w:rPr>
        <w:t xml:space="preserve">09 de junio </w:t>
      </w:r>
      <w:r w:rsidR="003011FF" w:rsidRPr="00DD0D69">
        <w:rPr>
          <w:b/>
          <w:bCs/>
          <w:sz w:val="23"/>
          <w:szCs w:val="23"/>
        </w:rPr>
        <w:t xml:space="preserve">del </w:t>
      </w:r>
      <w:r w:rsidR="003C3831" w:rsidRPr="00DD0D69">
        <w:rPr>
          <w:b/>
          <w:bCs/>
          <w:sz w:val="23"/>
          <w:szCs w:val="23"/>
        </w:rPr>
        <w:t>202</w:t>
      </w:r>
      <w:r w:rsidR="00260D89" w:rsidRPr="00DD0D69">
        <w:rPr>
          <w:b/>
          <w:bCs/>
          <w:sz w:val="23"/>
          <w:szCs w:val="23"/>
        </w:rPr>
        <w:t>2</w:t>
      </w:r>
      <w:r w:rsidR="00B43F30" w:rsidRPr="00DD0D69">
        <w:rPr>
          <w:b/>
          <w:bCs/>
          <w:sz w:val="23"/>
          <w:szCs w:val="23"/>
        </w:rPr>
        <w:t>,</w:t>
      </w:r>
      <w:r w:rsidRPr="00DD0D69">
        <w:rPr>
          <w:sz w:val="23"/>
          <w:szCs w:val="23"/>
        </w:rPr>
        <w:t xml:space="preserve"> que literalmente dice:</w:t>
      </w:r>
    </w:p>
    <w:p w14:paraId="440292CE" w14:textId="77777777" w:rsidR="0029216A" w:rsidRPr="00DD0D69" w:rsidRDefault="0029216A" w:rsidP="002143E4">
      <w:pPr>
        <w:ind w:firstLine="15"/>
        <w:jc w:val="both"/>
        <w:rPr>
          <w:sz w:val="23"/>
          <w:szCs w:val="23"/>
        </w:rPr>
      </w:pPr>
    </w:p>
    <w:p w14:paraId="41208676" w14:textId="7BA7BCF3" w:rsidR="002143E4" w:rsidRPr="00DD0D69" w:rsidRDefault="00294863" w:rsidP="002143E4">
      <w:pPr>
        <w:keepNext/>
        <w:tabs>
          <w:tab w:val="num" w:pos="0"/>
        </w:tabs>
        <w:jc w:val="center"/>
        <w:outlineLvl w:val="1"/>
        <w:rPr>
          <w:b/>
          <w:bCs/>
          <w:sz w:val="23"/>
          <w:szCs w:val="23"/>
          <w:u w:val="single"/>
        </w:rPr>
      </w:pPr>
      <w:r w:rsidRPr="00DD0D69">
        <w:rPr>
          <w:sz w:val="23"/>
          <w:szCs w:val="23"/>
        </w:rPr>
        <w:t>“</w:t>
      </w:r>
      <w:bookmarkStart w:id="1" w:name="_Toc105744823"/>
      <w:r w:rsidR="002143E4" w:rsidRPr="00DD0D69">
        <w:rPr>
          <w:b/>
          <w:bCs/>
          <w:sz w:val="23"/>
          <w:szCs w:val="23"/>
          <w:u w:val="single"/>
        </w:rPr>
        <w:t xml:space="preserve">ARTÍCULO XLII </w:t>
      </w:r>
      <w:bookmarkEnd w:id="1"/>
    </w:p>
    <w:p w14:paraId="6D08C1F1" w14:textId="77777777" w:rsidR="00F12AB4" w:rsidRPr="00DD0D69" w:rsidRDefault="00F12AB4" w:rsidP="002143E4">
      <w:pPr>
        <w:keepNext/>
        <w:tabs>
          <w:tab w:val="num" w:pos="0"/>
        </w:tabs>
        <w:jc w:val="center"/>
        <w:outlineLvl w:val="1"/>
        <w:rPr>
          <w:b/>
          <w:bCs/>
          <w:sz w:val="23"/>
          <w:szCs w:val="23"/>
          <w:u w:val="single"/>
        </w:rPr>
      </w:pPr>
    </w:p>
    <w:p w14:paraId="6BD833CF" w14:textId="77777777" w:rsidR="002143E4" w:rsidRPr="00DD0D69" w:rsidRDefault="002143E4" w:rsidP="002143E4">
      <w:pPr>
        <w:autoSpaceDE w:val="0"/>
        <w:autoSpaceDN w:val="0"/>
        <w:adjustRightInd w:val="0"/>
        <w:jc w:val="both"/>
        <w:rPr>
          <w:rFonts w:eastAsia="Calibri"/>
          <w:b/>
          <w:sz w:val="23"/>
          <w:szCs w:val="23"/>
        </w:rPr>
      </w:pPr>
      <w:r w:rsidRPr="00DD0D69">
        <w:rPr>
          <w:rFonts w:eastAsia="Calibri"/>
          <w:b/>
          <w:sz w:val="23"/>
          <w:szCs w:val="23"/>
        </w:rPr>
        <w:t xml:space="preserve">Documento </w:t>
      </w:r>
      <w:proofErr w:type="spellStart"/>
      <w:r w:rsidRPr="00DD0D69">
        <w:rPr>
          <w:rFonts w:eastAsia="Calibri"/>
          <w:b/>
          <w:sz w:val="23"/>
          <w:szCs w:val="23"/>
        </w:rPr>
        <w:t>N°</w:t>
      </w:r>
      <w:proofErr w:type="spellEnd"/>
      <w:r w:rsidRPr="00DD0D69">
        <w:rPr>
          <w:rFonts w:eastAsia="Calibri"/>
          <w:b/>
          <w:sz w:val="23"/>
          <w:szCs w:val="23"/>
        </w:rPr>
        <w:t xml:space="preserve"> 6227-2022</w:t>
      </w:r>
    </w:p>
    <w:p w14:paraId="6048861B" w14:textId="77777777" w:rsidR="002143E4" w:rsidRPr="00DD0D69" w:rsidRDefault="002143E4" w:rsidP="002143E4">
      <w:pPr>
        <w:ind w:right="-234"/>
        <w:rPr>
          <w:sz w:val="23"/>
          <w:szCs w:val="23"/>
          <w:lang w:eastAsia="es-ES"/>
        </w:rPr>
      </w:pPr>
    </w:p>
    <w:p w14:paraId="594DA807" w14:textId="31511956" w:rsidR="002143E4" w:rsidRPr="00DD0D69" w:rsidRDefault="002143E4" w:rsidP="002143E4">
      <w:pPr>
        <w:ind w:firstLine="708"/>
        <w:jc w:val="both"/>
        <w:rPr>
          <w:sz w:val="23"/>
          <w:szCs w:val="23"/>
        </w:rPr>
      </w:pPr>
      <w:r w:rsidRPr="00DD0D69">
        <w:rPr>
          <w:sz w:val="23"/>
          <w:szCs w:val="23"/>
        </w:rPr>
        <w:t xml:space="preserve">La licenciada Nacira Valverde Bermúdez, </w:t>
      </w:r>
      <w:proofErr w:type="gramStart"/>
      <w:r w:rsidRPr="00DD0D69">
        <w:rPr>
          <w:sz w:val="23"/>
          <w:szCs w:val="23"/>
        </w:rPr>
        <w:t>Directora</w:t>
      </w:r>
      <w:proofErr w:type="gramEnd"/>
      <w:r w:rsidRPr="00DD0D69">
        <w:rPr>
          <w:sz w:val="23"/>
          <w:szCs w:val="23"/>
        </w:rPr>
        <w:t xml:space="preserve"> interina de Planificación, en oficio </w:t>
      </w:r>
      <w:proofErr w:type="spellStart"/>
      <w:r w:rsidRPr="00DD0D69">
        <w:rPr>
          <w:sz w:val="23"/>
          <w:szCs w:val="23"/>
        </w:rPr>
        <w:t>N°</w:t>
      </w:r>
      <w:proofErr w:type="spellEnd"/>
      <w:r w:rsidRPr="00DD0D69">
        <w:rPr>
          <w:sz w:val="23"/>
          <w:szCs w:val="23"/>
        </w:rPr>
        <w:t xml:space="preserve"> 478-PLA-EV-2022 del 31 de mayo del 2022, informó lo siguiente:   </w:t>
      </w:r>
    </w:p>
    <w:p w14:paraId="0F45CCFD" w14:textId="77777777" w:rsidR="002355D7" w:rsidRPr="00DD0D69" w:rsidRDefault="002355D7" w:rsidP="002143E4">
      <w:pPr>
        <w:ind w:firstLine="708"/>
        <w:jc w:val="both"/>
        <w:rPr>
          <w:sz w:val="23"/>
          <w:szCs w:val="23"/>
        </w:rPr>
      </w:pPr>
    </w:p>
    <w:p w14:paraId="1333F5CE" w14:textId="77777777" w:rsidR="002143E4" w:rsidRPr="00DD0D69" w:rsidRDefault="002143E4" w:rsidP="002143E4">
      <w:pPr>
        <w:ind w:left="851" w:right="851" w:firstLine="709"/>
        <w:jc w:val="both"/>
        <w:rPr>
          <w:sz w:val="23"/>
          <w:szCs w:val="23"/>
          <w:lang w:eastAsia="es-ES"/>
        </w:rPr>
      </w:pPr>
      <w:r w:rsidRPr="00DD0D69">
        <w:rPr>
          <w:sz w:val="23"/>
          <w:szCs w:val="23"/>
          <w:lang w:eastAsia="es-ES"/>
        </w:rPr>
        <w:t xml:space="preserve">“Le remito el informe suscrito por la Ing. Elena Gabriela Picado González, </w:t>
      </w:r>
      <w:proofErr w:type="gramStart"/>
      <w:r w:rsidRPr="00DD0D69">
        <w:rPr>
          <w:sz w:val="23"/>
          <w:szCs w:val="23"/>
          <w:lang w:eastAsia="es-ES"/>
        </w:rPr>
        <w:t>Jefa</w:t>
      </w:r>
      <w:proofErr w:type="gramEnd"/>
      <w:r w:rsidRPr="00DD0D69">
        <w:rPr>
          <w:sz w:val="23"/>
          <w:szCs w:val="23"/>
          <w:lang w:eastAsia="es-ES"/>
        </w:rPr>
        <w:t xml:space="preserve"> </w:t>
      </w:r>
      <w:proofErr w:type="spellStart"/>
      <w:r w:rsidRPr="00DD0D69">
        <w:rPr>
          <w:sz w:val="23"/>
          <w:szCs w:val="23"/>
          <w:lang w:eastAsia="es-ES"/>
        </w:rPr>
        <w:t>a.i.</w:t>
      </w:r>
      <w:proofErr w:type="spellEnd"/>
      <w:r w:rsidRPr="00DD0D69">
        <w:rPr>
          <w:sz w:val="23"/>
          <w:szCs w:val="23"/>
          <w:lang w:eastAsia="es-ES"/>
        </w:rPr>
        <w:t xml:space="preserve"> del Subproceso de Evaluación, relacionado con el Plan de Trabajo del Inventario del Juzgado de Cobro de Cartago. </w:t>
      </w:r>
    </w:p>
    <w:p w14:paraId="4B698A78" w14:textId="77777777" w:rsidR="002143E4" w:rsidRPr="00DD0D69" w:rsidRDefault="002143E4" w:rsidP="002143E4">
      <w:pPr>
        <w:ind w:left="851" w:right="851" w:firstLine="709"/>
        <w:jc w:val="both"/>
        <w:rPr>
          <w:sz w:val="23"/>
          <w:szCs w:val="23"/>
          <w:lang w:eastAsia="es-ES"/>
        </w:rPr>
      </w:pPr>
    </w:p>
    <w:p w14:paraId="2AF204FF" w14:textId="77777777" w:rsidR="002143E4" w:rsidRPr="00DD0D69" w:rsidRDefault="002143E4" w:rsidP="002143E4">
      <w:pPr>
        <w:ind w:left="851" w:right="851" w:firstLine="709"/>
        <w:jc w:val="both"/>
        <w:rPr>
          <w:sz w:val="23"/>
          <w:szCs w:val="23"/>
          <w:lang w:eastAsia="es-ES"/>
        </w:rPr>
      </w:pPr>
      <w:r w:rsidRPr="00DD0D69">
        <w:rPr>
          <w:sz w:val="23"/>
          <w:szCs w:val="23"/>
          <w:lang w:eastAsia="es-ES"/>
        </w:rPr>
        <w:t xml:space="preserve">De acuerdo con el oficio 422-PLA-ES-2022 emitido por el Subproceso de Estadística de la Dirección de Planificación el 17 de mayo 2022, se definen las oficinas que atienden materia Cobratoria a nivel nacional que les corresponderá realizar el inventario de todo su circulante activo este año, ya que conforme a resultados de los inventarios automatizados que realiza el Subproceso de Estadística en relación con la Circular 22-2022, se determina que el Juzgado de Cobro no quedó exonerado de realizar dicho inventario. </w:t>
      </w:r>
      <w:r w:rsidRPr="00DD0D69">
        <w:rPr>
          <w:i/>
          <w:iCs/>
          <w:sz w:val="23"/>
          <w:szCs w:val="23"/>
          <w:lang w:eastAsia="es-ES"/>
        </w:rPr>
        <w:t>(anexo 1).</w:t>
      </w:r>
      <w:r w:rsidRPr="00DD0D69">
        <w:rPr>
          <w:sz w:val="23"/>
          <w:szCs w:val="23"/>
          <w:lang w:eastAsia="es-ES"/>
        </w:rPr>
        <w:t xml:space="preserve"> </w:t>
      </w:r>
    </w:p>
    <w:p w14:paraId="21B67797" w14:textId="77777777" w:rsidR="002143E4" w:rsidRPr="00DD0D69" w:rsidRDefault="002143E4" w:rsidP="002143E4">
      <w:pPr>
        <w:ind w:left="851" w:right="851" w:firstLine="709"/>
        <w:jc w:val="both"/>
        <w:rPr>
          <w:sz w:val="23"/>
          <w:szCs w:val="23"/>
          <w:lang w:eastAsia="es-ES"/>
        </w:rPr>
      </w:pPr>
    </w:p>
    <w:p w14:paraId="7016A43C" w14:textId="77777777" w:rsidR="002143E4" w:rsidRPr="00DD0D69" w:rsidRDefault="002143E4" w:rsidP="002143E4">
      <w:pPr>
        <w:ind w:left="851" w:right="851" w:firstLine="709"/>
        <w:jc w:val="both"/>
        <w:rPr>
          <w:sz w:val="23"/>
          <w:szCs w:val="23"/>
          <w:lang w:eastAsia="es-ES"/>
        </w:rPr>
      </w:pPr>
      <w:r w:rsidRPr="00DD0D69">
        <w:rPr>
          <w:sz w:val="23"/>
          <w:szCs w:val="23"/>
          <w:lang w:eastAsia="es-ES"/>
        </w:rPr>
        <w:t xml:space="preserve">Adicionalmente la Circular 19-2022 de la Dirección Ejecutiva </w:t>
      </w:r>
      <w:r w:rsidRPr="00DD0D69">
        <w:rPr>
          <w:i/>
          <w:iCs/>
          <w:sz w:val="23"/>
          <w:szCs w:val="23"/>
          <w:lang w:eastAsia="es-ES"/>
        </w:rPr>
        <w:t>(anexo 2)</w:t>
      </w:r>
      <w:r w:rsidRPr="00DD0D69">
        <w:rPr>
          <w:sz w:val="23"/>
          <w:szCs w:val="23"/>
          <w:lang w:eastAsia="es-ES"/>
        </w:rPr>
        <w:t xml:space="preserve"> indica textualmente:</w:t>
      </w:r>
    </w:p>
    <w:p w14:paraId="2FA77D78" w14:textId="77777777" w:rsidR="002143E4" w:rsidRPr="00DD0D69" w:rsidRDefault="002143E4" w:rsidP="002143E4">
      <w:pPr>
        <w:ind w:left="851" w:right="851" w:firstLine="709"/>
        <w:jc w:val="both"/>
        <w:rPr>
          <w:sz w:val="23"/>
          <w:szCs w:val="23"/>
          <w:lang w:eastAsia="es-ES"/>
        </w:rPr>
      </w:pPr>
    </w:p>
    <w:p w14:paraId="47853F2F" w14:textId="77777777" w:rsidR="002143E4" w:rsidRPr="00DD0D69" w:rsidRDefault="002143E4" w:rsidP="002143E4">
      <w:pPr>
        <w:ind w:left="851" w:right="851" w:firstLine="709"/>
        <w:jc w:val="both"/>
        <w:rPr>
          <w:i/>
          <w:iCs/>
          <w:sz w:val="23"/>
          <w:szCs w:val="23"/>
          <w:lang w:eastAsia="es-ES"/>
        </w:rPr>
      </w:pPr>
      <w:r w:rsidRPr="00DD0D69">
        <w:rPr>
          <w:i/>
          <w:iCs/>
          <w:sz w:val="23"/>
          <w:szCs w:val="23"/>
          <w:lang w:eastAsia="es-ES"/>
        </w:rPr>
        <w:t>“…la obligatoriedad de realizar periódicamente inventarios de expedientes, en todas las materias en los que son competentes los despachos judiciales de primera y segunda instancia, los cuales se deben realizar entre los meses de enero y agosto de cada año.”.</w:t>
      </w:r>
    </w:p>
    <w:p w14:paraId="5DD5B8B4" w14:textId="77777777" w:rsidR="002143E4" w:rsidRPr="00DD0D69" w:rsidRDefault="002143E4" w:rsidP="002143E4">
      <w:pPr>
        <w:ind w:left="851" w:right="851" w:firstLine="709"/>
        <w:jc w:val="both"/>
        <w:rPr>
          <w:sz w:val="23"/>
          <w:szCs w:val="23"/>
          <w:lang w:eastAsia="es-ES"/>
        </w:rPr>
      </w:pPr>
    </w:p>
    <w:p w14:paraId="6B1BA7EE" w14:textId="03D5CA19" w:rsidR="002143E4" w:rsidRPr="00DD0D69" w:rsidRDefault="002143E4" w:rsidP="002143E4">
      <w:pPr>
        <w:ind w:left="851" w:right="851" w:firstLine="709"/>
        <w:jc w:val="both"/>
        <w:rPr>
          <w:sz w:val="23"/>
          <w:szCs w:val="23"/>
          <w:lang w:eastAsia="es-ES"/>
        </w:rPr>
      </w:pPr>
      <w:r w:rsidRPr="00DD0D69">
        <w:rPr>
          <w:sz w:val="23"/>
          <w:szCs w:val="23"/>
          <w:lang w:eastAsia="es-ES"/>
        </w:rPr>
        <w:lastRenderedPageBreak/>
        <w:t xml:space="preserve">Así las cosas, el Juzgado de Cobros de Cartago deberá cumplir con esta tarea en el limitado plazo de tres meses, lo cual complica aún más el estado general despacho en su carga de trabajo, sin embargo, por la cantidad de inconsistencias presentadas debe cumplir con el inventario solicitado. </w:t>
      </w:r>
    </w:p>
    <w:p w14:paraId="3BB6DFCC" w14:textId="77777777" w:rsidR="002355D7" w:rsidRPr="00DD0D69" w:rsidRDefault="002355D7" w:rsidP="002143E4">
      <w:pPr>
        <w:ind w:left="851" w:right="851" w:firstLine="709"/>
        <w:jc w:val="both"/>
        <w:rPr>
          <w:sz w:val="23"/>
          <w:szCs w:val="23"/>
          <w:lang w:eastAsia="es-ES"/>
        </w:rPr>
      </w:pPr>
    </w:p>
    <w:p w14:paraId="1F064DCC" w14:textId="77777777" w:rsidR="002143E4" w:rsidRPr="00DD0D69" w:rsidRDefault="002143E4" w:rsidP="002143E4">
      <w:pPr>
        <w:keepNext/>
        <w:widowControl w:val="0"/>
        <w:numPr>
          <w:ilvl w:val="0"/>
          <w:numId w:val="129"/>
        </w:numPr>
        <w:tabs>
          <w:tab w:val="center" w:pos="1985"/>
        </w:tabs>
        <w:ind w:left="851" w:right="851" w:firstLine="709"/>
        <w:jc w:val="both"/>
        <w:rPr>
          <w:b/>
          <w:bCs/>
          <w:spacing w:val="-3"/>
          <w:sz w:val="23"/>
          <w:szCs w:val="23"/>
          <w:u w:color="000000"/>
          <w:lang w:eastAsia="es-ES"/>
        </w:rPr>
      </w:pPr>
      <w:r w:rsidRPr="00DD0D69">
        <w:rPr>
          <w:b/>
          <w:bCs/>
          <w:spacing w:val="-3"/>
          <w:sz w:val="23"/>
          <w:szCs w:val="23"/>
          <w:u w:color="000000"/>
          <w:lang w:eastAsia="es-ES"/>
        </w:rPr>
        <w:t>Situación actual del Juzgado de Cobro</w:t>
      </w:r>
    </w:p>
    <w:p w14:paraId="4FE35A28" w14:textId="77777777" w:rsidR="002143E4" w:rsidRPr="00DD0D69" w:rsidRDefault="002143E4" w:rsidP="002143E4">
      <w:pPr>
        <w:ind w:left="851" w:right="851" w:firstLine="709"/>
        <w:jc w:val="both"/>
        <w:rPr>
          <w:b/>
          <w:bCs/>
          <w:sz w:val="23"/>
          <w:szCs w:val="23"/>
          <w:lang w:eastAsia="es-ES"/>
        </w:rPr>
      </w:pPr>
    </w:p>
    <w:p w14:paraId="6006A292" w14:textId="77777777" w:rsidR="002143E4" w:rsidRPr="00DD0D69" w:rsidRDefault="002143E4" w:rsidP="002143E4">
      <w:pPr>
        <w:ind w:left="851" w:right="851" w:firstLine="709"/>
        <w:jc w:val="both"/>
        <w:rPr>
          <w:sz w:val="23"/>
          <w:szCs w:val="23"/>
          <w:lang w:eastAsia="es-ES"/>
        </w:rPr>
      </w:pPr>
      <w:r w:rsidRPr="00DD0D69">
        <w:rPr>
          <w:sz w:val="23"/>
          <w:szCs w:val="23"/>
          <w:lang w:eastAsia="es-ES"/>
        </w:rPr>
        <w:t>Actualmente el Juzgado de Cobros de Cartago presenta la siguiente situación en su gestión general:</w:t>
      </w:r>
    </w:p>
    <w:p w14:paraId="7997A668" w14:textId="77777777" w:rsidR="002143E4" w:rsidRPr="00DD0D69" w:rsidRDefault="002143E4" w:rsidP="002143E4">
      <w:pPr>
        <w:ind w:firstLine="708"/>
        <w:jc w:val="both"/>
        <w:rPr>
          <w:sz w:val="23"/>
          <w:szCs w:val="23"/>
          <w:lang w:eastAsia="es-ES"/>
        </w:rPr>
      </w:pPr>
    </w:p>
    <w:p w14:paraId="49D7EF26" w14:textId="77777777" w:rsidR="002143E4" w:rsidRPr="00DD0D69" w:rsidRDefault="002143E4" w:rsidP="002143E4">
      <w:pPr>
        <w:ind w:firstLine="708"/>
        <w:jc w:val="center"/>
        <w:rPr>
          <w:b/>
          <w:bCs/>
          <w:sz w:val="23"/>
          <w:szCs w:val="23"/>
          <w:lang w:eastAsia="es-ES"/>
        </w:rPr>
      </w:pPr>
      <w:r w:rsidRPr="00DD0D69">
        <w:rPr>
          <w:b/>
          <w:bCs/>
          <w:sz w:val="23"/>
          <w:szCs w:val="23"/>
          <w:lang w:eastAsia="es-ES"/>
        </w:rPr>
        <w:t>Tabla 1. Resultados de principales Indicadores de Gestión</w:t>
      </w:r>
    </w:p>
    <w:p w14:paraId="7BFE58F2" w14:textId="77777777" w:rsidR="002143E4" w:rsidRPr="00DD0D69" w:rsidRDefault="002143E4" w:rsidP="002143E4">
      <w:pPr>
        <w:ind w:firstLine="708"/>
        <w:jc w:val="center"/>
        <w:rPr>
          <w:b/>
          <w:bCs/>
          <w:sz w:val="23"/>
          <w:szCs w:val="23"/>
          <w:lang w:eastAsia="es-ES"/>
        </w:rPr>
      </w:pPr>
      <w:r w:rsidRPr="00DD0D69">
        <w:rPr>
          <w:b/>
          <w:bCs/>
          <w:sz w:val="23"/>
          <w:szCs w:val="23"/>
          <w:lang w:eastAsia="es-ES"/>
        </w:rPr>
        <w:t>Juzgado de Cobros de Cartago</w:t>
      </w:r>
    </w:p>
    <w:p w14:paraId="67A73B71" w14:textId="77777777" w:rsidR="002143E4" w:rsidRPr="00DD0D69" w:rsidRDefault="002143E4" w:rsidP="002143E4">
      <w:pPr>
        <w:ind w:firstLine="708"/>
        <w:jc w:val="center"/>
        <w:rPr>
          <w:b/>
          <w:bCs/>
          <w:sz w:val="23"/>
          <w:szCs w:val="23"/>
          <w:lang w:eastAsia="es-ES"/>
        </w:rPr>
      </w:pPr>
      <w:r w:rsidRPr="00DD0D69">
        <w:rPr>
          <w:b/>
          <w:bCs/>
          <w:sz w:val="23"/>
          <w:szCs w:val="23"/>
          <w:lang w:eastAsia="es-ES"/>
        </w:rPr>
        <w:t>A abril 2022</w:t>
      </w:r>
    </w:p>
    <w:p w14:paraId="15A03DE3" w14:textId="77777777" w:rsidR="002143E4" w:rsidRPr="00DD0D69" w:rsidRDefault="002143E4" w:rsidP="002143E4">
      <w:pPr>
        <w:ind w:firstLine="708"/>
        <w:jc w:val="center"/>
        <w:rPr>
          <w:b/>
          <w:bCs/>
          <w:sz w:val="23"/>
          <w:szCs w:val="23"/>
          <w:lang w:eastAsia="es-ES"/>
        </w:rPr>
      </w:pPr>
    </w:p>
    <w:tbl>
      <w:tblPr>
        <w:tblStyle w:val="Tablaconcuadrcula622"/>
        <w:tblW w:w="0" w:type="auto"/>
        <w:jc w:val="center"/>
        <w:tblInd w:w="0" w:type="dxa"/>
        <w:tblLook w:val="04A0" w:firstRow="1" w:lastRow="0" w:firstColumn="1" w:lastColumn="0" w:noHBand="0" w:noVBand="1"/>
      </w:tblPr>
      <w:tblGrid>
        <w:gridCol w:w="3067"/>
        <w:gridCol w:w="3067"/>
      </w:tblGrid>
      <w:tr w:rsidR="002143E4" w:rsidRPr="00DD0D69" w14:paraId="36BD8347" w14:textId="77777777" w:rsidTr="00472A00">
        <w:trPr>
          <w:jc w:val="center"/>
        </w:trPr>
        <w:tc>
          <w:tcPr>
            <w:tcW w:w="3067" w:type="dxa"/>
            <w:shd w:val="clear" w:color="auto" w:fill="92D050"/>
            <w:vAlign w:val="center"/>
          </w:tcPr>
          <w:p w14:paraId="3F72ED27" w14:textId="77777777" w:rsidR="002143E4" w:rsidRPr="00DD0D69" w:rsidRDefault="002143E4" w:rsidP="002143E4">
            <w:pPr>
              <w:widowControl w:val="0"/>
              <w:autoSpaceDE w:val="0"/>
              <w:autoSpaceDN w:val="0"/>
              <w:jc w:val="center"/>
              <w:rPr>
                <w:b/>
                <w:bCs/>
                <w:sz w:val="23"/>
                <w:szCs w:val="23"/>
              </w:rPr>
            </w:pPr>
            <w:r w:rsidRPr="00DD0D69">
              <w:rPr>
                <w:b/>
                <w:bCs/>
                <w:sz w:val="23"/>
                <w:szCs w:val="23"/>
              </w:rPr>
              <w:t>Indicador</w:t>
            </w:r>
          </w:p>
        </w:tc>
        <w:tc>
          <w:tcPr>
            <w:tcW w:w="3067" w:type="dxa"/>
            <w:shd w:val="clear" w:color="auto" w:fill="92D050"/>
            <w:vAlign w:val="center"/>
          </w:tcPr>
          <w:p w14:paraId="3700DA25" w14:textId="77777777" w:rsidR="002143E4" w:rsidRPr="00DD0D69" w:rsidRDefault="002143E4" w:rsidP="002143E4">
            <w:pPr>
              <w:widowControl w:val="0"/>
              <w:autoSpaceDE w:val="0"/>
              <w:autoSpaceDN w:val="0"/>
              <w:jc w:val="center"/>
              <w:rPr>
                <w:b/>
                <w:bCs/>
                <w:sz w:val="23"/>
                <w:szCs w:val="23"/>
              </w:rPr>
            </w:pPr>
            <w:r w:rsidRPr="00DD0D69">
              <w:rPr>
                <w:b/>
                <w:bCs/>
                <w:sz w:val="23"/>
                <w:szCs w:val="23"/>
              </w:rPr>
              <w:t>Resultado abril 2022</w:t>
            </w:r>
          </w:p>
        </w:tc>
      </w:tr>
      <w:tr w:rsidR="002143E4" w:rsidRPr="00DD0D69" w14:paraId="25D1C9DF" w14:textId="77777777" w:rsidTr="00472A00">
        <w:trPr>
          <w:jc w:val="center"/>
        </w:trPr>
        <w:tc>
          <w:tcPr>
            <w:tcW w:w="3067" w:type="dxa"/>
          </w:tcPr>
          <w:p w14:paraId="1F61F95C" w14:textId="77777777" w:rsidR="002143E4" w:rsidRPr="00DD0D69" w:rsidRDefault="002143E4" w:rsidP="002143E4">
            <w:pPr>
              <w:widowControl w:val="0"/>
              <w:autoSpaceDE w:val="0"/>
              <w:autoSpaceDN w:val="0"/>
              <w:rPr>
                <w:sz w:val="23"/>
                <w:szCs w:val="23"/>
              </w:rPr>
            </w:pPr>
            <w:r w:rsidRPr="00DD0D69">
              <w:rPr>
                <w:sz w:val="23"/>
                <w:szCs w:val="23"/>
              </w:rPr>
              <w:t>Entrada de asuntos</w:t>
            </w:r>
          </w:p>
        </w:tc>
        <w:tc>
          <w:tcPr>
            <w:tcW w:w="3067" w:type="dxa"/>
            <w:vAlign w:val="center"/>
          </w:tcPr>
          <w:p w14:paraId="0CA80B9A" w14:textId="77777777" w:rsidR="002143E4" w:rsidRPr="00DD0D69" w:rsidRDefault="002143E4" w:rsidP="002143E4">
            <w:pPr>
              <w:widowControl w:val="0"/>
              <w:autoSpaceDE w:val="0"/>
              <w:autoSpaceDN w:val="0"/>
              <w:jc w:val="center"/>
              <w:rPr>
                <w:sz w:val="23"/>
                <w:szCs w:val="23"/>
              </w:rPr>
            </w:pPr>
            <w:r w:rsidRPr="00DD0D69">
              <w:rPr>
                <w:sz w:val="23"/>
                <w:szCs w:val="23"/>
              </w:rPr>
              <w:t>932</w:t>
            </w:r>
          </w:p>
        </w:tc>
      </w:tr>
      <w:tr w:rsidR="002143E4" w:rsidRPr="00DD0D69" w14:paraId="2904E51D" w14:textId="77777777" w:rsidTr="00472A00">
        <w:trPr>
          <w:jc w:val="center"/>
        </w:trPr>
        <w:tc>
          <w:tcPr>
            <w:tcW w:w="3067" w:type="dxa"/>
          </w:tcPr>
          <w:p w14:paraId="7C3A28F4" w14:textId="77777777" w:rsidR="002143E4" w:rsidRPr="00DD0D69" w:rsidRDefault="002143E4" w:rsidP="002143E4">
            <w:pPr>
              <w:widowControl w:val="0"/>
              <w:autoSpaceDE w:val="0"/>
              <w:autoSpaceDN w:val="0"/>
              <w:rPr>
                <w:sz w:val="23"/>
                <w:szCs w:val="23"/>
              </w:rPr>
            </w:pPr>
            <w:r w:rsidRPr="00DD0D69">
              <w:rPr>
                <w:sz w:val="23"/>
                <w:szCs w:val="23"/>
              </w:rPr>
              <w:t>Circulante</w:t>
            </w:r>
          </w:p>
        </w:tc>
        <w:tc>
          <w:tcPr>
            <w:tcW w:w="3067" w:type="dxa"/>
            <w:vAlign w:val="center"/>
          </w:tcPr>
          <w:p w14:paraId="5E421AA4" w14:textId="77777777" w:rsidR="002143E4" w:rsidRPr="00DD0D69" w:rsidRDefault="002143E4" w:rsidP="002143E4">
            <w:pPr>
              <w:widowControl w:val="0"/>
              <w:autoSpaceDE w:val="0"/>
              <w:autoSpaceDN w:val="0"/>
              <w:jc w:val="center"/>
              <w:rPr>
                <w:sz w:val="23"/>
                <w:szCs w:val="23"/>
              </w:rPr>
            </w:pPr>
            <w:r w:rsidRPr="00DD0D69">
              <w:rPr>
                <w:sz w:val="23"/>
                <w:szCs w:val="23"/>
              </w:rPr>
              <w:t>82.678</w:t>
            </w:r>
          </w:p>
        </w:tc>
      </w:tr>
      <w:tr w:rsidR="002143E4" w:rsidRPr="00DD0D69" w14:paraId="15AA001A" w14:textId="77777777" w:rsidTr="00472A00">
        <w:trPr>
          <w:jc w:val="center"/>
        </w:trPr>
        <w:tc>
          <w:tcPr>
            <w:tcW w:w="3067" w:type="dxa"/>
          </w:tcPr>
          <w:p w14:paraId="3BD653B7" w14:textId="77777777" w:rsidR="002143E4" w:rsidRPr="00DD0D69" w:rsidRDefault="002143E4" w:rsidP="002143E4">
            <w:pPr>
              <w:widowControl w:val="0"/>
              <w:autoSpaceDE w:val="0"/>
              <w:autoSpaceDN w:val="0"/>
              <w:rPr>
                <w:sz w:val="23"/>
                <w:szCs w:val="23"/>
              </w:rPr>
            </w:pPr>
            <w:r w:rsidRPr="00DD0D69">
              <w:rPr>
                <w:sz w:val="23"/>
                <w:szCs w:val="23"/>
              </w:rPr>
              <w:t>Plazo espera para trámite de asuntos nuevos</w:t>
            </w:r>
          </w:p>
        </w:tc>
        <w:tc>
          <w:tcPr>
            <w:tcW w:w="3067" w:type="dxa"/>
            <w:vAlign w:val="center"/>
          </w:tcPr>
          <w:p w14:paraId="28566694" w14:textId="77777777" w:rsidR="002143E4" w:rsidRPr="00DD0D69" w:rsidRDefault="002143E4" w:rsidP="002143E4">
            <w:pPr>
              <w:widowControl w:val="0"/>
              <w:autoSpaceDE w:val="0"/>
              <w:autoSpaceDN w:val="0"/>
              <w:jc w:val="center"/>
              <w:rPr>
                <w:sz w:val="23"/>
                <w:szCs w:val="23"/>
              </w:rPr>
            </w:pPr>
            <w:r w:rsidRPr="00DD0D69">
              <w:rPr>
                <w:sz w:val="23"/>
                <w:szCs w:val="23"/>
              </w:rPr>
              <w:t>12 meses</w:t>
            </w:r>
          </w:p>
        </w:tc>
      </w:tr>
      <w:tr w:rsidR="002143E4" w:rsidRPr="00DD0D69" w14:paraId="0393D570" w14:textId="77777777" w:rsidTr="00472A00">
        <w:trPr>
          <w:jc w:val="center"/>
        </w:trPr>
        <w:tc>
          <w:tcPr>
            <w:tcW w:w="3067" w:type="dxa"/>
          </w:tcPr>
          <w:p w14:paraId="35D2B219" w14:textId="77777777" w:rsidR="002143E4" w:rsidRPr="00DD0D69" w:rsidRDefault="002143E4" w:rsidP="002143E4">
            <w:pPr>
              <w:widowControl w:val="0"/>
              <w:autoSpaceDE w:val="0"/>
              <w:autoSpaceDN w:val="0"/>
              <w:rPr>
                <w:sz w:val="23"/>
                <w:szCs w:val="23"/>
              </w:rPr>
            </w:pPr>
            <w:r w:rsidRPr="00DD0D69">
              <w:rPr>
                <w:sz w:val="23"/>
                <w:szCs w:val="23"/>
              </w:rPr>
              <w:t>Plazo espera para trámite de escritos</w:t>
            </w:r>
          </w:p>
        </w:tc>
        <w:tc>
          <w:tcPr>
            <w:tcW w:w="3067" w:type="dxa"/>
            <w:vAlign w:val="center"/>
          </w:tcPr>
          <w:p w14:paraId="6F073BF3" w14:textId="77777777" w:rsidR="002143E4" w:rsidRPr="00DD0D69" w:rsidRDefault="002143E4" w:rsidP="002143E4">
            <w:pPr>
              <w:widowControl w:val="0"/>
              <w:autoSpaceDE w:val="0"/>
              <w:autoSpaceDN w:val="0"/>
              <w:jc w:val="center"/>
              <w:rPr>
                <w:sz w:val="23"/>
                <w:szCs w:val="23"/>
              </w:rPr>
            </w:pPr>
            <w:r w:rsidRPr="00DD0D69">
              <w:rPr>
                <w:sz w:val="23"/>
                <w:szCs w:val="23"/>
              </w:rPr>
              <w:t>12 meses</w:t>
            </w:r>
          </w:p>
        </w:tc>
      </w:tr>
      <w:tr w:rsidR="002143E4" w:rsidRPr="00DD0D69" w14:paraId="2A8711F2" w14:textId="77777777" w:rsidTr="00472A00">
        <w:trPr>
          <w:jc w:val="center"/>
        </w:trPr>
        <w:tc>
          <w:tcPr>
            <w:tcW w:w="3067" w:type="dxa"/>
          </w:tcPr>
          <w:p w14:paraId="596FDC6A" w14:textId="77777777" w:rsidR="002143E4" w:rsidRPr="00DD0D69" w:rsidRDefault="002143E4" w:rsidP="002143E4">
            <w:pPr>
              <w:widowControl w:val="0"/>
              <w:autoSpaceDE w:val="0"/>
              <w:autoSpaceDN w:val="0"/>
              <w:rPr>
                <w:sz w:val="23"/>
                <w:szCs w:val="23"/>
              </w:rPr>
            </w:pPr>
            <w:r w:rsidRPr="00DD0D69">
              <w:rPr>
                <w:sz w:val="23"/>
                <w:szCs w:val="23"/>
              </w:rPr>
              <w:t>Cantidad total de demandas nuevas pendientes de trámite</w:t>
            </w:r>
          </w:p>
        </w:tc>
        <w:tc>
          <w:tcPr>
            <w:tcW w:w="3067" w:type="dxa"/>
            <w:vAlign w:val="center"/>
          </w:tcPr>
          <w:p w14:paraId="3367A739" w14:textId="77777777" w:rsidR="002143E4" w:rsidRPr="00DD0D69" w:rsidRDefault="002143E4" w:rsidP="002143E4">
            <w:pPr>
              <w:widowControl w:val="0"/>
              <w:autoSpaceDE w:val="0"/>
              <w:autoSpaceDN w:val="0"/>
              <w:jc w:val="center"/>
              <w:rPr>
                <w:sz w:val="23"/>
                <w:szCs w:val="23"/>
              </w:rPr>
            </w:pPr>
            <w:r w:rsidRPr="00DD0D69">
              <w:rPr>
                <w:sz w:val="23"/>
                <w:szCs w:val="23"/>
              </w:rPr>
              <w:t>11.582</w:t>
            </w:r>
          </w:p>
        </w:tc>
      </w:tr>
      <w:tr w:rsidR="002143E4" w:rsidRPr="00DD0D69" w14:paraId="78E3EFD2" w14:textId="77777777" w:rsidTr="00472A00">
        <w:trPr>
          <w:jc w:val="center"/>
        </w:trPr>
        <w:tc>
          <w:tcPr>
            <w:tcW w:w="3067" w:type="dxa"/>
          </w:tcPr>
          <w:p w14:paraId="1AC83B65" w14:textId="77777777" w:rsidR="002143E4" w:rsidRPr="00DD0D69" w:rsidRDefault="002143E4" w:rsidP="002143E4">
            <w:pPr>
              <w:widowControl w:val="0"/>
              <w:autoSpaceDE w:val="0"/>
              <w:autoSpaceDN w:val="0"/>
              <w:rPr>
                <w:sz w:val="23"/>
                <w:szCs w:val="23"/>
              </w:rPr>
            </w:pPr>
            <w:r w:rsidRPr="00DD0D69">
              <w:rPr>
                <w:sz w:val="23"/>
                <w:szCs w:val="23"/>
              </w:rPr>
              <w:t>Cantidad total de escritos pendientes de trámite</w:t>
            </w:r>
          </w:p>
        </w:tc>
        <w:tc>
          <w:tcPr>
            <w:tcW w:w="3067" w:type="dxa"/>
            <w:vAlign w:val="center"/>
          </w:tcPr>
          <w:p w14:paraId="0E9B5A4D" w14:textId="77777777" w:rsidR="002143E4" w:rsidRPr="00DD0D69" w:rsidRDefault="002143E4" w:rsidP="002143E4">
            <w:pPr>
              <w:widowControl w:val="0"/>
              <w:autoSpaceDE w:val="0"/>
              <w:autoSpaceDN w:val="0"/>
              <w:jc w:val="center"/>
              <w:rPr>
                <w:sz w:val="23"/>
                <w:szCs w:val="23"/>
              </w:rPr>
            </w:pPr>
            <w:r w:rsidRPr="00DD0D69">
              <w:rPr>
                <w:sz w:val="23"/>
                <w:szCs w:val="23"/>
              </w:rPr>
              <w:t>85.806</w:t>
            </w:r>
          </w:p>
        </w:tc>
      </w:tr>
      <w:tr w:rsidR="002143E4" w:rsidRPr="00DD0D69" w14:paraId="15FC31BC" w14:textId="77777777" w:rsidTr="00472A00">
        <w:trPr>
          <w:jc w:val="center"/>
        </w:trPr>
        <w:tc>
          <w:tcPr>
            <w:tcW w:w="3067" w:type="dxa"/>
          </w:tcPr>
          <w:p w14:paraId="5B743FCD" w14:textId="77777777" w:rsidR="002143E4" w:rsidRPr="00DD0D69" w:rsidRDefault="002143E4" w:rsidP="002143E4">
            <w:pPr>
              <w:widowControl w:val="0"/>
              <w:autoSpaceDE w:val="0"/>
              <w:autoSpaceDN w:val="0"/>
              <w:rPr>
                <w:sz w:val="23"/>
                <w:szCs w:val="23"/>
              </w:rPr>
            </w:pPr>
            <w:r w:rsidRPr="00DD0D69">
              <w:rPr>
                <w:sz w:val="23"/>
                <w:szCs w:val="23"/>
              </w:rPr>
              <w:t>% rendimiento global de personal técnico</w:t>
            </w:r>
          </w:p>
        </w:tc>
        <w:tc>
          <w:tcPr>
            <w:tcW w:w="3067" w:type="dxa"/>
            <w:vAlign w:val="center"/>
          </w:tcPr>
          <w:p w14:paraId="15C086B3" w14:textId="77777777" w:rsidR="002143E4" w:rsidRPr="00DD0D69" w:rsidRDefault="002143E4" w:rsidP="002143E4">
            <w:pPr>
              <w:widowControl w:val="0"/>
              <w:autoSpaceDE w:val="0"/>
              <w:autoSpaceDN w:val="0"/>
              <w:jc w:val="center"/>
              <w:rPr>
                <w:sz w:val="23"/>
                <w:szCs w:val="23"/>
              </w:rPr>
            </w:pPr>
            <w:r w:rsidRPr="00DD0D69">
              <w:rPr>
                <w:sz w:val="23"/>
                <w:szCs w:val="23"/>
              </w:rPr>
              <w:t>108%</w:t>
            </w:r>
          </w:p>
        </w:tc>
      </w:tr>
    </w:tbl>
    <w:p w14:paraId="070CAF53" w14:textId="77777777" w:rsidR="002143E4" w:rsidRPr="00DD0D69" w:rsidRDefault="002143E4" w:rsidP="002143E4">
      <w:pPr>
        <w:ind w:left="851" w:right="851" w:firstLine="709"/>
        <w:jc w:val="both"/>
        <w:rPr>
          <w:i/>
          <w:iCs/>
          <w:sz w:val="23"/>
          <w:szCs w:val="23"/>
          <w:lang w:eastAsia="es-ES"/>
        </w:rPr>
      </w:pPr>
      <w:r w:rsidRPr="00DD0D69">
        <w:rPr>
          <w:i/>
          <w:iCs/>
          <w:sz w:val="23"/>
          <w:szCs w:val="23"/>
          <w:lang w:eastAsia="es-ES"/>
        </w:rPr>
        <w:t>Fuente: Matriz de Indicadores de Gestión del despacho.</w:t>
      </w:r>
    </w:p>
    <w:p w14:paraId="0CAEB535" w14:textId="77777777" w:rsidR="002143E4" w:rsidRPr="00DD0D69" w:rsidRDefault="002143E4" w:rsidP="002143E4">
      <w:pPr>
        <w:ind w:left="851" w:right="851" w:firstLine="709"/>
        <w:jc w:val="both"/>
        <w:rPr>
          <w:sz w:val="23"/>
          <w:szCs w:val="23"/>
          <w:lang w:eastAsia="es-ES"/>
        </w:rPr>
      </w:pPr>
    </w:p>
    <w:p w14:paraId="256A729F" w14:textId="77777777" w:rsidR="002143E4" w:rsidRPr="00DD0D69" w:rsidRDefault="002143E4" w:rsidP="002143E4">
      <w:pPr>
        <w:ind w:left="851" w:right="851" w:firstLine="709"/>
        <w:jc w:val="both"/>
        <w:rPr>
          <w:sz w:val="23"/>
          <w:szCs w:val="23"/>
          <w:lang w:eastAsia="es-ES"/>
        </w:rPr>
      </w:pPr>
      <w:r w:rsidRPr="00DD0D69">
        <w:rPr>
          <w:sz w:val="23"/>
          <w:szCs w:val="23"/>
          <w:lang w:eastAsia="es-ES"/>
        </w:rPr>
        <w:t xml:space="preserve">La carga de trabajo que mantiene este despacho es superior a su capacidad instalada, a pesar de que, el personal cumple e incluso sobrepasa sus cuotas de trabajo cada mes, lo cual no resulta suficiente para estabilizar la cantidad de trabajo que ingresa y los plazos de espera actuales. </w:t>
      </w:r>
    </w:p>
    <w:p w14:paraId="7FBBF25C" w14:textId="77777777" w:rsidR="002143E4" w:rsidRPr="00DD0D69" w:rsidRDefault="002143E4" w:rsidP="002143E4">
      <w:pPr>
        <w:ind w:left="851" w:right="851" w:firstLine="709"/>
        <w:jc w:val="both"/>
        <w:rPr>
          <w:sz w:val="23"/>
          <w:szCs w:val="23"/>
          <w:lang w:eastAsia="es-ES"/>
        </w:rPr>
      </w:pPr>
    </w:p>
    <w:p w14:paraId="684DA0E4" w14:textId="1121E196" w:rsidR="002143E4" w:rsidRPr="00DD0D69" w:rsidRDefault="002143E4" w:rsidP="002143E4">
      <w:pPr>
        <w:ind w:left="851" w:right="851" w:firstLine="709"/>
        <w:jc w:val="both"/>
        <w:rPr>
          <w:i/>
          <w:iCs/>
          <w:sz w:val="23"/>
          <w:szCs w:val="23"/>
          <w:lang w:eastAsia="es-ES"/>
        </w:rPr>
      </w:pPr>
      <w:r w:rsidRPr="00DD0D69">
        <w:rPr>
          <w:sz w:val="23"/>
          <w:szCs w:val="23"/>
          <w:lang w:eastAsia="es-ES"/>
        </w:rPr>
        <w:t xml:space="preserve">La situación descrita, es de conocimiento del Centro de Apoyo, Coordinación y Mejoramiento de la Función Jurisdiccional (CACMFJ) quien le da seguimiento constante al despacho conforme al Modelo de Seguimiento y Sostenibilidad de Proyectos. Por esto, es que a partir de mayo 2022 y hasta agosto 2022 el CACMFJ implementó en el despacho un plan de trabajo dirigido específicamente al área de asuntos nuevos pendientes, el cual pretende disminuir el plazo de espera en este trámite al menos ocho meses, esto con la colaboración de dos equipos de trabajo adicionales, es decir dos personas juzgadoras y cuatro personas </w:t>
      </w:r>
      <w:r w:rsidRPr="00DD0D69">
        <w:rPr>
          <w:sz w:val="23"/>
          <w:szCs w:val="23"/>
          <w:lang w:eastAsia="es-ES"/>
        </w:rPr>
        <w:lastRenderedPageBreak/>
        <w:t xml:space="preserve">técnicas judiciales, esto en conjunto con la labor del personal técnico y juzgador propio del despacho con el trámite de su cuota establecida, dicho plan se encuentra definido en el oficio </w:t>
      </w:r>
      <w:r w:rsidRPr="00DD0D69">
        <w:rPr>
          <w:bCs/>
          <w:sz w:val="23"/>
          <w:szCs w:val="23"/>
          <w:lang w:eastAsia="es-ES"/>
        </w:rPr>
        <w:t xml:space="preserve">425-CACMFJ-REF-2022 </w:t>
      </w:r>
      <w:r w:rsidRPr="00DD0D69">
        <w:rPr>
          <w:bCs/>
          <w:i/>
          <w:iCs/>
          <w:sz w:val="23"/>
          <w:szCs w:val="23"/>
          <w:lang w:eastAsia="es-ES"/>
        </w:rPr>
        <w:t>(anexo 4)</w:t>
      </w:r>
      <w:r w:rsidRPr="00DD0D69">
        <w:rPr>
          <w:i/>
          <w:iCs/>
          <w:sz w:val="23"/>
          <w:szCs w:val="23"/>
          <w:lang w:eastAsia="es-ES"/>
        </w:rPr>
        <w:t>.</w:t>
      </w:r>
    </w:p>
    <w:p w14:paraId="5BD7E7F8" w14:textId="77777777" w:rsidR="002355D7" w:rsidRPr="00DD0D69" w:rsidRDefault="002355D7" w:rsidP="002143E4">
      <w:pPr>
        <w:ind w:left="851" w:right="851" w:firstLine="709"/>
        <w:jc w:val="both"/>
        <w:rPr>
          <w:i/>
          <w:iCs/>
          <w:sz w:val="23"/>
          <w:szCs w:val="23"/>
          <w:lang w:eastAsia="es-ES"/>
        </w:rPr>
      </w:pPr>
    </w:p>
    <w:p w14:paraId="05223335" w14:textId="77777777" w:rsidR="002143E4" w:rsidRPr="00DD0D69" w:rsidRDefault="002143E4" w:rsidP="002143E4">
      <w:pPr>
        <w:ind w:left="851" w:right="851" w:firstLine="709"/>
        <w:jc w:val="both"/>
        <w:rPr>
          <w:sz w:val="23"/>
          <w:szCs w:val="23"/>
          <w:lang w:eastAsia="es-ES"/>
        </w:rPr>
      </w:pPr>
      <w:r w:rsidRPr="00DD0D69">
        <w:rPr>
          <w:sz w:val="23"/>
          <w:szCs w:val="23"/>
          <w:lang w:eastAsia="es-ES"/>
        </w:rPr>
        <w:t>El detalle del plan de trabajo implementado por el CACMFJ es el siguiente:</w:t>
      </w:r>
    </w:p>
    <w:p w14:paraId="0C132CB5" w14:textId="77777777" w:rsidR="002143E4" w:rsidRPr="00DD0D69" w:rsidRDefault="002143E4" w:rsidP="002143E4">
      <w:pPr>
        <w:ind w:left="851" w:right="851" w:firstLine="709"/>
        <w:jc w:val="both"/>
        <w:rPr>
          <w:sz w:val="23"/>
          <w:szCs w:val="23"/>
          <w:lang w:eastAsia="es-ES"/>
        </w:rPr>
      </w:pPr>
    </w:p>
    <w:p w14:paraId="56A6D4EC" w14:textId="77777777" w:rsidR="002143E4" w:rsidRPr="00DD0D69" w:rsidRDefault="002143E4" w:rsidP="002143E4">
      <w:pPr>
        <w:ind w:left="851" w:right="851" w:firstLine="709"/>
        <w:jc w:val="center"/>
        <w:rPr>
          <w:b/>
          <w:bCs/>
          <w:sz w:val="23"/>
          <w:szCs w:val="23"/>
          <w:lang w:eastAsia="es-ES"/>
        </w:rPr>
      </w:pPr>
      <w:r w:rsidRPr="00DD0D69">
        <w:rPr>
          <w:b/>
          <w:bCs/>
          <w:sz w:val="23"/>
          <w:szCs w:val="23"/>
          <w:lang w:eastAsia="es-ES"/>
        </w:rPr>
        <w:t>Tabla 2. Detalle y efecto de plan de trabajo implementado por el CACMFJ en el Juzgado de Cobros de Cartago</w:t>
      </w:r>
    </w:p>
    <w:p w14:paraId="59435247" w14:textId="77777777" w:rsidR="002143E4" w:rsidRPr="00DD0D69" w:rsidRDefault="002143E4" w:rsidP="002143E4">
      <w:pPr>
        <w:ind w:left="851" w:right="851" w:firstLine="709"/>
        <w:jc w:val="center"/>
        <w:rPr>
          <w:b/>
          <w:bCs/>
          <w:sz w:val="23"/>
          <w:szCs w:val="23"/>
          <w:lang w:eastAsia="es-ES"/>
        </w:rPr>
      </w:pPr>
      <w:r w:rsidRPr="00DD0D69">
        <w:rPr>
          <w:b/>
          <w:bCs/>
          <w:sz w:val="23"/>
          <w:szCs w:val="23"/>
          <w:lang w:eastAsia="es-ES"/>
        </w:rPr>
        <w:t>Mayo a agosto 2022</w:t>
      </w:r>
    </w:p>
    <w:p w14:paraId="06B840E4" w14:textId="77777777" w:rsidR="002143E4" w:rsidRPr="00DD0D69" w:rsidRDefault="002143E4" w:rsidP="002143E4">
      <w:pPr>
        <w:ind w:firstLine="708"/>
        <w:jc w:val="center"/>
        <w:rPr>
          <w:b/>
          <w:bCs/>
          <w:sz w:val="23"/>
          <w:szCs w:val="23"/>
          <w:lang w:eastAsia="es-ES"/>
        </w:rPr>
      </w:pPr>
    </w:p>
    <w:tbl>
      <w:tblPr>
        <w:tblW w:w="5000" w:type="pct"/>
        <w:jc w:val="center"/>
        <w:tblCellMar>
          <w:left w:w="70" w:type="dxa"/>
          <w:right w:w="70" w:type="dxa"/>
        </w:tblCellMar>
        <w:tblLook w:val="04A0" w:firstRow="1" w:lastRow="0" w:firstColumn="1" w:lastColumn="0" w:noHBand="0" w:noVBand="1"/>
      </w:tblPr>
      <w:tblGrid>
        <w:gridCol w:w="4523"/>
        <w:gridCol w:w="1351"/>
        <w:gridCol w:w="3485"/>
      </w:tblGrid>
      <w:tr w:rsidR="002143E4" w:rsidRPr="00DD0D69" w14:paraId="624D40BF" w14:textId="77777777" w:rsidTr="00472A00">
        <w:trPr>
          <w:trHeight w:val="410"/>
          <w:jc w:val="center"/>
        </w:trPr>
        <w:tc>
          <w:tcPr>
            <w:tcW w:w="2416" w:type="pct"/>
            <w:tcBorders>
              <w:top w:val="double" w:sz="6" w:space="0" w:color="305496"/>
              <w:left w:val="double" w:sz="6" w:space="0" w:color="305496"/>
              <w:bottom w:val="double" w:sz="6" w:space="0" w:color="305496"/>
              <w:right w:val="double" w:sz="6" w:space="0" w:color="305496"/>
            </w:tcBorders>
            <w:shd w:val="clear" w:color="000000" w:fill="002060"/>
            <w:noWrap/>
            <w:vAlign w:val="center"/>
            <w:hideMark/>
          </w:tcPr>
          <w:p w14:paraId="659E2F29" w14:textId="77777777" w:rsidR="002143E4" w:rsidRPr="00DD0D69" w:rsidRDefault="002143E4" w:rsidP="002143E4">
            <w:pPr>
              <w:jc w:val="center"/>
              <w:rPr>
                <w:b/>
                <w:bCs/>
                <w:sz w:val="23"/>
                <w:szCs w:val="23"/>
                <w:lang w:eastAsia="es-CR"/>
              </w:rPr>
            </w:pPr>
            <w:r w:rsidRPr="00DD0D69">
              <w:rPr>
                <w:b/>
                <w:bCs/>
                <w:sz w:val="23"/>
                <w:szCs w:val="23"/>
                <w:lang w:eastAsia="es-CR"/>
              </w:rPr>
              <w:t>Variable</w:t>
            </w:r>
          </w:p>
        </w:tc>
        <w:tc>
          <w:tcPr>
            <w:tcW w:w="722" w:type="pct"/>
            <w:tcBorders>
              <w:top w:val="double" w:sz="6" w:space="0" w:color="305496"/>
              <w:left w:val="nil"/>
              <w:bottom w:val="double" w:sz="6" w:space="0" w:color="305496"/>
              <w:right w:val="double" w:sz="6" w:space="0" w:color="305496"/>
            </w:tcBorders>
            <w:shd w:val="clear" w:color="000000" w:fill="002060"/>
            <w:noWrap/>
            <w:vAlign w:val="center"/>
            <w:hideMark/>
          </w:tcPr>
          <w:p w14:paraId="00842AEA" w14:textId="77777777" w:rsidR="002143E4" w:rsidRPr="00DD0D69" w:rsidRDefault="002143E4" w:rsidP="002143E4">
            <w:pPr>
              <w:jc w:val="center"/>
              <w:rPr>
                <w:b/>
                <w:bCs/>
                <w:sz w:val="23"/>
                <w:szCs w:val="23"/>
                <w:lang w:eastAsia="es-CR"/>
              </w:rPr>
            </w:pPr>
            <w:r w:rsidRPr="00DD0D69">
              <w:rPr>
                <w:b/>
                <w:bCs/>
                <w:sz w:val="23"/>
                <w:szCs w:val="23"/>
                <w:lang w:eastAsia="es-CR"/>
              </w:rPr>
              <w:t>Datos</w:t>
            </w:r>
          </w:p>
        </w:tc>
        <w:tc>
          <w:tcPr>
            <w:tcW w:w="1862" w:type="pct"/>
            <w:tcBorders>
              <w:top w:val="double" w:sz="6" w:space="0" w:color="305496"/>
              <w:left w:val="nil"/>
              <w:bottom w:val="double" w:sz="6" w:space="0" w:color="305496"/>
              <w:right w:val="double" w:sz="6" w:space="0" w:color="305496"/>
            </w:tcBorders>
            <w:shd w:val="clear" w:color="000000" w:fill="002060"/>
            <w:noWrap/>
            <w:vAlign w:val="center"/>
            <w:hideMark/>
          </w:tcPr>
          <w:p w14:paraId="696EFF83" w14:textId="77777777" w:rsidR="002143E4" w:rsidRPr="00DD0D69" w:rsidRDefault="002143E4" w:rsidP="002143E4">
            <w:pPr>
              <w:jc w:val="center"/>
              <w:rPr>
                <w:b/>
                <w:bCs/>
                <w:sz w:val="23"/>
                <w:szCs w:val="23"/>
                <w:lang w:eastAsia="es-CR"/>
              </w:rPr>
            </w:pPr>
            <w:r w:rsidRPr="00DD0D69">
              <w:rPr>
                <w:b/>
                <w:bCs/>
                <w:sz w:val="23"/>
                <w:szCs w:val="23"/>
                <w:lang w:eastAsia="es-CR"/>
              </w:rPr>
              <w:t>Observaciones</w:t>
            </w:r>
          </w:p>
        </w:tc>
      </w:tr>
      <w:tr w:rsidR="002143E4" w:rsidRPr="00DD0D69" w14:paraId="11A5A687" w14:textId="77777777" w:rsidTr="00472A00">
        <w:trPr>
          <w:trHeight w:val="410"/>
          <w:jc w:val="center"/>
        </w:trPr>
        <w:tc>
          <w:tcPr>
            <w:tcW w:w="2416" w:type="pct"/>
            <w:tcBorders>
              <w:top w:val="nil"/>
              <w:left w:val="double" w:sz="6" w:space="0" w:color="305496"/>
              <w:bottom w:val="double" w:sz="6" w:space="0" w:color="305496"/>
              <w:right w:val="double" w:sz="6" w:space="0" w:color="305496"/>
            </w:tcBorders>
            <w:shd w:val="clear" w:color="auto" w:fill="auto"/>
            <w:noWrap/>
            <w:vAlign w:val="center"/>
            <w:hideMark/>
          </w:tcPr>
          <w:p w14:paraId="48B9C3DE" w14:textId="77777777" w:rsidR="002143E4" w:rsidRPr="00DD0D69" w:rsidRDefault="002143E4" w:rsidP="002143E4">
            <w:pPr>
              <w:rPr>
                <w:sz w:val="23"/>
                <w:szCs w:val="23"/>
                <w:lang w:eastAsia="es-CR"/>
              </w:rPr>
            </w:pPr>
            <w:r w:rsidRPr="00DD0D69">
              <w:rPr>
                <w:sz w:val="23"/>
                <w:szCs w:val="23"/>
                <w:lang w:eastAsia="es-CR"/>
              </w:rPr>
              <w:t>Plazo plan de trabajo</w:t>
            </w:r>
          </w:p>
        </w:tc>
        <w:tc>
          <w:tcPr>
            <w:tcW w:w="722" w:type="pct"/>
            <w:tcBorders>
              <w:top w:val="nil"/>
              <w:left w:val="nil"/>
              <w:bottom w:val="double" w:sz="6" w:space="0" w:color="305496"/>
              <w:right w:val="double" w:sz="6" w:space="0" w:color="305496"/>
            </w:tcBorders>
            <w:shd w:val="clear" w:color="auto" w:fill="auto"/>
            <w:noWrap/>
            <w:vAlign w:val="center"/>
            <w:hideMark/>
          </w:tcPr>
          <w:p w14:paraId="199BE561" w14:textId="77777777" w:rsidR="002143E4" w:rsidRPr="00DD0D69" w:rsidRDefault="002143E4" w:rsidP="002143E4">
            <w:pPr>
              <w:jc w:val="center"/>
              <w:rPr>
                <w:sz w:val="23"/>
                <w:szCs w:val="23"/>
                <w:lang w:eastAsia="es-CR"/>
              </w:rPr>
            </w:pPr>
            <w:r w:rsidRPr="00DD0D69">
              <w:rPr>
                <w:sz w:val="23"/>
                <w:szCs w:val="23"/>
                <w:lang w:eastAsia="es-CR"/>
              </w:rPr>
              <w:t>4 meses</w:t>
            </w:r>
          </w:p>
        </w:tc>
        <w:tc>
          <w:tcPr>
            <w:tcW w:w="1862" w:type="pct"/>
            <w:tcBorders>
              <w:top w:val="nil"/>
              <w:left w:val="nil"/>
              <w:bottom w:val="double" w:sz="6" w:space="0" w:color="305496"/>
              <w:right w:val="double" w:sz="6" w:space="0" w:color="305496"/>
            </w:tcBorders>
            <w:shd w:val="clear" w:color="auto" w:fill="auto"/>
            <w:vAlign w:val="center"/>
            <w:hideMark/>
          </w:tcPr>
          <w:p w14:paraId="0CBB89E4" w14:textId="77777777" w:rsidR="002143E4" w:rsidRPr="00DD0D69" w:rsidRDefault="002143E4" w:rsidP="002143E4">
            <w:pPr>
              <w:jc w:val="center"/>
              <w:rPr>
                <w:sz w:val="23"/>
                <w:szCs w:val="23"/>
                <w:lang w:eastAsia="es-CR"/>
              </w:rPr>
            </w:pPr>
            <w:r w:rsidRPr="00DD0D69">
              <w:rPr>
                <w:sz w:val="23"/>
                <w:szCs w:val="23"/>
                <w:lang w:eastAsia="es-CR"/>
              </w:rPr>
              <w:t>mayo a agosto 22</w:t>
            </w:r>
          </w:p>
        </w:tc>
      </w:tr>
      <w:tr w:rsidR="002143E4" w:rsidRPr="00DD0D69" w14:paraId="2B07303F"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1AF25373" w14:textId="77777777" w:rsidR="002143E4" w:rsidRPr="00DD0D69" w:rsidRDefault="002143E4" w:rsidP="002143E4">
            <w:pPr>
              <w:rPr>
                <w:sz w:val="23"/>
                <w:szCs w:val="23"/>
                <w:lang w:eastAsia="es-CR"/>
              </w:rPr>
            </w:pPr>
            <w:r w:rsidRPr="00DD0D69">
              <w:rPr>
                <w:sz w:val="23"/>
                <w:szCs w:val="23"/>
                <w:lang w:eastAsia="es-CR"/>
              </w:rPr>
              <w:t>Personal juzgador adicional</w:t>
            </w:r>
          </w:p>
        </w:tc>
        <w:tc>
          <w:tcPr>
            <w:tcW w:w="722" w:type="pct"/>
            <w:tcBorders>
              <w:top w:val="nil"/>
              <w:left w:val="nil"/>
              <w:bottom w:val="double" w:sz="6" w:space="0" w:color="305496"/>
              <w:right w:val="double" w:sz="6" w:space="0" w:color="305496"/>
            </w:tcBorders>
            <w:shd w:val="clear" w:color="auto" w:fill="auto"/>
            <w:noWrap/>
            <w:vAlign w:val="center"/>
            <w:hideMark/>
          </w:tcPr>
          <w:p w14:paraId="5D78246A" w14:textId="77777777" w:rsidR="002143E4" w:rsidRPr="00DD0D69" w:rsidRDefault="002143E4" w:rsidP="002143E4">
            <w:pPr>
              <w:jc w:val="center"/>
              <w:rPr>
                <w:sz w:val="23"/>
                <w:szCs w:val="23"/>
                <w:lang w:eastAsia="es-CR"/>
              </w:rPr>
            </w:pPr>
            <w:r w:rsidRPr="00DD0D69">
              <w:rPr>
                <w:sz w:val="23"/>
                <w:szCs w:val="23"/>
                <w:lang w:eastAsia="es-CR"/>
              </w:rPr>
              <w:t>2</w:t>
            </w:r>
          </w:p>
        </w:tc>
        <w:tc>
          <w:tcPr>
            <w:tcW w:w="1862" w:type="pct"/>
            <w:tcBorders>
              <w:top w:val="nil"/>
              <w:left w:val="nil"/>
              <w:bottom w:val="double" w:sz="6" w:space="0" w:color="305496"/>
              <w:right w:val="double" w:sz="6" w:space="0" w:color="305496"/>
            </w:tcBorders>
            <w:shd w:val="clear" w:color="auto" w:fill="auto"/>
            <w:vAlign w:val="center"/>
            <w:hideMark/>
          </w:tcPr>
          <w:p w14:paraId="6519D4D7" w14:textId="77777777" w:rsidR="002143E4" w:rsidRPr="00DD0D69" w:rsidRDefault="002143E4" w:rsidP="002143E4">
            <w:pPr>
              <w:jc w:val="center"/>
              <w:rPr>
                <w:sz w:val="23"/>
                <w:szCs w:val="23"/>
                <w:lang w:eastAsia="es-CR"/>
              </w:rPr>
            </w:pPr>
            <w:r w:rsidRPr="00DD0D69">
              <w:rPr>
                <w:sz w:val="23"/>
                <w:szCs w:val="23"/>
                <w:lang w:eastAsia="es-CR"/>
              </w:rPr>
              <w:t> </w:t>
            </w:r>
          </w:p>
        </w:tc>
      </w:tr>
      <w:tr w:rsidR="002143E4" w:rsidRPr="00DD0D69" w14:paraId="18B8E1CA"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4DD2A931" w14:textId="77777777" w:rsidR="002143E4" w:rsidRPr="00DD0D69" w:rsidRDefault="002143E4" w:rsidP="002143E4">
            <w:pPr>
              <w:rPr>
                <w:sz w:val="23"/>
                <w:szCs w:val="23"/>
                <w:lang w:eastAsia="es-CR"/>
              </w:rPr>
            </w:pPr>
            <w:r w:rsidRPr="00DD0D69">
              <w:rPr>
                <w:sz w:val="23"/>
                <w:szCs w:val="23"/>
                <w:lang w:eastAsia="es-CR"/>
              </w:rPr>
              <w:t>Personal técnico adicional</w:t>
            </w:r>
          </w:p>
        </w:tc>
        <w:tc>
          <w:tcPr>
            <w:tcW w:w="722" w:type="pct"/>
            <w:tcBorders>
              <w:top w:val="nil"/>
              <w:left w:val="nil"/>
              <w:bottom w:val="double" w:sz="6" w:space="0" w:color="305496"/>
              <w:right w:val="double" w:sz="6" w:space="0" w:color="305496"/>
            </w:tcBorders>
            <w:shd w:val="clear" w:color="auto" w:fill="auto"/>
            <w:noWrap/>
            <w:vAlign w:val="center"/>
            <w:hideMark/>
          </w:tcPr>
          <w:p w14:paraId="25B1A182" w14:textId="77777777" w:rsidR="002143E4" w:rsidRPr="00DD0D69" w:rsidRDefault="002143E4" w:rsidP="002143E4">
            <w:pPr>
              <w:jc w:val="center"/>
              <w:rPr>
                <w:sz w:val="23"/>
                <w:szCs w:val="23"/>
                <w:lang w:eastAsia="es-CR"/>
              </w:rPr>
            </w:pPr>
            <w:r w:rsidRPr="00DD0D69">
              <w:rPr>
                <w:sz w:val="23"/>
                <w:szCs w:val="23"/>
                <w:lang w:eastAsia="es-CR"/>
              </w:rPr>
              <w:t>4</w:t>
            </w:r>
          </w:p>
        </w:tc>
        <w:tc>
          <w:tcPr>
            <w:tcW w:w="1862" w:type="pct"/>
            <w:tcBorders>
              <w:top w:val="nil"/>
              <w:left w:val="nil"/>
              <w:bottom w:val="double" w:sz="6" w:space="0" w:color="305496"/>
              <w:right w:val="double" w:sz="6" w:space="0" w:color="305496"/>
            </w:tcBorders>
            <w:shd w:val="clear" w:color="auto" w:fill="auto"/>
            <w:vAlign w:val="center"/>
            <w:hideMark/>
          </w:tcPr>
          <w:p w14:paraId="2A8DB080" w14:textId="77777777" w:rsidR="002143E4" w:rsidRPr="00DD0D69" w:rsidRDefault="002143E4" w:rsidP="002143E4">
            <w:pPr>
              <w:jc w:val="center"/>
              <w:rPr>
                <w:sz w:val="23"/>
                <w:szCs w:val="23"/>
                <w:lang w:eastAsia="es-CR"/>
              </w:rPr>
            </w:pPr>
            <w:r w:rsidRPr="00DD0D69">
              <w:rPr>
                <w:sz w:val="23"/>
                <w:szCs w:val="23"/>
                <w:lang w:eastAsia="es-CR"/>
              </w:rPr>
              <w:t> </w:t>
            </w:r>
          </w:p>
        </w:tc>
      </w:tr>
      <w:tr w:rsidR="002143E4" w:rsidRPr="00DD0D69" w14:paraId="4E84D4A8"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07BABA35" w14:textId="77777777" w:rsidR="002143E4" w:rsidRPr="00DD0D69" w:rsidRDefault="002143E4" w:rsidP="002143E4">
            <w:pPr>
              <w:rPr>
                <w:sz w:val="23"/>
                <w:szCs w:val="23"/>
                <w:lang w:eastAsia="es-CR"/>
              </w:rPr>
            </w:pPr>
            <w:r w:rsidRPr="00DD0D69">
              <w:rPr>
                <w:sz w:val="23"/>
                <w:szCs w:val="23"/>
                <w:lang w:eastAsia="es-CR"/>
              </w:rPr>
              <w:t>Cantidad de asuntos nuevos pendientes a abril</w:t>
            </w:r>
          </w:p>
        </w:tc>
        <w:tc>
          <w:tcPr>
            <w:tcW w:w="722" w:type="pct"/>
            <w:tcBorders>
              <w:top w:val="nil"/>
              <w:left w:val="nil"/>
              <w:bottom w:val="double" w:sz="6" w:space="0" w:color="305496"/>
              <w:right w:val="double" w:sz="6" w:space="0" w:color="305496"/>
            </w:tcBorders>
            <w:shd w:val="clear" w:color="auto" w:fill="auto"/>
            <w:noWrap/>
            <w:vAlign w:val="center"/>
            <w:hideMark/>
          </w:tcPr>
          <w:p w14:paraId="21864318" w14:textId="77777777" w:rsidR="002143E4" w:rsidRPr="00DD0D69" w:rsidRDefault="002143E4" w:rsidP="002143E4">
            <w:pPr>
              <w:jc w:val="center"/>
              <w:rPr>
                <w:sz w:val="23"/>
                <w:szCs w:val="23"/>
                <w:lang w:eastAsia="es-CR"/>
              </w:rPr>
            </w:pPr>
            <w:r w:rsidRPr="00DD0D69">
              <w:rPr>
                <w:sz w:val="23"/>
                <w:szCs w:val="23"/>
                <w:lang w:eastAsia="es-CR"/>
              </w:rPr>
              <w:t>11 582</w:t>
            </w:r>
          </w:p>
        </w:tc>
        <w:tc>
          <w:tcPr>
            <w:tcW w:w="1862" w:type="pct"/>
            <w:tcBorders>
              <w:top w:val="nil"/>
              <w:left w:val="nil"/>
              <w:bottom w:val="double" w:sz="6" w:space="0" w:color="305496"/>
              <w:right w:val="double" w:sz="6" w:space="0" w:color="305496"/>
            </w:tcBorders>
            <w:shd w:val="clear" w:color="auto" w:fill="auto"/>
            <w:vAlign w:val="center"/>
            <w:hideMark/>
          </w:tcPr>
          <w:p w14:paraId="36C8C044" w14:textId="77777777" w:rsidR="002143E4" w:rsidRPr="00DD0D69" w:rsidRDefault="002143E4" w:rsidP="002143E4">
            <w:pPr>
              <w:jc w:val="center"/>
              <w:rPr>
                <w:sz w:val="23"/>
                <w:szCs w:val="23"/>
                <w:lang w:eastAsia="es-CR"/>
              </w:rPr>
            </w:pPr>
            <w:r w:rsidRPr="00DD0D69">
              <w:rPr>
                <w:sz w:val="23"/>
                <w:szCs w:val="23"/>
                <w:lang w:eastAsia="es-CR"/>
              </w:rPr>
              <w:t> </w:t>
            </w:r>
          </w:p>
        </w:tc>
      </w:tr>
      <w:tr w:rsidR="002143E4" w:rsidRPr="00DD0D69" w14:paraId="45ED29FE"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58DF16B5" w14:textId="77777777" w:rsidR="002143E4" w:rsidRPr="00DD0D69" w:rsidRDefault="002143E4" w:rsidP="002143E4">
            <w:pPr>
              <w:rPr>
                <w:sz w:val="23"/>
                <w:szCs w:val="23"/>
                <w:lang w:eastAsia="es-CR"/>
              </w:rPr>
            </w:pPr>
            <w:r w:rsidRPr="00DD0D69">
              <w:rPr>
                <w:sz w:val="23"/>
                <w:szCs w:val="23"/>
                <w:lang w:eastAsia="es-CR"/>
              </w:rPr>
              <w:t>Plazo de espera para atención de asuntos nuevos a abril 2022</w:t>
            </w:r>
          </w:p>
        </w:tc>
        <w:tc>
          <w:tcPr>
            <w:tcW w:w="722" w:type="pct"/>
            <w:tcBorders>
              <w:top w:val="nil"/>
              <w:left w:val="nil"/>
              <w:bottom w:val="double" w:sz="6" w:space="0" w:color="305496"/>
              <w:right w:val="double" w:sz="6" w:space="0" w:color="305496"/>
            </w:tcBorders>
            <w:shd w:val="clear" w:color="auto" w:fill="auto"/>
            <w:noWrap/>
            <w:vAlign w:val="center"/>
            <w:hideMark/>
          </w:tcPr>
          <w:p w14:paraId="01770A41" w14:textId="77777777" w:rsidR="002143E4" w:rsidRPr="00DD0D69" w:rsidRDefault="002143E4" w:rsidP="002143E4">
            <w:pPr>
              <w:jc w:val="center"/>
              <w:rPr>
                <w:sz w:val="23"/>
                <w:szCs w:val="23"/>
                <w:lang w:eastAsia="es-CR"/>
              </w:rPr>
            </w:pPr>
            <w:r w:rsidRPr="00DD0D69">
              <w:rPr>
                <w:sz w:val="23"/>
                <w:szCs w:val="23"/>
                <w:lang w:eastAsia="es-CR"/>
              </w:rPr>
              <w:t>12 meses</w:t>
            </w:r>
          </w:p>
        </w:tc>
        <w:tc>
          <w:tcPr>
            <w:tcW w:w="1862" w:type="pct"/>
            <w:tcBorders>
              <w:top w:val="nil"/>
              <w:left w:val="nil"/>
              <w:bottom w:val="double" w:sz="6" w:space="0" w:color="305496"/>
              <w:right w:val="double" w:sz="6" w:space="0" w:color="305496"/>
            </w:tcBorders>
            <w:shd w:val="clear" w:color="auto" w:fill="auto"/>
            <w:vAlign w:val="center"/>
            <w:hideMark/>
          </w:tcPr>
          <w:p w14:paraId="4ED113B0" w14:textId="77777777" w:rsidR="002143E4" w:rsidRPr="00DD0D69" w:rsidRDefault="002143E4" w:rsidP="002143E4">
            <w:pPr>
              <w:jc w:val="center"/>
              <w:rPr>
                <w:sz w:val="23"/>
                <w:szCs w:val="23"/>
                <w:lang w:eastAsia="es-CR"/>
              </w:rPr>
            </w:pPr>
            <w:r w:rsidRPr="00DD0D69">
              <w:rPr>
                <w:sz w:val="23"/>
                <w:szCs w:val="23"/>
                <w:lang w:eastAsia="es-CR"/>
              </w:rPr>
              <w:t> </w:t>
            </w:r>
          </w:p>
        </w:tc>
      </w:tr>
      <w:tr w:rsidR="002143E4" w:rsidRPr="00DD0D69" w14:paraId="6B5F8B92"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3670DF86" w14:textId="77777777" w:rsidR="002143E4" w:rsidRPr="00DD0D69" w:rsidRDefault="002143E4" w:rsidP="002143E4">
            <w:pPr>
              <w:rPr>
                <w:sz w:val="23"/>
                <w:szCs w:val="23"/>
                <w:lang w:eastAsia="es-CR"/>
              </w:rPr>
            </w:pPr>
            <w:r w:rsidRPr="00DD0D69">
              <w:rPr>
                <w:sz w:val="23"/>
                <w:szCs w:val="23"/>
                <w:lang w:eastAsia="es-CR"/>
              </w:rPr>
              <w:t>Proyección cantidad de asuntos nuevos atendidos por equipos de apoyo</w:t>
            </w:r>
          </w:p>
        </w:tc>
        <w:tc>
          <w:tcPr>
            <w:tcW w:w="722" w:type="pct"/>
            <w:tcBorders>
              <w:top w:val="nil"/>
              <w:left w:val="nil"/>
              <w:bottom w:val="double" w:sz="6" w:space="0" w:color="305496"/>
              <w:right w:val="double" w:sz="6" w:space="0" w:color="305496"/>
            </w:tcBorders>
            <w:shd w:val="clear" w:color="auto" w:fill="auto"/>
            <w:noWrap/>
            <w:vAlign w:val="center"/>
            <w:hideMark/>
          </w:tcPr>
          <w:p w14:paraId="233BE0E3" w14:textId="77777777" w:rsidR="002143E4" w:rsidRPr="00DD0D69" w:rsidRDefault="002143E4" w:rsidP="002143E4">
            <w:pPr>
              <w:jc w:val="center"/>
              <w:rPr>
                <w:sz w:val="23"/>
                <w:szCs w:val="23"/>
                <w:lang w:eastAsia="es-CR"/>
              </w:rPr>
            </w:pPr>
            <w:r w:rsidRPr="00DD0D69">
              <w:rPr>
                <w:sz w:val="23"/>
                <w:szCs w:val="23"/>
                <w:lang w:eastAsia="es-CR"/>
              </w:rPr>
              <w:t>6 800</w:t>
            </w:r>
          </w:p>
        </w:tc>
        <w:tc>
          <w:tcPr>
            <w:tcW w:w="1862" w:type="pct"/>
            <w:tcBorders>
              <w:top w:val="nil"/>
              <w:left w:val="nil"/>
              <w:bottom w:val="double" w:sz="6" w:space="0" w:color="305496"/>
              <w:right w:val="double" w:sz="6" w:space="0" w:color="305496"/>
            </w:tcBorders>
            <w:shd w:val="clear" w:color="auto" w:fill="auto"/>
            <w:vAlign w:val="center"/>
            <w:hideMark/>
          </w:tcPr>
          <w:p w14:paraId="4B2F29B3" w14:textId="77777777" w:rsidR="002143E4" w:rsidRPr="00DD0D69" w:rsidRDefault="002143E4" w:rsidP="002143E4">
            <w:pPr>
              <w:rPr>
                <w:sz w:val="23"/>
                <w:szCs w:val="23"/>
                <w:lang w:eastAsia="es-CR"/>
              </w:rPr>
            </w:pPr>
            <w:r w:rsidRPr="00DD0D69">
              <w:rPr>
                <w:sz w:val="23"/>
                <w:szCs w:val="23"/>
                <w:lang w:eastAsia="es-CR"/>
              </w:rPr>
              <w:t>se dedicarán exclusivamente al trámite de asuntos nuevos</w:t>
            </w:r>
          </w:p>
        </w:tc>
      </w:tr>
      <w:tr w:rsidR="002143E4" w:rsidRPr="00DD0D69" w14:paraId="6790DFB9"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4B7A4E2F" w14:textId="77777777" w:rsidR="002143E4" w:rsidRPr="00DD0D69" w:rsidRDefault="002143E4" w:rsidP="002143E4">
            <w:pPr>
              <w:rPr>
                <w:sz w:val="23"/>
                <w:szCs w:val="23"/>
                <w:lang w:eastAsia="es-CR"/>
              </w:rPr>
            </w:pPr>
            <w:r w:rsidRPr="00DD0D69">
              <w:rPr>
                <w:sz w:val="23"/>
                <w:szCs w:val="23"/>
                <w:lang w:eastAsia="es-CR"/>
              </w:rPr>
              <w:t>Proyección cantidad de asuntos nuevos atendidos por equipos propios del despacho</w:t>
            </w:r>
          </w:p>
        </w:tc>
        <w:tc>
          <w:tcPr>
            <w:tcW w:w="722" w:type="pct"/>
            <w:tcBorders>
              <w:top w:val="nil"/>
              <w:left w:val="nil"/>
              <w:bottom w:val="double" w:sz="6" w:space="0" w:color="305496"/>
              <w:right w:val="double" w:sz="6" w:space="0" w:color="305496"/>
            </w:tcBorders>
            <w:shd w:val="clear" w:color="auto" w:fill="auto"/>
            <w:noWrap/>
            <w:vAlign w:val="center"/>
            <w:hideMark/>
          </w:tcPr>
          <w:p w14:paraId="2E163B84" w14:textId="77777777" w:rsidR="002143E4" w:rsidRPr="00DD0D69" w:rsidRDefault="002143E4" w:rsidP="002143E4">
            <w:pPr>
              <w:jc w:val="center"/>
              <w:rPr>
                <w:sz w:val="23"/>
                <w:szCs w:val="23"/>
                <w:lang w:eastAsia="es-CR"/>
              </w:rPr>
            </w:pPr>
            <w:r w:rsidRPr="00DD0D69">
              <w:rPr>
                <w:sz w:val="23"/>
                <w:szCs w:val="23"/>
                <w:lang w:eastAsia="es-CR"/>
              </w:rPr>
              <w:t>6 732</w:t>
            </w:r>
          </w:p>
        </w:tc>
        <w:tc>
          <w:tcPr>
            <w:tcW w:w="1862" w:type="pct"/>
            <w:tcBorders>
              <w:top w:val="nil"/>
              <w:left w:val="nil"/>
              <w:bottom w:val="double" w:sz="6" w:space="0" w:color="305496"/>
              <w:right w:val="double" w:sz="6" w:space="0" w:color="305496"/>
            </w:tcBorders>
            <w:shd w:val="clear" w:color="auto" w:fill="auto"/>
            <w:vAlign w:val="center"/>
            <w:hideMark/>
          </w:tcPr>
          <w:p w14:paraId="25F5F3A6" w14:textId="77777777" w:rsidR="002143E4" w:rsidRPr="00DD0D69" w:rsidRDefault="002143E4" w:rsidP="002143E4">
            <w:pPr>
              <w:rPr>
                <w:sz w:val="23"/>
                <w:szCs w:val="23"/>
                <w:lang w:eastAsia="es-CR"/>
              </w:rPr>
            </w:pPr>
            <w:r w:rsidRPr="00DD0D69">
              <w:rPr>
                <w:sz w:val="23"/>
                <w:szCs w:val="23"/>
                <w:lang w:eastAsia="es-CR"/>
              </w:rPr>
              <w:t>Cuota mixta de nuevos y escritos</w:t>
            </w:r>
          </w:p>
        </w:tc>
      </w:tr>
      <w:tr w:rsidR="002143E4" w:rsidRPr="00DD0D69" w14:paraId="2814EA56"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3BE3B3CB" w14:textId="77777777" w:rsidR="002143E4" w:rsidRPr="00DD0D69" w:rsidRDefault="002143E4" w:rsidP="002143E4">
            <w:pPr>
              <w:rPr>
                <w:sz w:val="23"/>
                <w:szCs w:val="23"/>
                <w:lang w:eastAsia="es-CR"/>
              </w:rPr>
            </w:pPr>
            <w:r w:rsidRPr="00DD0D69">
              <w:rPr>
                <w:sz w:val="23"/>
                <w:szCs w:val="23"/>
                <w:lang w:eastAsia="es-CR"/>
              </w:rPr>
              <w:t>Promedio entrada de asuntos nuevos mayo a agosto 2022</w:t>
            </w:r>
          </w:p>
        </w:tc>
        <w:tc>
          <w:tcPr>
            <w:tcW w:w="722" w:type="pct"/>
            <w:tcBorders>
              <w:top w:val="nil"/>
              <w:left w:val="nil"/>
              <w:bottom w:val="double" w:sz="6" w:space="0" w:color="305496"/>
              <w:right w:val="double" w:sz="6" w:space="0" w:color="305496"/>
            </w:tcBorders>
            <w:shd w:val="clear" w:color="auto" w:fill="auto"/>
            <w:noWrap/>
            <w:vAlign w:val="center"/>
            <w:hideMark/>
          </w:tcPr>
          <w:p w14:paraId="297548B1" w14:textId="77777777" w:rsidR="002143E4" w:rsidRPr="00DD0D69" w:rsidRDefault="002143E4" w:rsidP="002143E4">
            <w:pPr>
              <w:jc w:val="center"/>
              <w:rPr>
                <w:sz w:val="23"/>
                <w:szCs w:val="23"/>
                <w:lang w:eastAsia="es-CR"/>
              </w:rPr>
            </w:pPr>
            <w:r w:rsidRPr="00DD0D69">
              <w:rPr>
                <w:sz w:val="23"/>
                <w:szCs w:val="23"/>
                <w:lang w:eastAsia="es-CR"/>
              </w:rPr>
              <w:t>6 072</w:t>
            </w:r>
          </w:p>
        </w:tc>
        <w:tc>
          <w:tcPr>
            <w:tcW w:w="1862" w:type="pct"/>
            <w:tcBorders>
              <w:top w:val="nil"/>
              <w:left w:val="nil"/>
              <w:bottom w:val="double" w:sz="6" w:space="0" w:color="305496"/>
              <w:right w:val="double" w:sz="6" w:space="0" w:color="305496"/>
            </w:tcBorders>
            <w:shd w:val="clear" w:color="auto" w:fill="auto"/>
            <w:vAlign w:val="center"/>
            <w:hideMark/>
          </w:tcPr>
          <w:p w14:paraId="13726EE4" w14:textId="77777777" w:rsidR="002143E4" w:rsidRPr="00DD0D69" w:rsidRDefault="002143E4" w:rsidP="002143E4">
            <w:pPr>
              <w:rPr>
                <w:sz w:val="23"/>
                <w:szCs w:val="23"/>
                <w:lang w:eastAsia="es-CR"/>
              </w:rPr>
            </w:pPr>
            <w:r w:rsidRPr="00DD0D69">
              <w:rPr>
                <w:sz w:val="23"/>
                <w:szCs w:val="23"/>
                <w:lang w:eastAsia="es-CR"/>
              </w:rPr>
              <w:t>Promedio de entrada mensual 1.518 asuntos</w:t>
            </w:r>
          </w:p>
        </w:tc>
      </w:tr>
      <w:tr w:rsidR="002143E4" w:rsidRPr="00DD0D69" w14:paraId="58385ADC"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456E9FFC" w14:textId="77777777" w:rsidR="002143E4" w:rsidRPr="00DD0D69" w:rsidRDefault="002143E4" w:rsidP="002143E4">
            <w:pPr>
              <w:rPr>
                <w:sz w:val="23"/>
                <w:szCs w:val="23"/>
                <w:lang w:eastAsia="es-CR"/>
              </w:rPr>
            </w:pPr>
            <w:r w:rsidRPr="00DD0D69">
              <w:rPr>
                <w:sz w:val="23"/>
                <w:szCs w:val="23"/>
                <w:lang w:eastAsia="es-CR"/>
              </w:rPr>
              <w:t>Cantidad de asuntos nuevos pendientes al finalizar el plan</w:t>
            </w:r>
          </w:p>
        </w:tc>
        <w:tc>
          <w:tcPr>
            <w:tcW w:w="722" w:type="pct"/>
            <w:tcBorders>
              <w:top w:val="nil"/>
              <w:left w:val="nil"/>
              <w:bottom w:val="double" w:sz="6" w:space="0" w:color="305496"/>
              <w:right w:val="double" w:sz="6" w:space="0" w:color="305496"/>
            </w:tcBorders>
            <w:shd w:val="clear" w:color="auto" w:fill="auto"/>
            <w:noWrap/>
            <w:vAlign w:val="center"/>
            <w:hideMark/>
          </w:tcPr>
          <w:p w14:paraId="3FFC6FF9" w14:textId="77777777" w:rsidR="002143E4" w:rsidRPr="00DD0D69" w:rsidRDefault="002143E4" w:rsidP="002143E4">
            <w:pPr>
              <w:jc w:val="center"/>
              <w:rPr>
                <w:sz w:val="23"/>
                <w:szCs w:val="23"/>
                <w:lang w:eastAsia="es-CR"/>
              </w:rPr>
            </w:pPr>
            <w:r w:rsidRPr="00DD0D69">
              <w:rPr>
                <w:sz w:val="23"/>
                <w:szCs w:val="23"/>
                <w:lang w:eastAsia="es-CR"/>
              </w:rPr>
              <w:t>4 122</w:t>
            </w:r>
          </w:p>
        </w:tc>
        <w:tc>
          <w:tcPr>
            <w:tcW w:w="1862" w:type="pct"/>
            <w:tcBorders>
              <w:top w:val="nil"/>
              <w:left w:val="nil"/>
              <w:bottom w:val="double" w:sz="6" w:space="0" w:color="305496"/>
              <w:right w:val="double" w:sz="6" w:space="0" w:color="305496"/>
            </w:tcBorders>
            <w:shd w:val="clear" w:color="auto" w:fill="auto"/>
            <w:vAlign w:val="center"/>
            <w:hideMark/>
          </w:tcPr>
          <w:p w14:paraId="52606CBC" w14:textId="77777777" w:rsidR="002143E4" w:rsidRPr="00DD0D69" w:rsidRDefault="002143E4" w:rsidP="002143E4">
            <w:pPr>
              <w:jc w:val="center"/>
              <w:rPr>
                <w:sz w:val="23"/>
                <w:szCs w:val="23"/>
                <w:lang w:eastAsia="es-CR"/>
              </w:rPr>
            </w:pPr>
            <w:r w:rsidRPr="00DD0D69">
              <w:rPr>
                <w:sz w:val="23"/>
                <w:szCs w:val="23"/>
                <w:lang w:eastAsia="es-CR"/>
              </w:rPr>
              <w:t> </w:t>
            </w:r>
          </w:p>
        </w:tc>
      </w:tr>
      <w:tr w:rsidR="002143E4" w:rsidRPr="00DD0D69" w14:paraId="7214020A" w14:textId="77777777" w:rsidTr="00472A00">
        <w:trPr>
          <w:trHeight w:val="600"/>
          <w:jc w:val="center"/>
        </w:trPr>
        <w:tc>
          <w:tcPr>
            <w:tcW w:w="2416" w:type="pct"/>
            <w:tcBorders>
              <w:top w:val="nil"/>
              <w:left w:val="double" w:sz="6" w:space="0" w:color="305496"/>
              <w:bottom w:val="double" w:sz="6" w:space="0" w:color="305496"/>
              <w:right w:val="double" w:sz="6" w:space="0" w:color="305496"/>
            </w:tcBorders>
            <w:shd w:val="clear" w:color="auto" w:fill="auto"/>
            <w:vAlign w:val="center"/>
            <w:hideMark/>
          </w:tcPr>
          <w:p w14:paraId="05029FB7" w14:textId="77777777" w:rsidR="002143E4" w:rsidRPr="00DD0D69" w:rsidRDefault="002143E4" w:rsidP="002143E4">
            <w:pPr>
              <w:rPr>
                <w:sz w:val="23"/>
                <w:szCs w:val="23"/>
                <w:lang w:eastAsia="es-CR"/>
              </w:rPr>
            </w:pPr>
            <w:r w:rsidRPr="00DD0D69">
              <w:rPr>
                <w:sz w:val="23"/>
                <w:szCs w:val="23"/>
                <w:lang w:eastAsia="es-CR"/>
              </w:rPr>
              <w:t xml:space="preserve">Plazo de espera para atención de asuntos nuevos al finalizar el plan </w:t>
            </w:r>
          </w:p>
        </w:tc>
        <w:tc>
          <w:tcPr>
            <w:tcW w:w="722" w:type="pct"/>
            <w:tcBorders>
              <w:top w:val="nil"/>
              <w:left w:val="nil"/>
              <w:bottom w:val="double" w:sz="6" w:space="0" w:color="305496"/>
              <w:right w:val="double" w:sz="6" w:space="0" w:color="305496"/>
            </w:tcBorders>
            <w:shd w:val="clear" w:color="auto" w:fill="auto"/>
            <w:noWrap/>
            <w:vAlign w:val="center"/>
            <w:hideMark/>
          </w:tcPr>
          <w:p w14:paraId="50B5D146" w14:textId="77777777" w:rsidR="002143E4" w:rsidRPr="00DD0D69" w:rsidRDefault="002143E4" w:rsidP="002143E4">
            <w:pPr>
              <w:jc w:val="center"/>
              <w:rPr>
                <w:b/>
                <w:bCs/>
                <w:sz w:val="23"/>
                <w:szCs w:val="23"/>
                <w:lang w:eastAsia="es-CR"/>
              </w:rPr>
            </w:pPr>
            <w:r w:rsidRPr="00DD0D69">
              <w:rPr>
                <w:b/>
                <w:bCs/>
                <w:sz w:val="23"/>
                <w:szCs w:val="23"/>
                <w:lang w:eastAsia="es-CR"/>
              </w:rPr>
              <w:t>4,2 meses</w:t>
            </w:r>
          </w:p>
        </w:tc>
        <w:tc>
          <w:tcPr>
            <w:tcW w:w="1862" w:type="pct"/>
            <w:tcBorders>
              <w:top w:val="nil"/>
              <w:left w:val="nil"/>
              <w:bottom w:val="double" w:sz="6" w:space="0" w:color="305496"/>
              <w:right w:val="double" w:sz="6" w:space="0" w:color="305496"/>
            </w:tcBorders>
            <w:shd w:val="clear" w:color="auto" w:fill="auto"/>
            <w:vAlign w:val="center"/>
            <w:hideMark/>
          </w:tcPr>
          <w:p w14:paraId="6A2A4132" w14:textId="77777777" w:rsidR="002143E4" w:rsidRPr="00DD0D69" w:rsidRDefault="002143E4" w:rsidP="002143E4">
            <w:pPr>
              <w:rPr>
                <w:b/>
                <w:bCs/>
                <w:sz w:val="23"/>
                <w:szCs w:val="23"/>
                <w:lang w:eastAsia="es-CR"/>
              </w:rPr>
            </w:pPr>
            <w:r w:rsidRPr="00DD0D69">
              <w:rPr>
                <w:b/>
                <w:bCs/>
                <w:sz w:val="23"/>
                <w:szCs w:val="23"/>
                <w:lang w:eastAsia="es-CR"/>
              </w:rPr>
              <w:t>Se disminuye 8 meses el plazo de espera para la persona usuaria</w:t>
            </w:r>
          </w:p>
        </w:tc>
      </w:tr>
    </w:tbl>
    <w:p w14:paraId="049F2289" w14:textId="71B47038" w:rsidR="002143E4" w:rsidRPr="00DD0D69" w:rsidRDefault="002143E4" w:rsidP="002143E4">
      <w:pPr>
        <w:ind w:left="851" w:right="851" w:firstLine="709"/>
        <w:jc w:val="both"/>
        <w:rPr>
          <w:i/>
          <w:iCs/>
          <w:sz w:val="23"/>
          <w:szCs w:val="23"/>
          <w:lang w:eastAsia="es-ES"/>
        </w:rPr>
      </w:pPr>
      <w:r w:rsidRPr="00DD0D69">
        <w:rPr>
          <w:i/>
          <w:iCs/>
          <w:sz w:val="23"/>
          <w:szCs w:val="23"/>
          <w:lang w:eastAsia="es-ES"/>
        </w:rPr>
        <w:t>Fuente: Subproceso de Evaluación de acuerdo con plan aportado por el CACMFJ.</w:t>
      </w:r>
    </w:p>
    <w:p w14:paraId="32420FC0" w14:textId="77777777" w:rsidR="002355D7" w:rsidRPr="00DD0D69" w:rsidRDefault="002355D7" w:rsidP="002143E4">
      <w:pPr>
        <w:ind w:left="851" w:right="851" w:firstLine="709"/>
        <w:jc w:val="both"/>
        <w:rPr>
          <w:i/>
          <w:iCs/>
          <w:sz w:val="23"/>
          <w:szCs w:val="23"/>
          <w:lang w:eastAsia="es-ES"/>
        </w:rPr>
      </w:pPr>
    </w:p>
    <w:p w14:paraId="67FCA0A2" w14:textId="77777777" w:rsidR="002143E4" w:rsidRPr="00DD0D69" w:rsidRDefault="002143E4" w:rsidP="002143E4">
      <w:pPr>
        <w:ind w:left="851" w:right="851" w:firstLine="709"/>
        <w:jc w:val="both"/>
        <w:rPr>
          <w:sz w:val="23"/>
          <w:szCs w:val="23"/>
          <w:lang w:eastAsia="es-ES"/>
        </w:rPr>
      </w:pPr>
      <w:r w:rsidRPr="00DD0D69">
        <w:rPr>
          <w:sz w:val="23"/>
          <w:szCs w:val="23"/>
          <w:lang w:eastAsia="es-ES"/>
        </w:rPr>
        <w:t xml:space="preserve">Como se denota en la tabla anterior, el beneficio que se obtendrá con este plan de trabajo en conjunto permitirá disminuir de forma sustancial el plazo de espera para la persona usuaria con relación a la atención de casos nuevos, la proyección de </w:t>
      </w:r>
      <w:r w:rsidRPr="00DD0D69">
        <w:rPr>
          <w:sz w:val="23"/>
          <w:szCs w:val="23"/>
          <w:lang w:eastAsia="es-ES"/>
        </w:rPr>
        <w:lastRenderedPageBreak/>
        <w:t>la disminución será por más de un 66% del plazo, por lo que resulta necesario que se ejecute de la forma requerida.</w:t>
      </w:r>
    </w:p>
    <w:p w14:paraId="61AB4FE6" w14:textId="77777777" w:rsidR="002143E4" w:rsidRPr="00DD0D69" w:rsidRDefault="002143E4" w:rsidP="002143E4">
      <w:pPr>
        <w:ind w:left="851" w:right="851" w:firstLine="709"/>
        <w:jc w:val="both"/>
        <w:rPr>
          <w:sz w:val="23"/>
          <w:szCs w:val="23"/>
          <w:lang w:eastAsia="es-ES"/>
        </w:rPr>
      </w:pPr>
    </w:p>
    <w:p w14:paraId="04251DB9" w14:textId="77777777" w:rsidR="002143E4" w:rsidRPr="00DD0D69" w:rsidRDefault="002143E4" w:rsidP="002143E4">
      <w:pPr>
        <w:ind w:left="851" w:right="851" w:firstLine="709"/>
        <w:jc w:val="both"/>
        <w:rPr>
          <w:sz w:val="23"/>
          <w:szCs w:val="23"/>
          <w:lang w:eastAsia="es-ES"/>
        </w:rPr>
      </w:pPr>
      <w:r w:rsidRPr="00DD0D69">
        <w:rPr>
          <w:sz w:val="23"/>
          <w:szCs w:val="23"/>
          <w:lang w:eastAsia="es-ES"/>
        </w:rPr>
        <w:t>En este sentido, en caso de que el personal del despacho se dedique exclusivamente a la labor de inventario por más de tres meses consecutivos, definitivamente cambiaría de forma negativa la proyección de plan propuesto por el CACMFJ y por el contrario el plazo de espera para la atención de asuntos nuevos será aún mayor al actual.</w:t>
      </w:r>
    </w:p>
    <w:p w14:paraId="0A6C744A" w14:textId="77777777" w:rsidR="002355D7" w:rsidRPr="00DD0D69" w:rsidRDefault="002355D7" w:rsidP="00DD0D69">
      <w:pPr>
        <w:ind w:right="851"/>
        <w:jc w:val="both"/>
        <w:rPr>
          <w:sz w:val="23"/>
          <w:szCs w:val="23"/>
          <w:lang w:eastAsia="es-ES"/>
        </w:rPr>
      </w:pPr>
    </w:p>
    <w:p w14:paraId="44766038" w14:textId="77777777" w:rsidR="002143E4" w:rsidRPr="00DD0D69" w:rsidRDefault="002143E4" w:rsidP="002143E4">
      <w:pPr>
        <w:keepNext/>
        <w:widowControl w:val="0"/>
        <w:numPr>
          <w:ilvl w:val="0"/>
          <w:numId w:val="129"/>
        </w:numPr>
        <w:tabs>
          <w:tab w:val="center" w:pos="2268"/>
        </w:tabs>
        <w:ind w:left="851" w:right="851" w:firstLine="709"/>
        <w:jc w:val="both"/>
        <w:rPr>
          <w:b/>
          <w:bCs/>
          <w:spacing w:val="-3"/>
          <w:sz w:val="23"/>
          <w:szCs w:val="23"/>
          <w:u w:color="000000"/>
          <w:lang w:eastAsia="es-ES"/>
        </w:rPr>
      </w:pPr>
      <w:r w:rsidRPr="00DD0D69">
        <w:rPr>
          <w:b/>
          <w:bCs/>
          <w:spacing w:val="-3"/>
          <w:sz w:val="23"/>
          <w:szCs w:val="23"/>
          <w:u w:color="000000"/>
          <w:lang w:eastAsia="es-ES"/>
        </w:rPr>
        <w:t>Propuesta de plan de trabajo para labor de inventario</w:t>
      </w:r>
    </w:p>
    <w:p w14:paraId="0C561E1C" w14:textId="77777777" w:rsidR="002143E4" w:rsidRPr="00DD0D69" w:rsidRDefault="002143E4" w:rsidP="002143E4">
      <w:pPr>
        <w:ind w:left="851" w:right="851" w:firstLine="709"/>
        <w:jc w:val="both"/>
        <w:rPr>
          <w:sz w:val="23"/>
          <w:szCs w:val="23"/>
          <w:lang w:eastAsia="es-ES"/>
        </w:rPr>
      </w:pPr>
    </w:p>
    <w:p w14:paraId="1B8588E3" w14:textId="17075E17" w:rsidR="002143E4" w:rsidRPr="00DD0D69" w:rsidRDefault="002143E4" w:rsidP="00DD0D69">
      <w:pPr>
        <w:ind w:left="851" w:right="851" w:firstLine="709"/>
        <w:jc w:val="both"/>
        <w:rPr>
          <w:sz w:val="23"/>
          <w:szCs w:val="23"/>
          <w:lang w:eastAsia="es-ES"/>
        </w:rPr>
      </w:pPr>
      <w:r w:rsidRPr="00DD0D69">
        <w:rPr>
          <w:sz w:val="23"/>
          <w:szCs w:val="23"/>
          <w:lang w:eastAsia="es-ES"/>
        </w:rPr>
        <w:t>Por lo anterior que, por parte del Juzgado de Cobros de Cartago, Centro de Apoyo, Coordinación y Mejoramiento de la Función Jurisdiccional, Administración Regional de Cartago y Dirección de Planificación se propone un plan de trabajo que integre la colaboración de personal técnico supernumerario y de otros despachos del Circuito que se considera que dentro de su capacidad instalada pueden colaborar con esta labor de inventario del Juzgado de Cobro de Cartago, dado que sus cargas de trabajo actuales lo permiten. El detalle del plan que se propone es el siguiente:</w:t>
      </w:r>
    </w:p>
    <w:p w14:paraId="48CAE27B" w14:textId="77777777" w:rsidR="002355D7" w:rsidRPr="00DD0D69" w:rsidRDefault="002355D7" w:rsidP="002143E4">
      <w:pPr>
        <w:jc w:val="both"/>
        <w:rPr>
          <w:sz w:val="23"/>
          <w:szCs w:val="23"/>
          <w:lang w:eastAsia="es-ES"/>
        </w:rPr>
      </w:pPr>
    </w:p>
    <w:p w14:paraId="6CE13A50" w14:textId="77777777" w:rsidR="002143E4" w:rsidRPr="00DD0D69" w:rsidRDefault="002143E4" w:rsidP="002143E4">
      <w:pPr>
        <w:ind w:left="851" w:right="851" w:firstLine="709"/>
        <w:jc w:val="center"/>
        <w:rPr>
          <w:b/>
          <w:bCs/>
          <w:sz w:val="23"/>
          <w:szCs w:val="23"/>
          <w:lang w:eastAsia="es-ES"/>
        </w:rPr>
      </w:pPr>
      <w:r w:rsidRPr="00DD0D69">
        <w:rPr>
          <w:b/>
          <w:bCs/>
          <w:sz w:val="23"/>
          <w:szCs w:val="23"/>
          <w:lang w:eastAsia="es-ES"/>
        </w:rPr>
        <w:t>Figura 1. Detalle de plan de trabajo para inventario del Juzgado de Cobros de Cartago</w:t>
      </w:r>
    </w:p>
    <w:p w14:paraId="001E2A6D" w14:textId="10B15679" w:rsidR="002143E4" w:rsidRPr="00DD0D69" w:rsidRDefault="002143E4" w:rsidP="00DD0D69">
      <w:pPr>
        <w:ind w:left="851" w:right="851" w:firstLine="709"/>
        <w:jc w:val="center"/>
        <w:rPr>
          <w:b/>
          <w:bCs/>
          <w:sz w:val="23"/>
          <w:szCs w:val="23"/>
          <w:lang w:eastAsia="es-ES"/>
        </w:rPr>
      </w:pPr>
      <w:r w:rsidRPr="00DD0D69">
        <w:rPr>
          <w:b/>
          <w:bCs/>
          <w:sz w:val="23"/>
          <w:szCs w:val="23"/>
          <w:lang w:eastAsia="es-ES"/>
        </w:rPr>
        <w:t>Junio a setiembre 2022</w:t>
      </w:r>
    </w:p>
    <w:p w14:paraId="204E4F1F" w14:textId="77777777" w:rsidR="002143E4" w:rsidRPr="00DD0D69" w:rsidRDefault="002143E4" w:rsidP="002143E4">
      <w:pPr>
        <w:jc w:val="center"/>
        <w:rPr>
          <w:sz w:val="23"/>
          <w:szCs w:val="23"/>
          <w:lang w:eastAsia="es-ES"/>
        </w:rPr>
      </w:pPr>
      <w:r w:rsidRPr="00DD0D69">
        <w:rPr>
          <w:noProof/>
          <w:sz w:val="23"/>
          <w:szCs w:val="23"/>
          <w:lang w:eastAsia="es-CR"/>
        </w:rPr>
        <w:drawing>
          <wp:inline distT="0" distB="0" distL="0" distR="0" wp14:anchorId="42B90038" wp14:editId="365FD2F9">
            <wp:extent cx="4389120" cy="3124200"/>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2396" cy="3133650"/>
                    </a:xfrm>
                    <a:prstGeom prst="rect">
                      <a:avLst/>
                    </a:prstGeom>
                    <a:noFill/>
                  </pic:spPr>
                </pic:pic>
              </a:graphicData>
            </a:graphic>
          </wp:inline>
        </w:drawing>
      </w:r>
    </w:p>
    <w:p w14:paraId="773E2297" w14:textId="17720A56" w:rsidR="002143E4" w:rsidRPr="00DD0D69" w:rsidRDefault="002143E4" w:rsidP="002143E4">
      <w:pPr>
        <w:ind w:left="851" w:right="851" w:firstLine="709"/>
        <w:jc w:val="both"/>
        <w:rPr>
          <w:i/>
          <w:iCs/>
          <w:sz w:val="23"/>
          <w:szCs w:val="23"/>
          <w:lang w:eastAsia="es-ES"/>
        </w:rPr>
      </w:pPr>
      <w:r w:rsidRPr="00DD0D69">
        <w:rPr>
          <w:i/>
          <w:iCs/>
          <w:sz w:val="23"/>
          <w:szCs w:val="23"/>
          <w:lang w:eastAsia="es-ES"/>
        </w:rPr>
        <w:t xml:space="preserve">                   Fuente: Subproceso de Evaluación </w:t>
      </w:r>
    </w:p>
    <w:p w14:paraId="0D034469" w14:textId="77777777" w:rsidR="002355D7" w:rsidRPr="00DD0D69" w:rsidRDefault="002355D7" w:rsidP="002143E4">
      <w:pPr>
        <w:ind w:left="851" w:right="851" w:firstLine="709"/>
        <w:jc w:val="both"/>
        <w:rPr>
          <w:i/>
          <w:iCs/>
          <w:sz w:val="23"/>
          <w:szCs w:val="23"/>
          <w:lang w:eastAsia="es-ES"/>
        </w:rPr>
      </w:pPr>
    </w:p>
    <w:p w14:paraId="25C1EA47" w14:textId="77777777" w:rsidR="002143E4" w:rsidRPr="00DD0D69" w:rsidRDefault="002143E4" w:rsidP="002143E4">
      <w:pPr>
        <w:ind w:left="851" w:right="851" w:firstLine="709"/>
        <w:jc w:val="center"/>
        <w:rPr>
          <w:sz w:val="23"/>
          <w:szCs w:val="23"/>
          <w:lang w:eastAsia="es-ES"/>
        </w:rPr>
      </w:pPr>
    </w:p>
    <w:p w14:paraId="1B455D2B" w14:textId="77777777" w:rsidR="002143E4" w:rsidRPr="00DD0D69" w:rsidRDefault="002143E4" w:rsidP="002143E4">
      <w:pPr>
        <w:numPr>
          <w:ilvl w:val="0"/>
          <w:numId w:val="126"/>
        </w:numPr>
        <w:ind w:left="851" w:right="851" w:firstLine="709"/>
        <w:jc w:val="both"/>
        <w:rPr>
          <w:sz w:val="23"/>
          <w:szCs w:val="23"/>
          <w:lang w:eastAsia="es-ES"/>
        </w:rPr>
      </w:pPr>
      <w:r w:rsidRPr="00DD0D69">
        <w:rPr>
          <w:sz w:val="23"/>
          <w:szCs w:val="23"/>
          <w:lang w:eastAsia="es-ES"/>
        </w:rPr>
        <w:t>El personal del Juzgado de Cobros de Cartago que se dedica a labores de apoyo administrativo. colaborará con una porción del inventario del despacho (se tienen cuatro puestos de trabajo en este caso).</w:t>
      </w:r>
    </w:p>
    <w:p w14:paraId="4F13F703" w14:textId="77777777" w:rsidR="002143E4" w:rsidRPr="00DD0D69" w:rsidRDefault="002143E4" w:rsidP="002143E4">
      <w:pPr>
        <w:ind w:left="851" w:right="851" w:firstLine="709"/>
        <w:jc w:val="both"/>
        <w:rPr>
          <w:sz w:val="23"/>
          <w:szCs w:val="23"/>
          <w:lang w:eastAsia="es-ES"/>
        </w:rPr>
      </w:pPr>
    </w:p>
    <w:p w14:paraId="4BF8175D" w14:textId="77777777" w:rsidR="002143E4" w:rsidRPr="00DD0D69" w:rsidRDefault="002143E4" w:rsidP="002143E4">
      <w:pPr>
        <w:numPr>
          <w:ilvl w:val="0"/>
          <w:numId w:val="126"/>
        </w:numPr>
        <w:ind w:left="851" w:right="851" w:firstLine="709"/>
        <w:jc w:val="both"/>
        <w:rPr>
          <w:sz w:val="23"/>
          <w:szCs w:val="23"/>
          <w:lang w:eastAsia="es-ES"/>
        </w:rPr>
      </w:pPr>
      <w:r w:rsidRPr="00DD0D69">
        <w:rPr>
          <w:sz w:val="23"/>
          <w:szCs w:val="23"/>
          <w:lang w:eastAsia="es-ES"/>
        </w:rPr>
        <w:t xml:space="preserve">La Administración Regional de Cartago colaborará con la asignación de seis personas técnicas supernumerarias para esta labor, con la salvedad que en caso de presentarse alguna emergencia en el Circuito que requiera sustituciones en otras oficinas se retirará el puesto de este plan de trabajo. Se realizó la consulta al Centro de Apoyo, Coordinación y Mejoramiento de la Función Jurisdiccional para conocer su criterio con relación a esta tarea que realizará el personal supernumerario del Circuito por esta ocasión excepcional, con el fin de lograr el resultado esperado, y se informa por medio de la Licda. Ana Yancy García Rodríguez que están de acuerdo con la propuesta, lo anterior por la disposición que establece también la circular 19-2022 que indica: </w:t>
      </w:r>
      <w:r w:rsidRPr="00DD0D69">
        <w:rPr>
          <w:i/>
          <w:iCs/>
          <w:sz w:val="23"/>
          <w:szCs w:val="23"/>
          <w:lang w:eastAsia="es-ES"/>
        </w:rPr>
        <w:t xml:space="preserve">“las Administraciones Regionales deberán apoyar con recursos supernumerarios a los despachos para que el personal de planta se avoque a la realización de los inventarios, sin que sea el personal supernumerario el responsable de la elaboración de los inventarios…”, </w:t>
      </w:r>
      <w:r w:rsidRPr="00DD0D69">
        <w:rPr>
          <w:sz w:val="23"/>
          <w:szCs w:val="23"/>
          <w:lang w:eastAsia="es-ES"/>
        </w:rPr>
        <w:t>sin embargo, en vista de la situación que se expone, es necesario que por esta ocasión, el personal técnico supernumerario colabore con el inventario para que el personal del despacho continúe logrando las cuotas de trabajo que benefician el plan de trabajo implementado.</w:t>
      </w:r>
    </w:p>
    <w:p w14:paraId="07A52C7F" w14:textId="77777777" w:rsidR="002143E4" w:rsidRPr="00DD0D69" w:rsidRDefault="002143E4" w:rsidP="002143E4">
      <w:pPr>
        <w:ind w:left="851" w:right="851" w:firstLine="709"/>
        <w:jc w:val="both"/>
        <w:rPr>
          <w:sz w:val="23"/>
          <w:szCs w:val="23"/>
          <w:lang w:eastAsia="es-ES"/>
        </w:rPr>
      </w:pPr>
    </w:p>
    <w:p w14:paraId="66A8B237" w14:textId="77777777" w:rsidR="002143E4" w:rsidRPr="00DD0D69" w:rsidRDefault="002143E4" w:rsidP="002143E4">
      <w:pPr>
        <w:numPr>
          <w:ilvl w:val="0"/>
          <w:numId w:val="126"/>
        </w:numPr>
        <w:ind w:left="851" w:right="851" w:firstLine="709"/>
        <w:jc w:val="both"/>
        <w:rPr>
          <w:sz w:val="23"/>
          <w:szCs w:val="23"/>
          <w:lang w:eastAsia="es-ES"/>
        </w:rPr>
      </w:pPr>
      <w:r w:rsidRPr="00DD0D69">
        <w:rPr>
          <w:sz w:val="23"/>
          <w:szCs w:val="23"/>
          <w:lang w:eastAsia="es-ES"/>
        </w:rPr>
        <w:t>Por medio de la labor de Seguimiento que se da en el Circuito Judicial por parte de la Dirección de Planificación de detectan oficinas que mantienen cargas de trabajo actuales inferiores a su capacidad instalada, lo que permite que, en ciertos espacios de tiempo disponibles, colaboren con otras tareas, en este caso se requiere el apoyo en este plan de trabajo temporal, para lograr el objetivo y mejorar el servicio a la persona usuaria.</w:t>
      </w:r>
    </w:p>
    <w:p w14:paraId="70C9DD04" w14:textId="77777777" w:rsidR="002143E4" w:rsidRPr="00DD0D69" w:rsidRDefault="002143E4" w:rsidP="002143E4">
      <w:pPr>
        <w:ind w:left="851" w:right="851" w:firstLine="709"/>
        <w:jc w:val="both"/>
        <w:rPr>
          <w:sz w:val="23"/>
          <w:szCs w:val="23"/>
          <w:lang w:eastAsia="es-ES"/>
        </w:rPr>
      </w:pPr>
    </w:p>
    <w:p w14:paraId="0B30D805" w14:textId="77777777" w:rsidR="002143E4" w:rsidRPr="00DD0D69" w:rsidRDefault="002143E4" w:rsidP="002143E4">
      <w:pPr>
        <w:numPr>
          <w:ilvl w:val="0"/>
          <w:numId w:val="126"/>
        </w:numPr>
        <w:ind w:left="851" w:right="851" w:firstLine="709"/>
        <w:jc w:val="both"/>
        <w:rPr>
          <w:b/>
          <w:bCs/>
          <w:sz w:val="23"/>
          <w:szCs w:val="23"/>
          <w:lang w:eastAsia="es-ES"/>
        </w:rPr>
      </w:pPr>
      <w:r w:rsidRPr="00DD0D69">
        <w:rPr>
          <w:b/>
          <w:bCs/>
          <w:sz w:val="23"/>
          <w:szCs w:val="23"/>
          <w:lang w:eastAsia="es-ES"/>
        </w:rPr>
        <w:t>Luego de conversar y exponer la situación de este plan de trabajo con las jefaturas de los despachos que mantienen la condición y posibilidad de colaborar con otras tareas, como lo es el Tribunal Colegiado de Primera Instancia Civil de Cartago, Juzgado Contravencional de La Unión y Tribunal de Apelación Civil y Trabajo de Cartago, estuvieron de acuerdo con la participación y el apoyo al Juzgado de Cobros de Cartago para esta laboral especifica.</w:t>
      </w:r>
    </w:p>
    <w:p w14:paraId="6BDBEB24" w14:textId="77777777" w:rsidR="002143E4" w:rsidRPr="00DD0D69" w:rsidRDefault="002143E4" w:rsidP="002143E4">
      <w:pPr>
        <w:ind w:left="851" w:right="851" w:firstLine="709"/>
        <w:rPr>
          <w:sz w:val="23"/>
          <w:szCs w:val="23"/>
          <w:lang w:eastAsia="es-ES"/>
        </w:rPr>
      </w:pPr>
    </w:p>
    <w:p w14:paraId="6ED8AE2D" w14:textId="77777777" w:rsidR="002143E4" w:rsidRPr="00DD0D69" w:rsidRDefault="002143E4" w:rsidP="002143E4">
      <w:pPr>
        <w:numPr>
          <w:ilvl w:val="0"/>
          <w:numId w:val="126"/>
        </w:numPr>
        <w:ind w:left="851" w:right="851" w:firstLine="709"/>
        <w:jc w:val="both"/>
        <w:rPr>
          <w:sz w:val="23"/>
          <w:szCs w:val="23"/>
          <w:lang w:eastAsia="es-ES"/>
        </w:rPr>
      </w:pPr>
      <w:r w:rsidRPr="00DD0D69">
        <w:rPr>
          <w:sz w:val="23"/>
          <w:szCs w:val="23"/>
          <w:lang w:eastAsia="es-ES"/>
        </w:rPr>
        <w:t xml:space="preserve">En el caso de Tribunal Colegiado de Primera Instancia Civil asignará las cinco personas técnicas judiciales con las que cuenta la oficina, el Juzgado Contravencional de La Unión con las tres personas técnicas judiciales de trámite, así como la persona Coordinadora Judicial y el Tribunal de Apelación Civil y Trabajo </w:t>
      </w:r>
      <w:r w:rsidRPr="00DD0D69">
        <w:rPr>
          <w:sz w:val="23"/>
          <w:szCs w:val="23"/>
          <w:lang w:eastAsia="es-ES"/>
        </w:rPr>
        <w:lastRenderedPageBreak/>
        <w:t>con las dos personas técnicas judiciales con las que cuenta la oficina, con el fin que se apoye con el inventario de una porción de circulante del Juzgado de Cobro. Se hace la salvedad que para estos puestos se asignará el 50% de la cuota de trabajo en inventario que establece la circular 19-2022, es decir, 50 asuntos diarios, ya que deben continuar con sus labores ordinarias en sus respectivas oficinas como prioridad en sus puestos de trabajo. Asimismo, se deja claro que, en caso de presentarse alguna situación especial o emergencia en algún trámite, juicio, audiencia, entre otros, en sus tareas ordinarias, que les consuma el día completo de trabajo, se comunicará al Juzgado de Cobros de Cartago y la profesional de la Dirección de Planificación para que se coordine y ajuste la cuota de inventario ese día.</w:t>
      </w:r>
    </w:p>
    <w:p w14:paraId="099ED5FC" w14:textId="77777777" w:rsidR="002143E4" w:rsidRPr="00DD0D69" w:rsidRDefault="002143E4" w:rsidP="002143E4">
      <w:pPr>
        <w:ind w:left="851" w:right="851" w:firstLine="709"/>
        <w:jc w:val="both"/>
        <w:rPr>
          <w:sz w:val="23"/>
          <w:szCs w:val="23"/>
          <w:lang w:eastAsia="es-ES"/>
        </w:rPr>
      </w:pPr>
    </w:p>
    <w:p w14:paraId="2D83CBBC" w14:textId="77777777" w:rsidR="002143E4" w:rsidRPr="00DD0D69" w:rsidRDefault="002143E4" w:rsidP="002143E4">
      <w:pPr>
        <w:numPr>
          <w:ilvl w:val="0"/>
          <w:numId w:val="126"/>
        </w:numPr>
        <w:ind w:left="851" w:right="851" w:firstLine="709"/>
        <w:jc w:val="both"/>
        <w:rPr>
          <w:b/>
          <w:bCs/>
          <w:sz w:val="23"/>
          <w:szCs w:val="23"/>
          <w:lang w:eastAsia="es-ES"/>
        </w:rPr>
      </w:pPr>
      <w:r w:rsidRPr="00DD0D69">
        <w:rPr>
          <w:b/>
          <w:bCs/>
          <w:sz w:val="23"/>
          <w:szCs w:val="23"/>
          <w:lang w:eastAsia="es-ES"/>
        </w:rPr>
        <w:t xml:space="preserve">Importante </w:t>
      </w:r>
      <w:proofErr w:type="gramStart"/>
      <w:r w:rsidRPr="00DD0D69">
        <w:rPr>
          <w:b/>
          <w:bCs/>
          <w:sz w:val="23"/>
          <w:szCs w:val="23"/>
          <w:lang w:eastAsia="es-ES"/>
        </w:rPr>
        <w:t>indicar</w:t>
      </w:r>
      <w:proofErr w:type="gramEnd"/>
      <w:r w:rsidRPr="00DD0D69">
        <w:rPr>
          <w:b/>
          <w:bCs/>
          <w:sz w:val="23"/>
          <w:szCs w:val="23"/>
          <w:lang w:eastAsia="es-ES"/>
        </w:rPr>
        <w:t xml:space="preserve"> que la labor a realizar de manera temporal, por el personal técnico judicial del resto de despachos, se encuentra en apego a su perfil competencial.</w:t>
      </w:r>
    </w:p>
    <w:p w14:paraId="342BC510" w14:textId="77777777" w:rsidR="002143E4" w:rsidRPr="00DD0D69" w:rsidRDefault="002143E4" w:rsidP="002143E4">
      <w:pPr>
        <w:ind w:left="851" w:right="851" w:firstLine="709"/>
        <w:jc w:val="both"/>
        <w:rPr>
          <w:sz w:val="23"/>
          <w:szCs w:val="23"/>
          <w:lang w:eastAsia="es-ES"/>
        </w:rPr>
      </w:pPr>
    </w:p>
    <w:p w14:paraId="0E33C185" w14:textId="77777777" w:rsidR="002143E4" w:rsidRPr="00DD0D69" w:rsidRDefault="002143E4" w:rsidP="002143E4">
      <w:pPr>
        <w:numPr>
          <w:ilvl w:val="0"/>
          <w:numId w:val="126"/>
        </w:numPr>
        <w:ind w:left="851" w:right="851" w:firstLine="709"/>
        <w:jc w:val="both"/>
        <w:rPr>
          <w:sz w:val="23"/>
          <w:szCs w:val="23"/>
          <w:lang w:eastAsia="es-ES"/>
        </w:rPr>
      </w:pPr>
      <w:r w:rsidRPr="00DD0D69">
        <w:rPr>
          <w:sz w:val="23"/>
          <w:szCs w:val="23"/>
          <w:lang w:eastAsia="es-ES"/>
        </w:rPr>
        <w:t>En este plan de trabajo de inventario apoyará en total 21 personas, cuatro propias del Juzgado de Cobros de Cartago y 17 personas de otros despachos del Circuito.</w:t>
      </w:r>
    </w:p>
    <w:p w14:paraId="7293C276" w14:textId="77777777" w:rsidR="002143E4" w:rsidRPr="00DD0D69" w:rsidRDefault="002143E4" w:rsidP="002143E4">
      <w:pPr>
        <w:ind w:left="851" w:right="851" w:firstLine="709"/>
        <w:rPr>
          <w:sz w:val="23"/>
          <w:szCs w:val="23"/>
          <w:lang w:eastAsia="es-ES"/>
        </w:rPr>
      </w:pPr>
    </w:p>
    <w:p w14:paraId="29981D15" w14:textId="77777777" w:rsidR="002143E4" w:rsidRPr="00DD0D69" w:rsidRDefault="002143E4" w:rsidP="002143E4">
      <w:pPr>
        <w:numPr>
          <w:ilvl w:val="0"/>
          <w:numId w:val="126"/>
        </w:numPr>
        <w:ind w:left="851" w:right="851" w:firstLine="709"/>
        <w:jc w:val="both"/>
        <w:rPr>
          <w:sz w:val="23"/>
          <w:szCs w:val="23"/>
          <w:lang w:eastAsia="es-ES"/>
        </w:rPr>
      </w:pPr>
      <w:r w:rsidRPr="00DD0D69">
        <w:rPr>
          <w:sz w:val="23"/>
          <w:szCs w:val="23"/>
          <w:lang w:eastAsia="es-ES"/>
        </w:rPr>
        <w:t>El Juzgado de Cobros de Cartago coordinará una capacitación formal presencial a todo el personal de apoyo en este plan, con el fin de que quede claro cada paso del proceso y aclaración de dudas y consultas.</w:t>
      </w:r>
    </w:p>
    <w:p w14:paraId="4BA07DFA" w14:textId="77777777" w:rsidR="002143E4" w:rsidRPr="00DD0D69" w:rsidRDefault="002143E4" w:rsidP="002143E4">
      <w:pPr>
        <w:ind w:left="851" w:right="851" w:firstLine="709"/>
        <w:rPr>
          <w:sz w:val="23"/>
          <w:szCs w:val="23"/>
          <w:lang w:eastAsia="es-ES"/>
        </w:rPr>
      </w:pPr>
    </w:p>
    <w:p w14:paraId="670DC75F" w14:textId="77777777" w:rsidR="002143E4" w:rsidRPr="00DD0D69" w:rsidRDefault="002143E4" w:rsidP="002143E4">
      <w:pPr>
        <w:ind w:left="851" w:right="851" w:firstLine="709"/>
        <w:jc w:val="both"/>
        <w:rPr>
          <w:sz w:val="23"/>
          <w:szCs w:val="23"/>
          <w:lang w:eastAsia="es-ES"/>
        </w:rPr>
      </w:pPr>
      <w:r w:rsidRPr="00DD0D69">
        <w:rPr>
          <w:sz w:val="23"/>
          <w:szCs w:val="23"/>
          <w:lang w:eastAsia="es-ES"/>
        </w:rPr>
        <w:t>La proyección del plazo necesario de este plan de trabajo es la siguiente:</w:t>
      </w:r>
    </w:p>
    <w:p w14:paraId="16A66267" w14:textId="77777777" w:rsidR="002143E4" w:rsidRPr="00DD0D69" w:rsidRDefault="002143E4" w:rsidP="002143E4">
      <w:pPr>
        <w:ind w:left="851" w:right="851" w:firstLine="709"/>
        <w:jc w:val="both"/>
        <w:rPr>
          <w:sz w:val="23"/>
          <w:szCs w:val="23"/>
          <w:lang w:eastAsia="es-ES"/>
        </w:rPr>
      </w:pPr>
    </w:p>
    <w:p w14:paraId="0819C98F" w14:textId="77777777" w:rsidR="002143E4" w:rsidRPr="00DD0D69" w:rsidRDefault="002143E4" w:rsidP="002143E4">
      <w:pPr>
        <w:ind w:left="851" w:right="851" w:firstLine="709"/>
        <w:jc w:val="center"/>
        <w:rPr>
          <w:b/>
          <w:bCs/>
          <w:sz w:val="23"/>
          <w:szCs w:val="23"/>
          <w:lang w:eastAsia="es-ES"/>
        </w:rPr>
      </w:pPr>
      <w:r w:rsidRPr="00DD0D69">
        <w:rPr>
          <w:b/>
          <w:bCs/>
          <w:sz w:val="23"/>
          <w:szCs w:val="23"/>
          <w:lang w:eastAsia="es-ES"/>
        </w:rPr>
        <w:t>Tabla 3. Proyección de plazo del plan de trabajo - inventario de expedientes</w:t>
      </w:r>
    </w:p>
    <w:p w14:paraId="60563901" w14:textId="77777777" w:rsidR="002143E4" w:rsidRPr="00DD0D69" w:rsidRDefault="002143E4" w:rsidP="002143E4">
      <w:pPr>
        <w:ind w:left="851" w:right="851" w:firstLine="709"/>
        <w:jc w:val="center"/>
        <w:rPr>
          <w:b/>
          <w:bCs/>
          <w:sz w:val="23"/>
          <w:szCs w:val="23"/>
          <w:lang w:eastAsia="es-ES"/>
        </w:rPr>
      </w:pPr>
      <w:r w:rsidRPr="00DD0D69">
        <w:rPr>
          <w:b/>
          <w:bCs/>
          <w:sz w:val="23"/>
          <w:szCs w:val="23"/>
          <w:lang w:eastAsia="es-ES"/>
        </w:rPr>
        <w:t>Juzgado de Cobros de Cartago</w:t>
      </w:r>
    </w:p>
    <w:p w14:paraId="66D5D532" w14:textId="77777777" w:rsidR="002143E4" w:rsidRPr="00DD0D69" w:rsidRDefault="002143E4" w:rsidP="002143E4">
      <w:pPr>
        <w:ind w:left="851" w:right="851" w:firstLine="709"/>
        <w:jc w:val="center"/>
        <w:rPr>
          <w:b/>
          <w:bCs/>
          <w:sz w:val="23"/>
          <w:szCs w:val="23"/>
          <w:lang w:eastAsia="es-ES"/>
        </w:rPr>
      </w:pPr>
      <w:r w:rsidRPr="00DD0D69">
        <w:rPr>
          <w:b/>
          <w:bCs/>
          <w:sz w:val="23"/>
          <w:szCs w:val="23"/>
          <w:lang w:eastAsia="es-ES"/>
        </w:rPr>
        <w:t>2022</w:t>
      </w:r>
    </w:p>
    <w:p w14:paraId="3460C657" w14:textId="77777777" w:rsidR="002143E4" w:rsidRPr="00DD0D69" w:rsidRDefault="002143E4" w:rsidP="002143E4">
      <w:pPr>
        <w:ind w:firstLine="708"/>
        <w:jc w:val="center"/>
        <w:rPr>
          <w:b/>
          <w:bCs/>
          <w:sz w:val="23"/>
          <w:szCs w:val="23"/>
          <w:lang w:eastAsia="es-ES"/>
        </w:rPr>
      </w:pPr>
    </w:p>
    <w:tbl>
      <w:tblPr>
        <w:tblW w:w="7933" w:type="dxa"/>
        <w:jc w:val="center"/>
        <w:tblCellMar>
          <w:left w:w="70" w:type="dxa"/>
          <w:right w:w="70" w:type="dxa"/>
        </w:tblCellMar>
        <w:tblLook w:val="04A0" w:firstRow="1" w:lastRow="0" w:firstColumn="1" w:lastColumn="0" w:noHBand="0" w:noVBand="1"/>
      </w:tblPr>
      <w:tblGrid>
        <w:gridCol w:w="4673"/>
        <w:gridCol w:w="1843"/>
        <w:gridCol w:w="1417"/>
      </w:tblGrid>
      <w:tr w:rsidR="002143E4" w:rsidRPr="00DD0D69" w14:paraId="27D2E62B" w14:textId="77777777" w:rsidTr="00472A00">
        <w:trPr>
          <w:trHeight w:val="450"/>
          <w:tblHeader/>
          <w:jc w:val="center"/>
        </w:trPr>
        <w:tc>
          <w:tcPr>
            <w:tcW w:w="467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FA5D603" w14:textId="77777777" w:rsidR="002143E4" w:rsidRPr="00DD0D69" w:rsidRDefault="002143E4" w:rsidP="002143E4">
            <w:pPr>
              <w:jc w:val="center"/>
              <w:rPr>
                <w:b/>
                <w:bCs/>
                <w:sz w:val="23"/>
                <w:szCs w:val="23"/>
                <w:lang w:eastAsia="es-CR"/>
              </w:rPr>
            </w:pPr>
            <w:r w:rsidRPr="00DD0D69">
              <w:rPr>
                <w:b/>
                <w:bCs/>
                <w:sz w:val="23"/>
                <w:szCs w:val="23"/>
                <w:lang w:eastAsia="es-CR"/>
              </w:rPr>
              <w:t>Despacho/Oficina</w:t>
            </w:r>
          </w:p>
        </w:tc>
        <w:tc>
          <w:tcPr>
            <w:tcW w:w="1843" w:type="dxa"/>
            <w:tcBorders>
              <w:top w:val="single" w:sz="4" w:space="0" w:color="auto"/>
              <w:left w:val="nil"/>
              <w:bottom w:val="single" w:sz="4" w:space="0" w:color="auto"/>
              <w:right w:val="single" w:sz="4" w:space="0" w:color="auto"/>
            </w:tcBorders>
            <w:shd w:val="clear" w:color="000000" w:fill="92D050"/>
            <w:noWrap/>
            <w:vAlign w:val="center"/>
            <w:hideMark/>
          </w:tcPr>
          <w:p w14:paraId="18102C33" w14:textId="77777777" w:rsidR="002143E4" w:rsidRPr="00DD0D69" w:rsidRDefault="002143E4" w:rsidP="002143E4">
            <w:pPr>
              <w:jc w:val="center"/>
              <w:rPr>
                <w:b/>
                <w:bCs/>
                <w:sz w:val="23"/>
                <w:szCs w:val="23"/>
                <w:lang w:eastAsia="es-CR"/>
              </w:rPr>
            </w:pPr>
            <w:r w:rsidRPr="00DD0D69">
              <w:rPr>
                <w:b/>
                <w:bCs/>
                <w:sz w:val="23"/>
                <w:szCs w:val="23"/>
                <w:lang w:eastAsia="es-CR"/>
              </w:rPr>
              <w:t>Puesto</w:t>
            </w:r>
          </w:p>
        </w:tc>
        <w:tc>
          <w:tcPr>
            <w:tcW w:w="1417" w:type="dxa"/>
            <w:tcBorders>
              <w:top w:val="single" w:sz="4" w:space="0" w:color="auto"/>
              <w:left w:val="nil"/>
              <w:bottom w:val="single" w:sz="4" w:space="0" w:color="auto"/>
              <w:right w:val="single" w:sz="4" w:space="0" w:color="auto"/>
            </w:tcBorders>
            <w:shd w:val="clear" w:color="000000" w:fill="92D050"/>
            <w:noWrap/>
            <w:vAlign w:val="center"/>
            <w:hideMark/>
          </w:tcPr>
          <w:p w14:paraId="3F7C64CA" w14:textId="77777777" w:rsidR="002143E4" w:rsidRPr="00DD0D69" w:rsidRDefault="002143E4" w:rsidP="002143E4">
            <w:pPr>
              <w:jc w:val="center"/>
              <w:rPr>
                <w:b/>
                <w:bCs/>
                <w:sz w:val="23"/>
                <w:szCs w:val="23"/>
                <w:lang w:eastAsia="es-CR"/>
              </w:rPr>
            </w:pPr>
            <w:r w:rsidRPr="00DD0D69">
              <w:rPr>
                <w:b/>
                <w:bCs/>
                <w:sz w:val="23"/>
                <w:szCs w:val="23"/>
                <w:lang w:eastAsia="es-CR"/>
              </w:rPr>
              <w:t>Cuota diaria</w:t>
            </w:r>
          </w:p>
          <w:p w14:paraId="22335F11" w14:textId="77777777" w:rsidR="002143E4" w:rsidRPr="00DD0D69" w:rsidRDefault="002143E4" w:rsidP="002143E4">
            <w:pPr>
              <w:jc w:val="center"/>
              <w:rPr>
                <w:b/>
                <w:bCs/>
                <w:sz w:val="23"/>
                <w:szCs w:val="23"/>
                <w:lang w:eastAsia="es-CR"/>
              </w:rPr>
            </w:pPr>
            <w:r w:rsidRPr="00DD0D69">
              <w:rPr>
                <w:b/>
                <w:bCs/>
                <w:sz w:val="23"/>
                <w:szCs w:val="23"/>
                <w:lang w:eastAsia="es-CR"/>
              </w:rPr>
              <w:t>Circular 19-2022</w:t>
            </w:r>
          </w:p>
        </w:tc>
      </w:tr>
      <w:tr w:rsidR="002143E4" w:rsidRPr="00DD0D69" w14:paraId="05E52EF2"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0D4D50A" w14:textId="77777777" w:rsidR="002143E4" w:rsidRPr="00DD0D69" w:rsidRDefault="002143E4" w:rsidP="002143E4">
            <w:pPr>
              <w:rPr>
                <w:sz w:val="23"/>
                <w:szCs w:val="23"/>
                <w:lang w:eastAsia="es-CR"/>
              </w:rPr>
            </w:pPr>
            <w:r w:rsidRPr="00DD0D69">
              <w:rPr>
                <w:sz w:val="23"/>
                <w:szCs w:val="23"/>
                <w:lang w:eastAsia="es-CR"/>
              </w:rPr>
              <w:t>Juzgado de Cobros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5FFDBD2B" w14:textId="77777777" w:rsidR="002143E4" w:rsidRPr="00DD0D69" w:rsidRDefault="002143E4" w:rsidP="002143E4">
            <w:pPr>
              <w:rPr>
                <w:sz w:val="23"/>
                <w:szCs w:val="23"/>
                <w:lang w:eastAsia="es-CR"/>
              </w:rPr>
            </w:pPr>
            <w:r w:rsidRPr="00DD0D69">
              <w:rPr>
                <w:sz w:val="23"/>
                <w:szCs w:val="23"/>
                <w:lang w:eastAsia="es-CR"/>
              </w:rPr>
              <w:t>Remates 1</w:t>
            </w:r>
          </w:p>
        </w:tc>
        <w:tc>
          <w:tcPr>
            <w:tcW w:w="1417" w:type="dxa"/>
            <w:tcBorders>
              <w:top w:val="nil"/>
              <w:left w:val="nil"/>
              <w:bottom w:val="single" w:sz="4" w:space="0" w:color="auto"/>
              <w:right w:val="single" w:sz="4" w:space="0" w:color="auto"/>
            </w:tcBorders>
            <w:shd w:val="clear" w:color="auto" w:fill="auto"/>
            <w:noWrap/>
            <w:vAlign w:val="center"/>
            <w:hideMark/>
          </w:tcPr>
          <w:p w14:paraId="244F00FA" w14:textId="77777777" w:rsidR="002143E4" w:rsidRPr="00DD0D69" w:rsidRDefault="002143E4" w:rsidP="002143E4">
            <w:pPr>
              <w:jc w:val="center"/>
              <w:rPr>
                <w:sz w:val="23"/>
                <w:szCs w:val="23"/>
                <w:lang w:eastAsia="es-CR"/>
              </w:rPr>
            </w:pPr>
            <w:r w:rsidRPr="00DD0D69">
              <w:rPr>
                <w:sz w:val="23"/>
                <w:szCs w:val="23"/>
                <w:lang w:eastAsia="es-CR"/>
              </w:rPr>
              <w:t>40</w:t>
            </w:r>
          </w:p>
        </w:tc>
      </w:tr>
      <w:tr w:rsidR="002143E4" w:rsidRPr="00DD0D69" w14:paraId="4EE4939F"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446AF43" w14:textId="77777777" w:rsidR="002143E4" w:rsidRPr="00DD0D69" w:rsidRDefault="002143E4" w:rsidP="002143E4">
            <w:pPr>
              <w:rPr>
                <w:sz w:val="23"/>
                <w:szCs w:val="23"/>
                <w:lang w:eastAsia="es-CR"/>
              </w:rPr>
            </w:pPr>
            <w:r w:rsidRPr="00DD0D69">
              <w:rPr>
                <w:sz w:val="23"/>
                <w:szCs w:val="23"/>
                <w:lang w:eastAsia="es-CR"/>
              </w:rPr>
              <w:t>Juzgado de Cobros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66BE83C4" w14:textId="77777777" w:rsidR="002143E4" w:rsidRPr="00DD0D69" w:rsidRDefault="002143E4" w:rsidP="002143E4">
            <w:pPr>
              <w:rPr>
                <w:sz w:val="23"/>
                <w:szCs w:val="23"/>
                <w:lang w:eastAsia="es-CR"/>
              </w:rPr>
            </w:pPr>
            <w:r w:rsidRPr="00DD0D69">
              <w:rPr>
                <w:sz w:val="23"/>
                <w:szCs w:val="23"/>
                <w:lang w:eastAsia="es-CR"/>
              </w:rPr>
              <w:t>Remates 2</w:t>
            </w:r>
          </w:p>
        </w:tc>
        <w:tc>
          <w:tcPr>
            <w:tcW w:w="1417" w:type="dxa"/>
            <w:tcBorders>
              <w:top w:val="nil"/>
              <w:left w:val="nil"/>
              <w:bottom w:val="single" w:sz="4" w:space="0" w:color="auto"/>
              <w:right w:val="single" w:sz="4" w:space="0" w:color="auto"/>
            </w:tcBorders>
            <w:shd w:val="clear" w:color="auto" w:fill="auto"/>
            <w:noWrap/>
            <w:vAlign w:val="center"/>
            <w:hideMark/>
          </w:tcPr>
          <w:p w14:paraId="35D1DBA8" w14:textId="77777777" w:rsidR="002143E4" w:rsidRPr="00DD0D69" w:rsidRDefault="002143E4" w:rsidP="002143E4">
            <w:pPr>
              <w:jc w:val="center"/>
              <w:rPr>
                <w:sz w:val="23"/>
                <w:szCs w:val="23"/>
                <w:lang w:eastAsia="es-CR"/>
              </w:rPr>
            </w:pPr>
            <w:r w:rsidRPr="00DD0D69">
              <w:rPr>
                <w:sz w:val="23"/>
                <w:szCs w:val="23"/>
                <w:lang w:eastAsia="es-CR"/>
              </w:rPr>
              <w:t>40</w:t>
            </w:r>
          </w:p>
        </w:tc>
      </w:tr>
      <w:tr w:rsidR="002143E4" w:rsidRPr="00DD0D69" w14:paraId="4DC625B0"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2002191" w14:textId="77777777" w:rsidR="002143E4" w:rsidRPr="00DD0D69" w:rsidRDefault="002143E4" w:rsidP="002143E4">
            <w:pPr>
              <w:rPr>
                <w:sz w:val="23"/>
                <w:szCs w:val="23"/>
                <w:lang w:eastAsia="es-CR"/>
              </w:rPr>
            </w:pPr>
            <w:r w:rsidRPr="00DD0D69">
              <w:rPr>
                <w:sz w:val="23"/>
                <w:szCs w:val="23"/>
                <w:lang w:eastAsia="es-CR"/>
              </w:rPr>
              <w:t>Juzgado de Cobros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4A14733E" w14:textId="77777777" w:rsidR="002143E4" w:rsidRPr="00DD0D69" w:rsidRDefault="002143E4" w:rsidP="002143E4">
            <w:pPr>
              <w:rPr>
                <w:sz w:val="23"/>
                <w:szCs w:val="23"/>
                <w:lang w:eastAsia="es-CR"/>
              </w:rPr>
            </w:pPr>
            <w:r w:rsidRPr="00DD0D69">
              <w:rPr>
                <w:sz w:val="23"/>
                <w:szCs w:val="23"/>
                <w:lang w:eastAsia="es-CR"/>
              </w:rPr>
              <w:t>SREM</w:t>
            </w:r>
          </w:p>
        </w:tc>
        <w:tc>
          <w:tcPr>
            <w:tcW w:w="1417" w:type="dxa"/>
            <w:tcBorders>
              <w:top w:val="nil"/>
              <w:left w:val="nil"/>
              <w:bottom w:val="single" w:sz="4" w:space="0" w:color="auto"/>
              <w:right w:val="single" w:sz="4" w:space="0" w:color="auto"/>
            </w:tcBorders>
            <w:shd w:val="clear" w:color="auto" w:fill="auto"/>
            <w:noWrap/>
            <w:vAlign w:val="center"/>
            <w:hideMark/>
          </w:tcPr>
          <w:p w14:paraId="0D95FAE0"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2AE53FBD"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5A0A143" w14:textId="77777777" w:rsidR="002143E4" w:rsidRPr="00DD0D69" w:rsidRDefault="002143E4" w:rsidP="002143E4">
            <w:pPr>
              <w:rPr>
                <w:sz w:val="23"/>
                <w:szCs w:val="23"/>
                <w:lang w:eastAsia="es-CR"/>
              </w:rPr>
            </w:pPr>
            <w:r w:rsidRPr="00DD0D69">
              <w:rPr>
                <w:sz w:val="23"/>
                <w:szCs w:val="23"/>
                <w:lang w:eastAsia="es-CR"/>
              </w:rPr>
              <w:t>Juzgado de Cobros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3E575664" w14:textId="77777777" w:rsidR="002143E4" w:rsidRPr="00DD0D69" w:rsidRDefault="002143E4" w:rsidP="002143E4">
            <w:pPr>
              <w:rPr>
                <w:sz w:val="23"/>
                <w:szCs w:val="23"/>
                <w:lang w:eastAsia="es-CR"/>
              </w:rPr>
            </w:pPr>
            <w:r w:rsidRPr="00DD0D69">
              <w:rPr>
                <w:sz w:val="23"/>
                <w:szCs w:val="23"/>
                <w:lang w:eastAsia="es-CR"/>
              </w:rPr>
              <w:t>Manifestación</w:t>
            </w:r>
          </w:p>
        </w:tc>
        <w:tc>
          <w:tcPr>
            <w:tcW w:w="1417" w:type="dxa"/>
            <w:tcBorders>
              <w:top w:val="nil"/>
              <w:left w:val="nil"/>
              <w:bottom w:val="single" w:sz="4" w:space="0" w:color="auto"/>
              <w:right w:val="single" w:sz="4" w:space="0" w:color="auto"/>
            </w:tcBorders>
            <w:shd w:val="clear" w:color="auto" w:fill="auto"/>
            <w:noWrap/>
            <w:vAlign w:val="center"/>
            <w:hideMark/>
          </w:tcPr>
          <w:p w14:paraId="379A0602"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2A8ACF80"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7CAF44D" w14:textId="77777777" w:rsidR="002143E4" w:rsidRPr="00DD0D69" w:rsidRDefault="002143E4" w:rsidP="002143E4">
            <w:pPr>
              <w:rPr>
                <w:sz w:val="23"/>
                <w:szCs w:val="23"/>
                <w:lang w:eastAsia="es-CR"/>
              </w:rPr>
            </w:pPr>
            <w:r w:rsidRPr="00DD0D69">
              <w:rPr>
                <w:sz w:val="23"/>
                <w:szCs w:val="23"/>
                <w:lang w:eastAsia="es-CR"/>
              </w:rPr>
              <w:t>Administración Regional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000B021F" w14:textId="77777777" w:rsidR="002143E4" w:rsidRPr="00DD0D69" w:rsidRDefault="002143E4" w:rsidP="002143E4">
            <w:pPr>
              <w:rPr>
                <w:sz w:val="23"/>
                <w:szCs w:val="23"/>
                <w:lang w:eastAsia="es-CR"/>
              </w:rPr>
            </w:pPr>
            <w:r w:rsidRPr="00DD0D69">
              <w:rPr>
                <w:sz w:val="23"/>
                <w:szCs w:val="23"/>
                <w:lang w:eastAsia="es-CR"/>
              </w:rPr>
              <w:t xml:space="preserve">Técnico </w:t>
            </w:r>
            <w:proofErr w:type="spellStart"/>
            <w:r w:rsidRPr="00DD0D69">
              <w:rPr>
                <w:sz w:val="23"/>
                <w:szCs w:val="23"/>
                <w:lang w:eastAsia="es-CR"/>
              </w:rPr>
              <w:t>Supernum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15D1210" w14:textId="77777777" w:rsidR="002143E4" w:rsidRPr="00DD0D69" w:rsidRDefault="002143E4" w:rsidP="002143E4">
            <w:pPr>
              <w:jc w:val="center"/>
              <w:rPr>
                <w:sz w:val="23"/>
                <w:szCs w:val="23"/>
                <w:lang w:eastAsia="es-CR"/>
              </w:rPr>
            </w:pPr>
            <w:r w:rsidRPr="00DD0D69">
              <w:rPr>
                <w:sz w:val="23"/>
                <w:szCs w:val="23"/>
                <w:lang w:eastAsia="es-CR"/>
              </w:rPr>
              <w:t>100</w:t>
            </w:r>
          </w:p>
        </w:tc>
      </w:tr>
      <w:tr w:rsidR="002143E4" w:rsidRPr="00DD0D69" w14:paraId="4067C4B9"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A4720E4" w14:textId="77777777" w:rsidR="002143E4" w:rsidRPr="00DD0D69" w:rsidRDefault="002143E4" w:rsidP="002143E4">
            <w:pPr>
              <w:rPr>
                <w:sz w:val="23"/>
                <w:szCs w:val="23"/>
                <w:lang w:eastAsia="es-CR"/>
              </w:rPr>
            </w:pPr>
            <w:r w:rsidRPr="00DD0D69">
              <w:rPr>
                <w:sz w:val="23"/>
                <w:szCs w:val="23"/>
                <w:lang w:eastAsia="es-CR"/>
              </w:rPr>
              <w:lastRenderedPageBreak/>
              <w:t>Administración Regional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05C597EF" w14:textId="77777777" w:rsidR="002143E4" w:rsidRPr="00DD0D69" w:rsidRDefault="002143E4" w:rsidP="002143E4">
            <w:pPr>
              <w:rPr>
                <w:sz w:val="23"/>
                <w:szCs w:val="23"/>
                <w:lang w:eastAsia="es-CR"/>
              </w:rPr>
            </w:pPr>
            <w:r w:rsidRPr="00DD0D69">
              <w:rPr>
                <w:sz w:val="23"/>
                <w:szCs w:val="23"/>
                <w:lang w:eastAsia="es-CR"/>
              </w:rPr>
              <w:t xml:space="preserve">Técnico </w:t>
            </w:r>
            <w:proofErr w:type="spellStart"/>
            <w:r w:rsidRPr="00DD0D69">
              <w:rPr>
                <w:sz w:val="23"/>
                <w:szCs w:val="23"/>
                <w:lang w:eastAsia="es-CR"/>
              </w:rPr>
              <w:t>Supernum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8625BC8" w14:textId="77777777" w:rsidR="002143E4" w:rsidRPr="00DD0D69" w:rsidRDefault="002143E4" w:rsidP="002143E4">
            <w:pPr>
              <w:jc w:val="center"/>
              <w:rPr>
                <w:sz w:val="23"/>
                <w:szCs w:val="23"/>
                <w:lang w:eastAsia="es-CR"/>
              </w:rPr>
            </w:pPr>
            <w:r w:rsidRPr="00DD0D69">
              <w:rPr>
                <w:sz w:val="23"/>
                <w:szCs w:val="23"/>
                <w:lang w:eastAsia="es-CR"/>
              </w:rPr>
              <w:t>100</w:t>
            </w:r>
          </w:p>
        </w:tc>
      </w:tr>
      <w:tr w:rsidR="002143E4" w:rsidRPr="00DD0D69" w14:paraId="66FA72AF"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7F2C878" w14:textId="77777777" w:rsidR="002143E4" w:rsidRPr="00DD0D69" w:rsidRDefault="002143E4" w:rsidP="002143E4">
            <w:pPr>
              <w:rPr>
                <w:sz w:val="23"/>
                <w:szCs w:val="23"/>
                <w:lang w:eastAsia="es-CR"/>
              </w:rPr>
            </w:pPr>
            <w:r w:rsidRPr="00DD0D69">
              <w:rPr>
                <w:sz w:val="23"/>
                <w:szCs w:val="23"/>
                <w:lang w:eastAsia="es-CR"/>
              </w:rPr>
              <w:t>Administración Regional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68018692" w14:textId="77777777" w:rsidR="002143E4" w:rsidRPr="00DD0D69" w:rsidRDefault="002143E4" w:rsidP="002143E4">
            <w:pPr>
              <w:rPr>
                <w:sz w:val="23"/>
                <w:szCs w:val="23"/>
                <w:lang w:eastAsia="es-CR"/>
              </w:rPr>
            </w:pPr>
            <w:r w:rsidRPr="00DD0D69">
              <w:rPr>
                <w:sz w:val="23"/>
                <w:szCs w:val="23"/>
                <w:lang w:eastAsia="es-CR"/>
              </w:rPr>
              <w:t xml:space="preserve">Técnico </w:t>
            </w:r>
            <w:proofErr w:type="spellStart"/>
            <w:r w:rsidRPr="00DD0D69">
              <w:rPr>
                <w:sz w:val="23"/>
                <w:szCs w:val="23"/>
                <w:lang w:eastAsia="es-CR"/>
              </w:rPr>
              <w:t>Supernum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D948D39" w14:textId="77777777" w:rsidR="002143E4" w:rsidRPr="00DD0D69" w:rsidRDefault="002143E4" w:rsidP="002143E4">
            <w:pPr>
              <w:jc w:val="center"/>
              <w:rPr>
                <w:sz w:val="23"/>
                <w:szCs w:val="23"/>
                <w:lang w:eastAsia="es-CR"/>
              </w:rPr>
            </w:pPr>
            <w:r w:rsidRPr="00DD0D69">
              <w:rPr>
                <w:sz w:val="23"/>
                <w:szCs w:val="23"/>
                <w:lang w:eastAsia="es-CR"/>
              </w:rPr>
              <w:t>100</w:t>
            </w:r>
          </w:p>
        </w:tc>
      </w:tr>
      <w:tr w:rsidR="002143E4" w:rsidRPr="00DD0D69" w14:paraId="50710AEE"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10E9F82" w14:textId="77777777" w:rsidR="002143E4" w:rsidRPr="00DD0D69" w:rsidRDefault="002143E4" w:rsidP="002143E4">
            <w:pPr>
              <w:rPr>
                <w:sz w:val="23"/>
                <w:szCs w:val="23"/>
                <w:lang w:eastAsia="es-CR"/>
              </w:rPr>
            </w:pPr>
            <w:r w:rsidRPr="00DD0D69">
              <w:rPr>
                <w:sz w:val="23"/>
                <w:szCs w:val="23"/>
                <w:lang w:eastAsia="es-CR"/>
              </w:rPr>
              <w:t>Administración Regional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190A0257" w14:textId="77777777" w:rsidR="002143E4" w:rsidRPr="00DD0D69" w:rsidRDefault="002143E4" w:rsidP="002143E4">
            <w:pPr>
              <w:rPr>
                <w:sz w:val="23"/>
                <w:szCs w:val="23"/>
                <w:lang w:eastAsia="es-CR"/>
              </w:rPr>
            </w:pPr>
            <w:r w:rsidRPr="00DD0D69">
              <w:rPr>
                <w:sz w:val="23"/>
                <w:szCs w:val="23"/>
                <w:lang w:eastAsia="es-CR"/>
              </w:rPr>
              <w:t xml:space="preserve">Técnico </w:t>
            </w:r>
            <w:proofErr w:type="spellStart"/>
            <w:r w:rsidRPr="00DD0D69">
              <w:rPr>
                <w:sz w:val="23"/>
                <w:szCs w:val="23"/>
                <w:lang w:eastAsia="es-CR"/>
              </w:rPr>
              <w:t>Supernum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0087B5A" w14:textId="77777777" w:rsidR="002143E4" w:rsidRPr="00DD0D69" w:rsidRDefault="002143E4" w:rsidP="002143E4">
            <w:pPr>
              <w:jc w:val="center"/>
              <w:rPr>
                <w:sz w:val="23"/>
                <w:szCs w:val="23"/>
                <w:lang w:eastAsia="es-CR"/>
              </w:rPr>
            </w:pPr>
            <w:r w:rsidRPr="00DD0D69">
              <w:rPr>
                <w:sz w:val="23"/>
                <w:szCs w:val="23"/>
                <w:lang w:eastAsia="es-CR"/>
              </w:rPr>
              <w:t>100</w:t>
            </w:r>
          </w:p>
        </w:tc>
      </w:tr>
      <w:tr w:rsidR="002143E4" w:rsidRPr="00DD0D69" w14:paraId="70B0851C"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BBD2122" w14:textId="77777777" w:rsidR="002143E4" w:rsidRPr="00DD0D69" w:rsidRDefault="002143E4" w:rsidP="002143E4">
            <w:pPr>
              <w:rPr>
                <w:sz w:val="23"/>
                <w:szCs w:val="23"/>
                <w:lang w:eastAsia="es-CR"/>
              </w:rPr>
            </w:pPr>
            <w:r w:rsidRPr="00DD0D69">
              <w:rPr>
                <w:sz w:val="23"/>
                <w:szCs w:val="23"/>
                <w:lang w:eastAsia="es-CR"/>
              </w:rPr>
              <w:t>Administración Regional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41ACD291" w14:textId="77777777" w:rsidR="002143E4" w:rsidRPr="00DD0D69" w:rsidRDefault="002143E4" w:rsidP="002143E4">
            <w:pPr>
              <w:rPr>
                <w:sz w:val="23"/>
                <w:szCs w:val="23"/>
                <w:lang w:eastAsia="es-CR"/>
              </w:rPr>
            </w:pPr>
            <w:r w:rsidRPr="00DD0D69">
              <w:rPr>
                <w:sz w:val="23"/>
                <w:szCs w:val="23"/>
                <w:lang w:eastAsia="es-CR"/>
              </w:rPr>
              <w:t xml:space="preserve">Técnico </w:t>
            </w:r>
            <w:proofErr w:type="spellStart"/>
            <w:r w:rsidRPr="00DD0D69">
              <w:rPr>
                <w:sz w:val="23"/>
                <w:szCs w:val="23"/>
                <w:lang w:eastAsia="es-CR"/>
              </w:rPr>
              <w:t>Supernum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E16EDE1" w14:textId="77777777" w:rsidR="002143E4" w:rsidRPr="00DD0D69" w:rsidRDefault="002143E4" w:rsidP="002143E4">
            <w:pPr>
              <w:jc w:val="center"/>
              <w:rPr>
                <w:sz w:val="23"/>
                <w:szCs w:val="23"/>
                <w:lang w:eastAsia="es-CR"/>
              </w:rPr>
            </w:pPr>
            <w:r w:rsidRPr="00DD0D69">
              <w:rPr>
                <w:sz w:val="23"/>
                <w:szCs w:val="23"/>
                <w:lang w:eastAsia="es-CR"/>
              </w:rPr>
              <w:t>100</w:t>
            </w:r>
          </w:p>
        </w:tc>
      </w:tr>
      <w:tr w:rsidR="002143E4" w:rsidRPr="00DD0D69" w14:paraId="1C194CD0"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EEF821A" w14:textId="77777777" w:rsidR="002143E4" w:rsidRPr="00DD0D69" w:rsidRDefault="002143E4" w:rsidP="002143E4">
            <w:pPr>
              <w:rPr>
                <w:sz w:val="23"/>
                <w:szCs w:val="23"/>
                <w:lang w:eastAsia="es-CR"/>
              </w:rPr>
            </w:pPr>
            <w:r w:rsidRPr="00DD0D69">
              <w:rPr>
                <w:sz w:val="23"/>
                <w:szCs w:val="23"/>
                <w:lang w:eastAsia="es-CR"/>
              </w:rPr>
              <w:t>Administración Regional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055EEDE6" w14:textId="77777777" w:rsidR="002143E4" w:rsidRPr="00DD0D69" w:rsidRDefault="002143E4" w:rsidP="002143E4">
            <w:pPr>
              <w:rPr>
                <w:sz w:val="23"/>
                <w:szCs w:val="23"/>
                <w:lang w:eastAsia="es-CR"/>
              </w:rPr>
            </w:pPr>
            <w:r w:rsidRPr="00DD0D69">
              <w:rPr>
                <w:sz w:val="23"/>
                <w:szCs w:val="23"/>
                <w:lang w:eastAsia="es-CR"/>
              </w:rPr>
              <w:t>Técnico Superman</w:t>
            </w:r>
          </w:p>
        </w:tc>
        <w:tc>
          <w:tcPr>
            <w:tcW w:w="1417" w:type="dxa"/>
            <w:tcBorders>
              <w:top w:val="nil"/>
              <w:left w:val="nil"/>
              <w:bottom w:val="single" w:sz="4" w:space="0" w:color="auto"/>
              <w:right w:val="single" w:sz="4" w:space="0" w:color="auto"/>
            </w:tcBorders>
            <w:shd w:val="clear" w:color="auto" w:fill="auto"/>
            <w:noWrap/>
            <w:vAlign w:val="center"/>
            <w:hideMark/>
          </w:tcPr>
          <w:p w14:paraId="25D94ADA" w14:textId="77777777" w:rsidR="002143E4" w:rsidRPr="00DD0D69" w:rsidRDefault="002143E4" w:rsidP="002143E4">
            <w:pPr>
              <w:jc w:val="center"/>
              <w:rPr>
                <w:sz w:val="23"/>
                <w:szCs w:val="23"/>
                <w:lang w:eastAsia="es-CR"/>
              </w:rPr>
            </w:pPr>
            <w:r w:rsidRPr="00DD0D69">
              <w:rPr>
                <w:sz w:val="23"/>
                <w:szCs w:val="23"/>
                <w:lang w:eastAsia="es-CR"/>
              </w:rPr>
              <w:t>100</w:t>
            </w:r>
          </w:p>
        </w:tc>
      </w:tr>
      <w:tr w:rsidR="002143E4" w:rsidRPr="00DD0D69" w14:paraId="773F990B"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1A48335"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Colegiado de 1era Instancia Civil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6F4A5235"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11409FD0"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0CE17E5E"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DDF3AD3"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Colegiado de 1era Instancia Civil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57E085FF"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5B815D34"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33DFE549"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1B993E5"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Colegiado de 1era Instancia Civil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076B976E"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459D0544"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27F8D626"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F6BE45B"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Colegiado de 1era Instancia Civil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592451CC"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6162D7AC"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7690D0B5"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03C4287"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Colegiado de 1era Instancia Civil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72D0FCE5"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5682E4D0"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181979C5"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CA3A518"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De Apelación Civil y Trabajo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1D014E95"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56305AD5"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3072C5F7"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4612C9F" w14:textId="77777777" w:rsidR="002143E4" w:rsidRPr="00DD0D69" w:rsidRDefault="002143E4" w:rsidP="002143E4">
            <w:pPr>
              <w:rPr>
                <w:sz w:val="23"/>
                <w:szCs w:val="23"/>
                <w:lang w:eastAsia="es-CR"/>
              </w:rPr>
            </w:pPr>
            <w:proofErr w:type="spellStart"/>
            <w:r w:rsidRPr="00DD0D69">
              <w:rPr>
                <w:sz w:val="23"/>
                <w:szCs w:val="23"/>
                <w:lang w:eastAsia="es-CR"/>
              </w:rPr>
              <w:t>Trib</w:t>
            </w:r>
            <w:proofErr w:type="spellEnd"/>
            <w:r w:rsidRPr="00DD0D69">
              <w:rPr>
                <w:sz w:val="23"/>
                <w:szCs w:val="23"/>
                <w:lang w:eastAsia="es-CR"/>
              </w:rPr>
              <w:t>. De Apelación Civil y Trabajo de Cartago</w:t>
            </w:r>
          </w:p>
        </w:tc>
        <w:tc>
          <w:tcPr>
            <w:tcW w:w="1843" w:type="dxa"/>
            <w:tcBorders>
              <w:top w:val="nil"/>
              <w:left w:val="nil"/>
              <w:bottom w:val="single" w:sz="4" w:space="0" w:color="auto"/>
              <w:right w:val="single" w:sz="4" w:space="0" w:color="auto"/>
            </w:tcBorders>
            <w:shd w:val="clear" w:color="auto" w:fill="auto"/>
            <w:noWrap/>
            <w:vAlign w:val="center"/>
            <w:hideMark/>
          </w:tcPr>
          <w:p w14:paraId="3EF99020"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071AF697"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097483C6"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E2156AB" w14:textId="77777777" w:rsidR="002143E4" w:rsidRPr="00DD0D69" w:rsidRDefault="002143E4" w:rsidP="002143E4">
            <w:pPr>
              <w:rPr>
                <w:sz w:val="23"/>
                <w:szCs w:val="23"/>
                <w:lang w:eastAsia="es-CR"/>
              </w:rPr>
            </w:pPr>
            <w:r w:rsidRPr="00DD0D69">
              <w:rPr>
                <w:sz w:val="23"/>
                <w:szCs w:val="23"/>
                <w:lang w:eastAsia="es-CR"/>
              </w:rPr>
              <w:t>Juzgado Contravencional de La Unión</w:t>
            </w:r>
          </w:p>
        </w:tc>
        <w:tc>
          <w:tcPr>
            <w:tcW w:w="1843" w:type="dxa"/>
            <w:tcBorders>
              <w:top w:val="nil"/>
              <w:left w:val="nil"/>
              <w:bottom w:val="single" w:sz="4" w:space="0" w:color="auto"/>
              <w:right w:val="single" w:sz="4" w:space="0" w:color="auto"/>
            </w:tcBorders>
            <w:shd w:val="clear" w:color="auto" w:fill="auto"/>
            <w:noWrap/>
            <w:vAlign w:val="center"/>
            <w:hideMark/>
          </w:tcPr>
          <w:p w14:paraId="2006B1F8"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3BE63463"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6644D30F"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5EFF32F" w14:textId="77777777" w:rsidR="002143E4" w:rsidRPr="00DD0D69" w:rsidRDefault="002143E4" w:rsidP="002143E4">
            <w:pPr>
              <w:rPr>
                <w:sz w:val="23"/>
                <w:szCs w:val="23"/>
                <w:lang w:eastAsia="es-CR"/>
              </w:rPr>
            </w:pPr>
            <w:r w:rsidRPr="00DD0D69">
              <w:rPr>
                <w:sz w:val="23"/>
                <w:szCs w:val="23"/>
                <w:lang w:eastAsia="es-CR"/>
              </w:rPr>
              <w:t>Juzgado Contravencional de La Unión</w:t>
            </w:r>
          </w:p>
        </w:tc>
        <w:tc>
          <w:tcPr>
            <w:tcW w:w="1843" w:type="dxa"/>
            <w:tcBorders>
              <w:top w:val="nil"/>
              <w:left w:val="nil"/>
              <w:bottom w:val="single" w:sz="4" w:space="0" w:color="auto"/>
              <w:right w:val="single" w:sz="4" w:space="0" w:color="auto"/>
            </w:tcBorders>
            <w:shd w:val="clear" w:color="auto" w:fill="auto"/>
            <w:noWrap/>
            <w:vAlign w:val="center"/>
            <w:hideMark/>
          </w:tcPr>
          <w:p w14:paraId="71512B03"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51EC033B"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414BFEDA"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961E47A" w14:textId="77777777" w:rsidR="002143E4" w:rsidRPr="00DD0D69" w:rsidRDefault="002143E4" w:rsidP="002143E4">
            <w:pPr>
              <w:rPr>
                <w:sz w:val="23"/>
                <w:szCs w:val="23"/>
                <w:lang w:eastAsia="es-CR"/>
              </w:rPr>
            </w:pPr>
            <w:r w:rsidRPr="00DD0D69">
              <w:rPr>
                <w:sz w:val="23"/>
                <w:szCs w:val="23"/>
                <w:lang w:eastAsia="es-CR"/>
              </w:rPr>
              <w:t>Juzgado Contravencional de La Unión</w:t>
            </w:r>
          </w:p>
        </w:tc>
        <w:tc>
          <w:tcPr>
            <w:tcW w:w="1843" w:type="dxa"/>
            <w:tcBorders>
              <w:top w:val="nil"/>
              <w:left w:val="nil"/>
              <w:bottom w:val="single" w:sz="4" w:space="0" w:color="auto"/>
              <w:right w:val="single" w:sz="4" w:space="0" w:color="auto"/>
            </w:tcBorders>
            <w:shd w:val="clear" w:color="auto" w:fill="auto"/>
            <w:noWrap/>
            <w:vAlign w:val="center"/>
            <w:hideMark/>
          </w:tcPr>
          <w:p w14:paraId="3B870A17" w14:textId="77777777" w:rsidR="002143E4" w:rsidRPr="00DD0D69" w:rsidRDefault="002143E4" w:rsidP="002143E4">
            <w:pPr>
              <w:rPr>
                <w:sz w:val="23"/>
                <w:szCs w:val="23"/>
                <w:lang w:eastAsia="es-CR"/>
              </w:rPr>
            </w:pPr>
            <w:r w:rsidRPr="00DD0D69">
              <w:rPr>
                <w:sz w:val="23"/>
                <w:szCs w:val="23"/>
                <w:lang w:eastAsia="es-CR"/>
              </w:rPr>
              <w:t>Técnico Judicial</w:t>
            </w:r>
          </w:p>
        </w:tc>
        <w:tc>
          <w:tcPr>
            <w:tcW w:w="1417" w:type="dxa"/>
            <w:tcBorders>
              <w:top w:val="nil"/>
              <w:left w:val="nil"/>
              <w:bottom w:val="single" w:sz="4" w:space="0" w:color="auto"/>
              <w:right w:val="single" w:sz="4" w:space="0" w:color="auto"/>
            </w:tcBorders>
            <w:shd w:val="clear" w:color="auto" w:fill="auto"/>
            <w:noWrap/>
            <w:vAlign w:val="center"/>
            <w:hideMark/>
          </w:tcPr>
          <w:p w14:paraId="469AF23E"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5F454E3D" w14:textId="77777777" w:rsidTr="00472A00">
        <w:trPr>
          <w:trHeight w:val="39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B7CD23B" w14:textId="77777777" w:rsidR="002143E4" w:rsidRPr="00DD0D69" w:rsidRDefault="002143E4" w:rsidP="002143E4">
            <w:pPr>
              <w:rPr>
                <w:sz w:val="23"/>
                <w:szCs w:val="23"/>
                <w:lang w:eastAsia="es-CR"/>
              </w:rPr>
            </w:pPr>
            <w:r w:rsidRPr="00DD0D69">
              <w:rPr>
                <w:sz w:val="23"/>
                <w:szCs w:val="23"/>
                <w:lang w:eastAsia="es-CR"/>
              </w:rPr>
              <w:t>Juzgado Contravencional de La Unión</w:t>
            </w:r>
          </w:p>
        </w:tc>
        <w:tc>
          <w:tcPr>
            <w:tcW w:w="1843" w:type="dxa"/>
            <w:tcBorders>
              <w:top w:val="nil"/>
              <w:left w:val="nil"/>
              <w:bottom w:val="single" w:sz="4" w:space="0" w:color="auto"/>
              <w:right w:val="single" w:sz="4" w:space="0" w:color="auto"/>
            </w:tcBorders>
            <w:shd w:val="clear" w:color="auto" w:fill="auto"/>
            <w:noWrap/>
            <w:vAlign w:val="center"/>
            <w:hideMark/>
          </w:tcPr>
          <w:p w14:paraId="1E99DD87" w14:textId="77777777" w:rsidR="002143E4" w:rsidRPr="00DD0D69" w:rsidRDefault="002143E4" w:rsidP="002143E4">
            <w:pPr>
              <w:rPr>
                <w:sz w:val="23"/>
                <w:szCs w:val="23"/>
                <w:lang w:eastAsia="es-CR"/>
              </w:rPr>
            </w:pPr>
            <w:r w:rsidRPr="00DD0D69">
              <w:rPr>
                <w:sz w:val="23"/>
                <w:szCs w:val="23"/>
                <w:lang w:eastAsia="es-CR"/>
              </w:rPr>
              <w:t>Coordinadora</w:t>
            </w:r>
          </w:p>
        </w:tc>
        <w:tc>
          <w:tcPr>
            <w:tcW w:w="1417" w:type="dxa"/>
            <w:tcBorders>
              <w:top w:val="nil"/>
              <w:left w:val="nil"/>
              <w:bottom w:val="single" w:sz="4" w:space="0" w:color="auto"/>
              <w:right w:val="single" w:sz="4" w:space="0" w:color="auto"/>
            </w:tcBorders>
            <w:shd w:val="clear" w:color="auto" w:fill="auto"/>
            <w:noWrap/>
            <w:vAlign w:val="center"/>
            <w:hideMark/>
          </w:tcPr>
          <w:p w14:paraId="0FD45172" w14:textId="77777777" w:rsidR="002143E4" w:rsidRPr="00DD0D69" w:rsidRDefault="002143E4" w:rsidP="002143E4">
            <w:pPr>
              <w:jc w:val="center"/>
              <w:rPr>
                <w:sz w:val="23"/>
                <w:szCs w:val="23"/>
                <w:lang w:eastAsia="es-CR"/>
              </w:rPr>
            </w:pPr>
            <w:r w:rsidRPr="00DD0D69">
              <w:rPr>
                <w:sz w:val="23"/>
                <w:szCs w:val="23"/>
                <w:lang w:eastAsia="es-CR"/>
              </w:rPr>
              <w:t>50</w:t>
            </w:r>
          </w:p>
        </w:tc>
      </w:tr>
      <w:tr w:rsidR="002143E4" w:rsidRPr="00DD0D69" w14:paraId="3935803A" w14:textId="77777777" w:rsidTr="00472A00">
        <w:trPr>
          <w:trHeight w:val="460"/>
          <w:jc w:val="center"/>
        </w:trPr>
        <w:tc>
          <w:tcPr>
            <w:tcW w:w="4673" w:type="dxa"/>
            <w:tcBorders>
              <w:top w:val="nil"/>
              <w:left w:val="single" w:sz="4" w:space="0" w:color="auto"/>
              <w:bottom w:val="nil"/>
              <w:right w:val="single" w:sz="4" w:space="0" w:color="auto"/>
            </w:tcBorders>
            <w:shd w:val="clear" w:color="000000" w:fill="D9D9D9"/>
            <w:noWrap/>
            <w:vAlign w:val="center"/>
            <w:hideMark/>
          </w:tcPr>
          <w:p w14:paraId="00D77379" w14:textId="77777777" w:rsidR="002143E4" w:rsidRPr="00DD0D69" w:rsidRDefault="002143E4" w:rsidP="002143E4">
            <w:pPr>
              <w:jc w:val="center"/>
              <w:rPr>
                <w:b/>
                <w:bCs/>
                <w:sz w:val="23"/>
                <w:szCs w:val="23"/>
                <w:lang w:eastAsia="es-CR"/>
              </w:rPr>
            </w:pPr>
            <w:r w:rsidRPr="00DD0D69">
              <w:rPr>
                <w:b/>
                <w:bCs/>
                <w:sz w:val="23"/>
                <w:szCs w:val="23"/>
                <w:lang w:eastAsia="es-CR"/>
              </w:rPr>
              <w:t>Total</w:t>
            </w:r>
          </w:p>
        </w:tc>
        <w:tc>
          <w:tcPr>
            <w:tcW w:w="1843" w:type="dxa"/>
            <w:tcBorders>
              <w:top w:val="nil"/>
              <w:left w:val="nil"/>
              <w:bottom w:val="nil"/>
              <w:right w:val="single" w:sz="4" w:space="0" w:color="auto"/>
            </w:tcBorders>
            <w:shd w:val="clear" w:color="000000" w:fill="D9D9D9"/>
            <w:noWrap/>
            <w:vAlign w:val="center"/>
            <w:hideMark/>
          </w:tcPr>
          <w:p w14:paraId="64759F5A" w14:textId="77777777" w:rsidR="002143E4" w:rsidRPr="00DD0D69" w:rsidRDefault="002143E4" w:rsidP="002143E4">
            <w:pPr>
              <w:jc w:val="center"/>
              <w:rPr>
                <w:b/>
                <w:bCs/>
                <w:sz w:val="23"/>
                <w:szCs w:val="23"/>
                <w:lang w:eastAsia="es-CR"/>
              </w:rPr>
            </w:pPr>
            <w:r w:rsidRPr="00DD0D69">
              <w:rPr>
                <w:b/>
                <w:bCs/>
                <w:sz w:val="23"/>
                <w:szCs w:val="23"/>
                <w:lang w:eastAsia="es-CR"/>
              </w:rPr>
              <w:t>21</w:t>
            </w:r>
          </w:p>
        </w:tc>
        <w:tc>
          <w:tcPr>
            <w:tcW w:w="1417" w:type="dxa"/>
            <w:tcBorders>
              <w:top w:val="nil"/>
              <w:left w:val="nil"/>
              <w:bottom w:val="nil"/>
              <w:right w:val="single" w:sz="4" w:space="0" w:color="auto"/>
            </w:tcBorders>
            <w:shd w:val="clear" w:color="000000" w:fill="D9D9D9"/>
            <w:noWrap/>
            <w:vAlign w:val="center"/>
            <w:hideMark/>
          </w:tcPr>
          <w:p w14:paraId="0F6F3AF5" w14:textId="77777777" w:rsidR="002143E4" w:rsidRPr="00DD0D69" w:rsidRDefault="002143E4" w:rsidP="002143E4">
            <w:pPr>
              <w:jc w:val="center"/>
              <w:rPr>
                <w:b/>
                <w:bCs/>
                <w:sz w:val="23"/>
                <w:szCs w:val="23"/>
                <w:lang w:eastAsia="es-CR"/>
              </w:rPr>
            </w:pPr>
            <w:r w:rsidRPr="00DD0D69">
              <w:rPr>
                <w:b/>
                <w:bCs/>
                <w:sz w:val="23"/>
                <w:szCs w:val="23"/>
                <w:lang w:eastAsia="es-CR"/>
              </w:rPr>
              <w:t>1330</w:t>
            </w:r>
          </w:p>
        </w:tc>
      </w:tr>
      <w:tr w:rsidR="002143E4" w:rsidRPr="00DD0D69" w14:paraId="3FC16C24" w14:textId="77777777" w:rsidTr="00472A00">
        <w:trPr>
          <w:trHeight w:val="500"/>
          <w:jc w:val="center"/>
        </w:trPr>
        <w:tc>
          <w:tcPr>
            <w:tcW w:w="4673" w:type="dxa"/>
            <w:tcBorders>
              <w:top w:val="single" w:sz="4" w:space="0" w:color="305496"/>
              <w:left w:val="single" w:sz="4" w:space="0" w:color="305496"/>
              <w:bottom w:val="single" w:sz="4" w:space="0" w:color="305496"/>
              <w:right w:val="single" w:sz="4" w:space="0" w:color="305496"/>
            </w:tcBorders>
            <w:shd w:val="clear" w:color="000000" w:fill="DDEBF7"/>
            <w:noWrap/>
            <w:vAlign w:val="center"/>
            <w:hideMark/>
          </w:tcPr>
          <w:p w14:paraId="548505E3" w14:textId="77777777" w:rsidR="002143E4" w:rsidRPr="00DD0D69" w:rsidRDefault="002143E4" w:rsidP="002143E4">
            <w:pPr>
              <w:rPr>
                <w:b/>
                <w:bCs/>
                <w:sz w:val="23"/>
                <w:szCs w:val="23"/>
                <w:lang w:eastAsia="es-CR"/>
              </w:rPr>
            </w:pPr>
            <w:r w:rsidRPr="00DD0D69">
              <w:rPr>
                <w:b/>
                <w:bCs/>
                <w:sz w:val="23"/>
                <w:szCs w:val="23"/>
                <w:lang w:eastAsia="es-CR"/>
              </w:rPr>
              <w:t>Circulante total a inventariar</w:t>
            </w:r>
          </w:p>
        </w:tc>
        <w:tc>
          <w:tcPr>
            <w:tcW w:w="3260" w:type="dxa"/>
            <w:gridSpan w:val="2"/>
            <w:tcBorders>
              <w:top w:val="single" w:sz="4" w:space="0" w:color="305496"/>
              <w:left w:val="nil"/>
              <w:bottom w:val="single" w:sz="4" w:space="0" w:color="305496"/>
              <w:right w:val="single" w:sz="4" w:space="0" w:color="305496"/>
            </w:tcBorders>
            <w:shd w:val="clear" w:color="000000" w:fill="DDEBF7"/>
            <w:noWrap/>
            <w:vAlign w:val="center"/>
            <w:hideMark/>
          </w:tcPr>
          <w:p w14:paraId="0E3FC6FC" w14:textId="77777777" w:rsidR="002143E4" w:rsidRPr="00DD0D69" w:rsidRDefault="002143E4" w:rsidP="002143E4">
            <w:pPr>
              <w:jc w:val="center"/>
              <w:rPr>
                <w:b/>
                <w:bCs/>
                <w:sz w:val="23"/>
                <w:szCs w:val="23"/>
                <w:lang w:eastAsia="es-CR"/>
              </w:rPr>
            </w:pPr>
            <w:r w:rsidRPr="00DD0D69">
              <w:rPr>
                <w:b/>
                <w:bCs/>
                <w:sz w:val="23"/>
                <w:szCs w:val="23"/>
                <w:lang w:eastAsia="es-CR"/>
              </w:rPr>
              <w:t>82 678</w:t>
            </w:r>
          </w:p>
        </w:tc>
      </w:tr>
      <w:tr w:rsidR="002143E4" w:rsidRPr="00DD0D69" w14:paraId="7124A7FA" w14:textId="77777777" w:rsidTr="00472A00">
        <w:trPr>
          <w:trHeight w:val="530"/>
          <w:jc w:val="center"/>
        </w:trPr>
        <w:tc>
          <w:tcPr>
            <w:tcW w:w="4673" w:type="dxa"/>
            <w:tcBorders>
              <w:top w:val="nil"/>
              <w:left w:val="single" w:sz="4" w:space="0" w:color="305496"/>
              <w:bottom w:val="single" w:sz="4" w:space="0" w:color="305496"/>
              <w:right w:val="single" w:sz="4" w:space="0" w:color="305496"/>
            </w:tcBorders>
            <w:shd w:val="clear" w:color="000000" w:fill="DDEBF7"/>
            <w:noWrap/>
            <w:vAlign w:val="center"/>
            <w:hideMark/>
          </w:tcPr>
          <w:p w14:paraId="7A5E7C90" w14:textId="77777777" w:rsidR="002143E4" w:rsidRPr="00DD0D69" w:rsidRDefault="002143E4" w:rsidP="002143E4">
            <w:pPr>
              <w:rPr>
                <w:b/>
                <w:bCs/>
                <w:sz w:val="23"/>
                <w:szCs w:val="23"/>
                <w:lang w:eastAsia="es-CR"/>
              </w:rPr>
            </w:pPr>
            <w:r w:rsidRPr="00DD0D69">
              <w:rPr>
                <w:b/>
                <w:bCs/>
                <w:sz w:val="23"/>
                <w:szCs w:val="23"/>
                <w:lang w:eastAsia="es-CR"/>
              </w:rPr>
              <w:t>Cantidad de días necesarios para finalizar</w:t>
            </w:r>
          </w:p>
        </w:tc>
        <w:tc>
          <w:tcPr>
            <w:tcW w:w="3260" w:type="dxa"/>
            <w:gridSpan w:val="2"/>
            <w:tcBorders>
              <w:top w:val="single" w:sz="4" w:space="0" w:color="305496"/>
              <w:left w:val="nil"/>
              <w:bottom w:val="single" w:sz="4" w:space="0" w:color="305496"/>
              <w:right w:val="single" w:sz="4" w:space="0" w:color="305496"/>
            </w:tcBorders>
            <w:shd w:val="clear" w:color="000000" w:fill="DDEBF7"/>
            <w:noWrap/>
            <w:vAlign w:val="center"/>
            <w:hideMark/>
          </w:tcPr>
          <w:p w14:paraId="15DD9833" w14:textId="77777777" w:rsidR="002143E4" w:rsidRPr="00DD0D69" w:rsidRDefault="002143E4" w:rsidP="002143E4">
            <w:pPr>
              <w:jc w:val="center"/>
              <w:rPr>
                <w:b/>
                <w:bCs/>
                <w:sz w:val="23"/>
                <w:szCs w:val="23"/>
                <w:lang w:eastAsia="es-CR"/>
              </w:rPr>
            </w:pPr>
            <w:r w:rsidRPr="00DD0D69">
              <w:rPr>
                <w:b/>
                <w:bCs/>
                <w:sz w:val="23"/>
                <w:szCs w:val="23"/>
                <w:lang w:eastAsia="es-CR"/>
              </w:rPr>
              <w:t>62</w:t>
            </w:r>
          </w:p>
        </w:tc>
      </w:tr>
      <w:tr w:rsidR="002143E4" w:rsidRPr="00DD0D69" w14:paraId="78A1D43E" w14:textId="77777777" w:rsidTr="00472A00">
        <w:trPr>
          <w:trHeight w:val="570"/>
          <w:jc w:val="center"/>
        </w:trPr>
        <w:tc>
          <w:tcPr>
            <w:tcW w:w="4673" w:type="dxa"/>
            <w:tcBorders>
              <w:top w:val="nil"/>
              <w:left w:val="single" w:sz="4" w:space="0" w:color="305496"/>
              <w:bottom w:val="single" w:sz="4" w:space="0" w:color="305496"/>
              <w:right w:val="single" w:sz="4" w:space="0" w:color="305496"/>
            </w:tcBorders>
            <w:shd w:val="clear" w:color="000000" w:fill="DDEBF7"/>
            <w:noWrap/>
            <w:vAlign w:val="center"/>
            <w:hideMark/>
          </w:tcPr>
          <w:p w14:paraId="264D1EA7" w14:textId="77777777" w:rsidR="002143E4" w:rsidRPr="00DD0D69" w:rsidRDefault="002143E4" w:rsidP="002143E4">
            <w:pPr>
              <w:rPr>
                <w:b/>
                <w:bCs/>
                <w:sz w:val="23"/>
                <w:szCs w:val="23"/>
                <w:lang w:eastAsia="es-CR"/>
              </w:rPr>
            </w:pPr>
            <w:r w:rsidRPr="00DD0D69">
              <w:rPr>
                <w:b/>
                <w:bCs/>
                <w:sz w:val="23"/>
                <w:szCs w:val="23"/>
                <w:lang w:eastAsia="es-CR"/>
              </w:rPr>
              <w:t xml:space="preserve"> + 20% contratiempos (Proyección) días</w:t>
            </w:r>
          </w:p>
        </w:tc>
        <w:tc>
          <w:tcPr>
            <w:tcW w:w="3260" w:type="dxa"/>
            <w:gridSpan w:val="2"/>
            <w:tcBorders>
              <w:top w:val="single" w:sz="4" w:space="0" w:color="305496"/>
              <w:left w:val="nil"/>
              <w:bottom w:val="single" w:sz="4" w:space="0" w:color="305496"/>
              <w:right w:val="single" w:sz="4" w:space="0" w:color="305496"/>
            </w:tcBorders>
            <w:shd w:val="clear" w:color="000000" w:fill="DDEBF7"/>
            <w:noWrap/>
            <w:vAlign w:val="center"/>
            <w:hideMark/>
          </w:tcPr>
          <w:p w14:paraId="779DB7D1" w14:textId="77777777" w:rsidR="002143E4" w:rsidRPr="00DD0D69" w:rsidRDefault="002143E4" w:rsidP="002143E4">
            <w:pPr>
              <w:jc w:val="center"/>
              <w:rPr>
                <w:b/>
                <w:bCs/>
                <w:sz w:val="23"/>
                <w:szCs w:val="23"/>
                <w:lang w:eastAsia="es-CR"/>
              </w:rPr>
            </w:pPr>
            <w:r w:rsidRPr="00DD0D69">
              <w:rPr>
                <w:b/>
                <w:bCs/>
                <w:sz w:val="23"/>
                <w:szCs w:val="23"/>
                <w:lang w:eastAsia="es-CR"/>
              </w:rPr>
              <w:t>75</w:t>
            </w:r>
          </w:p>
        </w:tc>
      </w:tr>
      <w:tr w:rsidR="002143E4" w:rsidRPr="00DD0D69" w14:paraId="4DAC7C3C" w14:textId="77777777" w:rsidTr="00472A00">
        <w:trPr>
          <w:trHeight w:val="630"/>
          <w:jc w:val="center"/>
        </w:trPr>
        <w:tc>
          <w:tcPr>
            <w:tcW w:w="4673" w:type="dxa"/>
            <w:tcBorders>
              <w:top w:val="nil"/>
              <w:left w:val="single" w:sz="4" w:space="0" w:color="305496"/>
              <w:bottom w:val="single" w:sz="4" w:space="0" w:color="305496"/>
              <w:right w:val="single" w:sz="4" w:space="0" w:color="305496"/>
            </w:tcBorders>
            <w:shd w:val="clear" w:color="000000" w:fill="F2F2F2"/>
            <w:noWrap/>
            <w:vAlign w:val="center"/>
            <w:hideMark/>
          </w:tcPr>
          <w:p w14:paraId="73585085" w14:textId="77777777" w:rsidR="002143E4" w:rsidRPr="00DD0D69" w:rsidRDefault="002143E4" w:rsidP="002143E4">
            <w:pPr>
              <w:rPr>
                <w:b/>
                <w:bCs/>
                <w:sz w:val="23"/>
                <w:szCs w:val="23"/>
                <w:lang w:eastAsia="es-CR"/>
              </w:rPr>
            </w:pPr>
            <w:r w:rsidRPr="00DD0D69">
              <w:rPr>
                <w:b/>
                <w:bCs/>
                <w:sz w:val="23"/>
                <w:szCs w:val="23"/>
                <w:lang w:eastAsia="es-CR"/>
              </w:rPr>
              <w:lastRenderedPageBreak/>
              <w:t>Fecha estimada de finalización</w:t>
            </w:r>
          </w:p>
        </w:tc>
        <w:tc>
          <w:tcPr>
            <w:tcW w:w="3260" w:type="dxa"/>
            <w:gridSpan w:val="2"/>
            <w:tcBorders>
              <w:top w:val="single" w:sz="4" w:space="0" w:color="305496"/>
              <w:left w:val="nil"/>
              <w:bottom w:val="single" w:sz="4" w:space="0" w:color="305496"/>
              <w:right w:val="single" w:sz="4" w:space="0" w:color="305496"/>
            </w:tcBorders>
            <w:shd w:val="clear" w:color="000000" w:fill="F2F2F2"/>
            <w:noWrap/>
            <w:vAlign w:val="center"/>
            <w:hideMark/>
          </w:tcPr>
          <w:p w14:paraId="1E160437" w14:textId="77777777" w:rsidR="002143E4" w:rsidRPr="00DD0D69" w:rsidRDefault="002143E4" w:rsidP="002143E4">
            <w:pPr>
              <w:jc w:val="center"/>
              <w:rPr>
                <w:b/>
                <w:bCs/>
                <w:sz w:val="23"/>
                <w:szCs w:val="23"/>
                <w:lang w:eastAsia="es-CR"/>
              </w:rPr>
            </w:pPr>
            <w:r w:rsidRPr="00DD0D69">
              <w:rPr>
                <w:b/>
                <w:bCs/>
                <w:sz w:val="23"/>
                <w:szCs w:val="23"/>
                <w:lang w:eastAsia="es-CR"/>
              </w:rPr>
              <w:t>19 de setiembre 2022</w:t>
            </w:r>
          </w:p>
        </w:tc>
      </w:tr>
    </w:tbl>
    <w:p w14:paraId="6D26E3DC" w14:textId="77777777" w:rsidR="002143E4" w:rsidRPr="00DD0D69" w:rsidRDefault="002143E4" w:rsidP="002143E4">
      <w:pPr>
        <w:ind w:left="851" w:right="851" w:firstLine="709"/>
        <w:jc w:val="both"/>
        <w:rPr>
          <w:i/>
          <w:iCs/>
          <w:sz w:val="23"/>
          <w:szCs w:val="23"/>
          <w:lang w:eastAsia="es-ES"/>
        </w:rPr>
      </w:pPr>
      <w:r w:rsidRPr="00DD0D69">
        <w:rPr>
          <w:i/>
          <w:iCs/>
          <w:sz w:val="23"/>
          <w:szCs w:val="23"/>
          <w:lang w:eastAsia="es-ES"/>
        </w:rPr>
        <w:t xml:space="preserve">              Fuente: Subproceso de Evaluación </w:t>
      </w:r>
    </w:p>
    <w:p w14:paraId="08005581" w14:textId="77777777" w:rsidR="002143E4" w:rsidRPr="00DD0D69" w:rsidRDefault="002143E4" w:rsidP="002143E4">
      <w:pPr>
        <w:ind w:left="851" w:right="851" w:firstLine="709"/>
        <w:jc w:val="both"/>
        <w:rPr>
          <w:sz w:val="23"/>
          <w:szCs w:val="23"/>
          <w:lang w:eastAsia="es-ES"/>
        </w:rPr>
      </w:pPr>
    </w:p>
    <w:p w14:paraId="0FDCDC9B" w14:textId="77777777" w:rsidR="002143E4" w:rsidRPr="00DD0D69" w:rsidRDefault="002143E4" w:rsidP="002143E4">
      <w:pPr>
        <w:numPr>
          <w:ilvl w:val="0"/>
          <w:numId w:val="128"/>
        </w:numPr>
        <w:ind w:left="851" w:right="851" w:firstLine="709"/>
        <w:jc w:val="both"/>
        <w:rPr>
          <w:sz w:val="23"/>
          <w:szCs w:val="23"/>
          <w:lang w:eastAsia="es-ES"/>
        </w:rPr>
      </w:pPr>
      <w:r w:rsidRPr="00DD0D69">
        <w:rPr>
          <w:sz w:val="23"/>
          <w:szCs w:val="23"/>
          <w:lang w:eastAsia="es-ES"/>
        </w:rPr>
        <w:t>Conforme a la proyección realizada y al contemplar la colaboración del personal adicional para el inventario de los asuntos del Juzgado de Cobros de Cartago, se determina que se requiere como mínimo 75 días para finalizar con esta tarea de forma óptima, estimando que da inicio el primer día hábil de junio y que finalice el 19 de setiembre 2022.</w:t>
      </w:r>
    </w:p>
    <w:p w14:paraId="2707D644" w14:textId="77777777" w:rsidR="002143E4" w:rsidRPr="00DD0D69" w:rsidRDefault="002143E4" w:rsidP="002143E4">
      <w:pPr>
        <w:ind w:left="851" w:right="851" w:firstLine="709"/>
        <w:jc w:val="both"/>
        <w:rPr>
          <w:sz w:val="23"/>
          <w:szCs w:val="23"/>
          <w:lang w:eastAsia="es-ES"/>
        </w:rPr>
      </w:pPr>
    </w:p>
    <w:p w14:paraId="72B3ABC4" w14:textId="77777777" w:rsidR="002143E4" w:rsidRPr="00DD0D69" w:rsidRDefault="002143E4" w:rsidP="002143E4">
      <w:pPr>
        <w:numPr>
          <w:ilvl w:val="0"/>
          <w:numId w:val="128"/>
        </w:numPr>
        <w:ind w:left="851" w:right="851" w:firstLine="709"/>
        <w:jc w:val="both"/>
        <w:rPr>
          <w:sz w:val="23"/>
          <w:szCs w:val="23"/>
          <w:lang w:eastAsia="es-ES"/>
        </w:rPr>
      </w:pPr>
      <w:r w:rsidRPr="00DD0D69">
        <w:rPr>
          <w:sz w:val="23"/>
          <w:szCs w:val="23"/>
          <w:lang w:eastAsia="es-ES"/>
        </w:rPr>
        <w:t>El plazo estimado, sobrepasa el límite que establece la circular 19-2022 de la Dirección Ejecutiva, la cual reitera por acuerdo del Consejo Superior que se debe finalizar con los inventarios en agosto 2022, por lo que es necesario solicitar una prórroga para que la Administración Regional de Cartago tenga la posibilidad de presentar el informe final de inventario del Juzgado de Cobros de Cartago a más tardar el 7 de octubre 2022 (la primera semana de octubre 2022).</w:t>
      </w:r>
    </w:p>
    <w:p w14:paraId="71D17FD4" w14:textId="77777777" w:rsidR="002143E4" w:rsidRPr="00DD0D69" w:rsidRDefault="002143E4" w:rsidP="002143E4">
      <w:pPr>
        <w:ind w:left="851" w:right="851" w:firstLine="709"/>
        <w:jc w:val="both"/>
        <w:rPr>
          <w:sz w:val="23"/>
          <w:szCs w:val="23"/>
          <w:lang w:eastAsia="es-ES"/>
        </w:rPr>
      </w:pPr>
    </w:p>
    <w:p w14:paraId="0D21CB26" w14:textId="2A5F5CD4" w:rsidR="002143E4" w:rsidRPr="00DD0D69" w:rsidRDefault="002143E4" w:rsidP="002143E4">
      <w:pPr>
        <w:numPr>
          <w:ilvl w:val="0"/>
          <w:numId w:val="128"/>
        </w:numPr>
        <w:ind w:left="851" w:right="851" w:firstLine="709"/>
        <w:jc w:val="both"/>
        <w:rPr>
          <w:sz w:val="23"/>
          <w:szCs w:val="23"/>
          <w:lang w:eastAsia="es-ES"/>
        </w:rPr>
      </w:pPr>
      <w:r w:rsidRPr="00DD0D69">
        <w:rPr>
          <w:sz w:val="23"/>
          <w:szCs w:val="23"/>
          <w:lang w:eastAsia="es-ES"/>
        </w:rPr>
        <w:t xml:space="preserve">En síntesis, se destaca que el fin de la presente propuesta es totalmente excepcional por las condicionales que presenta el Juzgado de Cobros de Cartago y la oportunidad que mantiene actualmente con el plan que implementó el CACMFJ, esto para cumplir con los acuerdos institucionales de la actualización de la información en los sistemas, control de asuntos en circulante, disminución de la totalidad de asuntos en esta área, así como, continuar de forma idónea con el plan de trabajo que mantiene el Juzgado para la disminución sustancial del plazo de espera para la atención de asuntos nuevos, lo cual traería un resultado positivo para la persona usuaria. </w:t>
      </w:r>
    </w:p>
    <w:p w14:paraId="69886664" w14:textId="77777777" w:rsidR="002355D7" w:rsidRPr="00DD0D69" w:rsidRDefault="002355D7" w:rsidP="002355D7">
      <w:pPr>
        <w:pStyle w:val="Prrafodelista"/>
        <w:rPr>
          <w:sz w:val="23"/>
          <w:szCs w:val="23"/>
          <w:lang w:eastAsia="es-ES"/>
        </w:rPr>
      </w:pPr>
    </w:p>
    <w:p w14:paraId="27790A2F" w14:textId="77777777" w:rsidR="002355D7" w:rsidRPr="00DD0D69" w:rsidRDefault="002355D7" w:rsidP="002355D7">
      <w:pPr>
        <w:ind w:left="1560" w:right="851"/>
        <w:jc w:val="both"/>
        <w:rPr>
          <w:sz w:val="23"/>
          <w:szCs w:val="23"/>
          <w:lang w:eastAsia="es-ES"/>
        </w:rPr>
      </w:pPr>
    </w:p>
    <w:p w14:paraId="647B3044" w14:textId="77777777" w:rsidR="002143E4" w:rsidRPr="00DD0D69" w:rsidRDefault="002143E4" w:rsidP="002143E4">
      <w:pPr>
        <w:keepNext/>
        <w:widowControl w:val="0"/>
        <w:numPr>
          <w:ilvl w:val="0"/>
          <w:numId w:val="129"/>
        </w:numPr>
        <w:ind w:left="851" w:right="851" w:firstLine="709"/>
        <w:jc w:val="both"/>
        <w:rPr>
          <w:b/>
          <w:bCs/>
          <w:spacing w:val="-3"/>
          <w:sz w:val="23"/>
          <w:szCs w:val="23"/>
          <w:u w:color="000000"/>
          <w:lang w:eastAsia="es-ES"/>
        </w:rPr>
      </w:pPr>
      <w:r w:rsidRPr="00DD0D69">
        <w:rPr>
          <w:b/>
          <w:bCs/>
          <w:spacing w:val="-3"/>
          <w:sz w:val="23"/>
          <w:szCs w:val="23"/>
          <w:u w:color="000000"/>
          <w:lang w:eastAsia="es-ES"/>
        </w:rPr>
        <w:t>Recomendaciones</w:t>
      </w:r>
    </w:p>
    <w:p w14:paraId="64F79B22" w14:textId="77777777" w:rsidR="002143E4" w:rsidRPr="00DD0D69" w:rsidRDefault="002143E4" w:rsidP="002143E4">
      <w:pPr>
        <w:ind w:left="851" w:right="851" w:firstLine="709"/>
        <w:jc w:val="both"/>
        <w:rPr>
          <w:sz w:val="23"/>
          <w:szCs w:val="23"/>
          <w:lang w:eastAsia="es-ES"/>
        </w:rPr>
      </w:pPr>
    </w:p>
    <w:p w14:paraId="0A075FEA" w14:textId="6B9D031F" w:rsidR="002143E4" w:rsidRPr="00DD0D69" w:rsidRDefault="002143E4" w:rsidP="002143E4">
      <w:pPr>
        <w:ind w:left="851" w:right="851" w:firstLine="709"/>
        <w:jc w:val="both"/>
        <w:rPr>
          <w:b/>
          <w:bCs/>
          <w:sz w:val="23"/>
          <w:szCs w:val="23"/>
          <w:lang w:eastAsia="es-ES"/>
        </w:rPr>
      </w:pPr>
      <w:r w:rsidRPr="00DD0D69">
        <w:rPr>
          <w:b/>
          <w:bCs/>
          <w:sz w:val="23"/>
          <w:szCs w:val="23"/>
          <w:lang w:eastAsia="es-ES"/>
        </w:rPr>
        <w:t>Al Consejo Superior</w:t>
      </w:r>
    </w:p>
    <w:p w14:paraId="018D9CB3" w14:textId="77777777" w:rsidR="002355D7" w:rsidRPr="00DD0D69" w:rsidRDefault="002355D7" w:rsidP="002143E4">
      <w:pPr>
        <w:ind w:left="851" w:right="851" w:firstLine="709"/>
        <w:jc w:val="both"/>
        <w:rPr>
          <w:b/>
          <w:bCs/>
          <w:sz w:val="23"/>
          <w:szCs w:val="23"/>
          <w:lang w:eastAsia="es-ES"/>
        </w:rPr>
      </w:pPr>
    </w:p>
    <w:p w14:paraId="57F75173" w14:textId="77777777" w:rsidR="002143E4" w:rsidRPr="00DD0D69" w:rsidRDefault="002143E4" w:rsidP="002143E4">
      <w:pPr>
        <w:numPr>
          <w:ilvl w:val="0"/>
          <w:numId w:val="127"/>
        </w:numPr>
        <w:ind w:left="851" w:right="851" w:firstLine="709"/>
        <w:jc w:val="both"/>
        <w:rPr>
          <w:sz w:val="23"/>
          <w:szCs w:val="23"/>
          <w:lang w:eastAsia="es-ES"/>
        </w:rPr>
      </w:pPr>
      <w:bookmarkStart w:id="2" w:name="_Hlk105163217"/>
      <w:r w:rsidRPr="00DD0D69">
        <w:rPr>
          <w:sz w:val="23"/>
          <w:szCs w:val="23"/>
          <w:lang w:eastAsia="es-ES"/>
        </w:rPr>
        <w:t xml:space="preserve">Autorizar la propuesta del punto 2 de este informe. </w:t>
      </w:r>
      <w:r w:rsidRPr="00DD0D69">
        <w:rPr>
          <w:b/>
          <w:bCs/>
          <w:i/>
          <w:iCs/>
          <w:sz w:val="23"/>
          <w:szCs w:val="23"/>
          <w:lang w:eastAsia="es-ES"/>
        </w:rPr>
        <w:t xml:space="preserve">2.Propuesta de plan de trabajo para labor de inventario” </w:t>
      </w:r>
      <w:r w:rsidRPr="00DD0D69">
        <w:rPr>
          <w:sz w:val="23"/>
          <w:szCs w:val="23"/>
          <w:lang w:eastAsia="es-ES"/>
        </w:rPr>
        <w:t xml:space="preserve">que contiene el plan de trabajo para inventario del Juzgado de Cobros de Cartago, en conjunto con el Centro de Apoyo, Coordinación y Mejoramiento de la Función Jurisdiccional, Administración Regional de Cartago y Dirección de Planificación, para que, el personal técnico supernumerario del Circuito de Cartago, así como personal del Tribunal Colegiado de Primera Instancia Civil de Cartago, Tribunal de Apelación Civil y Trabajo de </w:t>
      </w:r>
      <w:r w:rsidRPr="00DD0D69">
        <w:rPr>
          <w:sz w:val="23"/>
          <w:szCs w:val="23"/>
          <w:lang w:eastAsia="es-ES"/>
        </w:rPr>
        <w:lastRenderedPageBreak/>
        <w:t>Cartago y Juzgado Contravencional de La Unión colaboren con la labor de inventario de los expedientes en el circulante activo del Juzgado de Cobros de Cartago por el período de junio a setiembre 2022, con sus respectivas cuotas de trabajo definidas en Tabla 3 de este oficio, a partir del 1 de junio y hasta setiembre 2022..</w:t>
      </w:r>
    </w:p>
    <w:p w14:paraId="45FC8085" w14:textId="77777777" w:rsidR="002143E4" w:rsidRPr="00DD0D69" w:rsidRDefault="002143E4" w:rsidP="002143E4">
      <w:pPr>
        <w:ind w:left="851" w:right="851" w:firstLine="709"/>
        <w:jc w:val="both"/>
        <w:rPr>
          <w:sz w:val="23"/>
          <w:szCs w:val="23"/>
          <w:lang w:eastAsia="es-ES"/>
        </w:rPr>
      </w:pPr>
    </w:p>
    <w:p w14:paraId="02DB3CB2" w14:textId="77777777" w:rsidR="002143E4" w:rsidRPr="00DD0D69" w:rsidRDefault="002143E4" w:rsidP="002143E4">
      <w:pPr>
        <w:numPr>
          <w:ilvl w:val="0"/>
          <w:numId w:val="127"/>
        </w:numPr>
        <w:ind w:left="851" w:right="851" w:firstLine="709"/>
        <w:jc w:val="both"/>
        <w:rPr>
          <w:sz w:val="23"/>
          <w:szCs w:val="23"/>
          <w:lang w:eastAsia="es-ES"/>
        </w:rPr>
      </w:pPr>
      <w:r w:rsidRPr="00DD0D69">
        <w:rPr>
          <w:sz w:val="23"/>
          <w:szCs w:val="23"/>
          <w:lang w:eastAsia="es-ES"/>
        </w:rPr>
        <w:t>Autorizar al Juzgado de Cobros de Cartago una prórroga especial para finalización de su inventario anual a setiembre 2022, ya que por la situación expuesta se imposibilita finalizar en agosto 2022 tal y como lo establece la Circular 19-2022 de la Dirección Ejecutiva.</w:t>
      </w:r>
    </w:p>
    <w:p w14:paraId="2FB42BFE" w14:textId="77777777" w:rsidR="002143E4" w:rsidRPr="00DD0D69" w:rsidRDefault="002143E4" w:rsidP="002143E4">
      <w:pPr>
        <w:ind w:left="851" w:right="851" w:firstLine="709"/>
        <w:rPr>
          <w:sz w:val="23"/>
          <w:szCs w:val="23"/>
          <w:lang w:eastAsia="es-ES"/>
        </w:rPr>
      </w:pPr>
    </w:p>
    <w:p w14:paraId="2E087303" w14:textId="77777777" w:rsidR="002143E4" w:rsidRPr="00DD0D69" w:rsidRDefault="002143E4" w:rsidP="002143E4">
      <w:pPr>
        <w:numPr>
          <w:ilvl w:val="0"/>
          <w:numId w:val="127"/>
        </w:numPr>
        <w:ind w:left="851" w:right="851" w:firstLine="709"/>
        <w:jc w:val="both"/>
        <w:rPr>
          <w:sz w:val="23"/>
          <w:szCs w:val="23"/>
          <w:lang w:eastAsia="es-ES"/>
        </w:rPr>
      </w:pPr>
      <w:r w:rsidRPr="00DD0D69">
        <w:rPr>
          <w:sz w:val="23"/>
          <w:szCs w:val="23"/>
          <w:lang w:eastAsia="es-ES"/>
        </w:rPr>
        <w:t>Solicitar al Juzgado de Cobro de Cartago de forma vehemente la necesidad de mantener los sistemas actualizados, (hoy día se cuenta con reportes en el sistema SIGMA que permite monitorear la información) de tal forma que para los próximos años no sea necesario aplicar el inventario expediente por expediente. Sino que se mantenga dentro de los parámetros aceptables de inconsistencias que los permita de eximir de esta labor, recordando igualmente a este despacho judicial que no es la primera vez que esto sucede, ya que en anteriores inventarios se han visualizado grandes diferencias a la hora de depurar la información, causando esto no solo perjuicio al despacho en sí, sino también al circulante institucional por el peso de la entrada de asuntos en esta materia cobratoria.</w:t>
      </w:r>
    </w:p>
    <w:bookmarkEnd w:id="2"/>
    <w:p w14:paraId="15310C5D" w14:textId="77777777" w:rsidR="002143E4" w:rsidRPr="00DD0D69" w:rsidRDefault="002143E4" w:rsidP="002143E4">
      <w:pPr>
        <w:jc w:val="both"/>
        <w:rPr>
          <w:i/>
          <w:iCs/>
          <w:sz w:val="23"/>
          <w:szCs w:val="23"/>
          <w:lang w:eastAsia="es-ES"/>
        </w:rPr>
      </w:pPr>
    </w:p>
    <w:p w14:paraId="15B41033" w14:textId="77777777" w:rsidR="002143E4" w:rsidRPr="00DD0D69" w:rsidRDefault="002143E4" w:rsidP="002143E4">
      <w:pPr>
        <w:keepNext/>
        <w:widowControl w:val="0"/>
        <w:numPr>
          <w:ilvl w:val="0"/>
          <w:numId w:val="129"/>
        </w:numPr>
        <w:tabs>
          <w:tab w:val="center" w:pos="1701"/>
        </w:tabs>
        <w:ind w:left="851" w:right="851" w:firstLine="357"/>
        <w:jc w:val="both"/>
        <w:rPr>
          <w:b/>
          <w:bCs/>
          <w:spacing w:val="-3"/>
          <w:sz w:val="23"/>
          <w:szCs w:val="23"/>
          <w:u w:color="000000"/>
          <w:lang w:eastAsia="es-ES"/>
        </w:rPr>
      </w:pPr>
      <w:r w:rsidRPr="00DD0D69">
        <w:rPr>
          <w:b/>
          <w:bCs/>
          <w:spacing w:val="-3"/>
          <w:sz w:val="23"/>
          <w:szCs w:val="23"/>
          <w:u w:color="000000"/>
          <w:lang w:eastAsia="es-ES"/>
        </w:rPr>
        <w:t>Anexos:</w:t>
      </w:r>
    </w:p>
    <w:p w14:paraId="37DE21C9" w14:textId="77777777" w:rsidR="002143E4" w:rsidRPr="00DD0D69" w:rsidRDefault="002143E4" w:rsidP="002143E4">
      <w:pPr>
        <w:shd w:val="clear" w:color="auto" w:fill="FFFFFF"/>
        <w:rPr>
          <w:i/>
          <w:iCs/>
          <w:sz w:val="23"/>
          <w:szCs w:val="23"/>
          <w:lang w:eastAsia="es-CR"/>
        </w:rPr>
      </w:pPr>
    </w:p>
    <w:tbl>
      <w:tblPr>
        <w:tblStyle w:val="Tablaconcuadrcula622"/>
        <w:tblW w:w="0" w:type="auto"/>
        <w:jc w:val="center"/>
        <w:tblInd w:w="0" w:type="dxa"/>
        <w:tblLook w:val="04A0" w:firstRow="1" w:lastRow="0" w:firstColumn="1" w:lastColumn="0" w:noHBand="0" w:noVBand="1"/>
      </w:tblPr>
      <w:tblGrid>
        <w:gridCol w:w="846"/>
        <w:gridCol w:w="5245"/>
        <w:gridCol w:w="3111"/>
      </w:tblGrid>
      <w:tr w:rsidR="002143E4" w:rsidRPr="00DD0D69" w14:paraId="11458AE4" w14:textId="77777777" w:rsidTr="00472A00">
        <w:trPr>
          <w:jc w:val="center"/>
        </w:trPr>
        <w:tc>
          <w:tcPr>
            <w:tcW w:w="846" w:type="dxa"/>
            <w:shd w:val="clear" w:color="auto" w:fill="1F3864"/>
          </w:tcPr>
          <w:p w14:paraId="5FC2EAC4" w14:textId="77777777" w:rsidR="002143E4" w:rsidRPr="00DD0D69" w:rsidRDefault="002143E4" w:rsidP="002143E4">
            <w:pPr>
              <w:widowControl w:val="0"/>
              <w:autoSpaceDE w:val="0"/>
              <w:autoSpaceDN w:val="0"/>
              <w:jc w:val="center"/>
              <w:rPr>
                <w:i/>
                <w:iCs/>
                <w:sz w:val="23"/>
                <w:szCs w:val="23"/>
                <w:lang w:eastAsia="es-CR"/>
              </w:rPr>
            </w:pPr>
            <w:proofErr w:type="spellStart"/>
            <w:r w:rsidRPr="00DD0D69">
              <w:rPr>
                <w:i/>
                <w:iCs/>
                <w:sz w:val="23"/>
                <w:szCs w:val="23"/>
                <w:lang w:eastAsia="es-CR"/>
              </w:rPr>
              <w:t>N°</w:t>
            </w:r>
            <w:proofErr w:type="spellEnd"/>
          </w:p>
        </w:tc>
        <w:tc>
          <w:tcPr>
            <w:tcW w:w="5245" w:type="dxa"/>
            <w:shd w:val="clear" w:color="auto" w:fill="1F3864"/>
          </w:tcPr>
          <w:p w14:paraId="53B55DBC"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Detalle</w:t>
            </w:r>
          </w:p>
        </w:tc>
        <w:tc>
          <w:tcPr>
            <w:tcW w:w="3111" w:type="dxa"/>
            <w:shd w:val="clear" w:color="auto" w:fill="1F3864"/>
          </w:tcPr>
          <w:p w14:paraId="6FD9CACA"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Archivo</w:t>
            </w:r>
          </w:p>
        </w:tc>
      </w:tr>
      <w:tr w:rsidR="002143E4" w:rsidRPr="00DD0D69" w14:paraId="23BD43D6" w14:textId="77777777" w:rsidTr="00472A00">
        <w:trPr>
          <w:jc w:val="center"/>
        </w:trPr>
        <w:tc>
          <w:tcPr>
            <w:tcW w:w="846" w:type="dxa"/>
            <w:vAlign w:val="center"/>
          </w:tcPr>
          <w:p w14:paraId="33EE08B2"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1</w:t>
            </w:r>
          </w:p>
        </w:tc>
        <w:tc>
          <w:tcPr>
            <w:tcW w:w="5245" w:type="dxa"/>
          </w:tcPr>
          <w:p w14:paraId="4DD07386"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Oficio 422-PLA-ES-2022 del Subproceso de Estadística de la Dirección de Planificación, Inventario Juzgados Cobratorios del país 2022.</w:t>
            </w:r>
          </w:p>
        </w:tc>
        <w:bookmarkStart w:id="3" w:name="_MON_1715500537"/>
        <w:bookmarkEnd w:id="3"/>
        <w:tc>
          <w:tcPr>
            <w:tcW w:w="3111" w:type="dxa"/>
          </w:tcPr>
          <w:p w14:paraId="50ECB3DF" w14:textId="77777777" w:rsidR="002143E4" w:rsidRPr="00DD0D69" w:rsidRDefault="002143E4" w:rsidP="002143E4">
            <w:pPr>
              <w:widowControl w:val="0"/>
              <w:autoSpaceDE w:val="0"/>
              <w:autoSpaceDN w:val="0"/>
              <w:jc w:val="center"/>
              <w:rPr>
                <w:i/>
                <w:iCs/>
                <w:sz w:val="23"/>
                <w:szCs w:val="23"/>
                <w:lang w:eastAsia="es-CR"/>
              </w:rPr>
            </w:pPr>
            <w:r w:rsidRPr="00DD0D69">
              <w:rPr>
                <w:rFonts w:eastAsiaTheme="minorHAnsi"/>
                <w:i/>
                <w:iCs/>
                <w:sz w:val="23"/>
                <w:szCs w:val="23"/>
                <w:lang w:val="es-CR" w:eastAsia="es-CR"/>
              </w:rPr>
              <w:object w:dxaOrig="1508" w:dyaOrig="984" w14:anchorId="5EA3F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8" o:title=""/>
                </v:shape>
                <o:OLEObject Type="Embed" ProgID="Word.Document.12" ShapeID="_x0000_i1025" DrawAspect="Icon" ObjectID="_1719658991" r:id="rId9">
                  <o:FieldCodes>\s</o:FieldCodes>
                </o:OLEObject>
              </w:object>
            </w:r>
          </w:p>
        </w:tc>
      </w:tr>
      <w:tr w:rsidR="002143E4" w:rsidRPr="00DD0D69" w14:paraId="0A69ED32" w14:textId="77777777" w:rsidTr="00472A00">
        <w:trPr>
          <w:jc w:val="center"/>
        </w:trPr>
        <w:tc>
          <w:tcPr>
            <w:tcW w:w="846" w:type="dxa"/>
            <w:vAlign w:val="center"/>
          </w:tcPr>
          <w:p w14:paraId="2EE029B5"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2</w:t>
            </w:r>
          </w:p>
        </w:tc>
        <w:tc>
          <w:tcPr>
            <w:tcW w:w="5245" w:type="dxa"/>
          </w:tcPr>
          <w:p w14:paraId="68ACCABC"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 xml:space="preserve">Circular 19-2022 de la Dirección Ejecutiva sobre inventarios de expedientes 2022 </w:t>
            </w:r>
          </w:p>
        </w:tc>
        <w:tc>
          <w:tcPr>
            <w:tcW w:w="3111" w:type="dxa"/>
          </w:tcPr>
          <w:p w14:paraId="47EA8129" w14:textId="77777777" w:rsidR="002143E4" w:rsidRPr="00DD0D69" w:rsidRDefault="002143E4" w:rsidP="002143E4">
            <w:pPr>
              <w:widowControl w:val="0"/>
              <w:autoSpaceDE w:val="0"/>
              <w:autoSpaceDN w:val="0"/>
              <w:jc w:val="center"/>
              <w:rPr>
                <w:i/>
                <w:iCs/>
                <w:sz w:val="23"/>
                <w:szCs w:val="23"/>
                <w:lang w:eastAsia="es-CR"/>
              </w:rPr>
            </w:pPr>
            <w:r w:rsidRPr="00DD0D69">
              <w:rPr>
                <w:rFonts w:eastAsiaTheme="minorHAnsi"/>
                <w:i/>
                <w:iCs/>
                <w:sz w:val="23"/>
                <w:szCs w:val="23"/>
                <w:lang w:val="es-CR" w:eastAsia="es-CR"/>
              </w:rPr>
              <w:object w:dxaOrig="1376" w:dyaOrig="899" w14:anchorId="54148C97">
                <v:shape id="_x0000_i1026" type="#_x0000_t75" style="width:50.9pt;height:33.6pt" o:ole="">
                  <v:imagedata r:id="rId10" o:title=""/>
                </v:shape>
                <o:OLEObject Type="Embed" ProgID="Acrobat.Document.DC" ShapeID="_x0000_i1026" DrawAspect="Icon" ObjectID="_1719658992" r:id="rId11"/>
              </w:object>
            </w:r>
          </w:p>
        </w:tc>
      </w:tr>
      <w:tr w:rsidR="002143E4" w:rsidRPr="00DD0D69" w14:paraId="360D5C29" w14:textId="77777777" w:rsidTr="00472A00">
        <w:trPr>
          <w:jc w:val="center"/>
        </w:trPr>
        <w:tc>
          <w:tcPr>
            <w:tcW w:w="846" w:type="dxa"/>
            <w:vAlign w:val="center"/>
          </w:tcPr>
          <w:p w14:paraId="1CBD4ED7"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3</w:t>
            </w:r>
          </w:p>
        </w:tc>
        <w:tc>
          <w:tcPr>
            <w:tcW w:w="5245" w:type="dxa"/>
          </w:tcPr>
          <w:p w14:paraId="25864002"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Matriz de Indicadores de Gestión del Juzgado de Cobros de Cartago a abril 2022</w:t>
            </w:r>
          </w:p>
        </w:tc>
        <w:tc>
          <w:tcPr>
            <w:tcW w:w="3111" w:type="dxa"/>
          </w:tcPr>
          <w:p w14:paraId="2A526585" w14:textId="77777777" w:rsidR="002143E4" w:rsidRPr="00DD0D69" w:rsidRDefault="002143E4" w:rsidP="002143E4">
            <w:pPr>
              <w:widowControl w:val="0"/>
              <w:autoSpaceDE w:val="0"/>
              <w:autoSpaceDN w:val="0"/>
              <w:jc w:val="center"/>
              <w:rPr>
                <w:i/>
                <w:iCs/>
                <w:sz w:val="23"/>
                <w:szCs w:val="23"/>
                <w:lang w:eastAsia="es-CR"/>
              </w:rPr>
            </w:pPr>
            <w:r w:rsidRPr="00DD0D69">
              <w:rPr>
                <w:rFonts w:eastAsiaTheme="minorHAnsi"/>
                <w:i/>
                <w:iCs/>
                <w:sz w:val="23"/>
                <w:szCs w:val="23"/>
                <w:lang w:val="es-CR" w:eastAsia="es-CR"/>
              </w:rPr>
              <w:object w:dxaOrig="1376" w:dyaOrig="899" w14:anchorId="336267C7">
                <v:shape id="_x0000_i1027" type="#_x0000_t75" style="width:56pt;height:37pt" o:ole="">
                  <v:imagedata r:id="rId12" o:title=""/>
                </v:shape>
                <o:OLEObject Type="Embed" ProgID="LibreOffice.CalcDocument.1" ShapeID="_x0000_i1027" DrawAspect="Icon" ObjectID="_1719658993" r:id="rId13"/>
              </w:object>
            </w:r>
          </w:p>
        </w:tc>
      </w:tr>
      <w:tr w:rsidR="002143E4" w:rsidRPr="00DD0D69" w14:paraId="20EDBC8E" w14:textId="77777777" w:rsidTr="00472A00">
        <w:trPr>
          <w:jc w:val="center"/>
        </w:trPr>
        <w:tc>
          <w:tcPr>
            <w:tcW w:w="846" w:type="dxa"/>
            <w:vAlign w:val="center"/>
          </w:tcPr>
          <w:p w14:paraId="39955741" w14:textId="77777777" w:rsidR="002143E4" w:rsidRPr="00DD0D69" w:rsidRDefault="002143E4" w:rsidP="002143E4">
            <w:pPr>
              <w:widowControl w:val="0"/>
              <w:autoSpaceDE w:val="0"/>
              <w:autoSpaceDN w:val="0"/>
              <w:jc w:val="center"/>
              <w:rPr>
                <w:i/>
                <w:iCs/>
                <w:sz w:val="23"/>
                <w:szCs w:val="23"/>
                <w:lang w:eastAsia="es-CR"/>
              </w:rPr>
            </w:pPr>
            <w:r w:rsidRPr="00DD0D69">
              <w:rPr>
                <w:i/>
                <w:iCs/>
                <w:sz w:val="23"/>
                <w:szCs w:val="23"/>
                <w:lang w:eastAsia="es-CR"/>
              </w:rPr>
              <w:t>4</w:t>
            </w:r>
          </w:p>
        </w:tc>
        <w:tc>
          <w:tcPr>
            <w:tcW w:w="5245" w:type="dxa"/>
          </w:tcPr>
          <w:p w14:paraId="31412198" w14:textId="77777777" w:rsidR="002143E4" w:rsidRPr="00DD0D69" w:rsidRDefault="002143E4" w:rsidP="002143E4">
            <w:pPr>
              <w:widowControl w:val="0"/>
              <w:autoSpaceDE w:val="0"/>
              <w:autoSpaceDN w:val="0"/>
              <w:jc w:val="center"/>
              <w:rPr>
                <w:i/>
                <w:iCs/>
                <w:sz w:val="23"/>
                <w:szCs w:val="23"/>
                <w:lang w:eastAsia="es-CR"/>
              </w:rPr>
            </w:pPr>
            <w:r w:rsidRPr="00DD0D69">
              <w:rPr>
                <w:bCs/>
                <w:i/>
                <w:iCs/>
                <w:sz w:val="23"/>
                <w:szCs w:val="23"/>
              </w:rPr>
              <w:t>Oficio 425-CACMFJ-REF-2022 plan de trabajo implementado en el Juzgado de Cobro de Cartago por parte del Centro de Apoyo, Coordinación y Mejoramiento de la Función Jurisdiccional.</w:t>
            </w:r>
          </w:p>
        </w:tc>
        <w:bookmarkStart w:id="4" w:name="_MON_1715500588"/>
        <w:bookmarkEnd w:id="4"/>
        <w:tc>
          <w:tcPr>
            <w:tcW w:w="3111" w:type="dxa"/>
          </w:tcPr>
          <w:p w14:paraId="2AB29AEA" w14:textId="77777777" w:rsidR="002143E4" w:rsidRPr="00DD0D69" w:rsidRDefault="002143E4" w:rsidP="002143E4">
            <w:pPr>
              <w:widowControl w:val="0"/>
              <w:autoSpaceDE w:val="0"/>
              <w:autoSpaceDN w:val="0"/>
              <w:jc w:val="center"/>
              <w:rPr>
                <w:i/>
                <w:iCs/>
                <w:sz w:val="23"/>
                <w:szCs w:val="23"/>
                <w:lang w:eastAsia="es-CR"/>
              </w:rPr>
            </w:pPr>
            <w:r w:rsidRPr="00DD0D69">
              <w:rPr>
                <w:rFonts w:eastAsiaTheme="minorHAnsi"/>
                <w:i/>
                <w:iCs/>
                <w:sz w:val="23"/>
                <w:szCs w:val="23"/>
                <w:lang w:val="es-CR" w:eastAsia="es-CR"/>
              </w:rPr>
              <w:object w:dxaOrig="1508" w:dyaOrig="984" w14:anchorId="61341ED9">
                <v:shape id="_x0000_i1028" type="#_x0000_t75" style="width:76.5pt;height:49.5pt" o:ole="">
                  <v:imagedata r:id="rId14" o:title=""/>
                </v:shape>
                <o:OLEObject Type="Embed" ProgID="Word.Document.12" ShapeID="_x0000_i1028" DrawAspect="Icon" ObjectID="_1719658994" r:id="rId15">
                  <o:FieldCodes>\s</o:FieldCodes>
                </o:OLEObject>
              </w:object>
            </w:r>
          </w:p>
        </w:tc>
      </w:tr>
    </w:tbl>
    <w:p w14:paraId="5B675A3E" w14:textId="77777777" w:rsidR="002143E4" w:rsidRPr="00DD0D69" w:rsidRDefault="002143E4" w:rsidP="002143E4">
      <w:pPr>
        <w:jc w:val="both"/>
        <w:rPr>
          <w:i/>
          <w:iCs/>
          <w:sz w:val="23"/>
          <w:szCs w:val="23"/>
          <w:lang w:eastAsia="es-ES"/>
        </w:rPr>
      </w:pPr>
    </w:p>
    <w:p w14:paraId="26FDE161" w14:textId="77777777" w:rsidR="002143E4" w:rsidRPr="00DD0D69" w:rsidRDefault="002143E4" w:rsidP="002143E4">
      <w:pPr>
        <w:ind w:left="851" w:right="851" w:firstLine="709"/>
        <w:jc w:val="both"/>
        <w:rPr>
          <w:sz w:val="23"/>
          <w:szCs w:val="23"/>
          <w:lang w:val="es-ES_tradnl" w:eastAsia="es-ES"/>
        </w:rPr>
      </w:pPr>
      <w:r w:rsidRPr="00DD0D69">
        <w:rPr>
          <w:sz w:val="23"/>
          <w:szCs w:val="23"/>
          <w:lang w:val="es-ES_tradnl" w:eastAsia="es-ES"/>
        </w:rPr>
        <w:t>El siguiente oficio estuvo a cargo de la Licenciada Abigail Gomez Abarca, profesional 2 Modelo de Seguimiento y Sostenibilidad Cartago, Subproceso de Evaluación.”</w:t>
      </w:r>
    </w:p>
    <w:p w14:paraId="74BC0C71" w14:textId="77777777" w:rsidR="002143E4" w:rsidRPr="00DD0D69" w:rsidRDefault="002143E4" w:rsidP="002143E4">
      <w:pPr>
        <w:ind w:left="851" w:right="851" w:firstLine="709"/>
        <w:jc w:val="both"/>
        <w:rPr>
          <w:sz w:val="23"/>
          <w:szCs w:val="23"/>
          <w:lang w:val="es-ES_tradnl" w:eastAsia="es-ES"/>
        </w:rPr>
      </w:pPr>
    </w:p>
    <w:p w14:paraId="6D3652D2" w14:textId="30C129D0" w:rsidR="002143E4" w:rsidRPr="00DD0D69" w:rsidRDefault="002143E4" w:rsidP="002143E4">
      <w:pPr>
        <w:ind w:firstLine="708"/>
        <w:jc w:val="center"/>
        <w:rPr>
          <w:sz w:val="23"/>
          <w:szCs w:val="23"/>
        </w:rPr>
      </w:pPr>
      <w:r w:rsidRPr="00DD0D69">
        <w:rPr>
          <w:sz w:val="23"/>
          <w:szCs w:val="23"/>
        </w:rPr>
        <w:lastRenderedPageBreak/>
        <w:t>-0-</w:t>
      </w:r>
    </w:p>
    <w:p w14:paraId="7D6DDF89" w14:textId="77777777" w:rsidR="002355D7" w:rsidRPr="00DD0D69" w:rsidRDefault="002355D7" w:rsidP="002143E4">
      <w:pPr>
        <w:ind w:firstLine="708"/>
        <w:jc w:val="center"/>
        <w:rPr>
          <w:sz w:val="23"/>
          <w:szCs w:val="23"/>
        </w:rPr>
      </w:pPr>
    </w:p>
    <w:p w14:paraId="31C6CF0A" w14:textId="3CD81BC3" w:rsidR="00294863" w:rsidRPr="00DD0D69" w:rsidRDefault="002143E4" w:rsidP="002143E4">
      <w:pPr>
        <w:ind w:firstLine="708"/>
        <w:jc w:val="both"/>
        <w:rPr>
          <w:sz w:val="23"/>
          <w:szCs w:val="23"/>
        </w:rPr>
      </w:pPr>
      <w:r w:rsidRPr="00DD0D69">
        <w:rPr>
          <w:b/>
          <w:bCs/>
          <w:sz w:val="23"/>
          <w:szCs w:val="23"/>
        </w:rPr>
        <w:t>Se acordó:</w:t>
      </w:r>
      <w:r w:rsidRPr="00DD0D69">
        <w:rPr>
          <w:sz w:val="23"/>
          <w:szCs w:val="23"/>
        </w:rPr>
        <w:t xml:space="preserve"> Tener por rendido el informe presentado por la licenciada Nacira Valverde Bermúdez, Directora interina de Planificación, en oficio N° 478-PLA-EV-2022 del 31 de mayo del 2022, en consecuencia: </w:t>
      </w:r>
      <w:r w:rsidRPr="00DD0D69">
        <w:rPr>
          <w:b/>
          <w:bCs/>
          <w:sz w:val="23"/>
          <w:szCs w:val="23"/>
        </w:rPr>
        <w:t>1)</w:t>
      </w:r>
      <w:r w:rsidRPr="00DD0D69">
        <w:rPr>
          <w:sz w:val="23"/>
          <w:szCs w:val="23"/>
        </w:rPr>
        <w:t xml:space="preserve"> Autorizar la propuesta del punto 2 de este informe. 2.Propuesta de plan de trabajo para labor de inventario” que contiene el plan de trabajo para inventario del Juzgado de Cobros de Cartago, en conjunto con el Centro de Apoyo, Coordinación y Mejoramiento de la Función Jurisdiccional, Administración Regional de Cartago y Dirección de Planificación, para que, el personal técnico supernumerario del Circuito de Cartago, así como personal del Tribunal Colegiado de Primera Instancia Civil de Cartago, Tribunal de Apelación Civil y Trabajo de Cartago y Juzgado Contravencional de La Unión colaboren con la labor de inventario de los expedientes en el circulante activo del Juzgado de Cobros de Cartago por el período de junio a setiembre 2022, con sus respectivas cuotas de trabajo definidas en Tabla 3 de este oficio, a partir del 1 de junio y hasta setiembre 2022. </w:t>
      </w:r>
      <w:r w:rsidRPr="00DD0D69">
        <w:rPr>
          <w:b/>
          <w:bCs/>
          <w:sz w:val="23"/>
          <w:szCs w:val="23"/>
        </w:rPr>
        <w:t xml:space="preserve">2) </w:t>
      </w:r>
      <w:r w:rsidRPr="00DD0D69">
        <w:rPr>
          <w:sz w:val="23"/>
          <w:szCs w:val="23"/>
        </w:rPr>
        <w:t xml:space="preserve">Autorizar al Juzgado de Cobros de Cartago una prórroga especial para finalización de su inventario anual a setiembre 2022, ya que por la situación expuesta se imposibilita finalizar en agosto 2022 tal y como lo establece la Circular 19-2022 de la Dirección Ejecutiva. </w:t>
      </w:r>
      <w:r w:rsidRPr="00DD0D69">
        <w:rPr>
          <w:b/>
          <w:bCs/>
          <w:sz w:val="23"/>
          <w:szCs w:val="23"/>
        </w:rPr>
        <w:t xml:space="preserve">3) </w:t>
      </w:r>
      <w:r w:rsidRPr="00DD0D69">
        <w:rPr>
          <w:sz w:val="23"/>
          <w:szCs w:val="23"/>
        </w:rPr>
        <w:t xml:space="preserve">Deberá el Juzgado de Cobro de Cartago, mantener los sistemas actualizados, (hoy día se cuenta con reportes en el sistema SIGMA que permite monitorear la información) de tal forma que para los próximos años no sea necesario aplicar el inventario expediente por expediente. Sino que se mantenga dentro de los parámetros aceptables de inconsistencias que los permita de eximir de esta labor, recordando igualmente a este despacho judicial que no es la primera vez que esto sucede, ya que en anteriores inventarios se han visualizado grandes diferencias a la hora de depurar la información, causando esto no solo perjuicio al despacho en sí, sino también al circulante institucional por el peso de la entrada de asuntos en esta materia cobratoria. </w:t>
      </w:r>
      <w:r w:rsidRPr="00DD0D69">
        <w:rPr>
          <w:b/>
          <w:bCs/>
          <w:sz w:val="23"/>
          <w:szCs w:val="23"/>
        </w:rPr>
        <w:t>Se declara este acuerdo firme.</w:t>
      </w:r>
      <w:r w:rsidR="009F45D2" w:rsidRPr="00DD0D69">
        <w:rPr>
          <w:sz w:val="23"/>
          <w:szCs w:val="23"/>
        </w:rPr>
        <w:t>”</w:t>
      </w:r>
    </w:p>
    <w:p w14:paraId="5C125FAA" w14:textId="77777777" w:rsidR="009033DA" w:rsidRPr="00DD0D69" w:rsidRDefault="009033DA" w:rsidP="002143E4">
      <w:pPr>
        <w:widowControl w:val="0"/>
        <w:autoSpaceDE w:val="0"/>
        <w:autoSpaceDN w:val="0"/>
        <w:adjustRightInd w:val="0"/>
        <w:ind w:right="851"/>
        <w:jc w:val="both"/>
        <w:rPr>
          <w:sz w:val="23"/>
          <w:szCs w:val="23"/>
        </w:rPr>
      </w:pPr>
    </w:p>
    <w:p w14:paraId="47ECE26F" w14:textId="77777777" w:rsidR="003D6337" w:rsidRPr="00DD0D69" w:rsidRDefault="00561024" w:rsidP="002143E4">
      <w:pPr>
        <w:tabs>
          <w:tab w:val="left" w:pos="4295"/>
        </w:tabs>
        <w:ind w:left="4248"/>
        <w:jc w:val="both"/>
        <w:rPr>
          <w:b/>
          <w:bCs/>
          <w:sz w:val="23"/>
          <w:szCs w:val="23"/>
        </w:rPr>
      </w:pPr>
      <w:r w:rsidRPr="00DD0D69">
        <w:rPr>
          <w:b/>
          <w:bCs/>
          <w:sz w:val="23"/>
          <w:szCs w:val="23"/>
        </w:rPr>
        <w:t>A</w:t>
      </w:r>
      <w:r w:rsidR="003D6337" w:rsidRPr="00DD0D69">
        <w:rPr>
          <w:b/>
          <w:bCs/>
          <w:sz w:val="23"/>
          <w:szCs w:val="23"/>
        </w:rPr>
        <w:t xml:space="preserve">tentamente, </w:t>
      </w:r>
    </w:p>
    <w:p w14:paraId="65B7A8D2" w14:textId="77777777" w:rsidR="003D6337" w:rsidRPr="00DD0D69" w:rsidRDefault="003D6337" w:rsidP="002143E4">
      <w:pPr>
        <w:ind w:left="-708"/>
        <w:jc w:val="both"/>
        <w:rPr>
          <w:b/>
          <w:bCs/>
          <w:sz w:val="23"/>
          <w:szCs w:val="23"/>
        </w:rPr>
      </w:pPr>
    </w:p>
    <w:p w14:paraId="51D45ABA" w14:textId="77777777" w:rsidR="003D6337" w:rsidRPr="00DD0D69" w:rsidRDefault="003D6337" w:rsidP="002143E4">
      <w:pPr>
        <w:ind w:left="-708"/>
        <w:jc w:val="both"/>
        <w:rPr>
          <w:b/>
          <w:bCs/>
          <w:sz w:val="23"/>
          <w:szCs w:val="23"/>
        </w:rPr>
      </w:pPr>
    </w:p>
    <w:p w14:paraId="5AA974A0" w14:textId="705BA84E" w:rsidR="003D6337" w:rsidRPr="00DD0D69" w:rsidRDefault="003D6337" w:rsidP="002143E4">
      <w:pPr>
        <w:ind w:left="708"/>
        <w:jc w:val="both"/>
        <w:rPr>
          <w:b/>
          <w:bCs/>
          <w:sz w:val="23"/>
          <w:szCs w:val="23"/>
          <w:lang w:val="es-ES_tradnl"/>
        </w:rPr>
      </w:pPr>
    </w:p>
    <w:p w14:paraId="0754B71E" w14:textId="77777777" w:rsidR="002355D7" w:rsidRPr="00DD0D69" w:rsidRDefault="002355D7" w:rsidP="002143E4">
      <w:pPr>
        <w:ind w:left="708"/>
        <w:jc w:val="both"/>
        <w:rPr>
          <w:b/>
          <w:bCs/>
          <w:sz w:val="23"/>
          <w:szCs w:val="23"/>
          <w:lang w:val="es-ES_tradnl"/>
        </w:rPr>
      </w:pPr>
    </w:p>
    <w:p w14:paraId="31EBFCE9" w14:textId="77777777" w:rsidR="00910D0C" w:rsidRPr="00DD0D69" w:rsidRDefault="00910D0C" w:rsidP="002143E4">
      <w:pPr>
        <w:ind w:left="708"/>
        <w:jc w:val="both"/>
        <w:rPr>
          <w:b/>
          <w:bCs/>
          <w:sz w:val="23"/>
          <w:szCs w:val="23"/>
          <w:lang w:val="es-ES_tradnl"/>
        </w:rPr>
      </w:pPr>
    </w:p>
    <w:p w14:paraId="455247DE" w14:textId="1EDF8477" w:rsidR="009F1C8E" w:rsidRPr="00DD0D69" w:rsidRDefault="009F1C8E" w:rsidP="002143E4">
      <w:pPr>
        <w:pStyle w:val="Ttulo53"/>
        <w:keepNext w:val="0"/>
        <w:tabs>
          <w:tab w:val="clear" w:pos="0"/>
        </w:tabs>
        <w:ind w:left="4248"/>
        <w:jc w:val="both"/>
        <w:rPr>
          <w:rFonts w:eastAsia="Times New Roman"/>
          <w:i w:val="0"/>
          <w:iCs w:val="0"/>
          <w:sz w:val="23"/>
          <w:szCs w:val="23"/>
          <w:u w:val="none"/>
          <w:shd w:val="clear" w:color="auto" w:fill="auto"/>
          <w:lang w:val="es-CR"/>
        </w:rPr>
      </w:pPr>
      <w:r w:rsidRPr="00DD0D69">
        <w:rPr>
          <w:rFonts w:eastAsia="Times New Roman"/>
          <w:i w:val="0"/>
          <w:iCs w:val="0"/>
          <w:sz w:val="23"/>
          <w:szCs w:val="23"/>
          <w:u w:val="none"/>
          <w:shd w:val="clear" w:color="auto" w:fill="auto"/>
          <w:lang w:val="es-CR"/>
        </w:rPr>
        <w:t>Kenneth Aguilar Hernández</w:t>
      </w:r>
    </w:p>
    <w:p w14:paraId="009BE598" w14:textId="73A8B387" w:rsidR="00F833FF" w:rsidRPr="00DD0D69" w:rsidRDefault="009F1C8E" w:rsidP="002143E4">
      <w:pPr>
        <w:pStyle w:val="Ttulo53"/>
        <w:keepNext w:val="0"/>
        <w:tabs>
          <w:tab w:val="clear" w:pos="0"/>
        </w:tabs>
        <w:ind w:left="4248"/>
        <w:jc w:val="both"/>
        <w:rPr>
          <w:rFonts w:eastAsia="Times New Roman"/>
          <w:i w:val="0"/>
          <w:iCs w:val="0"/>
          <w:sz w:val="23"/>
          <w:szCs w:val="23"/>
          <w:u w:val="none"/>
          <w:shd w:val="clear" w:color="auto" w:fill="auto"/>
          <w:lang w:val="es-CR"/>
        </w:rPr>
      </w:pPr>
      <w:r w:rsidRPr="00DD0D69">
        <w:rPr>
          <w:rFonts w:eastAsia="Times New Roman"/>
          <w:i w:val="0"/>
          <w:iCs w:val="0"/>
          <w:sz w:val="23"/>
          <w:szCs w:val="23"/>
          <w:u w:val="none"/>
          <w:shd w:val="clear" w:color="auto" w:fill="auto"/>
          <w:lang w:val="es-CR"/>
        </w:rPr>
        <w:t xml:space="preserve">Prosecretario General </w:t>
      </w:r>
    </w:p>
    <w:p w14:paraId="7A07677B" w14:textId="77777777" w:rsidR="00007D52" w:rsidRPr="00DD0D69" w:rsidRDefault="00007D52" w:rsidP="002143E4">
      <w:pPr>
        <w:pStyle w:val="Ttulo53"/>
        <w:keepNext w:val="0"/>
        <w:tabs>
          <w:tab w:val="clear" w:pos="0"/>
          <w:tab w:val="left" w:pos="708"/>
        </w:tabs>
        <w:ind w:left="4248"/>
        <w:jc w:val="both"/>
        <w:rPr>
          <w:rFonts w:eastAsia="Times New Roman"/>
          <w:i w:val="0"/>
          <w:iCs w:val="0"/>
          <w:sz w:val="23"/>
          <w:szCs w:val="23"/>
          <w:u w:val="none"/>
          <w:lang w:val="es-CR"/>
        </w:rPr>
      </w:pPr>
      <w:r w:rsidRPr="00DD0D69">
        <w:rPr>
          <w:rFonts w:eastAsia="Times New Roman"/>
          <w:i w:val="0"/>
          <w:iCs w:val="0"/>
          <w:sz w:val="23"/>
          <w:szCs w:val="23"/>
          <w:u w:val="none"/>
          <w:lang w:val="es-CR"/>
        </w:rPr>
        <w:t>Secretaría General de la Corte</w:t>
      </w:r>
    </w:p>
    <w:p w14:paraId="6CFD6FA5" w14:textId="06508C67" w:rsidR="009033DA" w:rsidRPr="00DD0D69" w:rsidRDefault="00477DCD" w:rsidP="002143E4">
      <w:pPr>
        <w:pStyle w:val="Ttulo51"/>
        <w:keepNext w:val="0"/>
        <w:tabs>
          <w:tab w:val="clear" w:pos="0"/>
        </w:tabs>
        <w:jc w:val="both"/>
        <w:rPr>
          <w:rFonts w:eastAsia="Times New Roman"/>
          <w:i w:val="0"/>
          <w:iCs w:val="0"/>
          <w:sz w:val="23"/>
          <w:szCs w:val="23"/>
          <w:u w:val="none"/>
          <w:shd w:val="clear" w:color="auto" w:fill="auto"/>
          <w:lang w:val="es-CR"/>
        </w:rPr>
      </w:pPr>
      <w:r w:rsidRPr="00DD0D69">
        <w:rPr>
          <w:rFonts w:eastAsia="Times New Roman"/>
          <w:i w:val="0"/>
          <w:iCs w:val="0"/>
          <w:sz w:val="23"/>
          <w:szCs w:val="23"/>
          <w:u w:val="none"/>
          <w:shd w:val="clear" w:color="auto" w:fill="auto"/>
          <w:lang w:val="es-CR"/>
        </w:rPr>
        <w:t xml:space="preserve"> </w:t>
      </w:r>
    </w:p>
    <w:p w14:paraId="5B27026A" w14:textId="77777777" w:rsidR="002A532C" w:rsidRPr="00DD0D69" w:rsidRDefault="002A532C" w:rsidP="002A532C">
      <w:pPr>
        <w:rPr>
          <w:sz w:val="23"/>
          <w:szCs w:val="23"/>
          <w:lang w:val="es-CR"/>
        </w:rPr>
      </w:pPr>
    </w:p>
    <w:p w14:paraId="5D59D356" w14:textId="5777FDD1" w:rsidR="002143E4" w:rsidRPr="00DD0D69" w:rsidRDefault="00790B81" w:rsidP="002355D7">
      <w:pPr>
        <w:autoSpaceDE w:val="0"/>
        <w:autoSpaceDN w:val="0"/>
        <w:jc w:val="both"/>
        <w:rPr>
          <w:sz w:val="23"/>
          <w:szCs w:val="23"/>
        </w:rPr>
      </w:pPr>
      <w:r w:rsidRPr="00DD0D69">
        <w:rPr>
          <w:sz w:val="23"/>
          <w:szCs w:val="23"/>
        </w:rPr>
        <w:t>C</w:t>
      </w:r>
      <w:r w:rsidR="00B46B14" w:rsidRPr="00DD0D69">
        <w:rPr>
          <w:sz w:val="23"/>
          <w:szCs w:val="23"/>
        </w:rPr>
        <w:t>c</w:t>
      </w:r>
      <w:r w:rsidR="0029216A" w:rsidRPr="00DD0D69">
        <w:rPr>
          <w:sz w:val="23"/>
          <w:szCs w:val="23"/>
        </w:rPr>
        <w:t>:</w:t>
      </w:r>
      <w:r w:rsidR="009033DA" w:rsidRPr="00DD0D69">
        <w:rPr>
          <w:sz w:val="23"/>
          <w:szCs w:val="23"/>
        </w:rPr>
        <w:t xml:space="preserve"> </w:t>
      </w:r>
      <w:r w:rsidR="002355D7" w:rsidRPr="00DD0D69">
        <w:rPr>
          <w:sz w:val="23"/>
          <w:szCs w:val="23"/>
        </w:rPr>
        <w:tab/>
      </w:r>
      <w:r w:rsidR="002143E4" w:rsidRPr="00DD0D69">
        <w:rPr>
          <w:sz w:val="23"/>
          <w:szCs w:val="23"/>
        </w:rPr>
        <w:t>Tribunal de Apelación Civil y Trabajo de Cartago</w:t>
      </w:r>
    </w:p>
    <w:p w14:paraId="0D2F3D9D" w14:textId="03E7594F" w:rsidR="002143E4" w:rsidRPr="00DD0D69" w:rsidRDefault="002143E4" w:rsidP="002143E4">
      <w:pPr>
        <w:ind w:firstLine="708"/>
        <w:contextualSpacing/>
        <w:jc w:val="both"/>
        <w:rPr>
          <w:sz w:val="23"/>
          <w:szCs w:val="23"/>
        </w:rPr>
      </w:pPr>
      <w:r w:rsidRPr="00DD0D69">
        <w:rPr>
          <w:sz w:val="23"/>
          <w:szCs w:val="23"/>
        </w:rPr>
        <w:t>Tribunal Colegiado de Primera Instancia Civil de Cartago</w:t>
      </w:r>
    </w:p>
    <w:p w14:paraId="196373AC" w14:textId="2680CB3D" w:rsidR="002143E4" w:rsidRPr="00DD0D69" w:rsidRDefault="002143E4" w:rsidP="002143E4">
      <w:pPr>
        <w:ind w:firstLine="708"/>
        <w:contextualSpacing/>
        <w:jc w:val="both"/>
        <w:rPr>
          <w:sz w:val="23"/>
          <w:szCs w:val="23"/>
        </w:rPr>
      </w:pPr>
      <w:r w:rsidRPr="00DD0D69">
        <w:rPr>
          <w:sz w:val="23"/>
          <w:szCs w:val="23"/>
        </w:rPr>
        <w:t>Juzgado de Cobros de Cartago</w:t>
      </w:r>
    </w:p>
    <w:p w14:paraId="782D43AA" w14:textId="77777777" w:rsidR="002143E4" w:rsidRPr="00DD0D69" w:rsidRDefault="002143E4" w:rsidP="002143E4">
      <w:pPr>
        <w:ind w:firstLine="708"/>
        <w:contextualSpacing/>
        <w:jc w:val="both"/>
        <w:rPr>
          <w:sz w:val="23"/>
          <w:szCs w:val="23"/>
        </w:rPr>
      </w:pPr>
      <w:r w:rsidRPr="00DD0D69">
        <w:rPr>
          <w:sz w:val="23"/>
          <w:szCs w:val="23"/>
        </w:rPr>
        <w:t>Juzgado Contravencional de La Unión</w:t>
      </w:r>
    </w:p>
    <w:p w14:paraId="715E9C52" w14:textId="6E9466EB" w:rsidR="002143E4" w:rsidRPr="00DD0D69" w:rsidRDefault="002143E4" w:rsidP="002143E4">
      <w:pPr>
        <w:ind w:firstLine="708"/>
        <w:contextualSpacing/>
        <w:jc w:val="both"/>
        <w:rPr>
          <w:sz w:val="23"/>
          <w:szCs w:val="23"/>
        </w:rPr>
      </w:pPr>
      <w:r w:rsidRPr="00DD0D69">
        <w:rPr>
          <w:sz w:val="23"/>
          <w:szCs w:val="23"/>
        </w:rPr>
        <w:t>Centro de Apoyo, Coordinación y Mejoramiento de la Función Jurisdiccional</w:t>
      </w:r>
    </w:p>
    <w:p w14:paraId="16333CAF" w14:textId="77777777" w:rsidR="002143E4" w:rsidRPr="00DD0D69" w:rsidRDefault="002143E4" w:rsidP="002143E4">
      <w:pPr>
        <w:ind w:firstLine="708"/>
        <w:contextualSpacing/>
        <w:jc w:val="both"/>
        <w:rPr>
          <w:bCs/>
          <w:sz w:val="23"/>
          <w:szCs w:val="23"/>
        </w:rPr>
      </w:pPr>
      <w:r w:rsidRPr="00DD0D69">
        <w:rPr>
          <w:bCs/>
          <w:sz w:val="23"/>
          <w:szCs w:val="23"/>
        </w:rPr>
        <w:t>Dirección Ejecutiva</w:t>
      </w:r>
    </w:p>
    <w:p w14:paraId="160C4001" w14:textId="22C50CA9" w:rsidR="003C3831" w:rsidRPr="00DD0D69" w:rsidRDefault="002143E4" w:rsidP="002143E4">
      <w:pPr>
        <w:ind w:firstLine="708"/>
        <w:contextualSpacing/>
        <w:jc w:val="both"/>
        <w:rPr>
          <w:sz w:val="23"/>
          <w:szCs w:val="23"/>
        </w:rPr>
      </w:pPr>
      <w:r w:rsidRPr="00DD0D69">
        <w:rPr>
          <w:sz w:val="23"/>
          <w:szCs w:val="23"/>
        </w:rPr>
        <w:lastRenderedPageBreak/>
        <w:t>Administración Regional de Cartago</w:t>
      </w:r>
    </w:p>
    <w:p w14:paraId="0B7B2DDB" w14:textId="1B0DD423" w:rsidR="0029216A" w:rsidRPr="00DD0D69" w:rsidRDefault="0029216A" w:rsidP="002143E4">
      <w:pPr>
        <w:ind w:firstLine="708"/>
        <w:jc w:val="both"/>
        <w:rPr>
          <w:sz w:val="23"/>
          <w:szCs w:val="23"/>
        </w:rPr>
      </w:pPr>
      <w:r w:rsidRPr="00DD0D69">
        <w:rPr>
          <w:sz w:val="23"/>
          <w:szCs w:val="23"/>
        </w:rPr>
        <w:t>Diligencias / Refs: (</w:t>
      </w:r>
      <w:r w:rsidR="002143E4" w:rsidRPr="00DD0D69">
        <w:rPr>
          <w:rFonts w:eastAsia="Calibri"/>
          <w:b/>
          <w:sz w:val="23"/>
          <w:szCs w:val="23"/>
        </w:rPr>
        <w:t>6227-2022</w:t>
      </w:r>
      <w:r w:rsidRPr="00DD0D69">
        <w:rPr>
          <w:sz w:val="23"/>
          <w:szCs w:val="23"/>
        </w:rPr>
        <w:t xml:space="preserve">) </w:t>
      </w:r>
    </w:p>
    <w:p w14:paraId="44EB5DEE" w14:textId="2A87E47D" w:rsidR="009F45D2" w:rsidRPr="00DD0D69" w:rsidRDefault="002746BA" w:rsidP="002143E4">
      <w:pPr>
        <w:ind w:firstLine="708"/>
        <w:jc w:val="both"/>
        <w:rPr>
          <w:b/>
          <w:sz w:val="23"/>
          <w:szCs w:val="23"/>
          <w:shd w:val="clear" w:color="auto" w:fill="FFFFFF"/>
          <w:lang w:val="es-ES_tradnl"/>
        </w:rPr>
      </w:pPr>
      <w:r w:rsidRPr="00DD0D69">
        <w:rPr>
          <w:b/>
          <w:sz w:val="23"/>
          <w:szCs w:val="23"/>
          <w:shd w:val="clear" w:color="auto" w:fill="FFFFFF"/>
          <w:lang w:val="es-ES_tradnl"/>
        </w:rPr>
        <w:t>pcastros</w:t>
      </w:r>
    </w:p>
    <w:sectPr w:rsidR="009F45D2" w:rsidRPr="00DD0D69" w:rsidSect="00186ADE">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FC02B" w14:textId="77777777" w:rsidR="0098526E" w:rsidRDefault="0098526E">
      <w:r>
        <w:separator/>
      </w:r>
    </w:p>
  </w:endnote>
  <w:endnote w:type="continuationSeparator" w:id="0">
    <w:p w14:paraId="3E4013B7" w14:textId="77777777" w:rsidR="0098526E" w:rsidRDefault="0098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DDE69" w14:textId="77777777" w:rsidR="0098526E" w:rsidRDefault="0098526E">
      <w:r>
        <w:separator/>
      </w:r>
    </w:p>
  </w:footnote>
  <w:footnote w:type="continuationSeparator" w:id="0">
    <w:p w14:paraId="5DBB4786" w14:textId="77777777" w:rsidR="0098526E" w:rsidRDefault="00985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226E260" w:rsidR="00186ADE" w:rsidRDefault="002746B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0506D505">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0673C7"/>
    <w:multiLevelType w:val="hybridMultilevel"/>
    <w:tmpl w:val="D3A054D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BBF660A"/>
    <w:multiLevelType w:val="hybridMultilevel"/>
    <w:tmpl w:val="CACEC50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5"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9" w15:restartNumberingAfterBreak="0">
    <w:nsid w:val="6352097F"/>
    <w:multiLevelType w:val="hybridMultilevel"/>
    <w:tmpl w:val="B24C84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4C3457"/>
    <w:multiLevelType w:val="hybridMultilevel"/>
    <w:tmpl w:val="51DAAE3A"/>
    <w:lvl w:ilvl="0" w:tplc="93D6058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4"/>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7"/>
  </w:num>
  <w:num w:numId="13">
    <w:abstractNumId w:val="112"/>
  </w:num>
  <w:num w:numId="14">
    <w:abstractNumId w:val="33"/>
  </w:num>
  <w:num w:numId="15">
    <w:abstractNumId w:val="125"/>
  </w:num>
  <w:num w:numId="16">
    <w:abstractNumId w:val="97"/>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3"/>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8"/>
  </w:num>
  <w:num w:numId="37">
    <w:abstractNumId w:val="42"/>
  </w:num>
  <w:num w:numId="38">
    <w:abstractNumId w:val="118"/>
  </w:num>
  <w:num w:numId="39">
    <w:abstractNumId w:val="34"/>
  </w:num>
  <w:num w:numId="40">
    <w:abstractNumId w:val="7"/>
  </w:num>
  <w:num w:numId="41">
    <w:abstractNumId w:val="120"/>
  </w:num>
  <w:num w:numId="42">
    <w:abstractNumId w:val="25"/>
  </w:num>
  <w:num w:numId="43">
    <w:abstractNumId w:val="8"/>
  </w:num>
  <w:num w:numId="44">
    <w:abstractNumId w:val="52"/>
  </w:num>
  <w:num w:numId="45">
    <w:abstractNumId w:val="95"/>
  </w:num>
  <w:num w:numId="46">
    <w:abstractNumId w:val="116"/>
  </w:num>
  <w:num w:numId="47">
    <w:abstractNumId w:val="117"/>
  </w:num>
  <w:num w:numId="48">
    <w:abstractNumId w:val="113"/>
  </w:num>
  <w:num w:numId="49">
    <w:abstractNumId w:val="37"/>
  </w:num>
  <w:num w:numId="50">
    <w:abstractNumId w:val="91"/>
  </w:num>
  <w:num w:numId="51">
    <w:abstractNumId w:val="21"/>
  </w:num>
  <w:num w:numId="52">
    <w:abstractNumId w:val="96"/>
  </w:num>
  <w:num w:numId="53">
    <w:abstractNumId w:val="111"/>
  </w:num>
  <w:num w:numId="54">
    <w:abstractNumId w:val="60"/>
  </w:num>
  <w:num w:numId="55">
    <w:abstractNumId w:val="74"/>
  </w:num>
  <w:num w:numId="56">
    <w:abstractNumId w:val="51"/>
  </w:num>
  <w:num w:numId="57">
    <w:abstractNumId w:val="17"/>
  </w:num>
  <w:num w:numId="58">
    <w:abstractNumId w:val="114"/>
  </w:num>
  <w:num w:numId="59">
    <w:abstractNumId w:val="13"/>
  </w:num>
  <w:num w:numId="60">
    <w:abstractNumId w:val="100"/>
  </w:num>
  <w:num w:numId="61">
    <w:abstractNumId w:val="64"/>
  </w:num>
  <w:num w:numId="62">
    <w:abstractNumId w:val="28"/>
  </w:num>
  <w:num w:numId="63">
    <w:abstractNumId w:val="32"/>
  </w:num>
  <w:num w:numId="64">
    <w:abstractNumId w:val="76"/>
  </w:num>
  <w:num w:numId="65">
    <w:abstractNumId w:val="130"/>
  </w:num>
  <w:num w:numId="66">
    <w:abstractNumId w:val="63"/>
  </w:num>
  <w:num w:numId="67">
    <w:abstractNumId w:val="93"/>
  </w:num>
  <w:num w:numId="68">
    <w:abstractNumId w:val="30"/>
  </w:num>
  <w:num w:numId="69">
    <w:abstractNumId w:val="29"/>
  </w:num>
  <w:num w:numId="70">
    <w:abstractNumId w:val="94"/>
  </w:num>
  <w:num w:numId="71">
    <w:abstractNumId w:val="128"/>
  </w:num>
  <w:num w:numId="72">
    <w:abstractNumId w:val="53"/>
  </w:num>
  <w:num w:numId="73">
    <w:abstractNumId w:val="126"/>
  </w:num>
  <w:num w:numId="74">
    <w:abstractNumId w:val="19"/>
  </w:num>
  <w:num w:numId="75">
    <w:abstractNumId w:val="26"/>
  </w:num>
  <w:num w:numId="76">
    <w:abstractNumId w:val="108"/>
  </w:num>
  <w:num w:numId="77">
    <w:abstractNumId w:val="119"/>
  </w:num>
  <w:num w:numId="78">
    <w:abstractNumId w:val="129"/>
  </w:num>
  <w:num w:numId="79">
    <w:abstractNumId w:val="105"/>
  </w:num>
  <w:num w:numId="80">
    <w:abstractNumId w:val="79"/>
  </w:num>
  <w:num w:numId="81">
    <w:abstractNumId w:val="101"/>
  </w:num>
  <w:num w:numId="82">
    <w:abstractNumId w:val="110"/>
  </w:num>
  <w:num w:numId="83">
    <w:abstractNumId w:val="131"/>
  </w:num>
  <w:num w:numId="84">
    <w:abstractNumId w:val="84"/>
  </w:num>
  <w:num w:numId="85">
    <w:abstractNumId w:val="35"/>
  </w:num>
  <w:num w:numId="86">
    <w:abstractNumId w:val="69"/>
  </w:num>
  <w:num w:numId="87">
    <w:abstractNumId w:val="102"/>
  </w:num>
  <w:num w:numId="88">
    <w:abstractNumId w:val="58"/>
  </w:num>
  <w:num w:numId="89">
    <w:abstractNumId w:val="127"/>
  </w:num>
  <w:num w:numId="90">
    <w:abstractNumId w:val="61"/>
  </w:num>
  <w:num w:numId="91">
    <w:abstractNumId w:val="38"/>
  </w:num>
  <w:num w:numId="92">
    <w:abstractNumId w:val="23"/>
  </w:num>
  <w:num w:numId="93">
    <w:abstractNumId w:val="36"/>
  </w:num>
  <w:num w:numId="94">
    <w:abstractNumId w:val="27"/>
  </w:num>
  <w:num w:numId="95">
    <w:abstractNumId w:val="14"/>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21"/>
  </w:num>
  <w:num w:numId="110">
    <w:abstractNumId w:val="6"/>
  </w:num>
  <w:num w:numId="111">
    <w:abstractNumId w:val="71"/>
  </w:num>
  <w:num w:numId="112">
    <w:abstractNumId w:val="122"/>
  </w:num>
  <w:num w:numId="113">
    <w:abstractNumId w:val="5"/>
  </w:num>
  <w:num w:numId="114">
    <w:abstractNumId w:val="43"/>
  </w:num>
  <w:num w:numId="115">
    <w:abstractNumId w:val="77"/>
  </w:num>
  <w:num w:numId="116">
    <w:abstractNumId w:val="98"/>
  </w:num>
  <w:num w:numId="117">
    <w:abstractNumId w:val="50"/>
  </w:num>
  <w:num w:numId="118">
    <w:abstractNumId w:val="11"/>
  </w:num>
  <w:num w:numId="1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5"/>
  </w:num>
  <w:num w:numId="122">
    <w:abstractNumId w:val="67"/>
  </w:num>
  <w:num w:numId="123">
    <w:abstractNumId w:val="132"/>
  </w:num>
  <w:num w:numId="124">
    <w:abstractNumId w:val="92"/>
  </w:num>
  <w:num w:numId="125">
    <w:abstractNumId w:val="109"/>
  </w:num>
  <w:num w:numId="126">
    <w:abstractNumId w:val="90"/>
  </w:num>
  <w:num w:numId="127">
    <w:abstractNumId w:val="99"/>
  </w:num>
  <w:num w:numId="128">
    <w:abstractNumId w:val="16"/>
  </w:num>
  <w:num w:numId="129">
    <w:abstractNumId w:val="10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C4C30"/>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43E4"/>
    <w:rsid w:val="002202F0"/>
    <w:rsid w:val="00221033"/>
    <w:rsid w:val="002239B1"/>
    <w:rsid w:val="00223D57"/>
    <w:rsid w:val="00223DA9"/>
    <w:rsid w:val="00226FC6"/>
    <w:rsid w:val="0022798C"/>
    <w:rsid w:val="0023001B"/>
    <w:rsid w:val="00230498"/>
    <w:rsid w:val="002342E3"/>
    <w:rsid w:val="00234DD9"/>
    <w:rsid w:val="002355D7"/>
    <w:rsid w:val="00235BB2"/>
    <w:rsid w:val="00242E5F"/>
    <w:rsid w:val="00245D74"/>
    <w:rsid w:val="0025018C"/>
    <w:rsid w:val="00254A9E"/>
    <w:rsid w:val="00255680"/>
    <w:rsid w:val="00255C02"/>
    <w:rsid w:val="002571E8"/>
    <w:rsid w:val="00260D89"/>
    <w:rsid w:val="00261397"/>
    <w:rsid w:val="002630F8"/>
    <w:rsid w:val="002640A5"/>
    <w:rsid w:val="00271B36"/>
    <w:rsid w:val="002735AD"/>
    <w:rsid w:val="002736BF"/>
    <w:rsid w:val="002746BA"/>
    <w:rsid w:val="00277457"/>
    <w:rsid w:val="00277850"/>
    <w:rsid w:val="00280947"/>
    <w:rsid w:val="002832D4"/>
    <w:rsid w:val="00283611"/>
    <w:rsid w:val="00284F8A"/>
    <w:rsid w:val="00286F08"/>
    <w:rsid w:val="00290267"/>
    <w:rsid w:val="0029216A"/>
    <w:rsid w:val="00294863"/>
    <w:rsid w:val="00295759"/>
    <w:rsid w:val="002A24CA"/>
    <w:rsid w:val="002A532C"/>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94F"/>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2CC6"/>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3EAF"/>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009A"/>
    <w:rsid w:val="007127E5"/>
    <w:rsid w:val="00716C8F"/>
    <w:rsid w:val="00723545"/>
    <w:rsid w:val="00725E31"/>
    <w:rsid w:val="00731B89"/>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0B3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22E0"/>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609A"/>
    <w:rsid w:val="00966AEF"/>
    <w:rsid w:val="00971E77"/>
    <w:rsid w:val="0098148C"/>
    <w:rsid w:val="00982C7B"/>
    <w:rsid w:val="0098398C"/>
    <w:rsid w:val="0098526E"/>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20F"/>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2EC9"/>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1906"/>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662B"/>
    <w:rsid w:val="00DB749E"/>
    <w:rsid w:val="00DC4E81"/>
    <w:rsid w:val="00DC5A7F"/>
    <w:rsid w:val="00DD0D69"/>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69E8"/>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D3BA9"/>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2AB4"/>
    <w:rsid w:val="00F131F4"/>
    <w:rsid w:val="00F14DFD"/>
    <w:rsid w:val="00F16C95"/>
    <w:rsid w:val="00F20288"/>
    <w:rsid w:val="00F20A8E"/>
    <w:rsid w:val="00F21BB5"/>
    <w:rsid w:val="00F221C3"/>
    <w:rsid w:val="00F24D83"/>
    <w:rsid w:val="00F2536F"/>
    <w:rsid w:val="00F25DA8"/>
    <w:rsid w:val="00F27FC3"/>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A95"/>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622">
    <w:name w:val="Tabla con cuadrícula622"/>
    <w:basedOn w:val="Tablanormal"/>
    <w:next w:val="Tablaconcuadrcula"/>
    <w:uiPriority w:val="39"/>
    <w:rsid w:val="002143E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2915</Words>
  <Characters>16036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18914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2022-07-18T20:10:00Z</dcterms:created>
  <dcterms:modified xsi:type="dcterms:W3CDTF">2022-07-18T20:10:00Z</dcterms:modified>
</cp:coreProperties>
</file>