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3DBDC0" w14:textId="38B2E2D0" w:rsidR="0029216A" w:rsidRPr="006F433D" w:rsidRDefault="006312AE" w:rsidP="00442B4B">
      <w:pPr>
        <w:pStyle w:val="Ttulo7"/>
        <w:tabs>
          <w:tab w:val="clear" w:pos="0"/>
          <w:tab w:val="left" w:pos="4280"/>
        </w:tabs>
        <w:ind w:left="4248"/>
        <w:jc w:val="both"/>
        <w:rPr>
          <w:rFonts w:ascii="Times New Roman" w:hAnsi="Times New Roman"/>
          <w:bCs w:val="0"/>
          <w:sz w:val="22"/>
          <w:szCs w:val="22"/>
          <w:u w:val="none"/>
          <w:lang w:val="es-ES_tradnl"/>
        </w:rPr>
      </w:pPr>
      <w:r w:rsidRPr="006F433D">
        <w:rPr>
          <w:rFonts w:ascii="Times New Roman" w:hAnsi="Times New Roman"/>
          <w:bCs w:val="0"/>
          <w:sz w:val="22"/>
          <w:szCs w:val="22"/>
          <w:u w:val="none"/>
          <w:lang w:val="es-ES_tradnl"/>
        </w:rPr>
        <w:t>San José,</w:t>
      </w:r>
      <w:r w:rsidR="00D93E61" w:rsidRPr="006F433D">
        <w:rPr>
          <w:rFonts w:ascii="Times New Roman" w:hAnsi="Times New Roman"/>
          <w:bCs w:val="0"/>
          <w:sz w:val="22"/>
          <w:szCs w:val="22"/>
          <w:u w:val="none"/>
          <w:lang w:val="es-ES_tradnl"/>
        </w:rPr>
        <w:t xml:space="preserve"> </w:t>
      </w:r>
      <w:r w:rsidR="0036177C" w:rsidRPr="006F433D">
        <w:rPr>
          <w:rFonts w:ascii="Times New Roman" w:hAnsi="Times New Roman"/>
          <w:bCs w:val="0"/>
          <w:sz w:val="22"/>
          <w:szCs w:val="22"/>
          <w:u w:val="none"/>
          <w:lang w:val="es-ES_tradnl"/>
        </w:rPr>
        <w:t>04</w:t>
      </w:r>
      <w:r w:rsidR="00D930B6" w:rsidRPr="006F433D">
        <w:rPr>
          <w:rFonts w:ascii="Times New Roman" w:hAnsi="Times New Roman"/>
          <w:bCs w:val="0"/>
          <w:sz w:val="22"/>
          <w:szCs w:val="22"/>
          <w:u w:val="none"/>
          <w:lang w:val="es-ES_tradnl"/>
        </w:rPr>
        <w:t xml:space="preserve"> </w:t>
      </w:r>
      <w:r w:rsidR="006A694A" w:rsidRPr="006F433D">
        <w:rPr>
          <w:rFonts w:ascii="Times New Roman" w:hAnsi="Times New Roman"/>
          <w:bCs w:val="0"/>
          <w:sz w:val="22"/>
          <w:szCs w:val="22"/>
          <w:u w:val="none"/>
          <w:lang w:val="es-ES_tradnl"/>
        </w:rPr>
        <w:t xml:space="preserve">de </w:t>
      </w:r>
      <w:r w:rsidR="0036177C" w:rsidRPr="006F433D">
        <w:rPr>
          <w:rFonts w:ascii="Times New Roman" w:hAnsi="Times New Roman"/>
          <w:bCs w:val="0"/>
          <w:sz w:val="22"/>
          <w:szCs w:val="22"/>
          <w:u w:val="none"/>
          <w:lang w:val="es-ES_tradnl"/>
        </w:rPr>
        <w:t>noviembre</w:t>
      </w:r>
      <w:r w:rsidR="00950F8D" w:rsidRPr="006F433D">
        <w:rPr>
          <w:rFonts w:ascii="Times New Roman" w:hAnsi="Times New Roman"/>
          <w:bCs w:val="0"/>
          <w:sz w:val="22"/>
          <w:szCs w:val="22"/>
          <w:u w:val="none"/>
          <w:lang w:val="es-ES_tradnl"/>
        </w:rPr>
        <w:t xml:space="preserve"> </w:t>
      </w:r>
      <w:r w:rsidR="00860FA5" w:rsidRPr="006F433D">
        <w:rPr>
          <w:rFonts w:ascii="Times New Roman" w:hAnsi="Times New Roman"/>
          <w:bCs w:val="0"/>
          <w:sz w:val="22"/>
          <w:szCs w:val="22"/>
          <w:u w:val="none"/>
          <w:lang w:val="es-ES_tradnl"/>
        </w:rPr>
        <w:t>de 20</w:t>
      </w:r>
      <w:r w:rsidR="00DB11FE" w:rsidRPr="006F433D">
        <w:rPr>
          <w:rFonts w:ascii="Times New Roman" w:hAnsi="Times New Roman"/>
          <w:bCs w:val="0"/>
          <w:sz w:val="22"/>
          <w:szCs w:val="22"/>
          <w:u w:val="none"/>
          <w:lang w:val="es-ES_tradnl"/>
        </w:rPr>
        <w:t>2</w:t>
      </w:r>
      <w:r w:rsidR="0088626F" w:rsidRPr="006F433D">
        <w:rPr>
          <w:rFonts w:ascii="Times New Roman" w:hAnsi="Times New Roman"/>
          <w:bCs w:val="0"/>
          <w:sz w:val="22"/>
          <w:szCs w:val="22"/>
          <w:u w:val="none"/>
          <w:lang w:val="es-ES_tradnl"/>
        </w:rPr>
        <w:t>2</w:t>
      </w:r>
    </w:p>
    <w:p w14:paraId="54A54810" w14:textId="1B92A08A" w:rsidR="0029216A" w:rsidRPr="006F433D" w:rsidRDefault="00860FA5" w:rsidP="00442B4B">
      <w:pPr>
        <w:pStyle w:val="Ttulo7"/>
        <w:tabs>
          <w:tab w:val="clear" w:pos="0"/>
          <w:tab w:val="left" w:pos="4280"/>
        </w:tabs>
        <w:ind w:left="4248"/>
        <w:jc w:val="both"/>
        <w:rPr>
          <w:rFonts w:ascii="Times New Roman" w:hAnsi="Times New Roman"/>
          <w:sz w:val="22"/>
          <w:szCs w:val="22"/>
          <w:u w:val="none"/>
          <w:lang w:val="es-ES_tradnl"/>
        </w:rPr>
      </w:pPr>
      <w:proofErr w:type="spellStart"/>
      <w:r w:rsidRPr="006F433D">
        <w:rPr>
          <w:rFonts w:ascii="Times New Roman" w:hAnsi="Times New Roman"/>
          <w:sz w:val="22"/>
          <w:szCs w:val="22"/>
          <w:u w:val="none"/>
          <w:lang w:val="es-ES_tradnl"/>
        </w:rPr>
        <w:t>N°</w:t>
      </w:r>
      <w:proofErr w:type="spellEnd"/>
      <w:r w:rsidRPr="006F433D">
        <w:rPr>
          <w:rFonts w:ascii="Times New Roman" w:hAnsi="Times New Roman"/>
          <w:sz w:val="22"/>
          <w:szCs w:val="22"/>
          <w:u w:val="none"/>
          <w:lang w:val="es-ES_tradnl"/>
        </w:rPr>
        <w:t xml:space="preserve"> </w:t>
      </w:r>
      <w:r w:rsidR="00442B4B" w:rsidRPr="006F433D">
        <w:rPr>
          <w:rFonts w:ascii="Times New Roman" w:hAnsi="Times New Roman"/>
          <w:sz w:val="22"/>
          <w:szCs w:val="22"/>
          <w:u w:val="none"/>
          <w:lang w:val="es-ES_tradnl"/>
        </w:rPr>
        <w:t>11060</w:t>
      </w:r>
      <w:r w:rsidR="00186ADE" w:rsidRPr="006F433D">
        <w:rPr>
          <w:rFonts w:ascii="Times New Roman" w:hAnsi="Times New Roman"/>
          <w:sz w:val="22"/>
          <w:szCs w:val="22"/>
          <w:u w:val="none"/>
          <w:lang w:val="es-ES_tradnl"/>
        </w:rPr>
        <w:t>-</w:t>
      </w:r>
      <w:r w:rsidR="00DB11FE" w:rsidRPr="006F433D">
        <w:rPr>
          <w:rFonts w:ascii="Times New Roman" w:hAnsi="Times New Roman"/>
          <w:sz w:val="22"/>
          <w:szCs w:val="22"/>
          <w:u w:val="none"/>
          <w:lang w:val="es-ES_tradnl"/>
        </w:rPr>
        <w:t>202</w:t>
      </w:r>
      <w:r w:rsidR="0088626F" w:rsidRPr="006F433D">
        <w:rPr>
          <w:rFonts w:ascii="Times New Roman" w:hAnsi="Times New Roman"/>
          <w:sz w:val="22"/>
          <w:szCs w:val="22"/>
          <w:u w:val="none"/>
          <w:lang w:val="es-ES_tradnl"/>
        </w:rPr>
        <w:t>2</w:t>
      </w:r>
    </w:p>
    <w:p w14:paraId="63CA7B6E" w14:textId="77777777" w:rsidR="0029216A" w:rsidRPr="006F433D" w:rsidRDefault="0029216A" w:rsidP="00442B4B">
      <w:pPr>
        <w:pStyle w:val="Ttulo7"/>
        <w:tabs>
          <w:tab w:val="clear" w:pos="0"/>
          <w:tab w:val="left" w:pos="4280"/>
        </w:tabs>
        <w:ind w:left="4248"/>
        <w:jc w:val="both"/>
        <w:rPr>
          <w:rFonts w:ascii="Times New Roman" w:hAnsi="Times New Roman"/>
          <w:sz w:val="22"/>
          <w:szCs w:val="22"/>
          <w:u w:val="none"/>
          <w:lang w:val="es-CR"/>
        </w:rPr>
      </w:pPr>
      <w:r w:rsidRPr="006F433D">
        <w:rPr>
          <w:rFonts w:ascii="Times New Roman" w:hAnsi="Times New Roman"/>
          <w:sz w:val="22"/>
          <w:szCs w:val="22"/>
          <w:u w:val="none"/>
          <w:lang w:val="es-CR"/>
        </w:rPr>
        <w:t>Al contestar refiérase a este # de oficio</w:t>
      </w:r>
    </w:p>
    <w:p w14:paraId="69EE2132" w14:textId="77777777" w:rsidR="0029216A" w:rsidRPr="006F433D" w:rsidRDefault="0029216A" w:rsidP="00442B4B">
      <w:pPr>
        <w:jc w:val="both"/>
        <w:rPr>
          <w:b/>
          <w:bCs/>
          <w:sz w:val="22"/>
          <w:szCs w:val="22"/>
        </w:rPr>
      </w:pPr>
    </w:p>
    <w:p w14:paraId="6F7C6D21" w14:textId="77777777" w:rsidR="00302FF5" w:rsidRPr="006F433D" w:rsidRDefault="00302FF5" w:rsidP="00442B4B">
      <w:pPr>
        <w:jc w:val="both"/>
        <w:rPr>
          <w:b/>
          <w:bCs/>
          <w:sz w:val="22"/>
          <w:szCs w:val="22"/>
        </w:rPr>
      </w:pPr>
    </w:p>
    <w:p w14:paraId="7E235AE2" w14:textId="461DBDEB" w:rsidR="00EE3E35" w:rsidRPr="006F433D" w:rsidRDefault="00EE3E35" w:rsidP="00442B4B">
      <w:pPr>
        <w:autoSpaceDE w:val="0"/>
        <w:snapToGrid w:val="0"/>
        <w:rPr>
          <w:b/>
          <w:bCs/>
          <w:sz w:val="22"/>
          <w:szCs w:val="22"/>
        </w:rPr>
      </w:pPr>
    </w:p>
    <w:p w14:paraId="0B1715FB" w14:textId="77777777" w:rsidR="006F433D" w:rsidRPr="006F433D" w:rsidRDefault="006F433D" w:rsidP="006D0D46">
      <w:pPr>
        <w:autoSpaceDE w:val="0"/>
        <w:snapToGrid w:val="0"/>
        <w:rPr>
          <w:bCs/>
          <w:sz w:val="22"/>
          <w:szCs w:val="22"/>
          <w:lang w:eastAsia="hi-IN"/>
        </w:rPr>
      </w:pPr>
      <w:r w:rsidRPr="006F433D">
        <w:rPr>
          <w:b/>
          <w:bCs/>
          <w:sz w:val="22"/>
          <w:szCs w:val="22"/>
        </w:rPr>
        <w:t>Señora</w:t>
      </w:r>
    </w:p>
    <w:p w14:paraId="0FB2FD5A" w14:textId="77777777" w:rsidR="006F433D" w:rsidRPr="006F433D" w:rsidRDefault="006F433D" w:rsidP="006D0D46">
      <w:pPr>
        <w:autoSpaceDE w:val="0"/>
        <w:snapToGrid w:val="0"/>
        <w:rPr>
          <w:b/>
          <w:bCs/>
          <w:sz w:val="22"/>
          <w:szCs w:val="22"/>
        </w:rPr>
      </w:pPr>
      <w:r w:rsidRPr="006F433D">
        <w:rPr>
          <w:b/>
          <w:bCs/>
          <w:sz w:val="22"/>
          <w:szCs w:val="22"/>
        </w:rPr>
        <w:t>Licda. Nacira Valverde Bermúdez</w:t>
      </w:r>
    </w:p>
    <w:p w14:paraId="60AE1DE4" w14:textId="77777777" w:rsidR="006F433D" w:rsidRPr="006F433D" w:rsidRDefault="006F433D" w:rsidP="006D0D46">
      <w:pPr>
        <w:autoSpaceDE w:val="0"/>
        <w:snapToGrid w:val="0"/>
        <w:rPr>
          <w:b/>
          <w:bCs/>
          <w:sz w:val="22"/>
          <w:szCs w:val="22"/>
        </w:rPr>
      </w:pPr>
      <w:r w:rsidRPr="006F433D">
        <w:rPr>
          <w:b/>
          <w:bCs/>
          <w:sz w:val="22"/>
          <w:szCs w:val="22"/>
        </w:rPr>
        <w:t>Directora de Planificación</w:t>
      </w:r>
    </w:p>
    <w:p w14:paraId="12BD9683" w14:textId="77777777" w:rsidR="006F433D" w:rsidRPr="006F433D" w:rsidRDefault="006F433D" w:rsidP="006D0D46">
      <w:pPr>
        <w:rPr>
          <w:rFonts w:eastAsia="Arial Unicode MS"/>
          <w:b/>
          <w:bCs/>
          <w:sz w:val="22"/>
          <w:szCs w:val="22"/>
        </w:rPr>
      </w:pPr>
    </w:p>
    <w:p w14:paraId="7E0BBAF5" w14:textId="0E43DB89" w:rsidR="00EE3E35" w:rsidRPr="006F433D" w:rsidRDefault="006F433D" w:rsidP="00442B4B">
      <w:pPr>
        <w:autoSpaceDE w:val="0"/>
        <w:snapToGrid w:val="0"/>
        <w:rPr>
          <w:rFonts w:eastAsia="Arial Unicode MS"/>
          <w:b/>
          <w:bCs/>
          <w:kern w:val="1"/>
          <w:sz w:val="22"/>
          <w:szCs w:val="22"/>
          <w:lang w:val="es-CR" w:eastAsia="hi-IN" w:bidi="hi-IN"/>
        </w:rPr>
      </w:pPr>
      <w:r w:rsidRPr="006F433D">
        <w:rPr>
          <w:b/>
          <w:bCs/>
          <w:sz w:val="22"/>
          <w:szCs w:val="22"/>
        </w:rPr>
        <w:t>Estimada señora:</w:t>
      </w:r>
    </w:p>
    <w:p w14:paraId="57D1FAC4" w14:textId="77777777" w:rsidR="006F433D" w:rsidRPr="006F433D" w:rsidRDefault="006F433D" w:rsidP="00442B4B">
      <w:pPr>
        <w:autoSpaceDE w:val="0"/>
        <w:snapToGrid w:val="0"/>
        <w:rPr>
          <w:b/>
          <w:bCs/>
          <w:sz w:val="22"/>
          <w:szCs w:val="22"/>
        </w:rPr>
      </w:pPr>
    </w:p>
    <w:p w14:paraId="19D5094A" w14:textId="77777777" w:rsidR="009C666D" w:rsidRPr="006F433D" w:rsidRDefault="009C666D" w:rsidP="00442B4B">
      <w:pPr>
        <w:jc w:val="both"/>
        <w:rPr>
          <w:b/>
          <w:bCs/>
          <w:sz w:val="22"/>
          <w:szCs w:val="22"/>
          <w:lang w:val="es-CR"/>
        </w:rPr>
      </w:pPr>
    </w:p>
    <w:p w14:paraId="1CD21F2C" w14:textId="32336923" w:rsidR="0029216A" w:rsidRPr="006F433D" w:rsidRDefault="0029216A" w:rsidP="00442B4B">
      <w:pPr>
        <w:ind w:firstLine="708"/>
        <w:jc w:val="both"/>
        <w:rPr>
          <w:sz w:val="22"/>
          <w:szCs w:val="22"/>
        </w:rPr>
      </w:pPr>
      <w:r w:rsidRPr="006F433D">
        <w:rPr>
          <w:sz w:val="22"/>
          <w:szCs w:val="22"/>
        </w:rPr>
        <w:t xml:space="preserve">Para su estimable conocimiento y fines consiguientes, le transcribo el acuerdo tomado por el Consejo Superior del Poder Judicial, en sesión </w:t>
      </w:r>
      <w:proofErr w:type="spellStart"/>
      <w:r w:rsidR="0087670A" w:rsidRPr="006F433D">
        <w:rPr>
          <w:b/>
          <w:bCs/>
          <w:sz w:val="22"/>
          <w:szCs w:val="22"/>
        </w:rPr>
        <w:t>N°</w:t>
      </w:r>
      <w:proofErr w:type="spellEnd"/>
      <w:r w:rsidR="009F45D2" w:rsidRPr="006F433D">
        <w:rPr>
          <w:b/>
          <w:bCs/>
          <w:sz w:val="22"/>
          <w:szCs w:val="22"/>
        </w:rPr>
        <w:t xml:space="preserve"> </w:t>
      </w:r>
      <w:r w:rsidR="0036177C" w:rsidRPr="006F433D">
        <w:rPr>
          <w:b/>
          <w:bCs/>
          <w:sz w:val="22"/>
          <w:szCs w:val="22"/>
        </w:rPr>
        <w:t>90</w:t>
      </w:r>
      <w:r w:rsidR="003011FF" w:rsidRPr="006F433D">
        <w:rPr>
          <w:b/>
          <w:bCs/>
          <w:sz w:val="22"/>
          <w:szCs w:val="22"/>
        </w:rPr>
        <w:t>-</w:t>
      </w:r>
      <w:r w:rsidR="0036177C" w:rsidRPr="006F433D">
        <w:rPr>
          <w:b/>
          <w:bCs/>
          <w:sz w:val="22"/>
          <w:szCs w:val="22"/>
        </w:rPr>
        <w:t>2022</w:t>
      </w:r>
      <w:r w:rsidR="00D930B6" w:rsidRPr="006F433D">
        <w:rPr>
          <w:b/>
          <w:bCs/>
          <w:sz w:val="22"/>
          <w:szCs w:val="22"/>
        </w:rPr>
        <w:t xml:space="preserve"> </w:t>
      </w:r>
      <w:r w:rsidR="00D930B6" w:rsidRPr="006F433D">
        <w:rPr>
          <w:bCs/>
          <w:sz w:val="22"/>
          <w:szCs w:val="22"/>
        </w:rPr>
        <w:t>c</w:t>
      </w:r>
      <w:r w:rsidRPr="006F433D">
        <w:rPr>
          <w:sz w:val="22"/>
          <w:szCs w:val="22"/>
        </w:rPr>
        <w:t>elebrada el</w:t>
      </w:r>
      <w:r w:rsidR="004C65F3" w:rsidRPr="006F433D">
        <w:rPr>
          <w:sz w:val="22"/>
          <w:szCs w:val="22"/>
        </w:rPr>
        <w:t xml:space="preserve"> </w:t>
      </w:r>
      <w:r w:rsidR="0036177C" w:rsidRPr="006F433D">
        <w:rPr>
          <w:b/>
          <w:sz w:val="22"/>
          <w:szCs w:val="22"/>
        </w:rPr>
        <w:t>18</w:t>
      </w:r>
      <w:r w:rsidR="007A43A1" w:rsidRPr="006F433D">
        <w:rPr>
          <w:b/>
          <w:sz w:val="22"/>
          <w:szCs w:val="22"/>
        </w:rPr>
        <w:t xml:space="preserve"> de</w:t>
      </w:r>
      <w:r w:rsidR="00950F8D" w:rsidRPr="006F433D">
        <w:rPr>
          <w:b/>
          <w:sz w:val="22"/>
          <w:szCs w:val="22"/>
        </w:rPr>
        <w:t xml:space="preserve"> </w:t>
      </w:r>
      <w:r w:rsidR="0036177C" w:rsidRPr="006F433D">
        <w:rPr>
          <w:b/>
          <w:sz w:val="22"/>
          <w:szCs w:val="22"/>
        </w:rPr>
        <w:t>octubre</w:t>
      </w:r>
      <w:r w:rsidR="006F5DA1" w:rsidRPr="006F433D">
        <w:rPr>
          <w:b/>
          <w:bCs/>
          <w:sz w:val="22"/>
          <w:szCs w:val="22"/>
        </w:rPr>
        <w:t xml:space="preserve"> </w:t>
      </w:r>
      <w:r w:rsidR="003011FF" w:rsidRPr="006F433D">
        <w:rPr>
          <w:b/>
          <w:bCs/>
          <w:sz w:val="22"/>
          <w:szCs w:val="22"/>
        </w:rPr>
        <w:t xml:space="preserve">de </w:t>
      </w:r>
      <w:r w:rsidR="0036177C" w:rsidRPr="006F433D">
        <w:rPr>
          <w:b/>
          <w:bCs/>
          <w:sz w:val="22"/>
          <w:szCs w:val="22"/>
        </w:rPr>
        <w:t>2022</w:t>
      </w:r>
      <w:r w:rsidR="00B43F30" w:rsidRPr="006F433D">
        <w:rPr>
          <w:b/>
          <w:bCs/>
          <w:sz w:val="22"/>
          <w:szCs w:val="22"/>
        </w:rPr>
        <w:t>,</w:t>
      </w:r>
      <w:r w:rsidRPr="006F433D">
        <w:rPr>
          <w:sz w:val="22"/>
          <w:szCs w:val="22"/>
        </w:rPr>
        <w:t xml:space="preserve"> que literalmente dice:</w:t>
      </w:r>
    </w:p>
    <w:p w14:paraId="440292CE" w14:textId="77777777" w:rsidR="0029216A" w:rsidRPr="006F433D" w:rsidRDefault="0029216A" w:rsidP="00442B4B">
      <w:pPr>
        <w:ind w:firstLine="15"/>
        <w:jc w:val="both"/>
        <w:rPr>
          <w:sz w:val="22"/>
          <w:szCs w:val="22"/>
        </w:rPr>
      </w:pPr>
    </w:p>
    <w:p w14:paraId="540C7067" w14:textId="6075AD16" w:rsidR="00442B4B" w:rsidRPr="006F433D" w:rsidRDefault="00294863" w:rsidP="006F433D">
      <w:pPr>
        <w:pStyle w:val="Ttulo2"/>
        <w:spacing w:before="0" w:after="0"/>
        <w:jc w:val="center"/>
        <w:rPr>
          <w:rFonts w:ascii="Times New Roman" w:hAnsi="Times New Roman" w:cs="Times New Roman"/>
          <w:i w:val="0"/>
          <w:iCs w:val="0"/>
          <w:sz w:val="22"/>
          <w:szCs w:val="22"/>
          <w:u w:val="single"/>
          <w:lang w:val="es-CR"/>
        </w:rPr>
      </w:pPr>
      <w:r w:rsidRPr="006F433D">
        <w:rPr>
          <w:rFonts w:ascii="Times New Roman" w:hAnsi="Times New Roman" w:cs="Times New Roman"/>
          <w:i w:val="0"/>
          <w:iCs w:val="0"/>
          <w:sz w:val="22"/>
          <w:szCs w:val="22"/>
        </w:rPr>
        <w:t>“</w:t>
      </w:r>
      <w:bookmarkStart w:id="0" w:name="_Toc116572116"/>
      <w:r w:rsidR="00442B4B" w:rsidRPr="006F433D">
        <w:rPr>
          <w:rFonts w:ascii="Times New Roman" w:hAnsi="Times New Roman" w:cs="Times New Roman"/>
          <w:i w:val="0"/>
          <w:iCs w:val="0"/>
          <w:sz w:val="22"/>
          <w:szCs w:val="22"/>
          <w:u w:val="single"/>
          <w:lang w:val="es-CR"/>
        </w:rPr>
        <w:t>ARTÍCULO LVI</w:t>
      </w:r>
      <w:bookmarkEnd w:id="0"/>
    </w:p>
    <w:p w14:paraId="3C927EF2" w14:textId="77777777" w:rsidR="006F433D" w:rsidRPr="006F433D" w:rsidRDefault="006F433D" w:rsidP="006F433D">
      <w:pPr>
        <w:rPr>
          <w:sz w:val="22"/>
          <w:szCs w:val="22"/>
          <w:lang w:val="es-CR"/>
        </w:rPr>
      </w:pPr>
    </w:p>
    <w:p w14:paraId="7C410817" w14:textId="48C4C59A" w:rsidR="00442B4B" w:rsidRPr="006F433D" w:rsidRDefault="00442B4B" w:rsidP="00442B4B">
      <w:pPr>
        <w:autoSpaceDE w:val="0"/>
        <w:autoSpaceDN w:val="0"/>
        <w:adjustRightInd w:val="0"/>
        <w:jc w:val="both"/>
        <w:rPr>
          <w:b/>
          <w:bCs/>
          <w:sz w:val="22"/>
          <w:szCs w:val="22"/>
          <w:lang w:val="es-CR"/>
        </w:rPr>
      </w:pPr>
      <w:r w:rsidRPr="006F433D">
        <w:rPr>
          <w:b/>
          <w:bCs/>
          <w:sz w:val="22"/>
          <w:szCs w:val="22"/>
          <w:lang w:val="es-CR"/>
        </w:rPr>
        <w:t xml:space="preserve">Documento </w:t>
      </w:r>
      <w:proofErr w:type="spellStart"/>
      <w:r w:rsidRPr="006F433D">
        <w:rPr>
          <w:b/>
          <w:bCs/>
          <w:sz w:val="22"/>
          <w:szCs w:val="22"/>
          <w:lang w:val="es-CR"/>
        </w:rPr>
        <w:t>N°</w:t>
      </w:r>
      <w:proofErr w:type="spellEnd"/>
      <w:r w:rsidRPr="006F433D">
        <w:rPr>
          <w:b/>
          <w:bCs/>
          <w:sz w:val="22"/>
          <w:szCs w:val="22"/>
          <w:lang w:val="es-CR"/>
        </w:rPr>
        <w:t xml:space="preserve"> 11494-2018 / 10723-2022</w:t>
      </w:r>
    </w:p>
    <w:p w14:paraId="3FDD9244" w14:textId="77777777" w:rsidR="006F433D" w:rsidRPr="006F433D" w:rsidRDefault="006F433D" w:rsidP="00442B4B">
      <w:pPr>
        <w:autoSpaceDE w:val="0"/>
        <w:autoSpaceDN w:val="0"/>
        <w:adjustRightInd w:val="0"/>
        <w:jc w:val="both"/>
        <w:rPr>
          <w:b/>
          <w:bCs/>
          <w:sz w:val="22"/>
          <w:szCs w:val="22"/>
          <w:lang w:val="es-CR"/>
        </w:rPr>
      </w:pPr>
    </w:p>
    <w:p w14:paraId="65E0510A" w14:textId="1D7E1610" w:rsidR="00442B4B" w:rsidRPr="006F433D" w:rsidRDefault="00442B4B" w:rsidP="00442B4B">
      <w:pPr>
        <w:ind w:firstLine="709"/>
        <w:jc w:val="both"/>
        <w:rPr>
          <w:sz w:val="22"/>
          <w:szCs w:val="22"/>
          <w:lang w:val="es-CR"/>
        </w:rPr>
      </w:pPr>
      <w:r w:rsidRPr="006F433D">
        <w:rPr>
          <w:sz w:val="22"/>
          <w:szCs w:val="22"/>
          <w:lang w:val="es-CR" w:eastAsia="en-US"/>
        </w:rPr>
        <w:t xml:space="preserve">Mediante oficio </w:t>
      </w:r>
      <w:proofErr w:type="spellStart"/>
      <w:r w:rsidRPr="006F433D">
        <w:rPr>
          <w:sz w:val="22"/>
          <w:szCs w:val="22"/>
          <w:lang w:val="es-CR" w:eastAsia="en-US"/>
        </w:rPr>
        <w:t>Nº</w:t>
      </w:r>
      <w:proofErr w:type="spellEnd"/>
      <w:r w:rsidRPr="006F433D">
        <w:rPr>
          <w:sz w:val="22"/>
          <w:szCs w:val="22"/>
          <w:lang w:val="es-CR" w:eastAsia="en-US"/>
        </w:rPr>
        <w:t xml:space="preserve"> </w:t>
      </w:r>
      <w:r w:rsidRPr="006F433D">
        <w:rPr>
          <w:snapToGrid w:val="0"/>
          <w:sz w:val="22"/>
          <w:szCs w:val="22"/>
          <w:lang w:val="es-CR"/>
        </w:rPr>
        <w:t xml:space="preserve">801-PLA-EV-2022 </w:t>
      </w:r>
      <w:r w:rsidRPr="006F433D">
        <w:rPr>
          <w:sz w:val="22"/>
          <w:szCs w:val="22"/>
          <w:lang w:val="es-CR" w:eastAsia="en-US"/>
        </w:rPr>
        <w:t>del 13 de setiembre de 2022,</w:t>
      </w:r>
      <w:r w:rsidRPr="006F433D">
        <w:rPr>
          <w:sz w:val="22"/>
          <w:szCs w:val="22"/>
          <w:lang w:val="es-CR"/>
        </w:rPr>
        <w:t xml:space="preserve"> el Máster Erick Antonio Mora Leiva, </w:t>
      </w:r>
      <w:proofErr w:type="gramStart"/>
      <w:r w:rsidRPr="006F433D">
        <w:rPr>
          <w:sz w:val="22"/>
          <w:szCs w:val="22"/>
          <w:lang w:val="es-CR"/>
        </w:rPr>
        <w:t>Jefe</w:t>
      </w:r>
      <w:proofErr w:type="gramEnd"/>
      <w:r w:rsidRPr="006F433D">
        <w:rPr>
          <w:sz w:val="22"/>
          <w:szCs w:val="22"/>
          <w:lang w:val="es-CR"/>
        </w:rPr>
        <w:t xml:space="preserve"> del Proceso Planeación y Evaluación de la Dirección de Planificación, indica: </w:t>
      </w:r>
    </w:p>
    <w:p w14:paraId="09211AF7" w14:textId="77777777" w:rsidR="006F433D" w:rsidRPr="006F433D" w:rsidRDefault="006F433D" w:rsidP="00442B4B">
      <w:pPr>
        <w:ind w:firstLine="709"/>
        <w:jc w:val="both"/>
        <w:rPr>
          <w:sz w:val="22"/>
          <w:szCs w:val="22"/>
          <w:lang w:val="es-CR" w:eastAsia="es-ES"/>
        </w:rPr>
      </w:pPr>
    </w:p>
    <w:p w14:paraId="6991E20B" w14:textId="77777777" w:rsidR="00442B4B" w:rsidRPr="006F433D" w:rsidRDefault="00442B4B" w:rsidP="00442B4B">
      <w:pPr>
        <w:ind w:left="851" w:right="851" w:firstLine="709"/>
        <w:jc w:val="both"/>
        <w:rPr>
          <w:sz w:val="22"/>
          <w:szCs w:val="22"/>
          <w:u w:val="single"/>
          <w:lang w:val="es-CR"/>
        </w:rPr>
      </w:pPr>
      <w:r w:rsidRPr="006F433D">
        <w:rPr>
          <w:snapToGrid w:val="0"/>
          <w:sz w:val="22"/>
          <w:szCs w:val="22"/>
          <w:lang w:val="es-CR"/>
        </w:rPr>
        <w:t xml:space="preserve"> “Le remito el informe suscrito por la Inga. </w:t>
      </w:r>
      <w:r w:rsidRPr="006F433D">
        <w:rPr>
          <w:sz w:val="22"/>
          <w:szCs w:val="22"/>
          <w:lang w:val="es-CR" w:eastAsia="en-US"/>
        </w:rPr>
        <w:t xml:space="preserve">Elena Gabriela Picado González, </w:t>
      </w:r>
      <w:proofErr w:type="gramStart"/>
      <w:r w:rsidRPr="006F433D">
        <w:rPr>
          <w:sz w:val="22"/>
          <w:szCs w:val="22"/>
          <w:lang w:val="es-CR" w:eastAsia="en-US"/>
        </w:rPr>
        <w:t>Jefa</w:t>
      </w:r>
      <w:proofErr w:type="gramEnd"/>
      <w:r w:rsidRPr="006F433D">
        <w:rPr>
          <w:sz w:val="22"/>
          <w:szCs w:val="22"/>
          <w:lang w:val="es-CR" w:eastAsia="en-US"/>
        </w:rPr>
        <w:t xml:space="preserve"> del Subproceso de Evaluación</w:t>
      </w:r>
      <w:r w:rsidRPr="006F433D">
        <w:rPr>
          <w:sz w:val="22"/>
          <w:szCs w:val="22"/>
          <w:lang w:val="es-CR"/>
        </w:rPr>
        <w:t>, relacionado con el seguimiento del Plan de Trabajo 720-PLA-EV-2021 efectuado en el Juzgado de Cobro y Juzgado Civil del Primer Circuito Judicial de la Zona Atlántica.</w:t>
      </w:r>
      <w:r w:rsidRPr="006F433D">
        <w:rPr>
          <w:sz w:val="22"/>
          <w:szCs w:val="22"/>
          <w:u w:val="single"/>
          <w:lang w:val="es-CR"/>
        </w:rPr>
        <w:t xml:space="preserve"> </w:t>
      </w:r>
    </w:p>
    <w:p w14:paraId="1C99B20A" w14:textId="77777777" w:rsidR="00442B4B" w:rsidRPr="006F433D" w:rsidRDefault="00442B4B" w:rsidP="00442B4B">
      <w:pPr>
        <w:ind w:left="851" w:right="851" w:firstLine="709"/>
        <w:jc w:val="both"/>
        <w:rPr>
          <w:sz w:val="22"/>
          <w:szCs w:val="22"/>
          <w:u w:val="single"/>
          <w:lang w:val="es-CR"/>
        </w:rPr>
      </w:pPr>
    </w:p>
    <w:p w14:paraId="4F4FEEA4" w14:textId="77777777" w:rsidR="00442B4B" w:rsidRPr="006F433D" w:rsidRDefault="00442B4B" w:rsidP="00442B4B">
      <w:pPr>
        <w:ind w:left="851" w:right="851" w:firstLine="709"/>
        <w:jc w:val="both"/>
        <w:rPr>
          <w:sz w:val="22"/>
          <w:szCs w:val="22"/>
          <w:lang w:val="es-CR"/>
        </w:rPr>
      </w:pPr>
      <w:r w:rsidRPr="006F433D">
        <w:rPr>
          <w:sz w:val="22"/>
          <w:szCs w:val="22"/>
          <w:lang w:val="es-CR"/>
        </w:rPr>
        <w:t>Con el fin de que se manifestaran al respecto, mediante oficio 587-PLA-EV-2022, del 1° de julio del 20222, el preliminar de este documento fue puesto en conocimiento al Juzgado Civil y al Juzgado de Cobro, ambos del Primer Circuito Judicial de la Zona Atlántica. También se le solicito criterio al Consejo de Administración, Contraloría de Servicios, Administración Regional, todos de ese Circuito Judicial; de la Comisión de la Jurisdicción Civil, el Centro de Apoyo, Coordinación y Mejoramiento de la Función Jurisdiccional y la Dirección de Gestión Humana.</w:t>
      </w:r>
    </w:p>
    <w:p w14:paraId="4882EE95" w14:textId="77777777" w:rsidR="00442B4B" w:rsidRPr="006F433D" w:rsidRDefault="00442B4B" w:rsidP="00442B4B">
      <w:pPr>
        <w:ind w:left="851" w:right="851" w:firstLine="709"/>
        <w:jc w:val="both"/>
        <w:rPr>
          <w:sz w:val="22"/>
          <w:szCs w:val="22"/>
          <w:lang w:val="es-CR"/>
        </w:rPr>
      </w:pPr>
    </w:p>
    <w:p w14:paraId="62079E46"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 Como respuesta se detallan las observaciones recibidas, las que se consideraron en lo pertinente, en el informe que se presenta:</w:t>
      </w:r>
    </w:p>
    <w:p w14:paraId="594FBC98" w14:textId="77777777" w:rsidR="00442B4B" w:rsidRPr="006F433D" w:rsidRDefault="00442B4B" w:rsidP="00442B4B">
      <w:pPr>
        <w:ind w:left="851" w:right="851" w:firstLine="709"/>
        <w:jc w:val="both"/>
        <w:rPr>
          <w:sz w:val="22"/>
          <w:szCs w:val="22"/>
          <w:lang w:val="es-CR"/>
        </w:rPr>
      </w:pPr>
    </w:p>
    <w:p w14:paraId="6302F2E6" w14:textId="77777777" w:rsidR="00442B4B" w:rsidRPr="006F433D" w:rsidRDefault="00442B4B">
      <w:pPr>
        <w:numPr>
          <w:ilvl w:val="0"/>
          <w:numId w:val="13"/>
        </w:numPr>
        <w:suppressAutoHyphens w:val="0"/>
        <w:autoSpaceDN w:val="0"/>
        <w:ind w:left="851" w:right="851" w:firstLine="709"/>
        <w:jc w:val="both"/>
        <w:rPr>
          <w:sz w:val="22"/>
          <w:szCs w:val="22"/>
          <w:lang w:val="es-CR"/>
        </w:rPr>
      </w:pPr>
      <w:r w:rsidRPr="006F433D">
        <w:rPr>
          <w:sz w:val="22"/>
          <w:szCs w:val="22"/>
          <w:lang w:val="es-CR"/>
        </w:rPr>
        <w:t>Correo electrónico del 12 de julio en curso, del licenciado Steven Durán Mora, Juez Coordinador del Juzgado Civil del Primer Circuito Judicial de la Zona Atlántica.</w:t>
      </w:r>
    </w:p>
    <w:p w14:paraId="032D600A" w14:textId="77777777" w:rsidR="00442B4B" w:rsidRPr="006F433D" w:rsidRDefault="00442B4B" w:rsidP="00442B4B">
      <w:pPr>
        <w:ind w:left="851" w:right="851" w:firstLine="709"/>
        <w:jc w:val="both"/>
        <w:rPr>
          <w:sz w:val="22"/>
          <w:szCs w:val="22"/>
          <w:lang w:val="es-CR"/>
        </w:rPr>
      </w:pPr>
    </w:p>
    <w:p w14:paraId="7ECA041F" w14:textId="77777777" w:rsidR="00442B4B" w:rsidRPr="006F433D" w:rsidRDefault="00442B4B">
      <w:pPr>
        <w:numPr>
          <w:ilvl w:val="0"/>
          <w:numId w:val="13"/>
        </w:numPr>
        <w:suppressAutoHyphens w:val="0"/>
        <w:autoSpaceDN w:val="0"/>
        <w:ind w:left="851" w:right="851" w:firstLine="709"/>
        <w:jc w:val="both"/>
        <w:rPr>
          <w:sz w:val="22"/>
          <w:szCs w:val="22"/>
          <w:lang w:val="es-CR"/>
        </w:rPr>
      </w:pPr>
      <w:r w:rsidRPr="006F433D">
        <w:rPr>
          <w:sz w:val="22"/>
          <w:szCs w:val="22"/>
          <w:lang w:val="es-CR"/>
        </w:rPr>
        <w:t>Oficio 227-CACMFJ-JEF-2022 del 12 de julio del presente año del Centro de Apoyo, Coordinación y Mejoramiento de la Función Jurisdiccional</w:t>
      </w:r>
      <w:r w:rsidRPr="006F433D">
        <w:rPr>
          <w:iCs/>
          <w:sz w:val="22"/>
          <w:szCs w:val="22"/>
          <w:lang w:val="es-CR"/>
        </w:rPr>
        <w:t>.</w:t>
      </w:r>
      <w:r w:rsidRPr="006F433D">
        <w:rPr>
          <w:sz w:val="22"/>
          <w:szCs w:val="22"/>
          <w:lang w:val="es-CR"/>
        </w:rPr>
        <w:t xml:space="preserve"> </w:t>
      </w:r>
    </w:p>
    <w:p w14:paraId="270D04B7" w14:textId="77777777" w:rsidR="00442B4B" w:rsidRPr="006F433D" w:rsidRDefault="00442B4B" w:rsidP="00442B4B">
      <w:pPr>
        <w:ind w:left="851" w:right="851" w:firstLine="709"/>
        <w:rPr>
          <w:sz w:val="22"/>
          <w:szCs w:val="22"/>
          <w:lang w:val="es-CR"/>
        </w:rPr>
      </w:pPr>
    </w:p>
    <w:p w14:paraId="397A96CE"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Finalmente se recibió de forma extemporánea el oficio 237-CJC-2022 de la Comisión de la Jurisdicción Civil. </w:t>
      </w:r>
    </w:p>
    <w:p w14:paraId="2EF82AC3" w14:textId="77777777" w:rsidR="00442B4B" w:rsidRPr="006F433D" w:rsidRDefault="00442B4B" w:rsidP="00442B4B">
      <w:pPr>
        <w:ind w:left="851" w:right="851" w:firstLine="709"/>
        <w:jc w:val="both"/>
        <w:rPr>
          <w:sz w:val="22"/>
          <w:szCs w:val="22"/>
          <w:lang w:val="es-CR"/>
        </w:rPr>
      </w:pPr>
    </w:p>
    <w:p w14:paraId="018D5116" w14:textId="299DD9FC" w:rsidR="00442B4B" w:rsidRPr="006F433D" w:rsidRDefault="00442B4B" w:rsidP="00442B4B">
      <w:pPr>
        <w:ind w:left="851" w:right="851" w:firstLine="709"/>
        <w:jc w:val="both"/>
        <w:rPr>
          <w:sz w:val="22"/>
          <w:szCs w:val="22"/>
          <w:lang w:val="es-CR"/>
        </w:rPr>
      </w:pPr>
      <w:r w:rsidRPr="006F433D">
        <w:rPr>
          <w:sz w:val="22"/>
          <w:szCs w:val="22"/>
          <w:lang w:val="es-CR"/>
        </w:rPr>
        <w:t>(…).”</w:t>
      </w:r>
    </w:p>
    <w:p w14:paraId="27C05132" w14:textId="77777777" w:rsidR="006F433D" w:rsidRPr="006F433D" w:rsidRDefault="006F433D" w:rsidP="00442B4B">
      <w:pPr>
        <w:ind w:left="851" w:right="851" w:firstLine="709"/>
        <w:jc w:val="both"/>
        <w:rPr>
          <w:sz w:val="22"/>
          <w:szCs w:val="22"/>
          <w:lang w:val="es-CR"/>
        </w:rPr>
      </w:pPr>
    </w:p>
    <w:p w14:paraId="256C6F18" w14:textId="77777777" w:rsidR="00442B4B" w:rsidRPr="006F433D" w:rsidRDefault="00442B4B" w:rsidP="00442B4B">
      <w:pPr>
        <w:ind w:firstLine="708"/>
        <w:jc w:val="center"/>
        <w:rPr>
          <w:bCs/>
          <w:sz w:val="22"/>
          <w:szCs w:val="22"/>
          <w:lang w:val="es-CR"/>
        </w:rPr>
      </w:pPr>
      <w:r w:rsidRPr="006F433D">
        <w:rPr>
          <w:bCs/>
          <w:sz w:val="22"/>
          <w:szCs w:val="22"/>
          <w:lang w:val="es-CR"/>
        </w:rPr>
        <w:t>-0-</w:t>
      </w:r>
    </w:p>
    <w:p w14:paraId="4BEEA4BD" w14:textId="77777777" w:rsidR="00442B4B" w:rsidRPr="006F433D" w:rsidRDefault="00442B4B" w:rsidP="00442B4B">
      <w:pPr>
        <w:jc w:val="both"/>
        <w:rPr>
          <w:bCs/>
          <w:sz w:val="22"/>
          <w:szCs w:val="22"/>
          <w:lang w:val="es-CR"/>
        </w:rPr>
      </w:pPr>
    </w:p>
    <w:p w14:paraId="1D32D4C5" w14:textId="17F7AAEE" w:rsidR="00442B4B" w:rsidRPr="006F433D" w:rsidRDefault="00442B4B" w:rsidP="00442B4B">
      <w:pPr>
        <w:ind w:firstLine="709"/>
        <w:jc w:val="both"/>
        <w:rPr>
          <w:bCs/>
          <w:sz w:val="22"/>
          <w:szCs w:val="22"/>
          <w:lang w:val="es-CR"/>
        </w:rPr>
      </w:pPr>
      <w:r w:rsidRPr="006F433D">
        <w:rPr>
          <w:bCs/>
          <w:sz w:val="22"/>
          <w:szCs w:val="22"/>
          <w:lang w:val="es-CR"/>
        </w:rPr>
        <w:t xml:space="preserve">El citado informe suscrito por la </w:t>
      </w:r>
      <w:r w:rsidRPr="006F433D">
        <w:rPr>
          <w:bCs/>
          <w:snapToGrid w:val="0"/>
          <w:sz w:val="22"/>
          <w:szCs w:val="22"/>
          <w:lang w:val="es-CR"/>
        </w:rPr>
        <w:t xml:space="preserve">Inga. Elena Gabriela Picado González, </w:t>
      </w:r>
      <w:proofErr w:type="gramStart"/>
      <w:r w:rsidRPr="006F433D">
        <w:rPr>
          <w:bCs/>
          <w:snapToGrid w:val="0"/>
          <w:sz w:val="22"/>
          <w:szCs w:val="22"/>
          <w:lang w:val="es-CR"/>
        </w:rPr>
        <w:t>Jefa</w:t>
      </w:r>
      <w:proofErr w:type="gramEnd"/>
      <w:r w:rsidRPr="006F433D">
        <w:rPr>
          <w:bCs/>
          <w:snapToGrid w:val="0"/>
          <w:sz w:val="22"/>
          <w:szCs w:val="22"/>
          <w:lang w:val="es-CR"/>
        </w:rPr>
        <w:t xml:space="preserve"> </w:t>
      </w:r>
      <w:proofErr w:type="spellStart"/>
      <w:r w:rsidRPr="006F433D">
        <w:rPr>
          <w:bCs/>
          <w:snapToGrid w:val="0"/>
          <w:sz w:val="22"/>
          <w:szCs w:val="22"/>
          <w:lang w:val="es-CR"/>
        </w:rPr>
        <w:t>a.i.</w:t>
      </w:r>
      <w:proofErr w:type="spellEnd"/>
      <w:r w:rsidRPr="006F433D">
        <w:rPr>
          <w:bCs/>
          <w:snapToGrid w:val="0"/>
          <w:sz w:val="22"/>
          <w:szCs w:val="22"/>
          <w:lang w:val="es-CR"/>
        </w:rPr>
        <w:t xml:space="preserve"> </w:t>
      </w:r>
      <w:r w:rsidRPr="006F433D">
        <w:rPr>
          <w:bCs/>
          <w:sz w:val="22"/>
          <w:szCs w:val="22"/>
          <w:lang w:val="es-CR"/>
        </w:rPr>
        <w:t>del Subproceso de Evaluación, indica lo siguiente:</w:t>
      </w:r>
    </w:p>
    <w:p w14:paraId="1365360B" w14:textId="77777777" w:rsidR="006F433D" w:rsidRPr="006F433D" w:rsidRDefault="006F433D" w:rsidP="00442B4B">
      <w:pPr>
        <w:ind w:firstLine="709"/>
        <w:jc w:val="both"/>
        <w:rPr>
          <w:bCs/>
          <w:sz w:val="22"/>
          <w:szCs w:val="22"/>
          <w:lang w:val="es-CR"/>
        </w:rPr>
      </w:pPr>
    </w:p>
    <w:p w14:paraId="42194D27" w14:textId="77777777" w:rsidR="00442B4B" w:rsidRPr="006F433D" w:rsidRDefault="00442B4B" w:rsidP="00442B4B">
      <w:pPr>
        <w:ind w:left="851" w:right="851" w:firstLine="709"/>
        <w:jc w:val="both"/>
        <w:rPr>
          <w:sz w:val="22"/>
          <w:szCs w:val="22"/>
          <w:lang w:val="es-CR"/>
        </w:rPr>
      </w:pPr>
      <w:r w:rsidRPr="006F433D">
        <w:rPr>
          <w:b/>
          <w:sz w:val="22"/>
          <w:szCs w:val="22"/>
          <w:lang w:val="es-CR"/>
        </w:rPr>
        <w:t>“</w:t>
      </w:r>
      <w:r w:rsidRPr="006F433D">
        <w:rPr>
          <w:sz w:val="22"/>
          <w:szCs w:val="22"/>
          <w:lang w:val="es-CR"/>
        </w:rPr>
        <w:t>Le remito el informe relacionado con el seguimiento del Plan de Trabajo consignado en el informe 720-PLA-EV-2021 efectuado el Juzgado de Cobro y Civil del Primer Circuito Judicial de la Zona Atlántica.</w:t>
      </w:r>
    </w:p>
    <w:p w14:paraId="5FB1A4DC" w14:textId="77777777" w:rsidR="00442B4B" w:rsidRPr="006F433D" w:rsidRDefault="00442B4B" w:rsidP="00442B4B">
      <w:pPr>
        <w:ind w:left="851" w:right="851" w:firstLine="709"/>
        <w:jc w:val="both"/>
        <w:rPr>
          <w:sz w:val="22"/>
          <w:szCs w:val="22"/>
          <w:lang w:val="es-CR"/>
        </w:rPr>
      </w:pPr>
    </w:p>
    <w:p w14:paraId="3D0E8801"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Con lo anterior, se da por atendidos, demás, los oficios de la Secretaria General de la Corte 10049-2021, que contiene el acuerdo de la sesión 95-2021, celebrada el 4 de noviembre de 2021, artículo XXXIII, que en lo conducente dice: “Tener por recibido el informe </w:t>
      </w:r>
      <w:proofErr w:type="spellStart"/>
      <w:r w:rsidRPr="006F433D">
        <w:rPr>
          <w:sz w:val="22"/>
          <w:szCs w:val="22"/>
          <w:lang w:val="es-CR"/>
        </w:rPr>
        <w:t>N°</w:t>
      </w:r>
      <w:proofErr w:type="spellEnd"/>
      <w:r w:rsidRPr="006F433D">
        <w:rPr>
          <w:sz w:val="22"/>
          <w:szCs w:val="22"/>
          <w:lang w:val="es-CR"/>
        </w:rPr>
        <w:t xml:space="preserve"> 720-PLA-EV-2021 de la Dirección de Planificación, relacionado con el plan de trabajo 2021 para el Juzgado de Cobro y el Juzgado Civil, ambos del Primer Circuito Judicial de la Zona Atlántica”; y el 2808-2022, que contiene el acuerdo del Consejo Superior del Poder Judicial, de sesión 18-2022 celebrada el 3 de marzo del 2022, en el cual se solicita el seguimiento de dicho plan de trabajo.</w:t>
      </w:r>
    </w:p>
    <w:p w14:paraId="71846068" w14:textId="77777777" w:rsidR="00442B4B" w:rsidRPr="006F433D" w:rsidRDefault="00442B4B" w:rsidP="00442B4B">
      <w:pPr>
        <w:ind w:left="851" w:right="851" w:firstLine="709"/>
        <w:jc w:val="both"/>
        <w:rPr>
          <w:sz w:val="22"/>
          <w:szCs w:val="22"/>
          <w:lang w:val="es-CR"/>
        </w:rPr>
      </w:pPr>
    </w:p>
    <w:p w14:paraId="7E737202" w14:textId="77777777" w:rsidR="00442B4B" w:rsidRPr="006F433D" w:rsidRDefault="00442B4B" w:rsidP="00442B4B">
      <w:pPr>
        <w:ind w:left="851" w:right="851" w:firstLine="709"/>
        <w:jc w:val="both"/>
        <w:rPr>
          <w:sz w:val="22"/>
          <w:szCs w:val="22"/>
          <w:lang w:val="es-CR"/>
        </w:rPr>
      </w:pPr>
      <w:r w:rsidRPr="006F433D">
        <w:rPr>
          <w:sz w:val="22"/>
          <w:szCs w:val="22"/>
          <w:lang w:val="es-CR"/>
        </w:rPr>
        <w:t>(…)”.</w:t>
      </w:r>
    </w:p>
    <w:p w14:paraId="2DE9BD39" w14:textId="77777777" w:rsidR="00442B4B" w:rsidRPr="006F433D" w:rsidRDefault="00442B4B" w:rsidP="00442B4B">
      <w:pPr>
        <w:ind w:left="851" w:right="851" w:firstLine="709"/>
        <w:jc w:val="both"/>
        <w:rPr>
          <w:sz w:val="22"/>
          <w:szCs w:val="22"/>
          <w:lang w:val="es-CR"/>
        </w:rPr>
      </w:pPr>
    </w:p>
    <w:p w14:paraId="7B0D0F57"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Seguimiento del Plan de Trabajo consignado en el informe </w:t>
      </w:r>
      <w:r w:rsidRPr="006F433D">
        <w:rPr>
          <w:b/>
          <w:bCs/>
          <w:sz w:val="22"/>
          <w:szCs w:val="22"/>
          <w:lang w:val="es-CR"/>
        </w:rPr>
        <w:t>720-PLA-EV-2021</w:t>
      </w:r>
      <w:r w:rsidRPr="006F433D">
        <w:rPr>
          <w:sz w:val="22"/>
          <w:szCs w:val="22"/>
          <w:lang w:val="es-CR"/>
        </w:rPr>
        <w:t xml:space="preserve"> en el Juzgado de Cobro y en el Juzgado Civil del Primer Circuito Judicial de la Zona Atlántica</w:t>
      </w:r>
    </w:p>
    <w:p w14:paraId="3F12826E" w14:textId="77777777" w:rsidR="00442B4B" w:rsidRPr="006F433D" w:rsidRDefault="00442B4B" w:rsidP="00442B4B">
      <w:pPr>
        <w:ind w:left="851" w:right="851" w:firstLine="709"/>
        <w:jc w:val="center"/>
        <w:rPr>
          <w:sz w:val="22"/>
          <w:szCs w:val="22"/>
          <w:lang w:val="es-CR"/>
        </w:rPr>
      </w:pPr>
    </w:p>
    <w:p w14:paraId="44227952" w14:textId="77777777" w:rsidR="00442B4B" w:rsidRPr="006F433D" w:rsidRDefault="00442B4B" w:rsidP="00442B4B">
      <w:pPr>
        <w:ind w:left="851" w:right="851" w:firstLine="709"/>
        <w:jc w:val="center"/>
        <w:rPr>
          <w:sz w:val="22"/>
          <w:szCs w:val="22"/>
          <w:lang w:val="es-CR"/>
        </w:rPr>
      </w:pPr>
      <w:r w:rsidRPr="006F433D">
        <w:rPr>
          <w:sz w:val="22"/>
          <w:szCs w:val="22"/>
          <w:lang w:val="es-CR"/>
        </w:rPr>
        <w:t>Setiembre de 2022</w:t>
      </w:r>
    </w:p>
    <w:p w14:paraId="799523F0" w14:textId="77777777" w:rsidR="00442B4B" w:rsidRPr="006F433D" w:rsidRDefault="00442B4B" w:rsidP="00442B4B">
      <w:pPr>
        <w:jc w:val="center"/>
        <w:rPr>
          <w:sz w:val="22"/>
          <w:szCs w:val="22"/>
          <w:lang w:val="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3038"/>
        <w:gridCol w:w="1762"/>
        <w:gridCol w:w="2555"/>
      </w:tblGrid>
      <w:tr w:rsidR="006F433D" w:rsidRPr="006F433D" w14:paraId="33BBA3C0" w14:textId="77777777" w:rsidTr="00EA1862">
        <w:trPr>
          <w:trHeight w:val="540"/>
          <w:jc w:val="center"/>
        </w:trPr>
        <w:tc>
          <w:tcPr>
            <w:tcW w:w="2555" w:type="pct"/>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990B6A1" w14:textId="77777777" w:rsidR="00442B4B" w:rsidRPr="006F433D" w:rsidRDefault="00442B4B" w:rsidP="00442B4B">
            <w:pPr>
              <w:jc w:val="center"/>
              <w:rPr>
                <w:b/>
                <w:sz w:val="22"/>
                <w:szCs w:val="22"/>
                <w:lang w:val="es-CR"/>
              </w:rPr>
            </w:pPr>
            <w:r w:rsidRPr="006F433D">
              <w:rPr>
                <w:b/>
                <w:sz w:val="22"/>
                <w:szCs w:val="22"/>
                <w:lang w:val="es-CR"/>
              </w:rPr>
              <w:t>Dirección de Planificación</w:t>
            </w:r>
          </w:p>
        </w:tc>
        <w:tc>
          <w:tcPr>
            <w:tcW w:w="998"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6FBB35D9" w14:textId="77777777" w:rsidR="00442B4B" w:rsidRPr="006F433D" w:rsidRDefault="00442B4B" w:rsidP="00442B4B">
            <w:pPr>
              <w:jc w:val="right"/>
              <w:rPr>
                <w:b/>
                <w:sz w:val="22"/>
                <w:szCs w:val="22"/>
                <w:lang w:val="es-CR"/>
              </w:rPr>
            </w:pPr>
            <w:r w:rsidRPr="006F433D">
              <w:rPr>
                <w:b/>
                <w:sz w:val="22"/>
                <w:szCs w:val="22"/>
                <w:lang w:val="es-CR"/>
              </w:rPr>
              <w:t>Fecha:</w:t>
            </w:r>
          </w:p>
        </w:tc>
        <w:tc>
          <w:tcPr>
            <w:tcW w:w="1448" w:type="pct"/>
            <w:tcBorders>
              <w:top w:val="single" w:sz="4" w:space="0" w:color="auto"/>
              <w:left w:val="single" w:sz="4" w:space="0" w:color="auto"/>
              <w:bottom w:val="single" w:sz="4" w:space="0" w:color="auto"/>
              <w:right w:val="single" w:sz="4" w:space="0" w:color="auto"/>
            </w:tcBorders>
            <w:vAlign w:val="center"/>
            <w:hideMark/>
          </w:tcPr>
          <w:p w14:paraId="7C0DAD3B" w14:textId="77777777" w:rsidR="00442B4B" w:rsidRPr="006F433D" w:rsidRDefault="00442B4B" w:rsidP="00442B4B">
            <w:pPr>
              <w:rPr>
                <w:sz w:val="22"/>
                <w:szCs w:val="22"/>
                <w:lang w:val="es-CR"/>
              </w:rPr>
            </w:pPr>
            <w:r w:rsidRPr="006F433D">
              <w:rPr>
                <w:sz w:val="22"/>
                <w:szCs w:val="22"/>
                <w:lang w:val="es-CR"/>
              </w:rPr>
              <w:t>29 de agosto del 2022</w:t>
            </w:r>
          </w:p>
        </w:tc>
      </w:tr>
      <w:tr w:rsidR="006F433D" w:rsidRPr="006F433D" w14:paraId="6B8C135E" w14:textId="77777777" w:rsidTr="00EA1862">
        <w:trPr>
          <w:trHeight w:val="494"/>
          <w:jc w:val="center"/>
        </w:trPr>
        <w:tc>
          <w:tcPr>
            <w:tcW w:w="835"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4085C535" w14:textId="77777777" w:rsidR="00442B4B" w:rsidRPr="006F433D" w:rsidRDefault="00442B4B" w:rsidP="00442B4B">
            <w:pPr>
              <w:jc w:val="right"/>
              <w:rPr>
                <w:b/>
                <w:sz w:val="22"/>
                <w:szCs w:val="22"/>
                <w:lang w:val="es-CR"/>
              </w:rPr>
            </w:pPr>
            <w:r w:rsidRPr="006F433D">
              <w:rPr>
                <w:b/>
                <w:sz w:val="22"/>
                <w:szCs w:val="22"/>
                <w:lang w:val="es-CR"/>
              </w:rPr>
              <w:t>Subproceso:</w:t>
            </w:r>
          </w:p>
        </w:tc>
        <w:tc>
          <w:tcPr>
            <w:tcW w:w="1720" w:type="pct"/>
            <w:tcBorders>
              <w:top w:val="single" w:sz="4" w:space="0" w:color="auto"/>
              <w:left w:val="single" w:sz="4" w:space="0" w:color="auto"/>
              <w:bottom w:val="single" w:sz="4" w:space="0" w:color="auto"/>
              <w:right w:val="single" w:sz="4" w:space="0" w:color="auto"/>
            </w:tcBorders>
            <w:vAlign w:val="center"/>
            <w:hideMark/>
          </w:tcPr>
          <w:p w14:paraId="66EB4E87" w14:textId="77777777" w:rsidR="00442B4B" w:rsidRPr="006F433D" w:rsidRDefault="00442B4B" w:rsidP="00442B4B">
            <w:pPr>
              <w:rPr>
                <w:i/>
                <w:sz w:val="22"/>
                <w:szCs w:val="22"/>
                <w:lang w:val="es-CR"/>
              </w:rPr>
            </w:pPr>
            <w:r w:rsidRPr="006F433D">
              <w:rPr>
                <w:sz w:val="22"/>
                <w:szCs w:val="22"/>
                <w:lang w:val="es-CR"/>
              </w:rPr>
              <w:t xml:space="preserve">Evaluación </w:t>
            </w:r>
          </w:p>
        </w:tc>
        <w:tc>
          <w:tcPr>
            <w:tcW w:w="998"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6C308DCC" w14:textId="77777777" w:rsidR="00442B4B" w:rsidRPr="006F433D" w:rsidRDefault="00442B4B" w:rsidP="00442B4B">
            <w:pPr>
              <w:jc w:val="right"/>
              <w:rPr>
                <w:b/>
                <w:i/>
                <w:sz w:val="22"/>
                <w:szCs w:val="22"/>
                <w:lang w:val="es-CR"/>
              </w:rPr>
            </w:pPr>
            <w:r w:rsidRPr="006F433D">
              <w:rPr>
                <w:b/>
                <w:sz w:val="22"/>
                <w:szCs w:val="22"/>
                <w:lang w:val="es-CR"/>
              </w:rPr>
              <w:t># Informe:</w:t>
            </w:r>
          </w:p>
        </w:tc>
        <w:tc>
          <w:tcPr>
            <w:tcW w:w="1448" w:type="pct"/>
            <w:tcBorders>
              <w:top w:val="single" w:sz="4" w:space="0" w:color="auto"/>
              <w:left w:val="single" w:sz="4" w:space="0" w:color="auto"/>
              <w:bottom w:val="single" w:sz="4" w:space="0" w:color="auto"/>
              <w:right w:val="single" w:sz="4" w:space="0" w:color="auto"/>
            </w:tcBorders>
            <w:vAlign w:val="center"/>
            <w:hideMark/>
          </w:tcPr>
          <w:p w14:paraId="1DBCB583" w14:textId="77777777" w:rsidR="00442B4B" w:rsidRPr="006F433D" w:rsidRDefault="00442B4B" w:rsidP="00442B4B">
            <w:pPr>
              <w:rPr>
                <w:i/>
                <w:sz w:val="22"/>
                <w:szCs w:val="22"/>
                <w:lang w:val="es-CR"/>
              </w:rPr>
            </w:pPr>
            <w:r w:rsidRPr="006F433D">
              <w:rPr>
                <w:sz w:val="22"/>
                <w:szCs w:val="22"/>
                <w:lang w:val="es-CR"/>
              </w:rPr>
              <w:t>587-PLA-EV-2022</w:t>
            </w:r>
          </w:p>
        </w:tc>
      </w:tr>
      <w:tr w:rsidR="006F433D" w:rsidRPr="006F433D" w14:paraId="66746A72" w14:textId="77777777" w:rsidTr="00EA1862">
        <w:trPr>
          <w:trHeight w:val="494"/>
          <w:jc w:val="center"/>
        </w:trPr>
        <w:tc>
          <w:tcPr>
            <w:tcW w:w="835"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77CFE080" w14:textId="77777777" w:rsidR="00442B4B" w:rsidRPr="006F433D" w:rsidRDefault="00442B4B" w:rsidP="00442B4B">
            <w:pPr>
              <w:jc w:val="right"/>
              <w:rPr>
                <w:b/>
                <w:sz w:val="22"/>
                <w:szCs w:val="22"/>
                <w:lang w:val="es-CR"/>
              </w:rPr>
            </w:pPr>
            <w:r w:rsidRPr="006F433D">
              <w:rPr>
                <w:b/>
                <w:sz w:val="22"/>
                <w:szCs w:val="22"/>
                <w:lang w:val="es-CR"/>
              </w:rPr>
              <w:t>Temática:</w:t>
            </w:r>
          </w:p>
        </w:tc>
        <w:tc>
          <w:tcPr>
            <w:tcW w:w="4165" w:type="pct"/>
            <w:gridSpan w:val="3"/>
            <w:tcBorders>
              <w:top w:val="single" w:sz="4" w:space="0" w:color="auto"/>
              <w:left w:val="single" w:sz="4" w:space="0" w:color="auto"/>
              <w:bottom w:val="single" w:sz="4" w:space="0" w:color="auto"/>
              <w:right w:val="single" w:sz="4" w:space="0" w:color="auto"/>
            </w:tcBorders>
            <w:vAlign w:val="center"/>
            <w:hideMark/>
          </w:tcPr>
          <w:p w14:paraId="7CE4894E" w14:textId="77777777" w:rsidR="00442B4B" w:rsidRPr="006F433D" w:rsidRDefault="00442B4B" w:rsidP="00442B4B">
            <w:pPr>
              <w:jc w:val="both"/>
              <w:rPr>
                <w:sz w:val="22"/>
                <w:szCs w:val="22"/>
                <w:lang w:val="es-CR"/>
              </w:rPr>
            </w:pPr>
            <w:r w:rsidRPr="006F433D">
              <w:rPr>
                <w:sz w:val="22"/>
                <w:szCs w:val="22"/>
                <w:lang w:val="es-CR"/>
              </w:rPr>
              <w:t>Seguimiento del Plan de Trabajo 720-PLA-EV-2021 en el Juzgado de Cobro y en el Juzgado Civil del Primer Circuito Judicial de la Zona Atlántica</w:t>
            </w:r>
          </w:p>
        </w:tc>
      </w:tr>
      <w:tr w:rsidR="006F433D" w:rsidRPr="006F433D" w14:paraId="312D632E" w14:textId="77777777" w:rsidTr="00EA1862">
        <w:trPr>
          <w:trHeight w:val="494"/>
          <w:jc w:val="center"/>
        </w:trPr>
        <w:tc>
          <w:tcPr>
            <w:tcW w:w="835"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1B249406" w14:textId="77777777" w:rsidR="00442B4B" w:rsidRPr="006F433D" w:rsidRDefault="00442B4B" w:rsidP="00442B4B">
            <w:pPr>
              <w:jc w:val="right"/>
              <w:rPr>
                <w:b/>
                <w:sz w:val="22"/>
                <w:szCs w:val="22"/>
                <w:lang w:val="es-CR"/>
              </w:rPr>
            </w:pPr>
            <w:r w:rsidRPr="006F433D">
              <w:rPr>
                <w:b/>
                <w:sz w:val="22"/>
                <w:szCs w:val="22"/>
                <w:lang w:val="es-CR"/>
              </w:rPr>
              <w:t>Para:</w:t>
            </w:r>
          </w:p>
        </w:tc>
        <w:tc>
          <w:tcPr>
            <w:tcW w:w="4165" w:type="pct"/>
            <w:gridSpan w:val="3"/>
            <w:tcBorders>
              <w:top w:val="single" w:sz="4" w:space="0" w:color="auto"/>
              <w:left w:val="single" w:sz="4" w:space="0" w:color="auto"/>
              <w:bottom w:val="single" w:sz="4" w:space="0" w:color="auto"/>
              <w:right w:val="single" w:sz="4" w:space="0" w:color="auto"/>
            </w:tcBorders>
            <w:vAlign w:val="center"/>
            <w:hideMark/>
          </w:tcPr>
          <w:p w14:paraId="654F6047" w14:textId="77777777" w:rsidR="00442B4B" w:rsidRPr="006F433D" w:rsidRDefault="00442B4B" w:rsidP="00442B4B">
            <w:pPr>
              <w:jc w:val="both"/>
              <w:rPr>
                <w:sz w:val="22"/>
                <w:szCs w:val="22"/>
                <w:lang w:val="es-CR"/>
              </w:rPr>
            </w:pPr>
            <w:r w:rsidRPr="006F433D">
              <w:rPr>
                <w:sz w:val="22"/>
                <w:szCs w:val="22"/>
                <w:lang w:val="es-CR"/>
              </w:rPr>
              <w:t>Secretaría General de la Corte</w:t>
            </w:r>
          </w:p>
        </w:tc>
      </w:tr>
      <w:tr w:rsidR="006F433D" w:rsidRPr="006F433D" w14:paraId="75CBCEC4" w14:textId="77777777" w:rsidTr="00EA1862">
        <w:trPr>
          <w:trHeight w:val="494"/>
          <w:jc w:val="center"/>
        </w:trPr>
        <w:tc>
          <w:tcPr>
            <w:tcW w:w="835"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354297F4" w14:textId="77777777" w:rsidR="00442B4B" w:rsidRPr="006F433D" w:rsidRDefault="00442B4B" w:rsidP="00442B4B">
            <w:pPr>
              <w:jc w:val="right"/>
              <w:rPr>
                <w:b/>
                <w:sz w:val="22"/>
                <w:szCs w:val="22"/>
                <w:lang w:val="es-CR"/>
              </w:rPr>
            </w:pPr>
            <w:r w:rsidRPr="006F433D">
              <w:rPr>
                <w:b/>
                <w:sz w:val="22"/>
                <w:szCs w:val="22"/>
                <w:lang w:val="es-CR"/>
              </w:rPr>
              <w:t>Copias:</w:t>
            </w:r>
          </w:p>
        </w:tc>
        <w:tc>
          <w:tcPr>
            <w:tcW w:w="4165" w:type="pct"/>
            <w:gridSpan w:val="3"/>
            <w:tcBorders>
              <w:top w:val="single" w:sz="4" w:space="0" w:color="auto"/>
              <w:left w:val="single" w:sz="4" w:space="0" w:color="auto"/>
              <w:bottom w:val="single" w:sz="4" w:space="0" w:color="auto"/>
              <w:right w:val="single" w:sz="4" w:space="0" w:color="auto"/>
            </w:tcBorders>
            <w:vAlign w:val="center"/>
            <w:hideMark/>
          </w:tcPr>
          <w:p w14:paraId="56CC46FA" w14:textId="77777777" w:rsidR="00442B4B" w:rsidRPr="006F433D" w:rsidRDefault="00442B4B" w:rsidP="00442B4B">
            <w:pPr>
              <w:jc w:val="both"/>
              <w:rPr>
                <w:sz w:val="22"/>
                <w:szCs w:val="22"/>
                <w:lang w:val="es-CR"/>
              </w:rPr>
            </w:pPr>
            <w:r w:rsidRPr="006F433D">
              <w:rPr>
                <w:sz w:val="22"/>
                <w:szCs w:val="22"/>
                <w:lang w:val="es-CR"/>
              </w:rPr>
              <w:t>Comisión de la Jurisdicción Civil, Centro de Apoyo, Coordinación y Mejoramiento de la Función Jurisdiccional, Dirección de Gestión Humana y al Consejo de Administración, a la Administración Regional y Contraloría de Servicios, Centro de Conciliación todos del Primer Circuito Judicial de la Zona Atlántica.</w:t>
            </w:r>
          </w:p>
        </w:tc>
      </w:tr>
      <w:tr w:rsidR="006F433D" w:rsidRPr="006F433D" w14:paraId="2681385E" w14:textId="77777777" w:rsidTr="00EA1862">
        <w:trPr>
          <w:trHeight w:val="494"/>
          <w:jc w:val="center"/>
        </w:trPr>
        <w:tc>
          <w:tcPr>
            <w:tcW w:w="835"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26C82F43" w14:textId="77777777" w:rsidR="00442B4B" w:rsidRPr="006F433D" w:rsidRDefault="00442B4B" w:rsidP="00442B4B">
            <w:pPr>
              <w:jc w:val="right"/>
              <w:rPr>
                <w:b/>
                <w:sz w:val="22"/>
                <w:szCs w:val="22"/>
                <w:lang w:val="es-CR"/>
              </w:rPr>
            </w:pPr>
            <w:r w:rsidRPr="006F433D">
              <w:rPr>
                <w:b/>
                <w:sz w:val="22"/>
                <w:szCs w:val="22"/>
                <w:lang w:val="es-CR"/>
              </w:rPr>
              <w:t>Oficios y referencias</w:t>
            </w:r>
          </w:p>
        </w:tc>
        <w:tc>
          <w:tcPr>
            <w:tcW w:w="4165" w:type="pct"/>
            <w:gridSpan w:val="3"/>
            <w:tcBorders>
              <w:top w:val="single" w:sz="4" w:space="0" w:color="auto"/>
              <w:left w:val="single" w:sz="4" w:space="0" w:color="auto"/>
              <w:bottom w:val="single" w:sz="4" w:space="0" w:color="auto"/>
              <w:right w:val="single" w:sz="4" w:space="0" w:color="auto"/>
            </w:tcBorders>
            <w:vAlign w:val="center"/>
            <w:hideMark/>
          </w:tcPr>
          <w:p w14:paraId="68C9F321" w14:textId="77777777" w:rsidR="00442B4B" w:rsidRPr="006F433D" w:rsidRDefault="00442B4B" w:rsidP="00442B4B">
            <w:pPr>
              <w:rPr>
                <w:b/>
                <w:bCs/>
                <w:sz w:val="22"/>
                <w:szCs w:val="22"/>
                <w:u w:val="single"/>
                <w:lang w:val="es-CR"/>
              </w:rPr>
            </w:pPr>
            <w:r w:rsidRPr="006F433D">
              <w:rPr>
                <w:sz w:val="22"/>
                <w:szCs w:val="22"/>
                <w:lang w:val="es-CR"/>
              </w:rPr>
              <w:t>Con este informe se da respuesta a la referencia interna 2329-2021</w:t>
            </w:r>
          </w:p>
        </w:tc>
      </w:tr>
    </w:tbl>
    <w:p w14:paraId="465C3FE5" w14:textId="77777777" w:rsidR="00442B4B" w:rsidRPr="006F433D" w:rsidRDefault="00442B4B" w:rsidP="00442B4B">
      <w:pPr>
        <w:jc w:val="both"/>
        <w:rPr>
          <w:sz w:val="22"/>
          <w:szCs w:val="22"/>
          <w:u w:color="000000"/>
          <w:lang w:val="es-CR" w:eastAsia="es-ES"/>
        </w:rPr>
      </w:pPr>
    </w:p>
    <w:tbl>
      <w:tblPr>
        <w:tblW w:w="5000" w:type="pct"/>
        <w:jc w:val="center"/>
        <w:tblLook w:val="04A0" w:firstRow="1" w:lastRow="0" w:firstColumn="1" w:lastColumn="0" w:noHBand="0" w:noVBand="1"/>
      </w:tblPr>
      <w:tblGrid>
        <w:gridCol w:w="1894"/>
        <w:gridCol w:w="3551"/>
        <w:gridCol w:w="3385"/>
      </w:tblGrid>
      <w:tr w:rsidR="006F433D" w:rsidRPr="006F433D" w14:paraId="1CE70366" w14:textId="77777777" w:rsidTr="00EA1862">
        <w:trPr>
          <w:trHeight w:val="332"/>
          <w:jc w:val="center"/>
        </w:trPr>
        <w:tc>
          <w:tcPr>
            <w:tcW w:w="1072" w:type="pct"/>
            <w:tcBorders>
              <w:top w:val="single" w:sz="4" w:space="0" w:color="FFFFFF"/>
              <w:left w:val="single" w:sz="4" w:space="0" w:color="FFFFFF"/>
              <w:bottom w:val="single" w:sz="4" w:space="0" w:color="000000"/>
              <w:right w:val="single" w:sz="4" w:space="0" w:color="000000"/>
            </w:tcBorders>
          </w:tcPr>
          <w:p w14:paraId="5C0C148C" w14:textId="77777777" w:rsidR="00442B4B" w:rsidRPr="006F433D" w:rsidRDefault="00442B4B" w:rsidP="00442B4B">
            <w:pPr>
              <w:rPr>
                <w:b/>
                <w:kern w:val="2"/>
                <w:sz w:val="22"/>
                <w:szCs w:val="22"/>
                <w:lang w:val="es-CR" w:bidi="hi-IN"/>
              </w:rPr>
            </w:pPr>
          </w:p>
        </w:tc>
        <w:tc>
          <w:tcPr>
            <w:tcW w:w="2011" w:type="pct"/>
            <w:tcBorders>
              <w:top w:val="single" w:sz="4" w:space="0" w:color="000000"/>
              <w:left w:val="single" w:sz="4" w:space="0" w:color="000000"/>
              <w:bottom w:val="single" w:sz="4" w:space="0" w:color="000000"/>
              <w:right w:val="single" w:sz="4" w:space="0" w:color="000000"/>
            </w:tcBorders>
            <w:shd w:val="clear" w:color="auto" w:fill="1F497D"/>
            <w:vAlign w:val="center"/>
            <w:hideMark/>
          </w:tcPr>
          <w:p w14:paraId="567D2F53" w14:textId="77777777" w:rsidR="00442B4B" w:rsidRPr="006F433D" w:rsidRDefault="00442B4B" w:rsidP="00442B4B">
            <w:pPr>
              <w:jc w:val="center"/>
              <w:rPr>
                <w:rFonts w:eastAsia="NSimSun"/>
                <w:kern w:val="2"/>
                <w:sz w:val="22"/>
                <w:szCs w:val="22"/>
                <w:lang w:val="es-CR" w:eastAsia="zh-CN" w:bidi="hi-IN"/>
              </w:rPr>
            </w:pPr>
            <w:r w:rsidRPr="006F433D">
              <w:rPr>
                <w:b/>
                <w:kern w:val="2"/>
                <w:sz w:val="22"/>
                <w:szCs w:val="22"/>
                <w:lang w:val="es-CR" w:bidi="hi-IN"/>
              </w:rPr>
              <w:t>NOMBRE</w:t>
            </w:r>
          </w:p>
        </w:tc>
        <w:tc>
          <w:tcPr>
            <w:tcW w:w="1917" w:type="pct"/>
            <w:tcBorders>
              <w:top w:val="single" w:sz="4" w:space="0" w:color="000000"/>
              <w:left w:val="single" w:sz="4" w:space="0" w:color="000000"/>
              <w:bottom w:val="single" w:sz="4" w:space="0" w:color="000000"/>
              <w:right w:val="single" w:sz="4" w:space="0" w:color="000000"/>
            </w:tcBorders>
            <w:shd w:val="clear" w:color="auto" w:fill="1F497D"/>
            <w:vAlign w:val="center"/>
            <w:hideMark/>
          </w:tcPr>
          <w:p w14:paraId="1B8D75A5" w14:textId="77777777" w:rsidR="00442B4B" w:rsidRPr="006F433D" w:rsidRDefault="00442B4B" w:rsidP="00442B4B">
            <w:pPr>
              <w:jc w:val="center"/>
              <w:rPr>
                <w:rFonts w:eastAsia="NSimSun"/>
                <w:kern w:val="2"/>
                <w:sz w:val="22"/>
                <w:szCs w:val="22"/>
                <w:lang w:val="es-CR" w:eastAsia="zh-CN" w:bidi="hi-IN"/>
              </w:rPr>
            </w:pPr>
            <w:r w:rsidRPr="006F433D">
              <w:rPr>
                <w:b/>
                <w:kern w:val="2"/>
                <w:sz w:val="22"/>
                <w:szCs w:val="22"/>
                <w:lang w:val="es-CR" w:bidi="hi-IN"/>
              </w:rPr>
              <w:t>Puesto</w:t>
            </w:r>
          </w:p>
        </w:tc>
      </w:tr>
      <w:tr w:rsidR="006F433D" w:rsidRPr="006F433D" w14:paraId="1DD06FF2" w14:textId="77777777" w:rsidTr="00EA1862">
        <w:trPr>
          <w:trHeight w:val="632"/>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57A2C54" w14:textId="77777777" w:rsidR="00442B4B" w:rsidRPr="006F433D" w:rsidRDefault="00442B4B" w:rsidP="00442B4B">
            <w:pPr>
              <w:jc w:val="center"/>
              <w:rPr>
                <w:rFonts w:eastAsia="NSimSun"/>
                <w:kern w:val="2"/>
                <w:sz w:val="22"/>
                <w:szCs w:val="22"/>
                <w:lang w:val="es-CR" w:eastAsia="zh-CN" w:bidi="hi-IN"/>
              </w:rPr>
            </w:pPr>
            <w:r w:rsidRPr="006F433D">
              <w:rPr>
                <w:b/>
                <w:kern w:val="2"/>
                <w:sz w:val="22"/>
                <w:szCs w:val="22"/>
                <w:lang w:val="es-CR" w:eastAsia="es-CR" w:bidi="hi-IN"/>
              </w:rPr>
              <w:t>Elaborado por</w:t>
            </w:r>
          </w:p>
        </w:tc>
        <w:tc>
          <w:tcPr>
            <w:tcW w:w="2011" w:type="pct"/>
            <w:tcBorders>
              <w:top w:val="single" w:sz="4" w:space="0" w:color="000000"/>
              <w:left w:val="single" w:sz="4" w:space="0" w:color="000000"/>
              <w:bottom w:val="single" w:sz="4" w:space="0" w:color="000000"/>
              <w:right w:val="single" w:sz="4" w:space="0" w:color="000000"/>
            </w:tcBorders>
            <w:vAlign w:val="center"/>
            <w:hideMark/>
          </w:tcPr>
          <w:p w14:paraId="1B038F46" w14:textId="77777777" w:rsidR="00442B4B" w:rsidRPr="006F433D" w:rsidRDefault="00442B4B" w:rsidP="00442B4B">
            <w:pPr>
              <w:rPr>
                <w:rFonts w:eastAsia="NSimSun"/>
                <w:kern w:val="2"/>
                <w:sz w:val="22"/>
                <w:szCs w:val="22"/>
                <w:lang w:val="es-CR" w:eastAsia="zh-CN" w:bidi="hi-IN"/>
              </w:rPr>
            </w:pPr>
            <w:r w:rsidRPr="006F433D">
              <w:rPr>
                <w:kern w:val="2"/>
                <w:sz w:val="22"/>
                <w:szCs w:val="22"/>
                <w:lang w:val="es-CR" w:bidi="hi-IN"/>
              </w:rPr>
              <w:t>Licda. Arelys Hernández Ovares</w:t>
            </w:r>
          </w:p>
        </w:tc>
        <w:tc>
          <w:tcPr>
            <w:tcW w:w="1917" w:type="pct"/>
            <w:tcBorders>
              <w:top w:val="single" w:sz="4" w:space="0" w:color="000000"/>
              <w:left w:val="single" w:sz="4" w:space="0" w:color="000000"/>
              <w:bottom w:val="single" w:sz="4" w:space="0" w:color="000000"/>
              <w:right w:val="single" w:sz="4" w:space="0" w:color="000000"/>
            </w:tcBorders>
            <w:vAlign w:val="center"/>
          </w:tcPr>
          <w:p w14:paraId="729C3476" w14:textId="77777777" w:rsidR="00442B4B" w:rsidRPr="006F433D" w:rsidRDefault="00442B4B" w:rsidP="00442B4B">
            <w:pPr>
              <w:rPr>
                <w:rFonts w:eastAsia="NSimSun"/>
                <w:kern w:val="2"/>
                <w:sz w:val="22"/>
                <w:szCs w:val="22"/>
                <w:lang w:val="es-CR" w:eastAsia="zh-CN" w:bidi="hi-IN"/>
              </w:rPr>
            </w:pPr>
            <w:r w:rsidRPr="006F433D">
              <w:rPr>
                <w:kern w:val="2"/>
                <w:sz w:val="22"/>
                <w:szCs w:val="22"/>
                <w:lang w:val="es-CR" w:bidi="hi-IN"/>
              </w:rPr>
              <w:t>Profesional de Planificación</w:t>
            </w:r>
          </w:p>
          <w:p w14:paraId="6D95905F" w14:textId="77777777" w:rsidR="00442B4B" w:rsidRPr="006F433D" w:rsidRDefault="00442B4B" w:rsidP="00442B4B">
            <w:pPr>
              <w:rPr>
                <w:kern w:val="2"/>
                <w:sz w:val="22"/>
                <w:szCs w:val="22"/>
                <w:lang w:val="es-CR" w:eastAsia="es-ES" w:bidi="hi-IN"/>
              </w:rPr>
            </w:pPr>
          </w:p>
        </w:tc>
      </w:tr>
      <w:tr w:rsidR="006F433D" w:rsidRPr="006F433D" w14:paraId="0C9E139D" w14:textId="77777777" w:rsidTr="00EA1862">
        <w:trPr>
          <w:trHeight w:val="632"/>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0634BE3" w14:textId="77777777" w:rsidR="00442B4B" w:rsidRPr="006F433D" w:rsidRDefault="00442B4B" w:rsidP="00442B4B">
            <w:pPr>
              <w:jc w:val="center"/>
              <w:rPr>
                <w:b/>
                <w:kern w:val="2"/>
                <w:sz w:val="22"/>
                <w:szCs w:val="22"/>
                <w:lang w:val="es-CR" w:eastAsia="es-CR" w:bidi="hi-IN"/>
              </w:rPr>
            </w:pPr>
            <w:r w:rsidRPr="006F433D">
              <w:rPr>
                <w:b/>
                <w:kern w:val="2"/>
                <w:sz w:val="22"/>
                <w:szCs w:val="22"/>
                <w:lang w:val="es-CR" w:eastAsia="es-CR" w:bidi="hi-IN"/>
              </w:rPr>
              <w:lastRenderedPageBreak/>
              <w:t>Revisado por:</w:t>
            </w:r>
          </w:p>
        </w:tc>
        <w:tc>
          <w:tcPr>
            <w:tcW w:w="2011" w:type="pct"/>
            <w:tcBorders>
              <w:top w:val="single" w:sz="4" w:space="0" w:color="000000"/>
              <w:left w:val="single" w:sz="4" w:space="0" w:color="000000"/>
              <w:bottom w:val="single" w:sz="4" w:space="0" w:color="000000"/>
              <w:right w:val="single" w:sz="4" w:space="0" w:color="000000"/>
            </w:tcBorders>
            <w:vAlign w:val="center"/>
            <w:hideMark/>
          </w:tcPr>
          <w:p w14:paraId="5C632D69" w14:textId="77777777" w:rsidR="00442B4B" w:rsidRPr="006F433D" w:rsidRDefault="00442B4B" w:rsidP="00442B4B">
            <w:pPr>
              <w:rPr>
                <w:kern w:val="2"/>
                <w:sz w:val="22"/>
                <w:szCs w:val="22"/>
                <w:lang w:val="es-CR" w:eastAsia="es-CR" w:bidi="hi-IN"/>
              </w:rPr>
            </w:pPr>
            <w:r w:rsidRPr="006F433D">
              <w:rPr>
                <w:kern w:val="2"/>
                <w:sz w:val="22"/>
                <w:szCs w:val="22"/>
                <w:lang w:val="es-CR" w:eastAsia="es-CR" w:bidi="hi-IN"/>
              </w:rPr>
              <w:t>Lic. Rocío Picado Vargas</w:t>
            </w:r>
          </w:p>
        </w:tc>
        <w:tc>
          <w:tcPr>
            <w:tcW w:w="1917" w:type="pct"/>
            <w:tcBorders>
              <w:top w:val="single" w:sz="4" w:space="0" w:color="000000"/>
              <w:left w:val="single" w:sz="4" w:space="0" w:color="000000"/>
              <w:bottom w:val="single" w:sz="4" w:space="0" w:color="000000"/>
              <w:right w:val="single" w:sz="4" w:space="0" w:color="000000"/>
            </w:tcBorders>
            <w:vAlign w:val="center"/>
            <w:hideMark/>
          </w:tcPr>
          <w:p w14:paraId="63D20F33" w14:textId="77777777" w:rsidR="00442B4B" w:rsidRPr="006F433D" w:rsidRDefault="00442B4B" w:rsidP="00442B4B">
            <w:pPr>
              <w:jc w:val="both"/>
              <w:rPr>
                <w:kern w:val="2"/>
                <w:sz w:val="22"/>
                <w:szCs w:val="22"/>
                <w:lang w:val="es-CR" w:eastAsia="es-CR" w:bidi="hi-IN"/>
              </w:rPr>
            </w:pPr>
            <w:r w:rsidRPr="006F433D">
              <w:rPr>
                <w:kern w:val="2"/>
                <w:sz w:val="22"/>
                <w:szCs w:val="22"/>
                <w:lang w:val="es-CR" w:eastAsia="es-CR" w:bidi="hi-IN"/>
              </w:rPr>
              <w:t>Coordinadora Subproceso de Evaluación</w:t>
            </w:r>
          </w:p>
        </w:tc>
      </w:tr>
      <w:tr w:rsidR="006F433D" w:rsidRPr="006F433D" w14:paraId="3346E146" w14:textId="77777777" w:rsidTr="00EA1862">
        <w:trPr>
          <w:trHeight w:val="632"/>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76319B8" w14:textId="77777777" w:rsidR="00442B4B" w:rsidRPr="006F433D" w:rsidRDefault="00442B4B" w:rsidP="00442B4B">
            <w:pPr>
              <w:jc w:val="center"/>
              <w:rPr>
                <w:rFonts w:eastAsia="NSimSun"/>
                <w:kern w:val="2"/>
                <w:sz w:val="22"/>
                <w:szCs w:val="22"/>
                <w:lang w:val="es-CR" w:eastAsia="zh-CN" w:bidi="hi-IN"/>
              </w:rPr>
            </w:pPr>
            <w:r w:rsidRPr="006F433D">
              <w:rPr>
                <w:b/>
                <w:kern w:val="2"/>
                <w:sz w:val="22"/>
                <w:szCs w:val="22"/>
                <w:lang w:val="es-CR" w:eastAsia="es-CR" w:bidi="hi-IN"/>
              </w:rPr>
              <w:t>Aprobado por:</w:t>
            </w:r>
          </w:p>
        </w:tc>
        <w:tc>
          <w:tcPr>
            <w:tcW w:w="2011" w:type="pct"/>
            <w:tcBorders>
              <w:top w:val="single" w:sz="4" w:space="0" w:color="000000"/>
              <w:left w:val="single" w:sz="4" w:space="0" w:color="000000"/>
              <w:bottom w:val="single" w:sz="4" w:space="0" w:color="000000"/>
              <w:right w:val="single" w:sz="4" w:space="0" w:color="000000"/>
            </w:tcBorders>
            <w:vAlign w:val="center"/>
            <w:hideMark/>
          </w:tcPr>
          <w:p w14:paraId="1FDE7DB7" w14:textId="77777777" w:rsidR="00442B4B" w:rsidRPr="006F433D" w:rsidRDefault="00442B4B" w:rsidP="00442B4B">
            <w:pPr>
              <w:rPr>
                <w:rFonts w:eastAsia="NSimSun"/>
                <w:kern w:val="2"/>
                <w:sz w:val="22"/>
                <w:szCs w:val="22"/>
                <w:lang w:val="es-CR" w:eastAsia="zh-CN" w:bidi="hi-IN"/>
              </w:rPr>
            </w:pPr>
            <w:r w:rsidRPr="006F433D">
              <w:rPr>
                <w:kern w:val="2"/>
                <w:sz w:val="22"/>
                <w:szCs w:val="22"/>
                <w:lang w:val="es-CR" w:eastAsia="es-CR" w:bidi="hi-IN"/>
              </w:rPr>
              <w:t>Inga. Elena Gabriela Picado González</w:t>
            </w:r>
          </w:p>
        </w:tc>
        <w:tc>
          <w:tcPr>
            <w:tcW w:w="1917" w:type="pct"/>
            <w:tcBorders>
              <w:top w:val="single" w:sz="4" w:space="0" w:color="000000"/>
              <w:left w:val="single" w:sz="4" w:space="0" w:color="000000"/>
              <w:bottom w:val="single" w:sz="4" w:space="0" w:color="000000"/>
              <w:right w:val="single" w:sz="4" w:space="0" w:color="000000"/>
            </w:tcBorders>
            <w:vAlign w:val="center"/>
          </w:tcPr>
          <w:p w14:paraId="35898F1A" w14:textId="77777777" w:rsidR="00442B4B" w:rsidRPr="006F433D" w:rsidRDefault="00442B4B" w:rsidP="00442B4B">
            <w:pPr>
              <w:jc w:val="both"/>
              <w:rPr>
                <w:snapToGrid w:val="0"/>
                <w:sz w:val="22"/>
                <w:szCs w:val="22"/>
                <w:lang w:val="es-CR" w:eastAsia="es-ES"/>
              </w:rPr>
            </w:pPr>
            <w:proofErr w:type="gramStart"/>
            <w:r w:rsidRPr="006F433D">
              <w:rPr>
                <w:kern w:val="2"/>
                <w:sz w:val="22"/>
                <w:szCs w:val="22"/>
                <w:lang w:val="es-CR" w:eastAsia="es-CR" w:bidi="hi-IN"/>
              </w:rPr>
              <w:t xml:space="preserve">Jefa  </w:t>
            </w:r>
            <w:r w:rsidRPr="006F433D">
              <w:rPr>
                <w:sz w:val="22"/>
                <w:szCs w:val="22"/>
                <w:lang w:val="es-CR"/>
              </w:rPr>
              <w:t>Subproceso</w:t>
            </w:r>
            <w:proofErr w:type="gramEnd"/>
            <w:r w:rsidRPr="006F433D">
              <w:rPr>
                <w:sz w:val="22"/>
                <w:szCs w:val="22"/>
                <w:lang w:val="es-CR"/>
              </w:rPr>
              <w:t xml:space="preserve"> de Evaluación</w:t>
            </w:r>
          </w:p>
          <w:p w14:paraId="7943A611" w14:textId="77777777" w:rsidR="00442B4B" w:rsidRPr="006F433D" w:rsidRDefault="00442B4B" w:rsidP="00442B4B">
            <w:pPr>
              <w:rPr>
                <w:rFonts w:eastAsia="NSimSun"/>
                <w:kern w:val="2"/>
                <w:sz w:val="22"/>
                <w:szCs w:val="22"/>
                <w:lang w:val="es-CR" w:eastAsia="zh-CN" w:bidi="hi-IN"/>
              </w:rPr>
            </w:pPr>
          </w:p>
        </w:tc>
      </w:tr>
      <w:tr w:rsidR="006F433D" w:rsidRPr="006F433D" w14:paraId="78A23F90" w14:textId="77777777" w:rsidTr="00EA1862">
        <w:trPr>
          <w:trHeight w:val="510"/>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13D0116" w14:textId="77777777" w:rsidR="00442B4B" w:rsidRPr="006F433D" w:rsidRDefault="00442B4B" w:rsidP="00442B4B">
            <w:pPr>
              <w:jc w:val="center"/>
              <w:rPr>
                <w:rFonts w:eastAsia="NSimSun"/>
                <w:kern w:val="2"/>
                <w:sz w:val="22"/>
                <w:szCs w:val="22"/>
                <w:lang w:val="es-CR" w:eastAsia="zh-CN" w:bidi="hi-IN"/>
              </w:rPr>
            </w:pPr>
            <w:r w:rsidRPr="006F433D">
              <w:rPr>
                <w:b/>
                <w:kern w:val="2"/>
                <w:sz w:val="22"/>
                <w:szCs w:val="22"/>
                <w:lang w:val="es-CR" w:eastAsia="es-CR" w:bidi="hi-IN"/>
              </w:rPr>
              <w:t>Visto Bueno</w:t>
            </w:r>
          </w:p>
        </w:tc>
        <w:tc>
          <w:tcPr>
            <w:tcW w:w="2011" w:type="pct"/>
            <w:tcBorders>
              <w:top w:val="single" w:sz="4" w:space="0" w:color="000000"/>
              <w:left w:val="single" w:sz="4" w:space="0" w:color="000000"/>
              <w:bottom w:val="single" w:sz="4" w:space="0" w:color="000000"/>
              <w:right w:val="single" w:sz="4" w:space="0" w:color="000000"/>
            </w:tcBorders>
            <w:vAlign w:val="center"/>
            <w:hideMark/>
          </w:tcPr>
          <w:p w14:paraId="5C5F8DD8" w14:textId="77777777" w:rsidR="00442B4B" w:rsidRPr="006F433D" w:rsidRDefault="00442B4B" w:rsidP="00442B4B">
            <w:pPr>
              <w:rPr>
                <w:rFonts w:eastAsia="NSimSun"/>
                <w:kern w:val="2"/>
                <w:sz w:val="22"/>
                <w:szCs w:val="22"/>
                <w:lang w:val="es-CR" w:eastAsia="zh-CN" w:bidi="hi-IN"/>
              </w:rPr>
            </w:pPr>
            <w:r w:rsidRPr="006F433D">
              <w:rPr>
                <w:kern w:val="2"/>
                <w:sz w:val="22"/>
                <w:szCs w:val="22"/>
                <w:lang w:val="es-CR" w:eastAsia="es-CR" w:bidi="hi-IN"/>
              </w:rPr>
              <w:t>Máster Erick Mora Leiva</w:t>
            </w:r>
          </w:p>
        </w:tc>
        <w:tc>
          <w:tcPr>
            <w:tcW w:w="1917" w:type="pct"/>
            <w:tcBorders>
              <w:top w:val="single" w:sz="4" w:space="0" w:color="000000"/>
              <w:left w:val="single" w:sz="4" w:space="0" w:color="000000"/>
              <w:bottom w:val="single" w:sz="4" w:space="0" w:color="000000"/>
              <w:right w:val="single" w:sz="4" w:space="0" w:color="000000"/>
            </w:tcBorders>
            <w:vAlign w:val="center"/>
          </w:tcPr>
          <w:p w14:paraId="58D1840A" w14:textId="77777777" w:rsidR="00442B4B" w:rsidRPr="006F433D" w:rsidRDefault="00442B4B" w:rsidP="00442B4B">
            <w:pPr>
              <w:jc w:val="both"/>
              <w:rPr>
                <w:snapToGrid w:val="0"/>
                <w:sz w:val="22"/>
                <w:szCs w:val="22"/>
                <w:lang w:val="es-CR" w:eastAsia="es-ES"/>
              </w:rPr>
            </w:pPr>
            <w:r w:rsidRPr="006F433D">
              <w:rPr>
                <w:snapToGrid w:val="0"/>
                <w:sz w:val="22"/>
                <w:szCs w:val="22"/>
                <w:lang w:val="es-CR"/>
              </w:rPr>
              <w:t>Jefe Proceso de Planeación y Evaluación</w:t>
            </w:r>
          </w:p>
          <w:p w14:paraId="78C35509" w14:textId="77777777" w:rsidR="00442B4B" w:rsidRPr="006F433D" w:rsidRDefault="00442B4B" w:rsidP="00442B4B">
            <w:pPr>
              <w:rPr>
                <w:rFonts w:eastAsia="NSimSun"/>
                <w:kern w:val="2"/>
                <w:sz w:val="22"/>
                <w:szCs w:val="22"/>
                <w:lang w:val="es-CR" w:eastAsia="zh-CN" w:bidi="hi-IN"/>
              </w:rPr>
            </w:pPr>
          </w:p>
        </w:tc>
      </w:tr>
    </w:tbl>
    <w:p w14:paraId="036D7CEA" w14:textId="77777777" w:rsidR="00442B4B" w:rsidRPr="006F433D" w:rsidRDefault="00442B4B" w:rsidP="00442B4B">
      <w:pPr>
        <w:jc w:val="both"/>
        <w:rPr>
          <w:sz w:val="22"/>
          <w:szCs w:val="22"/>
          <w:u w:color="000000"/>
          <w:lang w:val="es-CR" w:eastAsia="es-ES"/>
        </w:rPr>
      </w:pPr>
    </w:p>
    <w:p w14:paraId="1A5DCB64" w14:textId="77777777" w:rsidR="00442B4B" w:rsidRPr="006F433D" w:rsidRDefault="00442B4B">
      <w:pPr>
        <w:keepNext/>
        <w:keepLines/>
        <w:numPr>
          <w:ilvl w:val="0"/>
          <w:numId w:val="14"/>
        </w:numPr>
        <w:ind w:left="851" w:right="851" w:firstLine="709"/>
        <w:rPr>
          <w:sz w:val="22"/>
          <w:szCs w:val="22"/>
          <w:lang w:val="es-CR"/>
        </w:rPr>
      </w:pPr>
      <w:bookmarkStart w:id="1" w:name="_Toc116572118"/>
      <w:r w:rsidRPr="006F433D">
        <w:rPr>
          <w:sz w:val="22"/>
          <w:szCs w:val="22"/>
          <w:lang w:val="es-CR"/>
        </w:rPr>
        <w:t>Antecedentes</w:t>
      </w:r>
      <w:bookmarkEnd w:id="1"/>
      <w:r w:rsidRPr="006F433D">
        <w:rPr>
          <w:sz w:val="22"/>
          <w:szCs w:val="22"/>
          <w:lang w:val="es-CR"/>
        </w:rPr>
        <w:t xml:space="preserve"> </w:t>
      </w:r>
    </w:p>
    <w:p w14:paraId="1B507F84" w14:textId="77777777" w:rsidR="00442B4B" w:rsidRPr="006F433D" w:rsidRDefault="00442B4B" w:rsidP="00442B4B">
      <w:pPr>
        <w:ind w:left="851" w:right="851" w:firstLine="709"/>
        <w:jc w:val="both"/>
        <w:rPr>
          <w:sz w:val="22"/>
          <w:szCs w:val="22"/>
          <w:lang w:val="es-CR"/>
        </w:rPr>
      </w:pPr>
    </w:p>
    <w:p w14:paraId="7A38A9AA" w14:textId="77777777" w:rsidR="00442B4B" w:rsidRPr="006F433D" w:rsidRDefault="00442B4B">
      <w:pPr>
        <w:numPr>
          <w:ilvl w:val="1"/>
          <w:numId w:val="15"/>
        </w:numPr>
        <w:suppressAutoHyphens w:val="0"/>
        <w:autoSpaceDN w:val="0"/>
        <w:ind w:left="851" w:right="851" w:firstLine="709"/>
        <w:jc w:val="both"/>
        <w:rPr>
          <w:sz w:val="22"/>
          <w:szCs w:val="22"/>
          <w:lang w:val="es-CR"/>
        </w:rPr>
      </w:pPr>
      <w:r w:rsidRPr="006F433D">
        <w:rPr>
          <w:sz w:val="22"/>
          <w:szCs w:val="22"/>
          <w:lang w:val="es-CR"/>
        </w:rPr>
        <w:t>Acuerdo del Consejo Superior 95-2021 del 4 de noviembre del 2021, artículo XXXIII, en el cual tuvo por rendido el informe</w:t>
      </w:r>
      <w:r w:rsidRPr="006F433D">
        <w:rPr>
          <w:b/>
          <w:bCs/>
          <w:sz w:val="22"/>
          <w:szCs w:val="22"/>
          <w:lang w:val="es-CR"/>
        </w:rPr>
        <w:t xml:space="preserve"> 720-PLA-EV-2021</w:t>
      </w:r>
      <w:r w:rsidRPr="006F433D">
        <w:rPr>
          <w:sz w:val="22"/>
          <w:szCs w:val="22"/>
          <w:lang w:val="es-CR"/>
        </w:rPr>
        <w:t xml:space="preserve"> del 29 de junio del 2021, relacionado con el plan de trabajo 2021 del Juzgado de Cobro y Civil del Primer Circuito Judicial de Limón, que en lo conducente dice:  </w:t>
      </w:r>
    </w:p>
    <w:p w14:paraId="6AD1E03B" w14:textId="77777777" w:rsidR="00442B4B" w:rsidRPr="006F433D" w:rsidRDefault="00442B4B" w:rsidP="00442B4B">
      <w:pPr>
        <w:tabs>
          <w:tab w:val="left" w:pos="71"/>
        </w:tabs>
        <w:ind w:left="851" w:right="851" w:firstLine="709"/>
        <w:jc w:val="both"/>
        <w:rPr>
          <w:sz w:val="22"/>
          <w:szCs w:val="22"/>
          <w:lang w:val="es-CR"/>
        </w:rPr>
      </w:pPr>
    </w:p>
    <w:p w14:paraId="109432D8"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 xml:space="preserve">“(…) </w:t>
      </w:r>
      <w:r w:rsidRPr="006F433D">
        <w:rPr>
          <w:b/>
          <w:bCs/>
          <w:i/>
          <w:iCs/>
          <w:sz w:val="22"/>
          <w:szCs w:val="22"/>
          <w:lang w:val="es-CR"/>
        </w:rPr>
        <w:t>2.)</w:t>
      </w:r>
      <w:r w:rsidRPr="006F433D">
        <w:rPr>
          <w:i/>
          <w:iCs/>
          <w:sz w:val="22"/>
          <w:szCs w:val="22"/>
          <w:lang w:val="es-CR"/>
        </w:rPr>
        <w:t xml:space="preserve"> Tomar nota de los principales elementos expuestos en el informe de cita. En virtud de lo expuesto, se aprueba el escenario 1, propuesto por la Dirección de Planificación; en consecuencia, la cuota de trabajo de las tres plazas técnicas judiciales de civil será del 50% de su cuota en materia Civil y 50% de la cuota que mantienen las plazas de Cobro que se dedican exclusivamente a trámite (27 asuntos diarios, 2 resoluciones que convoque a remate, mínimo 4 proyectos de resolución, 3 demandas nuevas y 18 escritos). Sin embargo, siendo que el plan está enfocado en la resolución de asuntos nuevos (traslado, embargos) deberán tramitar diariamente mínimo 10 expedientes nuevos o con prevenciones de 5 días (50% cuota Cobro en procesos nuevos). En tanto, en materia Civil estas mismas plazas asumirán mínimo 7 asuntos; siendo que, mantengan una cuota compuesta de 17 asuntos diarios (10 asuntos de Cobro y 7 asuntos de Civil). Así las cosas, con el presente escenario el personal del Juzgado Civil no podrá cubrir la cuota de trabajo en Civil según las razones explicadas en el punto 3.2.2, 3.2.3 y 3.2.4. del presente informe. Adicionalmente, deberá la Administración Regional, colaborar para que se asigne a una persona técnica supernumeraria para el trámite de demandas nuevas o prevenciones menor a 5 días, con una cuota de trabajo mínima de 10 demandas nuevas más la atención de llamadas telefónicas, para lo cual deberá de completar la bitácora o control de llamadas telefónicas adjunta en el anexo 2. Lo anterior, en el entendido que el personal técnico titular del despacho se aboque al proveído y continúe cumpliendo con sus cuotas de trabajo. Además, se requerirá de medio tiempo de una persona juzgadora supernumeraria para la firma del proveído del personal supernumerario o en su defecto para la firma de todo el proveído del personal técnico judicial en civil y supernumerario. Lo anterior por cuanto, este Consejo en sesión </w:t>
      </w:r>
      <w:proofErr w:type="spellStart"/>
      <w:r w:rsidRPr="006F433D">
        <w:rPr>
          <w:i/>
          <w:iCs/>
          <w:sz w:val="22"/>
          <w:szCs w:val="22"/>
          <w:lang w:val="es-CR"/>
        </w:rPr>
        <w:t>N°</w:t>
      </w:r>
      <w:proofErr w:type="spellEnd"/>
      <w:r w:rsidRPr="006F433D">
        <w:rPr>
          <w:i/>
          <w:iCs/>
          <w:sz w:val="22"/>
          <w:szCs w:val="22"/>
          <w:lang w:val="es-CR"/>
        </w:rPr>
        <w:t xml:space="preserve"> 81-2021 celebrada el 16 de setiembre de 2021, artículo XV, acogió el informe </w:t>
      </w:r>
      <w:proofErr w:type="spellStart"/>
      <w:r w:rsidRPr="006F433D">
        <w:rPr>
          <w:i/>
          <w:iCs/>
          <w:sz w:val="22"/>
          <w:szCs w:val="22"/>
          <w:lang w:val="es-CR"/>
        </w:rPr>
        <w:t>N°</w:t>
      </w:r>
      <w:proofErr w:type="spellEnd"/>
      <w:r w:rsidRPr="006F433D">
        <w:rPr>
          <w:i/>
          <w:iCs/>
          <w:sz w:val="22"/>
          <w:szCs w:val="22"/>
          <w:lang w:val="es-CR"/>
        </w:rPr>
        <w:t xml:space="preserve"> DJ-AJ-C-509-2021 del 6 de setiembre de 2021, suscrito por el máster Rodrigo Alberto Campos Hidalgo, </w:t>
      </w:r>
      <w:proofErr w:type="gramStart"/>
      <w:r w:rsidRPr="006F433D">
        <w:rPr>
          <w:i/>
          <w:iCs/>
          <w:sz w:val="22"/>
          <w:szCs w:val="22"/>
          <w:lang w:val="es-CR"/>
        </w:rPr>
        <w:t>Director</w:t>
      </w:r>
      <w:proofErr w:type="gramEnd"/>
      <w:r w:rsidRPr="006F433D">
        <w:rPr>
          <w:i/>
          <w:iCs/>
          <w:sz w:val="22"/>
          <w:szCs w:val="22"/>
          <w:lang w:val="es-CR"/>
        </w:rPr>
        <w:t xml:space="preserve"> Jurídico interino, en el que comunica la ampliación del criterio </w:t>
      </w:r>
      <w:proofErr w:type="spellStart"/>
      <w:r w:rsidRPr="006F433D">
        <w:rPr>
          <w:i/>
          <w:iCs/>
          <w:sz w:val="22"/>
          <w:szCs w:val="22"/>
          <w:lang w:val="es-CR"/>
        </w:rPr>
        <w:t>N°</w:t>
      </w:r>
      <w:proofErr w:type="spellEnd"/>
      <w:r w:rsidRPr="006F433D">
        <w:rPr>
          <w:i/>
          <w:iCs/>
          <w:sz w:val="22"/>
          <w:szCs w:val="22"/>
          <w:lang w:val="es-CR"/>
        </w:rPr>
        <w:t xml:space="preserve"> DJ-AJ-C-247-2021 del 12 de mayo de 2021, donde se indicó por parte de dicha oficina legal, la imposibilidad de que los juzgadores civiles asuman el proveído en materia de cobros. </w:t>
      </w:r>
      <w:r w:rsidRPr="006F433D">
        <w:rPr>
          <w:b/>
          <w:bCs/>
          <w:i/>
          <w:iCs/>
          <w:sz w:val="22"/>
          <w:szCs w:val="22"/>
          <w:lang w:val="es-CR"/>
        </w:rPr>
        <w:t>3.)</w:t>
      </w:r>
      <w:r w:rsidRPr="006F433D">
        <w:rPr>
          <w:i/>
          <w:iCs/>
          <w:sz w:val="22"/>
          <w:szCs w:val="22"/>
          <w:lang w:val="es-CR"/>
        </w:rPr>
        <w:t xml:space="preserve"> El plazo del plan de trabajo será a partir de la aprobación del acuerdo y hasta por cuatro meses. De incrementarse la carga de trabajo en materia Civil que no permita la </w:t>
      </w:r>
      <w:r w:rsidRPr="006F433D">
        <w:rPr>
          <w:i/>
          <w:iCs/>
          <w:sz w:val="22"/>
          <w:szCs w:val="22"/>
          <w:lang w:val="es-CR"/>
        </w:rPr>
        <w:lastRenderedPageBreak/>
        <w:t>colaboración con Cobro se suspendería o modificaría el plan por parte de la Dirección de Planificación”.</w:t>
      </w:r>
    </w:p>
    <w:p w14:paraId="206F423E" w14:textId="77777777" w:rsidR="00442B4B" w:rsidRPr="006F433D" w:rsidRDefault="00442B4B" w:rsidP="00442B4B">
      <w:pPr>
        <w:tabs>
          <w:tab w:val="left" w:pos="71"/>
        </w:tabs>
        <w:ind w:left="851" w:right="851" w:firstLine="709"/>
        <w:jc w:val="both"/>
        <w:rPr>
          <w:i/>
          <w:iCs/>
          <w:sz w:val="22"/>
          <w:szCs w:val="22"/>
          <w:lang w:val="es-CR" w:eastAsia="es-CR"/>
        </w:rPr>
      </w:pPr>
    </w:p>
    <w:p w14:paraId="674CF9B8" w14:textId="77777777" w:rsidR="00442B4B" w:rsidRPr="006F433D" w:rsidRDefault="00442B4B">
      <w:pPr>
        <w:numPr>
          <w:ilvl w:val="1"/>
          <w:numId w:val="15"/>
        </w:numPr>
        <w:suppressAutoHyphens w:val="0"/>
        <w:autoSpaceDN w:val="0"/>
        <w:ind w:left="851" w:right="851" w:firstLine="709"/>
        <w:jc w:val="both"/>
        <w:rPr>
          <w:sz w:val="22"/>
          <w:szCs w:val="22"/>
          <w:lang w:val="es-CR" w:eastAsia="es-ES"/>
        </w:rPr>
      </w:pPr>
      <w:r w:rsidRPr="006F433D">
        <w:rPr>
          <w:sz w:val="22"/>
          <w:szCs w:val="22"/>
          <w:lang w:val="es-CR"/>
        </w:rPr>
        <w:t xml:space="preserve">     Acuerdo del Consejo Superior en sesión 97-2021 del 11 de noviembre del 2021, artículo XV, tuvo por rendido</w:t>
      </w:r>
      <w:r w:rsidRPr="006F433D">
        <w:rPr>
          <w:sz w:val="22"/>
          <w:szCs w:val="22"/>
          <w:shd w:val="clear" w:color="auto" w:fill="FFFFFF"/>
          <w:lang w:val="es-CR"/>
        </w:rPr>
        <w:t xml:space="preserve"> </w:t>
      </w:r>
      <w:r w:rsidRPr="006F433D">
        <w:rPr>
          <w:sz w:val="22"/>
          <w:szCs w:val="22"/>
          <w:lang w:val="es-CR"/>
        </w:rPr>
        <w:t>el criterio DJ-AJ-C-634-2021 del máster Rodrigo Alberto Campos Hidalgo, director Jurídico interino, relacionado con el Plan de Trabajo para los juzgados civiles en donde las plazas de Técnico Judicial colaboran en la tramitación de los procesos cobratorios.</w:t>
      </w:r>
    </w:p>
    <w:p w14:paraId="0F1506B3" w14:textId="77777777" w:rsidR="00442B4B" w:rsidRPr="006F433D" w:rsidRDefault="00442B4B" w:rsidP="00442B4B">
      <w:pPr>
        <w:ind w:left="851" w:right="851" w:firstLine="709"/>
        <w:jc w:val="both"/>
        <w:rPr>
          <w:sz w:val="22"/>
          <w:szCs w:val="22"/>
          <w:lang w:val="es-CR"/>
        </w:rPr>
      </w:pPr>
    </w:p>
    <w:p w14:paraId="34AEC85C" w14:textId="77777777" w:rsidR="00442B4B" w:rsidRPr="006F433D" w:rsidRDefault="00442B4B">
      <w:pPr>
        <w:numPr>
          <w:ilvl w:val="1"/>
          <w:numId w:val="15"/>
        </w:numPr>
        <w:suppressAutoHyphens w:val="0"/>
        <w:autoSpaceDN w:val="0"/>
        <w:ind w:left="851" w:right="851" w:firstLine="709"/>
        <w:jc w:val="both"/>
        <w:rPr>
          <w:sz w:val="22"/>
          <w:szCs w:val="22"/>
          <w:lang w:val="es-CR"/>
        </w:rPr>
      </w:pPr>
      <w:r w:rsidRPr="006F433D">
        <w:rPr>
          <w:sz w:val="22"/>
          <w:szCs w:val="22"/>
          <w:lang w:val="es-CR"/>
        </w:rPr>
        <w:t xml:space="preserve">     Acuerdo del Consejo Superior en sesión 103-2021 del 1 de diciembre del 2021, artículo XLVI, tuvo por rendido el informe 1274-PLA-EV-2021 relacionado al Seguimiento del Modelo de Sostenibilidad en el Primer Circuito Judicial de la Zona Atlántica correspondiente al año 2020, en el cual ratificó las recomendaciones contenidas en el informe, que en lo conducente dice:</w:t>
      </w:r>
    </w:p>
    <w:p w14:paraId="30494844" w14:textId="77777777" w:rsidR="00442B4B" w:rsidRPr="006F433D" w:rsidRDefault="00442B4B" w:rsidP="00442B4B">
      <w:pPr>
        <w:ind w:left="851" w:right="851" w:firstLine="709"/>
        <w:jc w:val="both"/>
        <w:rPr>
          <w:sz w:val="22"/>
          <w:szCs w:val="22"/>
          <w:lang w:val="es-CR"/>
        </w:rPr>
      </w:pPr>
    </w:p>
    <w:p w14:paraId="06662030" w14:textId="77777777" w:rsidR="00442B4B" w:rsidRPr="006F433D" w:rsidRDefault="00442B4B" w:rsidP="00442B4B">
      <w:pPr>
        <w:ind w:left="851" w:right="851" w:firstLine="709"/>
        <w:jc w:val="both"/>
        <w:rPr>
          <w:b/>
          <w:bCs/>
          <w:i/>
          <w:iCs/>
          <w:sz w:val="22"/>
          <w:szCs w:val="22"/>
          <w:lang w:val="es-CR"/>
        </w:rPr>
      </w:pPr>
      <w:r w:rsidRPr="006F433D">
        <w:rPr>
          <w:b/>
          <w:bCs/>
          <w:i/>
          <w:iCs/>
          <w:sz w:val="22"/>
          <w:szCs w:val="22"/>
          <w:lang w:val="es-CR"/>
        </w:rPr>
        <w:t>“Al Juzgado Civil del Primer Circuito Judicial de la Zona Atlántica</w:t>
      </w:r>
    </w:p>
    <w:p w14:paraId="16ED8FDB" w14:textId="77777777" w:rsidR="00442B4B" w:rsidRPr="006F433D" w:rsidRDefault="00442B4B" w:rsidP="00442B4B">
      <w:pPr>
        <w:ind w:left="851" w:right="851" w:firstLine="709"/>
        <w:jc w:val="both"/>
        <w:rPr>
          <w:b/>
          <w:bCs/>
          <w:i/>
          <w:iCs/>
          <w:sz w:val="22"/>
          <w:szCs w:val="22"/>
          <w:lang w:val="es-CR"/>
        </w:rPr>
      </w:pPr>
    </w:p>
    <w:p w14:paraId="32B483CD"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8.21. Reiterar el cumplimiento de la aplicación del Modelo de Sostenibilidad y cumplir con los plazos establecidos para la remisión de los documentos mensuales, así como las correcciones solicitadas por la Dirección de Planificación.</w:t>
      </w:r>
    </w:p>
    <w:p w14:paraId="52310EA3" w14:textId="77777777" w:rsidR="00442B4B" w:rsidRPr="006F433D" w:rsidRDefault="00442B4B" w:rsidP="00442B4B">
      <w:pPr>
        <w:ind w:left="851" w:right="851" w:firstLine="709"/>
        <w:jc w:val="both"/>
        <w:rPr>
          <w:i/>
          <w:iCs/>
          <w:sz w:val="22"/>
          <w:szCs w:val="22"/>
          <w:lang w:val="es-CR"/>
        </w:rPr>
      </w:pPr>
    </w:p>
    <w:p w14:paraId="3F0B61C6"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8.22. El personal juzgador deberá velar por dictar sentencia en los asuntos pendientes por orden de fecha en que fueron pasados a fallo, con el fin de no afectar los plazos de espera de las personas usuarias.</w:t>
      </w:r>
    </w:p>
    <w:p w14:paraId="32B2CB9D" w14:textId="77777777" w:rsidR="00442B4B" w:rsidRPr="006F433D" w:rsidRDefault="00442B4B" w:rsidP="00442B4B">
      <w:pPr>
        <w:ind w:left="851" w:right="851" w:firstLine="709"/>
        <w:jc w:val="both"/>
        <w:rPr>
          <w:i/>
          <w:iCs/>
          <w:sz w:val="22"/>
          <w:szCs w:val="22"/>
          <w:lang w:val="es-CR"/>
        </w:rPr>
      </w:pPr>
    </w:p>
    <w:p w14:paraId="103A01FB"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 xml:space="preserve">8.23. Recordar a las personas técnicas judiciales cumplir con la cuota mínima de 15 asuntos diarios, en el entendido que la carga de trabajo lo permita, ya que en ocasiones no cuentan con carga de trabajo suficiente, para lo cual deberán de justificar en la minuta de reunión. </w:t>
      </w:r>
    </w:p>
    <w:p w14:paraId="1C6AB9A6" w14:textId="77777777" w:rsidR="00442B4B" w:rsidRPr="006F433D" w:rsidRDefault="00442B4B" w:rsidP="00442B4B">
      <w:pPr>
        <w:ind w:left="851" w:right="851" w:firstLine="709"/>
        <w:jc w:val="both"/>
        <w:rPr>
          <w:i/>
          <w:iCs/>
          <w:sz w:val="22"/>
          <w:szCs w:val="22"/>
          <w:lang w:val="es-CR"/>
        </w:rPr>
      </w:pPr>
    </w:p>
    <w:p w14:paraId="4560E960"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w:t>
      </w:r>
    </w:p>
    <w:p w14:paraId="31E5DA13" w14:textId="77777777" w:rsidR="00442B4B" w:rsidRPr="006F433D" w:rsidRDefault="00442B4B" w:rsidP="00442B4B">
      <w:pPr>
        <w:ind w:left="851" w:right="851" w:firstLine="709"/>
        <w:jc w:val="both"/>
        <w:rPr>
          <w:i/>
          <w:iCs/>
          <w:sz w:val="22"/>
          <w:szCs w:val="22"/>
          <w:lang w:val="es-CR"/>
        </w:rPr>
      </w:pPr>
    </w:p>
    <w:p w14:paraId="59EBC858" w14:textId="77777777" w:rsidR="00442B4B" w:rsidRPr="006F433D" w:rsidRDefault="00442B4B" w:rsidP="00442B4B">
      <w:pPr>
        <w:ind w:left="851" w:right="851" w:firstLine="709"/>
        <w:jc w:val="both"/>
        <w:rPr>
          <w:b/>
          <w:bCs/>
          <w:i/>
          <w:iCs/>
          <w:sz w:val="22"/>
          <w:szCs w:val="22"/>
          <w:lang w:val="es-CR"/>
        </w:rPr>
      </w:pPr>
      <w:r w:rsidRPr="006F433D">
        <w:rPr>
          <w:b/>
          <w:bCs/>
          <w:i/>
          <w:iCs/>
          <w:sz w:val="22"/>
          <w:szCs w:val="22"/>
          <w:lang w:val="es-CR"/>
        </w:rPr>
        <w:t>Al Juzgado de Cobro del Primer Circuito Judicial de la Zona Atlántica</w:t>
      </w:r>
    </w:p>
    <w:p w14:paraId="4571AFB6" w14:textId="77777777" w:rsidR="00442B4B" w:rsidRPr="006F433D" w:rsidRDefault="00442B4B" w:rsidP="00442B4B">
      <w:pPr>
        <w:ind w:left="851" w:right="851" w:firstLine="709"/>
        <w:jc w:val="both"/>
        <w:rPr>
          <w:i/>
          <w:iCs/>
          <w:sz w:val="22"/>
          <w:szCs w:val="22"/>
          <w:lang w:val="es-CR"/>
        </w:rPr>
      </w:pPr>
    </w:p>
    <w:p w14:paraId="356EA77E"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8.28. Se les reitera que la cuota de trabajo del personal juzgador se encuentra compuesta por 54 firmas diarias y mínimo 4 dictado de sentencia mensual por cada persona juzgadora, por lo que deberá de cumplir con la distribución de dicha cuota, tal como ha sido solicitado también por el Consejo de Administración”.</w:t>
      </w:r>
    </w:p>
    <w:p w14:paraId="711C6676" w14:textId="77777777" w:rsidR="00442B4B" w:rsidRPr="006F433D" w:rsidRDefault="00442B4B" w:rsidP="00442B4B">
      <w:pPr>
        <w:ind w:left="851" w:right="851" w:firstLine="709"/>
        <w:jc w:val="both"/>
        <w:rPr>
          <w:sz w:val="22"/>
          <w:szCs w:val="22"/>
          <w:lang w:val="es-CR"/>
        </w:rPr>
      </w:pPr>
    </w:p>
    <w:p w14:paraId="6993A6F7" w14:textId="77777777" w:rsidR="00442B4B" w:rsidRPr="006F433D" w:rsidRDefault="00442B4B">
      <w:pPr>
        <w:numPr>
          <w:ilvl w:val="1"/>
          <w:numId w:val="15"/>
        </w:numPr>
        <w:suppressAutoHyphens w:val="0"/>
        <w:autoSpaceDN w:val="0"/>
        <w:ind w:left="851" w:right="851" w:firstLine="709"/>
        <w:jc w:val="both"/>
        <w:rPr>
          <w:sz w:val="22"/>
          <w:szCs w:val="22"/>
          <w:lang w:val="es-CR"/>
        </w:rPr>
      </w:pPr>
      <w:r w:rsidRPr="006F433D">
        <w:rPr>
          <w:sz w:val="22"/>
          <w:szCs w:val="22"/>
          <w:lang w:val="es-CR"/>
        </w:rPr>
        <w:t xml:space="preserve">Oficio CJC-39-2022 del 10 de enero del 2022, de la Comisión de la Jurisdicción Civil, en donde tomó nota del oficio 10049-2021 e informó al Juzgado de Cobro y Civil, ambos del Primer Circuito Judicial de la Zona Atlántica, el Centro de Apoyo, Coordinación y Mejoramiento de la Función Jurisdiccional y la Dirección de Planificación, la disposición de la Comisión de la Jurisdicción Agraria para apoyar, desde sus competencias, en la ejecución del acuerdo del Consejo Superior y las recomendaciones de </w:t>
      </w:r>
      <w:bookmarkStart w:id="2" w:name="_Toc86676008"/>
      <w:r w:rsidRPr="006F433D">
        <w:rPr>
          <w:sz w:val="22"/>
          <w:szCs w:val="22"/>
          <w:lang w:val="es-CR"/>
        </w:rPr>
        <w:t>realizar la retroalimentación e inducción sobre el trámite de los expedientes en materia Cobratoria a las personas técnicas judiciales en caso de requerirse por el despacho</w:t>
      </w:r>
      <w:bookmarkEnd w:id="2"/>
      <w:r w:rsidRPr="006F433D">
        <w:rPr>
          <w:sz w:val="22"/>
          <w:szCs w:val="22"/>
          <w:lang w:val="es-CR"/>
        </w:rPr>
        <w:t xml:space="preserve">. </w:t>
      </w:r>
    </w:p>
    <w:p w14:paraId="6079335C" w14:textId="77777777" w:rsidR="00442B4B" w:rsidRPr="006F433D" w:rsidRDefault="00442B4B" w:rsidP="00442B4B">
      <w:pPr>
        <w:tabs>
          <w:tab w:val="left" w:pos="71"/>
        </w:tabs>
        <w:ind w:left="851" w:right="851" w:firstLine="709"/>
        <w:jc w:val="both"/>
        <w:rPr>
          <w:i/>
          <w:iCs/>
          <w:sz w:val="22"/>
          <w:szCs w:val="22"/>
          <w:lang w:val="es-CR" w:eastAsia="es-CR"/>
        </w:rPr>
      </w:pPr>
    </w:p>
    <w:p w14:paraId="24B44443" w14:textId="77777777" w:rsidR="00442B4B" w:rsidRPr="006F433D" w:rsidRDefault="00442B4B">
      <w:pPr>
        <w:numPr>
          <w:ilvl w:val="1"/>
          <w:numId w:val="15"/>
        </w:numPr>
        <w:suppressAutoHyphens w:val="0"/>
        <w:autoSpaceDN w:val="0"/>
        <w:ind w:left="851" w:right="851" w:firstLine="709"/>
        <w:jc w:val="both"/>
        <w:rPr>
          <w:sz w:val="22"/>
          <w:szCs w:val="22"/>
          <w:lang w:val="es-CR" w:eastAsia="es-ES"/>
        </w:rPr>
      </w:pPr>
      <w:r w:rsidRPr="006F433D">
        <w:rPr>
          <w:sz w:val="22"/>
          <w:szCs w:val="22"/>
          <w:lang w:val="es-CR"/>
        </w:rPr>
        <w:t xml:space="preserve">     Acuerdo del Consejo Superior sesión 18-2022 del 3 de marzo del 2022, tuvo por recibido el oficio 143-PLA-EV-2022 del 22 de febrero del 2022 de la Dirección de Planificación, referente a que el plan de trabajo en el Juzgado de Cobro y en el Juzgado Civil del Primer Circuito Judicial de la Zona Atlántica, inició el 17 de noviembre del 2021, por lo que vencería el 1° de abril del 2022. Adicionalmente, se indicó que la Dirección de Planificación se encontraba elaborando el informe de seguimiento del plan trabajo elaborado, mismo que sería sometido ante el Consejo Superior.</w:t>
      </w:r>
    </w:p>
    <w:p w14:paraId="32AB9123" w14:textId="77777777" w:rsidR="00442B4B" w:rsidRPr="006F433D" w:rsidRDefault="00442B4B" w:rsidP="00442B4B">
      <w:pPr>
        <w:ind w:left="851" w:right="851" w:firstLine="709"/>
        <w:rPr>
          <w:sz w:val="22"/>
          <w:szCs w:val="22"/>
          <w:lang w:val="es-CR"/>
        </w:rPr>
      </w:pPr>
    </w:p>
    <w:p w14:paraId="7AEBBA89" w14:textId="77777777" w:rsidR="00442B4B" w:rsidRPr="006F433D" w:rsidRDefault="00442B4B">
      <w:pPr>
        <w:numPr>
          <w:ilvl w:val="1"/>
          <w:numId w:val="15"/>
        </w:numPr>
        <w:suppressAutoHyphens w:val="0"/>
        <w:autoSpaceDN w:val="0"/>
        <w:ind w:left="851" w:right="851" w:firstLine="709"/>
        <w:jc w:val="both"/>
        <w:rPr>
          <w:sz w:val="22"/>
          <w:szCs w:val="22"/>
          <w:lang w:val="es-CR"/>
        </w:rPr>
      </w:pPr>
      <w:r w:rsidRPr="006F433D">
        <w:rPr>
          <w:sz w:val="22"/>
          <w:szCs w:val="22"/>
          <w:lang w:val="es-CR"/>
        </w:rPr>
        <w:t xml:space="preserve">     Planes de trabajo con personal supernumerario. La Profesional de Planificación del Modelo de Seguimiento y Sostenibilidad destacada en el Primer Circuito Judicial de la Zona Atlántica, de forma conjunta con la Administración Regional de dicho Circuito, elaboraron planes de trabajo con personal supernumerario para apoyar -entre otros- al Juzgado de Cobro y al Juzgado Civil del citado Circuito durante noviembre del 2021 hasta febrero del 2022. Lo anterior de conformidad con los acuerdos tomados por el Consejo Superior en relación con el Modelo de Sostenibilidad y las responsabilidades y funciones de la Administración Regional; en sesiones 107-16 del 29 de noviembre de 2016, artículo XLIX (oficio 1981-PLA-2016) y 16-2020 celebrada el 27 de febrero del 2020, artículo LXXIII (oficio 217-PLA-2020), en el apéndice 1 se amplía el tema.</w:t>
      </w:r>
    </w:p>
    <w:p w14:paraId="40601D45" w14:textId="77777777" w:rsidR="00442B4B" w:rsidRPr="006F433D" w:rsidRDefault="00442B4B" w:rsidP="00442B4B">
      <w:pPr>
        <w:ind w:left="851" w:right="851" w:firstLine="709"/>
        <w:jc w:val="both"/>
        <w:rPr>
          <w:sz w:val="22"/>
          <w:szCs w:val="22"/>
          <w:lang w:val="es-CR"/>
        </w:rPr>
      </w:pPr>
    </w:p>
    <w:p w14:paraId="424FB183" w14:textId="77777777" w:rsidR="00442B4B" w:rsidRPr="006F433D" w:rsidRDefault="00442B4B">
      <w:pPr>
        <w:numPr>
          <w:ilvl w:val="1"/>
          <w:numId w:val="15"/>
        </w:numPr>
        <w:suppressAutoHyphens w:val="0"/>
        <w:autoSpaceDN w:val="0"/>
        <w:ind w:left="851" w:right="851" w:firstLine="709"/>
        <w:jc w:val="both"/>
        <w:rPr>
          <w:i/>
          <w:iCs/>
          <w:sz w:val="22"/>
          <w:szCs w:val="22"/>
          <w:lang w:val="es-CR" w:eastAsia="es-CR"/>
        </w:rPr>
      </w:pPr>
      <w:r w:rsidRPr="006F433D">
        <w:rPr>
          <w:sz w:val="22"/>
          <w:szCs w:val="22"/>
          <w:lang w:val="es-CR"/>
        </w:rPr>
        <w:t xml:space="preserve">     Oficio </w:t>
      </w:r>
      <w:bookmarkStart w:id="3" w:name="_Hlk95997070"/>
      <w:r w:rsidRPr="006F433D">
        <w:rPr>
          <w:sz w:val="22"/>
          <w:szCs w:val="22"/>
          <w:lang w:val="es-CR"/>
        </w:rPr>
        <w:t xml:space="preserve">CZA-6-2022 </w:t>
      </w:r>
      <w:bookmarkEnd w:id="3"/>
      <w:r w:rsidRPr="006F433D">
        <w:rPr>
          <w:sz w:val="22"/>
          <w:szCs w:val="22"/>
          <w:lang w:val="es-CR"/>
        </w:rPr>
        <w:t xml:space="preserve">del 7 de enero del 2022, de la Contraloría de Servicios del Primer Circuito Judicial de la Zona Atlántica en el cual remitió al Subproceso de Evaluación de la Dirección de Planificación informe de inconformidades, oportunidades de mejora, proyectos y actividades, relacionadas con las oficinas del Modelo de Sostenibilidad del Primer Circuito Judicial de la Zona Atlántica durante el 2021, así como de las demás oficinas del Circuito; dentro de los despachos que presentó debilidades en dicho período fue el Juzgado Civil del Primer Circuito Judicial de la Zona Atlántica, con 14 gestiones de las cuales 2 fueron identificadas y 12 sin identificar, cuyas debilidades más frecuentes fueron 1 documento, oficios o resoluciones. En el caso del Juzgado de Cobro del Primer Circuito Judicial de la Zona Atlántica, recibió 17 gestiones, distribuidas en 2 identificas y 15 sin identificar, y la debilidad más frecuente fue 1 documento, oficios o resoluciones y 2 giros. </w:t>
      </w:r>
    </w:p>
    <w:p w14:paraId="0659D971" w14:textId="77777777" w:rsidR="00442B4B" w:rsidRPr="006F433D" w:rsidRDefault="00442B4B" w:rsidP="00442B4B">
      <w:pPr>
        <w:ind w:left="851" w:right="851" w:firstLine="709"/>
        <w:jc w:val="both"/>
        <w:rPr>
          <w:sz w:val="22"/>
          <w:szCs w:val="22"/>
          <w:lang w:val="es-CR" w:eastAsia="es-ES"/>
        </w:rPr>
      </w:pPr>
    </w:p>
    <w:p w14:paraId="3FF77847" w14:textId="77777777" w:rsidR="00442B4B" w:rsidRPr="006F433D" w:rsidRDefault="00442B4B" w:rsidP="00442B4B">
      <w:pPr>
        <w:ind w:left="851" w:right="851" w:firstLine="709"/>
        <w:jc w:val="both"/>
        <w:rPr>
          <w:sz w:val="22"/>
          <w:szCs w:val="22"/>
          <w:lang w:val="es-CR"/>
        </w:rPr>
      </w:pPr>
      <w:r w:rsidRPr="006F433D">
        <w:rPr>
          <w:sz w:val="22"/>
          <w:szCs w:val="22"/>
          <w:lang w:val="es-CR"/>
        </w:rPr>
        <w:t>Realizando un top de las oficinas con mayor criticidad de inconsistencias según el informe emitido por la Contraloría de Servicios del Primer Circuito Judicial de la Zona Atlántica, el Juzgado de Cobro, se encontró en la posición 5; mientras que el Juzgado Civil en la posición 7.</w:t>
      </w:r>
    </w:p>
    <w:p w14:paraId="13CE066D" w14:textId="77777777" w:rsidR="00442B4B" w:rsidRPr="006F433D" w:rsidRDefault="00442B4B" w:rsidP="00442B4B">
      <w:pPr>
        <w:ind w:left="851" w:right="851" w:firstLine="709"/>
        <w:jc w:val="both"/>
        <w:rPr>
          <w:sz w:val="22"/>
          <w:szCs w:val="22"/>
          <w:lang w:val="es-CR"/>
        </w:rPr>
      </w:pPr>
    </w:p>
    <w:p w14:paraId="61D933C6" w14:textId="77777777" w:rsidR="00442B4B" w:rsidRPr="006F433D" w:rsidRDefault="00442B4B" w:rsidP="00442B4B">
      <w:pPr>
        <w:ind w:left="851" w:right="851" w:firstLine="709"/>
        <w:jc w:val="both"/>
        <w:rPr>
          <w:sz w:val="22"/>
          <w:szCs w:val="22"/>
          <w:lang w:val="es-CR"/>
        </w:rPr>
      </w:pPr>
      <w:r w:rsidRPr="006F433D">
        <w:rPr>
          <w:sz w:val="22"/>
          <w:szCs w:val="22"/>
          <w:lang w:val="es-CR"/>
        </w:rPr>
        <w:t>Adicionalmente, mediante correo electrónico del 12 de enero del 2022, la Contraloría de Servicios del Primer Circuito Judicial de la Zona Atlántica, informó que del 1° de noviembre del 2021 al 12 de enero del 2022 no se registraron inconformidades de las personas usuarias referente al retraso en la tramitación de escritos por parte del personal técnico del Juzgado Civil del ese circuito.</w:t>
      </w:r>
    </w:p>
    <w:p w14:paraId="64A42B43" w14:textId="77777777" w:rsidR="00442B4B" w:rsidRPr="006F433D" w:rsidRDefault="00442B4B" w:rsidP="00442B4B">
      <w:pPr>
        <w:ind w:left="851" w:right="851" w:firstLine="709"/>
        <w:jc w:val="both"/>
        <w:rPr>
          <w:sz w:val="22"/>
          <w:szCs w:val="22"/>
          <w:lang w:val="es-CR"/>
        </w:rPr>
      </w:pPr>
    </w:p>
    <w:p w14:paraId="091C9E9B" w14:textId="77777777" w:rsidR="00442B4B" w:rsidRPr="006F433D" w:rsidRDefault="00442B4B">
      <w:pPr>
        <w:numPr>
          <w:ilvl w:val="1"/>
          <w:numId w:val="15"/>
        </w:numPr>
        <w:suppressAutoHyphens w:val="0"/>
        <w:autoSpaceDN w:val="0"/>
        <w:ind w:left="851" w:right="851" w:firstLine="709"/>
        <w:jc w:val="both"/>
        <w:rPr>
          <w:sz w:val="22"/>
          <w:szCs w:val="22"/>
          <w:lang w:val="es-CR"/>
        </w:rPr>
      </w:pPr>
      <w:r w:rsidRPr="006F433D">
        <w:rPr>
          <w:sz w:val="22"/>
          <w:szCs w:val="22"/>
          <w:lang w:val="es-CR"/>
        </w:rPr>
        <w:lastRenderedPageBreak/>
        <w:t>Acuerdo del Consejo Superior en sesión 38-2022 del 5 de mayo del 2022, artículo LIV, tuvo por recibido el informe 279-PLA-MI-2022 de la Dirección de Planificación, relacionado con el plazo en que dicha Dirección de Planificación, según cronograma de trabajo, atenderá las solicitudes de ajustes en las matrices de indicadores de las oficinas civiles en Primera Instancia a nivel nacional, las cuales serán atendidas durante el segundo semestre del 2022.</w:t>
      </w:r>
    </w:p>
    <w:p w14:paraId="29FD5E0D"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    </w:t>
      </w:r>
    </w:p>
    <w:p w14:paraId="780DE5F8" w14:textId="77777777" w:rsidR="00442B4B" w:rsidRPr="006F433D" w:rsidRDefault="00442B4B">
      <w:pPr>
        <w:numPr>
          <w:ilvl w:val="1"/>
          <w:numId w:val="15"/>
        </w:numPr>
        <w:suppressAutoHyphens w:val="0"/>
        <w:autoSpaceDN w:val="0"/>
        <w:ind w:left="851" w:right="851" w:firstLine="709"/>
        <w:jc w:val="both"/>
        <w:rPr>
          <w:sz w:val="22"/>
          <w:szCs w:val="22"/>
          <w:lang w:val="es-CR"/>
        </w:rPr>
      </w:pPr>
      <w:r w:rsidRPr="006F433D">
        <w:rPr>
          <w:sz w:val="22"/>
          <w:szCs w:val="22"/>
          <w:lang w:val="es-CR"/>
        </w:rPr>
        <w:t xml:space="preserve"> Oficio 393-PLA-EV-2022 del 10 de mayo del 2022, la Dirección de Planificación remitió a conocimiento del Consejo Superior el oficio 726-PLA-EV-TR-2022 sobre el ajuste de las cuotas de trabajo de las personas técnicas judiciales de Civil y adicionalmente solicitó la prórroga del plan de cobro-civil hasta tanto se remita el informe de seguimiento del plan citado por parte de la Dirección de Planificación. Aprobado en sesión 43-2022, celebrada el 19 de mayo del 2022, articulo XXXIX.</w:t>
      </w:r>
    </w:p>
    <w:p w14:paraId="483C65B6" w14:textId="77777777" w:rsidR="00442B4B" w:rsidRPr="006F433D" w:rsidRDefault="00442B4B" w:rsidP="00442B4B">
      <w:pPr>
        <w:ind w:left="851" w:right="851" w:firstLine="709"/>
        <w:jc w:val="both"/>
        <w:rPr>
          <w:sz w:val="22"/>
          <w:szCs w:val="22"/>
          <w:lang w:val="es-CR"/>
        </w:rPr>
      </w:pPr>
    </w:p>
    <w:p w14:paraId="5016D274" w14:textId="77777777" w:rsidR="00442B4B" w:rsidRPr="006F433D" w:rsidRDefault="00442B4B">
      <w:pPr>
        <w:numPr>
          <w:ilvl w:val="1"/>
          <w:numId w:val="15"/>
        </w:numPr>
        <w:suppressAutoHyphens w:val="0"/>
        <w:autoSpaceDN w:val="0"/>
        <w:ind w:left="851" w:right="851" w:firstLine="709"/>
        <w:jc w:val="both"/>
        <w:rPr>
          <w:sz w:val="22"/>
          <w:szCs w:val="22"/>
          <w:lang w:val="es-CR"/>
        </w:rPr>
      </w:pPr>
      <w:r w:rsidRPr="006F433D">
        <w:rPr>
          <w:sz w:val="22"/>
          <w:szCs w:val="22"/>
          <w:lang w:val="es-CR"/>
        </w:rPr>
        <w:t xml:space="preserve">     El Consejo Superior en sesión 53-2022 del 23 de junio del 2022, artículo II, rechaza el recurso de reconsideración interpuesto por el licenciado Diego Steven Durán Mora, Juez del Juzgado Civil del Primer Circuito Judicial de la Zona Atlántica, referente al acuerdo tomado por dicho órgano en sesión 43-2022 del 19 de mayo del 2022, artículo II, en donde tuvo por rendido el informe 393-PLA-EV-2022 sobre el ajuste de cuotas de trabajo de las personas técnicas judiciales y aprobó la prórroga del plan contenido en el informe 720-PLA-EV-2021 para que las personas técnicas judiciales de Civil continuaran colaborando al Juzgado de Cobro de dicho Circuito. A esos efectos, puso en conocimiento de la Dirección de Planificación dicho recurso para que sea tomado en cuenta en el informe de seguimiento.</w:t>
      </w:r>
    </w:p>
    <w:p w14:paraId="16949618" w14:textId="77777777" w:rsidR="00442B4B" w:rsidRPr="006F433D" w:rsidRDefault="00442B4B" w:rsidP="00442B4B">
      <w:pPr>
        <w:ind w:left="851" w:right="851" w:firstLine="709"/>
        <w:jc w:val="both"/>
        <w:rPr>
          <w:sz w:val="22"/>
          <w:szCs w:val="22"/>
          <w:lang w:val="es-CR"/>
        </w:rPr>
      </w:pPr>
    </w:p>
    <w:p w14:paraId="5D4EC40D" w14:textId="77777777" w:rsidR="00442B4B" w:rsidRPr="006F433D" w:rsidRDefault="00442B4B">
      <w:pPr>
        <w:keepNext/>
        <w:keepLines/>
        <w:numPr>
          <w:ilvl w:val="0"/>
          <w:numId w:val="14"/>
        </w:numPr>
        <w:ind w:left="851" w:right="851" w:firstLine="709"/>
        <w:rPr>
          <w:sz w:val="22"/>
          <w:szCs w:val="22"/>
          <w:lang w:val="es-CR"/>
        </w:rPr>
      </w:pPr>
      <w:bookmarkStart w:id="4" w:name="_Toc116572119"/>
      <w:r w:rsidRPr="006F433D">
        <w:rPr>
          <w:sz w:val="22"/>
          <w:szCs w:val="22"/>
          <w:lang w:val="es-CR"/>
        </w:rPr>
        <w:t>Justificación</w:t>
      </w:r>
      <w:bookmarkEnd w:id="4"/>
      <w:r w:rsidRPr="006F433D">
        <w:rPr>
          <w:sz w:val="22"/>
          <w:szCs w:val="22"/>
          <w:lang w:val="es-CR"/>
        </w:rPr>
        <w:t xml:space="preserve"> </w:t>
      </w:r>
    </w:p>
    <w:p w14:paraId="31C3FC71" w14:textId="77777777" w:rsidR="00442B4B" w:rsidRPr="006F433D" w:rsidRDefault="00442B4B" w:rsidP="00442B4B">
      <w:pPr>
        <w:tabs>
          <w:tab w:val="left" w:pos="387"/>
        </w:tabs>
        <w:ind w:left="851" w:right="851" w:firstLine="709"/>
        <w:jc w:val="both"/>
        <w:rPr>
          <w:iCs/>
          <w:sz w:val="22"/>
          <w:szCs w:val="22"/>
          <w:lang w:val="es-CR" w:eastAsia="es-CR"/>
        </w:rPr>
      </w:pPr>
    </w:p>
    <w:p w14:paraId="46B84D19" w14:textId="77777777" w:rsidR="00442B4B" w:rsidRPr="006F433D" w:rsidRDefault="00442B4B" w:rsidP="00442B4B">
      <w:pPr>
        <w:tabs>
          <w:tab w:val="left" w:pos="71"/>
        </w:tabs>
        <w:ind w:left="851" w:right="851" w:firstLine="709"/>
        <w:jc w:val="both"/>
        <w:rPr>
          <w:sz w:val="22"/>
          <w:szCs w:val="22"/>
          <w:lang w:val="es-CR" w:eastAsia="es-ES"/>
        </w:rPr>
      </w:pPr>
      <w:r w:rsidRPr="006F433D">
        <w:rPr>
          <w:sz w:val="22"/>
          <w:szCs w:val="22"/>
          <w:lang w:val="es-CR"/>
        </w:rPr>
        <w:t>En atención al plan de trabajo 720-PLA-EV-2021 aprobado por el Consejo Superior en sesión 95-2021, artículo XXXIII, referente al plan de trabajo cobro-civil formulado en el Juzgado Civil y en el Juzgado de Cobro del Primer Circuito Judicial de la Zona Atlántica, se realiza el seguimiento de noviembre 2021 a febrero del 2022, con el objetivo de establecer posibles oportunidades de mejora y reporte de los resultados obtenidos.</w:t>
      </w:r>
    </w:p>
    <w:p w14:paraId="27728DF4" w14:textId="77777777" w:rsidR="00442B4B" w:rsidRPr="006F433D" w:rsidRDefault="00442B4B" w:rsidP="00442B4B">
      <w:pPr>
        <w:tabs>
          <w:tab w:val="left" w:pos="71"/>
        </w:tabs>
        <w:ind w:left="851" w:right="851" w:firstLine="709"/>
        <w:jc w:val="both"/>
        <w:rPr>
          <w:sz w:val="22"/>
          <w:szCs w:val="22"/>
          <w:lang w:val="es-CR"/>
        </w:rPr>
      </w:pPr>
    </w:p>
    <w:p w14:paraId="70BC8342" w14:textId="77777777" w:rsidR="00442B4B" w:rsidRPr="006F433D" w:rsidRDefault="00442B4B" w:rsidP="00442B4B">
      <w:pPr>
        <w:tabs>
          <w:tab w:val="left" w:pos="71"/>
        </w:tabs>
        <w:ind w:left="851" w:right="851" w:firstLine="709"/>
        <w:jc w:val="both"/>
        <w:rPr>
          <w:sz w:val="22"/>
          <w:szCs w:val="22"/>
          <w:lang w:val="es-CR"/>
        </w:rPr>
      </w:pPr>
      <w:r w:rsidRPr="006F433D">
        <w:rPr>
          <w:sz w:val="22"/>
          <w:szCs w:val="22"/>
          <w:lang w:val="es-CR"/>
        </w:rPr>
        <w:t>Seguidamente, se procede hacer de su conocimiento, la información recopilada por la licenciada Arelys Hernández Ovares, Profesional de Planificación del Subproceso de Evaluación de la Dirección de Planificación a cargo del Modelo de Sostenibilidad del Primer Circuito Judicial de la Zona Atlántica.</w:t>
      </w:r>
    </w:p>
    <w:p w14:paraId="0B046EF8" w14:textId="77777777" w:rsidR="00442B4B" w:rsidRPr="006F433D" w:rsidRDefault="00442B4B" w:rsidP="00442B4B">
      <w:pPr>
        <w:ind w:left="851" w:right="851" w:firstLine="709"/>
        <w:rPr>
          <w:sz w:val="22"/>
          <w:szCs w:val="22"/>
          <w:lang w:val="es-CR"/>
        </w:rPr>
      </w:pPr>
    </w:p>
    <w:p w14:paraId="4421DA77" w14:textId="77777777" w:rsidR="00442B4B" w:rsidRPr="006F433D" w:rsidRDefault="00442B4B">
      <w:pPr>
        <w:keepNext/>
        <w:keepLines/>
        <w:numPr>
          <w:ilvl w:val="0"/>
          <w:numId w:val="14"/>
        </w:numPr>
        <w:ind w:left="851" w:right="851" w:firstLine="709"/>
        <w:rPr>
          <w:sz w:val="22"/>
          <w:szCs w:val="22"/>
          <w:lang w:val="es-CR"/>
        </w:rPr>
      </w:pPr>
      <w:bookmarkStart w:id="5" w:name="_Toc116572120"/>
      <w:r w:rsidRPr="006F433D">
        <w:rPr>
          <w:sz w:val="22"/>
          <w:szCs w:val="22"/>
          <w:lang w:val="es-CR"/>
        </w:rPr>
        <w:t>Información Relevante</w:t>
      </w:r>
      <w:bookmarkEnd w:id="5"/>
    </w:p>
    <w:p w14:paraId="61C6CDD0" w14:textId="77777777" w:rsidR="00442B4B" w:rsidRPr="006F433D" w:rsidRDefault="00442B4B" w:rsidP="00442B4B">
      <w:pPr>
        <w:ind w:left="851" w:right="851" w:firstLine="709"/>
        <w:rPr>
          <w:b/>
          <w:bCs/>
          <w:sz w:val="22"/>
          <w:szCs w:val="22"/>
          <w:lang w:val="es-CR"/>
        </w:rPr>
      </w:pPr>
    </w:p>
    <w:p w14:paraId="22D28273" w14:textId="77777777" w:rsidR="00442B4B" w:rsidRPr="006F433D" w:rsidRDefault="00442B4B" w:rsidP="00442B4B">
      <w:pPr>
        <w:widowControl w:val="0"/>
        <w:tabs>
          <w:tab w:val="num" w:pos="0"/>
        </w:tabs>
        <w:suppressAutoHyphens w:val="0"/>
        <w:ind w:left="851" w:right="851" w:firstLine="709"/>
        <w:jc w:val="center"/>
        <w:rPr>
          <w:b/>
          <w:bCs/>
          <w:sz w:val="22"/>
          <w:szCs w:val="22"/>
          <w:u w:val="single"/>
          <w:lang w:val="es-CR"/>
        </w:rPr>
      </w:pPr>
      <w:r w:rsidRPr="006F433D">
        <w:rPr>
          <w:b/>
          <w:bCs/>
          <w:sz w:val="22"/>
          <w:szCs w:val="22"/>
          <w:u w:val="single"/>
          <w:lang w:val="es-CR"/>
        </w:rPr>
        <w:t xml:space="preserve"> </w:t>
      </w:r>
      <w:bookmarkStart w:id="6" w:name="_Toc116572121"/>
      <w:r w:rsidRPr="006F433D">
        <w:rPr>
          <w:b/>
          <w:bCs/>
          <w:sz w:val="22"/>
          <w:szCs w:val="22"/>
          <w:u w:val="single"/>
          <w:lang w:val="es-CR"/>
        </w:rPr>
        <w:t>3.1. SEGUIMIENTO Y ANÁLISIS DEL PLAN DE TRABAJO COBRO-CIVIL POR PARTE DEL PERSONAL TÉCNICO JUDICIAL DEL JUZGADO CIVIL DEL PRIMER CIRCUITO JUDICIAL DE LA ZONA ATLÁNTICA (noviembre 2021 a febrero del 2022)</w:t>
      </w:r>
      <w:bookmarkEnd w:id="6"/>
    </w:p>
    <w:p w14:paraId="00E3401C" w14:textId="77777777" w:rsidR="00442B4B" w:rsidRPr="006F433D" w:rsidRDefault="00442B4B" w:rsidP="00442B4B">
      <w:pPr>
        <w:ind w:left="851" w:right="851" w:firstLine="709"/>
        <w:jc w:val="both"/>
        <w:rPr>
          <w:sz w:val="22"/>
          <w:szCs w:val="22"/>
          <w:lang w:val="es-CR"/>
        </w:rPr>
      </w:pPr>
      <w:bookmarkStart w:id="7" w:name="_Hlk79414471"/>
    </w:p>
    <w:p w14:paraId="291F2CD8" w14:textId="77777777" w:rsidR="00442B4B" w:rsidRPr="006F433D" w:rsidRDefault="00442B4B" w:rsidP="00442B4B">
      <w:pPr>
        <w:ind w:left="851" w:right="851" w:firstLine="709"/>
        <w:jc w:val="both"/>
        <w:rPr>
          <w:sz w:val="22"/>
          <w:szCs w:val="22"/>
          <w:lang w:val="es-CR"/>
        </w:rPr>
      </w:pPr>
      <w:r w:rsidRPr="006F433D">
        <w:rPr>
          <w:sz w:val="22"/>
          <w:szCs w:val="22"/>
          <w:lang w:val="es-CR"/>
        </w:rPr>
        <w:lastRenderedPageBreak/>
        <w:t xml:space="preserve">El plan de trabajo 720-PLA-EV-2021 aprobado en sesión 95-2021, artículo XXXIII del Consejo Superior, contempla una cuota ajustada para las personas técnicas judiciales de Civil de 17 asuntos diarios, distribuidos en 10 asuntos en materia de Cobro (demandas nuevas) y 7 asuntos en materia Civil, el mismo inició su ejecución el 17 de noviembre del 2021 y venció el 1° de abril del 2022. </w:t>
      </w:r>
      <w:bookmarkEnd w:id="7"/>
    </w:p>
    <w:p w14:paraId="2C081690" w14:textId="77777777" w:rsidR="00442B4B" w:rsidRPr="006F433D" w:rsidRDefault="00442B4B" w:rsidP="00442B4B">
      <w:pPr>
        <w:ind w:left="851" w:right="851" w:firstLine="709"/>
        <w:jc w:val="both"/>
        <w:rPr>
          <w:sz w:val="22"/>
          <w:szCs w:val="22"/>
          <w:lang w:val="es-CR"/>
        </w:rPr>
      </w:pPr>
    </w:p>
    <w:p w14:paraId="4D566B37" w14:textId="77777777" w:rsidR="00442B4B" w:rsidRPr="006F433D" w:rsidRDefault="00442B4B" w:rsidP="00442B4B">
      <w:pPr>
        <w:ind w:left="851" w:right="851" w:firstLine="709"/>
        <w:jc w:val="both"/>
        <w:rPr>
          <w:sz w:val="22"/>
          <w:szCs w:val="22"/>
          <w:lang w:val="es-CR"/>
        </w:rPr>
      </w:pPr>
      <w:r w:rsidRPr="006F433D">
        <w:rPr>
          <w:sz w:val="22"/>
          <w:szCs w:val="22"/>
          <w:lang w:val="es-CR"/>
        </w:rPr>
        <w:t>El licenciado Steven Durán Mora, Juez Coordinador del Juzgado Civil del Primer Circuito Judicial de la Zona Atlántica, organizó el despacho para que en la primera audiencia las personas técnicas judiciales tramitaran materia civil y en la segunda audiencia materia cobratoria, en el entendido que las capacitaciones en materia cobratoria serían en los tiempos designados a Cobro. No obstante, mediante correo electrónico del 27 de enero del 2022 indicó:</w:t>
      </w:r>
    </w:p>
    <w:p w14:paraId="075BF776" w14:textId="77777777" w:rsidR="00442B4B" w:rsidRPr="006F433D" w:rsidRDefault="00442B4B" w:rsidP="00442B4B">
      <w:pPr>
        <w:ind w:left="851" w:right="851" w:firstLine="709"/>
        <w:jc w:val="both"/>
        <w:rPr>
          <w:i/>
          <w:iCs/>
          <w:sz w:val="22"/>
          <w:szCs w:val="22"/>
          <w:lang w:val="es-CR"/>
        </w:rPr>
      </w:pPr>
    </w:p>
    <w:p w14:paraId="6E3116D2"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 se le debe dar prioridad a la materia Civil, así como que la forma de trabajo se dejó a criterio del juzgado, por parte de este despacho se ha considerado oportuno variar la forma de trabajo que hasta este día se ha venido realizando, esto con el afán de poder elevar los números que reflejan los Indicadores de gestión.</w:t>
      </w:r>
    </w:p>
    <w:p w14:paraId="6C4575E4" w14:textId="77777777" w:rsidR="00442B4B" w:rsidRPr="006F433D" w:rsidRDefault="00442B4B" w:rsidP="00442B4B">
      <w:pPr>
        <w:ind w:left="851" w:right="851" w:firstLine="709"/>
        <w:jc w:val="both"/>
        <w:rPr>
          <w:i/>
          <w:iCs/>
          <w:sz w:val="22"/>
          <w:szCs w:val="22"/>
          <w:lang w:val="es-CR"/>
        </w:rPr>
      </w:pPr>
    </w:p>
    <w:p w14:paraId="3FC8928E"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Hasta el día de hoy se ha dividido el trabajo en audiencias, es decir, en la audiencia de la mañana se tramitaba la materia civil, incluidas audiencias, reconocimientos, etc. Y en la audiencia de la tarde se ha tramitado la materia cobratoria, tiempo en el cual se han dedicado exclusivamente a esta labor.  Por lo cual, y como ya se indicó, con el fin de poder mejorar los rendimientos en materia civil, se determinó que se trabajará de la siguiente forma, respetando en todo caso, el hecho de que se divida la jornada laboral en dos audiencias. Se mantendrá el rol de trabajo de las mañanas en materia civil y de las tardes en materia cobratoria, pero con la variante de que los días en que las técnicas del despacho tengan que asistir al juez a una audiencia o a un reconocimiento judicial, que implique tener que salir del despacho, se rol se invertirá, lo que quiere decir que, cuando se tenga una diligencia señalada para la audiencia de la mañana, se tramitará cobro en dicho tiempo y civil en las tardes. Lo anterior con el fin de afectar lo menos posible el rendimiento en la tramitación de la materia civil y tomando en consideración también, que en materia cobratoria si son justificables los tiempos invertidos en las mismas, al momento de realizar la computación de los Indicadores de gestión.”.</w:t>
      </w:r>
    </w:p>
    <w:p w14:paraId="0CAB2CA1" w14:textId="77777777" w:rsidR="00442B4B" w:rsidRPr="006F433D" w:rsidRDefault="00442B4B" w:rsidP="00442B4B">
      <w:pPr>
        <w:ind w:left="851" w:right="851" w:firstLine="709"/>
        <w:jc w:val="both"/>
        <w:rPr>
          <w:i/>
          <w:iCs/>
          <w:sz w:val="22"/>
          <w:szCs w:val="22"/>
          <w:lang w:val="es-CR"/>
        </w:rPr>
      </w:pPr>
    </w:p>
    <w:p w14:paraId="1DDBC434" w14:textId="77777777" w:rsidR="00442B4B" w:rsidRPr="006F433D" w:rsidRDefault="00442B4B">
      <w:pPr>
        <w:keepNext/>
        <w:keepLines/>
        <w:numPr>
          <w:ilvl w:val="2"/>
          <w:numId w:val="16"/>
        </w:numPr>
        <w:ind w:left="851" w:right="851" w:firstLine="709"/>
        <w:rPr>
          <w:sz w:val="22"/>
          <w:szCs w:val="22"/>
          <w:lang w:val="es-CR"/>
        </w:rPr>
      </w:pPr>
      <w:bookmarkStart w:id="8" w:name="_Toc116572122"/>
      <w:r w:rsidRPr="006F433D">
        <w:rPr>
          <w:sz w:val="22"/>
          <w:szCs w:val="22"/>
          <w:lang w:val="es-CR"/>
        </w:rPr>
        <w:t>Análisis de la entrada de asuntos en el Juzgado Civil del Primer Circuito Judicial de la Zona Atlántica según el plan de trabajo cobro-civil.</w:t>
      </w:r>
      <w:bookmarkEnd w:id="8"/>
      <w:r w:rsidRPr="006F433D">
        <w:rPr>
          <w:sz w:val="22"/>
          <w:szCs w:val="22"/>
          <w:lang w:val="es-CR"/>
        </w:rPr>
        <w:t xml:space="preserve"> </w:t>
      </w:r>
    </w:p>
    <w:p w14:paraId="1302BCB6" w14:textId="77777777" w:rsidR="00442B4B" w:rsidRPr="006F433D" w:rsidRDefault="00442B4B" w:rsidP="00442B4B">
      <w:pPr>
        <w:ind w:left="851" w:right="851" w:firstLine="709"/>
        <w:jc w:val="both"/>
        <w:rPr>
          <w:iCs/>
          <w:sz w:val="22"/>
          <w:szCs w:val="22"/>
          <w:lang w:val="es-CR"/>
        </w:rPr>
      </w:pPr>
    </w:p>
    <w:p w14:paraId="6B0E3FF9" w14:textId="77777777" w:rsidR="00442B4B" w:rsidRPr="006F433D" w:rsidRDefault="00442B4B" w:rsidP="00442B4B">
      <w:pPr>
        <w:ind w:left="851" w:right="851" w:firstLine="709"/>
        <w:jc w:val="both"/>
        <w:rPr>
          <w:sz w:val="22"/>
          <w:szCs w:val="22"/>
          <w:lang w:val="es-CR"/>
        </w:rPr>
      </w:pPr>
      <w:r w:rsidRPr="006F433D">
        <w:rPr>
          <w:sz w:val="22"/>
          <w:szCs w:val="22"/>
          <w:lang w:val="es-CR"/>
        </w:rPr>
        <w:t>En el informe 720-PLA-EV-2022 se indicó que el Juzgado Civil del Primer Circuito Judicial de la Zona Atlántica, informaría cualquier cambio sustancial en la entrada de asuntos que justificará la modificación o suspensión del plan de trabajo propuesto; por lo anterior, se analiza la entrada que tuvo el despacho hasta el 2021, por lo que se recopilaron datos de los anuarios estadísticos del 2019 al 2021; adicionalmente se procede a estimar la entrada por plaza en el Juzgado Civil del Primer Circuito Judicial de la Zona Atlántica, conforme se muestra a continuación:</w:t>
      </w:r>
    </w:p>
    <w:p w14:paraId="1CB91398" w14:textId="77777777" w:rsidR="00442B4B" w:rsidRPr="006F433D" w:rsidRDefault="00442B4B" w:rsidP="00442B4B">
      <w:pPr>
        <w:ind w:left="851" w:right="851" w:firstLine="709"/>
        <w:jc w:val="both"/>
        <w:rPr>
          <w:sz w:val="22"/>
          <w:szCs w:val="22"/>
          <w:lang w:val="es-CR"/>
        </w:rPr>
      </w:pPr>
    </w:p>
    <w:p w14:paraId="0331637F" w14:textId="77777777" w:rsidR="00442B4B" w:rsidRPr="006F433D" w:rsidRDefault="00442B4B" w:rsidP="00442B4B">
      <w:pPr>
        <w:keepNext/>
        <w:ind w:left="851" w:right="851" w:firstLine="709"/>
        <w:jc w:val="center"/>
        <w:rPr>
          <w:b/>
          <w:bCs/>
          <w:i/>
          <w:iCs/>
          <w:sz w:val="22"/>
          <w:szCs w:val="22"/>
          <w:lang w:val="es-CR"/>
        </w:rPr>
      </w:pPr>
      <w:r w:rsidRPr="006F433D">
        <w:rPr>
          <w:b/>
          <w:bCs/>
          <w:i/>
          <w:iCs/>
          <w:sz w:val="22"/>
          <w:szCs w:val="22"/>
          <w:lang w:val="es-CR"/>
        </w:rPr>
        <w:lastRenderedPageBreak/>
        <w:t>Cuadro 1</w:t>
      </w:r>
    </w:p>
    <w:p w14:paraId="18C2B83C" w14:textId="77777777" w:rsidR="00442B4B" w:rsidRPr="006F433D" w:rsidRDefault="00442B4B" w:rsidP="00442B4B">
      <w:pPr>
        <w:keepNext/>
        <w:ind w:left="851" w:right="851" w:firstLine="709"/>
        <w:jc w:val="center"/>
        <w:rPr>
          <w:b/>
          <w:bCs/>
          <w:i/>
          <w:iCs/>
          <w:sz w:val="22"/>
          <w:szCs w:val="22"/>
          <w:lang w:val="es-CR"/>
        </w:rPr>
      </w:pPr>
      <w:r w:rsidRPr="006F433D">
        <w:rPr>
          <w:b/>
          <w:bCs/>
          <w:i/>
          <w:iCs/>
          <w:sz w:val="22"/>
          <w:szCs w:val="22"/>
          <w:lang w:val="es-CR"/>
        </w:rPr>
        <w:t xml:space="preserve">Variable de asuntos entrados del Juzgado Civil del Primer Circuito Judicial </w:t>
      </w:r>
    </w:p>
    <w:p w14:paraId="01229904" w14:textId="77777777" w:rsidR="00442B4B" w:rsidRPr="006F433D" w:rsidRDefault="00442B4B" w:rsidP="00442B4B">
      <w:pPr>
        <w:keepNext/>
        <w:ind w:left="851" w:right="851" w:firstLine="709"/>
        <w:jc w:val="center"/>
        <w:rPr>
          <w:b/>
          <w:bCs/>
          <w:i/>
          <w:iCs/>
          <w:sz w:val="22"/>
          <w:szCs w:val="22"/>
          <w:lang w:val="es-CR"/>
        </w:rPr>
      </w:pPr>
      <w:r w:rsidRPr="006F433D">
        <w:rPr>
          <w:b/>
          <w:bCs/>
          <w:i/>
          <w:iCs/>
          <w:sz w:val="22"/>
          <w:szCs w:val="22"/>
          <w:lang w:val="es-CR"/>
        </w:rPr>
        <w:t>de la Zona Atlántica, 2019 – 2021</w:t>
      </w:r>
    </w:p>
    <w:p w14:paraId="2754CFF3" w14:textId="77777777" w:rsidR="00442B4B" w:rsidRPr="006F433D" w:rsidRDefault="00442B4B" w:rsidP="00442B4B">
      <w:pPr>
        <w:keepNext/>
        <w:ind w:right="193"/>
        <w:jc w:val="center"/>
        <w:rPr>
          <w:b/>
          <w:bCs/>
          <w:i/>
          <w:iCs/>
          <w:sz w:val="22"/>
          <w:szCs w:val="22"/>
          <w:lang w:val="es-CR"/>
        </w:rPr>
      </w:pPr>
    </w:p>
    <w:tbl>
      <w:tblPr>
        <w:tblW w:w="5000" w:type="pct"/>
        <w:tblCellMar>
          <w:left w:w="70" w:type="dxa"/>
          <w:right w:w="70" w:type="dxa"/>
        </w:tblCellMar>
        <w:tblLook w:val="04A0" w:firstRow="1" w:lastRow="0" w:firstColumn="1" w:lastColumn="0" w:noHBand="0" w:noVBand="1"/>
      </w:tblPr>
      <w:tblGrid>
        <w:gridCol w:w="1532"/>
        <w:gridCol w:w="559"/>
        <w:gridCol w:w="559"/>
        <w:gridCol w:w="559"/>
        <w:gridCol w:w="1014"/>
        <w:gridCol w:w="1014"/>
        <w:gridCol w:w="1811"/>
        <w:gridCol w:w="886"/>
        <w:gridCol w:w="886"/>
      </w:tblGrid>
      <w:tr w:rsidR="006F433D" w:rsidRPr="006F433D" w14:paraId="6460BB54" w14:textId="77777777" w:rsidTr="00EA1862">
        <w:trPr>
          <w:trHeight w:val="510"/>
        </w:trPr>
        <w:tc>
          <w:tcPr>
            <w:tcW w:w="965" w:type="pct"/>
            <w:vMerge w:val="restart"/>
            <w:tcBorders>
              <w:top w:val="single" w:sz="8" w:space="0" w:color="auto"/>
              <w:left w:val="single" w:sz="8" w:space="0" w:color="auto"/>
              <w:bottom w:val="single" w:sz="8" w:space="0" w:color="000000"/>
              <w:right w:val="single" w:sz="8" w:space="0" w:color="auto"/>
            </w:tcBorders>
            <w:shd w:val="clear" w:color="auto" w:fill="1F4E78"/>
            <w:noWrap/>
            <w:vAlign w:val="center"/>
            <w:hideMark/>
          </w:tcPr>
          <w:p w14:paraId="7BBA582B"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Despacho </w:t>
            </w:r>
          </w:p>
        </w:tc>
        <w:tc>
          <w:tcPr>
            <w:tcW w:w="369" w:type="pct"/>
            <w:vMerge w:val="restart"/>
            <w:tcBorders>
              <w:top w:val="single" w:sz="8" w:space="0" w:color="auto"/>
              <w:left w:val="single" w:sz="8" w:space="0" w:color="auto"/>
              <w:bottom w:val="single" w:sz="8" w:space="0" w:color="000000"/>
              <w:right w:val="single" w:sz="8" w:space="0" w:color="auto"/>
            </w:tcBorders>
            <w:shd w:val="clear" w:color="auto" w:fill="1F4E78"/>
            <w:noWrap/>
            <w:vAlign w:val="center"/>
            <w:hideMark/>
          </w:tcPr>
          <w:p w14:paraId="36D56C7C" w14:textId="77777777" w:rsidR="00442B4B" w:rsidRPr="006F433D" w:rsidRDefault="00442B4B" w:rsidP="00442B4B">
            <w:pPr>
              <w:jc w:val="center"/>
              <w:rPr>
                <w:b/>
                <w:bCs/>
                <w:sz w:val="22"/>
                <w:szCs w:val="22"/>
                <w:lang w:val="es-CR" w:eastAsia="es-CR"/>
              </w:rPr>
            </w:pPr>
            <w:r w:rsidRPr="006F433D">
              <w:rPr>
                <w:b/>
                <w:bCs/>
                <w:sz w:val="22"/>
                <w:szCs w:val="22"/>
                <w:lang w:val="es-CR" w:eastAsia="es-CR"/>
              </w:rPr>
              <w:t>2019</w:t>
            </w:r>
          </w:p>
        </w:tc>
        <w:tc>
          <w:tcPr>
            <w:tcW w:w="306" w:type="pct"/>
            <w:vMerge w:val="restart"/>
            <w:tcBorders>
              <w:top w:val="single" w:sz="8" w:space="0" w:color="auto"/>
              <w:left w:val="single" w:sz="8" w:space="0" w:color="auto"/>
              <w:bottom w:val="single" w:sz="8" w:space="0" w:color="000000"/>
              <w:right w:val="single" w:sz="8" w:space="0" w:color="auto"/>
            </w:tcBorders>
            <w:shd w:val="clear" w:color="auto" w:fill="1F4E78"/>
            <w:noWrap/>
            <w:vAlign w:val="center"/>
            <w:hideMark/>
          </w:tcPr>
          <w:p w14:paraId="34AFA0D9" w14:textId="77777777" w:rsidR="00442B4B" w:rsidRPr="006F433D" w:rsidRDefault="00442B4B" w:rsidP="00442B4B">
            <w:pPr>
              <w:jc w:val="center"/>
              <w:rPr>
                <w:b/>
                <w:bCs/>
                <w:sz w:val="22"/>
                <w:szCs w:val="22"/>
                <w:lang w:val="es-CR" w:eastAsia="es-CR"/>
              </w:rPr>
            </w:pPr>
            <w:r w:rsidRPr="006F433D">
              <w:rPr>
                <w:b/>
                <w:bCs/>
                <w:sz w:val="22"/>
                <w:szCs w:val="22"/>
                <w:lang w:val="es-CR" w:eastAsia="es-CR"/>
              </w:rPr>
              <w:t>2020</w:t>
            </w:r>
          </w:p>
        </w:tc>
        <w:tc>
          <w:tcPr>
            <w:tcW w:w="306" w:type="pct"/>
            <w:vMerge w:val="restart"/>
            <w:tcBorders>
              <w:top w:val="single" w:sz="8" w:space="0" w:color="auto"/>
              <w:left w:val="single" w:sz="8" w:space="0" w:color="auto"/>
              <w:bottom w:val="single" w:sz="8" w:space="0" w:color="000000"/>
              <w:right w:val="single" w:sz="8" w:space="0" w:color="auto"/>
            </w:tcBorders>
            <w:shd w:val="clear" w:color="auto" w:fill="1F4E78"/>
            <w:vAlign w:val="center"/>
            <w:hideMark/>
          </w:tcPr>
          <w:p w14:paraId="50BA6977" w14:textId="77777777" w:rsidR="00442B4B" w:rsidRPr="006F433D" w:rsidRDefault="00442B4B" w:rsidP="00442B4B">
            <w:pPr>
              <w:jc w:val="center"/>
              <w:rPr>
                <w:b/>
                <w:bCs/>
                <w:sz w:val="22"/>
                <w:szCs w:val="22"/>
                <w:lang w:val="es-CR" w:eastAsia="es-CR"/>
              </w:rPr>
            </w:pPr>
            <w:r w:rsidRPr="006F433D">
              <w:rPr>
                <w:b/>
                <w:bCs/>
                <w:sz w:val="22"/>
                <w:szCs w:val="22"/>
                <w:lang w:val="es-CR" w:eastAsia="es-CR"/>
              </w:rPr>
              <w:t>2021</w:t>
            </w:r>
          </w:p>
        </w:tc>
        <w:tc>
          <w:tcPr>
            <w:tcW w:w="552" w:type="pct"/>
            <w:vMerge w:val="restart"/>
            <w:tcBorders>
              <w:top w:val="single" w:sz="8" w:space="0" w:color="auto"/>
              <w:left w:val="single" w:sz="8" w:space="0" w:color="auto"/>
              <w:bottom w:val="single" w:sz="8" w:space="0" w:color="000000"/>
              <w:right w:val="single" w:sz="8" w:space="0" w:color="auto"/>
            </w:tcBorders>
            <w:shd w:val="clear" w:color="auto" w:fill="1F4E78"/>
            <w:vAlign w:val="center"/>
            <w:hideMark/>
          </w:tcPr>
          <w:p w14:paraId="1A6CE2C2"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Anual</w:t>
            </w:r>
          </w:p>
        </w:tc>
        <w:tc>
          <w:tcPr>
            <w:tcW w:w="552" w:type="pct"/>
            <w:vMerge w:val="restart"/>
            <w:tcBorders>
              <w:top w:val="single" w:sz="8" w:space="0" w:color="auto"/>
              <w:left w:val="single" w:sz="8" w:space="0" w:color="auto"/>
              <w:bottom w:val="single" w:sz="8" w:space="0" w:color="000000"/>
              <w:right w:val="single" w:sz="8" w:space="0" w:color="auto"/>
            </w:tcBorders>
            <w:shd w:val="clear" w:color="auto" w:fill="1F4E78"/>
            <w:vAlign w:val="center"/>
            <w:hideMark/>
          </w:tcPr>
          <w:p w14:paraId="5E43EEDD"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Mensual</w:t>
            </w:r>
          </w:p>
        </w:tc>
        <w:tc>
          <w:tcPr>
            <w:tcW w:w="984" w:type="pct"/>
            <w:vMerge w:val="restart"/>
            <w:tcBorders>
              <w:top w:val="single" w:sz="8" w:space="0" w:color="auto"/>
              <w:left w:val="single" w:sz="8" w:space="0" w:color="auto"/>
              <w:bottom w:val="nil"/>
              <w:right w:val="single" w:sz="8" w:space="0" w:color="auto"/>
            </w:tcBorders>
            <w:shd w:val="clear" w:color="auto" w:fill="1F4E78"/>
            <w:vAlign w:val="center"/>
            <w:hideMark/>
          </w:tcPr>
          <w:p w14:paraId="6F2F6B93"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Estructura (actual) Despacho </w:t>
            </w:r>
          </w:p>
        </w:tc>
        <w:tc>
          <w:tcPr>
            <w:tcW w:w="483" w:type="pct"/>
            <w:tcBorders>
              <w:top w:val="single" w:sz="8" w:space="0" w:color="auto"/>
              <w:left w:val="nil"/>
              <w:bottom w:val="nil"/>
              <w:right w:val="single" w:sz="8" w:space="0" w:color="auto"/>
            </w:tcBorders>
            <w:shd w:val="clear" w:color="auto" w:fill="1F4E78"/>
            <w:vAlign w:val="center"/>
            <w:hideMark/>
          </w:tcPr>
          <w:p w14:paraId="093ED7B3" w14:textId="77777777" w:rsidR="00442B4B" w:rsidRPr="006F433D" w:rsidRDefault="00442B4B" w:rsidP="00442B4B">
            <w:pPr>
              <w:jc w:val="center"/>
              <w:rPr>
                <w:b/>
                <w:bCs/>
                <w:sz w:val="22"/>
                <w:szCs w:val="22"/>
                <w:lang w:val="es-CR" w:eastAsia="es-CR"/>
              </w:rPr>
            </w:pPr>
            <w:r w:rsidRPr="006F433D">
              <w:rPr>
                <w:b/>
                <w:bCs/>
                <w:sz w:val="22"/>
                <w:szCs w:val="22"/>
                <w:lang w:val="es-CR" w:eastAsia="es-CR"/>
              </w:rPr>
              <w:t>Entrada / plaza</w:t>
            </w:r>
          </w:p>
        </w:tc>
        <w:tc>
          <w:tcPr>
            <w:tcW w:w="483" w:type="pct"/>
            <w:tcBorders>
              <w:top w:val="single" w:sz="8" w:space="0" w:color="auto"/>
              <w:left w:val="nil"/>
              <w:bottom w:val="nil"/>
              <w:right w:val="single" w:sz="8" w:space="0" w:color="auto"/>
            </w:tcBorders>
            <w:shd w:val="clear" w:color="auto" w:fill="1F4E78"/>
            <w:vAlign w:val="center"/>
            <w:hideMark/>
          </w:tcPr>
          <w:p w14:paraId="4AE593B7" w14:textId="77777777" w:rsidR="00442B4B" w:rsidRPr="006F433D" w:rsidRDefault="00442B4B" w:rsidP="00442B4B">
            <w:pPr>
              <w:jc w:val="center"/>
              <w:rPr>
                <w:b/>
                <w:bCs/>
                <w:sz w:val="22"/>
                <w:szCs w:val="22"/>
                <w:lang w:val="es-CR" w:eastAsia="es-CR"/>
              </w:rPr>
            </w:pPr>
            <w:r w:rsidRPr="006F433D">
              <w:rPr>
                <w:b/>
                <w:bCs/>
                <w:sz w:val="22"/>
                <w:szCs w:val="22"/>
                <w:lang w:val="es-CR" w:eastAsia="es-CR"/>
              </w:rPr>
              <w:t>Entrada / plaza</w:t>
            </w:r>
          </w:p>
        </w:tc>
      </w:tr>
      <w:tr w:rsidR="006F433D" w:rsidRPr="006F433D" w14:paraId="397C3EAE" w14:textId="77777777" w:rsidTr="00EA1862">
        <w:trPr>
          <w:trHeight w:val="315"/>
        </w:trPr>
        <w:tc>
          <w:tcPr>
            <w:tcW w:w="965" w:type="pct"/>
            <w:vMerge/>
            <w:tcBorders>
              <w:top w:val="single" w:sz="8" w:space="0" w:color="auto"/>
              <w:left w:val="single" w:sz="8" w:space="0" w:color="auto"/>
              <w:bottom w:val="single" w:sz="8" w:space="0" w:color="000000"/>
              <w:right w:val="single" w:sz="8" w:space="0" w:color="auto"/>
            </w:tcBorders>
            <w:vAlign w:val="center"/>
            <w:hideMark/>
          </w:tcPr>
          <w:p w14:paraId="6DFF7C46" w14:textId="77777777" w:rsidR="00442B4B" w:rsidRPr="006F433D" w:rsidRDefault="00442B4B" w:rsidP="00442B4B">
            <w:pPr>
              <w:rPr>
                <w:b/>
                <w:bCs/>
                <w:sz w:val="22"/>
                <w:szCs w:val="22"/>
                <w:u w:color="000000"/>
                <w:lang w:val="es-CR" w:eastAsia="es-CR"/>
              </w:rPr>
            </w:pPr>
          </w:p>
        </w:tc>
        <w:tc>
          <w:tcPr>
            <w:tcW w:w="369" w:type="pct"/>
            <w:vMerge/>
            <w:tcBorders>
              <w:top w:val="single" w:sz="8" w:space="0" w:color="auto"/>
              <w:left w:val="single" w:sz="8" w:space="0" w:color="auto"/>
              <w:bottom w:val="single" w:sz="8" w:space="0" w:color="000000"/>
              <w:right w:val="single" w:sz="8" w:space="0" w:color="auto"/>
            </w:tcBorders>
            <w:vAlign w:val="center"/>
            <w:hideMark/>
          </w:tcPr>
          <w:p w14:paraId="7D4F85CF" w14:textId="77777777" w:rsidR="00442B4B" w:rsidRPr="006F433D" w:rsidRDefault="00442B4B" w:rsidP="00442B4B">
            <w:pPr>
              <w:rPr>
                <w:b/>
                <w:bCs/>
                <w:sz w:val="22"/>
                <w:szCs w:val="22"/>
                <w:u w:color="000000"/>
                <w:lang w:val="es-CR" w:eastAsia="es-CR"/>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14:paraId="6ECD441E" w14:textId="77777777" w:rsidR="00442B4B" w:rsidRPr="006F433D" w:rsidRDefault="00442B4B" w:rsidP="00442B4B">
            <w:pPr>
              <w:rPr>
                <w:b/>
                <w:bCs/>
                <w:sz w:val="22"/>
                <w:szCs w:val="22"/>
                <w:u w:color="000000"/>
                <w:lang w:val="es-CR" w:eastAsia="es-CR"/>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14:paraId="53BB1EB8" w14:textId="77777777" w:rsidR="00442B4B" w:rsidRPr="006F433D" w:rsidRDefault="00442B4B" w:rsidP="00442B4B">
            <w:pPr>
              <w:rPr>
                <w:b/>
                <w:bCs/>
                <w:sz w:val="22"/>
                <w:szCs w:val="22"/>
                <w:u w:color="000000"/>
                <w:lang w:val="es-CR" w:eastAsia="es-CR"/>
              </w:rPr>
            </w:pPr>
          </w:p>
        </w:tc>
        <w:tc>
          <w:tcPr>
            <w:tcW w:w="552" w:type="pct"/>
            <w:vMerge/>
            <w:tcBorders>
              <w:top w:val="single" w:sz="8" w:space="0" w:color="auto"/>
              <w:left w:val="single" w:sz="8" w:space="0" w:color="auto"/>
              <w:bottom w:val="single" w:sz="8" w:space="0" w:color="000000"/>
              <w:right w:val="single" w:sz="8" w:space="0" w:color="auto"/>
            </w:tcBorders>
            <w:vAlign w:val="center"/>
            <w:hideMark/>
          </w:tcPr>
          <w:p w14:paraId="4C96615E" w14:textId="77777777" w:rsidR="00442B4B" w:rsidRPr="006F433D" w:rsidRDefault="00442B4B" w:rsidP="00442B4B">
            <w:pPr>
              <w:rPr>
                <w:b/>
                <w:bCs/>
                <w:sz w:val="22"/>
                <w:szCs w:val="22"/>
                <w:u w:color="000000"/>
                <w:lang w:val="es-CR" w:eastAsia="es-CR"/>
              </w:rPr>
            </w:pPr>
          </w:p>
        </w:tc>
        <w:tc>
          <w:tcPr>
            <w:tcW w:w="552" w:type="pct"/>
            <w:vMerge/>
            <w:tcBorders>
              <w:top w:val="single" w:sz="8" w:space="0" w:color="auto"/>
              <w:left w:val="single" w:sz="8" w:space="0" w:color="auto"/>
              <w:bottom w:val="single" w:sz="8" w:space="0" w:color="000000"/>
              <w:right w:val="single" w:sz="8" w:space="0" w:color="auto"/>
            </w:tcBorders>
            <w:vAlign w:val="center"/>
            <w:hideMark/>
          </w:tcPr>
          <w:p w14:paraId="40223BE6" w14:textId="77777777" w:rsidR="00442B4B" w:rsidRPr="006F433D" w:rsidRDefault="00442B4B" w:rsidP="00442B4B">
            <w:pPr>
              <w:rPr>
                <w:b/>
                <w:bCs/>
                <w:sz w:val="22"/>
                <w:szCs w:val="22"/>
                <w:u w:color="000000"/>
                <w:lang w:val="es-CR" w:eastAsia="es-CR"/>
              </w:rPr>
            </w:pPr>
          </w:p>
        </w:tc>
        <w:tc>
          <w:tcPr>
            <w:tcW w:w="984" w:type="pct"/>
            <w:vMerge/>
            <w:tcBorders>
              <w:top w:val="single" w:sz="8" w:space="0" w:color="auto"/>
              <w:left w:val="single" w:sz="8" w:space="0" w:color="auto"/>
              <w:bottom w:val="nil"/>
              <w:right w:val="single" w:sz="8" w:space="0" w:color="auto"/>
            </w:tcBorders>
            <w:vAlign w:val="center"/>
            <w:hideMark/>
          </w:tcPr>
          <w:p w14:paraId="7C60BDD8" w14:textId="77777777" w:rsidR="00442B4B" w:rsidRPr="006F433D" w:rsidRDefault="00442B4B" w:rsidP="00442B4B">
            <w:pPr>
              <w:rPr>
                <w:b/>
                <w:bCs/>
                <w:sz w:val="22"/>
                <w:szCs w:val="22"/>
                <w:u w:color="000000"/>
                <w:lang w:val="es-CR" w:eastAsia="es-CR"/>
              </w:rPr>
            </w:pPr>
          </w:p>
        </w:tc>
        <w:tc>
          <w:tcPr>
            <w:tcW w:w="483" w:type="pct"/>
            <w:tcBorders>
              <w:top w:val="nil"/>
              <w:left w:val="nil"/>
              <w:bottom w:val="nil"/>
              <w:right w:val="single" w:sz="8" w:space="0" w:color="auto"/>
            </w:tcBorders>
            <w:shd w:val="clear" w:color="auto" w:fill="1F4E78"/>
            <w:vAlign w:val="center"/>
            <w:hideMark/>
          </w:tcPr>
          <w:p w14:paraId="265FF8C3" w14:textId="77777777" w:rsidR="00442B4B" w:rsidRPr="006F433D" w:rsidRDefault="00442B4B" w:rsidP="00442B4B">
            <w:pPr>
              <w:jc w:val="center"/>
              <w:rPr>
                <w:b/>
                <w:bCs/>
                <w:sz w:val="22"/>
                <w:szCs w:val="22"/>
                <w:lang w:val="es-CR" w:eastAsia="es-CR"/>
              </w:rPr>
            </w:pPr>
            <w:r w:rsidRPr="006F433D">
              <w:rPr>
                <w:b/>
                <w:bCs/>
                <w:sz w:val="22"/>
                <w:szCs w:val="22"/>
                <w:lang w:val="es-CR" w:eastAsia="es-CR"/>
              </w:rPr>
              <w:t>(mes)</w:t>
            </w:r>
          </w:p>
        </w:tc>
        <w:tc>
          <w:tcPr>
            <w:tcW w:w="483" w:type="pct"/>
            <w:tcBorders>
              <w:top w:val="nil"/>
              <w:left w:val="nil"/>
              <w:bottom w:val="nil"/>
              <w:right w:val="single" w:sz="8" w:space="0" w:color="auto"/>
            </w:tcBorders>
            <w:shd w:val="clear" w:color="auto" w:fill="1F4E78"/>
            <w:vAlign w:val="center"/>
            <w:hideMark/>
          </w:tcPr>
          <w:p w14:paraId="4AD71CE4" w14:textId="77777777" w:rsidR="00442B4B" w:rsidRPr="006F433D" w:rsidRDefault="00442B4B" w:rsidP="00442B4B">
            <w:pPr>
              <w:jc w:val="center"/>
              <w:rPr>
                <w:b/>
                <w:bCs/>
                <w:sz w:val="22"/>
                <w:szCs w:val="22"/>
                <w:lang w:val="es-CR" w:eastAsia="es-CR"/>
              </w:rPr>
            </w:pPr>
            <w:r w:rsidRPr="006F433D">
              <w:rPr>
                <w:b/>
                <w:bCs/>
                <w:sz w:val="22"/>
                <w:szCs w:val="22"/>
                <w:lang w:val="es-CR" w:eastAsia="es-CR"/>
              </w:rPr>
              <w:t>(diaria)</w:t>
            </w:r>
          </w:p>
        </w:tc>
      </w:tr>
      <w:tr w:rsidR="006F433D" w:rsidRPr="006F433D" w14:paraId="17D555DE" w14:textId="77777777" w:rsidTr="00EA1862">
        <w:trPr>
          <w:trHeight w:val="375"/>
        </w:trPr>
        <w:tc>
          <w:tcPr>
            <w:tcW w:w="965" w:type="pct"/>
            <w:vMerge w:val="restart"/>
            <w:tcBorders>
              <w:top w:val="nil"/>
              <w:left w:val="single" w:sz="8" w:space="0" w:color="auto"/>
              <w:bottom w:val="nil"/>
              <w:right w:val="single" w:sz="8" w:space="0" w:color="auto"/>
            </w:tcBorders>
            <w:noWrap/>
            <w:vAlign w:val="center"/>
            <w:hideMark/>
          </w:tcPr>
          <w:p w14:paraId="6E7D699B"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Asuntos nuevos </w:t>
            </w:r>
          </w:p>
        </w:tc>
        <w:tc>
          <w:tcPr>
            <w:tcW w:w="369" w:type="pct"/>
            <w:vMerge w:val="restart"/>
            <w:tcBorders>
              <w:top w:val="nil"/>
              <w:left w:val="single" w:sz="8" w:space="0" w:color="auto"/>
              <w:bottom w:val="nil"/>
              <w:right w:val="single" w:sz="8" w:space="0" w:color="auto"/>
            </w:tcBorders>
            <w:noWrap/>
            <w:vAlign w:val="center"/>
            <w:hideMark/>
          </w:tcPr>
          <w:p w14:paraId="5C495BB0" w14:textId="77777777" w:rsidR="00442B4B" w:rsidRPr="006F433D" w:rsidRDefault="00442B4B" w:rsidP="00442B4B">
            <w:pPr>
              <w:jc w:val="center"/>
              <w:rPr>
                <w:b/>
                <w:bCs/>
                <w:sz w:val="22"/>
                <w:szCs w:val="22"/>
                <w:lang w:val="es-CR" w:eastAsia="es-CR"/>
              </w:rPr>
            </w:pPr>
            <w:r w:rsidRPr="006F433D">
              <w:rPr>
                <w:b/>
                <w:bCs/>
                <w:sz w:val="22"/>
                <w:szCs w:val="22"/>
                <w:lang w:val="es-CR" w:eastAsia="es-CR"/>
              </w:rPr>
              <w:t>379</w:t>
            </w:r>
          </w:p>
        </w:tc>
        <w:tc>
          <w:tcPr>
            <w:tcW w:w="306" w:type="pct"/>
            <w:vMerge w:val="restart"/>
            <w:tcBorders>
              <w:top w:val="nil"/>
              <w:left w:val="single" w:sz="8" w:space="0" w:color="auto"/>
              <w:bottom w:val="nil"/>
              <w:right w:val="single" w:sz="8" w:space="0" w:color="auto"/>
            </w:tcBorders>
            <w:noWrap/>
            <w:vAlign w:val="center"/>
            <w:hideMark/>
          </w:tcPr>
          <w:p w14:paraId="054F5CDC" w14:textId="77777777" w:rsidR="00442B4B" w:rsidRPr="006F433D" w:rsidRDefault="00442B4B" w:rsidP="00442B4B">
            <w:pPr>
              <w:jc w:val="center"/>
              <w:rPr>
                <w:b/>
                <w:bCs/>
                <w:sz w:val="22"/>
                <w:szCs w:val="22"/>
                <w:lang w:val="es-CR" w:eastAsia="es-CR"/>
              </w:rPr>
            </w:pPr>
            <w:r w:rsidRPr="006F433D">
              <w:rPr>
                <w:b/>
                <w:bCs/>
                <w:sz w:val="22"/>
                <w:szCs w:val="22"/>
                <w:lang w:val="es-CR" w:eastAsia="es-CR"/>
              </w:rPr>
              <w:t>368</w:t>
            </w:r>
          </w:p>
        </w:tc>
        <w:tc>
          <w:tcPr>
            <w:tcW w:w="306" w:type="pct"/>
            <w:vMerge w:val="restart"/>
            <w:tcBorders>
              <w:top w:val="nil"/>
              <w:left w:val="single" w:sz="8" w:space="0" w:color="auto"/>
              <w:bottom w:val="nil"/>
              <w:right w:val="single" w:sz="8" w:space="0" w:color="auto"/>
            </w:tcBorders>
            <w:noWrap/>
            <w:vAlign w:val="center"/>
            <w:hideMark/>
          </w:tcPr>
          <w:p w14:paraId="50AA294E" w14:textId="77777777" w:rsidR="00442B4B" w:rsidRPr="006F433D" w:rsidRDefault="00442B4B" w:rsidP="00442B4B">
            <w:pPr>
              <w:jc w:val="center"/>
              <w:rPr>
                <w:b/>
                <w:bCs/>
                <w:sz w:val="22"/>
                <w:szCs w:val="22"/>
                <w:lang w:val="es-CR" w:eastAsia="es-CR"/>
              </w:rPr>
            </w:pPr>
            <w:r w:rsidRPr="006F433D">
              <w:rPr>
                <w:b/>
                <w:bCs/>
                <w:sz w:val="22"/>
                <w:szCs w:val="22"/>
                <w:lang w:val="es-CR" w:eastAsia="es-CR"/>
              </w:rPr>
              <w:t>418</w:t>
            </w:r>
          </w:p>
        </w:tc>
        <w:tc>
          <w:tcPr>
            <w:tcW w:w="552" w:type="pct"/>
            <w:vMerge w:val="restart"/>
            <w:tcBorders>
              <w:top w:val="nil"/>
              <w:left w:val="single" w:sz="8" w:space="0" w:color="auto"/>
              <w:bottom w:val="nil"/>
              <w:right w:val="single" w:sz="8" w:space="0" w:color="auto"/>
            </w:tcBorders>
            <w:noWrap/>
            <w:vAlign w:val="center"/>
            <w:hideMark/>
          </w:tcPr>
          <w:p w14:paraId="2AFF76D2" w14:textId="77777777" w:rsidR="00442B4B" w:rsidRPr="006F433D" w:rsidRDefault="00442B4B" w:rsidP="00442B4B">
            <w:pPr>
              <w:jc w:val="center"/>
              <w:rPr>
                <w:b/>
                <w:bCs/>
                <w:sz w:val="22"/>
                <w:szCs w:val="22"/>
                <w:lang w:val="es-CR" w:eastAsia="es-CR"/>
              </w:rPr>
            </w:pPr>
            <w:r w:rsidRPr="006F433D">
              <w:rPr>
                <w:b/>
                <w:bCs/>
                <w:sz w:val="22"/>
                <w:szCs w:val="22"/>
                <w:lang w:val="es-CR" w:eastAsia="es-CR"/>
              </w:rPr>
              <w:t>388,33</w:t>
            </w:r>
          </w:p>
        </w:tc>
        <w:tc>
          <w:tcPr>
            <w:tcW w:w="552" w:type="pct"/>
            <w:vMerge w:val="restart"/>
            <w:tcBorders>
              <w:top w:val="nil"/>
              <w:left w:val="single" w:sz="8" w:space="0" w:color="auto"/>
              <w:bottom w:val="nil"/>
              <w:right w:val="nil"/>
            </w:tcBorders>
            <w:noWrap/>
            <w:vAlign w:val="center"/>
            <w:hideMark/>
          </w:tcPr>
          <w:p w14:paraId="257E15D5" w14:textId="77777777" w:rsidR="00442B4B" w:rsidRPr="006F433D" w:rsidRDefault="00442B4B" w:rsidP="00442B4B">
            <w:pPr>
              <w:jc w:val="center"/>
              <w:rPr>
                <w:b/>
                <w:bCs/>
                <w:sz w:val="22"/>
                <w:szCs w:val="22"/>
                <w:lang w:val="es-CR" w:eastAsia="es-CR"/>
              </w:rPr>
            </w:pPr>
            <w:r w:rsidRPr="006F433D">
              <w:rPr>
                <w:b/>
                <w:bCs/>
                <w:sz w:val="22"/>
                <w:szCs w:val="22"/>
                <w:lang w:val="es-CR" w:eastAsia="es-CR"/>
              </w:rPr>
              <w:t>34,52</w:t>
            </w:r>
          </w:p>
        </w:tc>
        <w:tc>
          <w:tcPr>
            <w:tcW w:w="984" w:type="pct"/>
            <w:tcBorders>
              <w:top w:val="single" w:sz="8" w:space="0" w:color="auto"/>
              <w:left w:val="single" w:sz="8" w:space="0" w:color="auto"/>
              <w:bottom w:val="nil"/>
              <w:right w:val="single" w:sz="8" w:space="0" w:color="auto"/>
            </w:tcBorders>
            <w:noWrap/>
            <w:vAlign w:val="center"/>
            <w:hideMark/>
          </w:tcPr>
          <w:p w14:paraId="7118410D" w14:textId="77777777" w:rsidR="00442B4B" w:rsidRPr="006F433D" w:rsidRDefault="00442B4B" w:rsidP="00442B4B">
            <w:pPr>
              <w:jc w:val="center"/>
              <w:rPr>
                <w:b/>
                <w:bCs/>
                <w:sz w:val="22"/>
                <w:szCs w:val="22"/>
                <w:lang w:val="es-CR" w:eastAsia="es-CR"/>
              </w:rPr>
            </w:pPr>
            <w:r w:rsidRPr="006F433D">
              <w:rPr>
                <w:b/>
                <w:bCs/>
                <w:sz w:val="22"/>
                <w:szCs w:val="22"/>
                <w:lang w:val="es-CR" w:eastAsia="es-CR"/>
              </w:rPr>
              <w:t>1</w:t>
            </w:r>
          </w:p>
        </w:tc>
        <w:tc>
          <w:tcPr>
            <w:tcW w:w="483" w:type="pct"/>
            <w:vMerge w:val="restart"/>
            <w:tcBorders>
              <w:top w:val="single" w:sz="8" w:space="0" w:color="auto"/>
              <w:left w:val="single" w:sz="8" w:space="0" w:color="auto"/>
              <w:bottom w:val="single" w:sz="8" w:space="0" w:color="000000"/>
              <w:right w:val="single" w:sz="8" w:space="0" w:color="auto"/>
            </w:tcBorders>
            <w:noWrap/>
            <w:vAlign w:val="center"/>
            <w:hideMark/>
          </w:tcPr>
          <w:p w14:paraId="4A848429" w14:textId="77777777" w:rsidR="00442B4B" w:rsidRPr="006F433D" w:rsidRDefault="00442B4B" w:rsidP="00442B4B">
            <w:pPr>
              <w:jc w:val="center"/>
              <w:rPr>
                <w:b/>
                <w:bCs/>
                <w:sz w:val="22"/>
                <w:szCs w:val="22"/>
                <w:lang w:val="es-CR" w:eastAsia="es-CR"/>
              </w:rPr>
            </w:pPr>
            <w:r w:rsidRPr="006F433D">
              <w:rPr>
                <w:b/>
                <w:bCs/>
                <w:sz w:val="22"/>
                <w:szCs w:val="22"/>
                <w:lang w:val="es-CR" w:eastAsia="es-CR"/>
              </w:rPr>
              <w:t>34,52</w:t>
            </w:r>
          </w:p>
        </w:tc>
        <w:tc>
          <w:tcPr>
            <w:tcW w:w="483" w:type="pct"/>
            <w:vMerge w:val="restart"/>
            <w:tcBorders>
              <w:top w:val="single" w:sz="8" w:space="0" w:color="auto"/>
              <w:left w:val="single" w:sz="8" w:space="0" w:color="auto"/>
              <w:bottom w:val="single" w:sz="8" w:space="0" w:color="000000"/>
              <w:right w:val="single" w:sz="8" w:space="0" w:color="auto"/>
            </w:tcBorders>
            <w:noWrap/>
            <w:vAlign w:val="center"/>
            <w:hideMark/>
          </w:tcPr>
          <w:p w14:paraId="58CEFD39" w14:textId="77777777" w:rsidR="00442B4B" w:rsidRPr="006F433D" w:rsidRDefault="00442B4B" w:rsidP="00442B4B">
            <w:pPr>
              <w:jc w:val="center"/>
              <w:rPr>
                <w:b/>
                <w:bCs/>
                <w:sz w:val="22"/>
                <w:szCs w:val="22"/>
                <w:lang w:val="es-CR" w:eastAsia="es-CR"/>
              </w:rPr>
            </w:pPr>
            <w:r w:rsidRPr="006F433D">
              <w:rPr>
                <w:b/>
                <w:bCs/>
                <w:sz w:val="22"/>
                <w:szCs w:val="22"/>
                <w:lang w:val="es-CR" w:eastAsia="es-CR"/>
              </w:rPr>
              <w:t>1,64</w:t>
            </w:r>
          </w:p>
        </w:tc>
      </w:tr>
      <w:tr w:rsidR="006F433D" w:rsidRPr="006F433D" w14:paraId="35345518" w14:textId="77777777" w:rsidTr="00EA1862">
        <w:trPr>
          <w:trHeight w:val="289"/>
        </w:trPr>
        <w:tc>
          <w:tcPr>
            <w:tcW w:w="965" w:type="pct"/>
            <w:vMerge/>
            <w:tcBorders>
              <w:top w:val="nil"/>
              <w:left w:val="single" w:sz="8" w:space="0" w:color="auto"/>
              <w:bottom w:val="nil"/>
              <w:right w:val="single" w:sz="8" w:space="0" w:color="auto"/>
            </w:tcBorders>
            <w:vAlign w:val="center"/>
            <w:hideMark/>
          </w:tcPr>
          <w:p w14:paraId="6E4BD72C" w14:textId="77777777" w:rsidR="00442B4B" w:rsidRPr="006F433D" w:rsidRDefault="00442B4B" w:rsidP="00442B4B">
            <w:pPr>
              <w:rPr>
                <w:b/>
                <w:bCs/>
                <w:sz w:val="22"/>
                <w:szCs w:val="22"/>
                <w:u w:color="000000"/>
                <w:lang w:val="es-CR" w:eastAsia="es-CR"/>
              </w:rPr>
            </w:pPr>
          </w:p>
        </w:tc>
        <w:tc>
          <w:tcPr>
            <w:tcW w:w="369" w:type="pct"/>
            <w:vMerge/>
            <w:tcBorders>
              <w:top w:val="nil"/>
              <w:left w:val="single" w:sz="8" w:space="0" w:color="auto"/>
              <w:bottom w:val="nil"/>
              <w:right w:val="single" w:sz="8" w:space="0" w:color="auto"/>
            </w:tcBorders>
            <w:vAlign w:val="center"/>
            <w:hideMark/>
          </w:tcPr>
          <w:p w14:paraId="6E8AB5A8" w14:textId="77777777" w:rsidR="00442B4B" w:rsidRPr="006F433D" w:rsidRDefault="00442B4B" w:rsidP="00442B4B">
            <w:pPr>
              <w:rPr>
                <w:b/>
                <w:bCs/>
                <w:sz w:val="22"/>
                <w:szCs w:val="22"/>
                <w:u w:color="000000"/>
                <w:lang w:val="es-CR" w:eastAsia="es-CR"/>
              </w:rPr>
            </w:pPr>
          </w:p>
        </w:tc>
        <w:tc>
          <w:tcPr>
            <w:tcW w:w="306" w:type="pct"/>
            <w:vMerge/>
            <w:tcBorders>
              <w:top w:val="nil"/>
              <w:left w:val="single" w:sz="8" w:space="0" w:color="auto"/>
              <w:bottom w:val="nil"/>
              <w:right w:val="single" w:sz="8" w:space="0" w:color="auto"/>
            </w:tcBorders>
            <w:vAlign w:val="center"/>
            <w:hideMark/>
          </w:tcPr>
          <w:p w14:paraId="5A67E5D7" w14:textId="77777777" w:rsidR="00442B4B" w:rsidRPr="006F433D" w:rsidRDefault="00442B4B" w:rsidP="00442B4B">
            <w:pPr>
              <w:rPr>
                <w:b/>
                <w:bCs/>
                <w:sz w:val="22"/>
                <w:szCs w:val="22"/>
                <w:u w:color="000000"/>
                <w:lang w:val="es-CR" w:eastAsia="es-CR"/>
              </w:rPr>
            </w:pPr>
          </w:p>
        </w:tc>
        <w:tc>
          <w:tcPr>
            <w:tcW w:w="306" w:type="pct"/>
            <w:vMerge/>
            <w:tcBorders>
              <w:top w:val="nil"/>
              <w:left w:val="single" w:sz="8" w:space="0" w:color="auto"/>
              <w:bottom w:val="nil"/>
              <w:right w:val="single" w:sz="8" w:space="0" w:color="auto"/>
            </w:tcBorders>
            <w:vAlign w:val="center"/>
            <w:hideMark/>
          </w:tcPr>
          <w:p w14:paraId="5EE95407" w14:textId="77777777" w:rsidR="00442B4B" w:rsidRPr="006F433D" w:rsidRDefault="00442B4B" w:rsidP="00442B4B">
            <w:pPr>
              <w:rPr>
                <w:b/>
                <w:bCs/>
                <w:sz w:val="22"/>
                <w:szCs w:val="22"/>
                <w:u w:color="000000"/>
                <w:lang w:val="es-CR" w:eastAsia="es-CR"/>
              </w:rPr>
            </w:pPr>
          </w:p>
        </w:tc>
        <w:tc>
          <w:tcPr>
            <w:tcW w:w="552" w:type="pct"/>
            <w:vMerge/>
            <w:tcBorders>
              <w:top w:val="nil"/>
              <w:left w:val="single" w:sz="8" w:space="0" w:color="auto"/>
              <w:bottom w:val="nil"/>
              <w:right w:val="single" w:sz="8" w:space="0" w:color="auto"/>
            </w:tcBorders>
            <w:vAlign w:val="center"/>
            <w:hideMark/>
          </w:tcPr>
          <w:p w14:paraId="3849721A" w14:textId="77777777" w:rsidR="00442B4B" w:rsidRPr="006F433D" w:rsidRDefault="00442B4B" w:rsidP="00442B4B">
            <w:pPr>
              <w:rPr>
                <w:b/>
                <w:bCs/>
                <w:sz w:val="22"/>
                <w:szCs w:val="22"/>
                <w:u w:color="000000"/>
                <w:lang w:val="es-CR" w:eastAsia="es-CR"/>
              </w:rPr>
            </w:pPr>
          </w:p>
        </w:tc>
        <w:tc>
          <w:tcPr>
            <w:tcW w:w="552" w:type="pct"/>
            <w:vMerge/>
            <w:tcBorders>
              <w:top w:val="nil"/>
              <w:left w:val="single" w:sz="8" w:space="0" w:color="auto"/>
              <w:bottom w:val="nil"/>
              <w:right w:val="nil"/>
            </w:tcBorders>
            <w:vAlign w:val="center"/>
            <w:hideMark/>
          </w:tcPr>
          <w:p w14:paraId="74AB15F3" w14:textId="77777777" w:rsidR="00442B4B" w:rsidRPr="006F433D" w:rsidRDefault="00442B4B" w:rsidP="00442B4B">
            <w:pPr>
              <w:rPr>
                <w:b/>
                <w:bCs/>
                <w:sz w:val="22"/>
                <w:szCs w:val="22"/>
                <w:u w:color="000000"/>
                <w:lang w:val="es-CR" w:eastAsia="es-CR"/>
              </w:rPr>
            </w:pPr>
          </w:p>
        </w:tc>
        <w:tc>
          <w:tcPr>
            <w:tcW w:w="984" w:type="pct"/>
            <w:tcBorders>
              <w:top w:val="nil"/>
              <w:left w:val="single" w:sz="8" w:space="0" w:color="auto"/>
              <w:bottom w:val="single" w:sz="8" w:space="0" w:color="auto"/>
              <w:right w:val="single" w:sz="8" w:space="0" w:color="auto"/>
            </w:tcBorders>
            <w:noWrap/>
            <w:vAlign w:val="center"/>
            <w:hideMark/>
          </w:tcPr>
          <w:p w14:paraId="6276088E" w14:textId="77777777" w:rsidR="00442B4B" w:rsidRPr="006F433D" w:rsidRDefault="00442B4B" w:rsidP="00442B4B">
            <w:pPr>
              <w:jc w:val="center"/>
              <w:rPr>
                <w:b/>
                <w:bCs/>
                <w:sz w:val="22"/>
                <w:szCs w:val="22"/>
                <w:lang w:val="es-CR" w:eastAsia="es-CR"/>
              </w:rPr>
            </w:pPr>
            <w:r w:rsidRPr="006F433D">
              <w:rPr>
                <w:b/>
                <w:bCs/>
                <w:sz w:val="22"/>
                <w:szCs w:val="22"/>
                <w:lang w:val="es-CR" w:eastAsia="es-CR"/>
              </w:rPr>
              <w:t>persona juzgadora</w:t>
            </w:r>
          </w:p>
        </w:tc>
        <w:tc>
          <w:tcPr>
            <w:tcW w:w="483" w:type="pct"/>
            <w:vMerge/>
            <w:tcBorders>
              <w:top w:val="single" w:sz="8" w:space="0" w:color="auto"/>
              <w:left w:val="single" w:sz="8" w:space="0" w:color="auto"/>
              <w:bottom w:val="single" w:sz="8" w:space="0" w:color="000000"/>
              <w:right w:val="single" w:sz="8" w:space="0" w:color="auto"/>
            </w:tcBorders>
            <w:vAlign w:val="center"/>
            <w:hideMark/>
          </w:tcPr>
          <w:p w14:paraId="65332466" w14:textId="77777777" w:rsidR="00442B4B" w:rsidRPr="006F433D" w:rsidRDefault="00442B4B" w:rsidP="00442B4B">
            <w:pPr>
              <w:rPr>
                <w:b/>
                <w:bCs/>
                <w:sz w:val="22"/>
                <w:szCs w:val="22"/>
                <w:u w:color="000000"/>
                <w:lang w:val="es-CR" w:eastAsia="es-CR"/>
              </w:rPr>
            </w:pPr>
          </w:p>
        </w:tc>
        <w:tc>
          <w:tcPr>
            <w:tcW w:w="483" w:type="pct"/>
            <w:vMerge/>
            <w:tcBorders>
              <w:top w:val="single" w:sz="8" w:space="0" w:color="auto"/>
              <w:left w:val="single" w:sz="8" w:space="0" w:color="auto"/>
              <w:bottom w:val="single" w:sz="8" w:space="0" w:color="000000"/>
              <w:right w:val="single" w:sz="8" w:space="0" w:color="auto"/>
            </w:tcBorders>
            <w:vAlign w:val="center"/>
            <w:hideMark/>
          </w:tcPr>
          <w:p w14:paraId="76083DB6" w14:textId="77777777" w:rsidR="00442B4B" w:rsidRPr="006F433D" w:rsidRDefault="00442B4B" w:rsidP="00442B4B">
            <w:pPr>
              <w:rPr>
                <w:b/>
                <w:bCs/>
                <w:sz w:val="22"/>
                <w:szCs w:val="22"/>
                <w:u w:color="000000"/>
                <w:lang w:val="es-CR" w:eastAsia="es-CR"/>
              </w:rPr>
            </w:pPr>
          </w:p>
        </w:tc>
      </w:tr>
      <w:tr w:rsidR="006F433D" w:rsidRPr="006F433D" w14:paraId="3727E5CC" w14:textId="77777777" w:rsidTr="00EA1862">
        <w:trPr>
          <w:trHeight w:val="375"/>
        </w:trPr>
        <w:tc>
          <w:tcPr>
            <w:tcW w:w="965" w:type="pct"/>
            <w:vMerge w:val="restart"/>
            <w:tcBorders>
              <w:top w:val="single" w:sz="8" w:space="0" w:color="auto"/>
              <w:left w:val="single" w:sz="8" w:space="0" w:color="auto"/>
              <w:bottom w:val="single" w:sz="8" w:space="0" w:color="000000"/>
              <w:right w:val="single" w:sz="8" w:space="0" w:color="auto"/>
            </w:tcBorders>
            <w:vAlign w:val="center"/>
            <w:hideMark/>
          </w:tcPr>
          <w:p w14:paraId="33B15BCD" w14:textId="77777777" w:rsidR="00442B4B" w:rsidRPr="006F433D" w:rsidRDefault="00442B4B" w:rsidP="00442B4B">
            <w:pPr>
              <w:rPr>
                <w:b/>
                <w:bCs/>
                <w:sz w:val="22"/>
                <w:szCs w:val="22"/>
                <w:lang w:val="es-CR" w:eastAsia="es-CR"/>
              </w:rPr>
            </w:pPr>
            <w:r w:rsidRPr="006F433D">
              <w:rPr>
                <w:b/>
                <w:bCs/>
                <w:sz w:val="22"/>
                <w:szCs w:val="22"/>
                <w:lang w:val="es-CR" w:eastAsia="es-CR"/>
              </w:rPr>
              <w:t>Entrada total (entrados, reentrados y reactivados)</w:t>
            </w:r>
          </w:p>
        </w:tc>
        <w:tc>
          <w:tcPr>
            <w:tcW w:w="369" w:type="pct"/>
            <w:vMerge w:val="restart"/>
            <w:tcBorders>
              <w:top w:val="single" w:sz="8" w:space="0" w:color="auto"/>
              <w:left w:val="single" w:sz="8" w:space="0" w:color="auto"/>
              <w:bottom w:val="single" w:sz="8" w:space="0" w:color="000000"/>
              <w:right w:val="single" w:sz="8" w:space="0" w:color="auto"/>
            </w:tcBorders>
            <w:noWrap/>
            <w:vAlign w:val="center"/>
            <w:hideMark/>
          </w:tcPr>
          <w:p w14:paraId="361B9865" w14:textId="77777777" w:rsidR="00442B4B" w:rsidRPr="006F433D" w:rsidRDefault="00442B4B" w:rsidP="00442B4B">
            <w:pPr>
              <w:jc w:val="center"/>
              <w:rPr>
                <w:b/>
                <w:bCs/>
                <w:sz w:val="22"/>
                <w:szCs w:val="22"/>
                <w:lang w:val="es-CR" w:eastAsia="es-CR"/>
              </w:rPr>
            </w:pPr>
            <w:r w:rsidRPr="006F433D">
              <w:rPr>
                <w:b/>
                <w:bCs/>
                <w:sz w:val="22"/>
                <w:szCs w:val="22"/>
                <w:lang w:val="es-CR" w:eastAsia="es-CR"/>
              </w:rPr>
              <w:t>473</w:t>
            </w:r>
          </w:p>
        </w:tc>
        <w:tc>
          <w:tcPr>
            <w:tcW w:w="306" w:type="pct"/>
            <w:vMerge w:val="restart"/>
            <w:tcBorders>
              <w:top w:val="single" w:sz="8" w:space="0" w:color="auto"/>
              <w:left w:val="single" w:sz="8" w:space="0" w:color="auto"/>
              <w:bottom w:val="single" w:sz="8" w:space="0" w:color="000000"/>
              <w:right w:val="single" w:sz="8" w:space="0" w:color="auto"/>
            </w:tcBorders>
            <w:noWrap/>
            <w:vAlign w:val="center"/>
            <w:hideMark/>
          </w:tcPr>
          <w:p w14:paraId="5BB23B1F" w14:textId="77777777" w:rsidR="00442B4B" w:rsidRPr="006F433D" w:rsidRDefault="00442B4B" w:rsidP="00442B4B">
            <w:pPr>
              <w:jc w:val="center"/>
              <w:rPr>
                <w:b/>
                <w:bCs/>
                <w:sz w:val="22"/>
                <w:szCs w:val="22"/>
                <w:lang w:val="es-CR" w:eastAsia="es-CR"/>
              </w:rPr>
            </w:pPr>
            <w:r w:rsidRPr="006F433D">
              <w:rPr>
                <w:b/>
                <w:bCs/>
                <w:sz w:val="22"/>
                <w:szCs w:val="22"/>
                <w:lang w:val="es-CR" w:eastAsia="es-CR"/>
              </w:rPr>
              <w:t>664</w:t>
            </w:r>
          </w:p>
        </w:tc>
        <w:tc>
          <w:tcPr>
            <w:tcW w:w="306" w:type="pct"/>
            <w:vMerge w:val="restart"/>
            <w:tcBorders>
              <w:top w:val="single" w:sz="8" w:space="0" w:color="auto"/>
              <w:left w:val="single" w:sz="8" w:space="0" w:color="auto"/>
              <w:bottom w:val="single" w:sz="8" w:space="0" w:color="000000"/>
              <w:right w:val="single" w:sz="8" w:space="0" w:color="auto"/>
            </w:tcBorders>
            <w:noWrap/>
            <w:vAlign w:val="center"/>
            <w:hideMark/>
          </w:tcPr>
          <w:p w14:paraId="5F930BB2" w14:textId="77777777" w:rsidR="00442B4B" w:rsidRPr="006F433D" w:rsidRDefault="00442B4B" w:rsidP="00442B4B">
            <w:pPr>
              <w:jc w:val="center"/>
              <w:rPr>
                <w:b/>
                <w:bCs/>
                <w:sz w:val="22"/>
                <w:szCs w:val="22"/>
                <w:lang w:val="es-CR" w:eastAsia="es-CR"/>
              </w:rPr>
            </w:pPr>
            <w:r w:rsidRPr="006F433D">
              <w:rPr>
                <w:b/>
                <w:bCs/>
                <w:sz w:val="22"/>
                <w:szCs w:val="22"/>
                <w:lang w:val="es-CR" w:eastAsia="es-CR"/>
              </w:rPr>
              <w:t>941</w:t>
            </w:r>
          </w:p>
        </w:tc>
        <w:tc>
          <w:tcPr>
            <w:tcW w:w="552" w:type="pct"/>
            <w:vMerge w:val="restart"/>
            <w:tcBorders>
              <w:top w:val="single" w:sz="8" w:space="0" w:color="auto"/>
              <w:left w:val="single" w:sz="8" w:space="0" w:color="auto"/>
              <w:bottom w:val="single" w:sz="8" w:space="0" w:color="000000"/>
              <w:right w:val="single" w:sz="8" w:space="0" w:color="auto"/>
            </w:tcBorders>
            <w:noWrap/>
            <w:vAlign w:val="center"/>
            <w:hideMark/>
          </w:tcPr>
          <w:p w14:paraId="27349A09" w14:textId="77777777" w:rsidR="00442B4B" w:rsidRPr="006F433D" w:rsidRDefault="00442B4B" w:rsidP="00442B4B">
            <w:pPr>
              <w:jc w:val="center"/>
              <w:rPr>
                <w:b/>
                <w:bCs/>
                <w:sz w:val="22"/>
                <w:szCs w:val="22"/>
                <w:lang w:val="es-CR" w:eastAsia="es-CR"/>
              </w:rPr>
            </w:pPr>
            <w:r w:rsidRPr="006F433D">
              <w:rPr>
                <w:b/>
                <w:bCs/>
                <w:sz w:val="22"/>
                <w:szCs w:val="22"/>
                <w:lang w:val="es-CR" w:eastAsia="es-CR"/>
              </w:rPr>
              <w:t>692,67</w:t>
            </w:r>
          </w:p>
        </w:tc>
        <w:tc>
          <w:tcPr>
            <w:tcW w:w="552" w:type="pct"/>
            <w:vMerge w:val="restart"/>
            <w:tcBorders>
              <w:top w:val="single" w:sz="8" w:space="0" w:color="auto"/>
              <w:left w:val="single" w:sz="8" w:space="0" w:color="auto"/>
              <w:bottom w:val="single" w:sz="8" w:space="0" w:color="000000"/>
              <w:right w:val="single" w:sz="8" w:space="0" w:color="auto"/>
            </w:tcBorders>
            <w:noWrap/>
            <w:vAlign w:val="center"/>
            <w:hideMark/>
          </w:tcPr>
          <w:p w14:paraId="2806141A" w14:textId="77777777" w:rsidR="00442B4B" w:rsidRPr="006F433D" w:rsidRDefault="00442B4B" w:rsidP="00442B4B">
            <w:pPr>
              <w:jc w:val="center"/>
              <w:rPr>
                <w:b/>
                <w:bCs/>
                <w:sz w:val="22"/>
                <w:szCs w:val="22"/>
                <w:lang w:val="es-CR" w:eastAsia="es-CR"/>
              </w:rPr>
            </w:pPr>
            <w:r w:rsidRPr="006F433D">
              <w:rPr>
                <w:b/>
                <w:bCs/>
                <w:sz w:val="22"/>
                <w:szCs w:val="22"/>
                <w:lang w:val="es-CR" w:eastAsia="es-CR"/>
              </w:rPr>
              <w:t>61,57</w:t>
            </w:r>
          </w:p>
        </w:tc>
        <w:tc>
          <w:tcPr>
            <w:tcW w:w="984" w:type="pct"/>
            <w:tcBorders>
              <w:top w:val="nil"/>
              <w:left w:val="nil"/>
              <w:bottom w:val="nil"/>
              <w:right w:val="single" w:sz="8" w:space="0" w:color="auto"/>
            </w:tcBorders>
            <w:noWrap/>
            <w:vAlign w:val="center"/>
            <w:hideMark/>
          </w:tcPr>
          <w:p w14:paraId="0C3DF234" w14:textId="77777777" w:rsidR="00442B4B" w:rsidRPr="006F433D" w:rsidRDefault="00442B4B" w:rsidP="00442B4B">
            <w:pPr>
              <w:jc w:val="center"/>
              <w:rPr>
                <w:b/>
                <w:bCs/>
                <w:sz w:val="22"/>
                <w:szCs w:val="22"/>
                <w:lang w:val="es-CR" w:eastAsia="es-CR"/>
              </w:rPr>
            </w:pPr>
            <w:r w:rsidRPr="006F433D">
              <w:rPr>
                <w:b/>
                <w:bCs/>
                <w:sz w:val="22"/>
                <w:szCs w:val="22"/>
                <w:lang w:val="es-CR" w:eastAsia="es-CR"/>
              </w:rPr>
              <w:t>3</w:t>
            </w:r>
          </w:p>
        </w:tc>
        <w:tc>
          <w:tcPr>
            <w:tcW w:w="483" w:type="pct"/>
            <w:vMerge w:val="restart"/>
            <w:tcBorders>
              <w:top w:val="nil"/>
              <w:left w:val="single" w:sz="8" w:space="0" w:color="auto"/>
              <w:bottom w:val="single" w:sz="8" w:space="0" w:color="000000"/>
              <w:right w:val="single" w:sz="8" w:space="0" w:color="auto"/>
            </w:tcBorders>
            <w:noWrap/>
            <w:vAlign w:val="center"/>
            <w:hideMark/>
          </w:tcPr>
          <w:p w14:paraId="3F8176AE" w14:textId="77777777" w:rsidR="00442B4B" w:rsidRPr="006F433D" w:rsidRDefault="00442B4B" w:rsidP="00442B4B">
            <w:pPr>
              <w:jc w:val="center"/>
              <w:rPr>
                <w:b/>
                <w:bCs/>
                <w:sz w:val="22"/>
                <w:szCs w:val="22"/>
                <w:lang w:val="es-CR" w:eastAsia="es-CR"/>
              </w:rPr>
            </w:pPr>
            <w:r w:rsidRPr="006F433D">
              <w:rPr>
                <w:b/>
                <w:bCs/>
                <w:sz w:val="22"/>
                <w:szCs w:val="22"/>
                <w:lang w:val="es-CR" w:eastAsia="es-CR"/>
              </w:rPr>
              <w:t>20,52</w:t>
            </w:r>
          </w:p>
        </w:tc>
        <w:tc>
          <w:tcPr>
            <w:tcW w:w="483" w:type="pct"/>
            <w:vMerge w:val="restart"/>
            <w:tcBorders>
              <w:top w:val="nil"/>
              <w:left w:val="single" w:sz="8" w:space="0" w:color="auto"/>
              <w:bottom w:val="single" w:sz="8" w:space="0" w:color="000000"/>
              <w:right w:val="single" w:sz="8" w:space="0" w:color="auto"/>
            </w:tcBorders>
            <w:noWrap/>
            <w:vAlign w:val="center"/>
            <w:hideMark/>
          </w:tcPr>
          <w:p w14:paraId="64B2B71E" w14:textId="77777777" w:rsidR="00442B4B" w:rsidRPr="006F433D" w:rsidRDefault="00442B4B" w:rsidP="00442B4B">
            <w:pPr>
              <w:jc w:val="center"/>
              <w:rPr>
                <w:b/>
                <w:bCs/>
                <w:sz w:val="22"/>
                <w:szCs w:val="22"/>
                <w:lang w:val="es-CR" w:eastAsia="es-CR"/>
              </w:rPr>
            </w:pPr>
            <w:r w:rsidRPr="006F433D">
              <w:rPr>
                <w:b/>
                <w:bCs/>
                <w:sz w:val="22"/>
                <w:szCs w:val="22"/>
                <w:lang w:val="es-CR" w:eastAsia="es-CR"/>
              </w:rPr>
              <w:t>0,98</w:t>
            </w:r>
          </w:p>
        </w:tc>
      </w:tr>
      <w:tr w:rsidR="006F433D" w:rsidRPr="006F433D" w14:paraId="77697AFC" w14:textId="77777777" w:rsidTr="00EA1862">
        <w:trPr>
          <w:trHeight w:val="480"/>
        </w:trPr>
        <w:tc>
          <w:tcPr>
            <w:tcW w:w="965" w:type="pct"/>
            <w:vMerge/>
            <w:tcBorders>
              <w:top w:val="single" w:sz="8" w:space="0" w:color="auto"/>
              <w:left w:val="single" w:sz="8" w:space="0" w:color="auto"/>
              <w:bottom w:val="single" w:sz="8" w:space="0" w:color="000000"/>
              <w:right w:val="single" w:sz="8" w:space="0" w:color="auto"/>
            </w:tcBorders>
            <w:vAlign w:val="center"/>
            <w:hideMark/>
          </w:tcPr>
          <w:p w14:paraId="10A78C2B" w14:textId="77777777" w:rsidR="00442B4B" w:rsidRPr="006F433D" w:rsidRDefault="00442B4B" w:rsidP="00442B4B">
            <w:pPr>
              <w:rPr>
                <w:b/>
                <w:bCs/>
                <w:sz w:val="22"/>
                <w:szCs w:val="22"/>
                <w:u w:color="000000"/>
                <w:lang w:val="es-CR" w:eastAsia="es-CR"/>
              </w:rPr>
            </w:pPr>
          </w:p>
        </w:tc>
        <w:tc>
          <w:tcPr>
            <w:tcW w:w="369" w:type="pct"/>
            <w:vMerge/>
            <w:tcBorders>
              <w:top w:val="single" w:sz="8" w:space="0" w:color="auto"/>
              <w:left w:val="single" w:sz="8" w:space="0" w:color="auto"/>
              <w:bottom w:val="single" w:sz="8" w:space="0" w:color="000000"/>
              <w:right w:val="single" w:sz="8" w:space="0" w:color="auto"/>
            </w:tcBorders>
            <w:vAlign w:val="center"/>
            <w:hideMark/>
          </w:tcPr>
          <w:p w14:paraId="06B904EC" w14:textId="77777777" w:rsidR="00442B4B" w:rsidRPr="006F433D" w:rsidRDefault="00442B4B" w:rsidP="00442B4B">
            <w:pPr>
              <w:rPr>
                <w:b/>
                <w:bCs/>
                <w:sz w:val="22"/>
                <w:szCs w:val="22"/>
                <w:u w:color="000000"/>
                <w:lang w:val="es-CR" w:eastAsia="es-CR"/>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14:paraId="02FE872A" w14:textId="77777777" w:rsidR="00442B4B" w:rsidRPr="006F433D" w:rsidRDefault="00442B4B" w:rsidP="00442B4B">
            <w:pPr>
              <w:rPr>
                <w:b/>
                <w:bCs/>
                <w:sz w:val="22"/>
                <w:szCs w:val="22"/>
                <w:u w:color="000000"/>
                <w:lang w:val="es-CR" w:eastAsia="es-CR"/>
              </w:rPr>
            </w:pPr>
          </w:p>
        </w:tc>
        <w:tc>
          <w:tcPr>
            <w:tcW w:w="306" w:type="pct"/>
            <w:vMerge/>
            <w:tcBorders>
              <w:top w:val="single" w:sz="8" w:space="0" w:color="auto"/>
              <w:left w:val="single" w:sz="8" w:space="0" w:color="auto"/>
              <w:bottom w:val="single" w:sz="8" w:space="0" w:color="000000"/>
              <w:right w:val="single" w:sz="8" w:space="0" w:color="auto"/>
            </w:tcBorders>
            <w:vAlign w:val="center"/>
            <w:hideMark/>
          </w:tcPr>
          <w:p w14:paraId="7993F6EC" w14:textId="77777777" w:rsidR="00442B4B" w:rsidRPr="006F433D" w:rsidRDefault="00442B4B" w:rsidP="00442B4B">
            <w:pPr>
              <w:rPr>
                <w:b/>
                <w:bCs/>
                <w:sz w:val="22"/>
                <w:szCs w:val="22"/>
                <w:u w:color="000000"/>
                <w:lang w:val="es-CR" w:eastAsia="es-CR"/>
              </w:rPr>
            </w:pPr>
          </w:p>
        </w:tc>
        <w:tc>
          <w:tcPr>
            <w:tcW w:w="552" w:type="pct"/>
            <w:vMerge/>
            <w:tcBorders>
              <w:top w:val="single" w:sz="8" w:space="0" w:color="auto"/>
              <w:left w:val="single" w:sz="8" w:space="0" w:color="auto"/>
              <w:bottom w:val="single" w:sz="8" w:space="0" w:color="000000"/>
              <w:right w:val="single" w:sz="8" w:space="0" w:color="auto"/>
            </w:tcBorders>
            <w:vAlign w:val="center"/>
            <w:hideMark/>
          </w:tcPr>
          <w:p w14:paraId="3C74C36F" w14:textId="77777777" w:rsidR="00442B4B" w:rsidRPr="006F433D" w:rsidRDefault="00442B4B" w:rsidP="00442B4B">
            <w:pPr>
              <w:rPr>
                <w:b/>
                <w:bCs/>
                <w:sz w:val="22"/>
                <w:szCs w:val="22"/>
                <w:u w:color="000000"/>
                <w:lang w:val="es-CR" w:eastAsia="es-CR"/>
              </w:rPr>
            </w:pPr>
          </w:p>
        </w:tc>
        <w:tc>
          <w:tcPr>
            <w:tcW w:w="552" w:type="pct"/>
            <w:vMerge/>
            <w:tcBorders>
              <w:top w:val="single" w:sz="8" w:space="0" w:color="auto"/>
              <w:left w:val="single" w:sz="8" w:space="0" w:color="auto"/>
              <w:bottom w:val="single" w:sz="8" w:space="0" w:color="000000"/>
              <w:right w:val="single" w:sz="8" w:space="0" w:color="auto"/>
            </w:tcBorders>
            <w:vAlign w:val="center"/>
            <w:hideMark/>
          </w:tcPr>
          <w:p w14:paraId="667A41ED" w14:textId="77777777" w:rsidR="00442B4B" w:rsidRPr="006F433D" w:rsidRDefault="00442B4B" w:rsidP="00442B4B">
            <w:pPr>
              <w:rPr>
                <w:b/>
                <w:bCs/>
                <w:sz w:val="22"/>
                <w:szCs w:val="22"/>
                <w:u w:color="000000"/>
                <w:lang w:val="es-CR" w:eastAsia="es-CR"/>
              </w:rPr>
            </w:pPr>
          </w:p>
        </w:tc>
        <w:tc>
          <w:tcPr>
            <w:tcW w:w="984" w:type="pct"/>
            <w:tcBorders>
              <w:top w:val="nil"/>
              <w:left w:val="nil"/>
              <w:bottom w:val="single" w:sz="8" w:space="0" w:color="auto"/>
              <w:right w:val="single" w:sz="8" w:space="0" w:color="auto"/>
            </w:tcBorders>
            <w:noWrap/>
            <w:vAlign w:val="center"/>
            <w:hideMark/>
          </w:tcPr>
          <w:p w14:paraId="7B4021AC" w14:textId="77777777" w:rsidR="00442B4B" w:rsidRPr="006F433D" w:rsidRDefault="00442B4B" w:rsidP="00442B4B">
            <w:pPr>
              <w:jc w:val="center"/>
              <w:rPr>
                <w:b/>
                <w:bCs/>
                <w:sz w:val="22"/>
                <w:szCs w:val="22"/>
                <w:lang w:val="es-CR" w:eastAsia="es-CR"/>
              </w:rPr>
            </w:pPr>
            <w:r w:rsidRPr="006F433D">
              <w:rPr>
                <w:b/>
                <w:bCs/>
                <w:sz w:val="22"/>
                <w:szCs w:val="22"/>
                <w:lang w:val="es-CR" w:eastAsia="es-CR"/>
              </w:rPr>
              <w:t>personas técnicas</w:t>
            </w:r>
          </w:p>
        </w:tc>
        <w:tc>
          <w:tcPr>
            <w:tcW w:w="483" w:type="pct"/>
            <w:vMerge/>
            <w:tcBorders>
              <w:top w:val="nil"/>
              <w:left w:val="single" w:sz="8" w:space="0" w:color="auto"/>
              <w:bottom w:val="single" w:sz="8" w:space="0" w:color="000000"/>
              <w:right w:val="single" w:sz="8" w:space="0" w:color="auto"/>
            </w:tcBorders>
            <w:vAlign w:val="center"/>
            <w:hideMark/>
          </w:tcPr>
          <w:p w14:paraId="6658B7FF" w14:textId="77777777" w:rsidR="00442B4B" w:rsidRPr="006F433D" w:rsidRDefault="00442B4B" w:rsidP="00442B4B">
            <w:pPr>
              <w:rPr>
                <w:b/>
                <w:bCs/>
                <w:sz w:val="22"/>
                <w:szCs w:val="22"/>
                <w:u w:color="000000"/>
                <w:lang w:val="es-CR" w:eastAsia="es-CR"/>
              </w:rPr>
            </w:pPr>
          </w:p>
        </w:tc>
        <w:tc>
          <w:tcPr>
            <w:tcW w:w="483" w:type="pct"/>
            <w:vMerge/>
            <w:tcBorders>
              <w:top w:val="nil"/>
              <w:left w:val="single" w:sz="8" w:space="0" w:color="auto"/>
              <w:bottom w:val="single" w:sz="8" w:space="0" w:color="000000"/>
              <w:right w:val="single" w:sz="8" w:space="0" w:color="auto"/>
            </w:tcBorders>
            <w:vAlign w:val="center"/>
            <w:hideMark/>
          </w:tcPr>
          <w:p w14:paraId="74979CDB" w14:textId="77777777" w:rsidR="00442B4B" w:rsidRPr="006F433D" w:rsidRDefault="00442B4B" w:rsidP="00442B4B">
            <w:pPr>
              <w:rPr>
                <w:b/>
                <w:bCs/>
                <w:sz w:val="22"/>
                <w:szCs w:val="22"/>
                <w:u w:color="000000"/>
                <w:lang w:val="es-CR" w:eastAsia="es-CR"/>
              </w:rPr>
            </w:pPr>
          </w:p>
        </w:tc>
      </w:tr>
    </w:tbl>
    <w:p w14:paraId="24A01873" w14:textId="77777777" w:rsidR="00442B4B" w:rsidRPr="006F433D" w:rsidRDefault="00442B4B" w:rsidP="00442B4B">
      <w:pPr>
        <w:ind w:right="193"/>
        <w:jc w:val="both"/>
        <w:rPr>
          <w:sz w:val="22"/>
          <w:szCs w:val="22"/>
          <w:u w:color="000000"/>
          <w:lang w:val="es-CR" w:eastAsia="es-ES"/>
        </w:rPr>
      </w:pPr>
      <w:r w:rsidRPr="006F433D">
        <w:rPr>
          <w:b/>
          <w:bCs/>
          <w:sz w:val="22"/>
          <w:szCs w:val="22"/>
          <w:lang w:val="es-CR"/>
        </w:rPr>
        <w:t>Fuente:</w:t>
      </w:r>
      <w:r w:rsidRPr="006F433D">
        <w:rPr>
          <w:sz w:val="22"/>
          <w:szCs w:val="22"/>
          <w:lang w:val="es-CR"/>
        </w:rPr>
        <w:t xml:space="preserve"> Subproceso de Evaluación de la Dirección de Planificación con datos recopilados de los anuarios judiciales del 2019 al 2021.</w:t>
      </w:r>
    </w:p>
    <w:p w14:paraId="2CD6B3D8" w14:textId="77777777" w:rsidR="00442B4B" w:rsidRPr="006F433D" w:rsidRDefault="00442B4B" w:rsidP="00442B4B">
      <w:pPr>
        <w:ind w:left="851" w:right="851" w:firstLine="709"/>
        <w:jc w:val="both"/>
        <w:rPr>
          <w:sz w:val="22"/>
          <w:szCs w:val="22"/>
          <w:lang w:val="es-CR"/>
        </w:rPr>
      </w:pPr>
    </w:p>
    <w:p w14:paraId="43BE248F"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Según el cuadro anterior y considerando el período del 2019 al 2021, al Juzgado Civil del Primer Circuito de la Zona Atlántica le ingresan un total de </w:t>
      </w:r>
      <w:bookmarkStart w:id="9" w:name="_Hlk102656987"/>
      <w:r w:rsidRPr="006F433D">
        <w:rPr>
          <w:b/>
          <w:bCs/>
          <w:sz w:val="22"/>
          <w:szCs w:val="22"/>
          <w:lang w:val="es-CR"/>
        </w:rPr>
        <w:t>34,52 asuntos nuevos mensuales por la persona juzgadora</w:t>
      </w:r>
      <w:r w:rsidRPr="006F433D">
        <w:rPr>
          <w:sz w:val="22"/>
          <w:szCs w:val="22"/>
          <w:lang w:val="es-CR"/>
        </w:rPr>
        <w:t xml:space="preserve">; por lo que, según lo establecido en el Modelo de la Reforma Procesal Civil es de 38 asuntos nuevos por plaza juzgadora, dando como resultado que </w:t>
      </w:r>
      <w:r w:rsidRPr="006F433D">
        <w:rPr>
          <w:b/>
          <w:bCs/>
          <w:sz w:val="22"/>
          <w:szCs w:val="22"/>
          <w:lang w:val="es-CR"/>
        </w:rPr>
        <w:t>la persona juzgadora actual puede atender los asuntos nuevos que ingresan</w:t>
      </w:r>
      <w:r w:rsidRPr="006F433D">
        <w:rPr>
          <w:sz w:val="22"/>
          <w:szCs w:val="22"/>
          <w:lang w:val="es-CR"/>
        </w:rPr>
        <w:t>; es decir, no se identifica requerir un recurso adicional de plaza juzgadora según la entrada de asuntos.</w:t>
      </w:r>
    </w:p>
    <w:p w14:paraId="708D598A" w14:textId="77777777" w:rsidR="00442B4B" w:rsidRPr="006F433D" w:rsidRDefault="00442B4B" w:rsidP="00442B4B">
      <w:pPr>
        <w:ind w:left="851" w:right="851" w:firstLine="709"/>
        <w:jc w:val="both"/>
        <w:rPr>
          <w:sz w:val="22"/>
          <w:szCs w:val="22"/>
          <w:lang w:val="es-CR"/>
        </w:rPr>
      </w:pPr>
    </w:p>
    <w:p w14:paraId="79B0E9EE"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En relación con las personas técnicas judiciales de trámite y según la variable la entrada total (entrados, reentrados y reactivados) se estima que es un total de </w:t>
      </w:r>
      <w:r w:rsidRPr="006F433D">
        <w:rPr>
          <w:b/>
          <w:bCs/>
          <w:sz w:val="22"/>
          <w:szCs w:val="22"/>
          <w:lang w:val="es-CR"/>
        </w:rPr>
        <w:t>20,52 asuntos por cada plaza técnica al mes; (0,98 asuntos diarios)</w:t>
      </w:r>
      <w:r w:rsidRPr="006F433D">
        <w:rPr>
          <w:sz w:val="22"/>
          <w:szCs w:val="22"/>
          <w:lang w:val="es-CR"/>
        </w:rPr>
        <w:t xml:space="preserve">, impidiendo de esa manera cubrir sus cuotas de trabajo, mostrando una diferencia de un </w:t>
      </w:r>
      <w:r w:rsidRPr="006F433D">
        <w:rPr>
          <w:b/>
          <w:bCs/>
          <w:sz w:val="22"/>
          <w:szCs w:val="22"/>
          <w:lang w:val="es-CR"/>
        </w:rPr>
        <w:t>93</w:t>
      </w:r>
      <w:r w:rsidRPr="006F433D">
        <w:rPr>
          <w:sz w:val="22"/>
          <w:szCs w:val="22"/>
          <w:lang w:val="es-CR"/>
        </w:rPr>
        <w:t>%, entre los 15 asuntos que deberían de tramitar, concluyendo así que durante dichos períodos no se identifica un aumento en la entrada de asuntos y que la carga de trabajo no es suficiente para que las personas técnicas judiciales cumplan con sus cuotas trabajo. En relación con lo anterior, la Dirección de Planificación para el segundo semestre del 2022 realizará el análisis de las matrices de indicadores de todos los despachos civiles; de acuerdo con lo indicado en el informe 279-PLA-MI-2022, aprobado por el Consejo Superior en sesión 38-2022, artículo LIV.</w:t>
      </w:r>
    </w:p>
    <w:p w14:paraId="130B57C2" w14:textId="77777777" w:rsidR="00442B4B" w:rsidRPr="006F433D" w:rsidRDefault="00442B4B" w:rsidP="00442B4B">
      <w:pPr>
        <w:ind w:left="851" w:right="851" w:firstLine="709"/>
        <w:jc w:val="both"/>
        <w:rPr>
          <w:sz w:val="22"/>
          <w:szCs w:val="22"/>
          <w:lang w:val="es-CR"/>
        </w:rPr>
      </w:pPr>
    </w:p>
    <w:p w14:paraId="3532708A"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Para enero del 2022 se identificó que tuvieron una entrada de 52 asuntos (entrados, reentrados y reactivos), siendo </w:t>
      </w:r>
      <w:r w:rsidRPr="006F433D">
        <w:rPr>
          <w:b/>
          <w:bCs/>
          <w:sz w:val="22"/>
          <w:szCs w:val="22"/>
          <w:lang w:val="es-CR"/>
        </w:rPr>
        <w:t xml:space="preserve">0.82 asuntos diarios por plaza de técnica judicial, </w:t>
      </w:r>
      <w:r w:rsidRPr="006F433D">
        <w:rPr>
          <w:sz w:val="22"/>
          <w:szCs w:val="22"/>
          <w:lang w:val="es-CR"/>
        </w:rPr>
        <w:t xml:space="preserve">por lo que se denota una leve disminución en la entrada en relación con los demás meses; no obstante, la misma no es suficiente para cubrir la cuota diaria de trabajo de cada persona técnica judicial, por lo que se evidencia que dichos puestos </w:t>
      </w:r>
      <w:bookmarkEnd w:id="9"/>
      <w:r w:rsidRPr="006F433D">
        <w:rPr>
          <w:sz w:val="22"/>
          <w:szCs w:val="22"/>
          <w:lang w:val="es-CR"/>
        </w:rPr>
        <w:t xml:space="preserve">se pueden continuar optimizando en planes de trabajo para atender otras necesidades institucionales; así como mejorar los rendimientos y maximizar los recursos. </w:t>
      </w:r>
    </w:p>
    <w:p w14:paraId="6B142769" w14:textId="77777777" w:rsidR="00442B4B" w:rsidRPr="006F433D" w:rsidRDefault="00442B4B" w:rsidP="00442B4B">
      <w:pPr>
        <w:ind w:left="851" w:right="851" w:firstLine="709"/>
        <w:jc w:val="both"/>
        <w:rPr>
          <w:sz w:val="22"/>
          <w:szCs w:val="22"/>
          <w:lang w:val="es-CR"/>
        </w:rPr>
      </w:pPr>
    </w:p>
    <w:p w14:paraId="7F38D9B5" w14:textId="77777777" w:rsidR="00442B4B" w:rsidRPr="006F433D" w:rsidRDefault="00442B4B" w:rsidP="00442B4B">
      <w:pPr>
        <w:ind w:left="851" w:right="851" w:firstLine="709"/>
        <w:jc w:val="both"/>
        <w:rPr>
          <w:sz w:val="22"/>
          <w:szCs w:val="22"/>
          <w:lang w:val="es-CR"/>
        </w:rPr>
      </w:pPr>
      <w:r w:rsidRPr="006F433D">
        <w:rPr>
          <w:sz w:val="22"/>
          <w:szCs w:val="22"/>
          <w:lang w:val="es-CR"/>
        </w:rPr>
        <w:lastRenderedPageBreak/>
        <w:t>El anterior análisis fue nuevamente revisado y actualizado por la Dirección de Planificación, según observaciones recibidas al informe puesto en consulta, por el licenciado Steven y el Centro de Apoyo, Coordinación y Mejoramiento de la Función Jurisdiccional citadas en el apartado V.</w:t>
      </w:r>
    </w:p>
    <w:p w14:paraId="4304EA9E" w14:textId="77777777" w:rsidR="00442B4B" w:rsidRPr="006F433D" w:rsidRDefault="00442B4B" w:rsidP="00442B4B">
      <w:pPr>
        <w:ind w:left="851" w:right="851" w:firstLine="709"/>
        <w:jc w:val="both"/>
        <w:rPr>
          <w:sz w:val="22"/>
          <w:szCs w:val="22"/>
          <w:lang w:val="es-CR"/>
        </w:rPr>
      </w:pPr>
    </w:p>
    <w:p w14:paraId="2EA97E99" w14:textId="77777777" w:rsidR="00442B4B" w:rsidRPr="006F433D" w:rsidRDefault="00442B4B">
      <w:pPr>
        <w:keepNext/>
        <w:keepLines/>
        <w:numPr>
          <w:ilvl w:val="2"/>
          <w:numId w:val="16"/>
        </w:numPr>
        <w:ind w:left="851" w:right="851" w:firstLine="709"/>
        <w:rPr>
          <w:sz w:val="22"/>
          <w:szCs w:val="22"/>
          <w:lang w:val="es-CR"/>
        </w:rPr>
      </w:pPr>
      <w:bookmarkStart w:id="10" w:name="_Toc116572123"/>
      <w:r w:rsidRPr="006F433D">
        <w:rPr>
          <w:sz w:val="22"/>
          <w:szCs w:val="22"/>
          <w:lang w:val="es-CR"/>
        </w:rPr>
        <w:t>Análisis de la cantidad de resoluciones pasadas a firmar en materia Civil por parte de las personas técnicas judiciales del Juzgado Civil del Primer Circuito Judicial de la Zona Atlántica:</w:t>
      </w:r>
      <w:bookmarkEnd w:id="10"/>
      <w:r w:rsidRPr="006F433D">
        <w:rPr>
          <w:sz w:val="22"/>
          <w:szCs w:val="22"/>
          <w:lang w:val="es-CR"/>
        </w:rPr>
        <w:t xml:space="preserve"> </w:t>
      </w:r>
    </w:p>
    <w:p w14:paraId="376A8D32" w14:textId="77777777" w:rsidR="00442B4B" w:rsidRPr="006F433D" w:rsidRDefault="00442B4B" w:rsidP="00442B4B">
      <w:pPr>
        <w:ind w:left="851" w:right="851" w:firstLine="709"/>
        <w:jc w:val="both"/>
        <w:rPr>
          <w:sz w:val="22"/>
          <w:szCs w:val="22"/>
          <w:lang w:val="es-CR"/>
        </w:rPr>
      </w:pPr>
    </w:p>
    <w:p w14:paraId="0DB79A4C"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En relación con las personas técnicas judiciales de trámite se estimó realizar un análisis de la </w:t>
      </w:r>
      <w:r w:rsidRPr="006F433D">
        <w:rPr>
          <w:b/>
          <w:bCs/>
          <w:i/>
          <w:iCs/>
          <w:sz w:val="22"/>
          <w:szCs w:val="22"/>
          <w:lang w:val="es-CR"/>
        </w:rPr>
        <w:t>“Cantidad de resoluciones pasadas a firmar”</w:t>
      </w:r>
      <w:r w:rsidRPr="006F433D">
        <w:rPr>
          <w:sz w:val="22"/>
          <w:szCs w:val="22"/>
          <w:lang w:val="es-CR"/>
        </w:rPr>
        <w:t xml:space="preserve"> en materia civil durante el 2019 al 2021 obteniendo los siguientes resultados:</w:t>
      </w:r>
    </w:p>
    <w:p w14:paraId="57A714FF"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 </w:t>
      </w:r>
    </w:p>
    <w:p w14:paraId="3FDD6E1A" w14:textId="2CD705B6" w:rsidR="00442B4B" w:rsidRPr="006F433D" w:rsidRDefault="00442B4B" w:rsidP="00442B4B">
      <w:pPr>
        <w:keepNext/>
        <w:ind w:left="851" w:right="851" w:firstLine="709"/>
        <w:jc w:val="center"/>
        <w:rPr>
          <w:b/>
          <w:bCs/>
          <w:i/>
          <w:iCs/>
          <w:sz w:val="22"/>
          <w:szCs w:val="22"/>
          <w:lang w:val="es-CR"/>
        </w:rPr>
      </w:pPr>
      <w:r w:rsidRPr="006F433D">
        <w:rPr>
          <w:b/>
          <w:bCs/>
          <w:i/>
          <w:iCs/>
          <w:sz w:val="22"/>
          <w:szCs w:val="22"/>
          <w:lang w:val="es-CR"/>
        </w:rPr>
        <w:t>Cuadro 2</w:t>
      </w:r>
    </w:p>
    <w:p w14:paraId="5002D60E" w14:textId="77777777" w:rsidR="006F433D" w:rsidRPr="006F433D" w:rsidRDefault="006F433D" w:rsidP="00442B4B">
      <w:pPr>
        <w:keepNext/>
        <w:ind w:left="851" w:right="851" w:firstLine="709"/>
        <w:jc w:val="center"/>
        <w:rPr>
          <w:b/>
          <w:bCs/>
          <w:i/>
          <w:iCs/>
          <w:sz w:val="22"/>
          <w:szCs w:val="22"/>
          <w:lang w:val="es-CR"/>
        </w:rPr>
      </w:pPr>
    </w:p>
    <w:p w14:paraId="2CD5B1C4" w14:textId="77777777" w:rsidR="00442B4B" w:rsidRPr="006F433D" w:rsidRDefault="00442B4B" w:rsidP="00442B4B">
      <w:pPr>
        <w:keepNext/>
        <w:ind w:left="851" w:right="851" w:firstLine="709"/>
        <w:jc w:val="center"/>
        <w:rPr>
          <w:b/>
          <w:bCs/>
          <w:i/>
          <w:iCs/>
          <w:sz w:val="22"/>
          <w:szCs w:val="22"/>
          <w:lang w:val="es-CR"/>
        </w:rPr>
      </w:pPr>
      <w:r w:rsidRPr="006F433D">
        <w:rPr>
          <w:b/>
          <w:bCs/>
          <w:i/>
          <w:iCs/>
          <w:sz w:val="22"/>
          <w:szCs w:val="22"/>
          <w:lang w:val="es-CR"/>
        </w:rPr>
        <w:t>Estimación de la Cantidad de resoluciones pasadas a firmar por cada plaza de trámite del Juzgado Civil del Primer Circuito Judicial de la</w:t>
      </w:r>
    </w:p>
    <w:p w14:paraId="1D116946" w14:textId="77777777" w:rsidR="00442B4B" w:rsidRPr="006F433D" w:rsidRDefault="00442B4B" w:rsidP="00442B4B">
      <w:pPr>
        <w:keepNext/>
        <w:ind w:left="851" w:right="851" w:firstLine="709"/>
        <w:jc w:val="center"/>
        <w:rPr>
          <w:b/>
          <w:bCs/>
          <w:i/>
          <w:iCs/>
          <w:sz w:val="22"/>
          <w:szCs w:val="22"/>
          <w:lang w:val="es-CR"/>
        </w:rPr>
      </w:pPr>
      <w:r w:rsidRPr="006F433D">
        <w:rPr>
          <w:b/>
          <w:bCs/>
          <w:i/>
          <w:iCs/>
          <w:sz w:val="22"/>
          <w:szCs w:val="22"/>
          <w:lang w:val="es-CR"/>
        </w:rPr>
        <w:t xml:space="preserve"> Zona Atlántica, 2019 – 2021</w:t>
      </w:r>
    </w:p>
    <w:p w14:paraId="40005754" w14:textId="77777777" w:rsidR="00442B4B" w:rsidRPr="006F433D" w:rsidRDefault="00442B4B" w:rsidP="00442B4B">
      <w:pPr>
        <w:keepNext/>
        <w:ind w:left="851" w:right="851" w:firstLine="709"/>
        <w:jc w:val="center"/>
        <w:rPr>
          <w:b/>
          <w:bCs/>
          <w:i/>
          <w:iCs/>
          <w:sz w:val="22"/>
          <w:szCs w:val="22"/>
          <w:lang w:val="es-CR"/>
        </w:rPr>
      </w:pPr>
    </w:p>
    <w:tbl>
      <w:tblPr>
        <w:tblW w:w="5000" w:type="pct"/>
        <w:tblCellMar>
          <w:left w:w="70" w:type="dxa"/>
          <w:right w:w="70" w:type="dxa"/>
        </w:tblCellMar>
        <w:tblLook w:val="04A0" w:firstRow="1" w:lastRow="0" w:firstColumn="1" w:lastColumn="0" w:noHBand="0" w:noVBand="1"/>
      </w:tblPr>
      <w:tblGrid>
        <w:gridCol w:w="1288"/>
        <w:gridCol w:w="580"/>
        <w:gridCol w:w="580"/>
        <w:gridCol w:w="580"/>
        <w:gridCol w:w="1056"/>
        <w:gridCol w:w="1056"/>
        <w:gridCol w:w="982"/>
        <w:gridCol w:w="1349"/>
        <w:gridCol w:w="1349"/>
      </w:tblGrid>
      <w:tr w:rsidR="006F433D" w:rsidRPr="006F433D" w14:paraId="3782317B" w14:textId="77777777" w:rsidTr="00EA1862">
        <w:trPr>
          <w:trHeight w:val="600"/>
        </w:trPr>
        <w:tc>
          <w:tcPr>
            <w:tcW w:w="1144" w:type="pct"/>
            <w:vMerge w:val="restart"/>
            <w:tcBorders>
              <w:top w:val="single" w:sz="8" w:space="0" w:color="auto"/>
              <w:left w:val="single" w:sz="8" w:space="0" w:color="auto"/>
              <w:bottom w:val="single" w:sz="8" w:space="0" w:color="000000"/>
              <w:right w:val="single" w:sz="8" w:space="0" w:color="auto"/>
            </w:tcBorders>
            <w:shd w:val="clear" w:color="auto" w:fill="1F4E78"/>
            <w:noWrap/>
            <w:vAlign w:val="center"/>
            <w:hideMark/>
          </w:tcPr>
          <w:p w14:paraId="6823147E"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Despacho </w:t>
            </w:r>
          </w:p>
        </w:tc>
        <w:tc>
          <w:tcPr>
            <w:tcW w:w="273" w:type="pct"/>
            <w:vMerge w:val="restart"/>
            <w:tcBorders>
              <w:top w:val="single" w:sz="8" w:space="0" w:color="auto"/>
              <w:left w:val="single" w:sz="8" w:space="0" w:color="auto"/>
              <w:bottom w:val="single" w:sz="8" w:space="0" w:color="000000"/>
              <w:right w:val="single" w:sz="8" w:space="0" w:color="auto"/>
            </w:tcBorders>
            <w:shd w:val="clear" w:color="auto" w:fill="1F4E78"/>
            <w:noWrap/>
            <w:vAlign w:val="center"/>
            <w:hideMark/>
          </w:tcPr>
          <w:p w14:paraId="24D623F4" w14:textId="77777777" w:rsidR="00442B4B" w:rsidRPr="006F433D" w:rsidRDefault="00442B4B" w:rsidP="00442B4B">
            <w:pPr>
              <w:jc w:val="center"/>
              <w:rPr>
                <w:b/>
                <w:bCs/>
                <w:sz w:val="22"/>
                <w:szCs w:val="22"/>
                <w:lang w:val="es-CR" w:eastAsia="es-CR"/>
              </w:rPr>
            </w:pPr>
            <w:r w:rsidRPr="006F433D">
              <w:rPr>
                <w:b/>
                <w:bCs/>
                <w:sz w:val="22"/>
                <w:szCs w:val="22"/>
                <w:lang w:val="es-CR" w:eastAsia="es-CR"/>
              </w:rPr>
              <w:t>2019</w:t>
            </w:r>
          </w:p>
        </w:tc>
        <w:tc>
          <w:tcPr>
            <w:tcW w:w="273" w:type="pct"/>
            <w:vMerge w:val="restart"/>
            <w:tcBorders>
              <w:top w:val="single" w:sz="8" w:space="0" w:color="auto"/>
              <w:left w:val="single" w:sz="8" w:space="0" w:color="auto"/>
              <w:bottom w:val="single" w:sz="8" w:space="0" w:color="000000"/>
              <w:right w:val="single" w:sz="8" w:space="0" w:color="auto"/>
            </w:tcBorders>
            <w:shd w:val="clear" w:color="auto" w:fill="1F4E78"/>
            <w:noWrap/>
            <w:vAlign w:val="center"/>
            <w:hideMark/>
          </w:tcPr>
          <w:p w14:paraId="462E1CFC" w14:textId="77777777" w:rsidR="00442B4B" w:rsidRPr="006F433D" w:rsidRDefault="00442B4B" w:rsidP="00442B4B">
            <w:pPr>
              <w:jc w:val="center"/>
              <w:rPr>
                <w:b/>
                <w:bCs/>
                <w:sz w:val="22"/>
                <w:szCs w:val="22"/>
                <w:lang w:val="es-CR" w:eastAsia="es-CR"/>
              </w:rPr>
            </w:pPr>
            <w:r w:rsidRPr="006F433D">
              <w:rPr>
                <w:b/>
                <w:bCs/>
                <w:sz w:val="22"/>
                <w:szCs w:val="22"/>
                <w:lang w:val="es-CR" w:eastAsia="es-CR"/>
              </w:rPr>
              <w:t>2020</w:t>
            </w:r>
          </w:p>
        </w:tc>
        <w:tc>
          <w:tcPr>
            <w:tcW w:w="273" w:type="pct"/>
            <w:vMerge w:val="restart"/>
            <w:tcBorders>
              <w:top w:val="single" w:sz="8" w:space="0" w:color="auto"/>
              <w:left w:val="single" w:sz="8" w:space="0" w:color="auto"/>
              <w:bottom w:val="single" w:sz="8" w:space="0" w:color="000000"/>
              <w:right w:val="single" w:sz="8" w:space="0" w:color="auto"/>
            </w:tcBorders>
            <w:shd w:val="clear" w:color="auto" w:fill="1F4E78"/>
            <w:noWrap/>
            <w:vAlign w:val="center"/>
            <w:hideMark/>
          </w:tcPr>
          <w:p w14:paraId="721AC51D" w14:textId="77777777" w:rsidR="00442B4B" w:rsidRPr="006F433D" w:rsidRDefault="00442B4B" w:rsidP="00442B4B">
            <w:pPr>
              <w:jc w:val="center"/>
              <w:rPr>
                <w:b/>
                <w:bCs/>
                <w:sz w:val="22"/>
                <w:szCs w:val="22"/>
                <w:lang w:val="es-CR" w:eastAsia="es-CR"/>
              </w:rPr>
            </w:pPr>
            <w:r w:rsidRPr="006F433D">
              <w:rPr>
                <w:b/>
                <w:bCs/>
                <w:sz w:val="22"/>
                <w:szCs w:val="22"/>
                <w:lang w:val="es-CR" w:eastAsia="es-CR"/>
              </w:rPr>
              <w:t>2021</w:t>
            </w:r>
          </w:p>
        </w:tc>
        <w:tc>
          <w:tcPr>
            <w:tcW w:w="542" w:type="pct"/>
            <w:vMerge w:val="restart"/>
            <w:tcBorders>
              <w:top w:val="single" w:sz="8" w:space="0" w:color="auto"/>
              <w:left w:val="single" w:sz="8" w:space="0" w:color="auto"/>
              <w:bottom w:val="single" w:sz="8" w:space="0" w:color="000000"/>
              <w:right w:val="single" w:sz="8" w:space="0" w:color="auto"/>
            </w:tcBorders>
            <w:shd w:val="clear" w:color="auto" w:fill="1F4E78"/>
            <w:vAlign w:val="center"/>
            <w:hideMark/>
          </w:tcPr>
          <w:p w14:paraId="0808D403"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Anual</w:t>
            </w:r>
          </w:p>
        </w:tc>
        <w:tc>
          <w:tcPr>
            <w:tcW w:w="550" w:type="pct"/>
            <w:vMerge w:val="restart"/>
            <w:tcBorders>
              <w:top w:val="single" w:sz="8" w:space="0" w:color="auto"/>
              <w:left w:val="single" w:sz="8" w:space="0" w:color="auto"/>
              <w:bottom w:val="single" w:sz="8" w:space="0" w:color="000000"/>
              <w:right w:val="single" w:sz="8" w:space="0" w:color="auto"/>
            </w:tcBorders>
            <w:shd w:val="clear" w:color="auto" w:fill="1F4E78"/>
            <w:vAlign w:val="center"/>
            <w:hideMark/>
          </w:tcPr>
          <w:p w14:paraId="55BA2EE9"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Mensual</w:t>
            </w:r>
          </w:p>
        </w:tc>
        <w:tc>
          <w:tcPr>
            <w:tcW w:w="516" w:type="pct"/>
            <w:vMerge w:val="restart"/>
            <w:tcBorders>
              <w:top w:val="single" w:sz="8" w:space="0" w:color="auto"/>
              <w:left w:val="single" w:sz="8" w:space="0" w:color="auto"/>
              <w:bottom w:val="single" w:sz="8" w:space="0" w:color="000000"/>
              <w:right w:val="single" w:sz="8" w:space="0" w:color="auto"/>
            </w:tcBorders>
            <w:shd w:val="clear" w:color="auto" w:fill="1F4E78"/>
            <w:vAlign w:val="center"/>
            <w:hideMark/>
          </w:tcPr>
          <w:p w14:paraId="62A686D8"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Total, Técnico (trámite) </w:t>
            </w:r>
          </w:p>
        </w:tc>
        <w:tc>
          <w:tcPr>
            <w:tcW w:w="714" w:type="pct"/>
            <w:tcBorders>
              <w:top w:val="single" w:sz="8" w:space="0" w:color="auto"/>
              <w:left w:val="nil"/>
              <w:bottom w:val="nil"/>
              <w:right w:val="single" w:sz="8" w:space="0" w:color="auto"/>
            </w:tcBorders>
            <w:shd w:val="clear" w:color="auto" w:fill="1F4E78"/>
            <w:vAlign w:val="center"/>
            <w:hideMark/>
          </w:tcPr>
          <w:p w14:paraId="29900362" w14:textId="77777777" w:rsidR="00442B4B" w:rsidRPr="006F433D" w:rsidRDefault="00442B4B" w:rsidP="00442B4B">
            <w:pPr>
              <w:jc w:val="center"/>
              <w:rPr>
                <w:b/>
                <w:bCs/>
                <w:sz w:val="22"/>
                <w:szCs w:val="22"/>
                <w:lang w:val="es-CR" w:eastAsia="es-CR"/>
              </w:rPr>
            </w:pPr>
            <w:r w:rsidRPr="006F433D">
              <w:rPr>
                <w:b/>
                <w:bCs/>
                <w:sz w:val="22"/>
                <w:szCs w:val="22"/>
                <w:lang w:val="es-CR" w:eastAsia="es-CR"/>
              </w:rPr>
              <w:t>Resoluciones / Técnico</w:t>
            </w:r>
          </w:p>
        </w:tc>
        <w:tc>
          <w:tcPr>
            <w:tcW w:w="714" w:type="pct"/>
            <w:tcBorders>
              <w:top w:val="single" w:sz="8" w:space="0" w:color="auto"/>
              <w:left w:val="nil"/>
              <w:bottom w:val="nil"/>
              <w:right w:val="single" w:sz="8" w:space="0" w:color="auto"/>
            </w:tcBorders>
            <w:shd w:val="clear" w:color="auto" w:fill="1F4E78"/>
            <w:vAlign w:val="center"/>
            <w:hideMark/>
          </w:tcPr>
          <w:p w14:paraId="14DE8432" w14:textId="77777777" w:rsidR="00442B4B" w:rsidRPr="006F433D" w:rsidRDefault="00442B4B" w:rsidP="00442B4B">
            <w:pPr>
              <w:jc w:val="center"/>
              <w:rPr>
                <w:b/>
                <w:bCs/>
                <w:sz w:val="22"/>
                <w:szCs w:val="22"/>
                <w:lang w:val="es-CR" w:eastAsia="es-CR"/>
              </w:rPr>
            </w:pPr>
            <w:r w:rsidRPr="006F433D">
              <w:rPr>
                <w:b/>
                <w:bCs/>
                <w:sz w:val="22"/>
                <w:szCs w:val="22"/>
                <w:lang w:val="es-CR" w:eastAsia="es-CR"/>
              </w:rPr>
              <w:t>Resoluciones / Técnico</w:t>
            </w:r>
          </w:p>
        </w:tc>
      </w:tr>
      <w:tr w:rsidR="006F433D" w:rsidRPr="006F433D" w14:paraId="71D335F1" w14:textId="77777777" w:rsidTr="00EA1862">
        <w:trPr>
          <w:trHeight w:val="315"/>
        </w:trPr>
        <w:tc>
          <w:tcPr>
            <w:tcW w:w="1144" w:type="pct"/>
            <w:vMerge/>
            <w:tcBorders>
              <w:top w:val="single" w:sz="8" w:space="0" w:color="auto"/>
              <w:left w:val="single" w:sz="8" w:space="0" w:color="auto"/>
              <w:bottom w:val="single" w:sz="8" w:space="0" w:color="000000"/>
              <w:right w:val="single" w:sz="8" w:space="0" w:color="auto"/>
            </w:tcBorders>
            <w:vAlign w:val="center"/>
            <w:hideMark/>
          </w:tcPr>
          <w:p w14:paraId="18B101D2" w14:textId="77777777" w:rsidR="00442B4B" w:rsidRPr="006F433D" w:rsidRDefault="00442B4B" w:rsidP="00442B4B">
            <w:pPr>
              <w:rPr>
                <w:b/>
                <w:bCs/>
                <w:sz w:val="22"/>
                <w:szCs w:val="22"/>
                <w:u w:color="000000"/>
                <w:lang w:val="es-CR" w:eastAsia="es-CR"/>
              </w:rPr>
            </w:pPr>
          </w:p>
        </w:tc>
        <w:tc>
          <w:tcPr>
            <w:tcW w:w="273" w:type="pct"/>
            <w:vMerge/>
            <w:tcBorders>
              <w:top w:val="single" w:sz="8" w:space="0" w:color="auto"/>
              <w:left w:val="single" w:sz="8" w:space="0" w:color="auto"/>
              <w:bottom w:val="single" w:sz="8" w:space="0" w:color="000000"/>
              <w:right w:val="single" w:sz="8" w:space="0" w:color="auto"/>
            </w:tcBorders>
            <w:vAlign w:val="center"/>
            <w:hideMark/>
          </w:tcPr>
          <w:p w14:paraId="599F895D" w14:textId="77777777" w:rsidR="00442B4B" w:rsidRPr="006F433D" w:rsidRDefault="00442B4B" w:rsidP="00442B4B">
            <w:pPr>
              <w:rPr>
                <w:b/>
                <w:bCs/>
                <w:sz w:val="22"/>
                <w:szCs w:val="22"/>
                <w:u w:color="000000"/>
                <w:lang w:val="es-CR" w:eastAsia="es-CR"/>
              </w:rPr>
            </w:pPr>
          </w:p>
        </w:tc>
        <w:tc>
          <w:tcPr>
            <w:tcW w:w="273" w:type="pct"/>
            <w:vMerge/>
            <w:tcBorders>
              <w:top w:val="single" w:sz="8" w:space="0" w:color="auto"/>
              <w:left w:val="single" w:sz="8" w:space="0" w:color="auto"/>
              <w:bottom w:val="single" w:sz="8" w:space="0" w:color="000000"/>
              <w:right w:val="single" w:sz="8" w:space="0" w:color="auto"/>
            </w:tcBorders>
            <w:vAlign w:val="center"/>
            <w:hideMark/>
          </w:tcPr>
          <w:p w14:paraId="586597D7" w14:textId="77777777" w:rsidR="00442B4B" w:rsidRPr="006F433D" w:rsidRDefault="00442B4B" w:rsidP="00442B4B">
            <w:pPr>
              <w:rPr>
                <w:b/>
                <w:bCs/>
                <w:sz w:val="22"/>
                <w:szCs w:val="22"/>
                <w:u w:color="000000"/>
                <w:lang w:val="es-CR" w:eastAsia="es-CR"/>
              </w:rPr>
            </w:pPr>
          </w:p>
        </w:tc>
        <w:tc>
          <w:tcPr>
            <w:tcW w:w="273" w:type="pct"/>
            <w:vMerge/>
            <w:tcBorders>
              <w:top w:val="single" w:sz="8" w:space="0" w:color="auto"/>
              <w:left w:val="single" w:sz="8" w:space="0" w:color="auto"/>
              <w:bottom w:val="single" w:sz="8" w:space="0" w:color="000000"/>
              <w:right w:val="single" w:sz="8" w:space="0" w:color="auto"/>
            </w:tcBorders>
            <w:vAlign w:val="center"/>
            <w:hideMark/>
          </w:tcPr>
          <w:p w14:paraId="4C7EF1E4" w14:textId="77777777" w:rsidR="00442B4B" w:rsidRPr="006F433D" w:rsidRDefault="00442B4B" w:rsidP="00442B4B">
            <w:pPr>
              <w:rPr>
                <w:b/>
                <w:bCs/>
                <w:sz w:val="22"/>
                <w:szCs w:val="22"/>
                <w:u w:color="000000"/>
                <w:lang w:val="es-CR" w:eastAsia="es-CR"/>
              </w:rPr>
            </w:pPr>
          </w:p>
        </w:tc>
        <w:tc>
          <w:tcPr>
            <w:tcW w:w="542" w:type="pct"/>
            <w:vMerge/>
            <w:tcBorders>
              <w:top w:val="single" w:sz="8" w:space="0" w:color="auto"/>
              <w:left w:val="single" w:sz="8" w:space="0" w:color="auto"/>
              <w:bottom w:val="single" w:sz="8" w:space="0" w:color="000000"/>
              <w:right w:val="single" w:sz="8" w:space="0" w:color="auto"/>
            </w:tcBorders>
            <w:vAlign w:val="center"/>
            <w:hideMark/>
          </w:tcPr>
          <w:p w14:paraId="3D12890D" w14:textId="77777777" w:rsidR="00442B4B" w:rsidRPr="006F433D" w:rsidRDefault="00442B4B" w:rsidP="00442B4B">
            <w:pPr>
              <w:rPr>
                <w:b/>
                <w:bCs/>
                <w:sz w:val="22"/>
                <w:szCs w:val="22"/>
                <w:u w:color="000000"/>
                <w:lang w:val="es-CR" w:eastAsia="es-CR"/>
              </w:rPr>
            </w:pPr>
          </w:p>
        </w:tc>
        <w:tc>
          <w:tcPr>
            <w:tcW w:w="550" w:type="pct"/>
            <w:vMerge/>
            <w:tcBorders>
              <w:top w:val="single" w:sz="8" w:space="0" w:color="auto"/>
              <w:left w:val="single" w:sz="8" w:space="0" w:color="auto"/>
              <w:bottom w:val="single" w:sz="8" w:space="0" w:color="000000"/>
              <w:right w:val="single" w:sz="8" w:space="0" w:color="auto"/>
            </w:tcBorders>
            <w:vAlign w:val="center"/>
            <w:hideMark/>
          </w:tcPr>
          <w:p w14:paraId="0B208DAB" w14:textId="77777777" w:rsidR="00442B4B" w:rsidRPr="006F433D" w:rsidRDefault="00442B4B" w:rsidP="00442B4B">
            <w:pPr>
              <w:rPr>
                <w:b/>
                <w:bCs/>
                <w:sz w:val="22"/>
                <w:szCs w:val="22"/>
                <w:u w:color="000000"/>
                <w:lang w:val="es-CR" w:eastAsia="es-CR"/>
              </w:rPr>
            </w:pPr>
          </w:p>
        </w:tc>
        <w:tc>
          <w:tcPr>
            <w:tcW w:w="516" w:type="pct"/>
            <w:vMerge/>
            <w:tcBorders>
              <w:top w:val="single" w:sz="8" w:space="0" w:color="auto"/>
              <w:left w:val="single" w:sz="8" w:space="0" w:color="auto"/>
              <w:bottom w:val="single" w:sz="8" w:space="0" w:color="000000"/>
              <w:right w:val="single" w:sz="8" w:space="0" w:color="auto"/>
            </w:tcBorders>
            <w:vAlign w:val="center"/>
            <w:hideMark/>
          </w:tcPr>
          <w:p w14:paraId="7AE799B5" w14:textId="77777777" w:rsidR="00442B4B" w:rsidRPr="006F433D" w:rsidRDefault="00442B4B" w:rsidP="00442B4B">
            <w:pPr>
              <w:rPr>
                <w:b/>
                <w:bCs/>
                <w:sz w:val="22"/>
                <w:szCs w:val="22"/>
                <w:u w:color="000000"/>
                <w:lang w:val="es-CR" w:eastAsia="es-CR"/>
              </w:rPr>
            </w:pPr>
          </w:p>
        </w:tc>
        <w:tc>
          <w:tcPr>
            <w:tcW w:w="714" w:type="pct"/>
            <w:tcBorders>
              <w:top w:val="nil"/>
              <w:left w:val="nil"/>
              <w:bottom w:val="single" w:sz="8" w:space="0" w:color="auto"/>
              <w:right w:val="single" w:sz="8" w:space="0" w:color="auto"/>
            </w:tcBorders>
            <w:shd w:val="clear" w:color="auto" w:fill="1F4E78"/>
            <w:vAlign w:val="center"/>
            <w:hideMark/>
          </w:tcPr>
          <w:p w14:paraId="2200A4A0" w14:textId="77777777" w:rsidR="00442B4B" w:rsidRPr="006F433D" w:rsidRDefault="00442B4B" w:rsidP="00442B4B">
            <w:pPr>
              <w:jc w:val="center"/>
              <w:rPr>
                <w:b/>
                <w:bCs/>
                <w:sz w:val="22"/>
                <w:szCs w:val="22"/>
                <w:lang w:val="es-CR" w:eastAsia="es-CR"/>
              </w:rPr>
            </w:pPr>
            <w:r w:rsidRPr="006F433D">
              <w:rPr>
                <w:b/>
                <w:bCs/>
                <w:sz w:val="22"/>
                <w:szCs w:val="22"/>
                <w:lang w:val="es-CR" w:eastAsia="es-CR"/>
              </w:rPr>
              <w:t>(mes)</w:t>
            </w:r>
          </w:p>
        </w:tc>
        <w:tc>
          <w:tcPr>
            <w:tcW w:w="714" w:type="pct"/>
            <w:tcBorders>
              <w:top w:val="nil"/>
              <w:left w:val="nil"/>
              <w:bottom w:val="single" w:sz="8" w:space="0" w:color="auto"/>
              <w:right w:val="single" w:sz="8" w:space="0" w:color="auto"/>
            </w:tcBorders>
            <w:shd w:val="clear" w:color="auto" w:fill="1F4E78"/>
            <w:vAlign w:val="center"/>
            <w:hideMark/>
          </w:tcPr>
          <w:p w14:paraId="0DB848F2" w14:textId="77777777" w:rsidR="00442B4B" w:rsidRPr="006F433D" w:rsidRDefault="00442B4B" w:rsidP="00442B4B">
            <w:pPr>
              <w:jc w:val="center"/>
              <w:rPr>
                <w:b/>
                <w:bCs/>
                <w:sz w:val="22"/>
                <w:szCs w:val="22"/>
                <w:lang w:val="es-CR" w:eastAsia="es-CR"/>
              </w:rPr>
            </w:pPr>
            <w:r w:rsidRPr="006F433D">
              <w:rPr>
                <w:b/>
                <w:bCs/>
                <w:sz w:val="22"/>
                <w:szCs w:val="22"/>
                <w:lang w:val="es-CR" w:eastAsia="es-CR"/>
              </w:rPr>
              <w:t>(diario)</w:t>
            </w:r>
          </w:p>
        </w:tc>
      </w:tr>
      <w:tr w:rsidR="006F433D" w:rsidRPr="006F433D" w14:paraId="0A89E669" w14:textId="77777777" w:rsidTr="00EA1862">
        <w:trPr>
          <w:trHeight w:val="732"/>
        </w:trPr>
        <w:tc>
          <w:tcPr>
            <w:tcW w:w="1144" w:type="pct"/>
            <w:tcBorders>
              <w:top w:val="nil"/>
              <w:left w:val="single" w:sz="8" w:space="0" w:color="auto"/>
              <w:bottom w:val="single" w:sz="8" w:space="0" w:color="auto"/>
              <w:right w:val="single" w:sz="8" w:space="0" w:color="auto"/>
            </w:tcBorders>
            <w:vAlign w:val="center"/>
            <w:hideMark/>
          </w:tcPr>
          <w:p w14:paraId="4EC94A13" w14:textId="77777777" w:rsidR="00442B4B" w:rsidRPr="006F433D" w:rsidRDefault="00442B4B" w:rsidP="00442B4B">
            <w:pPr>
              <w:rPr>
                <w:b/>
                <w:bCs/>
                <w:sz w:val="22"/>
                <w:szCs w:val="22"/>
                <w:lang w:val="es-CR" w:eastAsia="es-CR"/>
              </w:rPr>
            </w:pPr>
            <w:r w:rsidRPr="006F433D">
              <w:rPr>
                <w:b/>
                <w:bCs/>
                <w:sz w:val="22"/>
                <w:szCs w:val="22"/>
                <w:lang w:val="es-CR" w:eastAsia="es-CR"/>
              </w:rPr>
              <w:t xml:space="preserve">Cantidad de resoluciones pasados a firmar </w:t>
            </w:r>
          </w:p>
        </w:tc>
        <w:tc>
          <w:tcPr>
            <w:tcW w:w="273" w:type="pct"/>
            <w:tcBorders>
              <w:top w:val="nil"/>
              <w:left w:val="nil"/>
              <w:bottom w:val="single" w:sz="8" w:space="0" w:color="auto"/>
              <w:right w:val="single" w:sz="8" w:space="0" w:color="auto"/>
            </w:tcBorders>
            <w:noWrap/>
            <w:vAlign w:val="center"/>
            <w:hideMark/>
          </w:tcPr>
          <w:p w14:paraId="1B2B878E" w14:textId="77777777" w:rsidR="00442B4B" w:rsidRPr="006F433D" w:rsidRDefault="00442B4B" w:rsidP="00442B4B">
            <w:pPr>
              <w:jc w:val="center"/>
              <w:rPr>
                <w:b/>
                <w:bCs/>
                <w:sz w:val="22"/>
                <w:szCs w:val="22"/>
                <w:lang w:val="es-CR" w:eastAsia="es-CR"/>
              </w:rPr>
            </w:pPr>
            <w:r w:rsidRPr="006F433D">
              <w:rPr>
                <w:b/>
                <w:bCs/>
                <w:sz w:val="22"/>
                <w:szCs w:val="22"/>
                <w:lang w:val="es-CR" w:eastAsia="es-CR"/>
              </w:rPr>
              <w:t>2978</w:t>
            </w:r>
          </w:p>
        </w:tc>
        <w:tc>
          <w:tcPr>
            <w:tcW w:w="273" w:type="pct"/>
            <w:tcBorders>
              <w:top w:val="nil"/>
              <w:left w:val="nil"/>
              <w:bottom w:val="single" w:sz="8" w:space="0" w:color="auto"/>
              <w:right w:val="single" w:sz="8" w:space="0" w:color="auto"/>
            </w:tcBorders>
            <w:noWrap/>
            <w:vAlign w:val="center"/>
            <w:hideMark/>
          </w:tcPr>
          <w:p w14:paraId="6FFC2574" w14:textId="77777777" w:rsidR="00442B4B" w:rsidRPr="006F433D" w:rsidRDefault="00442B4B" w:rsidP="00442B4B">
            <w:pPr>
              <w:jc w:val="center"/>
              <w:rPr>
                <w:b/>
                <w:bCs/>
                <w:sz w:val="22"/>
                <w:szCs w:val="22"/>
                <w:lang w:val="es-CR" w:eastAsia="es-CR"/>
              </w:rPr>
            </w:pPr>
            <w:r w:rsidRPr="006F433D">
              <w:rPr>
                <w:b/>
                <w:bCs/>
                <w:sz w:val="22"/>
                <w:szCs w:val="22"/>
                <w:lang w:val="es-CR" w:eastAsia="es-CR"/>
              </w:rPr>
              <w:t>3912</w:t>
            </w:r>
          </w:p>
        </w:tc>
        <w:tc>
          <w:tcPr>
            <w:tcW w:w="273" w:type="pct"/>
            <w:tcBorders>
              <w:top w:val="nil"/>
              <w:left w:val="nil"/>
              <w:bottom w:val="single" w:sz="8" w:space="0" w:color="auto"/>
              <w:right w:val="single" w:sz="8" w:space="0" w:color="auto"/>
            </w:tcBorders>
            <w:noWrap/>
            <w:vAlign w:val="center"/>
            <w:hideMark/>
          </w:tcPr>
          <w:p w14:paraId="3735CF4C" w14:textId="77777777" w:rsidR="00442B4B" w:rsidRPr="006F433D" w:rsidRDefault="00442B4B" w:rsidP="00442B4B">
            <w:pPr>
              <w:jc w:val="center"/>
              <w:rPr>
                <w:b/>
                <w:bCs/>
                <w:sz w:val="22"/>
                <w:szCs w:val="22"/>
                <w:lang w:val="es-CR" w:eastAsia="es-CR"/>
              </w:rPr>
            </w:pPr>
            <w:r w:rsidRPr="006F433D">
              <w:rPr>
                <w:b/>
                <w:bCs/>
                <w:sz w:val="22"/>
                <w:szCs w:val="22"/>
                <w:lang w:val="es-CR" w:eastAsia="es-CR"/>
              </w:rPr>
              <w:t>4591</w:t>
            </w:r>
          </w:p>
        </w:tc>
        <w:tc>
          <w:tcPr>
            <w:tcW w:w="542" w:type="pct"/>
            <w:tcBorders>
              <w:top w:val="nil"/>
              <w:left w:val="nil"/>
              <w:bottom w:val="single" w:sz="8" w:space="0" w:color="auto"/>
              <w:right w:val="single" w:sz="8" w:space="0" w:color="auto"/>
            </w:tcBorders>
            <w:noWrap/>
            <w:vAlign w:val="center"/>
            <w:hideMark/>
          </w:tcPr>
          <w:p w14:paraId="265E6FB3" w14:textId="77777777" w:rsidR="00442B4B" w:rsidRPr="006F433D" w:rsidRDefault="00442B4B" w:rsidP="00442B4B">
            <w:pPr>
              <w:jc w:val="center"/>
              <w:rPr>
                <w:b/>
                <w:bCs/>
                <w:sz w:val="22"/>
                <w:szCs w:val="22"/>
                <w:lang w:val="es-CR" w:eastAsia="es-CR"/>
              </w:rPr>
            </w:pPr>
            <w:r w:rsidRPr="006F433D">
              <w:rPr>
                <w:b/>
                <w:bCs/>
                <w:sz w:val="22"/>
                <w:szCs w:val="22"/>
                <w:lang w:val="es-CR" w:eastAsia="es-CR"/>
              </w:rPr>
              <w:t>3827</w:t>
            </w:r>
          </w:p>
        </w:tc>
        <w:tc>
          <w:tcPr>
            <w:tcW w:w="550" w:type="pct"/>
            <w:tcBorders>
              <w:top w:val="nil"/>
              <w:left w:val="nil"/>
              <w:bottom w:val="single" w:sz="8" w:space="0" w:color="auto"/>
              <w:right w:val="single" w:sz="8" w:space="0" w:color="auto"/>
            </w:tcBorders>
            <w:noWrap/>
            <w:vAlign w:val="center"/>
            <w:hideMark/>
          </w:tcPr>
          <w:p w14:paraId="0FEFFEBF" w14:textId="77777777" w:rsidR="00442B4B" w:rsidRPr="006F433D" w:rsidRDefault="00442B4B" w:rsidP="00442B4B">
            <w:pPr>
              <w:jc w:val="center"/>
              <w:rPr>
                <w:b/>
                <w:bCs/>
                <w:sz w:val="22"/>
                <w:szCs w:val="22"/>
                <w:lang w:val="es-CR" w:eastAsia="es-CR"/>
              </w:rPr>
            </w:pPr>
            <w:r w:rsidRPr="006F433D">
              <w:rPr>
                <w:b/>
                <w:bCs/>
                <w:sz w:val="22"/>
                <w:szCs w:val="22"/>
                <w:lang w:val="es-CR" w:eastAsia="es-CR"/>
              </w:rPr>
              <w:t>340,18</w:t>
            </w:r>
          </w:p>
        </w:tc>
        <w:tc>
          <w:tcPr>
            <w:tcW w:w="516" w:type="pct"/>
            <w:tcBorders>
              <w:top w:val="nil"/>
              <w:left w:val="nil"/>
              <w:bottom w:val="single" w:sz="8" w:space="0" w:color="auto"/>
              <w:right w:val="single" w:sz="8" w:space="0" w:color="auto"/>
            </w:tcBorders>
            <w:noWrap/>
            <w:vAlign w:val="center"/>
            <w:hideMark/>
          </w:tcPr>
          <w:p w14:paraId="050C9B44" w14:textId="77777777" w:rsidR="00442B4B" w:rsidRPr="006F433D" w:rsidRDefault="00442B4B" w:rsidP="00442B4B">
            <w:pPr>
              <w:jc w:val="center"/>
              <w:rPr>
                <w:b/>
                <w:bCs/>
                <w:sz w:val="22"/>
                <w:szCs w:val="22"/>
                <w:lang w:val="es-CR" w:eastAsia="es-CR"/>
              </w:rPr>
            </w:pPr>
            <w:r w:rsidRPr="006F433D">
              <w:rPr>
                <w:b/>
                <w:bCs/>
                <w:sz w:val="22"/>
                <w:szCs w:val="22"/>
                <w:lang w:val="es-CR" w:eastAsia="es-CR"/>
              </w:rPr>
              <w:t>3</w:t>
            </w:r>
          </w:p>
        </w:tc>
        <w:tc>
          <w:tcPr>
            <w:tcW w:w="714" w:type="pct"/>
            <w:tcBorders>
              <w:top w:val="nil"/>
              <w:left w:val="nil"/>
              <w:bottom w:val="single" w:sz="8" w:space="0" w:color="auto"/>
              <w:right w:val="single" w:sz="8" w:space="0" w:color="auto"/>
            </w:tcBorders>
            <w:noWrap/>
            <w:vAlign w:val="center"/>
            <w:hideMark/>
          </w:tcPr>
          <w:p w14:paraId="4FAD23D1" w14:textId="77777777" w:rsidR="00442B4B" w:rsidRPr="006F433D" w:rsidRDefault="00442B4B" w:rsidP="00442B4B">
            <w:pPr>
              <w:jc w:val="center"/>
              <w:rPr>
                <w:b/>
                <w:bCs/>
                <w:sz w:val="22"/>
                <w:szCs w:val="22"/>
                <w:lang w:val="es-CR" w:eastAsia="es-CR"/>
              </w:rPr>
            </w:pPr>
            <w:r w:rsidRPr="006F433D">
              <w:rPr>
                <w:b/>
                <w:bCs/>
                <w:sz w:val="22"/>
                <w:szCs w:val="22"/>
                <w:lang w:val="es-CR" w:eastAsia="es-CR"/>
              </w:rPr>
              <w:t>113,39</w:t>
            </w:r>
          </w:p>
        </w:tc>
        <w:tc>
          <w:tcPr>
            <w:tcW w:w="714" w:type="pct"/>
            <w:tcBorders>
              <w:top w:val="nil"/>
              <w:left w:val="nil"/>
              <w:bottom w:val="single" w:sz="8" w:space="0" w:color="auto"/>
              <w:right w:val="single" w:sz="8" w:space="0" w:color="auto"/>
            </w:tcBorders>
            <w:noWrap/>
            <w:vAlign w:val="center"/>
            <w:hideMark/>
          </w:tcPr>
          <w:p w14:paraId="4043F7E5" w14:textId="77777777" w:rsidR="00442B4B" w:rsidRPr="006F433D" w:rsidRDefault="00442B4B" w:rsidP="00442B4B">
            <w:pPr>
              <w:jc w:val="center"/>
              <w:rPr>
                <w:b/>
                <w:bCs/>
                <w:sz w:val="22"/>
                <w:szCs w:val="22"/>
                <w:lang w:val="es-CR" w:eastAsia="es-CR"/>
              </w:rPr>
            </w:pPr>
            <w:r w:rsidRPr="006F433D">
              <w:rPr>
                <w:b/>
                <w:bCs/>
                <w:sz w:val="22"/>
                <w:szCs w:val="22"/>
                <w:lang w:val="es-CR" w:eastAsia="es-CR"/>
              </w:rPr>
              <w:t>5,40</w:t>
            </w:r>
          </w:p>
        </w:tc>
      </w:tr>
    </w:tbl>
    <w:p w14:paraId="6758F1EE" w14:textId="77777777" w:rsidR="00442B4B" w:rsidRPr="006F433D" w:rsidRDefault="00442B4B" w:rsidP="00442B4B">
      <w:pPr>
        <w:jc w:val="both"/>
        <w:rPr>
          <w:sz w:val="22"/>
          <w:szCs w:val="22"/>
          <w:u w:color="000000"/>
          <w:lang w:val="es-CR" w:eastAsia="es-ES"/>
        </w:rPr>
      </w:pPr>
      <w:r w:rsidRPr="006F433D">
        <w:rPr>
          <w:b/>
          <w:bCs/>
          <w:sz w:val="22"/>
          <w:szCs w:val="22"/>
          <w:lang w:val="es-CR"/>
        </w:rPr>
        <w:t>Fuente:</w:t>
      </w:r>
      <w:r w:rsidRPr="006F433D">
        <w:rPr>
          <w:sz w:val="22"/>
          <w:szCs w:val="22"/>
          <w:lang w:val="es-CR"/>
        </w:rPr>
        <w:t xml:space="preserve"> Subproceso de Evaluación de la Dirección de Planificación con datos recopilados de la Matriz de Indicadores del Juzgado Civil del Primer Circuito Judicial de la Zona Atlántica.</w:t>
      </w:r>
    </w:p>
    <w:p w14:paraId="5A46229B" w14:textId="77777777" w:rsidR="00442B4B" w:rsidRPr="006F433D" w:rsidRDefault="00442B4B" w:rsidP="00442B4B">
      <w:pPr>
        <w:ind w:left="851" w:right="851" w:firstLine="709"/>
        <w:jc w:val="both"/>
        <w:rPr>
          <w:sz w:val="22"/>
          <w:szCs w:val="22"/>
          <w:lang w:val="es-CR"/>
        </w:rPr>
      </w:pPr>
    </w:p>
    <w:p w14:paraId="4FAA8AC5" w14:textId="77777777" w:rsidR="00442B4B" w:rsidRPr="006F433D" w:rsidRDefault="00442B4B" w:rsidP="00442B4B">
      <w:pPr>
        <w:ind w:left="851" w:right="851" w:firstLine="709"/>
        <w:jc w:val="both"/>
        <w:rPr>
          <w:sz w:val="22"/>
          <w:szCs w:val="22"/>
          <w:lang w:val="es-CR"/>
        </w:rPr>
      </w:pPr>
      <w:bookmarkStart w:id="11" w:name="_Hlk102657173"/>
      <w:r w:rsidRPr="006F433D">
        <w:rPr>
          <w:sz w:val="22"/>
          <w:szCs w:val="22"/>
          <w:lang w:val="es-CR"/>
        </w:rPr>
        <w:t xml:space="preserve">La cantidad de resoluciones pasadas a firmar durante el 2019 al 2021 fue en promedio de un total de </w:t>
      </w:r>
      <w:r w:rsidRPr="006F433D">
        <w:rPr>
          <w:b/>
          <w:bCs/>
          <w:sz w:val="22"/>
          <w:szCs w:val="22"/>
          <w:lang w:val="es-CR"/>
        </w:rPr>
        <w:t>340,18</w:t>
      </w:r>
      <w:r w:rsidRPr="006F433D">
        <w:rPr>
          <w:sz w:val="22"/>
          <w:szCs w:val="22"/>
          <w:lang w:val="es-CR"/>
        </w:rPr>
        <w:t xml:space="preserve"> </w:t>
      </w:r>
      <w:r w:rsidRPr="006F433D">
        <w:rPr>
          <w:b/>
          <w:bCs/>
          <w:sz w:val="22"/>
          <w:szCs w:val="22"/>
          <w:lang w:val="es-CR"/>
        </w:rPr>
        <w:t>resoluciones al mes</w:t>
      </w:r>
      <w:r w:rsidRPr="006F433D">
        <w:rPr>
          <w:sz w:val="22"/>
          <w:szCs w:val="22"/>
          <w:lang w:val="es-CR"/>
        </w:rPr>
        <w:t xml:space="preserve"> entre las tres plazas de trámite; es decir, </w:t>
      </w:r>
      <w:r w:rsidRPr="006F433D">
        <w:rPr>
          <w:b/>
          <w:bCs/>
          <w:sz w:val="22"/>
          <w:szCs w:val="22"/>
          <w:lang w:val="es-CR"/>
        </w:rPr>
        <w:t xml:space="preserve">113,39 </w:t>
      </w:r>
      <w:r w:rsidRPr="006F433D">
        <w:rPr>
          <w:sz w:val="22"/>
          <w:szCs w:val="22"/>
          <w:lang w:val="es-CR"/>
        </w:rPr>
        <w:t xml:space="preserve">resoluciones al mes por cada plaza o el equivalente de </w:t>
      </w:r>
      <w:r w:rsidRPr="006F433D">
        <w:rPr>
          <w:b/>
          <w:bCs/>
          <w:sz w:val="22"/>
          <w:szCs w:val="22"/>
          <w:lang w:val="es-CR"/>
        </w:rPr>
        <w:t>5,40</w:t>
      </w:r>
      <w:r w:rsidRPr="006F433D">
        <w:rPr>
          <w:sz w:val="22"/>
          <w:szCs w:val="22"/>
          <w:lang w:val="es-CR"/>
        </w:rPr>
        <w:t xml:space="preserve"> resoluciones diarias por cada persona técnica. Concluyendo que la cantidad de resoluciones pasadas a firmar no son suficientes para cubrir la cuota de trabajo de las personas técnicas judiciales quedando un faltante de 9,6 asuntos diarios, lo cual tiene relación con la entrada de asuntos en el despacho.</w:t>
      </w:r>
    </w:p>
    <w:bookmarkEnd w:id="11"/>
    <w:p w14:paraId="5C9A8813" w14:textId="77777777" w:rsidR="00442B4B" w:rsidRPr="006F433D" w:rsidRDefault="00442B4B" w:rsidP="00442B4B">
      <w:pPr>
        <w:ind w:left="851" w:right="851" w:firstLine="709"/>
        <w:jc w:val="both"/>
        <w:rPr>
          <w:sz w:val="22"/>
          <w:szCs w:val="22"/>
          <w:lang w:val="es-CR"/>
        </w:rPr>
      </w:pPr>
    </w:p>
    <w:p w14:paraId="2F6318F2" w14:textId="77777777" w:rsidR="00442B4B" w:rsidRPr="006F433D" w:rsidRDefault="00442B4B" w:rsidP="00442B4B">
      <w:pPr>
        <w:ind w:left="851" w:right="851" w:firstLine="709"/>
        <w:jc w:val="both"/>
        <w:rPr>
          <w:sz w:val="22"/>
          <w:szCs w:val="22"/>
          <w:lang w:val="es-CR"/>
        </w:rPr>
      </w:pPr>
      <w:r w:rsidRPr="006F433D">
        <w:rPr>
          <w:sz w:val="22"/>
          <w:szCs w:val="22"/>
          <w:lang w:val="es-CR"/>
        </w:rPr>
        <w:t>De tal manera y según la estimación de la cantidad de resoluciones pasadas a firmar; de manera mensual (global) y por cada plaza de persona Técnica Judicial de trámite, se procede a realizar un análisis según la estructura actual del Juzgado Civil del Primer Circuito Judicial de la Zona Atlántica, en relación con su cuota de trabajo:</w:t>
      </w:r>
    </w:p>
    <w:p w14:paraId="07C0BFCE" w14:textId="77777777" w:rsidR="00442B4B" w:rsidRPr="006F433D" w:rsidRDefault="00442B4B" w:rsidP="00442B4B">
      <w:pPr>
        <w:ind w:left="851" w:right="851" w:firstLine="709"/>
        <w:jc w:val="both"/>
        <w:rPr>
          <w:sz w:val="22"/>
          <w:szCs w:val="22"/>
          <w:lang w:val="es-CR"/>
        </w:rPr>
      </w:pPr>
    </w:p>
    <w:p w14:paraId="088AE4AE"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Cuadro 3</w:t>
      </w:r>
    </w:p>
    <w:p w14:paraId="5373AC72"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Análisis de cantidad de resoluciones pasadas a firmar por las personas técnicas judiciales del Juzgado Civil del Primer Circuito Judicial de la Zona Atlántica</w:t>
      </w:r>
    </w:p>
    <w:p w14:paraId="17AB64F6"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 xml:space="preserve"> en relación con su cuota de trabajo durante el 2019 al 2021</w:t>
      </w:r>
    </w:p>
    <w:p w14:paraId="254CF927" w14:textId="77777777" w:rsidR="00442B4B" w:rsidRPr="006F433D" w:rsidRDefault="00442B4B" w:rsidP="00442B4B">
      <w:pPr>
        <w:ind w:left="851" w:right="851" w:firstLine="709"/>
        <w:jc w:val="center"/>
        <w:rPr>
          <w:i/>
          <w:iCs/>
          <w:sz w:val="22"/>
          <w:szCs w:val="22"/>
          <w:lang w:val="es-CR"/>
        </w:rPr>
      </w:pPr>
    </w:p>
    <w:tbl>
      <w:tblPr>
        <w:tblW w:w="5000" w:type="pct"/>
        <w:jc w:val="center"/>
        <w:tblCellMar>
          <w:left w:w="70" w:type="dxa"/>
          <w:right w:w="70" w:type="dxa"/>
        </w:tblCellMar>
        <w:tblLook w:val="04A0" w:firstRow="1" w:lastRow="0" w:firstColumn="1" w:lastColumn="0" w:noHBand="0" w:noVBand="1"/>
      </w:tblPr>
      <w:tblGrid>
        <w:gridCol w:w="2478"/>
        <w:gridCol w:w="2052"/>
        <w:gridCol w:w="401"/>
        <w:gridCol w:w="2248"/>
        <w:gridCol w:w="1651"/>
      </w:tblGrid>
      <w:tr w:rsidR="006F433D" w:rsidRPr="006F433D" w14:paraId="5F475AC4" w14:textId="77777777" w:rsidTr="00EA1862">
        <w:trPr>
          <w:gridAfter w:val="2"/>
          <w:wAfter w:w="2208" w:type="pct"/>
          <w:trHeight w:val="260"/>
          <w:jc w:val="center"/>
        </w:trPr>
        <w:tc>
          <w:tcPr>
            <w:tcW w:w="2565" w:type="pct"/>
            <w:gridSpan w:val="2"/>
            <w:tcBorders>
              <w:top w:val="single" w:sz="4" w:space="0" w:color="auto"/>
              <w:left w:val="single" w:sz="4" w:space="0" w:color="auto"/>
              <w:bottom w:val="single" w:sz="4" w:space="0" w:color="auto"/>
              <w:right w:val="single" w:sz="4" w:space="0" w:color="auto"/>
            </w:tcBorders>
            <w:noWrap/>
            <w:vAlign w:val="bottom"/>
            <w:hideMark/>
          </w:tcPr>
          <w:p w14:paraId="14FF0119" w14:textId="77777777" w:rsidR="00442B4B" w:rsidRPr="006F433D" w:rsidRDefault="00442B4B" w:rsidP="00442B4B">
            <w:pPr>
              <w:jc w:val="right"/>
              <w:rPr>
                <w:sz w:val="22"/>
                <w:szCs w:val="22"/>
                <w:lang w:val="es-CR" w:eastAsia="es-CR"/>
              </w:rPr>
            </w:pPr>
            <w:r w:rsidRPr="006F433D">
              <w:rPr>
                <w:sz w:val="22"/>
                <w:szCs w:val="22"/>
                <w:lang w:val="es-CR" w:eastAsia="es-CR"/>
              </w:rPr>
              <w:t>Cantidad de personas técnicas judiciales</w:t>
            </w:r>
          </w:p>
        </w:tc>
        <w:tc>
          <w:tcPr>
            <w:tcW w:w="227" w:type="pct"/>
            <w:tcBorders>
              <w:top w:val="single" w:sz="4" w:space="0" w:color="auto"/>
              <w:left w:val="single" w:sz="4" w:space="0" w:color="auto"/>
              <w:bottom w:val="single" w:sz="4" w:space="0" w:color="auto"/>
              <w:right w:val="single" w:sz="4" w:space="0" w:color="auto"/>
            </w:tcBorders>
            <w:noWrap/>
            <w:vAlign w:val="bottom"/>
            <w:hideMark/>
          </w:tcPr>
          <w:p w14:paraId="15D9CAD7" w14:textId="77777777" w:rsidR="00442B4B" w:rsidRPr="006F433D" w:rsidRDefault="00442B4B" w:rsidP="00442B4B">
            <w:pPr>
              <w:jc w:val="center"/>
              <w:rPr>
                <w:sz w:val="22"/>
                <w:szCs w:val="22"/>
                <w:lang w:val="es-CR" w:eastAsia="es-CR"/>
              </w:rPr>
            </w:pPr>
            <w:r w:rsidRPr="006F433D">
              <w:rPr>
                <w:sz w:val="22"/>
                <w:szCs w:val="22"/>
                <w:lang w:val="es-CR" w:eastAsia="es-CR"/>
              </w:rPr>
              <w:t>3 </w:t>
            </w:r>
          </w:p>
        </w:tc>
      </w:tr>
      <w:tr w:rsidR="006F433D" w:rsidRPr="006F433D" w14:paraId="1D75A94A" w14:textId="77777777" w:rsidTr="00EA1862">
        <w:trPr>
          <w:trHeight w:val="260"/>
          <w:jc w:val="center"/>
        </w:trPr>
        <w:tc>
          <w:tcPr>
            <w:tcW w:w="2565" w:type="pct"/>
            <w:gridSpan w:val="2"/>
            <w:tcBorders>
              <w:top w:val="single" w:sz="4" w:space="0" w:color="auto"/>
              <w:left w:val="single" w:sz="4" w:space="0" w:color="auto"/>
              <w:bottom w:val="single" w:sz="4" w:space="0" w:color="auto"/>
              <w:right w:val="single" w:sz="4" w:space="0" w:color="auto"/>
            </w:tcBorders>
            <w:noWrap/>
            <w:vAlign w:val="bottom"/>
            <w:hideMark/>
          </w:tcPr>
          <w:p w14:paraId="4F72080A" w14:textId="77777777" w:rsidR="00442B4B" w:rsidRPr="006F433D" w:rsidRDefault="00442B4B" w:rsidP="00442B4B">
            <w:pPr>
              <w:jc w:val="center"/>
              <w:rPr>
                <w:sz w:val="22"/>
                <w:szCs w:val="22"/>
                <w:lang w:val="es-CR" w:eastAsia="es-CR"/>
              </w:rPr>
            </w:pPr>
            <w:r w:rsidRPr="006F433D">
              <w:rPr>
                <w:sz w:val="22"/>
                <w:szCs w:val="22"/>
                <w:lang w:val="es-CR" w:eastAsia="es-CR"/>
              </w:rPr>
              <w:t>Cuota de trabajo</w:t>
            </w:r>
          </w:p>
        </w:tc>
        <w:tc>
          <w:tcPr>
            <w:tcW w:w="227" w:type="pct"/>
            <w:tcBorders>
              <w:top w:val="single" w:sz="4" w:space="0" w:color="auto"/>
              <w:left w:val="nil"/>
              <w:bottom w:val="single" w:sz="4" w:space="0" w:color="auto"/>
              <w:right w:val="single" w:sz="4" w:space="0" w:color="auto"/>
            </w:tcBorders>
            <w:noWrap/>
            <w:vAlign w:val="bottom"/>
            <w:hideMark/>
          </w:tcPr>
          <w:p w14:paraId="64AB449E" w14:textId="77777777" w:rsidR="00442B4B" w:rsidRPr="006F433D" w:rsidRDefault="00442B4B" w:rsidP="00442B4B">
            <w:pPr>
              <w:jc w:val="right"/>
              <w:rPr>
                <w:sz w:val="22"/>
                <w:szCs w:val="22"/>
                <w:lang w:val="es-CR" w:eastAsia="es-CR"/>
              </w:rPr>
            </w:pPr>
            <w:r w:rsidRPr="006F433D">
              <w:rPr>
                <w:sz w:val="22"/>
                <w:szCs w:val="22"/>
                <w:lang w:val="es-CR" w:eastAsia="es-CR"/>
              </w:rPr>
              <w:t>15</w:t>
            </w:r>
          </w:p>
        </w:tc>
        <w:tc>
          <w:tcPr>
            <w:tcW w:w="2208" w:type="pct"/>
            <w:gridSpan w:val="2"/>
            <w:tcBorders>
              <w:top w:val="single" w:sz="4" w:space="0" w:color="auto"/>
              <w:left w:val="single" w:sz="4" w:space="0" w:color="auto"/>
              <w:bottom w:val="single" w:sz="4" w:space="0" w:color="auto"/>
              <w:right w:val="single" w:sz="4" w:space="0" w:color="auto"/>
            </w:tcBorders>
            <w:vAlign w:val="center"/>
            <w:hideMark/>
          </w:tcPr>
          <w:p w14:paraId="19744B33" w14:textId="77777777" w:rsidR="00442B4B" w:rsidRPr="006F433D" w:rsidRDefault="00442B4B" w:rsidP="00442B4B">
            <w:pPr>
              <w:rPr>
                <w:sz w:val="22"/>
                <w:szCs w:val="22"/>
                <w:lang w:val="es-CR" w:eastAsia="es-CR"/>
              </w:rPr>
            </w:pPr>
          </w:p>
        </w:tc>
      </w:tr>
      <w:tr w:rsidR="006F433D" w:rsidRPr="006F433D" w14:paraId="4703438D" w14:textId="77777777" w:rsidTr="00EA1862">
        <w:trPr>
          <w:trHeight w:val="370"/>
          <w:jc w:val="center"/>
        </w:trPr>
        <w:tc>
          <w:tcPr>
            <w:tcW w:w="2565" w:type="pct"/>
            <w:gridSpan w:val="2"/>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45EC337B" w14:textId="77777777" w:rsidR="00442B4B" w:rsidRPr="006F433D" w:rsidRDefault="00442B4B" w:rsidP="00442B4B">
            <w:pPr>
              <w:jc w:val="center"/>
              <w:rPr>
                <w:b/>
                <w:bCs/>
                <w:sz w:val="22"/>
                <w:szCs w:val="22"/>
                <w:u w:color="000000"/>
                <w:lang w:val="es-CR" w:eastAsia="es-CR"/>
              </w:rPr>
            </w:pPr>
            <w:r w:rsidRPr="006F433D">
              <w:rPr>
                <w:b/>
                <w:bCs/>
                <w:sz w:val="22"/>
                <w:szCs w:val="22"/>
                <w:lang w:val="es-CR" w:eastAsia="es-CR"/>
              </w:rPr>
              <w:t>Mensual por plaza</w:t>
            </w:r>
          </w:p>
        </w:tc>
        <w:tc>
          <w:tcPr>
            <w:tcW w:w="227" w:type="pct"/>
            <w:vMerge w:val="restart"/>
            <w:tcBorders>
              <w:top w:val="nil"/>
              <w:left w:val="single" w:sz="4" w:space="0" w:color="auto"/>
              <w:bottom w:val="single" w:sz="4" w:space="0" w:color="auto"/>
              <w:right w:val="single" w:sz="4" w:space="0" w:color="auto"/>
            </w:tcBorders>
            <w:shd w:val="clear" w:color="auto" w:fill="404040"/>
            <w:noWrap/>
            <w:vAlign w:val="center"/>
            <w:hideMark/>
          </w:tcPr>
          <w:p w14:paraId="117FC6FC" w14:textId="77777777" w:rsidR="00442B4B" w:rsidRPr="006F433D" w:rsidRDefault="00442B4B" w:rsidP="00442B4B">
            <w:pPr>
              <w:jc w:val="center"/>
              <w:rPr>
                <w:b/>
                <w:bCs/>
                <w:sz w:val="22"/>
                <w:szCs w:val="22"/>
                <w:lang w:val="es-CR" w:eastAsia="es-CR"/>
              </w:rPr>
            </w:pPr>
            <w:r w:rsidRPr="006F433D">
              <w:rPr>
                <w:b/>
                <w:bCs/>
                <w:sz w:val="22"/>
                <w:szCs w:val="22"/>
                <w:lang w:val="es-CR" w:eastAsia="es-CR"/>
              </w:rPr>
              <w:t> </w:t>
            </w:r>
          </w:p>
        </w:tc>
        <w:tc>
          <w:tcPr>
            <w:tcW w:w="2208" w:type="pct"/>
            <w:gridSpan w:val="2"/>
            <w:tcBorders>
              <w:top w:val="nil"/>
              <w:left w:val="nil"/>
              <w:bottom w:val="single" w:sz="4" w:space="0" w:color="auto"/>
              <w:right w:val="single" w:sz="4" w:space="0" w:color="auto"/>
            </w:tcBorders>
            <w:shd w:val="clear" w:color="auto" w:fill="ED7D31"/>
            <w:noWrap/>
            <w:vAlign w:val="center"/>
            <w:hideMark/>
          </w:tcPr>
          <w:p w14:paraId="6E016818" w14:textId="77777777" w:rsidR="00442B4B" w:rsidRPr="006F433D" w:rsidRDefault="00442B4B" w:rsidP="00442B4B">
            <w:pPr>
              <w:jc w:val="center"/>
              <w:rPr>
                <w:b/>
                <w:bCs/>
                <w:sz w:val="22"/>
                <w:szCs w:val="22"/>
                <w:lang w:val="es-CR" w:eastAsia="es-CR"/>
              </w:rPr>
            </w:pPr>
            <w:r w:rsidRPr="006F433D">
              <w:rPr>
                <w:b/>
                <w:bCs/>
                <w:sz w:val="22"/>
                <w:szCs w:val="22"/>
                <w:lang w:val="es-CR" w:eastAsia="es-CR"/>
              </w:rPr>
              <w:t>Mensual por todo el personal</w:t>
            </w:r>
          </w:p>
        </w:tc>
      </w:tr>
      <w:tr w:rsidR="006F433D" w:rsidRPr="006F433D" w14:paraId="152345A8" w14:textId="77777777" w:rsidTr="00EA1862">
        <w:trPr>
          <w:trHeight w:val="2030"/>
          <w:jc w:val="center"/>
        </w:trPr>
        <w:tc>
          <w:tcPr>
            <w:tcW w:w="1403" w:type="pct"/>
            <w:tcBorders>
              <w:top w:val="nil"/>
              <w:left w:val="single" w:sz="4" w:space="0" w:color="auto"/>
              <w:bottom w:val="single" w:sz="4" w:space="0" w:color="auto"/>
              <w:right w:val="single" w:sz="4" w:space="0" w:color="auto"/>
            </w:tcBorders>
            <w:shd w:val="clear" w:color="auto" w:fill="1F4E78"/>
            <w:vAlign w:val="center"/>
            <w:hideMark/>
          </w:tcPr>
          <w:p w14:paraId="6343422D"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mensual por plaza</w:t>
            </w:r>
          </w:p>
        </w:tc>
        <w:tc>
          <w:tcPr>
            <w:tcW w:w="1162" w:type="pct"/>
            <w:tcBorders>
              <w:top w:val="nil"/>
              <w:left w:val="nil"/>
              <w:bottom w:val="single" w:sz="4" w:space="0" w:color="auto"/>
              <w:right w:val="single" w:sz="4" w:space="0" w:color="auto"/>
            </w:tcBorders>
            <w:shd w:val="clear" w:color="auto" w:fill="1F4E78"/>
            <w:vAlign w:val="center"/>
            <w:hideMark/>
          </w:tcPr>
          <w:p w14:paraId="264E9CE7"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 de resoluciones pasadas a firmar por plaza</w:t>
            </w:r>
          </w:p>
        </w:tc>
        <w:tc>
          <w:tcPr>
            <w:tcW w:w="227" w:type="pct"/>
            <w:vMerge/>
            <w:tcBorders>
              <w:top w:val="nil"/>
              <w:left w:val="single" w:sz="4" w:space="0" w:color="auto"/>
              <w:bottom w:val="single" w:sz="4" w:space="0" w:color="auto"/>
              <w:right w:val="single" w:sz="4" w:space="0" w:color="auto"/>
            </w:tcBorders>
            <w:vAlign w:val="center"/>
            <w:hideMark/>
          </w:tcPr>
          <w:p w14:paraId="30E61A9E" w14:textId="77777777" w:rsidR="00442B4B" w:rsidRPr="006F433D" w:rsidRDefault="00442B4B" w:rsidP="00442B4B">
            <w:pPr>
              <w:rPr>
                <w:b/>
                <w:bCs/>
                <w:sz w:val="22"/>
                <w:szCs w:val="22"/>
                <w:u w:color="000000"/>
                <w:lang w:val="es-CR" w:eastAsia="es-CR"/>
              </w:rPr>
            </w:pPr>
          </w:p>
        </w:tc>
        <w:tc>
          <w:tcPr>
            <w:tcW w:w="1273" w:type="pct"/>
            <w:tcBorders>
              <w:top w:val="nil"/>
              <w:left w:val="nil"/>
              <w:bottom w:val="single" w:sz="4" w:space="0" w:color="auto"/>
              <w:right w:val="single" w:sz="4" w:space="0" w:color="auto"/>
            </w:tcBorders>
            <w:shd w:val="clear" w:color="auto" w:fill="1F4E78"/>
            <w:vAlign w:val="center"/>
            <w:hideMark/>
          </w:tcPr>
          <w:p w14:paraId="0697EAEE"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mensual por todo el personal</w:t>
            </w:r>
          </w:p>
        </w:tc>
        <w:tc>
          <w:tcPr>
            <w:tcW w:w="935" w:type="pct"/>
            <w:tcBorders>
              <w:top w:val="nil"/>
              <w:left w:val="nil"/>
              <w:bottom w:val="single" w:sz="4" w:space="0" w:color="auto"/>
              <w:right w:val="single" w:sz="4" w:space="0" w:color="auto"/>
            </w:tcBorders>
            <w:shd w:val="clear" w:color="auto" w:fill="1F4E78"/>
            <w:vAlign w:val="center"/>
            <w:hideMark/>
          </w:tcPr>
          <w:p w14:paraId="0D1C6389"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 de resoluciones pasadas a firmar por todo el personal en el mes</w:t>
            </w:r>
          </w:p>
        </w:tc>
      </w:tr>
      <w:tr w:rsidR="006F433D" w:rsidRPr="006F433D" w14:paraId="29D54825" w14:textId="77777777" w:rsidTr="00EA1862">
        <w:trPr>
          <w:trHeight w:val="550"/>
          <w:jc w:val="center"/>
        </w:trPr>
        <w:tc>
          <w:tcPr>
            <w:tcW w:w="1403" w:type="pct"/>
            <w:tcBorders>
              <w:top w:val="nil"/>
              <w:left w:val="single" w:sz="4" w:space="0" w:color="auto"/>
              <w:bottom w:val="single" w:sz="4" w:space="0" w:color="auto"/>
              <w:right w:val="single" w:sz="4" w:space="0" w:color="auto"/>
            </w:tcBorders>
            <w:noWrap/>
            <w:vAlign w:val="center"/>
            <w:hideMark/>
          </w:tcPr>
          <w:p w14:paraId="0533EB11" w14:textId="77777777" w:rsidR="00442B4B" w:rsidRPr="006F433D" w:rsidRDefault="00442B4B" w:rsidP="00442B4B">
            <w:pPr>
              <w:jc w:val="center"/>
              <w:rPr>
                <w:sz w:val="22"/>
                <w:szCs w:val="22"/>
                <w:lang w:val="es-CR" w:eastAsia="es-CR"/>
              </w:rPr>
            </w:pPr>
            <w:r w:rsidRPr="006F433D">
              <w:rPr>
                <w:sz w:val="22"/>
                <w:szCs w:val="22"/>
                <w:lang w:val="es-CR" w:eastAsia="es-CR"/>
              </w:rPr>
              <w:t>315</w:t>
            </w:r>
          </w:p>
        </w:tc>
        <w:tc>
          <w:tcPr>
            <w:tcW w:w="1162" w:type="pct"/>
            <w:tcBorders>
              <w:top w:val="nil"/>
              <w:left w:val="nil"/>
              <w:bottom w:val="single" w:sz="4" w:space="0" w:color="auto"/>
              <w:right w:val="single" w:sz="4" w:space="0" w:color="auto"/>
            </w:tcBorders>
            <w:noWrap/>
            <w:vAlign w:val="center"/>
            <w:hideMark/>
          </w:tcPr>
          <w:p w14:paraId="33CDA506" w14:textId="77777777" w:rsidR="00442B4B" w:rsidRPr="006F433D" w:rsidRDefault="00442B4B" w:rsidP="00442B4B">
            <w:pPr>
              <w:jc w:val="center"/>
              <w:rPr>
                <w:sz w:val="22"/>
                <w:szCs w:val="22"/>
                <w:lang w:val="es-CR" w:eastAsia="es-CR"/>
              </w:rPr>
            </w:pPr>
            <w:r w:rsidRPr="006F433D">
              <w:rPr>
                <w:sz w:val="22"/>
                <w:szCs w:val="22"/>
                <w:lang w:val="es-CR" w:eastAsia="es-CR"/>
              </w:rPr>
              <w:t>113,39</w:t>
            </w:r>
          </w:p>
        </w:tc>
        <w:tc>
          <w:tcPr>
            <w:tcW w:w="227" w:type="pct"/>
            <w:vMerge/>
            <w:tcBorders>
              <w:top w:val="nil"/>
              <w:left w:val="single" w:sz="4" w:space="0" w:color="auto"/>
              <w:bottom w:val="single" w:sz="4" w:space="0" w:color="auto"/>
              <w:right w:val="single" w:sz="4" w:space="0" w:color="auto"/>
            </w:tcBorders>
            <w:vAlign w:val="center"/>
            <w:hideMark/>
          </w:tcPr>
          <w:p w14:paraId="73409358" w14:textId="77777777" w:rsidR="00442B4B" w:rsidRPr="006F433D" w:rsidRDefault="00442B4B" w:rsidP="00442B4B">
            <w:pPr>
              <w:rPr>
                <w:b/>
                <w:bCs/>
                <w:sz w:val="22"/>
                <w:szCs w:val="22"/>
                <w:u w:color="000000"/>
                <w:lang w:val="es-CR" w:eastAsia="es-CR"/>
              </w:rPr>
            </w:pPr>
          </w:p>
        </w:tc>
        <w:tc>
          <w:tcPr>
            <w:tcW w:w="1273" w:type="pct"/>
            <w:tcBorders>
              <w:top w:val="nil"/>
              <w:left w:val="nil"/>
              <w:bottom w:val="single" w:sz="4" w:space="0" w:color="auto"/>
              <w:right w:val="single" w:sz="4" w:space="0" w:color="auto"/>
            </w:tcBorders>
            <w:noWrap/>
            <w:vAlign w:val="center"/>
            <w:hideMark/>
          </w:tcPr>
          <w:p w14:paraId="0F6191B4" w14:textId="77777777" w:rsidR="00442B4B" w:rsidRPr="006F433D" w:rsidRDefault="00442B4B" w:rsidP="00442B4B">
            <w:pPr>
              <w:jc w:val="center"/>
              <w:rPr>
                <w:sz w:val="22"/>
                <w:szCs w:val="22"/>
                <w:lang w:val="es-CR" w:eastAsia="es-CR"/>
              </w:rPr>
            </w:pPr>
            <w:r w:rsidRPr="006F433D">
              <w:rPr>
                <w:sz w:val="22"/>
                <w:szCs w:val="22"/>
                <w:lang w:val="es-CR" w:eastAsia="es-CR"/>
              </w:rPr>
              <w:t>945</w:t>
            </w:r>
          </w:p>
        </w:tc>
        <w:tc>
          <w:tcPr>
            <w:tcW w:w="935" w:type="pct"/>
            <w:tcBorders>
              <w:top w:val="nil"/>
              <w:left w:val="nil"/>
              <w:bottom w:val="single" w:sz="4" w:space="0" w:color="auto"/>
              <w:right w:val="single" w:sz="4" w:space="0" w:color="auto"/>
            </w:tcBorders>
            <w:noWrap/>
            <w:vAlign w:val="center"/>
            <w:hideMark/>
          </w:tcPr>
          <w:p w14:paraId="2D1F6E40" w14:textId="77777777" w:rsidR="00442B4B" w:rsidRPr="006F433D" w:rsidRDefault="00442B4B" w:rsidP="00442B4B">
            <w:pPr>
              <w:jc w:val="center"/>
              <w:rPr>
                <w:sz w:val="22"/>
                <w:szCs w:val="22"/>
                <w:lang w:val="es-CR" w:eastAsia="es-CR"/>
              </w:rPr>
            </w:pPr>
            <w:r w:rsidRPr="006F433D">
              <w:rPr>
                <w:sz w:val="22"/>
                <w:szCs w:val="22"/>
                <w:lang w:val="es-CR" w:eastAsia="es-CR"/>
              </w:rPr>
              <w:t>340,18</w:t>
            </w:r>
          </w:p>
        </w:tc>
      </w:tr>
      <w:tr w:rsidR="006F433D" w:rsidRPr="006F433D" w14:paraId="19B9D34F" w14:textId="77777777" w:rsidTr="00EA1862">
        <w:trPr>
          <w:trHeight w:val="324"/>
          <w:jc w:val="center"/>
        </w:trPr>
        <w:tc>
          <w:tcPr>
            <w:tcW w:w="4065" w:type="pct"/>
            <w:gridSpan w:val="4"/>
            <w:tcBorders>
              <w:top w:val="single" w:sz="4" w:space="0" w:color="auto"/>
              <w:left w:val="single" w:sz="4" w:space="0" w:color="auto"/>
              <w:bottom w:val="single" w:sz="4" w:space="0" w:color="auto"/>
              <w:right w:val="single" w:sz="4" w:space="0" w:color="auto"/>
            </w:tcBorders>
            <w:vAlign w:val="center"/>
            <w:hideMark/>
          </w:tcPr>
          <w:p w14:paraId="763D8470" w14:textId="77777777" w:rsidR="00442B4B" w:rsidRPr="006F433D" w:rsidRDefault="00442B4B" w:rsidP="00442B4B">
            <w:pPr>
              <w:jc w:val="center"/>
              <w:rPr>
                <w:b/>
                <w:bCs/>
                <w:sz w:val="22"/>
                <w:szCs w:val="22"/>
                <w:lang w:val="es-CR" w:eastAsia="es-CR"/>
              </w:rPr>
            </w:pPr>
            <w:r w:rsidRPr="006F433D">
              <w:rPr>
                <w:b/>
                <w:bCs/>
                <w:sz w:val="22"/>
                <w:szCs w:val="22"/>
                <w:lang w:val="es-CR" w:eastAsia="es-CR"/>
              </w:rPr>
              <w:t>Porcentaje de diferencia para cumplir cuota de trabajo</w:t>
            </w:r>
          </w:p>
        </w:tc>
        <w:tc>
          <w:tcPr>
            <w:tcW w:w="935" w:type="pct"/>
            <w:tcBorders>
              <w:top w:val="nil"/>
              <w:left w:val="single" w:sz="4" w:space="0" w:color="auto"/>
              <w:bottom w:val="single" w:sz="4" w:space="0" w:color="auto"/>
              <w:right w:val="single" w:sz="4" w:space="0" w:color="auto"/>
            </w:tcBorders>
            <w:noWrap/>
            <w:vAlign w:val="center"/>
            <w:hideMark/>
          </w:tcPr>
          <w:p w14:paraId="310EA417" w14:textId="77777777" w:rsidR="00442B4B" w:rsidRPr="006F433D" w:rsidRDefault="00442B4B" w:rsidP="00442B4B">
            <w:pPr>
              <w:jc w:val="center"/>
              <w:rPr>
                <w:b/>
                <w:bCs/>
                <w:sz w:val="22"/>
                <w:szCs w:val="22"/>
                <w:lang w:val="es-CR" w:eastAsia="es-CR"/>
              </w:rPr>
            </w:pPr>
            <w:r w:rsidRPr="006F433D">
              <w:rPr>
                <w:b/>
                <w:bCs/>
                <w:sz w:val="22"/>
                <w:szCs w:val="22"/>
                <w:lang w:val="es-CR" w:eastAsia="es-CR"/>
              </w:rPr>
              <w:t>64%</w:t>
            </w:r>
          </w:p>
        </w:tc>
      </w:tr>
    </w:tbl>
    <w:p w14:paraId="08EC4615" w14:textId="77777777" w:rsidR="00442B4B" w:rsidRPr="006F433D" w:rsidRDefault="00442B4B" w:rsidP="00442B4B">
      <w:pPr>
        <w:ind w:firstLine="709"/>
        <w:rPr>
          <w:sz w:val="22"/>
          <w:szCs w:val="22"/>
          <w:u w:color="000000"/>
          <w:lang w:val="es-CR" w:eastAsia="en-US"/>
        </w:rPr>
      </w:pPr>
      <w:r w:rsidRPr="006F433D">
        <w:rPr>
          <w:b/>
          <w:bCs/>
          <w:sz w:val="22"/>
          <w:szCs w:val="22"/>
          <w:lang w:val="es-CR"/>
        </w:rPr>
        <w:t>Fuente:</w:t>
      </w:r>
      <w:r w:rsidRPr="006F433D">
        <w:rPr>
          <w:sz w:val="22"/>
          <w:szCs w:val="22"/>
          <w:lang w:val="es-CR"/>
        </w:rPr>
        <w:t xml:space="preserve"> Subproceso de Evaluación de la Dirección de Planificación</w:t>
      </w:r>
      <w:r w:rsidRPr="006F433D">
        <w:rPr>
          <w:sz w:val="22"/>
          <w:szCs w:val="22"/>
          <w:lang w:val="es-CR" w:eastAsia="en-US"/>
        </w:rPr>
        <w:t>.</w:t>
      </w:r>
    </w:p>
    <w:p w14:paraId="6B4958EF" w14:textId="77777777" w:rsidR="00442B4B" w:rsidRPr="006F433D" w:rsidRDefault="00442B4B" w:rsidP="00442B4B">
      <w:pPr>
        <w:ind w:left="851" w:right="851" w:firstLine="709"/>
        <w:jc w:val="both"/>
        <w:rPr>
          <w:sz w:val="22"/>
          <w:szCs w:val="22"/>
          <w:lang w:val="es-CR" w:eastAsia="es-ES"/>
        </w:rPr>
      </w:pPr>
    </w:p>
    <w:p w14:paraId="77E5C9B3"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Con la estructura actual de </w:t>
      </w:r>
      <w:r w:rsidRPr="006F433D">
        <w:rPr>
          <w:sz w:val="22"/>
          <w:szCs w:val="22"/>
          <w:u w:val="single"/>
          <w:lang w:val="es-CR"/>
        </w:rPr>
        <w:t>tres personas técnicas judiciales de trámite</w:t>
      </w:r>
      <w:r w:rsidRPr="006F433D">
        <w:rPr>
          <w:sz w:val="22"/>
          <w:szCs w:val="22"/>
          <w:lang w:val="es-CR"/>
        </w:rPr>
        <w:t xml:space="preserve"> del Juzgado Civil del Primer Circuito Judicial de la Zona Atlántica, utiliza un </w:t>
      </w:r>
      <w:r w:rsidRPr="006F433D">
        <w:rPr>
          <w:b/>
          <w:bCs/>
          <w:sz w:val="22"/>
          <w:szCs w:val="22"/>
          <w:lang w:val="es-CR"/>
        </w:rPr>
        <w:t xml:space="preserve">36% (340,18 resoluciones al mes) </w:t>
      </w:r>
      <w:r w:rsidRPr="006F433D">
        <w:rPr>
          <w:sz w:val="22"/>
          <w:szCs w:val="22"/>
          <w:lang w:val="es-CR"/>
        </w:rPr>
        <w:t xml:space="preserve">de la capacidad operativa del </w:t>
      </w:r>
      <w:r w:rsidRPr="006F433D">
        <w:rPr>
          <w:b/>
          <w:bCs/>
          <w:sz w:val="22"/>
          <w:szCs w:val="22"/>
          <w:lang w:val="es-CR"/>
        </w:rPr>
        <w:t xml:space="preserve">100% </w:t>
      </w:r>
      <w:r w:rsidRPr="006F433D">
        <w:rPr>
          <w:sz w:val="22"/>
          <w:szCs w:val="22"/>
          <w:lang w:val="es-CR"/>
        </w:rPr>
        <w:t>en relación con la cuota teórica aprobada en el informe 1218-PLA-2018. Por lo anterior, se ratifica lo consignado en el informe 720-PLA-EV-2021 referente a la poca carga de trabajo que ingresa al despacho lo cual imposibilita a las personas técnicas judiciales cumplir con sus cuotas de trabajo.</w:t>
      </w:r>
    </w:p>
    <w:p w14:paraId="4577C20D" w14:textId="77777777" w:rsidR="00442B4B" w:rsidRPr="006F433D" w:rsidRDefault="00442B4B">
      <w:pPr>
        <w:keepNext/>
        <w:keepLines/>
        <w:numPr>
          <w:ilvl w:val="2"/>
          <w:numId w:val="16"/>
        </w:numPr>
        <w:ind w:left="851" w:right="851" w:firstLine="709"/>
        <w:rPr>
          <w:sz w:val="22"/>
          <w:szCs w:val="22"/>
          <w:lang w:val="es-CR"/>
        </w:rPr>
      </w:pPr>
      <w:bookmarkStart w:id="12" w:name="_Toc116572124"/>
      <w:r w:rsidRPr="006F433D">
        <w:rPr>
          <w:sz w:val="22"/>
          <w:szCs w:val="22"/>
          <w:lang w:val="es-CR"/>
        </w:rPr>
        <w:t>Detalle de cuotas alcanzadas por las personas técnicas judiciales del Juzgado Civil del Primer Circuito Judicial de la Zona Atlántica según el plan de trabajo cobro-civil.</w:t>
      </w:r>
      <w:bookmarkEnd w:id="12"/>
      <w:r w:rsidRPr="006F433D">
        <w:rPr>
          <w:sz w:val="22"/>
          <w:szCs w:val="22"/>
          <w:lang w:val="es-CR"/>
        </w:rPr>
        <w:t xml:space="preserve"> </w:t>
      </w:r>
    </w:p>
    <w:p w14:paraId="1E5C4777" w14:textId="77777777" w:rsidR="00442B4B" w:rsidRPr="006F433D" w:rsidRDefault="00442B4B" w:rsidP="00442B4B">
      <w:pPr>
        <w:ind w:left="851" w:right="851" w:firstLine="709"/>
        <w:jc w:val="both"/>
        <w:rPr>
          <w:sz w:val="22"/>
          <w:szCs w:val="22"/>
          <w:lang w:val="es-CR"/>
        </w:rPr>
      </w:pPr>
    </w:p>
    <w:p w14:paraId="552E526E" w14:textId="77777777" w:rsidR="00442B4B" w:rsidRPr="006F433D" w:rsidRDefault="00442B4B" w:rsidP="00442B4B">
      <w:pPr>
        <w:ind w:left="851" w:right="851" w:firstLine="709"/>
        <w:jc w:val="both"/>
        <w:rPr>
          <w:sz w:val="22"/>
          <w:szCs w:val="22"/>
          <w:lang w:val="es-CR"/>
        </w:rPr>
      </w:pPr>
      <w:r w:rsidRPr="006F433D">
        <w:rPr>
          <w:sz w:val="22"/>
          <w:szCs w:val="22"/>
          <w:lang w:val="es-CR"/>
        </w:rPr>
        <w:t>Según el plan de trabajo 720-PLA-EV-2021, la cuota de trabajo de las personas técnicas judiciales del Juzgado Civil del Primer Circuito Judicial de la Zona Atlántica está compuesta por 10 demandas nuevas en materia cobratoria y 7 escritos en materia civil, por lo que se procede a realizar un análisis individual de las cuotas de trabajo de las personas técnicas judiciales del Juzgado Civil del Primer Circuito Judicial de la Zona Atlántica.</w:t>
      </w:r>
    </w:p>
    <w:p w14:paraId="6D1D3A9F" w14:textId="77777777" w:rsidR="00442B4B" w:rsidRPr="006F433D" w:rsidRDefault="00442B4B" w:rsidP="00442B4B">
      <w:pPr>
        <w:ind w:left="851" w:right="851" w:firstLine="709"/>
        <w:jc w:val="both"/>
        <w:rPr>
          <w:sz w:val="22"/>
          <w:szCs w:val="22"/>
          <w:lang w:val="es-CR"/>
        </w:rPr>
      </w:pPr>
    </w:p>
    <w:p w14:paraId="155EDED9"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A continuación, se muestra un detalle de las labores realizadas en </w:t>
      </w:r>
      <w:r w:rsidRPr="006F433D">
        <w:rPr>
          <w:sz w:val="22"/>
          <w:szCs w:val="22"/>
          <w:u w:val="single"/>
          <w:lang w:val="es-CR"/>
        </w:rPr>
        <w:t>materia civil</w:t>
      </w:r>
      <w:r w:rsidRPr="006F433D">
        <w:rPr>
          <w:sz w:val="22"/>
          <w:szCs w:val="22"/>
          <w:lang w:val="es-CR"/>
        </w:rPr>
        <w:t xml:space="preserve"> durante noviembre 2021 a febrero del 2022 contemplando los días efectivos laborados:</w:t>
      </w:r>
    </w:p>
    <w:p w14:paraId="7397F2AF" w14:textId="77777777" w:rsidR="00442B4B" w:rsidRPr="006F433D" w:rsidRDefault="00442B4B" w:rsidP="00442B4B">
      <w:pPr>
        <w:ind w:left="851" w:right="851" w:firstLine="709"/>
        <w:jc w:val="both"/>
        <w:rPr>
          <w:sz w:val="22"/>
          <w:szCs w:val="22"/>
          <w:lang w:val="es-CR"/>
        </w:rPr>
      </w:pPr>
    </w:p>
    <w:p w14:paraId="27462B32" w14:textId="77777777" w:rsidR="00442B4B" w:rsidRPr="006F433D" w:rsidRDefault="00442B4B" w:rsidP="00442B4B">
      <w:pPr>
        <w:keepNext/>
        <w:suppressAutoHyphens w:val="0"/>
        <w:autoSpaceDN w:val="0"/>
        <w:ind w:left="851" w:right="851" w:firstLine="709"/>
        <w:jc w:val="center"/>
        <w:rPr>
          <w:b/>
          <w:bCs/>
          <w:sz w:val="22"/>
          <w:szCs w:val="22"/>
          <w:u w:color="000000"/>
          <w:lang w:val="es-CR" w:eastAsia="es-ES"/>
        </w:rPr>
      </w:pPr>
      <w:r w:rsidRPr="006F433D">
        <w:rPr>
          <w:b/>
          <w:bCs/>
          <w:sz w:val="22"/>
          <w:szCs w:val="22"/>
          <w:u w:color="000000"/>
          <w:lang w:val="es-CR" w:eastAsia="es-ES"/>
        </w:rPr>
        <w:t>Cuadro 4</w:t>
      </w:r>
    </w:p>
    <w:p w14:paraId="49F3EE50" w14:textId="77777777" w:rsidR="00442B4B" w:rsidRPr="006F433D" w:rsidRDefault="00442B4B" w:rsidP="00442B4B">
      <w:pPr>
        <w:rPr>
          <w:sz w:val="22"/>
          <w:szCs w:val="22"/>
          <w:lang w:val="es-CR" w:eastAsia="es-ES"/>
        </w:rPr>
      </w:pPr>
    </w:p>
    <w:p w14:paraId="2E0A420A" w14:textId="77777777" w:rsidR="00442B4B" w:rsidRPr="006F433D" w:rsidRDefault="00442B4B" w:rsidP="00442B4B">
      <w:pPr>
        <w:keepNext/>
        <w:suppressAutoHyphens w:val="0"/>
        <w:autoSpaceDN w:val="0"/>
        <w:ind w:left="851" w:right="851" w:firstLine="709"/>
        <w:jc w:val="center"/>
        <w:rPr>
          <w:b/>
          <w:bCs/>
          <w:sz w:val="22"/>
          <w:szCs w:val="22"/>
          <w:u w:color="000000"/>
          <w:lang w:val="es-CR" w:eastAsia="es-ES"/>
        </w:rPr>
      </w:pPr>
      <w:r w:rsidRPr="006F433D">
        <w:rPr>
          <w:b/>
          <w:bCs/>
          <w:sz w:val="22"/>
          <w:szCs w:val="22"/>
          <w:u w:color="000000"/>
          <w:lang w:val="es-CR" w:eastAsia="es-ES"/>
        </w:rPr>
        <w:t>Análisis individual de las cuotas de trabajo de las personas técnicas judiciales del Juzgado Civil del Primer Circuito Judicial de la Zona Atlántica</w:t>
      </w:r>
    </w:p>
    <w:p w14:paraId="5A943E57" w14:textId="77777777" w:rsidR="00442B4B" w:rsidRPr="006F433D" w:rsidRDefault="00442B4B" w:rsidP="00442B4B">
      <w:pPr>
        <w:keepNext/>
        <w:suppressAutoHyphens w:val="0"/>
        <w:autoSpaceDN w:val="0"/>
        <w:ind w:left="851" w:right="851" w:firstLine="709"/>
        <w:jc w:val="center"/>
        <w:rPr>
          <w:b/>
          <w:bCs/>
          <w:sz w:val="22"/>
          <w:szCs w:val="22"/>
          <w:u w:color="000000"/>
          <w:lang w:val="es-CR" w:eastAsia="es-ES"/>
        </w:rPr>
      </w:pPr>
      <w:r w:rsidRPr="006F433D">
        <w:rPr>
          <w:b/>
          <w:bCs/>
          <w:sz w:val="22"/>
          <w:szCs w:val="22"/>
          <w:u w:color="000000"/>
          <w:lang w:val="es-CR" w:eastAsia="es-ES"/>
        </w:rPr>
        <w:t xml:space="preserve">en </w:t>
      </w:r>
      <w:r w:rsidRPr="006F433D">
        <w:rPr>
          <w:b/>
          <w:bCs/>
          <w:sz w:val="22"/>
          <w:szCs w:val="22"/>
          <w:u w:val="single" w:color="000000"/>
          <w:lang w:val="es-CR" w:eastAsia="es-ES"/>
        </w:rPr>
        <w:t>materia civil</w:t>
      </w:r>
      <w:r w:rsidRPr="006F433D">
        <w:rPr>
          <w:b/>
          <w:bCs/>
          <w:sz w:val="22"/>
          <w:szCs w:val="22"/>
          <w:u w:color="000000"/>
          <w:lang w:val="es-CR" w:eastAsia="es-ES"/>
        </w:rPr>
        <w:t xml:space="preserve"> de noviembre del 2021 a febrero del 2022</w:t>
      </w:r>
    </w:p>
    <w:p w14:paraId="04287F1A" w14:textId="77777777" w:rsidR="00442B4B" w:rsidRPr="006F433D" w:rsidRDefault="00442B4B" w:rsidP="00442B4B">
      <w:pPr>
        <w:rPr>
          <w:sz w:val="22"/>
          <w:szCs w:val="22"/>
          <w:lang w:val="es-CR" w:eastAsia="es-ES"/>
        </w:rPr>
      </w:pPr>
    </w:p>
    <w:tbl>
      <w:tblPr>
        <w:tblW w:w="5000" w:type="pct"/>
        <w:tblCellMar>
          <w:left w:w="70" w:type="dxa"/>
          <w:right w:w="70" w:type="dxa"/>
        </w:tblCellMar>
        <w:tblLook w:val="04A0" w:firstRow="1" w:lastRow="0" w:firstColumn="1" w:lastColumn="0" w:noHBand="0" w:noVBand="1"/>
      </w:tblPr>
      <w:tblGrid>
        <w:gridCol w:w="1061"/>
        <w:gridCol w:w="845"/>
        <w:gridCol w:w="1005"/>
        <w:gridCol w:w="1209"/>
        <w:gridCol w:w="1209"/>
        <w:gridCol w:w="1209"/>
        <w:gridCol w:w="1209"/>
        <w:gridCol w:w="1083"/>
      </w:tblGrid>
      <w:tr w:rsidR="006F433D" w:rsidRPr="006F433D" w14:paraId="2F00369B" w14:textId="77777777" w:rsidTr="00EA1862">
        <w:trPr>
          <w:trHeight w:val="2280"/>
        </w:trPr>
        <w:tc>
          <w:tcPr>
            <w:tcW w:w="649"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20A0C6B7" w14:textId="77777777" w:rsidR="00442B4B" w:rsidRPr="006F433D" w:rsidRDefault="00442B4B" w:rsidP="00442B4B">
            <w:pPr>
              <w:jc w:val="center"/>
              <w:rPr>
                <w:b/>
                <w:bCs/>
                <w:sz w:val="22"/>
                <w:szCs w:val="22"/>
                <w:lang w:val="es-CR" w:eastAsia="es-CR"/>
              </w:rPr>
            </w:pPr>
            <w:r w:rsidRPr="006F433D">
              <w:rPr>
                <w:b/>
                <w:bCs/>
                <w:sz w:val="22"/>
                <w:szCs w:val="22"/>
                <w:lang w:val="es-CR" w:eastAsia="es-CR"/>
              </w:rPr>
              <w:lastRenderedPageBreak/>
              <w:t>Mes</w:t>
            </w:r>
          </w:p>
        </w:tc>
        <w:tc>
          <w:tcPr>
            <w:tcW w:w="459" w:type="pct"/>
            <w:tcBorders>
              <w:top w:val="single" w:sz="4" w:space="0" w:color="auto"/>
              <w:left w:val="nil"/>
              <w:bottom w:val="single" w:sz="4" w:space="0" w:color="auto"/>
              <w:right w:val="single" w:sz="4" w:space="0" w:color="auto"/>
            </w:tcBorders>
            <w:shd w:val="clear" w:color="auto" w:fill="203764"/>
            <w:vAlign w:val="center"/>
            <w:hideMark/>
          </w:tcPr>
          <w:p w14:paraId="52F40BC8" w14:textId="77777777" w:rsidR="00442B4B" w:rsidRPr="006F433D" w:rsidRDefault="00442B4B" w:rsidP="00442B4B">
            <w:pPr>
              <w:jc w:val="center"/>
              <w:rPr>
                <w:b/>
                <w:bCs/>
                <w:sz w:val="22"/>
                <w:szCs w:val="22"/>
                <w:lang w:val="es-CR" w:eastAsia="es-CR"/>
              </w:rPr>
            </w:pPr>
            <w:r w:rsidRPr="006F433D">
              <w:rPr>
                <w:b/>
                <w:bCs/>
                <w:sz w:val="22"/>
                <w:szCs w:val="22"/>
                <w:lang w:val="es-CR" w:eastAsia="es-CR"/>
              </w:rPr>
              <w:t>Persona Técnica Judicial de Civil</w:t>
            </w:r>
          </w:p>
        </w:tc>
        <w:tc>
          <w:tcPr>
            <w:tcW w:w="552" w:type="pct"/>
            <w:tcBorders>
              <w:top w:val="single" w:sz="4" w:space="0" w:color="auto"/>
              <w:left w:val="nil"/>
              <w:bottom w:val="single" w:sz="4" w:space="0" w:color="auto"/>
              <w:right w:val="single" w:sz="4" w:space="0" w:color="auto"/>
            </w:tcBorders>
            <w:shd w:val="clear" w:color="auto" w:fill="203764"/>
            <w:vAlign w:val="center"/>
            <w:hideMark/>
          </w:tcPr>
          <w:p w14:paraId="7774E56C"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días efectivos laborados (1)</w:t>
            </w:r>
          </w:p>
        </w:tc>
        <w:tc>
          <w:tcPr>
            <w:tcW w:w="692" w:type="pct"/>
            <w:tcBorders>
              <w:top w:val="single" w:sz="4" w:space="0" w:color="auto"/>
              <w:left w:val="nil"/>
              <w:bottom w:val="single" w:sz="4" w:space="0" w:color="auto"/>
              <w:right w:val="single" w:sz="4" w:space="0" w:color="auto"/>
            </w:tcBorders>
            <w:shd w:val="clear" w:color="auto" w:fill="203764"/>
            <w:vAlign w:val="center"/>
            <w:hideMark/>
          </w:tcPr>
          <w:p w14:paraId="5A926468"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resoluciones esperadas por resolver en según cuota de Civil (2)</w:t>
            </w:r>
          </w:p>
        </w:tc>
        <w:tc>
          <w:tcPr>
            <w:tcW w:w="676" w:type="pct"/>
            <w:tcBorders>
              <w:top w:val="single" w:sz="4" w:space="0" w:color="auto"/>
              <w:left w:val="nil"/>
              <w:bottom w:val="single" w:sz="4" w:space="0" w:color="auto"/>
              <w:right w:val="single" w:sz="4" w:space="0" w:color="auto"/>
            </w:tcBorders>
            <w:shd w:val="clear" w:color="auto" w:fill="203764"/>
            <w:vAlign w:val="center"/>
            <w:hideMark/>
          </w:tcPr>
          <w:p w14:paraId="3D22D381"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Cantidad total de resoluciones realizados </w:t>
            </w:r>
          </w:p>
        </w:tc>
        <w:tc>
          <w:tcPr>
            <w:tcW w:w="694" w:type="pct"/>
            <w:tcBorders>
              <w:top w:val="single" w:sz="4" w:space="0" w:color="auto"/>
              <w:left w:val="nil"/>
              <w:bottom w:val="single" w:sz="4" w:space="0" w:color="auto"/>
              <w:right w:val="single" w:sz="4" w:space="0" w:color="auto"/>
            </w:tcBorders>
            <w:shd w:val="clear" w:color="auto" w:fill="203764"/>
            <w:vAlign w:val="center"/>
            <w:hideMark/>
          </w:tcPr>
          <w:p w14:paraId="7C18E103"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Cantidad de resoluciones faltantes o superados según la cuota </w:t>
            </w:r>
            <w:r w:rsidRPr="006F433D">
              <w:rPr>
                <w:b/>
                <w:bCs/>
                <w:sz w:val="22"/>
                <w:szCs w:val="22"/>
                <w:u w:val="single"/>
                <w:lang w:val="es-CR" w:eastAsia="es-CR"/>
              </w:rPr>
              <w:t>mensual</w:t>
            </w:r>
            <w:r w:rsidRPr="006F433D">
              <w:rPr>
                <w:b/>
                <w:bCs/>
                <w:sz w:val="22"/>
                <w:szCs w:val="22"/>
                <w:lang w:val="es-CR" w:eastAsia="es-CR"/>
              </w:rPr>
              <w:t xml:space="preserve"> </w:t>
            </w:r>
            <w:proofErr w:type="gramStart"/>
            <w:r w:rsidRPr="006F433D">
              <w:rPr>
                <w:b/>
                <w:bCs/>
                <w:sz w:val="22"/>
                <w:szCs w:val="22"/>
                <w:lang w:val="es-CR" w:eastAsia="es-CR"/>
              </w:rPr>
              <w:t>de  Civil</w:t>
            </w:r>
            <w:proofErr w:type="gramEnd"/>
          </w:p>
        </w:tc>
        <w:tc>
          <w:tcPr>
            <w:tcW w:w="691" w:type="pct"/>
            <w:tcBorders>
              <w:top w:val="single" w:sz="4" w:space="0" w:color="auto"/>
              <w:left w:val="nil"/>
              <w:bottom w:val="single" w:sz="4" w:space="0" w:color="auto"/>
              <w:right w:val="single" w:sz="4" w:space="0" w:color="auto"/>
            </w:tcBorders>
            <w:shd w:val="clear" w:color="auto" w:fill="203764"/>
            <w:vAlign w:val="center"/>
            <w:hideMark/>
          </w:tcPr>
          <w:p w14:paraId="617D3888"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resoluciones faltantes o superados según la cuota</w:t>
            </w:r>
            <w:r w:rsidRPr="006F433D">
              <w:rPr>
                <w:b/>
                <w:bCs/>
                <w:sz w:val="22"/>
                <w:szCs w:val="22"/>
                <w:u w:val="single"/>
                <w:lang w:val="es-CR" w:eastAsia="es-CR"/>
              </w:rPr>
              <w:t xml:space="preserve"> diaria</w:t>
            </w:r>
            <w:r w:rsidRPr="006F433D">
              <w:rPr>
                <w:b/>
                <w:bCs/>
                <w:sz w:val="22"/>
                <w:szCs w:val="22"/>
                <w:lang w:val="es-CR" w:eastAsia="es-CR"/>
              </w:rPr>
              <w:t xml:space="preserve"> Civil</w:t>
            </w:r>
          </w:p>
        </w:tc>
        <w:tc>
          <w:tcPr>
            <w:tcW w:w="586" w:type="pct"/>
            <w:tcBorders>
              <w:top w:val="single" w:sz="4" w:space="0" w:color="auto"/>
              <w:left w:val="nil"/>
              <w:bottom w:val="single" w:sz="4" w:space="0" w:color="auto"/>
              <w:right w:val="single" w:sz="4" w:space="0" w:color="auto"/>
            </w:tcBorders>
            <w:shd w:val="clear" w:color="auto" w:fill="203764"/>
            <w:vAlign w:val="center"/>
            <w:hideMark/>
          </w:tcPr>
          <w:p w14:paraId="1BEEB0C5" w14:textId="77777777" w:rsidR="00442B4B" w:rsidRPr="006F433D" w:rsidRDefault="00442B4B" w:rsidP="00442B4B">
            <w:pPr>
              <w:jc w:val="center"/>
              <w:rPr>
                <w:b/>
                <w:bCs/>
                <w:sz w:val="22"/>
                <w:szCs w:val="22"/>
                <w:lang w:val="es-CR" w:eastAsia="es-CR"/>
              </w:rPr>
            </w:pPr>
            <w:r w:rsidRPr="006F433D">
              <w:rPr>
                <w:b/>
                <w:bCs/>
                <w:sz w:val="22"/>
                <w:szCs w:val="22"/>
                <w:lang w:val="es-CR" w:eastAsia="es-CR"/>
              </w:rPr>
              <w:t>Porcentaje faltante o superado de la cuota de trabajo</w:t>
            </w:r>
          </w:p>
        </w:tc>
      </w:tr>
      <w:tr w:rsidR="006F433D" w:rsidRPr="006F433D" w14:paraId="15FDD4CE" w14:textId="77777777" w:rsidTr="00EA1862">
        <w:trPr>
          <w:trHeight w:val="300"/>
        </w:trPr>
        <w:tc>
          <w:tcPr>
            <w:tcW w:w="649" w:type="pct"/>
            <w:vMerge w:val="restart"/>
            <w:tcBorders>
              <w:top w:val="nil"/>
              <w:left w:val="single" w:sz="4" w:space="0" w:color="auto"/>
              <w:bottom w:val="single" w:sz="4" w:space="0" w:color="auto"/>
              <w:right w:val="single" w:sz="4" w:space="0" w:color="auto"/>
            </w:tcBorders>
            <w:vAlign w:val="center"/>
            <w:hideMark/>
          </w:tcPr>
          <w:p w14:paraId="363BA543" w14:textId="77777777" w:rsidR="00442B4B" w:rsidRPr="006F433D" w:rsidRDefault="00442B4B" w:rsidP="00442B4B">
            <w:pPr>
              <w:jc w:val="center"/>
              <w:rPr>
                <w:sz w:val="22"/>
                <w:szCs w:val="22"/>
                <w:lang w:val="es-CR" w:eastAsia="es-CR"/>
              </w:rPr>
            </w:pPr>
            <w:r w:rsidRPr="006F433D">
              <w:rPr>
                <w:sz w:val="22"/>
                <w:szCs w:val="22"/>
                <w:lang w:val="es-CR" w:eastAsia="es-CR"/>
              </w:rPr>
              <w:t xml:space="preserve">Noviembre </w:t>
            </w:r>
          </w:p>
        </w:tc>
        <w:tc>
          <w:tcPr>
            <w:tcW w:w="459" w:type="pct"/>
            <w:tcBorders>
              <w:top w:val="nil"/>
              <w:left w:val="nil"/>
              <w:bottom w:val="single" w:sz="4" w:space="0" w:color="auto"/>
              <w:right w:val="single" w:sz="4" w:space="0" w:color="auto"/>
            </w:tcBorders>
            <w:noWrap/>
            <w:vAlign w:val="center"/>
            <w:hideMark/>
          </w:tcPr>
          <w:p w14:paraId="293FC3B9" w14:textId="77777777" w:rsidR="00442B4B" w:rsidRPr="006F433D" w:rsidRDefault="00442B4B" w:rsidP="00442B4B">
            <w:pPr>
              <w:jc w:val="center"/>
              <w:rPr>
                <w:sz w:val="22"/>
                <w:szCs w:val="22"/>
                <w:lang w:val="es-CR" w:eastAsia="es-CR"/>
              </w:rPr>
            </w:pPr>
            <w:r w:rsidRPr="006F433D">
              <w:rPr>
                <w:sz w:val="22"/>
                <w:szCs w:val="22"/>
                <w:lang w:val="es-CR" w:eastAsia="es-CR"/>
              </w:rPr>
              <w:t>T.J. 1</w:t>
            </w:r>
          </w:p>
        </w:tc>
        <w:tc>
          <w:tcPr>
            <w:tcW w:w="552" w:type="pct"/>
            <w:tcBorders>
              <w:top w:val="nil"/>
              <w:left w:val="nil"/>
              <w:bottom w:val="single" w:sz="4" w:space="0" w:color="auto"/>
              <w:right w:val="single" w:sz="4" w:space="0" w:color="auto"/>
            </w:tcBorders>
            <w:noWrap/>
            <w:vAlign w:val="center"/>
            <w:hideMark/>
          </w:tcPr>
          <w:p w14:paraId="0E445585" w14:textId="77777777" w:rsidR="00442B4B" w:rsidRPr="006F433D" w:rsidRDefault="00442B4B" w:rsidP="00442B4B">
            <w:pPr>
              <w:jc w:val="center"/>
              <w:rPr>
                <w:sz w:val="22"/>
                <w:szCs w:val="22"/>
                <w:lang w:val="es-CR" w:eastAsia="es-CR"/>
              </w:rPr>
            </w:pPr>
            <w:r w:rsidRPr="006F433D">
              <w:rPr>
                <w:sz w:val="22"/>
                <w:szCs w:val="22"/>
                <w:lang w:val="es-CR" w:eastAsia="es-CR"/>
              </w:rPr>
              <w:t>21</w:t>
            </w:r>
          </w:p>
        </w:tc>
        <w:tc>
          <w:tcPr>
            <w:tcW w:w="692" w:type="pct"/>
            <w:tcBorders>
              <w:top w:val="nil"/>
              <w:left w:val="nil"/>
              <w:bottom w:val="single" w:sz="4" w:space="0" w:color="auto"/>
              <w:right w:val="single" w:sz="4" w:space="0" w:color="auto"/>
            </w:tcBorders>
            <w:noWrap/>
            <w:vAlign w:val="center"/>
            <w:hideMark/>
          </w:tcPr>
          <w:p w14:paraId="6E918377" w14:textId="77777777" w:rsidR="00442B4B" w:rsidRPr="006F433D" w:rsidRDefault="00442B4B" w:rsidP="00442B4B">
            <w:pPr>
              <w:jc w:val="center"/>
              <w:rPr>
                <w:sz w:val="22"/>
                <w:szCs w:val="22"/>
                <w:lang w:val="es-CR" w:eastAsia="es-CR"/>
              </w:rPr>
            </w:pPr>
            <w:r w:rsidRPr="006F433D">
              <w:rPr>
                <w:sz w:val="22"/>
                <w:szCs w:val="22"/>
                <w:lang w:val="es-CR" w:eastAsia="es-CR"/>
              </w:rPr>
              <w:t>243</w:t>
            </w:r>
          </w:p>
        </w:tc>
        <w:tc>
          <w:tcPr>
            <w:tcW w:w="676" w:type="pct"/>
            <w:tcBorders>
              <w:top w:val="nil"/>
              <w:left w:val="nil"/>
              <w:bottom w:val="single" w:sz="4" w:space="0" w:color="auto"/>
              <w:right w:val="single" w:sz="4" w:space="0" w:color="auto"/>
            </w:tcBorders>
            <w:noWrap/>
            <w:vAlign w:val="center"/>
            <w:hideMark/>
          </w:tcPr>
          <w:p w14:paraId="5F6D5641" w14:textId="77777777" w:rsidR="00442B4B" w:rsidRPr="006F433D" w:rsidRDefault="00442B4B" w:rsidP="00442B4B">
            <w:pPr>
              <w:jc w:val="center"/>
              <w:rPr>
                <w:sz w:val="22"/>
                <w:szCs w:val="22"/>
                <w:lang w:val="es-CR" w:eastAsia="es-CR"/>
              </w:rPr>
            </w:pPr>
            <w:r w:rsidRPr="006F433D">
              <w:rPr>
                <w:sz w:val="22"/>
                <w:szCs w:val="22"/>
                <w:lang w:val="es-CR" w:eastAsia="es-CR"/>
              </w:rPr>
              <w:t>129</w:t>
            </w:r>
          </w:p>
        </w:tc>
        <w:tc>
          <w:tcPr>
            <w:tcW w:w="694" w:type="pct"/>
            <w:tcBorders>
              <w:top w:val="nil"/>
              <w:left w:val="nil"/>
              <w:bottom w:val="single" w:sz="4" w:space="0" w:color="auto"/>
              <w:right w:val="single" w:sz="4" w:space="0" w:color="auto"/>
            </w:tcBorders>
            <w:noWrap/>
            <w:vAlign w:val="center"/>
            <w:hideMark/>
          </w:tcPr>
          <w:p w14:paraId="0092D65B" w14:textId="77777777" w:rsidR="00442B4B" w:rsidRPr="006F433D" w:rsidRDefault="00442B4B" w:rsidP="00442B4B">
            <w:pPr>
              <w:jc w:val="center"/>
              <w:rPr>
                <w:b/>
                <w:bCs/>
                <w:sz w:val="22"/>
                <w:szCs w:val="22"/>
                <w:lang w:val="es-CR" w:eastAsia="es-CR"/>
              </w:rPr>
            </w:pPr>
            <w:r w:rsidRPr="006F433D">
              <w:rPr>
                <w:b/>
                <w:bCs/>
                <w:sz w:val="22"/>
                <w:szCs w:val="22"/>
                <w:lang w:val="es-CR" w:eastAsia="es-CR"/>
              </w:rPr>
              <w:t>-114</w:t>
            </w:r>
          </w:p>
        </w:tc>
        <w:tc>
          <w:tcPr>
            <w:tcW w:w="691" w:type="pct"/>
            <w:tcBorders>
              <w:top w:val="nil"/>
              <w:left w:val="nil"/>
              <w:bottom w:val="single" w:sz="4" w:space="0" w:color="auto"/>
              <w:right w:val="single" w:sz="4" w:space="0" w:color="auto"/>
            </w:tcBorders>
            <w:noWrap/>
            <w:vAlign w:val="center"/>
            <w:hideMark/>
          </w:tcPr>
          <w:p w14:paraId="1C361343" w14:textId="77777777" w:rsidR="00442B4B" w:rsidRPr="006F433D" w:rsidRDefault="00442B4B" w:rsidP="00442B4B">
            <w:pPr>
              <w:jc w:val="center"/>
              <w:rPr>
                <w:b/>
                <w:bCs/>
                <w:sz w:val="22"/>
                <w:szCs w:val="22"/>
                <w:lang w:val="es-CR" w:eastAsia="es-CR"/>
              </w:rPr>
            </w:pPr>
            <w:r w:rsidRPr="006F433D">
              <w:rPr>
                <w:b/>
                <w:bCs/>
                <w:sz w:val="22"/>
                <w:szCs w:val="22"/>
                <w:lang w:val="es-CR" w:eastAsia="es-CR"/>
              </w:rPr>
              <w:t>-5,4</w:t>
            </w:r>
          </w:p>
        </w:tc>
        <w:tc>
          <w:tcPr>
            <w:tcW w:w="586" w:type="pct"/>
            <w:tcBorders>
              <w:top w:val="nil"/>
              <w:left w:val="nil"/>
              <w:bottom w:val="single" w:sz="4" w:space="0" w:color="auto"/>
              <w:right w:val="single" w:sz="4" w:space="0" w:color="auto"/>
            </w:tcBorders>
            <w:noWrap/>
            <w:vAlign w:val="center"/>
            <w:hideMark/>
          </w:tcPr>
          <w:p w14:paraId="618DBFA4" w14:textId="77777777" w:rsidR="00442B4B" w:rsidRPr="006F433D" w:rsidRDefault="00442B4B" w:rsidP="00442B4B">
            <w:pPr>
              <w:jc w:val="center"/>
              <w:rPr>
                <w:b/>
                <w:bCs/>
                <w:sz w:val="22"/>
                <w:szCs w:val="22"/>
                <w:lang w:val="es-CR" w:eastAsia="es-CR"/>
              </w:rPr>
            </w:pPr>
            <w:r w:rsidRPr="006F433D">
              <w:rPr>
                <w:b/>
                <w:bCs/>
                <w:sz w:val="22"/>
                <w:szCs w:val="22"/>
                <w:lang w:val="es-CR" w:eastAsia="es-CR"/>
              </w:rPr>
              <w:t>-47%</w:t>
            </w:r>
          </w:p>
        </w:tc>
      </w:tr>
      <w:tr w:rsidR="006F433D" w:rsidRPr="006F433D" w14:paraId="0A77D1BB" w14:textId="77777777" w:rsidTr="00EA1862">
        <w:trPr>
          <w:trHeight w:val="300"/>
        </w:trPr>
        <w:tc>
          <w:tcPr>
            <w:tcW w:w="649" w:type="pct"/>
            <w:vMerge/>
            <w:tcBorders>
              <w:top w:val="nil"/>
              <w:left w:val="single" w:sz="4" w:space="0" w:color="auto"/>
              <w:bottom w:val="single" w:sz="4" w:space="0" w:color="auto"/>
              <w:right w:val="single" w:sz="4" w:space="0" w:color="auto"/>
            </w:tcBorders>
            <w:vAlign w:val="center"/>
            <w:hideMark/>
          </w:tcPr>
          <w:p w14:paraId="45D992F1" w14:textId="77777777" w:rsidR="00442B4B" w:rsidRPr="006F433D" w:rsidRDefault="00442B4B" w:rsidP="00442B4B">
            <w:pPr>
              <w:rPr>
                <w:sz w:val="22"/>
                <w:szCs w:val="22"/>
                <w:u w:color="000000"/>
                <w:lang w:val="es-CR" w:eastAsia="es-CR"/>
              </w:rPr>
            </w:pPr>
          </w:p>
        </w:tc>
        <w:tc>
          <w:tcPr>
            <w:tcW w:w="459" w:type="pct"/>
            <w:tcBorders>
              <w:top w:val="nil"/>
              <w:left w:val="nil"/>
              <w:bottom w:val="single" w:sz="4" w:space="0" w:color="auto"/>
              <w:right w:val="single" w:sz="4" w:space="0" w:color="auto"/>
            </w:tcBorders>
            <w:noWrap/>
            <w:vAlign w:val="center"/>
            <w:hideMark/>
          </w:tcPr>
          <w:p w14:paraId="46E6F28E" w14:textId="77777777" w:rsidR="00442B4B" w:rsidRPr="006F433D" w:rsidRDefault="00442B4B" w:rsidP="00442B4B">
            <w:pPr>
              <w:jc w:val="center"/>
              <w:rPr>
                <w:sz w:val="22"/>
                <w:szCs w:val="22"/>
                <w:lang w:val="es-CR" w:eastAsia="es-CR"/>
              </w:rPr>
            </w:pPr>
            <w:r w:rsidRPr="006F433D">
              <w:rPr>
                <w:sz w:val="22"/>
                <w:szCs w:val="22"/>
                <w:lang w:val="es-CR" w:eastAsia="es-CR"/>
              </w:rPr>
              <w:t>T.J. 2</w:t>
            </w:r>
          </w:p>
        </w:tc>
        <w:tc>
          <w:tcPr>
            <w:tcW w:w="552" w:type="pct"/>
            <w:tcBorders>
              <w:top w:val="nil"/>
              <w:left w:val="nil"/>
              <w:bottom w:val="single" w:sz="4" w:space="0" w:color="auto"/>
              <w:right w:val="single" w:sz="4" w:space="0" w:color="auto"/>
            </w:tcBorders>
            <w:noWrap/>
            <w:vAlign w:val="center"/>
            <w:hideMark/>
          </w:tcPr>
          <w:p w14:paraId="24F4049C" w14:textId="77777777" w:rsidR="00442B4B" w:rsidRPr="006F433D" w:rsidRDefault="00442B4B" w:rsidP="00442B4B">
            <w:pPr>
              <w:jc w:val="center"/>
              <w:rPr>
                <w:sz w:val="22"/>
                <w:szCs w:val="22"/>
                <w:lang w:val="es-CR" w:eastAsia="es-CR"/>
              </w:rPr>
            </w:pPr>
            <w:r w:rsidRPr="006F433D">
              <w:rPr>
                <w:sz w:val="22"/>
                <w:szCs w:val="22"/>
                <w:lang w:val="es-CR" w:eastAsia="es-CR"/>
              </w:rPr>
              <w:t>21</w:t>
            </w:r>
          </w:p>
        </w:tc>
        <w:tc>
          <w:tcPr>
            <w:tcW w:w="692" w:type="pct"/>
            <w:tcBorders>
              <w:top w:val="nil"/>
              <w:left w:val="nil"/>
              <w:bottom w:val="single" w:sz="4" w:space="0" w:color="auto"/>
              <w:right w:val="single" w:sz="4" w:space="0" w:color="auto"/>
            </w:tcBorders>
            <w:noWrap/>
            <w:vAlign w:val="center"/>
            <w:hideMark/>
          </w:tcPr>
          <w:p w14:paraId="4061920A" w14:textId="77777777" w:rsidR="00442B4B" w:rsidRPr="006F433D" w:rsidRDefault="00442B4B" w:rsidP="00442B4B">
            <w:pPr>
              <w:jc w:val="center"/>
              <w:rPr>
                <w:sz w:val="22"/>
                <w:szCs w:val="22"/>
                <w:lang w:val="es-CR" w:eastAsia="es-CR"/>
              </w:rPr>
            </w:pPr>
            <w:r w:rsidRPr="006F433D">
              <w:rPr>
                <w:sz w:val="22"/>
                <w:szCs w:val="22"/>
                <w:lang w:val="es-CR" w:eastAsia="es-CR"/>
              </w:rPr>
              <w:t>243</w:t>
            </w:r>
          </w:p>
        </w:tc>
        <w:tc>
          <w:tcPr>
            <w:tcW w:w="676" w:type="pct"/>
            <w:tcBorders>
              <w:top w:val="nil"/>
              <w:left w:val="nil"/>
              <w:bottom w:val="single" w:sz="4" w:space="0" w:color="auto"/>
              <w:right w:val="single" w:sz="4" w:space="0" w:color="auto"/>
            </w:tcBorders>
            <w:noWrap/>
            <w:vAlign w:val="center"/>
            <w:hideMark/>
          </w:tcPr>
          <w:p w14:paraId="7A2C5A67" w14:textId="77777777" w:rsidR="00442B4B" w:rsidRPr="006F433D" w:rsidRDefault="00442B4B" w:rsidP="00442B4B">
            <w:pPr>
              <w:jc w:val="center"/>
              <w:rPr>
                <w:sz w:val="22"/>
                <w:szCs w:val="22"/>
                <w:lang w:val="es-CR" w:eastAsia="es-CR"/>
              </w:rPr>
            </w:pPr>
            <w:r w:rsidRPr="006F433D">
              <w:rPr>
                <w:sz w:val="22"/>
                <w:szCs w:val="22"/>
                <w:lang w:val="es-CR" w:eastAsia="es-CR"/>
              </w:rPr>
              <w:t>104</w:t>
            </w:r>
          </w:p>
        </w:tc>
        <w:tc>
          <w:tcPr>
            <w:tcW w:w="694" w:type="pct"/>
            <w:tcBorders>
              <w:top w:val="nil"/>
              <w:left w:val="nil"/>
              <w:bottom w:val="single" w:sz="4" w:space="0" w:color="auto"/>
              <w:right w:val="single" w:sz="4" w:space="0" w:color="auto"/>
            </w:tcBorders>
            <w:noWrap/>
            <w:vAlign w:val="center"/>
            <w:hideMark/>
          </w:tcPr>
          <w:p w14:paraId="12951A48" w14:textId="77777777" w:rsidR="00442B4B" w:rsidRPr="006F433D" w:rsidRDefault="00442B4B" w:rsidP="00442B4B">
            <w:pPr>
              <w:jc w:val="center"/>
              <w:rPr>
                <w:b/>
                <w:bCs/>
                <w:sz w:val="22"/>
                <w:szCs w:val="22"/>
                <w:lang w:val="es-CR" w:eastAsia="es-CR"/>
              </w:rPr>
            </w:pPr>
            <w:r w:rsidRPr="006F433D">
              <w:rPr>
                <w:b/>
                <w:bCs/>
                <w:sz w:val="22"/>
                <w:szCs w:val="22"/>
                <w:lang w:val="es-CR" w:eastAsia="es-CR"/>
              </w:rPr>
              <w:t>-139</w:t>
            </w:r>
          </w:p>
        </w:tc>
        <w:tc>
          <w:tcPr>
            <w:tcW w:w="691" w:type="pct"/>
            <w:tcBorders>
              <w:top w:val="nil"/>
              <w:left w:val="nil"/>
              <w:bottom w:val="single" w:sz="4" w:space="0" w:color="auto"/>
              <w:right w:val="single" w:sz="4" w:space="0" w:color="auto"/>
            </w:tcBorders>
            <w:noWrap/>
            <w:vAlign w:val="center"/>
            <w:hideMark/>
          </w:tcPr>
          <w:p w14:paraId="7D1DEF2E" w14:textId="77777777" w:rsidR="00442B4B" w:rsidRPr="006F433D" w:rsidRDefault="00442B4B" w:rsidP="00442B4B">
            <w:pPr>
              <w:jc w:val="center"/>
              <w:rPr>
                <w:b/>
                <w:bCs/>
                <w:sz w:val="22"/>
                <w:szCs w:val="22"/>
                <w:lang w:val="es-CR" w:eastAsia="es-CR"/>
              </w:rPr>
            </w:pPr>
            <w:r w:rsidRPr="006F433D">
              <w:rPr>
                <w:b/>
                <w:bCs/>
                <w:sz w:val="22"/>
                <w:szCs w:val="22"/>
                <w:lang w:val="es-CR" w:eastAsia="es-CR"/>
              </w:rPr>
              <w:t>-6,6</w:t>
            </w:r>
          </w:p>
        </w:tc>
        <w:tc>
          <w:tcPr>
            <w:tcW w:w="586" w:type="pct"/>
            <w:tcBorders>
              <w:top w:val="nil"/>
              <w:left w:val="nil"/>
              <w:bottom w:val="single" w:sz="4" w:space="0" w:color="auto"/>
              <w:right w:val="single" w:sz="4" w:space="0" w:color="auto"/>
            </w:tcBorders>
            <w:noWrap/>
            <w:vAlign w:val="center"/>
            <w:hideMark/>
          </w:tcPr>
          <w:p w14:paraId="006DAC4E" w14:textId="77777777" w:rsidR="00442B4B" w:rsidRPr="006F433D" w:rsidRDefault="00442B4B" w:rsidP="00442B4B">
            <w:pPr>
              <w:jc w:val="center"/>
              <w:rPr>
                <w:b/>
                <w:bCs/>
                <w:sz w:val="22"/>
                <w:szCs w:val="22"/>
                <w:lang w:val="es-CR" w:eastAsia="es-CR"/>
              </w:rPr>
            </w:pPr>
            <w:r w:rsidRPr="006F433D">
              <w:rPr>
                <w:b/>
                <w:bCs/>
                <w:sz w:val="22"/>
                <w:szCs w:val="22"/>
                <w:lang w:val="es-CR" w:eastAsia="es-CR"/>
              </w:rPr>
              <w:t>-57%</w:t>
            </w:r>
          </w:p>
        </w:tc>
      </w:tr>
      <w:tr w:rsidR="006F433D" w:rsidRPr="006F433D" w14:paraId="37E7669D" w14:textId="77777777" w:rsidTr="00EA1862">
        <w:trPr>
          <w:trHeight w:val="300"/>
        </w:trPr>
        <w:tc>
          <w:tcPr>
            <w:tcW w:w="649" w:type="pct"/>
            <w:vMerge/>
            <w:tcBorders>
              <w:top w:val="nil"/>
              <w:left w:val="single" w:sz="4" w:space="0" w:color="auto"/>
              <w:bottom w:val="single" w:sz="4" w:space="0" w:color="auto"/>
              <w:right w:val="single" w:sz="4" w:space="0" w:color="auto"/>
            </w:tcBorders>
            <w:vAlign w:val="center"/>
            <w:hideMark/>
          </w:tcPr>
          <w:p w14:paraId="31B5988D" w14:textId="77777777" w:rsidR="00442B4B" w:rsidRPr="006F433D" w:rsidRDefault="00442B4B" w:rsidP="00442B4B">
            <w:pPr>
              <w:rPr>
                <w:sz w:val="22"/>
                <w:szCs w:val="22"/>
                <w:u w:color="000000"/>
                <w:lang w:val="es-CR" w:eastAsia="es-CR"/>
              </w:rPr>
            </w:pPr>
          </w:p>
        </w:tc>
        <w:tc>
          <w:tcPr>
            <w:tcW w:w="459" w:type="pct"/>
            <w:tcBorders>
              <w:top w:val="nil"/>
              <w:left w:val="nil"/>
              <w:bottom w:val="single" w:sz="4" w:space="0" w:color="auto"/>
              <w:right w:val="single" w:sz="4" w:space="0" w:color="auto"/>
            </w:tcBorders>
            <w:vAlign w:val="center"/>
            <w:hideMark/>
          </w:tcPr>
          <w:p w14:paraId="1EAA1F3F" w14:textId="77777777" w:rsidR="00442B4B" w:rsidRPr="006F433D" w:rsidRDefault="00442B4B" w:rsidP="00442B4B">
            <w:pPr>
              <w:jc w:val="center"/>
              <w:rPr>
                <w:sz w:val="22"/>
                <w:szCs w:val="22"/>
                <w:lang w:val="es-CR" w:eastAsia="es-CR"/>
              </w:rPr>
            </w:pPr>
            <w:r w:rsidRPr="006F433D">
              <w:rPr>
                <w:sz w:val="22"/>
                <w:szCs w:val="22"/>
                <w:lang w:val="es-CR" w:eastAsia="es-CR"/>
              </w:rPr>
              <w:t>T.J. 3</w:t>
            </w:r>
          </w:p>
        </w:tc>
        <w:tc>
          <w:tcPr>
            <w:tcW w:w="552" w:type="pct"/>
            <w:tcBorders>
              <w:top w:val="nil"/>
              <w:left w:val="nil"/>
              <w:bottom w:val="single" w:sz="4" w:space="0" w:color="auto"/>
              <w:right w:val="single" w:sz="4" w:space="0" w:color="auto"/>
            </w:tcBorders>
            <w:noWrap/>
            <w:vAlign w:val="center"/>
            <w:hideMark/>
          </w:tcPr>
          <w:p w14:paraId="7F7D70B0" w14:textId="77777777" w:rsidR="00442B4B" w:rsidRPr="006F433D" w:rsidRDefault="00442B4B" w:rsidP="00442B4B">
            <w:pPr>
              <w:jc w:val="center"/>
              <w:rPr>
                <w:sz w:val="22"/>
                <w:szCs w:val="22"/>
                <w:lang w:val="es-CR" w:eastAsia="es-CR"/>
              </w:rPr>
            </w:pPr>
            <w:r w:rsidRPr="006F433D">
              <w:rPr>
                <w:sz w:val="22"/>
                <w:szCs w:val="22"/>
                <w:lang w:val="es-CR" w:eastAsia="es-CR"/>
              </w:rPr>
              <w:t>21</w:t>
            </w:r>
          </w:p>
        </w:tc>
        <w:tc>
          <w:tcPr>
            <w:tcW w:w="692" w:type="pct"/>
            <w:tcBorders>
              <w:top w:val="nil"/>
              <w:left w:val="nil"/>
              <w:bottom w:val="single" w:sz="4" w:space="0" w:color="auto"/>
              <w:right w:val="single" w:sz="4" w:space="0" w:color="auto"/>
            </w:tcBorders>
            <w:noWrap/>
            <w:vAlign w:val="center"/>
            <w:hideMark/>
          </w:tcPr>
          <w:p w14:paraId="0A590C5C" w14:textId="77777777" w:rsidR="00442B4B" w:rsidRPr="006F433D" w:rsidRDefault="00442B4B" w:rsidP="00442B4B">
            <w:pPr>
              <w:jc w:val="center"/>
              <w:rPr>
                <w:sz w:val="22"/>
                <w:szCs w:val="22"/>
                <w:lang w:val="es-CR" w:eastAsia="es-CR"/>
              </w:rPr>
            </w:pPr>
            <w:r w:rsidRPr="006F433D">
              <w:rPr>
                <w:sz w:val="22"/>
                <w:szCs w:val="22"/>
                <w:lang w:val="es-CR" w:eastAsia="es-CR"/>
              </w:rPr>
              <w:t>243</w:t>
            </w:r>
          </w:p>
        </w:tc>
        <w:tc>
          <w:tcPr>
            <w:tcW w:w="676" w:type="pct"/>
            <w:tcBorders>
              <w:top w:val="nil"/>
              <w:left w:val="nil"/>
              <w:bottom w:val="single" w:sz="4" w:space="0" w:color="auto"/>
              <w:right w:val="single" w:sz="4" w:space="0" w:color="auto"/>
            </w:tcBorders>
            <w:noWrap/>
            <w:vAlign w:val="center"/>
            <w:hideMark/>
          </w:tcPr>
          <w:p w14:paraId="153BDD65" w14:textId="77777777" w:rsidR="00442B4B" w:rsidRPr="006F433D" w:rsidRDefault="00442B4B" w:rsidP="00442B4B">
            <w:pPr>
              <w:jc w:val="center"/>
              <w:rPr>
                <w:sz w:val="22"/>
                <w:szCs w:val="22"/>
                <w:lang w:val="es-CR" w:eastAsia="es-CR"/>
              </w:rPr>
            </w:pPr>
            <w:r w:rsidRPr="006F433D">
              <w:rPr>
                <w:sz w:val="22"/>
                <w:szCs w:val="22"/>
                <w:lang w:val="es-CR" w:eastAsia="es-CR"/>
              </w:rPr>
              <w:t>106</w:t>
            </w:r>
          </w:p>
        </w:tc>
        <w:tc>
          <w:tcPr>
            <w:tcW w:w="694" w:type="pct"/>
            <w:tcBorders>
              <w:top w:val="nil"/>
              <w:left w:val="nil"/>
              <w:bottom w:val="single" w:sz="4" w:space="0" w:color="auto"/>
              <w:right w:val="single" w:sz="4" w:space="0" w:color="auto"/>
            </w:tcBorders>
            <w:noWrap/>
            <w:vAlign w:val="center"/>
            <w:hideMark/>
          </w:tcPr>
          <w:p w14:paraId="34A93978" w14:textId="77777777" w:rsidR="00442B4B" w:rsidRPr="006F433D" w:rsidRDefault="00442B4B" w:rsidP="00442B4B">
            <w:pPr>
              <w:jc w:val="center"/>
              <w:rPr>
                <w:b/>
                <w:bCs/>
                <w:sz w:val="22"/>
                <w:szCs w:val="22"/>
                <w:lang w:val="es-CR" w:eastAsia="es-CR"/>
              </w:rPr>
            </w:pPr>
            <w:r w:rsidRPr="006F433D">
              <w:rPr>
                <w:b/>
                <w:bCs/>
                <w:sz w:val="22"/>
                <w:szCs w:val="22"/>
                <w:lang w:val="es-CR" w:eastAsia="es-CR"/>
              </w:rPr>
              <w:t>-137</w:t>
            </w:r>
          </w:p>
        </w:tc>
        <w:tc>
          <w:tcPr>
            <w:tcW w:w="691" w:type="pct"/>
            <w:tcBorders>
              <w:top w:val="nil"/>
              <w:left w:val="nil"/>
              <w:bottom w:val="single" w:sz="4" w:space="0" w:color="auto"/>
              <w:right w:val="single" w:sz="4" w:space="0" w:color="auto"/>
            </w:tcBorders>
            <w:noWrap/>
            <w:vAlign w:val="center"/>
            <w:hideMark/>
          </w:tcPr>
          <w:p w14:paraId="5B0E78E6" w14:textId="77777777" w:rsidR="00442B4B" w:rsidRPr="006F433D" w:rsidRDefault="00442B4B" w:rsidP="00442B4B">
            <w:pPr>
              <w:jc w:val="center"/>
              <w:rPr>
                <w:b/>
                <w:bCs/>
                <w:sz w:val="22"/>
                <w:szCs w:val="22"/>
                <w:lang w:val="es-CR" w:eastAsia="es-CR"/>
              </w:rPr>
            </w:pPr>
            <w:r w:rsidRPr="006F433D">
              <w:rPr>
                <w:b/>
                <w:bCs/>
                <w:sz w:val="22"/>
                <w:szCs w:val="22"/>
                <w:lang w:val="es-CR" w:eastAsia="es-CR"/>
              </w:rPr>
              <w:t>-6,5</w:t>
            </w:r>
          </w:p>
        </w:tc>
        <w:tc>
          <w:tcPr>
            <w:tcW w:w="586" w:type="pct"/>
            <w:tcBorders>
              <w:top w:val="nil"/>
              <w:left w:val="nil"/>
              <w:bottom w:val="single" w:sz="4" w:space="0" w:color="auto"/>
              <w:right w:val="single" w:sz="4" w:space="0" w:color="auto"/>
            </w:tcBorders>
            <w:noWrap/>
            <w:vAlign w:val="center"/>
            <w:hideMark/>
          </w:tcPr>
          <w:p w14:paraId="5540F442" w14:textId="77777777" w:rsidR="00442B4B" w:rsidRPr="006F433D" w:rsidRDefault="00442B4B" w:rsidP="00442B4B">
            <w:pPr>
              <w:jc w:val="center"/>
              <w:rPr>
                <w:b/>
                <w:bCs/>
                <w:sz w:val="22"/>
                <w:szCs w:val="22"/>
                <w:lang w:val="es-CR" w:eastAsia="es-CR"/>
              </w:rPr>
            </w:pPr>
            <w:r w:rsidRPr="006F433D">
              <w:rPr>
                <w:b/>
                <w:bCs/>
                <w:sz w:val="22"/>
                <w:szCs w:val="22"/>
                <w:lang w:val="es-CR" w:eastAsia="es-CR"/>
              </w:rPr>
              <w:t>-56%</w:t>
            </w:r>
          </w:p>
        </w:tc>
      </w:tr>
      <w:tr w:rsidR="006F433D" w:rsidRPr="006F433D" w14:paraId="737C2585" w14:textId="77777777" w:rsidTr="00EA1862">
        <w:trPr>
          <w:trHeight w:val="300"/>
        </w:trPr>
        <w:tc>
          <w:tcPr>
            <w:tcW w:w="649" w:type="pct"/>
            <w:vMerge w:val="restart"/>
            <w:tcBorders>
              <w:top w:val="nil"/>
              <w:left w:val="single" w:sz="4" w:space="0" w:color="auto"/>
              <w:bottom w:val="single" w:sz="4" w:space="0" w:color="auto"/>
              <w:right w:val="single" w:sz="4" w:space="0" w:color="auto"/>
            </w:tcBorders>
            <w:vAlign w:val="center"/>
            <w:hideMark/>
          </w:tcPr>
          <w:p w14:paraId="43585852" w14:textId="77777777" w:rsidR="00442B4B" w:rsidRPr="006F433D" w:rsidRDefault="00442B4B" w:rsidP="00442B4B">
            <w:pPr>
              <w:jc w:val="center"/>
              <w:rPr>
                <w:sz w:val="22"/>
                <w:szCs w:val="22"/>
                <w:lang w:val="es-CR" w:eastAsia="es-CR"/>
              </w:rPr>
            </w:pPr>
            <w:r w:rsidRPr="006F433D">
              <w:rPr>
                <w:sz w:val="22"/>
                <w:szCs w:val="22"/>
                <w:lang w:val="es-CR" w:eastAsia="es-CR"/>
              </w:rPr>
              <w:t>Diciembre</w:t>
            </w:r>
          </w:p>
        </w:tc>
        <w:tc>
          <w:tcPr>
            <w:tcW w:w="459" w:type="pct"/>
            <w:tcBorders>
              <w:top w:val="nil"/>
              <w:left w:val="nil"/>
              <w:bottom w:val="single" w:sz="4" w:space="0" w:color="auto"/>
              <w:right w:val="single" w:sz="4" w:space="0" w:color="auto"/>
            </w:tcBorders>
            <w:noWrap/>
            <w:vAlign w:val="center"/>
            <w:hideMark/>
          </w:tcPr>
          <w:p w14:paraId="2F411FFA" w14:textId="77777777" w:rsidR="00442B4B" w:rsidRPr="006F433D" w:rsidRDefault="00442B4B" w:rsidP="00442B4B">
            <w:pPr>
              <w:jc w:val="center"/>
              <w:rPr>
                <w:sz w:val="22"/>
                <w:szCs w:val="22"/>
                <w:lang w:val="es-CR" w:eastAsia="es-CR"/>
              </w:rPr>
            </w:pPr>
            <w:r w:rsidRPr="006F433D">
              <w:rPr>
                <w:sz w:val="22"/>
                <w:szCs w:val="22"/>
                <w:lang w:val="es-CR" w:eastAsia="es-CR"/>
              </w:rPr>
              <w:t>T.J. 1</w:t>
            </w:r>
          </w:p>
        </w:tc>
        <w:tc>
          <w:tcPr>
            <w:tcW w:w="552" w:type="pct"/>
            <w:tcBorders>
              <w:top w:val="nil"/>
              <w:left w:val="nil"/>
              <w:bottom w:val="single" w:sz="4" w:space="0" w:color="auto"/>
              <w:right w:val="single" w:sz="4" w:space="0" w:color="auto"/>
            </w:tcBorders>
            <w:noWrap/>
            <w:vAlign w:val="center"/>
            <w:hideMark/>
          </w:tcPr>
          <w:p w14:paraId="707479A8" w14:textId="77777777" w:rsidR="00442B4B" w:rsidRPr="006F433D" w:rsidRDefault="00442B4B" w:rsidP="00442B4B">
            <w:pPr>
              <w:jc w:val="center"/>
              <w:rPr>
                <w:sz w:val="22"/>
                <w:szCs w:val="22"/>
                <w:lang w:val="es-CR" w:eastAsia="es-CR"/>
              </w:rPr>
            </w:pPr>
            <w:r w:rsidRPr="006F433D">
              <w:rPr>
                <w:sz w:val="22"/>
                <w:szCs w:val="22"/>
                <w:lang w:val="es-CR" w:eastAsia="es-CR"/>
              </w:rPr>
              <w:t>9</w:t>
            </w:r>
          </w:p>
        </w:tc>
        <w:tc>
          <w:tcPr>
            <w:tcW w:w="692" w:type="pct"/>
            <w:tcBorders>
              <w:top w:val="nil"/>
              <w:left w:val="nil"/>
              <w:bottom w:val="single" w:sz="4" w:space="0" w:color="auto"/>
              <w:right w:val="single" w:sz="4" w:space="0" w:color="auto"/>
            </w:tcBorders>
            <w:noWrap/>
            <w:vAlign w:val="center"/>
            <w:hideMark/>
          </w:tcPr>
          <w:p w14:paraId="3F6C18F1" w14:textId="77777777" w:rsidR="00442B4B" w:rsidRPr="006F433D" w:rsidRDefault="00442B4B" w:rsidP="00442B4B">
            <w:pPr>
              <w:jc w:val="center"/>
              <w:rPr>
                <w:sz w:val="22"/>
                <w:szCs w:val="22"/>
                <w:lang w:val="es-CR" w:eastAsia="es-CR"/>
              </w:rPr>
            </w:pPr>
            <w:r w:rsidRPr="006F433D">
              <w:rPr>
                <w:sz w:val="22"/>
                <w:szCs w:val="22"/>
                <w:lang w:val="es-CR" w:eastAsia="es-CR"/>
              </w:rPr>
              <w:t>63</w:t>
            </w:r>
          </w:p>
        </w:tc>
        <w:tc>
          <w:tcPr>
            <w:tcW w:w="676" w:type="pct"/>
            <w:tcBorders>
              <w:top w:val="nil"/>
              <w:left w:val="nil"/>
              <w:bottom w:val="single" w:sz="4" w:space="0" w:color="auto"/>
              <w:right w:val="single" w:sz="4" w:space="0" w:color="auto"/>
            </w:tcBorders>
            <w:noWrap/>
            <w:vAlign w:val="center"/>
            <w:hideMark/>
          </w:tcPr>
          <w:p w14:paraId="3105B995" w14:textId="77777777" w:rsidR="00442B4B" w:rsidRPr="006F433D" w:rsidRDefault="00442B4B" w:rsidP="00442B4B">
            <w:pPr>
              <w:jc w:val="center"/>
              <w:rPr>
                <w:sz w:val="22"/>
                <w:szCs w:val="22"/>
                <w:lang w:val="es-CR" w:eastAsia="es-CR"/>
              </w:rPr>
            </w:pPr>
            <w:r w:rsidRPr="006F433D">
              <w:rPr>
                <w:sz w:val="22"/>
                <w:szCs w:val="22"/>
                <w:lang w:val="es-CR" w:eastAsia="es-CR"/>
              </w:rPr>
              <w:t>71</w:t>
            </w:r>
          </w:p>
        </w:tc>
        <w:tc>
          <w:tcPr>
            <w:tcW w:w="694" w:type="pct"/>
            <w:tcBorders>
              <w:top w:val="nil"/>
              <w:left w:val="nil"/>
              <w:bottom w:val="single" w:sz="4" w:space="0" w:color="auto"/>
              <w:right w:val="single" w:sz="4" w:space="0" w:color="auto"/>
            </w:tcBorders>
            <w:noWrap/>
            <w:vAlign w:val="center"/>
            <w:hideMark/>
          </w:tcPr>
          <w:p w14:paraId="43AD4F69" w14:textId="77777777" w:rsidR="00442B4B" w:rsidRPr="006F433D" w:rsidRDefault="00442B4B" w:rsidP="00442B4B">
            <w:pPr>
              <w:jc w:val="center"/>
              <w:rPr>
                <w:b/>
                <w:bCs/>
                <w:sz w:val="22"/>
                <w:szCs w:val="22"/>
                <w:lang w:val="es-CR" w:eastAsia="es-CR"/>
              </w:rPr>
            </w:pPr>
            <w:r w:rsidRPr="006F433D">
              <w:rPr>
                <w:b/>
                <w:bCs/>
                <w:sz w:val="22"/>
                <w:szCs w:val="22"/>
                <w:lang w:val="es-CR" w:eastAsia="es-CR"/>
              </w:rPr>
              <w:t>8</w:t>
            </w:r>
          </w:p>
        </w:tc>
        <w:tc>
          <w:tcPr>
            <w:tcW w:w="691" w:type="pct"/>
            <w:tcBorders>
              <w:top w:val="nil"/>
              <w:left w:val="nil"/>
              <w:bottom w:val="single" w:sz="4" w:space="0" w:color="auto"/>
              <w:right w:val="single" w:sz="4" w:space="0" w:color="auto"/>
            </w:tcBorders>
            <w:noWrap/>
            <w:vAlign w:val="center"/>
            <w:hideMark/>
          </w:tcPr>
          <w:p w14:paraId="6ACC5784" w14:textId="77777777" w:rsidR="00442B4B" w:rsidRPr="006F433D" w:rsidRDefault="00442B4B" w:rsidP="00442B4B">
            <w:pPr>
              <w:jc w:val="center"/>
              <w:rPr>
                <w:b/>
                <w:bCs/>
                <w:sz w:val="22"/>
                <w:szCs w:val="22"/>
                <w:lang w:val="es-CR" w:eastAsia="es-CR"/>
              </w:rPr>
            </w:pPr>
            <w:r w:rsidRPr="006F433D">
              <w:rPr>
                <w:b/>
                <w:bCs/>
                <w:sz w:val="22"/>
                <w:szCs w:val="22"/>
                <w:lang w:val="es-CR" w:eastAsia="es-CR"/>
              </w:rPr>
              <w:t>0,9</w:t>
            </w:r>
          </w:p>
        </w:tc>
        <w:tc>
          <w:tcPr>
            <w:tcW w:w="586" w:type="pct"/>
            <w:tcBorders>
              <w:top w:val="nil"/>
              <w:left w:val="nil"/>
              <w:bottom w:val="single" w:sz="4" w:space="0" w:color="auto"/>
              <w:right w:val="single" w:sz="4" w:space="0" w:color="auto"/>
            </w:tcBorders>
            <w:noWrap/>
            <w:vAlign w:val="center"/>
            <w:hideMark/>
          </w:tcPr>
          <w:p w14:paraId="3C466421" w14:textId="77777777" w:rsidR="00442B4B" w:rsidRPr="006F433D" w:rsidRDefault="00442B4B" w:rsidP="00442B4B">
            <w:pPr>
              <w:jc w:val="center"/>
              <w:rPr>
                <w:b/>
                <w:bCs/>
                <w:sz w:val="22"/>
                <w:szCs w:val="22"/>
                <w:lang w:val="es-CR" w:eastAsia="es-CR"/>
              </w:rPr>
            </w:pPr>
            <w:r w:rsidRPr="006F433D">
              <w:rPr>
                <w:b/>
                <w:bCs/>
                <w:sz w:val="22"/>
                <w:szCs w:val="22"/>
                <w:lang w:val="es-CR" w:eastAsia="es-CR"/>
              </w:rPr>
              <w:t>13%</w:t>
            </w:r>
          </w:p>
        </w:tc>
      </w:tr>
      <w:tr w:rsidR="006F433D" w:rsidRPr="006F433D" w14:paraId="6F7CDD86" w14:textId="77777777" w:rsidTr="00EA1862">
        <w:trPr>
          <w:trHeight w:val="300"/>
        </w:trPr>
        <w:tc>
          <w:tcPr>
            <w:tcW w:w="649" w:type="pct"/>
            <w:vMerge/>
            <w:tcBorders>
              <w:top w:val="nil"/>
              <w:left w:val="single" w:sz="4" w:space="0" w:color="auto"/>
              <w:bottom w:val="single" w:sz="4" w:space="0" w:color="auto"/>
              <w:right w:val="single" w:sz="4" w:space="0" w:color="auto"/>
            </w:tcBorders>
            <w:vAlign w:val="center"/>
            <w:hideMark/>
          </w:tcPr>
          <w:p w14:paraId="7CB84FDB" w14:textId="77777777" w:rsidR="00442B4B" w:rsidRPr="006F433D" w:rsidRDefault="00442B4B" w:rsidP="00442B4B">
            <w:pPr>
              <w:rPr>
                <w:sz w:val="22"/>
                <w:szCs w:val="22"/>
                <w:u w:color="000000"/>
                <w:lang w:val="es-CR" w:eastAsia="es-CR"/>
              </w:rPr>
            </w:pPr>
          </w:p>
        </w:tc>
        <w:tc>
          <w:tcPr>
            <w:tcW w:w="459" w:type="pct"/>
            <w:tcBorders>
              <w:top w:val="nil"/>
              <w:left w:val="nil"/>
              <w:bottom w:val="single" w:sz="4" w:space="0" w:color="auto"/>
              <w:right w:val="single" w:sz="4" w:space="0" w:color="auto"/>
            </w:tcBorders>
            <w:noWrap/>
            <w:vAlign w:val="center"/>
            <w:hideMark/>
          </w:tcPr>
          <w:p w14:paraId="45DC7E2B" w14:textId="77777777" w:rsidR="00442B4B" w:rsidRPr="006F433D" w:rsidRDefault="00442B4B" w:rsidP="00442B4B">
            <w:pPr>
              <w:jc w:val="center"/>
              <w:rPr>
                <w:sz w:val="22"/>
                <w:szCs w:val="22"/>
                <w:lang w:val="es-CR" w:eastAsia="es-CR"/>
              </w:rPr>
            </w:pPr>
            <w:r w:rsidRPr="006F433D">
              <w:rPr>
                <w:sz w:val="22"/>
                <w:szCs w:val="22"/>
                <w:lang w:val="es-CR" w:eastAsia="es-CR"/>
              </w:rPr>
              <w:t>T.J. 2</w:t>
            </w:r>
          </w:p>
        </w:tc>
        <w:tc>
          <w:tcPr>
            <w:tcW w:w="552" w:type="pct"/>
            <w:tcBorders>
              <w:top w:val="nil"/>
              <w:left w:val="nil"/>
              <w:bottom w:val="single" w:sz="4" w:space="0" w:color="auto"/>
              <w:right w:val="single" w:sz="4" w:space="0" w:color="auto"/>
            </w:tcBorders>
            <w:noWrap/>
            <w:vAlign w:val="center"/>
            <w:hideMark/>
          </w:tcPr>
          <w:p w14:paraId="36E109F8" w14:textId="77777777" w:rsidR="00442B4B" w:rsidRPr="006F433D" w:rsidRDefault="00442B4B" w:rsidP="00442B4B">
            <w:pPr>
              <w:jc w:val="center"/>
              <w:rPr>
                <w:sz w:val="22"/>
                <w:szCs w:val="22"/>
                <w:lang w:val="es-CR" w:eastAsia="es-CR"/>
              </w:rPr>
            </w:pPr>
            <w:r w:rsidRPr="006F433D">
              <w:rPr>
                <w:sz w:val="22"/>
                <w:szCs w:val="22"/>
                <w:lang w:val="es-CR" w:eastAsia="es-CR"/>
              </w:rPr>
              <w:t>12</w:t>
            </w:r>
          </w:p>
        </w:tc>
        <w:tc>
          <w:tcPr>
            <w:tcW w:w="692" w:type="pct"/>
            <w:tcBorders>
              <w:top w:val="nil"/>
              <w:left w:val="nil"/>
              <w:bottom w:val="single" w:sz="4" w:space="0" w:color="auto"/>
              <w:right w:val="single" w:sz="4" w:space="0" w:color="auto"/>
            </w:tcBorders>
            <w:noWrap/>
            <w:vAlign w:val="center"/>
            <w:hideMark/>
          </w:tcPr>
          <w:p w14:paraId="72483A78" w14:textId="77777777" w:rsidR="00442B4B" w:rsidRPr="006F433D" w:rsidRDefault="00442B4B" w:rsidP="00442B4B">
            <w:pPr>
              <w:jc w:val="center"/>
              <w:rPr>
                <w:sz w:val="22"/>
                <w:szCs w:val="22"/>
                <w:lang w:val="es-CR" w:eastAsia="es-CR"/>
              </w:rPr>
            </w:pPr>
            <w:r w:rsidRPr="006F433D">
              <w:rPr>
                <w:sz w:val="22"/>
                <w:szCs w:val="22"/>
                <w:lang w:val="es-CR" w:eastAsia="es-CR"/>
              </w:rPr>
              <w:t>84</w:t>
            </w:r>
          </w:p>
        </w:tc>
        <w:tc>
          <w:tcPr>
            <w:tcW w:w="676" w:type="pct"/>
            <w:tcBorders>
              <w:top w:val="nil"/>
              <w:left w:val="nil"/>
              <w:bottom w:val="single" w:sz="4" w:space="0" w:color="auto"/>
              <w:right w:val="single" w:sz="4" w:space="0" w:color="auto"/>
            </w:tcBorders>
            <w:noWrap/>
            <w:vAlign w:val="center"/>
            <w:hideMark/>
          </w:tcPr>
          <w:p w14:paraId="57F80374" w14:textId="77777777" w:rsidR="00442B4B" w:rsidRPr="006F433D" w:rsidRDefault="00442B4B" w:rsidP="00442B4B">
            <w:pPr>
              <w:jc w:val="center"/>
              <w:rPr>
                <w:sz w:val="22"/>
                <w:szCs w:val="22"/>
                <w:lang w:val="es-CR" w:eastAsia="es-CR"/>
              </w:rPr>
            </w:pPr>
            <w:r w:rsidRPr="006F433D">
              <w:rPr>
                <w:sz w:val="22"/>
                <w:szCs w:val="22"/>
                <w:lang w:val="es-CR" w:eastAsia="es-CR"/>
              </w:rPr>
              <w:t>56</w:t>
            </w:r>
          </w:p>
        </w:tc>
        <w:tc>
          <w:tcPr>
            <w:tcW w:w="694" w:type="pct"/>
            <w:tcBorders>
              <w:top w:val="nil"/>
              <w:left w:val="nil"/>
              <w:bottom w:val="single" w:sz="4" w:space="0" w:color="auto"/>
              <w:right w:val="single" w:sz="4" w:space="0" w:color="auto"/>
            </w:tcBorders>
            <w:noWrap/>
            <w:vAlign w:val="center"/>
            <w:hideMark/>
          </w:tcPr>
          <w:p w14:paraId="60A96EB4" w14:textId="77777777" w:rsidR="00442B4B" w:rsidRPr="006F433D" w:rsidRDefault="00442B4B" w:rsidP="00442B4B">
            <w:pPr>
              <w:jc w:val="center"/>
              <w:rPr>
                <w:b/>
                <w:bCs/>
                <w:sz w:val="22"/>
                <w:szCs w:val="22"/>
                <w:lang w:val="es-CR" w:eastAsia="es-CR"/>
              </w:rPr>
            </w:pPr>
            <w:r w:rsidRPr="006F433D">
              <w:rPr>
                <w:b/>
                <w:bCs/>
                <w:sz w:val="22"/>
                <w:szCs w:val="22"/>
                <w:lang w:val="es-CR" w:eastAsia="es-CR"/>
              </w:rPr>
              <w:t>-28</w:t>
            </w:r>
          </w:p>
        </w:tc>
        <w:tc>
          <w:tcPr>
            <w:tcW w:w="691" w:type="pct"/>
            <w:tcBorders>
              <w:top w:val="nil"/>
              <w:left w:val="nil"/>
              <w:bottom w:val="single" w:sz="4" w:space="0" w:color="auto"/>
              <w:right w:val="single" w:sz="4" w:space="0" w:color="auto"/>
            </w:tcBorders>
            <w:noWrap/>
            <w:vAlign w:val="center"/>
            <w:hideMark/>
          </w:tcPr>
          <w:p w14:paraId="5F08C901" w14:textId="77777777" w:rsidR="00442B4B" w:rsidRPr="006F433D" w:rsidRDefault="00442B4B" w:rsidP="00442B4B">
            <w:pPr>
              <w:jc w:val="center"/>
              <w:rPr>
                <w:b/>
                <w:bCs/>
                <w:sz w:val="22"/>
                <w:szCs w:val="22"/>
                <w:lang w:val="es-CR" w:eastAsia="es-CR"/>
              </w:rPr>
            </w:pPr>
            <w:r w:rsidRPr="006F433D">
              <w:rPr>
                <w:b/>
                <w:bCs/>
                <w:sz w:val="22"/>
                <w:szCs w:val="22"/>
                <w:lang w:val="es-CR" w:eastAsia="es-CR"/>
              </w:rPr>
              <w:t>-2,3</w:t>
            </w:r>
          </w:p>
        </w:tc>
        <w:tc>
          <w:tcPr>
            <w:tcW w:w="586" w:type="pct"/>
            <w:tcBorders>
              <w:top w:val="nil"/>
              <w:left w:val="nil"/>
              <w:bottom w:val="single" w:sz="4" w:space="0" w:color="auto"/>
              <w:right w:val="single" w:sz="4" w:space="0" w:color="auto"/>
            </w:tcBorders>
            <w:noWrap/>
            <w:vAlign w:val="center"/>
            <w:hideMark/>
          </w:tcPr>
          <w:p w14:paraId="6F140E7E" w14:textId="77777777" w:rsidR="00442B4B" w:rsidRPr="006F433D" w:rsidRDefault="00442B4B" w:rsidP="00442B4B">
            <w:pPr>
              <w:jc w:val="center"/>
              <w:rPr>
                <w:b/>
                <w:bCs/>
                <w:sz w:val="22"/>
                <w:szCs w:val="22"/>
                <w:lang w:val="es-CR" w:eastAsia="es-CR"/>
              </w:rPr>
            </w:pPr>
            <w:r w:rsidRPr="006F433D">
              <w:rPr>
                <w:b/>
                <w:bCs/>
                <w:sz w:val="22"/>
                <w:szCs w:val="22"/>
                <w:lang w:val="es-CR" w:eastAsia="es-CR"/>
              </w:rPr>
              <w:t>-33%</w:t>
            </w:r>
          </w:p>
        </w:tc>
      </w:tr>
      <w:tr w:rsidR="006F433D" w:rsidRPr="006F433D" w14:paraId="391EE442" w14:textId="77777777" w:rsidTr="00EA1862">
        <w:trPr>
          <w:trHeight w:val="300"/>
        </w:trPr>
        <w:tc>
          <w:tcPr>
            <w:tcW w:w="649" w:type="pct"/>
            <w:vMerge/>
            <w:tcBorders>
              <w:top w:val="nil"/>
              <w:left w:val="single" w:sz="4" w:space="0" w:color="auto"/>
              <w:bottom w:val="single" w:sz="4" w:space="0" w:color="auto"/>
              <w:right w:val="single" w:sz="4" w:space="0" w:color="auto"/>
            </w:tcBorders>
            <w:vAlign w:val="center"/>
            <w:hideMark/>
          </w:tcPr>
          <w:p w14:paraId="244B514C" w14:textId="77777777" w:rsidR="00442B4B" w:rsidRPr="006F433D" w:rsidRDefault="00442B4B" w:rsidP="00442B4B">
            <w:pPr>
              <w:rPr>
                <w:sz w:val="22"/>
                <w:szCs w:val="22"/>
                <w:u w:color="000000"/>
                <w:lang w:val="es-CR" w:eastAsia="es-CR"/>
              </w:rPr>
            </w:pPr>
          </w:p>
        </w:tc>
        <w:tc>
          <w:tcPr>
            <w:tcW w:w="459" w:type="pct"/>
            <w:tcBorders>
              <w:top w:val="nil"/>
              <w:left w:val="nil"/>
              <w:bottom w:val="single" w:sz="4" w:space="0" w:color="auto"/>
              <w:right w:val="single" w:sz="4" w:space="0" w:color="auto"/>
            </w:tcBorders>
            <w:vAlign w:val="center"/>
            <w:hideMark/>
          </w:tcPr>
          <w:p w14:paraId="787A8E92" w14:textId="77777777" w:rsidR="00442B4B" w:rsidRPr="006F433D" w:rsidRDefault="00442B4B" w:rsidP="00442B4B">
            <w:pPr>
              <w:jc w:val="center"/>
              <w:rPr>
                <w:sz w:val="22"/>
                <w:szCs w:val="22"/>
                <w:lang w:val="es-CR" w:eastAsia="es-CR"/>
              </w:rPr>
            </w:pPr>
            <w:r w:rsidRPr="006F433D">
              <w:rPr>
                <w:sz w:val="22"/>
                <w:szCs w:val="22"/>
                <w:lang w:val="es-CR" w:eastAsia="es-CR"/>
              </w:rPr>
              <w:t>T.J. 3</w:t>
            </w:r>
          </w:p>
        </w:tc>
        <w:tc>
          <w:tcPr>
            <w:tcW w:w="552" w:type="pct"/>
            <w:tcBorders>
              <w:top w:val="nil"/>
              <w:left w:val="nil"/>
              <w:bottom w:val="single" w:sz="4" w:space="0" w:color="auto"/>
              <w:right w:val="single" w:sz="4" w:space="0" w:color="auto"/>
            </w:tcBorders>
            <w:noWrap/>
            <w:vAlign w:val="center"/>
            <w:hideMark/>
          </w:tcPr>
          <w:p w14:paraId="10BC7F90" w14:textId="77777777" w:rsidR="00442B4B" w:rsidRPr="006F433D" w:rsidRDefault="00442B4B" w:rsidP="00442B4B">
            <w:pPr>
              <w:jc w:val="center"/>
              <w:rPr>
                <w:sz w:val="22"/>
                <w:szCs w:val="22"/>
                <w:lang w:val="es-CR" w:eastAsia="es-CR"/>
              </w:rPr>
            </w:pPr>
            <w:r w:rsidRPr="006F433D">
              <w:rPr>
                <w:sz w:val="22"/>
                <w:szCs w:val="22"/>
                <w:lang w:val="es-CR" w:eastAsia="es-CR"/>
              </w:rPr>
              <w:t>12</w:t>
            </w:r>
          </w:p>
        </w:tc>
        <w:tc>
          <w:tcPr>
            <w:tcW w:w="692" w:type="pct"/>
            <w:tcBorders>
              <w:top w:val="nil"/>
              <w:left w:val="nil"/>
              <w:bottom w:val="single" w:sz="4" w:space="0" w:color="auto"/>
              <w:right w:val="single" w:sz="4" w:space="0" w:color="auto"/>
            </w:tcBorders>
            <w:noWrap/>
            <w:vAlign w:val="center"/>
            <w:hideMark/>
          </w:tcPr>
          <w:p w14:paraId="2A7668FE" w14:textId="77777777" w:rsidR="00442B4B" w:rsidRPr="006F433D" w:rsidRDefault="00442B4B" w:rsidP="00442B4B">
            <w:pPr>
              <w:jc w:val="center"/>
              <w:rPr>
                <w:sz w:val="22"/>
                <w:szCs w:val="22"/>
                <w:lang w:val="es-CR" w:eastAsia="es-CR"/>
              </w:rPr>
            </w:pPr>
            <w:r w:rsidRPr="006F433D">
              <w:rPr>
                <w:sz w:val="22"/>
                <w:szCs w:val="22"/>
                <w:lang w:val="es-CR" w:eastAsia="es-CR"/>
              </w:rPr>
              <w:t>84</w:t>
            </w:r>
          </w:p>
        </w:tc>
        <w:tc>
          <w:tcPr>
            <w:tcW w:w="676" w:type="pct"/>
            <w:tcBorders>
              <w:top w:val="nil"/>
              <w:left w:val="nil"/>
              <w:bottom w:val="single" w:sz="4" w:space="0" w:color="auto"/>
              <w:right w:val="single" w:sz="4" w:space="0" w:color="auto"/>
            </w:tcBorders>
            <w:noWrap/>
            <w:vAlign w:val="center"/>
            <w:hideMark/>
          </w:tcPr>
          <w:p w14:paraId="1BA69C29" w14:textId="77777777" w:rsidR="00442B4B" w:rsidRPr="006F433D" w:rsidRDefault="00442B4B" w:rsidP="00442B4B">
            <w:pPr>
              <w:jc w:val="center"/>
              <w:rPr>
                <w:sz w:val="22"/>
                <w:szCs w:val="22"/>
                <w:lang w:val="es-CR" w:eastAsia="es-CR"/>
              </w:rPr>
            </w:pPr>
            <w:r w:rsidRPr="006F433D">
              <w:rPr>
                <w:sz w:val="22"/>
                <w:szCs w:val="22"/>
                <w:lang w:val="es-CR" w:eastAsia="es-CR"/>
              </w:rPr>
              <w:t>45</w:t>
            </w:r>
          </w:p>
        </w:tc>
        <w:tc>
          <w:tcPr>
            <w:tcW w:w="694" w:type="pct"/>
            <w:tcBorders>
              <w:top w:val="nil"/>
              <w:left w:val="nil"/>
              <w:bottom w:val="single" w:sz="4" w:space="0" w:color="auto"/>
              <w:right w:val="single" w:sz="4" w:space="0" w:color="auto"/>
            </w:tcBorders>
            <w:noWrap/>
            <w:vAlign w:val="center"/>
            <w:hideMark/>
          </w:tcPr>
          <w:p w14:paraId="61C19A19" w14:textId="77777777" w:rsidR="00442B4B" w:rsidRPr="006F433D" w:rsidRDefault="00442B4B" w:rsidP="00442B4B">
            <w:pPr>
              <w:jc w:val="center"/>
              <w:rPr>
                <w:b/>
                <w:bCs/>
                <w:sz w:val="22"/>
                <w:szCs w:val="22"/>
                <w:lang w:val="es-CR" w:eastAsia="es-CR"/>
              </w:rPr>
            </w:pPr>
            <w:r w:rsidRPr="006F433D">
              <w:rPr>
                <w:b/>
                <w:bCs/>
                <w:sz w:val="22"/>
                <w:szCs w:val="22"/>
                <w:lang w:val="es-CR" w:eastAsia="es-CR"/>
              </w:rPr>
              <w:t>-39</w:t>
            </w:r>
          </w:p>
        </w:tc>
        <w:tc>
          <w:tcPr>
            <w:tcW w:w="691" w:type="pct"/>
            <w:tcBorders>
              <w:top w:val="nil"/>
              <w:left w:val="nil"/>
              <w:bottom w:val="single" w:sz="4" w:space="0" w:color="auto"/>
              <w:right w:val="single" w:sz="4" w:space="0" w:color="auto"/>
            </w:tcBorders>
            <w:noWrap/>
            <w:vAlign w:val="center"/>
            <w:hideMark/>
          </w:tcPr>
          <w:p w14:paraId="5B419CAD" w14:textId="77777777" w:rsidR="00442B4B" w:rsidRPr="006F433D" w:rsidRDefault="00442B4B" w:rsidP="00442B4B">
            <w:pPr>
              <w:jc w:val="center"/>
              <w:rPr>
                <w:b/>
                <w:bCs/>
                <w:sz w:val="22"/>
                <w:szCs w:val="22"/>
                <w:lang w:val="es-CR" w:eastAsia="es-CR"/>
              </w:rPr>
            </w:pPr>
            <w:r w:rsidRPr="006F433D">
              <w:rPr>
                <w:b/>
                <w:bCs/>
                <w:sz w:val="22"/>
                <w:szCs w:val="22"/>
                <w:lang w:val="es-CR" w:eastAsia="es-CR"/>
              </w:rPr>
              <w:t>-3,3</w:t>
            </w:r>
          </w:p>
        </w:tc>
        <w:tc>
          <w:tcPr>
            <w:tcW w:w="586" w:type="pct"/>
            <w:tcBorders>
              <w:top w:val="nil"/>
              <w:left w:val="nil"/>
              <w:bottom w:val="single" w:sz="4" w:space="0" w:color="auto"/>
              <w:right w:val="single" w:sz="4" w:space="0" w:color="auto"/>
            </w:tcBorders>
            <w:noWrap/>
            <w:vAlign w:val="center"/>
            <w:hideMark/>
          </w:tcPr>
          <w:p w14:paraId="7F2492C1" w14:textId="77777777" w:rsidR="00442B4B" w:rsidRPr="006F433D" w:rsidRDefault="00442B4B" w:rsidP="00442B4B">
            <w:pPr>
              <w:jc w:val="center"/>
              <w:rPr>
                <w:b/>
                <w:bCs/>
                <w:sz w:val="22"/>
                <w:szCs w:val="22"/>
                <w:lang w:val="es-CR" w:eastAsia="es-CR"/>
              </w:rPr>
            </w:pPr>
            <w:r w:rsidRPr="006F433D">
              <w:rPr>
                <w:b/>
                <w:bCs/>
                <w:sz w:val="22"/>
                <w:szCs w:val="22"/>
                <w:lang w:val="es-CR" w:eastAsia="es-CR"/>
              </w:rPr>
              <w:t>-46%</w:t>
            </w:r>
          </w:p>
        </w:tc>
      </w:tr>
      <w:tr w:rsidR="006F433D" w:rsidRPr="006F433D" w14:paraId="34AF7F8F" w14:textId="77777777" w:rsidTr="00EA1862">
        <w:trPr>
          <w:trHeight w:val="300"/>
        </w:trPr>
        <w:tc>
          <w:tcPr>
            <w:tcW w:w="649" w:type="pct"/>
            <w:vMerge w:val="restart"/>
            <w:tcBorders>
              <w:top w:val="nil"/>
              <w:left w:val="single" w:sz="4" w:space="0" w:color="auto"/>
              <w:bottom w:val="single" w:sz="4" w:space="0" w:color="auto"/>
              <w:right w:val="single" w:sz="4" w:space="0" w:color="auto"/>
            </w:tcBorders>
            <w:vAlign w:val="center"/>
            <w:hideMark/>
          </w:tcPr>
          <w:p w14:paraId="7127926A" w14:textId="77777777" w:rsidR="00442B4B" w:rsidRPr="006F433D" w:rsidRDefault="00442B4B" w:rsidP="00442B4B">
            <w:pPr>
              <w:jc w:val="center"/>
              <w:rPr>
                <w:sz w:val="22"/>
                <w:szCs w:val="22"/>
                <w:lang w:val="es-CR" w:eastAsia="es-CR"/>
              </w:rPr>
            </w:pPr>
            <w:r w:rsidRPr="006F433D">
              <w:rPr>
                <w:sz w:val="22"/>
                <w:szCs w:val="22"/>
                <w:lang w:val="es-CR" w:eastAsia="es-CR"/>
              </w:rPr>
              <w:t>Enero</w:t>
            </w:r>
          </w:p>
        </w:tc>
        <w:tc>
          <w:tcPr>
            <w:tcW w:w="459" w:type="pct"/>
            <w:tcBorders>
              <w:top w:val="nil"/>
              <w:left w:val="nil"/>
              <w:bottom w:val="single" w:sz="4" w:space="0" w:color="auto"/>
              <w:right w:val="single" w:sz="4" w:space="0" w:color="auto"/>
            </w:tcBorders>
            <w:noWrap/>
            <w:vAlign w:val="center"/>
            <w:hideMark/>
          </w:tcPr>
          <w:p w14:paraId="1628CF91" w14:textId="77777777" w:rsidR="00442B4B" w:rsidRPr="006F433D" w:rsidRDefault="00442B4B" w:rsidP="00442B4B">
            <w:pPr>
              <w:jc w:val="center"/>
              <w:rPr>
                <w:sz w:val="22"/>
                <w:szCs w:val="22"/>
                <w:lang w:val="es-CR" w:eastAsia="es-CR"/>
              </w:rPr>
            </w:pPr>
            <w:r w:rsidRPr="006F433D">
              <w:rPr>
                <w:sz w:val="22"/>
                <w:szCs w:val="22"/>
                <w:lang w:val="es-CR" w:eastAsia="es-CR"/>
              </w:rPr>
              <w:t>T.J. 1</w:t>
            </w:r>
          </w:p>
        </w:tc>
        <w:tc>
          <w:tcPr>
            <w:tcW w:w="552" w:type="pct"/>
            <w:tcBorders>
              <w:top w:val="nil"/>
              <w:left w:val="nil"/>
              <w:bottom w:val="single" w:sz="4" w:space="0" w:color="auto"/>
              <w:right w:val="single" w:sz="4" w:space="0" w:color="auto"/>
            </w:tcBorders>
            <w:noWrap/>
            <w:vAlign w:val="center"/>
            <w:hideMark/>
          </w:tcPr>
          <w:p w14:paraId="36AFA63F" w14:textId="77777777" w:rsidR="00442B4B" w:rsidRPr="006F433D" w:rsidRDefault="00442B4B" w:rsidP="00442B4B">
            <w:pPr>
              <w:jc w:val="center"/>
              <w:rPr>
                <w:sz w:val="22"/>
                <w:szCs w:val="22"/>
                <w:lang w:val="es-CR" w:eastAsia="es-CR"/>
              </w:rPr>
            </w:pPr>
            <w:r w:rsidRPr="006F433D">
              <w:rPr>
                <w:sz w:val="22"/>
                <w:szCs w:val="22"/>
                <w:lang w:val="es-CR" w:eastAsia="es-CR"/>
              </w:rPr>
              <w:t>21</w:t>
            </w:r>
          </w:p>
        </w:tc>
        <w:tc>
          <w:tcPr>
            <w:tcW w:w="692" w:type="pct"/>
            <w:tcBorders>
              <w:top w:val="nil"/>
              <w:left w:val="nil"/>
              <w:bottom w:val="single" w:sz="4" w:space="0" w:color="auto"/>
              <w:right w:val="single" w:sz="4" w:space="0" w:color="auto"/>
            </w:tcBorders>
            <w:noWrap/>
            <w:vAlign w:val="center"/>
            <w:hideMark/>
          </w:tcPr>
          <w:p w14:paraId="0B899E0D" w14:textId="77777777" w:rsidR="00442B4B" w:rsidRPr="006F433D" w:rsidRDefault="00442B4B" w:rsidP="00442B4B">
            <w:pPr>
              <w:jc w:val="center"/>
              <w:rPr>
                <w:sz w:val="22"/>
                <w:szCs w:val="22"/>
                <w:lang w:val="es-CR" w:eastAsia="es-CR"/>
              </w:rPr>
            </w:pPr>
            <w:r w:rsidRPr="006F433D">
              <w:rPr>
                <w:sz w:val="22"/>
                <w:szCs w:val="22"/>
                <w:lang w:val="es-CR" w:eastAsia="es-CR"/>
              </w:rPr>
              <w:t>147</w:t>
            </w:r>
          </w:p>
        </w:tc>
        <w:tc>
          <w:tcPr>
            <w:tcW w:w="676" w:type="pct"/>
            <w:tcBorders>
              <w:top w:val="nil"/>
              <w:left w:val="nil"/>
              <w:bottom w:val="single" w:sz="4" w:space="0" w:color="auto"/>
              <w:right w:val="single" w:sz="4" w:space="0" w:color="auto"/>
            </w:tcBorders>
            <w:noWrap/>
            <w:vAlign w:val="center"/>
            <w:hideMark/>
          </w:tcPr>
          <w:p w14:paraId="39810010" w14:textId="77777777" w:rsidR="00442B4B" w:rsidRPr="006F433D" w:rsidRDefault="00442B4B" w:rsidP="00442B4B">
            <w:pPr>
              <w:jc w:val="center"/>
              <w:rPr>
                <w:sz w:val="22"/>
                <w:szCs w:val="22"/>
                <w:lang w:val="es-CR" w:eastAsia="es-CR"/>
              </w:rPr>
            </w:pPr>
            <w:r w:rsidRPr="006F433D">
              <w:rPr>
                <w:sz w:val="22"/>
                <w:szCs w:val="22"/>
                <w:lang w:val="es-CR" w:eastAsia="es-CR"/>
              </w:rPr>
              <w:t>102</w:t>
            </w:r>
          </w:p>
        </w:tc>
        <w:tc>
          <w:tcPr>
            <w:tcW w:w="694" w:type="pct"/>
            <w:tcBorders>
              <w:top w:val="nil"/>
              <w:left w:val="nil"/>
              <w:bottom w:val="single" w:sz="4" w:space="0" w:color="auto"/>
              <w:right w:val="single" w:sz="4" w:space="0" w:color="auto"/>
            </w:tcBorders>
            <w:noWrap/>
            <w:vAlign w:val="center"/>
            <w:hideMark/>
          </w:tcPr>
          <w:p w14:paraId="24EC2727" w14:textId="77777777" w:rsidR="00442B4B" w:rsidRPr="006F433D" w:rsidRDefault="00442B4B" w:rsidP="00442B4B">
            <w:pPr>
              <w:jc w:val="center"/>
              <w:rPr>
                <w:b/>
                <w:bCs/>
                <w:sz w:val="22"/>
                <w:szCs w:val="22"/>
                <w:lang w:val="es-CR" w:eastAsia="es-CR"/>
              </w:rPr>
            </w:pPr>
            <w:r w:rsidRPr="006F433D">
              <w:rPr>
                <w:b/>
                <w:bCs/>
                <w:sz w:val="22"/>
                <w:szCs w:val="22"/>
                <w:lang w:val="es-CR" w:eastAsia="es-CR"/>
              </w:rPr>
              <w:t>-45</w:t>
            </w:r>
          </w:p>
        </w:tc>
        <w:tc>
          <w:tcPr>
            <w:tcW w:w="691" w:type="pct"/>
            <w:tcBorders>
              <w:top w:val="nil"/>
              <w:left w:val="nil"/>
              <w:bottom w:val="single" w:sz="4" w:space="0" w:color="auto"/>
              <w:right w:val="single" w:sz="4" w:space="0" w:color="auto"/>
            </w:tcBorders>
            <w:noWrap/>
            <w:vAlign w:val="center"/>
            <w:hideMark/>
          </w:tcPr>
          <w:p w14:paraId="12A6C5A2" w14:textId="77777777" w:rsidR="00442B4B" w:rsidRPr="006F433D" w:rsidRDefault="00442B4B" w:rsidP="00442B4B">
            <w:pPr>
              <w:jc w:val="center"/>
              <w:rPr>
                <w:b/>
                <w:bCs/>
                <w:sz w:val="22"/>
                <w:szCs w:val="22"/>
                <w:lang w:val="es-CR" w:eastAsia="es-CR"/>
              </w:rPr>
            </w:pPr>
            <w:r w:rsidRPr="006F433D">
              <w:rPr>
                <w:b/>
                <w:bCs/>
                <w:sz w:val="22"/>
                <w:szCs w:val="22"/>
                <w:lang w:val="es-CR" w:eastAsia="es-CR"/>
              </w:rPr>
              <w:t>-2,1</w:t>
            </w:r>
          </w:p>
        </w:tc>
        <w:tc>
          <w:tcPr>
            <w:tcW w:w="586" w:type="pct"/>
            <w:tcBorders>
              <w:top w:val="nil"/>
              <w:left w:val="nil"/>
              <w:bottom w:val="single" w:sz="4" w:space="0" w:color="auto"/>
              <w:right w:val="single" w:sz="4" w:space="0" w:color="auto"/>
            </w:tcBorders>
            <w:noWrap/>
            <w:vAlign w:val="center"/>
            <w:hideMark/>
          </w:tcPr>
          <w:p w14:paraId="22F88FC0" w14:textId="77777777" w:rsidR="00442B4B" w:rsidRPr="006F433D" w:rsidRDefault="00442B4B" w:rsidP="00442B4B">
            <w:pPr>
              <w:jc w:val="center"/>
              <w:rPr>
                <w:b/>
                <w:bCs/>
                <w:sz w:val="22"/>
                <w:szCs w:val="22"/>
                <w:lang w:val="es-CR" w:eastAsia="es-CR"/>
              </w:rPr>
            </w:pPr>
            <w:r w:rsidRPr="006F433D">
              <w:rPr>
                <w:b/>
                <w:bCs/>
                <w:sz w:val="22"/>
                <w:szCs w:val="22"/>
                <w:lang w:val="es-CR" w:eastAsia="es-CR"/>
              </w:rPr>
              <w:t>-31%</w:t>
            </w:r>
          </w:p>
        </w:tc>
      </w:tr>
      <w:tr w:rsidR="006F433D" w:rsidRPr="006F433D" w14:paraId="6F8AAFA6" w14:textId="77777777" w:rsidTr="00EA1862">
        <w:trPr>
          <w:trHeight w:val="300"/>
        </w:trPr>
        <w:tc>
          <w:tcPr>
            <w:tcW w:w="649" w:type="pct"/>
            <w:vMerge/>
            <w:tcBorders>
              <w:top w:val="nil"/>
              <w:left w:val="single" w:sz="4" w:space="0" w:color="auto"/>
              <w:bottom w:val="single" w:sz="4" w:space="0" w:color="auto"/>
              <w:right w:val="single" w:sz="4" w:space="0" w:color="auto"/>
            </w:tcBorders>
            <w:vAlign w:val="center"/>
            <w:hideMark/>
          </w:tcPr>
          <w:p w14:paraId="4BBD5D60" w14:textId="77777777" w:rsidR="00442B4B" w:rsidRPr="006F433D" w:rsidRDefault="00442B4B" w:rsidP="00442B4B">
            <w:pPr>
              <w:rPr>
                <w:sz w:val="22"/>
                <w:szCs w:val="22"/>
                <w:u w:color="000000"/>
                <w:lang w:val="es-CR" w:eastAsia="es-CR"/>
              </w:rPr>
            </w:pPr>
          </w:p>
        </w:tc>
        <w:tc>
          <w:tcPr>
            <w:tcW w:w="459" w:type="pct"/>
            <w:tcBorders>
              <w:top w:val="nil"/>
              <w:left w:val="nil"/>
              <w:bottom w:val="single" w:sz="4" w:space="0" w:color="auto"/>
              <w:right w:val="single" w:sz="4" w:space="0" w:color="auto"/>
            </w:tcBorders>
            <w:noWrap/>
            <w:vAlign w:val="center"/>
            <w:hideMark/>
          </w:tcPr>
          <w:p w14:paraId="3AB41034" w14:textId="77777777" w:rsidR="00442B4B" w:rsidRPr="006F433D" w:rsidRDefault="00442B4B" w:rsidP="00442B4B">
            <w:pPr>
              <w:jc w:val="center"/>
              <w:rPr>
                <w:sz w:val="22"/>
                <w:szCs w:val="22"/>
                <w:lang w:val="es-CR" w:eastAsia="es-CR"/>
              </w:rPr>
            </w:pPr>
            <w:r w:rsidRPr="006F433D">
              <w:rPr>
                <w:sz w:val="22"/>
                <w:szCs w:val="22"/>
                <w:lang w:val="es-CR" w:eastAsia="es-CR"/>
              </w:rPr>
              <w:t>T.J. 2</w:t>
            </w:r>
          </w:p>
        </w:tc>
        <w:tc>
          <w:tcPr>
            <w:tcW w:w="552" w:type="pct"/>
            <w:tcBorders>
              <w:top w:val="nil"/>
              <w:left w:val="nil"/>
              <w:bottom w:val="single" w:sz="4" w:space="0" w:color="auto"/>
              <w:right w:val="single" w:sz="4" w:space="0" w:color="auto"/>
            </w:tcBorders>
            <w:noWrap/>
            <w:vAlign w:val="center"/>
            <w:hideMark/>
          </w:tcPr>
          <w:p w14:paraId="28DE7D0C" w14:textId="77777777" w:rsidR="00442B4B" w:rsidRPr="006F433D" w:rsidRDefault="00442B4B" w:rsidP="00442B4B">
            <w:pPr>
              <w:jc w:val="center"/>
              <w:rPr>
                <w:sz w:val="22"/>
                <w:szCs w:val="22"/>
                <w:lang w:val="es-CR" w:eastAsia="es-CR"/>
              </w:rPr>
            </w:pPr>
            <w:r w:rsidRPr="006F433D">
              <w:rPr>
                <w:sz w:val="22"/>
                <w:szCs w:val="22"/>
                <w:lang w:val="es-CR" w:eastAsia="es-CR"/>
              </w:rPr>
              <w:t>19</w:t>
            </w:r>
          </w:p>
        </w:tc>
        <w:tc>
          <w:tcPr>
            <w:tcW w:w="692" w:type="pct"/>
            <w:tcBorders>
              <w:top w:val="nil"/>
              <w:left w:val="nil"/>
              <w:bottom w:val="single" w:sz="4" w:space="0" w:color="auto"/>
              <w:right w:val="single" w:sz="4" w:space="0" w:color="auto"/>
            </w:tcBorders>
            <w:noWrap/>
            <w:vAlign w:val="center"/>
            <w:hideMark/>
          </w:tcPr>
          <w:p w14:paraId="7A700D3F" w14:textId="77777777" w:rsidR="00442B4B" w:rsidRPr="006F433D" w:rsidRDefault="00442B4B" w:rsidP="00442B4B">
            <w:pPr>
              <w:jc w:val="center"/>
              <w:rPr>
                <w:sz w:val="22"/>
                <w:szCs w:val="22"/>
                <w:lang w:val="es-CR" w:eastAsia="es-CR"/>
              </w:rPr>
            </w:pPr>
            <w:r w:rsidRPr="006F433D">
              <w:rPr>
                <w:sz w:val="22"/>
                <w:szCs w:val="22"/>
                <w:lang w:val="es-CR" w:eastAsia="es-CR"/>
              </w:rPr>
              <w:t>133</w:t>
            </w:r>
          </w:p>
        </w:tc>
        <w:tc>
          <w:tcPr>
            <w:tcW w:w="676" w:type="pct"/>
            <w:tcBorders>
              <w:top w:val="nil"/>
              <w:left w:val="nil"/>
              <w:bottom w:val="single" w:sz="4" w:space="0" w:color="auto"/>
              <w:right w:val="single" w:sz="4" w:space="0" w:color="auto"/>
            </w:tcBorders>
            <w:noWrap/>
            <w:vAlign w:val="center"/>
            <w:hideMark/>
          </w:tcPr>
          <w:p w14:paraId="37B92C90" w14:textId="77777777" w:rsidR="00442B4B" w:rsidRPr="006F433D" w:rsidRDefault="00442B4B" w:rsidP="00442B4B">
            <w:pPr>
              <w:jc w:val="center"/>
              <w:rPr>
                <w:sz w:val="22"/>
                <w:szCs w:val="22"/>
                <w:lang w:val="es-CR" w:eastAsia="es-CR"/>
              </w:rPr>
            </w:pPr>
            <w:r w:rsidRPr="006F433D">
              <w:rPr>
                <w:sz w:val="22"/>
                <w:szCs w:val="22"/>
                <w:lang w:val="es-CR" w:eastAsia="es-CR"/>
              </w:rPr>
              <w:t>118</w:t>
            </w:r>
          </w:p>
        </w:tc>
        <w:tc>
          <w:tcPr>
            <w:tcW w:w="694" w:type="pct"/>
            <w:tcBorders>
              <w:top w:val="nil"/>
              <w:left w:val="nil"/>
              <w:bottom w:val="single" w:sz="4" w:space="0" w:color="auto"/>
              <w:right w:val="single" w:sz="4" w:space="0" w:color="auto"/>
            </w:tcBorders>
            <w:noWrap/>
            <w:vAlign w:val="center"/>
            <w:hideMark/>
          </w:tcPr>
          <w:p w14:paraId="55EF61C2" w14:textId="77777777" w:rsidR="00442B4B" w:rsidRPr="006F433D" w:rsidRDefault="00442B4B" w:rsidP="00442B4B">
            <w:pPr>
              <w:jc w:val="center"/>
              <w:rPr>
                <w:b/>
                <w:bCs/>
                <w:sz w:val="22"/>
                <w:szCs w:val="22"/>
                <w:lang w:val="es-CR" w:eastAsia="es-CR"/>
              </w:rPr>
            </w:pPr>
            <w:r w:rsidRPr="006F433D">
              <w:rPr>
                <w:b/>
                <w:bCs/>
                <w:sz w:val="22"/>
                <w:szCs w:val="22"/>
                <w:lang w:val="es-CR" w:eastAsia="es-CR"/>
              </w:rPr>
              <w:t>-15</w:t>
            </w:r>
          </w:p>
        </w:tc>
        <w:tc>
          <w:tcPr>
            <w:tcW w:w="691" w:type="pct"/>
            <w:tcBorders>
              <w:top w:val="nil"/>
              <w:left w:val="nil"/>
              <w:bottom w:val="single" w:sz="4" w:space="0" w:color="auto"/>
              <w:right w:val="single" w:sz="4" w:space="0" w:color="auto"/>
            </w:tcBorders>
            <w:noWrap/>
            <w:vAlign w:val="center"/>
            <w:hideMark/>
          </w:tcPr>
          <w:p w14:paraId="5B863A53" w14:textId="77777777" w:rsidR="00442B4B" w:rsidRPr="006F433D" w:rsidRDefault="00442B4B" w:rsidP="00442B4B">
            <w:pPr>
              <w:jc w:val="center"/>
              <w:rPr>
                <w:b/>
                <w:bCs/>
                <w:sz w:val="22"/>
                <w:szCs w:val="22"/>
                <w:lang w:val="es-CR" w:eastAsia="es-CR"/>
              </w:rPr>
            </w:pPr>
            <w:r w:rsidRPr="006F433D">
              <w:rPr>
                <w:b/>
                <w:bCs/>
                <w:sz w:val="22"/>
                <w:szCs w:val="22"/>
                <w:lang w:val="es-CR" w:eastAsia="es-CR"/>
              </w:rPr>
              <w:t>-0,8</w:t>
            </w:r>
          </w:p>
        </w:tc>
        <w:tc>
          <w:tcPr>
            <w:tcW w:w="586" w:type="pct"/>
            <w:tcBorders>
              <w:top w:val="nil"/>
              <w:left w:val="nil"/>
              <w:bottom w:val="single" w:sz="4" w:space="0" w:color="auto"/>
              <w:right w:val="single" w:sz="4" w:space="0" w:color="auto"/>
            </w:tcBorders>
            <w:noWrap/>
            <w:vAlign w:val="center"/>
            <w:hideMark/>
          </w:tcPr>
          <w:p w14:paraId="47785CBE" w14:textId="77777777" w:rsidR="00442B4B" w:rsidRPr="006F433D" w:rsidRDefault="00442B4B" w:rsidP="00442B4B">
            <w:pPr>
              <w:jc w:val="center"/>
              <w:rPr>
                <w:b/>
                <w:bCs/>
                <w:sz w:val="22"/>
                <w:szCs w:val="22"/>
                <w:lang w:val="es-CR" w:eastAsia="es-CR"/>
              </w:rPr>
            </w:pPr>
            <w:r w:rsidRPr="006F433D">
              <w:rPr>
                <w:b/>
                <w:bCs/>
                <w:sz w:val="22"/>
                <w:szCs w:val="22"/>
                <w:lang w:val="es-CR" w:eastAsia="es-CR"/>
              </w:rPr>
              <w:t>-11%</w:t>
            </w:r>
          </w:p>
        </w:tc>
      </w:tr>
      <w:tr w:rsidR="006F433D" w:rsidRPr="006F433D" w14:paraId="76D7FE3D" w14:textId="77777777" w:rsidTr="00EA1862">
        <w:trPr>
          <w:trHeight w:val="300"/>
        </w:trPr>
        <w:tc>
          <w:tcPr>
            <w:tcW w:w="649" w:type="pct"/>
            <w:vMerge/>
            <w:tcBorders>
              <w:top w:val="nil"/>
              <w:left w:val="single" w:sz="4" w:space="0" w:color="auto"/>
              <w:bottom w:val="single" w:sz="4" w:space="0" w:color="auto"/>
              <w:right w:val="single" w:sz="4" w:space="0" w:color="auto"/>
            </w:tcBorders>
            <w:vAlign w:val="center"/>
            <w:hideMark/>
          </w:tcPr>
          <w:p w14:paraId="36817036" w14:textId="77777777" w:rsidR="00442B4B" w:rsidRPr="006F433D" w:rsidRDefault="00442B4B" w:rsidP="00442B4B">
            <w:pPr>
              <w:rPr>
                <w:sz w:val="22"/>
                <w:szCs w:val="22"/>
                <w:u w:color="000000"/>
                <w:lang w:val="es-CR" w:eastAsia="es-CR"/>
              </w:rPr>
            </w:pPr>
          </w:p>
        </w:tc>
        <w:tc>
          <w:tcPr>
            <w:tcW w:w="459" w:type="pct"/>
            <w:tcBorders>
              <w:top w:val="nil"/>
              <w:left w:val="nil"/>
              <w:bottom w:val="single" w:sz="4" w:space="0" w:color="auto"/>
              <w:right w:val="single" w:sz="4" w:space="0" w:color="auto"/>
            </w:tcBorders>
            <w:vAlign w:val="center"/>
            <w:hideMark/>
          </w:tcPr>
          <w:p w14:paraId="1EBA99AB" w14:textId="77777777" w:rsidR="00442B4B" w:rsidRPr="006F433D" w:rsidRDefault="00442B4B" w:rsidP="00442B4B">
            <w:pPr>
              <w:jc w:val="center"/>
              <w:rPr>
                <w:sz w:val="22"/>
                <w:szCs w:val="22"/>
                <w:lang w:val="es-CR" w:eastAsia="es-CR"/>
              </w:rPr>
            </w:pPr>
            <w:r w:rsidRPr="006F433D">
              <w:rPr>
                <w:sz w:val="22"/>
                <w:szCs w:val="22"/>
                <w:lang w:val="es-CR" w:eastAsia="es-CR"/>
              </w:rPr>
              <w:t>T.J. 3</w:t>
            </w:r>
          </w:p>
        </w:tc>
        <w:tc>
          <w:tcPr>
            <w:tcW w:w="552" w:type="pct"/>
            <w:tcBorders>
              <w:top w:val="nil"/>
              <w:left w:val="nil"/>
              <w:bottom w:val="single" w:sz="4" w:space="0" w:color="auto"/>
              <w:right w:val="single" w:sz="4" w:space="0" w:color="auto"/>
            </w:tcBorders>
            <w:noWrap/>
            <w:vAlign w:val="center"/>
            <w:hideMark/>
          </w:tcPr>
          <w:p w14:paraId="77A5E49F" w14:textId="77777777" w:rsidR="00442B4B" w:rsidRPr="006F433D" w:rsidRDefault="00442B4B" w:rsidP="00442B4B">
            <w:pPr>
              <w:jc w:val="center"/>
              <w:rPr>
                <w:sz w:val="22"/>
                <w:szCs w:val="22"/>
                <w:lang w:val="es-CR" w:eastAsia="es-CR"/>
              </w:rPr>
            </w:pPr>
            <w:r w:rsidRPr="006F433D">
              <w:rPr>
                <w:sz w:val="22"/>
                <w:szCs w:val="22"/>
                <w:lang w:val="es-CR" w:eastAsia="es-CR"/>
              </w:rPr>
              <w:t>19</w:t>
            </w:r>
          </w:p>
        </w:tc>
        <w:tc>
          <w:tcPr>
            <w:tcW w:w="692" w:type="pct"/>
            <w:tcBorders>
              <w:top w:val="nil"/>
              <w:left w:val="nil"/>
              <w:bottom w:val="single" w:sz="4" w:space="0" w:color="auto"/>
              <w:right w:val="single" w:sz="4" w:space="0" w:color="auto"/>
            </w:tcBorders>
            <w:noWrap/>
            <w:vAlign w:val="center"/>
            <w:hideMark/>
          </w:tcPr>
          <w:p w14:paraId="3240AE1C" w14:textId="77777777" w:rsidR="00442B4B" w:rsidRPr="006F433D" w:rsidRDefault="00442B4B" w:rsidP="00442B4B">
            <w:pPr>
              <w:jc w:val="center"/>
              <w:rPr>
                <w:sz w:val="22"/>
                <w:szCs w:val="22"/>
                <w:lang w:val="es-CR" w:eastAsia="es-CR"/>
              </w:rPr>
            </w:pPr>
            <w:r w:rsidRPr="006F433D">
              <w:rPr>
                <w:sz w:val="22"/>
                <w:szCs w:val="22"/>
                <w:lang w:val="es-CR" w:eastAsia="es-CR"/>
              </w:rPr>
              <w:t>133</w:t>
            </w:r>
          </w:p>
        </w:tc>
        <w:tc>
          <w:tcPr>
            <w:tcW w:w="676" w:type="pct"/>
            <w:tcBorders>
              <w:top w:val="nil"/>
              <w:left w:val="nil"/>
              <w:bottom w:val="single" w:sz="4" w:space="0" w:color="auto"/>
              <w:right w:val="single" w:sz="4" w:space="0" w:color="auto"/>
            </w:tcBorders>
            <w:noWrap/>
            <w:vAlign w:val="center"/>
            <w:hideMark/>
          </w:tcPr>
          <w:p w14:paraId="766435DF" w14:textId="77777777" w:rsidR="00442B4B" w:rsidRPr="006F433D" w:rsidRDefault="00442B4B" w:rsidP="00442B4B">
            <w:pPr>
              <w:jc w:val="center"/>
              <w:rPr>
                <w:sz w:val="22"/>
                <w:szCs w:val="22"/>
                <w:lang w:val="es-CR" w:eastAsia="es-CR"/>
              </w:rPr>
            </w:pPr>
            <w:r w:rsidRPr="006F433D">
              <w:rPr>
                <w:sz w:val="22"/>
                <w:szCs w:val="22"/>
                <w:lang w:val="es-CR" w:eastAsia="es-CR"/>
              </w:rPr>
              <w:t>83</w:t>
            </w:r>
          </w:p>
        </w:tc>
        <w:tc>
          <w:tcPr>
            <w:tcW w:w="694" w:type="pct"/>
            <w:tcBorders>
              <w:top w:val="nil"/>
              <w:left w:val="nil"/>
              <w:bottom w:val="single" w:sz="4" w:space="0" w:color="auto"/>
              <w:right w:val="single" w:sz="4" w:space="0" w:color="auto"/>
            </w:tcBorders>
            <w:noWrap/>
            <w:vAlign w:val="center"/>
            <w:hideMark/>
          </w:tcPr>
          <w:p w14:paraId="7D7393B6" w14:textId="77777777" w:rsidR="00442B4B" w:rsidRPr="006F433D" w:rsidRDefault="00442B4B" w:rsidP="00442B4B">
            <w:pPr>
              <w:jc w:val="center"/>
              <w:rPr>
                <w:b/>
                <w:bCs/>
                <w:sz w:val="22"/>
                <w:szCs w:val="22"/>
                <w:lang w:val="es-CR" w:eastAsia="es-CR"/>
              </w:rPr>
            </w:pPr>
            <w:r w:rsidRPr="006F433D">
              <w:rPr>
                <w:b/>
                <w:bCs/>
                <w:sz w:val="22"/>
                <w:szCs w:val="22"/>
                <w:lang w:val="es-CR" w:eastAsia="es-CR"/>
              </w:rPr>
              <w:t>-50</w:t>
            </w:r>
          </w:p>
        </w:tc>
        <w:tc>
          <w:tcPr>
            <w:tcW w:w="691" w:type="pct"/>
            <w:tcBorders>
              <w:top w:val="nil"/>
              <w:left w:val="nil"/>
              <w:bottom w:val="single" w:sz="4" w:space="0" w:color="auto"/>
              <w:right w:val="single" w:sz="4" w:space="0" w:color="auto"/>
            </w:tcBorders>
            <w:noWrap/>
            <w:vAlign w:val="center"/>
            <w:hideMark/>
          </w:tcPr>
          <w:p w14:paraId="55F695F1" w14:textId="77777777" w:rsidR="00442B4B" w:rsidRPr="006F433D" w:rsidRDefault="00442B4B" w:rsidP="00442B4B">
            <w:pPr>
              <w:jc w:val="center"/>
              <w:rPr>
                <w:b/>
                <w:bCs/>
                <w:sz w:val="22"/>
                <w:szCs w:val="22"/>
                <w:lang w:val="es-CR" w:eastAsia="es-CR"/>
              </w:rPr>
            </w:pPr>
            <w:r w:rsidRPr="006F433D">
              <w:rPr>
                <w:b/>
                <w:bCs/>
                <w:sz w:val="22"/>
                <w:szCs w:val="22"/>
                <w:lang w:val="es-CR" w:eastAsia="es-CR"/>
              </w:rPr>
              <w:t>-2,6</w:t>
            </w:r>
          </w:p>
        </w:tc>
        <w:tc>
          <w:tcPr>
            <w:tcW w:w="586" w:type="pct"/>
            <w:tcBorders>
              <w:top w:val="nil"/>
              <w:left w:val="nil"/>
              <w:bottom w:val="single" w:sz="4" w:space="0" w:color="auto"/>
              <w:right w:val="single" w:sz="4" w:space="0" w:color="auto"/>
            </w:tcBorders>
            <w:noWrap/>
            <w:vAlign w:val="center"/>
            <w:hideMark/>
          </w:tcPr>
          <w:p w14:paraId="6FE31CE2" w14:textId="77777777" w:rsidR="00442B4B" w:rsidRPr="006F433D" w:rsidRDefault="00442B4B" w:rsidP="00442B4B">
            <w:pPr>
              <w:jc w:val="center"/>
              <w:rPr>
                <w:b/>
                <w:bCs/>
                <w:sz w:val="22"/>
                <w:szCs w:val="22"/>
                <w:lang w:val="es-CR" w:eastAsia="es-CR"/>
              </w:rPr>
            </w:pPr>
            <w:r w:rsidRPr="006F433D">
              <w:rPr>
                <w:b/>
                <w:bCs/>
                <w:sz w:val="22"/>
                <w:szCs w:val="22"/>
                <w:lang w:val="es-CR" w:eastAsia="es-CR"/>
              </w:rPr>
              <w:t>-38%</w:t>
            </w:r>
          </w:p>
        </w:tc>
      </w:tr>
      <w:tr w:rsidR="006F433D" w:rsidRPr="006F433D" w14:paraId="6A425B32" w14:textId="77777777" w:rsidTr="00EA1862">
        <w:trPr>
          <w:trHeight w:val="300"/>
        </w:trPr>
        <w:tc>
          <w:tcPr>
            <w:tcW w:w="649" w:type="pct"/>
            <w:vMerge w:val="restart"/>
            <w:tcBorders>
              <w:top w:val="nil"/>
              <w:left w:val="single" w:sz="4" w:space="0" w:color="auto"/>
              <w:bottom w:val="single" w:sz="4" w:space="0" w:color="auto"/>
              <w:right w:val="single" w:sz="4" w:space="0" w:color="auto"/>
            </w:tcBorders>
            <w:vAlign w:val="center"/>
            <w:hideMark/>
          </w:tcPr>
          <w:p w14:paraId="574158FA" w14:textId="77777777" w:rsidR="00442B4B" w:rsidRPr="006F433D" w:rsidRDefault="00442B4B" w:rsidP="00442B4B">
            <w:pPr>
              <w:jc w:val="center"/>
              <w:rPr>
                <w:sz w:val="22"/>
                <w:szCs w:val="22"/>
                <w:lang w:val="es-CR" w:eastAsia="es-CR"/>
              </w:rPr>
            </w:pPr>
            <w:r w:rsidRPr="006F433D">
              <w:rPr>
                <w:sz w:val="22"/>
                <w:szCs w:val="22"/>
                <w:lang w:val="es-CR" w:eastAsia="es-CR"/>
              </w:rPr>
              <w:t>Febrero</w:t>
            </w:r>
          </w:p>
        </w:tc>
        <w:tc>
          <w:tcPr>
            <w:tcW w:w="459" w:type="pct"/>
            <w:tcBorders>
              <w:top w:val="nil"/>
              <w:left w:val="nil"/>
              <w:bottom w:val="single" w:sz="4" w:space="0" w:color="auto"/>
              <w:right w:val="single" w:sz="4" w:space="0" w:color="auto"/>
            </w:tcBorders>
            <w:noWrap/>
            <w:vAlign w:val="center"/>
            <w:hideMark/>
          </w:tcPr>
          <w:p w14:paraId="00FF618A" w14:textId="77777777" w:rsidR="00442B4B" w:rsidRPr="006F433D" w:rsidRDefault="00442B4B" w:rsidP="00442B4B">
            <w:pPr>
              <w:jc w:val="center"/>
              <w:rPr>
                <w:sz w:val="22"/>
                <w:szCs w:val="22"/>
                <w:lang w:val="es-CR" w:eastAsia="es-CR"/>
              </w:rPr>
            </w:pPr>
            <w:r w:rsidRPr="006F433D">
              <w:rPr>
                <w:sz w:val="22"/>
                <w:szCs w:val="22"/>
                <w:lang w:val="es-CR" w:eastAsia="es-CR"/>
              </w:rPr>
              <w:t>T.J. 1</w:t>
            </w:r>
          </w:p>
        </w:tc>
        <w:tc>
          <w:tcPr>
            <w:tcW w:w="552" w:type="pct"/>
            <w:tcBorders>
              <w:top w:val="nil"/>
              <w:left w:val="nil"/>
              <w:bottom w:val="single" w:sz="4" w:space="0" w:color="auto"/>
              <w:right w:val="single" w:sz="4" w:space="0" w:color="auto"/>
            </w:tcBorders>
            <w:noWrap/>
            <w:vAlign w:val="center"/>
            <w:hideMark/>
          </w:tcPr>
          <w:p w14:paraId="604DA221" w14:textId="77777777" w:rsidR="00442B4B" w:rsidRPr="006F433D" w:rsidRDefault="00442B4B" w:rsidP="00442B4B">
            <w:pPr>
              <w:jc w:val="center"/>
              <w:rPr>
                <w:sz w:val="22"/>
                <w:szCs w:val="22"/>
                <w:lang w:val="es-CR" w:eastAsia="es-CR"/>
              </w:rPr>
            </w:pPr>
            <w:r w:rsidRPr="006F433D">
              <w:rPr>
                <w:sz w:val="22"/>
                <w:szCs w:val="22"/>
                <w:lang w:val="es-CR" w:eastAsia="es-CR"/>
              </w:rPr>
              <w:t>21</w:t>
            </w:r>
          </w:p>
        </w:tc>
        <w:tc>
          <w:tcPr>
            <w:tcW w:w="692" w:type="pct"/>
            <w:tcBorders>
              <w:top w:val="nil"/>
              <w:left w:val="nil"/>
              <w:bottom w:val="single" w:sz="4" w:space="0" w:color="auto"/>
              <w:right w:val="single" w:sz="4" w:space="0" w:color="auto"/>
            </w:tcBorders>
            <w:noWrap/>
            <w:vAlign w:val="center"/>
            <w:hideMark/>
          </w:tcPr>
          <w:p w14:paraId="1D51B245" w14:textId="77777777" w:rsidR="00442B4B" w:rsidRPr="006F433D" w:rsidRDefault="00442B4B" w:rsidP="00442B4B">
            <w:pPr>
              <w:jc w:val="center"/>
              <w:rPr>
                <w:sz w:val="22"/>
                <w:szCs w:val="22"/>
                <w:lang w:val="es-CR" w:eastAsia="es-CR"/>
              </w:rPr>
            </w:pPr>
            <w:r w:rsidRPr="006F433D">
              <w:rPr>
                <w:sz w:val="22"/>
                <w:szCs w:val="22"/>
                <w:lang w:val="es-CR" w:eastAsia="es-CR"/>
              </w:rPr>
              <w:t>147</w:t>
            </w:r>
          </w:p>
        </w:tc>
        <w:tc>
          <w:tcPr>
            <w:tcW w:w="676" w:type="pct"/>
            <w:tcBorders>
              <w:top w:val="nil"/>
              <w:left w:val="nil"/>
              <w:bottom w:val="single" w:sz="4" w:space="0" w:color="auto"/>
              <w:right w:val="single" w:sz="4" w:space="0" w:color="auto"/>
            </w:tcBorders>
            <w:noWrap/>
            <w:vAlign w:val="center"/>
            <w:hideMark/>
          </w:tcPr>
          <w:p w14:paraId="6230BDAE" w14:textId="77777777" w:rsidR="00442B4B" w:rsidRPr="006F433D" w:rsidRDefault="00442B4B" w:rsidP="00442B4B">
            <w:pPr>
              <w:jc w:val="center"/>
              <w:rPr>
                <w:sz w:val="22"/>
                <w:szCs w:val="22"/>
                <w:lang w:val="es-CR" w:eastAsia="es-CR"/>
              </w:rPr>
            </w:pPr>
            <w:r w:rsidRPr="006F433D">
              <w:rPr>
                <w:sz w:val="22"/>
                <w:szCs w:val="22"/>
                <w:lang w:val="es-CR" w:eastAsia="es-CR"/>
              </w:rPr>
              <w:t>135</w:t>
            </w:r>
          </w:p>
        </w:tc>
        <w:tc>
          <w:tcPr>
            <w:tcW w:w="694" w:type="pct"/>
            <w:tcBorders>
              <w:top w:val="nil"/>
              <w:left w:val="nil"/>
              <w:bottom w:val="single" w:sz="4" w:space="0" w:color="auto"/>
              <w:right w:val="single" w:sz="4" w:space="0" w:color="auto"/>
            </w:tcBorders>
            <w:noWrap/>
            <w:vAlign w:val="center"/>
            <w:hideMark/>
          </w:tcPr>
          <w:p w14:paraId="02E9BA65" w14:textId="77777777" w:rsidR="00442B4B" w:rsidRPr="006F433D" w:rsidRDefault="00442B4B" w:rsidP="00442B4B">
            <w:pPr>
              <w:jc w:val="center"/>
              <w:rPr>
                <w:b/>
                <w:bCs/>
                <w:sz w:val="22"/>
                <w:szCs w:val="22"/>
                <w:lang w:val="es-CR" w:eastAsia="es-CR"/>
              </w:rPr>
            </w:pPr>
            <w:r w:rsidRPr="006F433D">
              <w:rPr>
                <w:b/>
                <w:bCs/>
                <w:sz w:val="22"/>
                <w:szCs w:val="22"/>
                <w:lang w:val="es-CR" w:eastAsia="es-CR"/>
              </w:rPr>
              <w:t>-12</w:t>
            </w:r>
          </w:p>
        </w:tc>
        <w:tc>
          <w:tcPr>
            <w:tcW w:w="691" w:type="pct"/>
            <w:tcBorders>
              <w:top w:val="nil"/>
              <w:left w:val="nil"/>
              <w:bottom w:val="single" w:sz="4" w:space="0" w:color="auto"/>
              <w:right w:val="single" w:sz="4" w:space="0" w:color="auto"/>
            </w:tcBorders>
            <w:noWrap/>
            <w:vAlign w:val="center"/>
            <w:hideMark/>
          </w:tcPr>
          <w:p w14:paraId="5BA063AC" w14:textId="77777777" w:rsidR="00442B4B" w:rsidRPr="006F433D" w:rsidRDefault="00442B4B" w:rsidP="00442B4B">
            <w:pPr>
              <w:jc w:val="center"/>
              <w:rPr>
                <w:b/>
                <w:bCs/>
                <w:sz w:val="22"/>
                <w:szCs w:val="22"/>
                <w:lang w:val="es-CR" w:eastAsia="es-CR"/>
              </w:rPr>
            </w:pPr>
            <w:r w:rsidRPr="006F433D">
              <w:rPr>
                <w:b/>
                <w:bCs/>
                <w:sz w:val="22"/>
                <w:szCs w:val="22"/>
                <w:lang w:val="es-CR" w:eastAsia="es-CR"/>
              </w:rPr>
              <w:t>-0,6</w:t>
            </w:r>
          </w:p>
        </w:tc>
        <w:tc>
          <w:tcPr>
            <w:tcW w:w="586" w:type="pct"/>
            <w:tcBorders>
              <w:top w:val="nil"/>
              <w:left w:val="nil"/>
              <w:bottom w:val="single" w:sz="4" w:space="0" w:color="auto"/>
              <w:right w:val="single" w:sz="4" w:space="0" w:color="auto"/>
            </w:tcBorders>
            <w:noWrap/>
            <w:vAlign w:val="center"/>
            <w:hideMark/>
          </w:tcPr>
          <w:p w14:paraId="331C930E" w14:textId="77777777" w:rsidR="00442B4B" w:rsidRPr="006F433D" w:rsidRDefault="00442B4B" w:rsidP="00442B4B">
            <w:pPr>
              <w:jc w:val="center"/>
              <w:rPr>
                <w:b/>
                <w:bCs/>
                <w:sz w:val="22"/>
                <w:szCs w:val="22"/>
                <w:lang w:val="es-CR" w:eastAsia="es-CR"/>
              </w:rPr>
            </w:pPr>
            <w:r w:rsidRPr="006F433D">
              <w:rPr>
                <w:b/>
                <w:bCs/>
                <w:sz w:val="22"/>
                <w:szCs w:val="22"/>
                <w:lang w:val="es-CR" w:eastAsia="es-CR"/>
              </w:rPr>
              <w:t>-8%</w:t>
            </w:r>
          </w:p>
        </w:tc>
      </w:tr>
      <w:tr w:rsidR="006F433D" w:rsidRPr="006F433D" w14:paraId="6EBCD9C1" w14:textId="77777777" w:rsidTr="00EA1862">
        <w:trPr>
          <w:trHeight w:val="300"/>
        </w:trPr>
        <w:tc>
          <w:tcPr>
            <w:tcW w:w="649" w:type="pct"/>
            <w:vMerge/>
            <w:tcBorders>
              <w:top w:val="nil"/>
              <w:left w:val="single" w:sz="4" w:space="0" w:color="auto"/>
              <w:bottom w:val="single" w:sz="4" w:space="0" w:color="auto"/>
              <w:right w:val="single" w:sz="4" w:space="0" w:color="auto"/>
            </w:tcBorders>
            <w:vAlign w:val="center"/>
            <w:hideMark/>
          </w:tcPr>
          <w:p w14:paraId="0EB18893" w14:textId="77777777" w:rsidR="00442B4B" w:rsidRPr="006F433D" w:rsidRDefault="00442B4B" w:rsidP="00442B4B">
            <w:pPr>
              <w:rPr>
                <w:sz w:val="22"/>
                <w:szCs w:val="22"/>
                <w:u w:color="000000"/>
                <w:lang w:val="es-CR" w:eastAsia="es-CR"/>
              </w:rPr>
            </w:pPr>
          </w:p>
        </w:tc>
        <w:tc>
          <w:tcPr>
            <w:tcW w:w="459" w:type="pct"/>
            <w:tcBorders>
              <w:top w:val="nil"/>
              <w:left w:val="nil"/>
              <w:bottom w:val="single" w:sz="4" w:space="0" w:color="auto"/>
              <w:right w:val="single" w:sz="4" w:space="0" w:color="auto"/>
            </w:tcBorders>
            <w:noWrap/>
            <w:vAlign w:val="center"/>
            <w:hideMark/>
          </w:tcPr>
          <w:p w14:paraId="4BD12919" w14:textId="77777777" w:rsidR="00442B4B" w:rsidRPr="006F433D" w:rsidRDefault="00442B4B" w:rsidP="00442B4B">
            <w:pPr>
              <w:jc w:val="center"/>
              <w:rPr>
                <w:sz w:val="22"/>
                <w:szCs w:val="22"/>
                <w:lang w:val="es-CR" w:eastAsia="es-CR"/>
              </w:rPr>
            </w:pPr>
            <w:r w:rsidRPr="006F433D">
              <w:rPr>
                <w:sz w:val="22"/>
                <w:szCs w:val="22"/>
                <w:lang w:val="es-CR" w:eastAsia="es-CR"/>
              </w:rPr>
              <w:t>T.J. 2</w:t>
            </w:r>
          </w:p>
        </w:tc>
        <w:tc>
          <w:tcPr>
            <w:tcW w:w="552" w:type="pct"/>
            <w:tcBorders>
              <w:top w:val="nil"/>
              <w:left w:val="nil"/>
              <w:bottom w:val="single" w:sz="4" w:space="0" w:color="auto"/>
              <w:right w:val="single" w:sz="4" w:space="0" w:color="auto"/>
            </w:tcBorders>
            <w:noWrap/>
            <w:vAlign w:val="center"/>
            <w:hideMark/>
          </w:tcPr>
          <w:p w14:paraId="322278AD" w14:textId="77777777" w:rsidR="00442B4B" w:rsidRPr="006F433D" w:rsidRDefault="00442B4B" w:rsidP="00442B4B">
            <w:pPr>
              <w:jc w:val="center"/>
              <w:rPr>
                <w:sz w:val="22"/>
                <w:szCs w:val="22"/>
                <w:lang w:val="es-CR" w:eastAsia="es-CR"/>
              </w:rPr>
            </w:pPr>
            <w:r w:rsidRPr="006F433D">
              <w:rPr>
                <w:sz w:val="22"/>
                <w:szCs w:val="22"/>
                <w:lang w:val="es-CR" w:eastAsia="es-CR"/>
              </w:rPr>
              <w:t>21</w:t>
            </w:r>
          </w:p>
        </w:tc>
        <w:tc>
          <w:tcPr>
            <w:tcW w:w="692" w:type="pct"/>
            <w:tcBorders>
              <w:top w:val="nil"/>
              <w:left w:val="nil"/>
              <w:bottom w:val="single" w:sz="4" w:space="0" w:color="auto"/>
              <w:right w:val="single" w:sz="4" w:space="0" w:color="auto"/>
            </w:tcBorders>
            <w:noWrap/>
            <w:vAlign w:val="center"/>
            <w:hideMark/>
          </w:tcPr>
          <w:p w14:paraId="6F7C6175" w14:textId="77777777" w:rsidR="00442B4B" w:rsidRPr="006F433D" w:rsidRDefault="00442B4B" w:rsidP="00442B4B">
            <w:pPr>
              <w:jc w:val="center"/>
              <w:rPr>
                <w:sz w:val="22"/>
                <w:szCs w:val="22"/>
                <w:lang w:val="es-CR" w:eastAsia="es-CR"/>
              </w:rPr>
            </w:pPr>
            <w:r w:rsidRPr="006F433D">
              <w:rPr>
                <w:sz w:val="22"/>
                <w:szCs w:val="22"/>
                <w:lang w:val="es-CR" w:eastAsia="es-CR"/>
              </w:rPr>
              <w:t>147</w:t>
            </w:r>
          </w:p>
        </w:tc>
        <w:tc>
          <w:tcPr>
            <w:tcW w:w="676" w:type="pct"/>
            <w:tcBorders>
              <w:top w:val="nil"/>
              <w:left w:val="nil"/>
              <w:bottom w:val="single" w:sz="4" w:space="0" w:color="auto"/>
              <w:right w:val="single" w:sz="4" w:space="0" w:color="auto"/>
            </w:tcBorders>
            <w:noWrap/>
            <w:vAlign w:val="center"/>
            <w:hideMark/>
          </w:tcPr>
          <w:p w14:paraId="11B3B2D4" w14:textId="77777777" w:rsidR="00442B4B" w:rsidRPr="006F433D" w:rsidRDefault="00442B4B" w:rsidP="00442B4B">
            <w:pPr>
              <w:jc w:val="center"/>
              <w:rPr>
                <w:sz w:val="22"/>
                <w:szCs w:val="22"/>
                <w:lang w:val="es-CR" w:eastAsia="es-CR"/>
              </w:rPr>
            </w:pPr>
            <w:r w:rsidRPr="006F433D">
              <w:rPr>
                <w:sz w:val="22"/>
                <w:szCs w:val="22"/>
                <w:lang w:val="es-CR" w:eastAsia="es-CR"/>
              </w:rPr>
              <w:t>151</w:t>
            </w:r>
          </w:p>
        </w:tc>
        <w:tc>
          <w:tcPr>
            <w:tcW w:w="694" w:type="pct"/>
            <w:tcBorders>
              <w:top w:val="nil"/>
              <w:left w:val="nil"/>
              <w:bottom w:val="single" w:sz="4" w:space="0" w:color="auto"/>
              <w:right w:val="single" w:sz="4" w:space="0" w:color="auto"/>
            </w:tcBorders>
            <w:noWrap/>
            <w:vAlign w:val="center"/>
            <w:hideMark/>
          </w:tcPr>
          <w:p w14:paraId="35E02317" w14:textId="77777777" w:rsidR="00442B4B" w:rsidRPr="006F433D" w:rsidRDefault="00442B4B" w:rsidP="00442B4B">
            <w:pPr>
              <w:jc w:val="center"/>
              <w:rPr>
                <w:b/>
                <w:bCs/>
                <w:sz w:val="22"/>
                <w:szCs w:val="22"/>
                <w:lang w:val="es-CR" w:eastAsia="es-CR"/>
              </w:rPr>
            </w:pPr>
            <w:r w:rsidRPr="006F433D">
              <w:rPr>
                <w:b/>
                <w:bCs/>
                <w:sz w:val="22"/>
                <w:szCs w:val="22"/>
                <w:lang w:val="es-CR" w:eastAsia="es-CR"/>
              </w:rPr>
              <w:t>4</w:t>
            </w:r>
          </w:p>
        </w:tc>
        <w:tc>
          <w:tcPr>
            <w:tcW w:w="691" w:type="pct"/>
            <w:tcBorders>
              <w:top w:val="nil"/>
              <w:left w:val="nil"/>
              <w:bottom w:val="single" w:sz="4" w:space="0" w:color="auto"/>
              <w:right w:val="single" w:sz="4" w:space="0" w:color="auto"/>
            </w:tcBorders>
            <w:noWrap/>
            <w:vAlign w:val="center"/>
            <w:hideMark/>
          </w:tcPr>
          <w:p w14:paraId="72AF0C68" w14:textId="77777777" w:rsidR="00442B4B" w:rsidRPr="006F433D" w:rsidRDefault="00442B4B" w:rsidP="00442B4B">
            <w:pPr>
              <w:jc w:val="center"/>
              <w:rPr>
                <w:b/>
                <w:bCs/>
                <w:sz w:val="22"/>
                <w:szCs w:val="22"/>
                <w:lang w:val="es-CR" w:eastAsia="es-CR"/>
              </w:rPr>
            </w:pPr>
            <w:r w:rsidRPr="006F433D">
              <w:rPr>
                <w:b/>
                <w:bCs/>
                <w:sz w:val="22"/>
                <w:szCs w:val="22"/>
                <w:lang w:val="es-CR" w:eastAsia="es-CR"/>
              </w:rPr>
              <w:t>0,2</w:t>
            </w:r>
          </w:p>
        </w:tc>
        <w:tc>
          <w:tcPr>
            <w:tcW w:w="586" w:type="pct"/>
            <w:tcBorders>
              <w:top w:val="nil"/>
              <w:left w:val="nil"/>
              <w:bottom w:val="single" w:sz="4" w:space="0" w:color="auto"/>
              <w:right w:val="single" w:sz="4" w:space="0" w:color="auto"/>
            </w:tcBorders>
            <w:noWrap/>
            <w:vAlign w:val="center"/>
            <w:hideMark/>
          </w:tcPr>
          <w:p w14:paraId="407BF6EE" w14:textId="77777777" w:rsidR="00442B4B" w:rsidRPr="006F433D" w:rsidRDefault="00442B4B" w:rsidP="00442B4B">
            <w:pPr>
              <w:jc w:val="center"/>
              <w:rPr>
                <w:b/>
                <w:bCs/>
                <w:sz w:val="22"/>
                <w:szCs w:val="22"/>
                <w:lang w:val="es-CR" w:eastAsia="es-CR"/>
              </w:rPr>
            </w:pPr>
            <w:r w:rsidRPr="006F433D">
              <w:rPr>
                <w:b/>
                <w:bCs/>
                <w:sz w:val="22"/>
                <w:szCs w:val="22"/>
                <w:lang w:val="es-CR" w:eastAsia="es-CR"/>
              </w:rPr>
              <w:t>3%</w:t>
            </w:r>
          </w:p>
        </w:tc>
      </w:tr>
      <w:tr w:rsidR="006F433D" w:rsidRPr="006F433D" w14:paraId="17B103E4" w14:textId="77777777" w:rsidTr="00EA1862">
        <w:trPr>
          <w:trHeight w:val="300"/>
        </w:trPr>
        <w:tc>
          <w:tcPr>
            <w:tcW w:w="649" w:type="pct"/>
            <w:vMerge/>
            <w:tcBorders>
              <w:top w:val="nil"/>
              <w:left w:val="single" w:sz="4" w:space="0" w:color="auto"/>
              <w:bottom w:val="single" w:sz="4" w:space="0" w:color="auto"/>
              <w:right w:val="single" w:sz="4" w:space="0" w:color="auto"/>
            </w:tcBorders>
            <w:vAlign w:val="center"/>
            <w:hideMark/>
          </w:tcPr>
          <w:p w14:paraId="5DFAC463" w14:textId="77777777" w:rsidR="00442B4B" w:rsidRPr="006F433D" w:rsidRDefault="00442B4B" w:rsidP="00442B4B">
            <w:pPr>
              <w:rPr>
                <w:sz w:val="22"/>
                <w:szCs w:val="22"/>
                <w:u w:color="000000"/>
                <w:lang w:val="es-CR" w:eastAsia="es-CR"/>
              </w:rPr>
            </w:pPr>
          </w:p>
        </w:tc>
        <w:tc>
          <w:tcPr>
            <w:tcW w:w="459" w:type="pct"/>
            <w:tcBorders>
              <w:top w:val="nil"/>
              <w:left w:val="nil"/>
              <w:bottom w:val="single" w:sz="4" w:space="0" w:color="auto"/>
              <w:right w:val="single" w:sz="4" w:space="0" w:color="auto"/>
            </w:tcBorders>
            <w:vAlign w:val="center"/>
            <w:hideMark/>
          </w:tcPr>
          <w:p w14:paraId="784CECCB" w14:textId="77777777" w:rsidR="00442B4B" w:rsidRPr="006F433D" w:rsidRDefault="00442B4B" w:rsidP="00442B4B">
            <w:pPr>
              <w:jc w:val="center"/>
              <w:rPr>
                <w:sz w:val="22"/>
                <w:szCs w:val="22"/>
                <w:lang w:val="es-CR" w:eastAsia="es-CR"/>
              </w:rPr>
            </w:pPr>
            <w:r w:rsidRPr="006F433D">
              <w:rPr>
                <w:sz w:val="22"/>
                <w:szCs w:val="22"/>
                <w:lang w:val="es-CR" w:eastAsia="es-CR"/>
              </w:rPr>
              <w:t>T.J. 3</w:t>
            </w:r>
          </w:p>
        </w:tc>
        <w:tc>
          <w:tcPr>
            <w:tcW w:w="552" w:type="pct"/>
            <w:tcBorders>
              <w:top w:val="nil"/>
              <w:left w:val="single" w:sz="4" w:space="0" w:color="auto"/>
              <w:bottom w:val="single" w:sz="4" w:space="0" w:color="auto"/>
              <w:right w:val="single" w:sz="4" w:space="0" w:color="auto"/>
            </w:tcBorders>
            <w:noWrap/>
            <w:vAlign w:val="center"/>
            <w:hideMark/>
          </w:tcPr>
          <w:p w14:paraId="3A2517FD" w14:textId="77777777" w:rsidR="00442B4B" w:rsidRPr="006F433D" w:rsidRDefault="00442B4B" w:rsidP="00442B4B">
            <w:pPr>
              <w:jc w:val="center"/>
              <w:rPr>
                <w:sz w:val="22"/>
                <w:szCs w:val="22"/>
                <w:lang w:val="es-CR" w:eastAsia="es-CR"/>
              </w:rPr>
            </w:pPr>
            <w:r w:rsidRPr="006F433D">
              <w:rPr>
                <w:sz w:val="22"/>
                <w:szCs w:val="22"/>
                <w:lang w:val="es-CR" w:eastAsia="es-CR"/>
              </w:rPr>
              <w:t>21</w:t>
            </w:r>
          </w:p>
        </w:tc>
        <w:tc>
          <w:tcPr>
            <w:tcW w:w="692" w:type="pct"/>
            <w:tcBorders>
              <w:top w:val="nil"/>
              <w:left w:val="nil"/>
              <w:bottom w:val="single" w:sz="4" w:space="0" w:color="auto"/>
              <w:right w:val="single" w:sz="4" w:space="0" w:color="auto"/>
            </w:tcBorders>
            <w:noWrap/>
            <w:vAlign w:val="center"/>
            <w:hideMark/>
          </w:tcPr>
          <w:p w14:paraId="3C1622A5" w14:textId="77777777" w:rsidR="00442B4B" w:rsidRPr="006F433D" w:rsidRDefault="00442B4B" w:rsidP="00442B4B">
            <w:pPr>
              <w:jc w:val="center"/>
              <w:rPr>
                <w:sz w:val="22"/>
                <w:szCs w:val="22"/>
                <w:lang w:val="es-CR" w:eastAsia="es-CR"/>
              </w:rPr>
            </w:pPr>
            <w:r w:rsidRPr="006F433D">
              <w:rPr>
                <w:sz w:val="22"/>
                <w:szCs w:val="22"/>
                <w:lang w:val="es-CR" w:eastAsia="es-CR"/>
              </w:rPr>
              <w:t>147</w:t>
            </w:r>
          </w:p>
        </w:tc>
        <w:tc>
          <w:tcPr>
            <w:tcW w:w="676" w:type="pct"/>
            <w:tcBorders>
              <w:top w:val="nil"/>
              <w:left w:val="nil"/>
              <w:bottom w:val="single" w:sz="4" w:space="0" w:color="auto"/>
              <w:right w:val="single" w:sz="4" w:space="0" w:color="auto"/>
            </w:tcBorders>
            <w:noWrap/>
            <w:vAlign w:val="center"/>
            <w:hideMark/>
          </w:tcPr>
          <w:p w14:paraId="383BF6B3" w14:textId="77777777" w:rsidR="00442B4B" w:rsidRPr="006F433D" w:rsidRDefault="00442B4B" w:rsidP="00442B4B">
            <w:pPr>
              <w:jc w:val="center"/>
              <w:rPr>
                <w:sz w:val="22"/>
                <w:szCs w:val="22"/>
                <w:lang w:val="es-CR" w:eastAsia="es-CR"/>
              </w:rPr>
            </w:pPr>
            <w:r w:rsidRPr="006F433D">
              <w:rPr>
                <w:sz w:val="22"/>
                <w:szCs w:val="22"/>
                <w:lang w:val="es-CR" w:eastAsia="es-CR"/>
              </w:rPr>
              <w:t>138</w:t>
            </w:r>
          </w:p>
        </w:tc>
        <w:tc>
          <w:tcPr>
            <w:tcW w:w="694" w:type="pct"/>
            <w:tcBorders>
              <w:top w:val="nil"/>
              <w:left w:val="nil"/>
              <w:bottom w:val="single" w:sz="4" w:space="0" w:color="auto"/>
              <w:right w:val="single" w:sz="4" w:space="0" w:color="auto"/>
            </w:tcBorders>
            <w:noWrap/>
            <w:vAlign w:val="center"/>
            <w:hideMark/>
          </w:tcPr>
          <w:p w14:paraId="6F73F3F0" w14:textId="77777777" w:rsidR="00442B4B" w:rsidRPr="006F433D" w:rsidRDefault="00442B4B" w:rsidP="00442B4B">
            <w:pPr>
              <w:jc w:val="center"/>
              <w:rPr>
                <w:b/>
                <w:bCs/>
                <w:sz w:val="22"/>
                <w:szCs w:val="22"/>
                <w:lang w:val="es-CR" w:eastAsia="es-CR"/>
              </w:rPr>
            </w:pPr>
            <w:r w:rsidRPr="006F433D">
              <w:rPr>
                <w:b/>
                <w:bCs/>
                <w:sz w:val="22"/>
                <w:szCs w:val="22"/>
                <w:lang w:val="es-CR" w:eastAsia="es-CR"/>
              </w:rPr>
              <w:t>-9</w:t>
            </w:r>
          </w:p>
        </w:tc>
        <w:tc>
          <w:tcPr>
            <w:tcW w:w="691" w:type="pct"/>
            <w:tcBorders>
              <w:top w:val="nil"/>
              <w:left w:val="nil"/>
              <w:bottom w:val="single" w:sz="4" w:space="0" w:color="auto"/>
              <w:right w:val="single" w:sz="4" w:space="0" w:color="auto"/>
            </w:tcBorders>
            <w:noWrap/>
            <w:vAlign w:val="center"/>
            <w:hideMark/>
          </w:tcPr>
          <w:p w14:paraId="4E621FE5" w14:textId="77777777" w:rsidR="00442B4B" w:rsidRPr="006F433D" w:rsidRDefault="00442B4B" w:rsidP="00442B4B">
            <w:pPr>
              <w:jc w:val="center"/>
              <w:rPr>
                <w:b/>
                <w:bCs/>
                <w:sz w:val="22"/>
                <w:szCs w:val="22"/>
                <w:lang w:val="es-CR" w:eastAsia="es-CR"/>
              </w:rPr>
            </w:pPr>
            <w:r w:rsidRPr="006F433D">
              <w:rPr>
                <w:b/>
                <w:bCs/>
                <w:sz w:val="22"/>
                <w:szCs w:val="22"/>
                <w:lang w:val="es-CR" w:eastAsia="es-CR"/>
              </w:rPr>
              <w:t>-0,4</w:t>
            </w:r>
          </w:p>
        </w:tc>
        <w:tc>
          <w:tcPr>
            <w:tcW w:w="586" w:type="pct"/>
            <w:tcBorders>
              <w:top w:val="nil"/>
              <w:left w:val="nil"/>
              <w:bottom w:val="single" w:sz="4" w:space="0" w:color="auto"/>
              <w:right w:val="single" w:sz="4" w:space="0" w:color="auto"/>
            </w:tcBorders>
            <w:noWrap/>
            <w:vAlign w:val="center"/>
            <w:hideMark/>
          </w:tcPr>
          <w:p w14:paraId="256E68A3" w14:textId="77777777" w:rsidR="00442B4B" w:rsidRPr="006F433D" w:rsidRDefault="00442B4B" w:rsidP="00442B4B">
            <w:pPr>
              <w:jc w:val="center"/>
              <w:rPr>
                <w:b/>
                <w:bCs/>
                <w:sz w:val="22"/>
                <w:szCs w:val="22"/>
                <w:lang w:val="es-CR" w:eastAsia="es-CR"/>
              </w:rPr>
            </w:pPr>
            <w:r w:rsidRPr="006F433D">
              <w:rPr>
                <w:b/>
                <w:bCs/>
                <w:sz w:val="22"/>
                <w:szCs w:val="22"/>
                <w:lang w:val="es-CR" w:eastAsia="es-CR"/>
              </w:rPr>
              <w:t>-6%</w:t>
            </w:r>
          </w:p>
        </w:tc>
      </w:tr>
      <w:tr w:rsidR="006F433D" w:rsidRPr="006F433D" w14:paraId="465BA879" w14:textId="77777777" w:rsidTr="00EA1862">
        <w:trPr>
          <w:trHeight w:val="300"/>
        </w:trPr>
        <w:tc>
          <w:tcPr>
            <w:tcW w:w="649" w:type="pct"/>
            <w:shd w:val="clear" w:color="auto" w:fill="A6A6A6"/>
            <w:noWrap/>
            <w:vAlign w:val="bottom"/>
            <w:hideMark/>
          </w:tcPr>
          <w:p w14:paraId="7CEF1106"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w:t>
            </w:r>
          </w:p>
        </w:tc>
        <w:tc>
          <w:tcPr>
            <w:tcW w:w="459" w:type="pct"/>
            <w:shd w:val="clear" w:color="auto" w:fill="A6A6A6"/>
            <w:noWrap/>
            <w:vAlign w:val="bottom"/>
            <w:hideMark/>
          </w:tcPr>
          <w:p w14:paraId="7A6D1327" w14:textId="77777777" w:rsidR="00442B4B" w:rsidRPr="006F433D" w:rsidRDefault="00442B4B" w:rsidP="00442B4B">
            <w:pPr>
              <w:jc w:val="center"/>
              <w:rPr>
                <w:b/>
                <w:bCs/>
                <w:sz w:val="22"/>
                <w:szCs w:val="22"/>
                <w:lang w:val="es-CR" w:eastAsia="es-CR"/>
              </w:rPr>
            </w:pPr>
            <w:r w:rsidRPr="006F433D">
              <w:rPr>
                <w:b/>
                <w:bCs/>
                <w:sz w:val="22"/>
                <w:szCs w:val="22"/>
                <w:lang w:val="es-CR" w:eastAsia="es-CR"/>
              </w:rPr>
              <w:t> </w:t>
            </w:r>
          </w:p>
        </w:tc>
        <w:tc>
          <w:tcPr>
            <w:tcW w:w="552" w:type="pct"/>
            <w:tcBorders>
              <w:top w:val="nil"/>
              <w:left w:val="single" w:sz="4" w:space="0" w:color="auto"/>
              <w:bottom w:val="single" w:sz="4" w:space="0" w:color="auto"/>
              <w:right w:val="single" w:sz="4" w:space="0" w:color="auto"/>
            </w:tcBorders>
            <w:shd w:val="clear" w:color="auto" w:fill="A6A6A6"/>
            <w:noWrap/>
            <w:vAlign w:val="bottom"/>
            <w:hideMark/>
          </w:tcPr>
          <w:p w14:paraId="4584C8A9" w14:textId="77777777" w:rsidR="00442B4B" w:rsidRPr="006F433D" w:rsidRDefault="00442B4B" w:rsidP="00442B4B">
            <w:pPr>
              <w:jc w:val="center"/>
              <w:rPr>
                <w:b/>
                <w:bCs/>
                <w:sz w:val="22"/>
                <w:szCs w:val="22"/>
                <w:lang w:val="es-CR" w:eastAsia="es-CR"/>
              </w:rPr>
            </w:pPr>
            <w:r w:rsidRPr="006F433D">
              <w:rPr>
                <w:b/>
                <w:bCs/>
                <w:sz w:val="22"/>
                <w:szCs w:val="22"/>
                <w:lang w:val="es-CR" w:eastAsia="es-CR"/>
              </w:rPr>
              <w:t>218</w:t>
            </w:r>
          </w:p>
        </w:tc>
        <w:tc>
          <w:tcPr>
            <w:tcW w:w="692" w:type="pct"/>
            <w:tcBorders>
              <w:top w:val="nil"/>
              <w:left w:val="nil"/>
              <w:bottom w:val="single" w:sz="4" w:space="0" w:color="auto"/>
              <w:right w:val="single" w:sz="4" w:space="0" w:color="auto"/>
            </w:tcBorders>
            <w:shd w:val="clear" w:color="auto" w:fill="A6A6A6"/>
            <w:noWrap/>
            <w:vAlign w:val="bottom"/>
            <w:hideMark/>
          </w:tcPr>
          <w:p w14:paraId="1212E13A" w14:textId="77777777" w:rsidR="00442B4B" w:rsidRPr="006F433D" w:rsidRDefault="00442B4B" w:rsidP="00442B4B">
            <w:pPr>
              <w:jc w:val="center"/>
              <w:rPr>
                <w:b/>
                <w:bCs/>
                <w:sz w:val="22"/>
                <w:szCs w:val="22"/>
                <w:lang w:val="es-CR" w:eastAsia="es-CR"/>
              </w:rPr>
            </w:pPr>
            <w:r w:rsidRPr="006F433D">
              <w:rPr>
                <w:b/>
                <w:bCs/>
                <w:sz w:val="22"/>
                <w:szCs w:val="22"/>
                <w:lang w:val="es-CR" w:eastAsia="es-CR"/>
              </w:rPr>
              <w:t>1814</w:t>
            </w:r>
          </w:p>
        </w:tc>
        <w:tc>
          <w:tcPr>
            <w:tcW w:w="676" w:type="pct"/>
            <w:tcBorders>
              <w:top w:val="nil"/>
              <w:left w:val="nil"/>
              <w:bottom w:val="single" w:sz="4" w:space="0" w:color="auto"/>
              <w:right w:val="single" w:sz="4" w:space="0" w:color="auto"/>
            </w:tcBorders>
            <w:shd w:val="clear" w:color="auto" w:fill="A6A6A6"/>
            <w:noWrap/>
            <w:vAlign w:val="bottom"/>
            <w:hideMark/>
          </w:tcPr>
          <w:p w14:paraId="79571BC6" w14:textId="77777777" w:rsidR="00442B4B" w:rsidRPr="006F433D" w:rsidRDefault="00442B4B" w:rsidP="00442B4B">
            <w:pPr>
              <w:jc w:val="center"/>
              <w:rPr>
                <w:b/>
                <w:bCs/>
                <w:sz w:val="22"/>
                <w:szCs w:val="22"/>
                <w:lang w:val="es-CR" w:eastAsia="es-CR"/>
              </w:rPr>
            </w:pPr>
            <w:r w:rsidRPr="006F433D">
              <w:rPr>
                <w:b/>
                <w:bCs/>
                <w:sz w:val="22"/>
                <w:szCs w:val="22"/>
                <w:lang w:val="es-CR" w:eastAsia="es-CR"/>
              </w:rPr>
              <w:t>1238</w:t>
            </w:r>
          </w:p>
        </w:tc>
        <w:tc>
          <w:tcPr>
            <w:tcW w:w="694" w:type="pct"/>
            <w:tcBorders>
              <w:top w:val="nil"/>
              <w:left w:val="nil"/>
              <w:bottom w:val="single" w:sz="4" w:space="0" w:color="auto"/>
              <w:right w:val="single" w:sz="4" w:space="0" w:color="auto"/>
            </w:tcBorders>
            <w:shd w:val="clear" w:color="auto" w:fill="A6A6A6"/>
            <w:noWrap/>
            <w:vAlign w:val="bottom"/>
            <w:hideMark/>
          </w:tcPr>
          <w:p w14:paraId="1DD1737E" w14:textId="77777777" w:rsidR="00442B4B" w:rsidRPr="006F433D" w:rsidRDefault="00442B4B" w:rsidP="00442B4B">
            <w:pPr>
              <w:jc w:val="center"/>
              <w:rPr>
                <w:b/>
                <w:bCs/>
                <w:sz w:val="22"/>
                <w:szCs w:val="22"/>
                <w:lang w:val="es-CR" w:eastAsia="es-CR"/>
              </w:rPr>
            </w:pPr>
            <w:r w:rsidRPr="006F433D">
              <w:rPr>
                <w:b/>
                <w:bCs/>
                <w:sz w:val="22"/>
                <w:szCs w:val="22"/>
                <w:lang w:val="es-CR" w:eastAsia="es-CR"/>
              </w:rPr>
              <w:t>-576</w:t>
            </w:r>
          </w:p>
        </w:tc>
        <w:tc>
          <w:tcPr>
            <w:tcW w:w="691" w:type="pct"/>
            <w:tcBorders>
              <w:top w:val="nil"/>
              <w:left w:val="nil"/>
              <w:bottom w:val="single" w:sz="4" w:space="0" w:color="auto"/>
              <w:right w:val="single" w:sz="4" w:space="0" w:color="auto"/>
            </w:tcBorders>
            <w:shd w:val="clear" w:color="auto" w:fill="A6A6A6"/>
            <w:noWrap/>
            <w:vAlign w:val="bottom"/>
            <w:hideMark/>
          </w:tcPr>
          <w:p w14:paraId="0748664B" w14:textId="77777777" w:rsidR="00442B4B" w:rsidRPr="006F433D" w:rsidRDefault="00442B4B" w:rsidP="00442B4B">
            <w:pPr>
              <w:jc w:val="center"/>
              <w:rPr>
                <w:b/>
                <w:bCs/>
                <w:sz w:val="22"/>
                <w:szCs w:val="22"/>
                <w:lang w:val="es-CR" w:eastAsia="es-CR"/>
              </w:rPr>
            </w:pPr>
            <w:r w:rsidRPr="006F433D">
              <w:rPr>
                <w:b/>
                <w:bCs/>
                <w:sz w:val="22"/>
                <w:szCs w:val="22"/>
                <w:lang w:val="es-CR" w:eastAsia="es-CR"/>
              </w:rPr>
              <w:t>-30</w:t>
            </w:r>
          </w:p>
        </w:tc>
        <w:tc>
          <w:tcPr>
            <w:tcW w:w="586" w:type="pct"/>
            <w:tcBorders>
              <w:top w:val="nil"/>
              <w:left w:val="nil"/>
              <w:bottom w:val="single" w:sz="4" w:space="0" w:color="auto"/>
              <w:right w:val="single" w:sz="4" w:space="0" w:color="auto"/>
            </w:tcBorders>
            <w:shd w:val="clear" w:color="auto" w:fill="A6A6A6"/>
            <w:noWrap/>
            <w:vAlign w:val="bottom"/>
            <w:hideMark/>
          </w:tcPr>
          <w:p w14:paraId="7F890397" w14:textId="77777777" w:rsidR="00442B4B" w:rsidRPr="006F433D" w:rsidRDefault="00442B4B" w:rsidP="00442B4B">
            <w:pPr>
              <w:jc w:val="center"/>
              <w:rPr>
                <w:b/>
                <w:bCs/>
                <w:sz w:val="22"/>
                <w:szCs w:val="22"/>
                <w:lang w:val="es-CR" w:eastAsia="es-CR"/>
              </w:rPr>
            </w:pPr>
            <w:r w:rsidRPr="006F433D">
              <w:rPr>
                <w:b/>
                <w:bCs/>
                <w:sz w:val="22"/>
                <w:szCs w:val="22"/>
                <w:lang w:val="es-CR" w:eastAsia="es-CR"/>
              </w:rPr>
              <w:t>-32%</w:t>
            </w:r>
          </w:p>
        </w:tc>
      </w:tr>
    </w:tbl>
    <w:p w14:paraId="455B0419" w14:textId="77777777" w:rsidR="00442B4B" w:rsidRPr="006F433D" w:rsidRDefault="00442B4B" w:rsidP="00442B4B">
      <w:pPr>
        <w:jc w:val="both"/>
        <w:rPr>
          <w:sz w:val="22"/>
          <w:szCs w:val="22"/>
          <w:u w:color="000000"/>
          <w:lang w:val="es-CR" w:eastAsia="es-ES"/>
        </w:rPr>
      </w:pPr>
      <w:r w:rsidRPr="006F433D">
        <w:rPr>
          <w:b/>
          <w:bCs/>
          <w:sz w:val="22"/>
          <w:szCs w:val="22"/>
          <w:lang w:val="es-CR"/>
        </w:rPr>
        <w:t xml:space="preserve">*Nota: (1) </w:t>
      </w:r>
      <w:r w:rsidRPr="006F433D">
        <w:rPr>
          <w:sz w:val="22"/>
          <w:szCs w:val="22"/>
          <w:lang w:val="es-CR"/>
        </w:rPr>
        <w:t xml:space="preserve">La cantidad de días efectivos laborados contempla el rebajo de la cuota por días feriados, vacaciones, incapacidades y permisos con o sin goce de salario. </w:t>
      </w:r>
    </w:p>
    <w:p w14:paraId="4FB8FA43" w14:textId="77777777" w:rsidR="00442B4B" w:rsidRPr="006F433D" w:rsidRDefault="00442B4B" w:rsidP="00442B4B">
      <w:pPr>
        <w:jc w:val="both"/>
        <w:rPr>
          <w:sz w:val="22"/>
          <w:szCs w:val="22"/>
          <w:lang w:val="es-CR"/>
        </w:rPr>
      </w:pPr>
      <w:r w:rsidRPr="006F433D">
        <w:rPr>
          <w:sz w:val="22"/>
          <w:szCs w:val="22"/>
          <w:lang w:val="es-CR"/>
        </w:rPr>
        <w:t>(2) En vista que el plan de trabajo inició el 17 de noviembre, para el análisis de noviembre se consideró los primeros 12 días de noviembre con la cuota de 15 asuntos diarios y 9 días con la cuota ajustada de 7 asuntos diarios.</w:t>
      </w:r>
    </w:p>
    <w:p w14:paraId="0665CB9D" w14:textId="77777777" w:rsidR="00442B4B" w:rsidRPr="006F433D" w:rsidRDefault="00442B4B" w:rsidP="00442B4B">
      <w:pPr>
        <w:jc w:val="both"/>
        <w:rPr>
          <w:b/>
          <w:bCs/>
          <w:sz w:val="22"/>
          <w:szCs w:val="22"/>
          <w:lang w:val="es-CR"/>
        </w:rPr>
      </w:pPr>
      <w:r w:rsidRPr="006F433D">
        <w:rPr>
          <w:b/>
          <w:bCs/>
          <w:sz w:val="22"/>
          <w:szCs w:val="22"/>
          <w:lang w:val="es-CR"/>
        </w:rPr>
        <w:t>Fuente:</w:t>
      </w:r>
      <w:r w:rsidRPr="006F433D">
        <w:rPr>
          <w:sz w:val="22"/>
          <w:szCs w:val="22"/>
          <w:lang w:val="es-CR"/>
        </w:rPr>
        <w:t xml:space="preserve"> Subproceso de Evaluación de la Dirección de Planificación con datos recopilados de la Matriz de Indicadores del Juzgado Civil del Primer Circuito Judicial de la Zona Atlántica.</w:t>
      </w:r>
    </w:p>
    <w:p w14:paraId="0A40EF66" w14:textId="77777777" w:rsidR="00442B4B" w:rsidRPr="006F433D" w:rsidRDefault="00442B4B" w:rsidP="00442B4B">
      <w:pPr>
        <w:ind w:left="851" w:right="851" w:firstLine="709"/>
        <w:jc w:val="both"/>
        <w:rPr>
          <w:sz w:val="22"/>
          <w:szCs w:val="22"/>
          <w:lang w:val="es-CR"/>
        </w:rPr>
      </w:pPr>
    </w:p>
    <w:p w14:paraId="782CD9B8"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Durante el período de noviembre del 2021 a febrero del 2022, únicamente la persona técnica judicial 1 superó la cuota establecida en materia civil en un 13% en diciembre y la persona técnica judicial 2 con un 3% en febrero, el resto del período todo el personal no cumplió con el mínimo de la cuota ajustada de 7 asuntos diarios. </w:t>
      </w:r>
    </w:p>
    <w:p w14:paraId="6BA9547D" w14:textId="77777777" w:rsidR="00442B4B" w:rsidRPr="006F433D" w:rsidRDefault="00442B4B" w:rsidP="00442B4B">
      <w:pPr>
        <w:ind w:left="851" w:right="851" w:firstLine="709"/>
        <w:jc w:val="both"/>
        <w:rPr>
          <w:sz w:val="22"/>
          <w:szCs w:val="22"/>
          <w:lang w:val="es-CR"/>
        </w:rPr>
      </w:pPr>
    </w:p>
    <w:p w14:paraId="5A1B27EF" w14:textId="77777777" w:rsidR="00442B4B" w:rsidRPr="006F433D" w:rsidRDefault="00442B4B" w:rsidP="00442B4B">
      <w:pPr>
        <w:ind w:left="851" w:right="851" w:firstLine="709"/>
        <w:jc w:val="both"/>
        <w:rPr>
          <w:sz w:val="22"/>
          <w:szCs w:val="22"/>
          <w:lang w:val="es-CR"/>
        </w:rPr>
      </w:pPr>
      <w:r w:rsidRPr="006F433D">
        <w:rPr>
          <w:sz w:val="22"/>
          <w:szCs w:val="22"/>
          <w:lang w:val="es-CR"/>
        </w:rPr>
        <w:t>Sin embargo, para febrero del 2022 se muestra un menor número de resoluciones faltantes para cumplir con sus cuotas de trabajo, en comparación con los demás meses analizados, por cuanto la persona técnica judicial 1 y 3 les faltaron 12 asuntos (0.6 diario) y 9 asuntos (0,4 diario), lo cual representa un 8% y 6%, respectivamente. Mientras que la personal técnica judicial 2 superó 4 escritos más según la cuota mínima para el mes de febrero.</w:t>
      </w:r>
    </w:p>
    <w:p w14:paraId="5ED7E4A6" w14:textId="77777777" w:rsidR="00442B4B" w:rsidRPr="006F433D" w:rsidRDefault="00442B4B" w:rsidP="00442B4B">
      <w:pPr>
        <w:ind w:left="851" w:right="851" w:firstLine="709"/>
        <w:jc w:val="both"/>
        <w:rPr>
          <w:sz w:val="22"/>
          <w:szCs w:val="22"/>
          <w:lang w:val="es-CR"/>
        </w:rPr>
      </w:pPr>
      <w:bookmarkStart w:id="13" w:name="_Hlk102657434"/>
    </w:p>
    <w:p w14:paraId="1B6B9291"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De forma general durante noviembre 2021 a febrero del 2022, la cantidad de resoluciones esperadas en materia civil fue de 1814 asuntos, de los cuales solo efectuaron 1238, quedando </w:t>
      </w:r>
      <w:r w:rsidRPr="006F433D">
        <w:rPr>
          <w:b/>
          <w:bCs/>
          <w:sz w:val="22"/>
          <w:szCs w:val="22"/>
          <w:lang w:val="es-CR"/>
        </w:rPr>
        <w:t xml:space="preserve">faltantes 576 resoluciones por realizar </w:t>
      </w:r>
      <w:r w:rsidRPr="006F433D">
        <w:rPr>
          <w:b/>
          <w:bCs/>
          <w:sz w:val="22"/>
          <w:szCs w:val="22"/>
          <w:lang w:val="es-CR"/>
        </w:rPr>
        <w:lastRenderedPageBreak/>
        <w:t>(aproximadamente en promedio 2 asuntos diarios por plaza), es decir 32% faltante para cubrir la cuota de trabajo ajustada en materia civil.</w:t>
      </w:r>
      <w:r w:rsidRPr="006F433D">
        <w:rPr>
          <w:sz w:val="22"/>
          <w:szCs w:val="22"/>
          <w:lang w:val="es-CR"/>
        </w:rPr>
        <w:t xml:space="preserve"> </w:t>
      </w:r>
    </w:p>
    <w:bookmarkEnd w:id="13"/>
    <w:p w14:paraId="08E28B7D" w14:textId="77777777" w:rsidR="00442B4B" w:rsidRPr="006F433D" w:rsidRDefault="00442B4B" w:rsidP="00442B4B">
      <w:pPr>
        <w:ind w:left="851" w:right="851" w:firstLine="709"/>
        <w:jc w:val="both"/>
        <w:rPr>
          <w:sz w:val="22"/>
          <w:szCs w:val="22"/>
          <w:lang w:val="es-CR"/>
        </w:rPr>
      </w:pPr>
    </w:p>
    <w:p w14:paraId="760DE079"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De las 1238 resoluciones tramitadas durante el período en estudio, representa un total de </w:t>
      </w:r>
      <w:r w:rsidRPr="006F433D">
        <w:rPr>
          <w:b/>
          <w:bCs/>
          <w:sz w:val="22"/>
          <w:szCs w:val="22"/>
          <w:lang w:val="es-CR"/>
        </w:rPr>
        <w:t xml:space="preserve">5,6 resoluciones diarias </w:t>
      </w:r>
      <w:r w:rsidRPr="006F433D">
        <w:rPr>
          <w:sz w:val="22"/>
          <w:szCs w:val="22"/>
          <w:lang w:val="es-CR"/>
        </w:rPr>
        <w:t xml:space="preserve">por cada plaza de persona técnica, lo cual estaría por debajo de la cuota ajusta de 7 resoluciones diarias en atención al plan de trabajo 762-PLA-EV-2020, sin embargo, se logró identificar en el seguimiento (ver punto 3.1.5) que sí tenían escritos pendientes por tramitar. </w:t>
      </w:r>
    </w:p>
    <w:p w14:paraId="0D69664A" w14:textId="77777777" w:rsidR="00442B4B" w:rsidRPr="006F433D" w:rsidRDefault="00442B4B" w:rsidP="00442B4B">
      <w:pPr>
        <w:ind w:left="851" w:right="851" w:firstLine="709"/>
        <w:jc w:val="both"/>
        <w:rPr>
          <w:sz w:val="22"/>
          <w:szCs w:val="22"/>
          <w:lang w:val="es-CR"/>
        </w:rPr>
      </w:pPr>
    </w:p>
    <w:p w14:paraId="1F85E0C1" w14:textId="77777777" w:rsidR="00442B4B" w:rsidRPr="006F433D" w:rsidRDefault="00442B4B" w:rsidP="00442B4B">
      <w:pPr>
        <w:ind w:left="851" w:right="851" w:firstLine="709"/>
        <w:jc w:val="both"/>
        <w:rPr>
          <w:sz w:val="22"/>
          <w:szCs w:val="22"/>
          <w:lang w:val="es-CR"/>
        </w:rPr>
      </w:pPr>
      <w:r w:rsidRPr="006F433D">
        <w:rPr>
          <w:sz w:val="22"/>
          <w:szCs w:val="22"/>
          <w:lang w:val="es-CR"/>
        </w:rPr>
        <w:t>El despacho ha justificado en las minutas de reunión que las personas técnicas judiciales deben de acompañar al Juez en la realización de audiencias, ocasionando que tengan poco tiempo para resolver los procesos civiles, así como reconocimientos judiciales, atención del rol para la atención al público, atención de llamadas telefónicas, así como procesos de mucho estudio y acompañar a la persona usuaria a sacar fotocopias.</w:t>
      </w:r>
    </w:p>
    <w:p w14:paraId="6E0C049B" w14:textId="77777777" w:rsidR="00442B4B" w:rsidRPr="006F433D" w:rsidRDefault="00442B4B" w:rsidP="00442B4B">
      <w:pPr>
        <w:ind w:left="851" w:right="851" w:firstLine="709"/>
        <w:jc w:val="both"/>
        <w:rPr>
          <w:sz w:val="22"/>
          <w:szCs w:val="22"/>
          <w:lang w:val="es-CR"/>
        </w:rPr>
      </w:pPr>
    </w:p>
    <w:p w14:paraId="5E19ACDC" w14:textId="77777777" w:rsidR="00442B4B" w:rsidRPr="006F433D" w:rsidRDefault="00442B4B" w:rsidP="00442B4B">
      <w:pPr>
        <w:ind w:left="851" w:right="851" w:firstLine="709"/>
        <w:jc w:val="both"/>
        <w:rPr>
          <w:sz w:val="22"/>
          <w:szCs w:val="22"/>
          <w:lang w:val="es-CR"/>
        </w:rPr>
      </w:pPr>
      <w:r w:rsidRPr="006F433D">
        <w:rPr>
          <w:sz w:val="22"/>
          <w:szCs w:val="22"/>
          <w:lang w:val="es-CR"/>
        </w:rPr>
        <w:t>Al respecto, el Consejo Superior en sesión 103-2020 del 27 de octubre del 2020, artículo III, -entre otros puntos- dispuso:</w:t>
      </w:r>
    </w:p>
    <w:p w14:paraId="1A096C2F" w14:textId="77777777" w:rsidR="00442B4B" w:rsidRPr="006F433D" w:rsidRDefault="00442B4B" w:rsidP="00442B4B">
      <w:pPr>
        <w:ind w:left="851" w:right="851" w:firstLine="709"/>
        <w:rPr>
          <w:sz w:val="22"/>
          <w:szCs w:val="22"/>
          <w:lang w:val="es-CR" w:eastAsia="en-US"/>
        </w:rPr>
      </w:pPr>
    </w:p>
    <w:p w14:paraId="76880F01" w14:textId="77777777" w:rsidR="00442B4B" w:rsidRPr="006F433D" w:rsidRDefault="00442B4B" w:rsidP="00442B4B">
      <w:pPr>
        <w:ind w:left="851" w:right="851" w:firstLine="709"/>
        <w:jc w:val="both"/>
        <w:rPr>
          <w:i/>
          <w:iCs/>
          <w:sz w:val="22"/>
          <w:szCs w:val="22"/>
          <w:lang w:val="es-CR" w:eastAsia="es-ES"/>
        </w:rPr>
      </w:pPr>
      <w:r w:rsidRPr="006F433D">
        <w:rPr>
          <w:i/>
          <w:iCs/>
          <w:sz w:val="22"/>
          <w:szCs w:val="22"/>
          <w:lang w:val="es-CR"/>
        </w:rPr>
        <w:t xml:space="preserve">“2.) Aclarar a </w:t>
      </w:r>
      <w:proofErr w:type="gramStart"/>
      <w:r w:rsidRPr="006F433D">
        <w:rPr>
          <w:i/>
          <w:iCs/>
          <w:sz w:val="22"/>
          <w:szCs w:val="22"/>
          <w:lang w:val="es-CR"/>
        </w:rPr>
        <w:t>las Juezas y Jueces</w:t>
      </w:r>
      <w:proofErr w:type="gramEnd"/>
      <w:r w:rsidRPr="006F433D">
        <w:rPr>
          <w:i/>
          <w:iCs/>
          <w:sz w:val="22"/>
          <w:szCs w:val="22"/>
          <w:lang w:val="es-CR"/>
        </w:rPr>
        <w:t xml:space="preserve"> de los Juzgados en Materia Civil, que el uso del personal técnico, en las audiencias no está contemplada como una labor ordinaria dentro de las estructuras funcionales establecidas por la Dirección de Planificación y aprobada por el Consejo Superior para los despachos que atienden materia Civil. Lo anterior, ya que puede afectar las cuotas de trabajo y el rendimiento del recurso.”.</w:t>
      </w:r>
    </w:p>
    <w:p w14:paraId="5CB48196" w14:textId="77777777" w:rsidR="00442B4B" w:rsidRPr="006F433D" w:rsidRDefault="00442B4B" w:rsidP="00442B4B">
      <w:pPr>
        <w:ind w:left="851" w:right="851" w:firstLine="709"/>
        <w:jc w:val="both"/>
        <w:rPr>
          <w:sz w:val="22"/>
          <w:szCs w:val="22"/>
          <w:lang w:val="es-CR"/>
        </w:rPr>
      </w:pPr>
    </w:p>
    <w:p w14:paraId="13DC4ACF" w14:textId="77777777" w:rsidR="00442B4B" w:rsidRPr="006F433D" w:rsidRDefault="00442B4B" w:rsidP="00442B4B">
      <w:pPr>
        <w:ind w:left="851" w:right="851" w:firstLine="709"/>
        <w:jc w:val="both"/>
        <w:rPr>
          <w:sz w:val="22"/>
          <w:szCs w:val="22"/>
          <w:lang w:val="es-CR"/>
        </w:rPr>
      </w:pPr>
      <w:r w:rsidRPr="006F433D">
        <w:rPr>
          <w:sz w:val="22"/>
          <w:szCs w:val="22"/>
          <w:lang w:val="es-CR"/>
        </w:rPr>
        <w:t>Posteriormente en sesión 108-2020 del 10 de noviembre del 2020, artículo XIII, en lo conducente acordó:</w:t>
      </w:r>
    </w:p>
    <w:p w14:paraId="052EAF95" w14:textId="77777777" w:rsidR="00442B4B" w:rsidRPr="006F433D" w:rsidRDefault="00442B4B" w:rsidP="00442B4B">
      <w:pPr>
        <w:ind w:left="851" w:right="851" w:firstLine="709"/>
        <w:jc w:val="both"/>
        <w:rPr>
          <w:i/>
          <w:iCs/>
          <w:sz w:val="22"/>
          <w:szCs w:val="22"/>
          <w:lang w:val="es-CR"/>
        </w:rPr>
      </w:pPr>
    </w:p>
    <w:p w14:paraId="6B12AC6F"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 xml:space="preserve">“Autorizar que el personal técnico de los Juzgados en Materia Civil, puedan asistir a las audiencias orales a brindar apoyo, quedando esta disposición, a criterio de </w:t>
      </w:r>
      <w:proofErr w:type="gramStart"/>
      <w:r w:rsidRPr="006F433D">
        <w:rPr>
          <w:i/>
          <w:iCs/>
          <w:sz w:val="22"/>
          <w:szCs w:val="22"/>
          <w:lang w:val="es-CR"/>
        </w:rPr>
        <w:t>las Juezas y Jueces</w:t>
      </w:r>
      <w:proofErr w:type="gramEnd"/>
      <w:r w:rsidRPr="006F433D">
        <w:rPr>
          <w:i/>
          <w:iCs/>
          <w:sz w:val="22"/>
          <w:szCs w:val="22"/>
          <w:lang w:val="es-CR"/>
        </w:rPr>
        <w:t xml:space="preserve"> que realicen la misma. Lo anterior, en el entendido que las cuotas de trabajo del personal que asista a las audiencias se mantendrán según lo dispuesto por la Dirección de Planificación.”.</w:t>
      </w:r>
    </w:p>
    <w:p w14:paraId="466E1F33" w14:textId="77777777" w:rsidR="00442B4B" w:rsidRPr="006F433D" w:rsidRDefault="00442B4B" w:rsidP="00442B4B">
      <w:pPr>
        <w:ind w:left="851" w:right="851" w:firstLine="709"/>
        <w:jc w:val="both"/>
        <w:rPr>
          <w:sz w:val="22"/>
          <w:szCs w:val="22"/>
          <w:lang w:val="es-CR"/>
        </w:rPr>
      </w:pPr>
    </w:p>
    <w:p w14:paraId="09AFD18E" w14:textId="77777777" w:rsidR="00442B4B" w:rsidRPr="006F433D" w:rsidRDefault="00442B4B" w:rsidP="00442B4B">
      <w:pPr>
        <w:ind w:left="851" w:right="851" w:firstLine="709"/>
        <w:jc w:val="both"/>
        <w:rPr>
          <w:sz w:val="22"/>
          <w:szCs w:val="22"/>
          <w:lang w:val="es-CR"/>
        </w:rPr>
      </w:pPr>
      <w:r w:rsidRPr="006F433D">
        <w:rPr>
          <w:sz w:val="22"/>
          <w:szCs w:val="22"/>
          <w:lang w:val="es-CR"/>
        </w:rPr>
        <w:t>En lo que se refiere al rol de atención público y teléfono, dicha funciones fueron analizadas en el informe 720-PLA-EV-2021, aprobado por el Consejo Superior en sesión 95-2021, artículo XXXIII, en el punto 3.2.4 que en lo conducente dice:</w:t>
      </w:r>
    </w:p>
    <w:p w14:paraId="3906E8E3" w14:textId="77777777" w:rsidR="00442B4B" w:rsidRPr="006F433D" w:rsidRDefault="00442B4B" w:rsidP="00442B4B">
      <w:pPr>
        <w:ind w:left="851" w:right="851" w:firstLine="709"/>
        <w:rPr>
          <w:sz w:val="22"/>
          <w:szCs w:val="22"/>
          <w:lang w:val="es-CR" w:eastAsia="en-US"/>
        </w:rPr>
      </w:pPr>
    </w:p>
    <w:p w14:paraId="59211E0F" w14:textId="77777777" w:rsidR="00442B4B" w:rsidRPr="006F433D" w:rsidRDefault="00442B4B" w:rsidP="00442B4B">
      <w:pPr>
        <w:ind w:left="851" w:right="851" w:firstLine="709"/>
        <w:jc w:val="both"/>
        <w:rPr>
          <w:i/>
          <w:iCs/>
          <w:sz w:val="22"/>
          <w:szCs w:val="22"/>
          <w:lang w:val="es-CR" w:eastAsia="es-ES"/>
        </w:rPr>
      </w:pPr>
      <w:r w:rsidRPr="006F433D">
        <w:rPr>
          <w:i/>
          <w:iCs/>
          <w:sz w:val="22"/>
          <w:szCs w:val="22"/>
          <w:lang w:val="es-CR"/>
        </w:rPr>
        <w:t>“</w:t>
      </w:r>
      <w:bookmarkStart w:id="14" w:name="_Hlk74061379"/>
      <w:r w:rsidRPr="006F433D">
        <w:rPr>
          <w:i/>
          <w:iCs/>
          <w:sz w:val="22"/>
          <w:szCs w:val="22"/>
          <w:lang w:val="es-CR"/>
        </w:rPr>
        <w:t>Según el muestreo realizado se obtiene que el total del tiempo para la atención de llamadas y manifestación es de 3 horas y 12 minutos por todo el personal, lo que representa un 13,66% de la jornada laboral por cada persona técnica judicial (40.98% de la jornada laboral para solo una persona atendiendo personal y llamadas telefónicas), por lo que se considera que las cargas de trabajo expuestas en el punto 3.2.3 del personal técnico, así como las llamadas telefónicas y atenciones a personas usuarias no logran cubrir las labores diarias.”.</w:t>
      </w:r>
    </w:p>
    <w:bookmarkEnd w:id="14"/>
    <w:p w14:paraId="668B1E3B" w14:textId="77777777" w:rsidR="00442B4B" w:rsidRPr="006F433D" w:rsidRDefault="00442B4B" w:rsidP="00442B4B">
      <w:pPr>
        <w:ind w:left="851" w:right="851" w:firstLine="709"/>
        <w:jc w:val="both"/>
        <w:rPr>
          <w:sz w:val="22"/>
          <w:szCs w:val="22"/>
          <w:lang w:val="es-CR"/>
        </w:rPr>
      </w:pPr>
    </w:p>
    <w:p w14:paraId="0213B626" w14:textId="77777777" w:rsidR="00442B4B" w:rsidRPr="006F433D" w:rsidRDefault="00442B4B" w:rsidP="00442B4B">
      <w:pPr>
        <w:ind w:left="851" w:right="851" w:firstLine="709"/>
        <w:jc w:val="both"/>
        <w:rPr>
          <w:sz w:val="22"/>
          <w:szCs w:val="22"/>
          <w:lang w:val="es-CR"/>
        </w:rPr>
      </w:pPr>
      <w:r w:rsidRPr="006F433D">
        <w:rPr>
          <w:sz w:val="22"/>
          <w:szCs w:val="22"/>
          <w:lang w:val="es-CR"/>
        </w:rPr>
        <w:lastRenderedPageBreak/>
        <w:t>Adicionalmente, el Consejo Superior mediante circulares 239-2020 y 39-2022 ha informado a los despachos que conforman el Modelo de Sostenibilidad que los únicos rebajos permitidos en las Matrices de Indicadores son por concepto de días feriados, así como registros en la Proposición Electrónica de Nombramientos (PIN), llámese vacaciones, incapacidades o permisos.</w:t>
      </w:r>
    </w:p>
    <w:p w14:paraId="493F74D2" w14:textId="77777777" w:rsidR="00442B4B" w:rsidRPr="006F433D" w:rsidRDefault="00442B4B" w:rsidP="00442B4B">
      <w:pPr>
        <w:ind w:left="851" w:right="851" w:firstLine="709"/>
        <w:jc w:val="both"/>
        <w:rPr>
          <w:sz w:val="22"/>
          <w:szCs w:val="22"/>
          <w:lang w:val="es-CR"/>
        </w:rPr>
      </w:pPr>
    </w:p>
    <w:p w14:paraId="22716BCB"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Por otra parte, </w:t>
      </w:r>
      <w:bookmarkStart w:id="15" w:name="_Hlk102657757"/>
      <w:r w:rsidRPr="006F433D">
        <w:rPr>
          <w:sz w:val="22"/>
          <w:szCs w:val="22"/>
          <w:lang w:val="es-CR"/>
        </w:rPr>
        <w:t>previendo que las personas técnicas judiciales se encontraban en una curva de aprendizaje y no iban a cumplir con sus cuotas de trabajo en materia de cobro, se formularon planes de trabajo de forma conjunta con la Profesional del Modelo de Seguimiento y Sostenibilidad y la Administración Regional del Primer Circuito Judicial de la Zona Atlántica, para apoyar al Juzgado Civil con una persona técnica supernumeraria para la atención de llamadas telefónicas; así como para que realizara 15 demandas nuevas en materia Cobratoria y también debía atender suplencias en el Circuito.</w:t>
      </w:r>
    </w:p>
    <w:bookmarkEnd w:id="15"/>
    <w:p w14:paraId="74410A82" w14:textId="77777777" w:rsidR="00442B4B" w:rsidRPr="006F433D" w:rsidRDefault="00442B4B" w:rsidP="00442B4B">
      <w:pPr>
        <w:ind w:left="851" w:right="851" w:firstLine="709"/>
        <w:jc w:val="both"/>
        <w:rPr>
          <w:sz w:val="22"/>
          <w:szCs w:val="22"/>
          <w:lang w:val="es-CR"/>
        </w:rPr>
      </w:pPr>
    </w:p>
    <w:p w14:paraId="7E3D0D2A"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Ahora bien, con el fin de determinar el cumplimiento de las cuotas de trabajo de las personas técnicas judiciales del Juzgado Civil del Primer Circuito Judicial de la Zona Atlántica </w:t>
      </w:r>
      <w:r w:rsidRPr="006F433D">
        <w:rPr>
          <w:b/>
          <w:bCs/>
          <w:sz w:val="22"/>
          <w:szCs w:val="22"/>
          <w:u w:val="single"/>
          <w:lang w:val="es-CR"/>
        </w:rPr>
        <w:t>en materia cobratoria</w:t>
      </w:r>
      <w:r w:rsidRPr="006F433D">
        <w:rPr>
          <w:sz w:val="22"/>
          <w:szCs w:val="22"/>
          <w:lang w:val="es-CR"/>
        </w:rPr>
        <w:t xml:space="preserve">, cuya cuota era de 10 demandas nuevas diarias, se procede a exponer el siguiente análisis que contempla noviembre del 2021 a febrero del 2022, así como los rebajos de los días efectivos laborados durante dicho período: </w:t>
      </w:r>
    </w:p>
    <w:p w14:paraId="072F12DA" w14:textId="77777777" w:rsidR="00442B4B" w:rsidRPr="006F433D" w:rsidRDefault="00442B4B" w:rsidP="00442B4B">
      <w:pPr>
        <w:ind w:left="851" w:right="851" w:firstLine="709"/>
        <w:jc w:val="both"/>
        <w:rPr>
          <w:sz w:val="22"/>
          <w:szCs w:val="22"/>
          <w:lang w:val="es-CR"/>
        </w:rPr>
      </w:pPr>
    </w:p>
    <w:p w14:paraId="33F2DBC9" w14:textId="77777777" w:rsidR="00442B4B" w:rsidRPr="006F433D" w:rsidRDefault="00442B4B" w:rsidP="00442B4B">
      <w:pPr>
        <w:keepNext/>
        <w:ind w:left="851" w:right="851" w:firstLine="709"/>
        <w:jc w:val="center"/>
        <w:rPr>
          <w:b/>
          <w:bCs/>
          <w:i/>
          <w:iCs/>
          <w:sz w:val="22"/>
          <w:szCs w:val="22"/>
          <w:lang w:val="es-CR"/>
        </w:rPr>
      </w:pPr>
      <w:r w:rsidRPr="006F433D">
        <w:rPr>
          <w:b/>
          <w:bCs/>
          <w:i/>
          <w:iCs/>
          <w:sz w:val="22"/>
          <w:szCs w:val="22"/>
          <w:lang w:val="es-CR"/>
        </w:rPr>
        <w:t xml:space="preserve">Cuadro 5 </w:t>
      </w:r>
    </w:p>
    <w:p w14:paraId="06E67667" w14:textId="77777777" w:rsidR="00442B4B" w:rsidRPr="006F433D" w:rsidRDefault="00442B4B" w:rsidP="00442B4B">
      <w:pPr>
        <w:keepNext/>
        <w:ind w:left="851" w:right="851" w:firstLine="709"/>
        <w:jc w:val="center"/>
        <w:rPr>
          <w:b/>
          <w:bCs/>
          <w:i/>
          <w:iCs/>
          <w:sz w:val="22"/>
          <w:szCs w:val="22"/>
          <w:u w:val="single"/>
          <w:lang w:val="es-CR"/>
        </w:rPr>
      </w:pPr>
      <w:r w:rsidRPr="006F433D">
        <w:rPr>
          <w:b/>
          <w:bCs/>
          <w:i/>
          <w:iCs/>
          <w:sz w:val="22"/>
          <w:szCs w:val="22"/>
          <w:lang w:val="es-CR"/>
        </w:rPr>
        <w:t xml:space="preserve">Análisis individual de las cuotas de trabajo de las personas técnicas judiciales del Juzgado Civil del Primer Circuito Judicial de la Zona Atlántica </w:t>
      </w:r>
      <w:r w:rsidRPr="006F433D">
        <w:rPr>
          <w:b/>
          <w:bCs/>
          <w:i/>
          <w:iCs/>
          <w:sz w:val="22"/>
          <w:szCs w:val="22"/>
          <w:u w:val="single"/>
          <w:lang w:val="es-CR"/>
        </w:rPr>
        <w:t>en</w:t>
      </w:r>
    </w:p>
    <w:p w14:paraId="525912BA" w14:textId="77777777" w:rsidR="00442B4B" w:rsidRPr="006F433D" w:rsidRDefault="00442B4B" w:rsidP="00442B4B">
      <w:pPr>
        <w:keepNext/>
        <w:ind w:left="851" w:right="851" w:firstLine="709"/>
        <w:jc w:val="center"/>
        <w:rPr>
          <w:b/>
          <w:bCs/>
          <w:i/>
          <w:iCs/>
          <w:sz w:val="22"/>
          <w:szCs w:val="22"/>
          <w:lang w:val="es-CR"/>
        </w:rPr>
      </w:pPr>
      <w:r w:rsidRPr="006F433D">
        <w:rPr>
          <w:b/>
          <w:bCs/>
          <w:i/>
          <w:iCs/>
          <w:sz w:val="22"/>
          <w:szCs w:val="22"/>
          <w:u w:val="single"/>
          <w:lang w:val="es-CR"/>
        </w:rPr>
        <w:t xml:space="preserve"> materia cobro</w:t>
      </w:r>
      <w:r w:rsidRPr="006F433D">
        <w:rPr>
          <w:b/>
          <w:bCs/>
          <w:i/>
          <w:iCs/>
          <w:sz w:val="22"/>
          <w:szCs w:val="22"/>
          <w:lang w:val="es-CR"/>
        </w:rPr>
        <w:t xml:space="preserve"> de noviembre del 2021 a febrero del 2022</w:t>
      </w:r>
    </w:p>
    <w:p w14:paraId="3E304416" w14:textId="77777777" w:rsidR="00442B4B" w:rsidRPr="006F433D" w:rsidRDefault="00442B4B" w:rsidP="00442B4B">
      <w:pPr>
        <w:keepNext/>
        <w:ind w:left="851" w:right="851" w:firstLine="709"/>
        <w:jc w:val="center"/>
        <w:rPr>
          <w:b/>
          <w:bCs/>
          <w:i/>
          <w:iCs/>
          <w:sz w:val="22"/>
          <w:szCs w:val="22"/>
          <w:lang w:val="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0"/>
        <w:gridCol w:w="1085"/>
        <w:gridCol w:w="1085"/>
        <w:gridCol w:w="1094"/>
        <w:gridCol w:w="1094"/>
        <w:gridCol w:w="1094"/>
        <w:gridCol w:w="1094"/>
        <w:gridCol w:w="1154"/>
      </w:tblGrid>
      <w:tr w:rsidR="006F433D" w:rsidRPr="006F433D" w14:paraId="12D83DDB" w14:textId="77777777" w:rsidTr="00EA1862">
        <w:trPr>
          <w:trHeight w:val="1920"/>
          <w:jc w:val="center"/>
        </w:trPr>
        <w:tc>
          <w:tcPr>
            <w:tcW w:w="625"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5CB0C3A7" w14:textId="77777777" w:rsidR="00442B4B" w:rsidRPr="006F433D" w:rsidRDefault="00442B4B" w:rsidP="00442B4B">
            <w:pPr>
              <w:jc w:val="center"/>
              <w:rPr>
                <w:b/>
                <w:bCs/>
                <w:sz w:val="22"/>
                <w:szCs w:val="22"/>
                <w:lang w:val="es-CR" w:eastAsia="es-CR"/>
              </w:rPr>
            </w:pPr>
            <w:r w:rsidRPr="006F433D">
              <w:rPr>
                <w:b/>
                <w:bCs/>
                <w:sz w:val="22"/>
                <w:szCs w:val="22"/>
                <w:lang w:val="es-CR" w:eastAsia="es-CR"/>
              </w:rPr>
              <w:t>Mes</w:t>
            </w:r>
          </w:p>
        </w:tc>
        <w:tc>
          <w:tcPr>
            <w:tcW w:w="625"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044EB856" w14:textId="77777777" w:rsidR="00442B4B" w:rsidRPr="006F433D" w:rsidRDefault="00442B4B" w:rsidP="00442B4B">
            <w:pPr>
              <w:jc w:val="center"/>
              <w:rPr>
                <w:b/>
                <w:bCs/>
                <w:sz w:val="22"/>
                <w:szCs w:val="22"/>
                <w:lang w:val="es-CR" w:eastAsia="es-CR"/>
              </w:rPr>
            </w:pPr>
            <w:r w:rsidRPr="006F433D">
              <w:rPr>
                <w:b/>
                <w:bCs/>
                <w:sz w:val="22"/>
                <w:szCs w:val="22"/>
                <w:lang w:val="es-CR" w:eastAsia="es-CR"/>
              </w:rPr>
              <w:t>Persona Técnica Judicial de Civil</w:t>
            </w:r>
          </w:p>
        </w:tc>
        <w:tc>
          <w:tcPr>
            <w:tcW w:w="625"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5B026679"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días efectivos laborados (1)</w:t>
            </w:r>
          </w:p>
        </w:tc>
        <w:tc>
          <w:tcPr>
            <w:tcW w:w="625"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062228BF"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demandas nuevas esperadas según cuota de Cobro (2)</w:t>
            </w:r>
          </w:p>
        </w:tc>
        <w:tc>
          <w:tcPr>
            <w:tcW w:w="625"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6781D35E"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Cantidad total de demandas nuevas realizadas </w:t>
            </w:r>
          </w:p>
        </w:tc>
        <w:tc>
          <w:tcPr>
            <w:tcW w:w="625"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7A96AEE3"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Cantidad de demandas nuevas faltantes o superados según la cuota mensual </w:t>
            </w:r>
          </w:p>
        </w:tc>
        <w:tc>
          <w:tcPr>
            <w:tcW w:w="625"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01C03055"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demandas nuevas faltantes o superadas</w:t>
            </w:r>
          </w:p>
          <w:p w14:paraId="450AD5B7" w14:textId="77777777" w:rsidR="00442B4B" w:rsidRPr="006F433D" w:rsidRDefault="00442B4B" w:rsidP="00442B4B">
            <w:pPr>
              <w:jc w:val="center"/>
              <w:rPr>
                <w:b/>
                <w:bCs/>
                <w:sz w:val="22"/>
                <w:szCs w:val="22"/>
                <w:lang w:val="es-CR" w:eastAsia="es-CR"/>
              </w:rPr>
            </w:pPr>
            <w:r w:rsidRPr="006F433D">
              <w:rPr>
                <w:b/>
                <w:bCs/>
                <w:sz w:val="22"/>
                <w:szCs w:val="22"/>
                <w:lang w:val="es-CR" w:eastAsia="es-CR"/>
              </w:rPr>
              <w:t>según cuota diaria</w:t>
            </w:r>
          </w:p>
        </w:tc>
        <w:tc>
          <w:tcPr>
            <w:tcW w:w="625"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4BB5A719" w14:textId="77777777" w:rsidR="00442B4B" w:rsidRPr="006F433D" w:rsidRDefault="00442B4B" w:rsidP="00442B4B">
            <w:pPr>
              <w:jc w:val="center"/>
              <w:rPr>
                <w:b/>
                <w:bCs/>
                <w:sz w:val="22"/>
                <w:szCs w:val="22"/>
                <w:lang w:val="es-CR" w:eastAsia="es-CR"/>
              </w:rPr>
            </w:pPr>
            <w:r w:rsidRPr="006F433D">
              <w:rPr>
                <w:b/>
                <w:bCs/>
                <w:sz w:val="22"/>
                <w:szCs w:val="22"/>
                <w:lang w:val="es-CR" w:eastAsia="es-CR"/>
              </w:rPr>
              <w:t>Porcentaje faltante o superado de la cuota de trabajo</w:t>
            </w:r>
          </w:p>
        </w:tc>
      </w:tr>
      <w:tr w:rsidR="006F433D" w:rsidRPr="006F433D" w14:paraId="41B935AC" w14:textId="77777777" w:rsidTr="00EA1862">
        <w:trPr>
          <w:trHeight w:val="260"/>
          <w:jc w:val="center"/>
        </w:trPr>
        <w:tc>
          <w:tcPr>
            <w:tcW w:w="625" w:type="pct"/>
            <w:vMerge w:val="restart"/>
            <w:tcBorders>
              <w:top w:val="single" w:sz="4" w:space="0" w:color="auto"/>
              <w:left w:val="single" w:sz="4" w:space="0" w:color="auto"/>
              <w:bottom w:val="single" w:sz="4" w:space="0" w:color="auto"/>
              <w:right w:val="single" w:sz="4" w:space="0" w:color="auto"/>
            </w:tcBorders>
            <w:vAlign w:val="center"/>
            <w:hideMark/>
          </w:tcPr>
          <w:p w14:paraId="0CC9B0E3" w14:textId="77777777" w:rsidR="00442B4B" w:rsidRPr="006F433D" w:rsidRDefault="00442B4B" w:rsidP="00442B4B">
            <w:pPr>
              <w:jc w:val="center"/>
              <w:rPr>
                <w:sz w:val="22"/>
                <w:szCs w:val="22"/>
                <w:lang w:val="es-CR" w:eastAsia="es-CR"/>
              </w:rPr>
            </w:pPr>
            <w:r w:rsidRPr="006F433D">
              <w:rPr>
                <w:sz w:val="22"/>
                <w:szCs w:val="22"/>
                <w:lang w:val="es-CR" w:eastAsia="es-CR"/>
              </w:rPr>
              <w:t xml:space="preserve">Noviembre </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30939C07" w14:textId="77777777" w:rsidR="00442B4B" w:rsidRPr="006F433D" w:rsidRDefault="00442B4B" w:rsidP="00442B4B">
            <w:pPr>
              <w:jc w:val="center"/>
              <w:rPr>
                <w:sz w:val="22"/>
                <w:szCs w:val="22"/>
                <w:lang w:val="es-CR" w:eastAsia="es-CR"/>
              </w:rPr>
            </w:pPr>
            <w:r w:rsidRPr="006F433D">
              <w:rPr>
                <w:sz w:val="22"/>
                <w:szCs w:val="22"/>
                <w:lang w:val="es-CR" w:eastAsia="es-CR"/>
              </w:rPr>
              <w:t>T.J. 1</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29D58ECA" w14:textId="77777777" w:rsidR="00442B4B" w:rsidRPr="006F433D" w:rsidRDefault="00442B4B" w:rsidP="00442B4B">
            <w:pPr>
              <w:jc w:val="center"/>
              <w:rPr>
                <w:sz w:val="22"/>
                <w:szCs w:val="22"/>
                <w:lang w:val="es-CR" w:eastAsia="es-CR"/>
              </w:rPr>
            </w:pPr>
            <w:r w:rsidRPr="006F433D">
              <w:rPr>
                <w:sz w:val="22"/>
                <w:szCs w:val="22"/>
                <w:lang w:val="es-CR" w:eastAsia="es-CR"/>
              </w:rPr>
              <w:t>2</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00D3917C" w14:textId="77777777" w:rsidR="00442B4B" w:rsidRPr="006F433D" w:rsidRDefault="00442B4B" w:rsidP="00442B4B">
            <w:pPr>
              <w:jc w:val="center"/>
              <w:rPr>
                <w:sz w:val="22"/>
                <w:szCs w:val="22"/>
                <w:lang w:val="es-CR" w:eastAsia="es-CR"/>
              </w:rPr>
            </w:pPr>
            <w:r w:rsidRPr="006F433D">
              <w:rPr>
                <w:sz w:val="22"/>
                <w:szCs w:val="22"/>
                <w:lang w:val="es-CR" w:eastAsia="es-CR"/>
              </w:rPr>
              <w:t>20</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4F80FB11" w14:textId="77777777" w:rsidR="00442B4B" w:rsidRPr="006F433D" w:rsidRDefault="00442B4B" w:rsidP="00442B4B">
            <w:pPr>
              <w:jc w:val="center"/>
              <w:rPr>
                <w:sz w:val="22"/>
                <w:szCs w:val="22"/>
                <w:lang w:val="es-CR" w:eastAsia="es-CR"/>
              </w:rPr>
            </w:pPr>
            <w:r w:rsidRPr="006F433D">
              <w:rPr>
                <w:sz w:val="22"/>
                <w:szCs w:val="22"/>
                <w:lang w:val="es-CR" w:eastAsia="es-CR"/>
              </w:rPr>
              <w:t>16</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222C9DC9" w14:textId="77777777" w:rsidR="00442B4B" w:rsidRPr="006F433D" w:rsidRDefault="00442B4B" w:rsidP="00442B4B">
            <w:pPr>
              <w:jc w:val="center"/>
              <w:rPr>
                <w:b/>
                <w:bCs/>
                <w:sz w:val="22"/>
                <w:szCs w:val="22"/>
                <w:lang w:val="es-CR" w:eastAsia="es-CR"/>
              </w:rPr>
            </w:pPr>
            <w:r w:rsidRPr="006F433D">
              <w:rPr>
                <w:b/>
                <w:bCs/>
                <w:sz w:val="22"/>
                <w:szCs w:val="22"/>
                <w:lang w:val="es-CR" w:eastAsia="es-CR"/>
              </w:rPr>
              <w:t>-4</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24ADE876" w14:textId="77777777" w:rsidR="00442B4B" w:rsidRPr="006F433D" w:rsidRDefault="00442B4B" w:rsidP="00442B4B">
            <w:pPr>
              <w:jc w:val="center"/>
              <w:rPr>
                <w:b/>
                <w:bCs/>
                <w:sz w:val="22"/>
                <w:szCs w:val="22"/>
                <w:lang w:val="es-CR" w:eastAsia="es-CR"/>
              </w:rPr>
            </w:pPr>
            <w:r w:rsidRPr="006F433D">
              <w:rPr>
                <w:b/>
                <w:bCs/>
                <w:sz w:val="22"/>
                <w:szCs w:val="22"/>
                <w:lang w:val="es-CR" w:eastAsia="es-CR"/>
              </w:rPr>
              <w:t>-2,0</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3EBBB270" w14:textId="77777777" w:rsidR="00442B4B" w:rsidRPr="006F433D" w:rsidRDefault="00442B4B" w:rsidP="00442B4B">
            <w:pPr>
              <w:jc w:val="center"/>
              <w:rPr>
                <w:b/>
                <w:bCs/>
                <w:sz w:val="22"/>
                <w:szCs w:val="22"/>
                <w:lang w:val="es-CR" w:eastAsia="es-CR"/>
              </w:rPr>
            </w:pPr>
            <w:r w:rsidRPr="006F433D">
              <w:rPr>
                <w:b/>
                <w:bCs/>
                <w:sz w:val="22"/>
                <w:szCs w:val="22"/>
                <w:lang w:val="es-CR" w:eastAsia="es-CR"/>
              </w:rPr>
              <w:t>-20%</w:t>
            </w:r>
          </w:p>
        </w:tc>
      </w:tr>
      <w:tr w:rsidR="006F433D" w:rsidRPr="006F433D" w14:paraId="53838DCC" w14:textId="77777777" w:rsidTr="00EA1862">
        <w:trPr>
          <w:trHeight w:val="260"/>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794CF028" w14:textId="77777777" w:rsidR="00442B4B" w:rsidRPr="006F433D" w:rsidRDefault="00442B4B" w:rsidP="00442B4B">
            <w:pPr>
              <w:rPr>
                <w:sz w:val="22"/>
                <w:szCs w:val="22"/>
                <w:u w:color="000000"/>
                <w:lang w:val="es-CR" w:eastAsia="es-CR"/>
              </w:rPr>
            </w:pP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17A62538" w14:textId="77777777" w:rsidR="00442B4B" w:rsidRPr="006F433D" w:rsidRDefault="00442B4B" w:rsidP="00442B4B">
            <w:pPr>
              <w:jc w:val="center"/>
              <w:rPr>
                <w:sz w:val="22"/>
                <w:szCs w:val="22"/>
                <w:lang w:val="es-CR" w:eastAsia="es-CR"/>
              </w:rPr>
            </w:pPr>
            <w:r w:rsidRPr="006F433D">
              <w:rPr>
                <w:sz w:val="22"/>
                <w:szCs w:val="22"/>
                <w:lang w:val="es-CR" w:eastAsia="es-CR"/>
              </w:rPr>
              <w:t>T.J. 2</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5BEEA464" w14:textId="77777777" w:rsidR="00442B4B" w:rsidRPr="006F433D" w:rsidRDefault="00442B4B" w:rsidP="00442B4B">
            <w:pPr>
              <w:jc w:val="center"/>
              <w:rPr>
                <w:sz w:val="22"/>
                <w:szCs w:val="22"/>
                <w:lang w:val="es-CR" w:eastAsia="es-CR"/>
              </w:rPr>
            </w:pPr>
            <w:r w:rsidRPr="006F433D">
              <w:rPr>
                <w:sz w:val="22"/>
                <w:szCs w:val="22"/>
                <w:lang w:val="es-CR" w:eastAsia="es-CR"/>
              </w:rPr>
              <w:t>5</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6D25825E" w14:textId="77777777" w:rsidR="00442B4B" w:rsidRPr="006F433D" w:rsidRDefault="00442B4B" w:rsidP="00442B4B">
            <w:pPr>
              <w:jc w:val="center"/>
              <w:rPr>
                <w:sz w:val="22"/>
                <w:szCs w:val="22"/>
                <w:lang w:val="es-CR" w:eastAsia="es-CR"/>
              </w:rPr>
            </w:pPr>
            <w:r w:rsidRPr="006F433D">
              <w:rPr>
                <w:sz w:val="22"/>
                <w:szCs w:val="22"/>
                <w:lang w:val="es-CR" w:eastAsia="es-CR"/>
              </w:rPr>
              <w:t>50</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53073B85" w14:textId="77777777" w:rsidR="00442B4B" w:rsidRPr="006F433D" w:rsidRDefault="00442B4B" w:rsidP="00442B4B">
            <w:pPr>
              <w:jc w:val="center"/>
              <w:rPr>
                <w:sz w:val="22"/>
                <w:szCs w:val="22"/>
                <w:lang w:val="es-CR" w:eastAsia="es-CR"/>
              </w:rPr>
            </w:pPr>
            <w:r w:rsidRPr="006F433D">
              <w:rPr>
                <w:sz w:val="22"/>
                <w:szCs w:val="22"/>
                <w:lang w:val="es-CR" w:eastAsia="es-CR"/>
              </w:rPr>
              <w:t>33</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57834265" w14:textId="77777777" w:rsidR="00442B4B" w:rsidRPr="006F433D" w:rsidRDefault="00442B4B" w:rsidP="00442B4B">
            <w:pPr>
              <w:jc w:val="center"/>
              <w:rPr>
                <w:b/>
                <w:bCs/>
                <w:sz w:val="22"/>
                <w:szCs w:val="22"/>
                <w:lang w:val="es-CR" w:eastAsia="es-CR"/>
              </w:rPr>
            </w:pPr>
            <w:r w:rsidRPr="006F433D">
              <w:rPr>
                <w:b/>
                <w:bCs/>
                <w:sz w:val="22"/>
                <w:szCs w:val="22"/>
                <w:lang w:val="es-CR" w:eastAsia="es-CR"/>
              </w:rPr>
              <w:t>-17</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6196F7CD" w14:textId="77777777" w:rsidR="00442B4B" w:rsidRPr="006F433D" w:rsidRDefault="00442B4B" w:rsidP="00442B4B">
            <w:pPr>
              <w:jc w:val="center"/>
              <w:rPr>
                <w:b/>
                <w:bCs/>
                <w:sz w:val="22"/>
                <w:szCs w:val="22"/>
                <w:lang w:val="es-CR" w:eastAsia="es-CR"/>
              </w:rPr>
            </w:pPr>
            <w:r w:rsidRPr="006F433D">
              <w:rPr>
                <w:b/>
                <w:bCs/>
                <w:sz w:val="22"/>
                <w:szCs w:val="22"/>
                <w:lang w:val="es-CR" w:eastAsia="es-CR"/>
              </w:rPr>
              <w:t>-3,4</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77AD6EE0" w14:textId="77777777" w:rsidR="00442B4B" w:rsidRPr="006F433D" w:rsidRDefault="00442B4B" w:rsidP="00442B4B">
            <w:pPr>
              <w:jc w:val="center"/>
              <w:rPr>
                <w:b/>
                <w:bCs/>
                <w:sz w:val="22"/>
                <w:szCs w:val="22"/>
                <w:lang w:val="es-CR" w:eastAsia="es-CR"/>
              </w:rPr>
            </w:pPr>
            <w:r w:rsidRPr="006F433D">
              <w:rPr>
                <w:b/>
                <w:bCs/>
                <w:sz w:val="22"/>
                <w:szCs w:val="22"/>
                <w:lang w:val="es-CR" w:eastAsia="es-CR"/>
              </w:rPr>
              <w:t>-34%</w:t>
            </w:r>
          </w:p>
        </w:tc>
      </w:tr>
      <w:tr w:rsidR="006F433D" w:rsidRPr="006F433D" w14:paraId="4B59FF4E" w14:textId="77777777" w:rsidTr="00EA1862">
        <w:trPr>
          <w:trHeight w:val="260"/>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78E39FDA" w14:textId="77777777" w:rsidR="00442B4B" w:rsidRPr="006F433D" w:rsidRDefault="00442B4B" w:rsidP="00442B4B">
            <w:pPr>
              <w:rPr>
                <w:sz w:val="22"/>
                <w:szCs w:val="22"/>
                <w:u w:color="000000"/>
                <w:lang w:val="es-CR" w:eastAsia="es-CR"/>
              </w:rPr>
            </w:pPr>
          </w:p>
        </w:tc>
        <w:tc>
          <w:tcPr>
            <w:tcW w:w="625" w:type="pct"/>
            <w:tcBorders>
              <w:top w:val="single" w:sz="4" w:space="0" w:color="auto"/>
              <w:left w:val="single" w:sz="4" w:space="0" w:color="auto"/>
              <w:bottom w:val="single" w:sz="4" w:space="0" w:color="auto"/>
              <w:right w:val="single" w:sz="4" w:space="0" w:color="auto"/>
            </w:tcBorders>
            <w:vAlign w:val="center"/>
            <w:hideMark/>
          </w:tcPr>
          <w:p w14:paraId="4F7858BE" w14:textId="77777777" w:rsidR="00442B4B" w:rsidRPr="006F433D" w:rsidRDefault="00442B4B" w:rsidP="00442B4B">
            <w:pPr>
              <w:jc w:val="center"/>
              <w:rPr>
                <w:sz w:val="22"/>
                <w:szCs w:val="22"/>
                <w:lang w:val="es-CR" w:eastAsia="es-CR"/>
              </w:rPr>
            </w:pPr>
            <w:r w:rsidRPr="006F433D">
              <w:rPr>
                <w:sz w:val="22"/>
                <w:szCs w:val="22"/>
                <w:lang w:val="es-CR" w:eastAsia="es-CR"/>
              </w:rPr>
              <w:t>T.J. 3</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56F15640" w14:textId="77777777" w:rsidR="00442B4B" w:rsidRPr="006F433D" w:rsidRDefault="00442B4B" w:rsidP="00442B4B">
            <w:pPr>
              <w:jc w:val="center"/>
              <w:rPr>
                <w:sz w:val="22"/>
                <w:szCs w:val="22"/>
                <w:lang w:val="es-CR" w:eastAsia="es-CR"/>
              </w:rPr>
            </w:pPr>
            <w:r w:rsidRPr="006F433D">
              <w:rPr>
                <w:sz w:val="22"/>
                <w:szCs w:val="22"/>
                <w:lang w:val="es-CR" w:eastAsia="es-CR"/>
              </w:rPr>
              <w:t>3</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0386BE4E" w14:textId="77777777" w:rsidR="00442B4B" w:rsidRPr="006F433D" w:rsidRDefault="00442B4B" w:rsidP="00442B4B">
            <w:pPr>
              <w:jc w:val="center"/>
              <w:rPr>
                <w:sz w:val="22"/>
                <w:szCs w:val="22"/>
                <w:lang w:val="es-CR" w:eastAsia="es-CR"/>
              </w:rPr>
            </w:pPr>
            <w:r w:rsidRPr="006F433D">
              <w:rPr>
                <w:sz w:val="22"/>
                <w:szCs w:val="22"/>
                <w:lang w:val="es-CR" w:eastAsia="es-CR"/>
              </w:rPr>
              <w:t>30</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633F5CC6" w14:textId="77777777" w:rsidR="00442B4B" w:rsidRPr="006F433D" w:rsidRDefault="00442B4B" w:rsidP="00442B4B">
            <w:pPr>
              <w:jc w:val="center"/>
              <w:rPr>
                <w:sz w:val="22"/>
                <w:szCs w:val="22"/>
                <w:lang w:val="es-CR" w:eastAsia="es-CR"/>
              </w:rPr>
            </w:pPr>
            <w:r w:rsidRPr="006F433D">
              <w:rPr>
                <w:sz w:val="22"/>
                <w:szCs w:val="22"/>
                <w:lang w:val="es-CR" w:eastAsia="es-CR"/>
              </w:rPr>
              <w:t>23</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10D6F8BE" w14:textId="77777777" w:rsidR="00442B4B" w:rsidRPr="006F433D" w:rsidRDefault="00442B4B" w:rsidP="00442B4B">
            <w:pPr>
              <w:jc w:val="center"/>
              <w:rPr>
                <w:b/>
                <w:bCs/>
                <w:sz w:val="22"/>
                <w:szCs w:val="22"/>
                <w:lang w:val="es-CR" w:eastAsia="es-CR"/>
              </w:rPr>
            </w:pPr>
            <w:r w:rsidRPr="006F433D">
              <w:rPr>
                <w:b/>
                <w:bCs/>
                <w:sz w:val="22"/>
                <w:szCs w:val="22"/>
                <w:lang w:val="es-CR" w:eastAsia="es-CR"/>
              </w:rPr>
              <w:t>-7</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22113837" w14:textId="77777777" w:rsidR="00442B4B" w:rsidRPr="006F433D" w:rsidRDefault="00442B4B" w:rsidP="00442B4B">
            <w:pPr>
              <w:jc w:val="center"/>
              <w:rPr>
                <w:b/>
                <w:bCs/>
                <w:sz w:val="22"/>
                <w:szCs w:val="22"/>
                <w:lang w:val="es-CR" w:eastAsia="es-CR"/>
              </w:rPr>
            </w:pPr>
            <w:r w:rsidRPr="006F433D">
              <w:rPr>
                <w:b/>
                <w:bCs/>
                <w:sz w:val="22"/>
                <w:szCs w:val="22"/>
                <w:lang w:val="es-CR" w:eastAsia="es-CR"/>
              </w:rPr>
              <w:t>-2,3</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09A64963" w14:textId="77777777" w:rsidR="00442B4B" w:rsidRPr="006F433D" w:rsidRDefault="00442B4B" w:rsidP="00442B4B">
            <w:pPr>
              <w:jc w:val="center"/>
              <w:rPr>
                <w:b/>
                <w:bCs/>
                <w:sz w:val="22"/>
                <w:szCs w:val="22"/>
                <w:lang w:val="es-CR" w:eastAsia="es-CR"/>
              </w:rPr>
            </w:pPr>
            <w:r w:rsidRPr="006F433D">
              <w:rPr>
                <w:b/>
                <w:bCs/>
                <w:sz w:val="22"/>
                <w:szCs w:val="22"/>
                <w:lang w:val="es-CR" w:eastAsia="es-CR"/>
              </w:rPr>
              <w:t>-23%</w:t>
            </w:r>
          </w:p>
        </w:tc>
      </w:tr>
      <w:tr w:rsidR="006F433D" w:rsidRPr="006F433D" w14:paraId="53A2A7B5" w14:textId="77777777" w:rsidTr="00EA1862">
        <w:trPr>
          <w:trHeight w:val="260"/>
          <w:jc w:val="center"/>
        </w:trPr>
        <w:tc>
          <w:tcPr>
            <w:tcW w:w="62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6A430D8" w14:textId="77777777" w:rsidR="00442B4B" w:rsidRPr="006F433D" w:rsidRDefault="00442B4B" w:rsidP="00442B4B">
            <w:pPr>
              <w:jc w:val="center"/>
              <w:rPr>
                <w:sz w:val="22"/>
                <w:szCs w:val="22"/>
                <w:lang w:val="es-CR" w:eastAsia="es-CR"/>
              </w:rPr>
            </w:pPr>
            <w:r w:rsidRPr="006F433D">
              <w:rPr>
                <w:sz w:val="22"/>
                <w:szCs w:val="22"/>
                <w:lang w:val="es-CR" w:eastAsia="es-CR"/>
              </w:rPr>
              <w:t>Diciembre</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3F2C2AE" w14:textId="77777777" w:rsidR="00442B4B" w:rsidRPr="006F433D" w:rsidRDefault="00442B4B" w:rsidP="00442B4B">
            <w:pPr>
              <w:jc w:val="center"/>
              <w:rPr>
                <w:sz w:val="22"/>
                <w:szCs w:val="22"/>
                <w:lang w:val="es-CR" w:eastAsia="es-CR"/>
              </w:rPr>
            </w:pPr>
            <w:r w:rsidRPr="006F433D">
              <w:rPr>
                <w:sz w:val="22"/>
                <w:szCs w:val="22"/>
                <w:lang w:val="es-CR" w:eastAsia="es-CR"/>
              </w:rPr>
              <w:t>T.J. 1</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32382D9" w14:textId="77777777" w:rsidR="00442B4B" w:rsidRPr="006F433D" w:rsidRDefault="00442B4B" w:rsidP="00442B4B">
            <w:pPr>
              <w:jc w:val="center"/>
              <w:rPr>
                <w:sz w:val="22"/>
                <w:szCs w:val="22"/>
                <w:lang w:val="es-CR" w:eastAsia="es-CR"/>
              </w:rPr>
            </w:pPr>
            <w:r w:rsidRPr="006F433D">
              <w:rPr>
                <w:sz w:val="22"/>
                <w:szCs w:val="22"/>
                <w:lang w:val="es-CR" w:eastAsia="es-CR"/>
              </w:rPr>
              <w:t>5</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5F9F91" w14:textId="77777777" w:rsidR="00442B4B" w:rsidRPr="006F433D" w:rsidRDefault="00442B4B" w:rsidP="00442B4B">
            <w:pPr>
              <w:jc w:val="center"/>
              <w:rPr>
                <w:sz w:val="22"/>
                <w:szCs w:val="22"/>
                <w:lang w:val="es-CR" w:eastAsia="es-CR"/>
              </w:rPr>
            </w:pPr>
            <w:r w:rsidRPr="006F433D">
              <w:rPr>
                <w:sz w:val="22"/>
                <w:szCs w:val="22"/>
                <w:lang w:val="es-CR" w:eastAsia="es-CR"/>
              </w:rPr>
              <w:t>50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3794443" w14:textId="77777777" w:rsidR="00442B4B" w:rsidRPr="006F433D" w:rsidRDefault="00442B4B" w:rsidP="00442B4B">
            <w:pPr>
              <w:jc w:val="center"/>
              <w:rPr>
                <w:sz w:val="22"/>
                <w:szCs w:val="22"/>
                <w:lang w:val="es-CR" w:eastAsia="es-CR"/>
              </w:rPr>
            </w:pPr>
            <w:r w:rsidRPr="006F433D">
              <w:rPr>
                <w:sz w:val="22"/>
                <w:szCs w:val="22"/>
                <w:lang w:val="es-CR" w:eastAsia="es-CR"/>
              </w:rPr>
              <w:t>40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E3C75DC" w14:textId="77777777" w:rsidR="00442B4B" w:rsidRPr="006F433D" w:rsidRDefault="00442B4B" w:rsidP="00442B4B">
            <w:pPr>
              <w:jc w:val="center"/>
              <w:rPr>
                <w:b/>
                <w:bCs/>
                <w:sz w:val="22"/>
                <w:szCs w:val="22"/>
                <w:lang w:val="es-CR" w:eastAsia="es-CR"/>
              </w:rPr>
            </w:pPr>
            <w:r w:rsidRPr="006F433D">
              <w:rPr>
                <w:b/>
                <w:bCs/>
                <w:sz w:val="22"/>
                <w:szCs w:val="22"/>
                <w:lang w:val="es-CR" w:eastAsia="es-CR"/>
              </w:rPr>
              <w:t>-10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082699D" w14:textId="77777777" w:rsidR="00442B4B" w:rsidRPr="006F433D" w:rsidRDefault="00442B4B" w:rsidP="00442B4B">
            <w:pPr>
              <w:jc w:val="center"/>
              <w:rPr>
                <w:b/>
                <w:bCs/>
                <w:sz w:val="22"/>
                <w:szCs w:val="22"/>
                <w:lang w:val="es-CR" w:eastAsia="es-CR"/>
              </w:rPr>
            </w:pPr>
            <w:r w:rsidRPr="006F433D">
              <w:rPr>
                <w:b/>
                <w:bCs/>
                <w:sz w:val="22"/>
                <w:szCs w:val="22"/>
                <w:lang w:val="es-CR" w:eastAsia="es-CR"/>
              </w:rPr>
              <w:t>-2,0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61A8D11" w14:textId="77777777" w:rsidR="00442B4B" w:rsidRPr="006F433D" w:rsidRDefault="00442B4B" w:rsidP="00442B4B">
            <w:pPr>
              <w:jc w:val="center"/>
              <w:rPr>
                <w:b/>
                <w:bCs/>
                <w:sz w:val="22"/>
                <w:szCs w:val="22"/>
                <w:lang w:val="es-CR" w:eastAsia="es-CR"/>
              </w:rPr>
            </w:pPr>
            <w:r w:rsidRPr="006F433D">
              <w:rPr>
                <w:b/>
                <w:bCs/>
                <w:sz w:val="22"/>
                <w:szCs w:val="22"/>
                <w:lang w:val="es-CR" w:eastAsia="es-CR"/>
              </w:rPr>
              <w:t>-20%</w:t>
            </w:r>
          </w:p>
        </w:tc>
      </w:tr>
      <w:tr w:rsidR="006F433D" w:rsidRPr="006F433D" w14:paraId="4EB500C7" w14:textId="77777777" w:rsidTr="00EA1862">
        <w:trPr>
          <w:trHeight w:val="260"/>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22089F20" w14:textId="77777777" w:rsidR="00442B4B" w:rsidRPr="006F433D" w:rsidRDefault="00442B4B" w:rsidP="00442B4B">
            <w:pPr>
              <w:rPr>
                <w:sz w:val="22"/>
                <w:szCs w:val="22"/>
                <w:u w:color="000000"/>
                <w:lang w:val="es-CR" w:eastAsia="es-CR"/>
              </w:rPr>
            </w:pP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FCD5655" w14:textId="77777777" w:rsidR="00442B4B" w:rsidRPr="006F433D" w:rsidRDefault="00442B4B" w:rsidP="00442B4B">
            <w:pPr>
              <w:jc w:val="center"/>
              <w:rPr>
                <w:sz w:val="22"/>
                <w:szCs w:val="22"/>
                <w:lang w:val="es-CR" w:eastAsia="es-CR"/>
              </w:rPr>
            </w:pPr>
            <w:r w:rsidRPr="006F433D">
              <w:rPr>
                <w:sz w:val="22"/>
                <w:szCs w:val="22"/>
                <w:lang w:val="es-CR" w:eastAsia="es-CR"/>
              </w:rPr>
              <w:t>T.J. 2</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375CE33" w14:textId="77777777" w:rsidR="00442B4B" w:rsidRPr="006F433D" w:rsidRDefault="00442B4B" w:rsidP="00442B4B">
            <w:pPr>
              <w:jc w:val="center"/>
              <w:rPr>
                <w:sz w:val="22"/>
                <w:szCs w:val="22"/>
                <w:lang w:val="es-CR" w:eastAsia="es-CR"/>
              </w:rPr>
            </w:pPr>
            <w:r w:rsidRPr="006F433D">
              <w:rPr>
                <w:sz w:val="22"/>
                <w:szCs w:val="22"/>
                <w:lang w:val="es-CR" w:eastAsia="es-CR"/>
              </w:rPr>
              <w:t>7</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97453C5" w14:textId="77777777" w:rsidR="00442B4B" w:rsidRPr="006F433D" w:rsidRDefault="00442B4B" w:rsidP="00442B4B">
            <w:pPr>
              <w:jc w:val="center"/>
              <w:rPr>
                <w:sz w:val="22"/>
                <w:szCs w:val="22"/>
                <w:lang w:val="es-CR" w:eastAsia="es-CR"/>
              </w:rPr>
            </w:pPr>
            <w:r w:rsidRPr="006F433D">
              <w:rPr>
                <w:sz w:val="22"/>
                <w:szCs w:val="22"/>
                <w:lang w:val="es-CR" w:eastAsia="es-CR"/>
              </w:rPr>
              <w:t>70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EBE6CDB" w14:textId="77777777" w:rsidR="00442B4B" w:rsidRPr="006F433D" w:rsidRDefault="00442B4B" w:rsidP="00442B4B">
            <w:pPr>
              <w:jc w:val="center"/>
              <w:rPr>
                <w:sz w:val="22"/>
                <w:szCs w:val="22"/>
                <w:lang w:val="es-CR" w:eastAsia="es-CR"/>
              </w:rPr>
            </w:pPr>
            <w:r w:rsidRPr="006F433D">
              <w:rPr>
                <w:sz w:val="22"/>
                <w:szCs w:val="22"/>
                <w:lang w:val="es-CR" w:eastAsia="es-CR"/>
              </w:rPr>
              <w:t>66</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A62E18F" w14:textId="77777777" w:rsidR="00442B4B" w:rsidRPr="006F433D" w:rsidRDefault="00442B4B" w:rsidP="00442B4B">
            <w:pPr>
              <w:jc w:val="center"/>
              <w:rPr>
                <w:b/>
                <w:bCs/>
                <w:sz w:val="22"/>
                <w:szCs w:val="22"/>
                <w:lang w:val="es-CR" w:eastAsia="es-CR"/>
              </w:rPr>
            </w:pPr>
            <w:r w:rsidRPr="006F433D">
              <w:rPr>
                <w:b/>
                <w:bCs/>
                <w:sz w:val="22"/>
                <w:szCs w:val="22"/>
                <w:lang w:val="es-CR" w:eastAsia="es-CR"/>
              </w:rPr>
              <w:t>-4</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E73CFD1" w14:textId="77777777" w:rsidR="00442B4B" w:rsidRPr="006F433D" w:rsidRDefault="00442B4B" w:rsidP="00442B4B">
            <w:pPr>
              <w:jc w:val="center"/>
              <w:rPr>
                <w:b/>
                <w:bCs/>
                <w:sz w:val="22"/>
                <w:szCs w:val="22"/>
                <w:lang w:val="es-CR" w:eastAsia="es-CR"/>
              </w:rPr>
            </w:pPr>
            <w:r w:rsidRPr="006F433D">
              <w:rPr>
                <w:b/>
                <w:bCs/>
                <w:sz w:val="22"/>
                <w:szCs w:val="22"/>
                <w:lang w:val="es-CR" w:eastAsia="es-CR"/>
              </w:rPr>
              <w:t>-0,6</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BF8467E" w14:textId="77777777" w:rsidR="00442B4B" w:rsidRPr="006F433D" w:rsidRDefault="00442B4B" w:rsidP="00442B4B">
            <w:pPr>
              <w:jc w:val="center"/>
              <w:rPr>
                <w:b/>
                <w:bCs/>
                <w:sz w:val="22"/>
                <w:szCs w:val="22"/>
                <w:lang w:val="es-CR" w:eastAsia="es-CR"/>
              </w:rPr>
            </w:pPr>
            <w:r w:rsidRPr="006F433D">
              <w:rPr>
                <w:b/>
                <w:bCs/>
                <w:sz w:val="22"/>
                <w:szCs w:val="22"/>
                <w:lang w:val="es-CR" w:eastAsia="es-CR"/>
              </w:rPr>
              <w:t>-6%</w:t>
            </w:r>
          </w:p>
        </w:tc>
      </w:tr>
      <w:tr w:rsidR="006F433D" w:rsidRPr="006F433D" w14:paraId="4AD98F3D" w14:textId="77777777" w:rsidTr="00EA1862">
        <w:trPr>
          <w:trHeight w:val="260"/>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10EBA431" w14:textId="77777777" w:rsidR="00442B4B" w:rsidRPr="006F433D" w:rsidRDefault="00442B4B" w:rsidP="00442B4B">
            <w:pPr>
              <w:rPr>
                <w:sz w:val="22"/>
                <w:szCs w:val="22"/>
                <w:u w:color="000000"/>
                <w:lang w:val="es-CR" w:eastAsia="es-CR"/>
              </w:rPr>
            </w:pPr>
          </w:p>
        </w:tc>
        <w:tc>
          <w:tcPr>
            <w:tcW w:w="6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06B3BC" w14:textId="77777777" w:rsidR="00442B4B" w:rsidRPr="006F433D" w:rsidRDefault="00442B4B" w:rsidP="00442B4B">
            <w:pPr>
              <w:jc w:val="center"/>
              <w:rPr>
                <w:sz w:val="22"/>
                <w:szCs w:val="22"/>
                <w:lang w:val="es-CR" w:eastAsia="es-CR"/>
              </w:rPr>
            </w:pPr>
            <w:r w:rsidRPr="006F433D">
              <w:rPr>
                <w:sz w:val="22"/>
                <w:szCs w:val="22"/>
                <w:lang w:val="es-CR" w:eastAsia="es-CR"/>
              </w:rPr>
              <w:t>T.J. 3</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B29F52A" w14:textId="77777777" w:rsidR="00442B4B" w:rsidRPr="006F433D" w:rsidRDefault="00442B4B" w:rsidP="00442B4B">
            <w:pPr>
              <w:jc w:val="center"/>
              <w:rPr>
                <w:sz w:val="22"/>
                <w:szCs w:val="22"/>
                <w:lang w:val="es-CR" w:eastAsia="es-CR"/>
              </w:rPr>
            </w:pPr>
            <w:r w:rsidRPr="006F433D">
              <w:rPr>
                <w:sz w:val="22"/>
                <w:szCs w:val="22"/>
                <w:lang w:val="es-CR" w:eastAsia="es-CR"/>
              </w:rPr>
              <w:t>7</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3AEF2C5" w14:textId="77777777" w:rsidR="00442B4B" w:rsidRPr="006F433D" w:rsidRDefault="00442B4B" w:rsidP="00442B4B">
            <w:pPr>
              <w:jc w:val="center"/>
              <w:rPr>
                <w:sz w:val="22"/>
                <w:szCs w:val="22"/>
                <w:lang w:val="es-CR" w:eastAsia="es-CR"/>
              </w:rPr>
            </w:pPr>
            <w:r w:rsidRPr="006F433D">
              <w:rPr>
                <w:sz w:val="22"/>
                <w:szCs w:val="22"/>
                <w:lang w:val="es-CR" w:eastAsia="es-CR"/>
              </w:rPr>
              <w:t>70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9A45758" w14:textId="77777777" w:rsidR="00442B4B" w:rsidRPr="006F433D" w:rsidRDefault="00442B4B" w:rsidP="00442B4B">
            <w:pPr>
              <w:jc w:val="center"/>
              <w:rPr>
                <w:sz w:val="22"/>
                <w:szCs w:val="22"/>
                <w:lang w:val="es-CR" w:eastAsia="es-CR"/>
              </w:rPr>
            </w:pPr>
            <w:r w:rsidRPr="006F433D">
              <w:rPr>
                <w:sz w:val="22"/>
                <w:szCs w:val="22"/>
                <w:lang w:val="es-CR" w:eastAsia="es-CR"/>
              </w:rPr>
              <w:t>56</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0B79466" w14:textId="77777777" w:rsidR="00442B4B" w:rsidRPr="006F433D" w:rsidRDefault="00442B4B" w:rsidP="00442B4B">
            <w:pPr>
              <w:jc w:val="center"/>
              <w:rPr>
                <w:b/>
                <w:bCs/>
                <w:sz w:val="22"/>
                <w:szCs w:val="22"/>
                <w:lang w:val="es-CR" w:eastAsia="es-CR"/>
              </w:rPr>
            </w:pPr>
            <w:r w:rsidRPr="006F433D">
              <w:rPr>
                <w:b/>
                <w:bCs/>
                <w:sz w:val="22"/>
                <w:szCs w:val="22"/>
                <w:lang w:val="es-CR" w:eastAsia="es-CR"/>
              </w:rPr>
              <w:t>-14</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DC4E731" w14:textId="77777777" w:rsidR="00442B4B" w:rsidRPr="006F433D" w:rsidRDefault="00442B4B" w:rsidP="00442B4B">
            <w:pPr>
              <w:jc w:val="center"/>
              <w:rPr>
                <w:b/>
                <w:bCs/>
                <w:sz w:val="22"/>
                <w:szCs w:val="22"/>
                <w:lang w:val="es-CR" w:eastAsia="es-CR"/>
              </w:rPr>
            </w:pPr>
            <w:r w:rsidRPr="006F433D">
              <w:rPr>
                <w:b/>
                <w:bCs/>
                <w:sz w:val="22"/>
                <w:szCs w:val="22"/>
                <w:lang w:val="es-CR" w:eastAsia="es-CR"/>
              </w:rPr>
              <w:t>-2,0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5E63058" w14:textId="77777777" w:rsidR="00442B4B" w:rsidRPr="006F433D" w:rsidRDefault="00442B4B" w:rsidP="00442B4B">
            <w:pPr>
              <w:jc w:val="center"/>
              <w:rPr>
                <w:b/>
                <w:bCs/>
                <w:sz w:val="22"/>
                <w:szCs w:val="22"/>
                <w:lang w:val="es-CR" w:eastAsia="es-CR"/>
              </w:rPr>
            </w:pPr>
            <w:r w:rsidRPr="006F433D">
              <w:rPr>
                <w:b/>
                <w:bCs/>
                <w:sz w:val="22"/>
                <w:szCs w:val="22"/>
                <w:lang w:val="es-CR" w:eastAsia="es-CR"/>
              </w:rPr>
              <w:t>-20%</w:t>
            </w:r>
          </w:p>
        </w:tc>
      </w:tr>
      <w:tr w:rsidR="006F433D" w:rsidRPr="006F433D" w14:paraId="1EF8DE09" w14:textId="77777777" w:rsidTr="00EA1862">
        <w:trPr>
          <w:trHeight w:val="260"/>
          <w:jc w:val="center"/>
        </w:trPr>
        <w:tc>
          <w:tcPr>
            <w:tcW w:w="625" w:type="pct"/>
            <w:vMerge w:val="restart"/>
            <w:tcBorders>
              <w:top w:val="single" w:sz="4" w:space="0" w:color="auto"/>
              <w:left w:val="single" w:sz="4" w:space="0" w:color="auto"/>
              <w:bottom w:val="single" w:sz="4" w:space="0" w:color="auto"/>
              <w:right w:val="single" w:sz="4" w:space="0" w:color="auto"/>
            </w:tcBorders>
            <w:vAlign w:val="center"/>
            <w:hideMark/>
          </w:tcPr>
          <w:p w14:paraId="1758E6E3" w14:textId="77777777" w:rsidR="00442B4B" w:rsidRPr="006F433D" w:rsidRDefault="00442B4B" w:rsidP="00442B4B">
            <w:pPr>
              <w:jc w:val="center"/>
              <w:rPr>
                <w:sz w:val="22"/>
                <w:szCs w:val="22"/>
                <w:lang w:val="es-CR" w:eastAsia="es-CR"/>
              </w:rPr>
            </w:pPr>
            <w:r w:rsidRPr="006F433D">
              <w:rPr>
                <w:sz w:val="22"/>
                <w:szCs w:val="22"/>
                <w:lang w:val="es-CR" w:eastAsia="es-CR"/>
              </w:rPr>
              <w:t>Enero</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489E5021" w14:textId="77777777" w:rsidR="00442B4B" w:rsidRPr="006F433D" w:rsidRDefault="00442B4B" w:rsidP="00442B4B">
            <w:pPr>
              <w:jc w:val="center"/>
              <w:rPr>
                <w:sz w:val="22"/>
                <w:szCs w:val="22"/>
                <w:lang w:val="es-CR" w:eastAsia="es-CR"/>
              </w:rPr>
            </w:pPr>
            <w:r w:rsidRPr="006F433D">
              <w:rPr>
                <w:sz w:val="22"/>
                <w:szCs w:val="22"/>
                <w:lang w:val="es-CR" w:eastAsia="es-CR"/>
              </w:rPr>
              <w:t>T.J. 1</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7C74EEA2" w14:textId="77777777" w:rsidR="00442B4B" w:rsidRPr="006F433D" w:rsidRDefault="00442B4B" w:rsidP="00442B4B">
            <w:pPr>
              <w:jc w:val="center"/>
              <w:rPr>
                <w:sz w:val="22"/>
                <w:szCs w:val="22"/>
                <w:lang w:val="es-CR" w:eastAsia="es-CR"/>
              </w:rPr>
            </w:pPr>
            <w:r w:rsidRPr="006F433D">
              <w:rPr>
                <w:sz w:val="22"/>
                <w:szCs w:val="22"/>
                <w:lang w:val="es-CR" w:eastAsia="es-CR"/>
              </w:rPr>
              <w:t>15</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2CF3A53A" w14:textId="77777777" w:rsidR="00442B4B" w:rsidRPr="006F433D" w:rsidRDefault="00442B4B" w:rsidP="00442B4B">
            <w:pPr>
              <w:jc w:val="center"/>
              <w:rPr>
                <w:sz w:val="22"/>
                <w:szCs w:val="22"/>
                <w:lang w:val="es-CR" w:eastAsia="es-CR"/>
              </w:rPr>
            </w:pPr>
            <w:r w:rsidRPr="006F433D">
              <w:rPr>
                <w:sz w:val="22"/>
                <w:szCs w:val="22"/>
                <w:lang w:val="es-CR" w:eastAsia="es-CR"/>
              </w:rPr>
              <w:t>150</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1A167CF6" w14:textId="77777777" w:rsidR="00442B4B" w:rsidRPr="006F433D" w:rsidRDefault="00442B4B" w:rsidP="00442B4B">
            <w:pPr>
              <w:jc w:val="center"/>
              <w:rPr>
                <w:sz w:val="22"/>
                <w:szCs w:val="22"/>
                <w:lang w:val="es-CR" w:eastAsia="es-CR"/>
              </w:rPr>
            </w:pPr>
            <w:r w:rsidRPr="006F433D">
              <w:rPr>
                <w:sz w:val="22"/>
                <w:szCs w:val="22"/>
                <w:lang w:val="es-CR" w:eastAsia="es-CR"/>
              </w:rPr>
              <w:t>85</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6BC4A981" w14:textId="77777777" w:rsidR="00442B4B" w:rsidRPr="006F433D" w:rsidRDefault="00442B4B" w:rsidP="00442B4B">
            <w:pPr>
              <w:jc w:val="center"/>
              <w:rPr>
                <w:b/>
                <w:bCs/>
                <w:sz w:val="22"/>
                <w:szCs w:val="22"/>
                <w:lang w:val="es-CR" w:eastAsia="es-CR"/>
              </w:rPr>
            </w:pPr>
            <w:r w:rsidRPr="006F433D">
              <w:rPr>
                <w:b/>
                <w:bCs/>
                <w:sz w:val="22"/>
                <w:szCs w:val="22"/>
                <w:lang w:val="es-CR" w:eastAsia="es-CR"/>
              </w:rPr>
              <w:t>-65</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72A7A648" w14:textId="77777777" w:rsidR="00442B4B" w:rsidRPr="006F433D" w:rsidRDefault="00442B4B" w:rsidP="00442B4B">
            <w:pPr>
              <w:jc w:val="center"/>
              <w:rPr>
                <w:b/>
                <w:bCs/>
                <w:sz w:val="22"/>
                <w:szCs w:val="22"/>
                <w:lang w:val="es-CR" w:eastAsia="es-CR"/>
              </w:rPr>
            </w:pPr>
            <w:r w:rsidRPr="006F433D">
              <w:rPr>
                <w:b/>
                <w:bCs/>
                <w:sz w:val="22"/>
                <w:szCs w:val="22"/>
                <w:lang w:val="es-CR" w:eastAsia="es-CR"/>
              </w:rPr>
              <w:t>-4,3</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24A31211" w14:textId="77777777" w:rsidR="00442B4B" w:rsidRPr="006F433D" w:rsidRDefault="00442B4B" w:rsidP="00442B4B">
            <w:pPr>
              <w:jc w:val="center"/>
              <w:rPr>
                <w:b/>
                <w:bCs/>
                <w:sz w:val="22"/>
                <w:szCs w:val="22"/>
                <w:lang w:val="es-CR" w:eastAsia="es-CR"/>
              </w:rPr>
            </w:pPr>
            <w:r w:rsidRPr="006F433D">
              <w:rPr>
                <w:b/>
                <w:bCs/>
                <w:sz w:val="22"/>
                <w:szCs w:val="22"/>
                <w:lang w:val="es-CR" w:eastAsia="es-CR"/>
              </w:rPr>
              <w:t>-43%</w:t>
            </w:r>
          </w:p>
        </w:tc>
      </w:tr>
      <w:tr w:rsidR="006F433D" w:rsidRPr="006F433D" w14:paraId="354A349B" w14:textId="77777777" w:rsidTr="00EA1862">
        <w:trPr>
          <w:trHeight w:val="260"/>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4C6ABA2A" w14:textId="77777777" w:rsidR="00442B4B" w:rsidRPr="006F433D" w:rsidRDefault="00442B4B" w:rsidP="00442B4B">
            <w:pPr>
              <w:rPr>
                <w:sz w:val="22"/>
                <w:szCs w:val="22"/>
                <w:u w:color="000000"/>
                <w:lang w:val="es-CR" w:eastAsia="es-CR"/>
              </w:rPr>
            </w:pP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3574AE42" w14:textId="77777777" w:rsidR="00442B4B" w:rsidRPr="006F433D" w:rsidRDefault="00442B4B" w:rsidP="00442B4B">
            <w:pPr>
              <w:jc w:val="center"/>
              <w:rPr>
                <w:sz w:val="22"/>
                <w:szCs w:val="22"/>
                <w:lang w:val="es-CR" w:eastAsia="es-CR"/>
              </w:rPr>
            </w:pPr>
            <w:r w:rsidRPr="006F433D">
              <w:rPr>
                <w:sz w:val="22"/>
                <w:szCs w:val="22"/>
                <w:lang w:val="es-CR" w:eastAsia="es-CR"/>
              </w:rPr>
              <w:t>T.J. 2</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584DDB03" w14:textId="77777777" w:rsidR="00442B4B" w:rsidRPr="006F433D" w:rsidRDefault="00442B4B" w:rsidP="00442B4B">
            <w:pPr>
              <w:jc w:val="center"/>
              <w:rPr>
                <w:sz w:val="22"/>
                <w:szCs w:val="22"/>
                <w:lang w:val="es-CR" w:eastAsia="es-CR"/>
              </w:rPr>
            </w:pPr>
            <w:r w:rsidRPr="006F433D">
              <w:rPr>
                <w:sz w:val="22"/>
                <w:szCs w:val="22"/>
                <w:lang w:val="es-CR" w:eastAsia="es-CR"/>
              </w:rPr>
              <w:t>14</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3DD7F568" w14:textId="77777777" w:rsidR="00442B4B" w:rsidRPr="006F433D" w:rsidRDefault="00442B4B" w:rsidP="00442B4B">
            <w:pPr>
              <w:jc w:val="center"/>
              <w:rPr>
                <w:sz w:val="22"/>
                <w:szCs w:val="22"/>
                <w:lang w:val="es-CR" w:eastAsia="es-CR"/>
              </w:rPr>
            </w:pPr>
            <w:r w:rsidRPr="006F433D">
              <w:rPr>
                <w:sz w:val="22"/>
                <w:szCs w:val="22"/>
                <w:lang w:val="es-CR" w:eastAsia="es-CR"/>
              </w:rPr>
              <w:t>140</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20EE5F2A" w14:textId="77777777" w:rsidR="00442B4B" w:rsidRPr="006F433D" w:rsidRDefault="00442B4B" w:rsidP="00442B4B">
            <w:pPr>
              <w:jc w:val="center"/>
              <w:rPr>
                <w:sz w:val="22"/>
                <w:szCs w:val="22"/>
                <w:lang w:val="es-CR" w:eastAsia="es-CR"/>
              </w:rPr>
            </w:pPr>
            <w:r w:rsidRPr="006F433D">
              <w:rPr>
                <w:sz w:val="22"/>
                <w:szCs w:val="22"/>
                <w:lang w:val="es-CR" w:eastAsia="es-CR"/>
              </w:rPr>
              <w:t>103</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73C59390" w14:textId="77777777" w:rsidR="00442B4B" w:rsidRPr="006F433D" w:rsidRDefault="00442B4B" w:rsidP="00442B4B">
            <w:pPr>
              <w:jc w:val="center"/>
              <w:rPr>
                <w:b/>
                <w:bCs/>
                <w:sz w:val="22"/>
                <w:szCs w:val="22"/>
                <w:lang w:val="es-CR" w:eastAsia="es-CR"/>
              </w:rPr>
            </w:pPr>
            <w:r w:rsidRPr="006F433D">
              <w:rPr>
                <w:b/>
                <w:bCs/>
                <w:sz w:val="22"/>
                <w:szCs w:val="22"/>
                <w:lang w:val="es-CR" w:eastAsia="es-CR"/>
              </w:rPr>
              <w:t>-37</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7DBAFC30" w14:textId="77777777" w:rsidR="00442B4B" w:rsidRPr="006F433D" w:rsidRDefault="00442B4B" w:rsidP="00442B4B">
            <w:pPr>
              <w:jc w:val="center"/>
              <w:rPr>
                <w:b/>
                <w:bCs/>
                <w:sz w:val="22"/>
                <w:szCs w:val="22"/>
                <w:lang w:val="es-CR" w:eastAsia="es-CR"/>
              </w:rPr>
            </w:pPr>
            <w:r w:rsidRPr="006F433D">
              <w:rPr>
                <w:b/>
                <w:bCs/>
                <w:sz w:val="22"/>
                <w:szCs w:val="22"/>
                <w:lang w:val="es-CR" w:eastAsia="es-CR"/>
              </w:rPr>
              <w:t>-2,6</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0969A777" w14:textId="77777777" w:rsidR="00442B4B" w:rsidRPr="006F433D" w:rsidRDefault="00442B4B" w:rsidP="00442B4B">
            <w:pPr>
              <w:jc w:val="center"/>
              <w:rPr>
                <w:b/>
                <w:bCs/>
                <w:sz w:val="22"/>
                <w:szCs w:val="22"/>
                <w:lang w:val="es-CR" w:eastAsia="es-CR"/>
              </w:rPr>
            </w:pPr>
            <w:r w:rsidRPr="006F433D">
              <w:rPr>
                <w:b/>
                <w:bCs/>
                <w:sz w:val="22"/>
                <w:szCs w:val="22"/>
                <w:lang w:val="es-CR" w:eastAsia="es-CR"/>
              </w:rPr>
              <w:t>-26%</w:t>
            </w:r>
          </w:p>
        </w:tc>
      </w:tr>
      <w:tr w:rsidR="006F433D" w:rsidRPr="006F433D" w14:paraId="38F661EB" w14:textId="77777777" w:rsidTr="00EA1862">
        <w:trPr>
          <w:trHeight w:val="260"/>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7AD0F6DF" w14:textId="77777777" w:rsidR="00442B4B" w:rsidRPr="006F433D" w:rsidRDefault="00442B4B" w:rsidP="00442B4B">
            <w:pPr>
              <w:rPr>
                <w:sz w:val="22"/>
                <w:szCs w:val="22"/>
                <w:u w:color="000000"/>
                <w:lang w:val="es-CR" w:eastAsia="es-CR"/>
              </w:rPr>
            </w:pPr>
          </w:p>
        </w:tc>
        <w:tc>
          <w:tcPr>
            <w:tcW w:w="625" w:type="pct"/>
            <w:tcBorders>
              <w:top w:val="single" w:sz="4" w:space="0" w:color="auto"/>
              <w:left w:val="single" w:sz="4" w:space="0" w:color="auto"/>
              <w:bottom w:val="single" w:sz="4" w:space="0" w:color="auto"/>
              <w:right w:val="single" w:sz="4" w:space="0" w:color="auto"/>
            </w:tcBorders>
            <w:vAlign w:val="center"/>
            <w:hideMark/>
          </w:tcPr>
          <w:p w14:paraId="3D9BBDAD" w14:textId="77777777" w:rsidR="00442B4B" w:rsidRPr="006F433D" w:rsidRDefault="00442B4B" w:rsidP="00442B4B">
            <w:pPr>
              <w:jc w:val="center"/>
              <w:rPr>
                <w:sz w:val="22"/>
                <w:szCs w:val="22"/>
                <w:lang w:val="es-CR" w:eastAsia="es-CR"/>
              </w:rPr>
            </w:pPr>
            <w:r w:rsidRPr="006F433D">
              <w:rPr>
                <w:sz w:val="22"/>
                <w:szCs w:val="22"/>
                <w:lang w:val="es-CR" w:eastAsia="es-CR"/>
              </w:rPr>
              <w:t>T.J. 3</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1AC868A5" w14:textId="77777777" w:rsidR="00442B4B" w:rsidRPr="006F433D" w:rsidRDefault="00442B4B" w:rsidP="00442B4B">
            <w:pPr>
              <w:jc w:val="center"/>
              <w:rPr>
                <w:sz w:val="22"/>
                <w:szCs w:val="22"/>
                <w:lang w:val="es-CR" w:eastAsia="es-CR"/>
              </w:rPr>
            </w:pPr>
            <w:r w:rsidRPr="006F433D">
              <w:rPr>
                <w:sz w:val="22"/>
                <w:szCs w:val="22"/>
                <w:lang w:val="es-CR" w:eastAsia="es-CR"/>
              </w:rPr>
              <w:t>14</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156350C5" w14:textId="77777777" w:rsidR="00442B4B" w:rsidRPr="006F433D" w:rsidRDefault="00442B4B" w:rsidP="00442B4B">
            <w:pPr>
              <w:jc w:val="center"/>
              <w:rPr>
                <w:sz w:val="22"/>
                <w:szCs w:val="22"/>
                <w:lang w:val="es-CR" w:eastAsia="es-CR"/>
              </w:rPr>
            </w:pPr>
            <w:r w:rsidRPr="006F433D">
              <w:rPr>
                <w:sz w:val="22"/>
                <w:szCs w:val="22"/>
                <w:lang w:val="es-CR" w:eastAsia="es-CR"/>
              </w:rPr>
              <w:t>140</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1E1E4C57" w14:textId="77777777" w:rsidR="00442B4B" w:rsidRPr="006F433D" w:rsidRDefault="00442B4B" w:rsidP="00442B4B">
            <w:pPr>
              <w:jc w:val="center"/>
              <w:rPr>
                <w:sz w:val="22"/>
                <w:szCs w:val="22"/>
                <w:lang w:val="es-CR" w:eastAsia="es-CR"/>
              </w:rPr>
            </w:pPr>
            <w:r w:rsidRPr="006F433D">
              <w:rPr>
                <w:sz w:val="22"/>
                <w:szCs w:val="22"/>
                <w:lang w:val="es-CR" w:eastAsia="es-CR"/>
              </w:rPr>
              <w:t>103</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0B6376FB" w14:textId="77777777" w:rsidR="00442B4B" w:rsidRPr="006F433D" w:rsidRDefault="00442B4B" w:rsidP="00442B4B">
            <w:pPr>
              <w:jc w:val="center"/>
              <w:rPr>
                <w:b/>
                <w:bCs/>
                <w:sz w:val="22"/>
                <w:szCs w:val="22"/>
                <w:lang w:val="es-CR" w:eastAsia="es-CR"/>
              </w:rPr>
            </w:pPr>
            <w:r w:rsidRPr="006F433D">
              <w:rPr>
                <w:b/>
                <w:bCs/>
                <w:sz w:val="22"/>
                <w:szCs w:val="22"/>
                <w:lang w:val="es-CR" w:eastAsia="es-CR"/>
              </w:rPr>
              <w:t>-37</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01D838B4" w14:textId="77777777" w:rsidR="00442B4B" w:rsidRPr="006F433D" w:rsidRDefault="00442B4B" w:rsidP="00442B4B">
            <w:pPr>
              <w:jc w:val="center"/>
              <w:rPr>
                <w:b/>
                <w:bCs/>
                <w:sz w:val="22"/>
                <w:szCs w:val="22"/>
                <w:lang w:val="es-CR" w:eastAsia="es-CR"/>
              </w:rPr>
            </w:pPr>
            <w:r w:rsidRPr="006F433D">
              <w:rPr>
                <w:b/>
                <w:bCs/>
                <w:sz w:val="22"/>
                <w:szCs w:val="22"/>
                <w:lang w:val="es-CR" w:eastAsia="es-CR"/>
              </w:rPr>
              <w:t>-2,6</w:t>
            </w:r>
          </w:p>
        </w:tc>
        <w:tc>
          <w:tcPr>
            <w:tcW w:w="625" w:type="pct"/>
            <w:tcBorders>
              <w:top w:val="single" w:sz="4" w:space="0" w:color="auto"/>
              <w:left w:val="single" w:sz="4" w:space="0" w:color="auto"/>
              <w:bottom w:val="single" w:sz="4" w:space="0" w:color="auto"/>
              <w:right w:val="single" w:sz="4" w:space="0" w:color="auto"/>
            </w:tcBorders>
            <w:noWrap/>
            <w:vAlign w:val="center"/>
            <w:hideMark/>
          </w:tcPr>
          <w:p w14:paraId="5F0409BC" w14:textId="77777777" w:rsidR="00442B4B" w:rsidRPr="006F433D" w:rsidRDefault="00442B4B" w:rsidP="00442B4B">
            <w:pPr>
              <w:jc w:val="center"/>
              <w:rPr>
                <w:b/>
                <w:bCs/>
                <w:sz w:val="22"/>
                <w:szCs w:val="22"/>
                <w:lang w:val="es-CR" w:eastAsia="es-CR"/>
              </w:rPr>
            </w:pPr>
            <w:r w:rsidRPr="006F433D">
              <w:rPr>
                <w:b/>
                <w:bCs/>
                <w:sz w:val="22"/>
                <w:szCs w:val="22"/>
                <w:lang w:val="es-CR" w:eastAsia="es-CR"/>
              </w:rPr>
              <w:t>-26%</w:t>
            </w:r>
          </w:p>
        </w:tc>
      </w:tr>
      <w:tr w:rsidR="006F433D" w:rsidRPr="006F433D" w14:paraId="6729315F" w14:textId="77777777" w:rsidTr="00EA1862">
        <w:trPr>
          <w:trHeight w:val="260"/>
          <w:jc w:val="center"/>
        </w:trPr>
        <w:tc>
          <w:tcPr>
            <w:tcW w:w="62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173F13" w14:textId="77777777" w:rsidR="00442B4B" w:rsidRPr="006F433D" w:rsidRDefault="00442B4B" w:rsidP="00442B4B">
            <w:pPr>
              <w:jc w:val="center"/>
              <w:rPr>
                <w:sz w:val="22"/>
                <w:szCs w:val="22"/>
                <w:lang w:val="es-CR" w:eastAsia="es-CR"/>
              </w:rPr>
            </w:pPr>
            <w:r w:rsidRPr="006F433D">
              <w:rPr>
                <w:sz w:val="22"/>
                <w:szCs w:val="22"/>
                <w:lang w:val="es-CR" w:eastAsia="es-CR"/>
              </w:rPr>
              <w:t>Febrero</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9DB996A" w14:textId="77777777" w:rsidR="00442B4B" w:rsidRPr="006F433D" w:rsidRDefault="00442B4B" w:rsidP="00442B4B">
            <w:pPr>
              <w:jc w:val="center"/>
              <w:rPr>
                <w:sz w:val="22"/>
                <w:szCs w:val="22"/>
                <w:lang w:val="es-CR" w:eastAsia="es-CR"/>
              </w:rPr>
            </w:pPr>
            <w:r w:rsidRPr="006F433D">
              <w:rPr>
                <w:sz w:val="22"/>
                <w:szCs w:val="22"/>
                <w:lang w:val="es-CR" w:eastAsia="es-CR"/>
              </w:rPr>
              <w:t>T.J. 1</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899455C" w14:textId="77777777" w:rsidR="00442B4B" w:rsidRPr="006F433D" w:rsidRDefault="00442B4B" w:rsidP="00442B4B">
            <w:pPr>
              <w:jc w:val="center"/>
              <w:rPr>
                <w:sz w:val="22"/>
                <w:szCs w:val="22"/>
                <w:lang w:val="es-CR" w:eastAsia="es-CR"/>
              </w:rPr>
            </w:pPr>
            <w:r w:rsidRPr="006F433D">
              <w:rPr>
                <w:sz w:val="22"/>
                <w:szCs w:val="22"/>
                <w:lang w:val="es-CR" w:eastAsia="es-CR"/>
              </w:rPr>
              <w:t>12</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B06A9B2" w14:textId="77777777" w:rsidR="00442B4B" w:rsidRPr="006F433D" w:rsidRDefault="00442B4B" w:rsidP="00442B4B">
            <w:pPr>
              <w:jc w:val="center"/>
              <w:rPr>
                <w:sz w:val="22"/>
                <w:szCs w:val="22"/>
                <w:lang w:val="es-CR" w:eastAsia="es-CR"/>
              </w:rPr>
            </w:pPr>
            <w:r w:rsidRPr="006F433D">
              <w:rPr>
                <w:sz w:val="22"/>
                <w:szCs w:val="22"/>
                <w:lang w:val="es-CR" w:eastAsia="es-CR"/>
              </w:rPr>
              <w:t>120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9A8F23F" w14:textId="77777777" w:rsidR="00442B4B" w:rsidRPr="006F433D" w:rsidRDefault="00442B4B" w:rsidP="00442B4B">
            <w:pPr>
              <w:jc w:val="center"/>
              <w:rPr>
                <w:sz w:val="22"/>
                <w:szCs w:val="22"/>
                <w:lang w:val="es-CR" w:eastAsia="es-CR"/>
              </w:rPr>
            </w:pPr>
            <w:r w:rsidRPr="006F433D">
              <w:rPr>
                <w:sz w:val="22"/>
                <w:szCs w:val="22"/>
                <w:lang w:val="es-CR" w:eastAsia="es-CR"/>
              </w:rPr>
              <w:t>90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16239E5" w14:textId="77777777" w:rsidR="00442B4B" w:rsidRPr="006F433D" w:rsidRDefault="00442B4B" w:rsidP="00442B4B">
            <w:pPr>
              <w:jc w:val="center"/>
              <w:rPr>
                <w:b/>
                <w:bCs/>
                <w:sz w:val="22"/>
                <w:szCs w:val="22"/>
                <w:lang w:val="es-CR" w:eastAsia="es-CR"/>
              </w:rPr>
            </w:pPr>
            <w:r w:rsidRPr="006F433D">
              <w:rPr>
                <w:b/>
                <w:bCs/>
                <w:sz w:val="22"/>
                <w:szCs w:val="22"/>
                <w:lang w:val="es-CR" w:eastAsia="es-CR"/>
              </w:rPr>
              <w:t>-30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053EC51" w14:textId="77777777" w:rsidR="00442B4B" w:rsidRPr="006F433D" w:rsidRDefault="00442B4B" w:rsidP="00442B4B">
            <w:pPr>
              <w:jc w:val="center"/>
              <w:rPr>
                <w:b/>
                <w:bCs/>
                <w:sz w:val="22"/>
                <w:szCs w:val="22"/>
                <w:lang w:val="es-CR" w:eastAsia="es-CR"/>
              </w:rPr>
            </w:pPr>
            <w:r w:rsidRPr="006F433D">
              <w:rPr>
                <w:b/>
                <w:bCs/>
                <w:sz w:val="22"/>
                <w:szCs w:val="22"/>
                <w:lang w:val="es-CR" w:eastAsia="es-CR"/>
              </w:rPr>
              <w:t>-2,5</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E9DCF5E" w14:textId="77777777" w:rsidR="00442B4B" w:rsidRPr="006F433D" w:rsidRDefault="00442B4B" w:rsidP="00442B4B">
            <w:pPr>
              <w:jc w:val="center"/>
              <w:rPr>
                <w:b/>
                <w:bCs/>
                <w:sz w:val="22"/>
                <w:szCs w:val="22"/>
                <w:lang w:val="es-CR" w:eastAsia="es-CR"/>
              </w:rPr>
            </w:pPr>
            <w:r w:rsidRPr="006F433D">
              <w:rPr>
                <w:b/>
                <w:bCs/>
                <w:sz w:val="22"/>
                <w:szCs w:val="22"/>
                <w:lang w:val="es-CR" w:eastAsia="es-CR"/>
              </w:rPr>
              <w:t>-25%</w:t>
            </w:r>
          </w:p>
        </w:tc>
      </w:tr>
      <w:tr w:rsidR="006F433D" w:rsidRPr="006F433D" w14:paraId="790B9DE4" w14:textId="77777777" w:rsidTr="00EA1862">
        <w:trPr>
          <w:trHeight w:val="260"/>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3257FCC1" w14:textId="77777777" w:rsidR="00442B4B" w:rsidRPr="006F433D" w:rsidRDefault="00442B4B" w:rsidP="00442B4B">
            <w:pPr>
              <w:rPr>
                <w:sz w:val="22"/>
                <w:szCs w:val="22"/>
                <w:u w:color="000000"/>
                <w:lang w:val="es-CR" w:eastAsia="es-CR"/>
              </w:rPr>
            </w:pP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4883986" w14:textId="77777777" w:rsidR="00442B4B" w:rsidRPr="006F433D" w:rsidRDefault="00442B4B" w:rsidP="00442B4B">
            <w:pPr>
              <w:jc w:val="center"/>
              <w:rPr>
                <w:sz w:val="22"/>
                <w:szCs w:val="22"/>
                <w:lang w:val="es-CR" w:eastAsia="es-CR"/>
              </w:rPr>
            </w:pPr>
            <w:r w:rsidRPr="006F433D">
              <w:rPr>
                <w:sz w:val="22"/>
                <w:szCs w:val="22"/>
                <w:lang w:val="es-CR" w:eastAsia="es-CR"/>
              </w:rPr>
              <w:t>T.J. 2</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13B979" w14:textId="77777777" w:rsidR="00442B4B" w:rsidRPr="006F433D" w:rsidRDefault="00442B4B" w:rsidP="00442B4B">
            <w:pPr>
              <w:jc w:val="center"/>
              <w:rPr>
                <w:sz w:val="22"/>
                <w:szCs w:val="22"/>
                <w:lang w:val="es-CR" w:eastAsia="es-CR"/>
              </w:rPr>
            </w:pPr>
            <w:r w:rsidRPr="006F433D">
              <w:rPr>
                <w:sz w:val="22"/>
                <w:szCs w:val="22"/>
                <w:lang w:val="es-CR" w:eastAsia="es-CR"/>
              </w:rPr>
              <w:t>11</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4BF3118" w14:textId="77777777" w:rsidR="00442B4B" w:rsidRPr="006F433D" w:rsidRDefault="00442B4B" w:rsidP="00442B4B">
            <w:pPr>
              <w:jc w:val="center"/>
              <w:rPr>
                <w:sz w:val="22"/>
                <w:szCs w:val="22"/>
                <w:lang w:val="es-CR" w:eastAsia="es-CR"/>
              </w:rPr>
            </w:pPr>
            <w:r w:rsidRPr="006F433D">
              <w:rPr>
                <w:sz w:val="22"/>
                <w:szCs w:val="22"/>
                <w:lang w:val="es-CR" w:eastAsia="es-CR"/>
              </w:rPr>
              <w:t>110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5CB5343" w14:textId="77777777" w:rsidR="00442B4B" w:rsidRPr="006F433D" w:rsidRDefault="00442B4B" w:rsidP="00442B4B">
            <w:pPr>
              <w:jc w:val="center"/>
              <w:rPr>
                <w:sz w:val="22"/>
                <w:szCs w:val="22"/>
                <w:lang w:val="es-CR" w:eastAsia="es-CR"/>
              </w:rPr>
            </w:pPr>
            <w:r w:rsidRPr="006F433D">
              <w:rPr>
                <w:sz w:val="22"/>
                <w:szCs w:val="22"/>
                <w:lang w:val="es-CR" w:eastAsia="es-CR"/>
              </w:rPr>
              <w:t>117</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4620C2" w14:textId="77777777" w:rsidR="00442B4B" w:rsidRPr="006F433D" w:rsidRDefault="00442B4B" w:rsidP="00442B4B">
            <w:pPr>
              <w:jc w:val="center"/>
              <w:rPr>
                <w:b/>
                <w:bCs/>
                <w:sz w:val="22"/>
                <w:szCs w:val="22"/>
                <w:lang w:val="es-CR" w:eastAsia="es-CR"/>
              </w:rPr>
            </w:pPr>
            <w:r w:rsidRPr="006F433D">
              <w:rPr>
                <w:b/>
                <w:bCs/>
                <w:sz w:val="22"/>
                <w:szCs w:val="22"/>
                <w:lang w:val="es-CR" w:eastAsia="es-CR"/>
              </w:rPr>
              <w:t>7</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639023" w14:textId="77777777" w:rsidR="00442B4B" w:rsidRPr="006F433D" w:rsidRDefault="00442B4B" w:rsidP="00442B4B">
            <w:pPr>
              <w:jc w:val="center"/>
              <w:rPr>
                <w:b/>
                <w:bCs/>
                <w:sz w:val="22"/>
                <w:szCs w:val="22"/>
                <w:lang w:val="es-CR" w:eastAsia="es-CR"/>
              </w:rPr>
            </w:pPr>
            <w:r w:rsidRPr="006F433D">
              <w:rPr>
                <w:b/>
                <w:bCs/>
                <w:sz w:val="22"/>
                <w:szCs w:val="22"/>
                <w:lang w:val="es-CR" w:eastAsia="es-CR"/>
              </w:rPr>
              <w:t>0,6</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39D6A80" w14:textId="77777777" w:rsidR="00442B4B" w:rsidRPr="006F433D" w:rsidRDefault="00442B4B" w:rsidP="00442B4B">
            <w:pPr>
              <w:jc w:val="center"/>
              <w:rPr>
                <w:b/>
                <w:bCs/>
                <w:sz w:val="22"/>
                <w:szCs w:val="22"/>
                <w:lang w:val="es-CR" w:eastAsia="es-CR"/>
              </w:rPr>
            </w:pPr>
            <w:r w:rsidRPr="006F433D">
              <w:rPr>
                <w:b/>
                <w:bCs/>
                <w:sz w:val="22"/>
                <w:szCs w:val="22"/>
                <w:lang w:val="es-CR" w:eastAsia="es-CR"/>
              </w:rPr>
              <w:t>6%</w:t>
            </w:r>
          </w:p>
        </w:tc>
      </w:tr>
      <w:tr w:rsidR="006F433D" w:rsidRPr="006F433D" w14:paraId="0F08AE2A" w14:textId="77777777" w:rsidTr="00EA1862">
        <w:trPr>
          <w:trHeight w:val="260"/>
          <w:jc w:val="center"/>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4DB53B86" w14:textId="77777777" w:rsidR="00442B4B" w:rsidRPr="006F433D" w:rsidRDefault="00442B4B" w:rsidP="00442B4B">
            <w:pPr>
              <w:rPr>
                <w:sz w:val="22"/>
                <w:szCs w:val="22"/>
                <w:u w:color="000000"/>
                <w:lang w:val="es-CR" w:eastAsia="es-CR"/>
              </w:rPr>
            </w:pPr>
          </w:p>
        </w:tc>
        <w:tc>
          <w:tcPr>
            <w:tcW w:w="6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B95BB9" w14:textId="77777777" w:rsidR="00442B4B" w:rsidRPr="006F433D" w:rsidRDefault="00442B4B" w:rsidP="00442B4B">
            <w:pPr>
              <w:jc w:val="center"/>
              <w:rPr>
                <w:sz w:val="22"/>
                <w:szCs w:val="22"/>
                <w:lang w:val="es-CR" w:eastAsia="es-CR"/>
              </w:rPr>
            </w:pPr>
            <w:r w:rsidRPr="006F433D">
              <w:rPr>
                <w:sz w:val="22"/>
                <w:szCs w:val="22"/>
                <w:lang w:val="es-CR" w:eastAsia="es-CR"/>
              </w:rPr>
              <w:t>T.J. 3</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008C18" w14:textId="77777777" w:rsidR="00442B4B" w:rsidRPr="006F433D" w:rsidRDefault="00442B4B" w:rsidP="00442B4B">
            <w:pPr>
              <w:jc w:val="center"/>
              <w:rPr>
                <w:sz w:val="22"/>
                <w:szCs w:val="22"/>
                <w:lang w:val="es-CR" w:eastAsia="es-CR"/>
              </w:rPr>
            </w:pPr>
            <w:r w:rsidRPr="006F433D">
              <w:rPr>
                <w:sz w:val="22"/>
                <w:szCs w:val="22"/>
                <w:lang w:val="es-CR" w:eastAsia="es-CR"/>
              </w:rPr>
              <w:t>13</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60B3DEC" w14:textId="77777777" w:rsidR="00442B4B" w:rsidRPr="006F433D" w:rsidRDefault="00442B4B" w:rsidP="00442B4B">
            <w:pPr>
              <w:jc w:val="center"/>
              <w:rPr>
                <w:sz w:val="22"/>
                <w:szCs w:val="22"/>
                <w:lang w:val="es-CR" w:eastAsia="es-CR"/>
              </w:rPr>
            </w:pPr>
            <w:r w:rsidRPr="006F433D">
              <w:rPr>
                <w:sz w:val="22"/>
                <w:szCs w:val="22"/>
                <w:lang w:val="es-CR" w:eastAsia="es-CR"/>
              </w:rPr>
              <w:t>130</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8537255" w14:textId="77777777" w:rsidR="00442B4B" w:rsidRPr="006F433D" w:rsidRDefault="00442B4B" w:rsidP="00442B4B">
            <w:pPr>
              <w:jc w:val="center"/>
              <w:rPr>
                <w:sz w:val="22"/>
                <w:szCs w:val="22"/>
                <w:lang w:val="es-CR" w:eastAsia="es-CR"/>
              </w:rPr>
            </w:pPr>
            <w:r w:rsidRPr="006F433D">
              <w:rPr>
                <w:sz w:val="22"/>
                <w:szCs w:val="22"/>
                <w:lang w:val="es-CR" w:eastAsia="es-CR"/>
              </w:rPr>
              <w:t>128</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455FA6D" w14:textId="77777777" w:rsidR="00442B4B" w:rsidRPr="006F433D" w:rsidRDefault="00442B4B" w:rsidP="00442B4B">
            <w:pPr>
              <w:jc w:val="center"/>
              <w:rPr>
                <w:b/>
                <w:bCs/>
                <w:sz w:val="22"/>
                <w:szCs w:val="22"/>
                <w:lang w:val="es-CR" w:eastAsia="es-CR"/>
              </w:rPr>
            </w:pPr>
            <w:r w:rsidRPr="006F433D">
              <w:rPr>
                <w:b/>
                <w:bCs/>
                <w:sz w:val="22"/>
                <w:szCs w:val="22"/>
                <w:lang w:val="es-CR" w:eastAsia="es-CR"/>
              </w:rPr>
              <w:t>-2</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174EF61" w14:textId="77777777" w:rsidR="00442B4B" w:rsidRPr="006F433D" w:rsidRDefault="00442B4B" w:rsidP="00442B4B">
            <w:pPr>
              <w:jc w:val="center"/>
              <w:rPr>
                <w:b/>
                <w:bCs/>
                <w:sz w:val="22"/>
                <w:szCs w:val="22"/>
                <w:lang w:val="es-CR" w:eastAsia="es-CR"/>
              </w:rPr>
            </w:pPr>
            <w:r w:rsidRPr="006F433D">
              <w:rPr>
                <w:b/>
                <w:bCs/>
                <w:sz w:val="22"/>
                <w:szCs w:val="22"/>
                <w:lang w:val="es-CR" w:eastAsia="es-CR"/>
              </w:rPr>
              <w:t>-0,2</w:t>
            </w:r>
          </w:p>
        </w:tc>
        <w:tc>
          <w:tcPr>
            <w:tcW w:w="62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E103687" w14:textId="77777777" w:rsidR="00442B4B" w:rsidRPr="006F433D" w:rsidRDefault="00442B4B" w:rsidP="00442B4B">
            <w:pPr>
              <w:jc w:val="center"/>
              <w:rPr>
                <w:b/>
                <w:bCs/>
                <w:sz w:val="22"/>
                <w:szCs w:val="22"/>
                <w:lang w:val="es-CR" w:eastAsia="es-CR"/>
              </w:rPr>
            </w:pPr>
            <w:r w:rsidRPr="006F433D">
              <w:rPr>
                <w:b/>
                <w:bCs/>
                <w:sz w:val="22"/>
                <w:szCs w:val="22"/>
                <w:lang w:val="es-CR" w:eastAsia="es-CR"/>
              </w:rPr>
              <w:t>-2%</w:t>
            </w:r>
          </w:p>
        </w:tc>
      </w:tr>
      <w:tr w:rsidR="006F433D" w:rsidRPr="006F433D" w14:paraId="07B56B07" w14:textId="77777777" w:rsidTr="00EA1862">
        <w:trPr>
          <w:trHeight w:val="260"/>
          <w:jc w:val="center"/>
        </w:trPr>
        <w:tc>
          <w:tcPr>
            <w:tcW w:w="625" w:type="pct"/>
            <w:tcBorders>
              <w:top w:val="single" w:sz="4" w:space="0" w:color="auto"/>
              <w:left w:val="single" w:sz="4" w:space="0" w:color="auto"/>
              <w:bottom w:val="single" w:sz="4" w:space="0" w:color="auto"/>
              <w:right w:val="single" w:sz="4" w:space="0" w:color="auto"/>
            </w:tcBorders>
            <w:shd w:val="clear" w:color="auto" w:fill="ED7D31"/>
            <w:noWrap/>
            <w:vAlign w:val="bottom"/>
            <w:hideMark/>
          </w:tcPr>
          <w:p w14:paraId="5B0E41EB"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w:t>
            </w:r>
          </w:p>
        </w:tc>
        <w:tc>
          <w:tcPr>
            <w:tcW w:w="625" w:type="pct"/>
            <w:tcBorders>
              <w:top w:val="single" w:sz="4" w:space="0" w:color="auto"/>
              <w:left w:val="single" w:sz="4" w:space="0" w:color="auto"/>
              <w:bottom w:val="single" w:sz="4" w:space="0" w:color="auto"/>
              <w:right w:val="single" w:sz="4" w:space="0" w:color="auto"/>
            </w:tcBorders>
            <w:shd w:val="clear" w:color="auto" w:fill="ED7D31"/>
            <w:noWrap/>
            <w:vAlign w:val="bottom"/>
            <w:hideMark/>
          </w:tcPr>
          <w:p w14:paraId="4D03CB35" w14:textId="77777777" w:rsidR="00442B4B" w:rsidRPr="006F433D" w:rsidRDefault="00442B4B" w:rsidP="00442B4B">
            <w:pPr>
              <w:jc w:val="center"/>
              <w:rPr>
                <w:b/>
                <w:bCs/>
                <w:sz w:val="22"/>
                <w:szCs w:val="22"/>
                <w:lang w:val="es-CR" w:eastAsia="es-CR"/>
              </w:rPr>
            </w:pPr>
            <w:r w:rsidRPr="006F433D">
              <w:rPr>
                <w:b/>
                <w:bCs/>
                <w:sz w:val="22"/>
                <w:szCs w:val="22"/>
                <w:lang w:val="es-CR" w:eastAsia="es-CR"/>
              </w:rPr>
              <w:t> </w:t>
            </w:r>
          </w:p>
        </w:tc>
        <w:tc>
          <w:tcPr>
            <w:tcW w:w="625" w:type="pct"/>
            <w:tcBorders>
              <w:top w:val="single" w:sz="4" w:space="0" w:color="auto"/>
              <w:left w:val="single" w:sz="4" w:space="0" w:color="auto"/>
              <w:bottom w:val="single" w:sz="4" w:space="0" w:color="auto"/>
              <w:right w:val="single" w:sz="4" w:space="0" w:color="auto"/>
            </w:tcBorders>
            <w:shd w:val="clear" w:color="auto" w:fill="ED7D31"/>
            <w:noWrap/>
            <w:vAlign w:val="bottom"/>
            <w:hideMark/>
          </w:tcPr>
          <w:p w14:paraId="25978D3E" w14:textId="77777777" w:rsidR="00442B4B" w:rsidRPr="006F433D" w:rsidRDefault="00442B4B" w:rsidP="00442B4B">
            <w:pPr>
              <w:jc w:val="center"/>
              <w:rPr>
                <w:b/>
                <w:bCs/>
                <w:sz w:val="22"/>
                <w:szCs w:val="22"/>
                <w:lang w:val="es-CR" w:eastAsia="es-CR"/>
              </w:rPr>
            </w:pPr>
            <w:r w:rsidRPr="006F433D">
              <w:rPr>
                <w:b/>
                <w:bCs/>
                <w:sz w:val="22"/>
                <w:szCs w:val="22"/>
                <w:lang w:val="es-CR" w:eastAsia="es-CR"/>
              </w:rPr>
              <w:t>108</w:t>
            </w:r>
          </w:p>
        </w:tc>
        <w:tc>
          <w:tcPr>
            <w:tcW w:w="625" w:type="pct"/>
            <w:tcBorders>
              <w:top w:val="single" w:sz="4" w:space="0" w:color="auto"/>
              <w:left w:val="single" w:sz="4" w:space="0" w:color="auto"/>
              <w:bottom w:val="single" w:sz="4" w:space="0" w:color="auto"/>
              <w:right w:val="single" w:sz="4" w:space="0" w:color="auto"/>
            </w:tcBorders>
            <w:shd w:val="clear" w:color="auto" w:fill="ED7D31"/>
            <w:noWrap/>
            <w:vAlign w:val="bottom"/>
            <w:hideMark/>
          </w:tcPr>
          <w:p w14:paraId="421246F6" w14:textId="77777777" w:rsidR="00442B4B" w:rsidRPr="006F433D" w:rsidRDefault="00442B4B" w:rsidP="00442B4B">
            <w:pPr>
              <w:jc w:val="center"/>
              <w:rPr>
                <w:b/>
                <w:bCs/>
                <w:sz w:val="22"/>
                <w:szCs w:val="22"/>
                <w:lang w:val="es-CR" w:eastAsia="es-CR"/>
              </w:rPr>
            </w:pPr>
            <w:r w:rsidRPr="006F433D">
              <w:rPr>
                <w:b/>
                <w:bCs/>
                <w:sz w:val="22"/>
                <w:szCs w:val="22"/>
                <w:lang w:val="es-CR" w:eastAsia="es-CR"/>
              </w:rPr>
              <w:t>1080</w:t>
            </w:r>
          </w:p>
        </w:tc>
        <w:tc>
          <w:tcPr>
            <w:tcW w:w="625" w:type="pct"/>
            <w:tcBorders>
              <w:top w:val="single" w:sz="4" w:space="0" w:color="auto"/>
              <w:left w:val="single" w:sz="4" w:space="0" w:color="auto"/>
              <w:bottom w:val="single" w:sz="4" w:space="0" w:color="auto"/>
              <w:right w:val="single" w:sz="4" w:space="0" w:color="auto"/>
            </w:tcBorders>
            <w:shd w:val="clear" w:color="auto" w:fill="ED7D31"/>
            <w:noWrap/>
            <w:vAlign w:val="bottom"/>
            <w:hideMark/>
          </w:tcPr>
          <w:p w14:paraId="52391120" w14:textId="77777777" w:rsidR="00442B4B" w:rsidRPr="006F433D" w:rsidRDefault="00442B4B" w:rsidP="00442B4B">
            <w:pPr>
              <w:jc w:val="center"/>
              <w:rPr>
                <w:b/>
                <w:bCs/>
                <w:sz w:val="22"/>
                <w:szCs w:val="22"/>
                <w:lang w:val="es-CR" w:eastAsia="es-CR"/>
              </w:rPr>
            </w:pPr>
            <w:r w:rsidRPr="006F433D">
              <w:rPr>
                <w:b/>
                <w:bCs/>
                <w:sz w:val="22"/>
                <w:szCs w:val="22"/>
                <w:lang w:val="es-CR" w:eastAsia="es-CR"/>
              </w:rPr>
              <w:t>860</w:t>
            </w:r>
          </w:p>
        </w:tc>
        <w:tc>
          <w:tcPr>
            <w:tcW w:w="625" w:type="pct"/>
            <w:tcBorders>
              <w:top w:val="single" w:sz="4" w:space="0" w:color="auto"/>
              <w:left w:val="single" w:sz="4" w:space="0" w:color="auto"/>
              <w:bottom w:val="single" w:sz="4" w:space="0" w:color="auto"/>
              <w:right w:val="single" w:sz="4" w:space="0" w:color="auto"/>
            </w:tcBorders>
            <w:shd w:val="clear" w:color="auto" w:fill="ED7D31"/>
            <w:noWrap/>
            <w:vAlign w:val="bottom"/>
            <w:hideMark/>
          </w:tcPr>
          <w:p w14:paraId="7252D695" w14:textId="77777777" w:rsidR="00442B4B" w:rsidRPr="006F433D" w:rsidRDefault="00442B4B" w:rsidP="00442B4B">
            <w:pPr>
              <w:jc w:val="center"/>
              <w:rPr>
                <w:b/>
                <w:bCs/>
                <w:sz w:val="22"/>
                <w:szCs w:val="22"/>
                <w:lang w:val="es-CR" w:eastAsia="es-CR"/>
              </w:rPr>
            </w:pPr>
            <w:r w:rsidRPr="006F433D">
              <w:rPr>
                <w:b/>
                <w:bCs/>
                <w:sz w:val="22"/>
                <w:szCs w:val="22"/>
                <w:lang w:val="es-CR" w:eastAsia="es-CR"/>
              </w:rPr>
              <w:t>-220</w:t>
            </w:r>
          </w:p>
        </w:tc>
        <w:tc>
          <w:tcPr>
            <w:tcW w:w="625" w:type="pct"/>
            <w:tcBorders>
              <w:top w:val="single" w:sz="4" w:space="0" w:color="auto"/>
              <w:left w:val="single" w:sz="4" w:space="0" w:color="auto"/>
              <w:bottom w:val="single" w:sz="4" w:space="0" w:color="auto"/>
              <w:right w:val="single" w:sz="4" w:space="0" w:color="auto"/>
            </w:tcBorders>
            <w:shd w:val="clear" w:color="auto" w:fill="ED7D31"/>
            <w:noWrap/>
            <w:vAlign w:val="bottom"/>
            <w:hideMark/>
          </w:tcPr>
          <w:p w14:paraId="6EFF09C9" w14:textId="77777777" w:rsidR="00442B4B" w:rsidRPr="006F433D" w:rsidRDefault="00442B4B" w:rsidP="00442B4B">
            <w:pPr>
              <w:jc w:val="center"/>
              <w:rPr>
                <w:b/>
                <w:bCs/>
                <w:sz w:val="22"/>
                <w:szCs w:val="22"/>
                <w:lang w:val="es-CR" w:eastAsia="es-CR"/>
              </w:rPr>
            </w:pPr>
            <w:r w:rsidRPr="006F433D">
              <w:rPr>
                <w:b/>
                <w:bCs/>
                <w:sz w:val="22"/>
                <w:szCs w:val="22"/>
                <w:lang w:val="es-CR" w:eastAsia="es-CR"/>
              </w:rPr>
              <w:t>-24</w:t>
            </w:r>
          </w:p>
        </w:tc>
        <w:tc>
          <w:tcPr>
            <w:tcW w:w="625" w:type="pct"/>
            <w:tcBorders>
              <w:top w:val="single" w:sz="4" w:space="0" w:color="auto"/>
              <w:left w:val="single" w:sz="4" w:space="0" w:color="auto"/>
              <w:bottom w:val="single" w:sz="4" w:space="0" w:color="auto"/>
              <w:right w:val="single" w:sz="4" w:space="0" w:color="auto"/>
            </w:tcBorders>
            <w:shd w:val="clear" w:color="auto" w:fill="ED7D31"/>
            <w:noWrap/>
            <w:vAlign w:val="bottom"/>
            <w:hideMark/>
          </w:tcPr>
          <w:p w14:paraId="4927675E" w14:textId="77777777" w:rsidR="00442B4B" w:rsidRPr="006F433D" w:rsidRDefault="00442B4B" w:rsidP="00442B4B">
            <w:pPr>
              <w:jc w:val="center"/>
              <w:rPr>
                <w:b/>
                <w:bCs/>
                <w:sz w:val="22"/>
                <w:szCs w:val="22"/>
                <w:lang w:val="es-CR" w:eastAsia="es-CR"/>
              </w:rPr>
            </w:pPr>
            <w:r w:rsidRPr="006F433D">
              <w:rPr>
                <w:b/>
                <w:bCs/>
                <w:sz w:val="22"/>
                <w:szCs w:val="22"/>
                <w:lang w:val="es-CR" w:eastAsia="es-CR"/>
              </w:rPr>
              <w:t>-20%</w:t>
            </w:r>
          </w:p>
        </w:tc>
      </w:tr>
    </w:tbl>
    <w:p w14:paraId="55D791E8" w14:textId="77777777" w:rsidR="00442B4B" w:rsidRPr="006F433D" w:rsidRDefault="00442B4B" w:rsidP="00442B4B">
      <w:pPr>
        <w:ind w:right="51"/>
        <w:jc w:val="both"/>
        <w:rPr>
          <w:sz w:val="22"/>
          <w:szCs w:val="22"/>
          <w:u w:color="000000"/>
          <w:lang w:val="es-CR" w:eastAsia="es-ES"/>
        </w:rPr>
      </w:pPr>
      <w:r w:rsidRPr="006F433D">
        <w:rPr>
          <w:b/>
          <w:bCs/>
          <w:sz w:val="22"/>
          <w:szCs w:val="22"/>
          <w:lang w:val="es-CR"/>
        </w:rPr>
        <w:t xml:space="preserve">*Nota: (1) </w:t>
      </w:r>
      <w:r w:rsidRPr="006F433D">
        <w:rPr>
          <w:sz w:val="22"/>
          <w:szCs w:val="22"/>
          <w:lang w:val="es-CR"/>
        </w:rPr>
        <w:t xml:space="preserve">La cantidad de días efectivos laborados contempla el rebajo de la cuota por días feriados, vacaciones, incapacidades, permisos con o sin goce de salario, así como los contemplados en la bitácora de Cobro (depuraciones, horas de reunión, citas médicas, entre otros). </w:t>
      </w:r>
    </w:p>
    <w:p w14:paraId="4A054B1F" w14:textId="77777777" w:rsidR="00442B4B" w:rsidRPr="006F433D" w:rsidRDefault="00442B4B" w:rsidP="00442B4B">
      <w:pPr>
        <w:ind w:right="51"/>
        <w:jc w:val="both"/>
        <w:rPr>
          <w:sz w:val="22"/>
          <w:szCs w:val="22"/>
          <w:lang w:val="es-CR"/>
        </w:rPr>
      </w:pPr>
      <w:r w:rsidRPr="006F433D">
        <w:rPr>
          <w:sz w:val="22"/>
          <w:szCs w:val="22"/>
          <w:lang w:val="es-CR"/>
        </w:rPr>
        <w:t>(2) En vista que el plan de trabajo inició el 17 de noviembre, para el análisis se rebajaron los primeros 12 días de noviembre.</w:t>
      </w:r>
    </w:p>
    <w:p w14:paraId="481FB5EF" w14:textId="77777777" w:rsidR="00442B4B" w:rsidRPr="006F433D" w:rsidRDefault="00442B4B" w:rsidP="00442B4B">
      <w:pPr>
        <w:ind w:right="51"/>
        <w:jc w:val="both"/>
        <w:rPr>
          <w:b/>
          <w:bCs/>
          <w:sz w:val="22"/>
          <w:szCs w:val="22"/>
          <w:lang w:val="es-CR"/>
        </w:rPr>
      </w:pPr>
      <w:r w:rsidRPr="006F433D">
        <w:rPr>
          <w:b/>
          <w:bCs/>
          <w:sz w:val="22"/>
          <w:szCs w:val="22"/>
          <w:lang w:val="es-CR"/>
        </w:rPr>
        <w:t>Fuente:</w:t>
      </w:r>
      <w:r w:rsidRPr="006F433D">
        <w:rPr>
          <w:sz w:val="22"/>
          <w:szCs w:val="22"/>
          <w:lang w:val="es-CR"/>
        </w:rPr>
        <w:t xml:space="preserve"> Subproceso de Evaluación de la Dirección de Planificación con datos recopilados de la Matriz de Indicadores del Juzgado Civil del Primer Circuito Judicial de la Zona Atlántica.</w:t>
      </w:r>
    </w:p>
    <w:p w14:paraId="03936B38" w14:textId="77777777" w:rsidR="00442B4B" w:rsidRPr="006F433D" w:rsidRDefault="00442B4B" w:rsidP="00442B4B">
      <w:pPr>
        <w:ind w:left="851" w:right="851" w:firstLine="709"/>
        <w:jc w:val="both"/>
        <w:rPr>
          <w:sz w:val="22"/>
          <w:szCs w:val="22"/>
          <w:lang w:val="es-CR"/>
        </w:rPr>
      </w:pPr>
    </w:p>
    <w:p w14:paraId="4984EB35"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Como se muestra en el cuadro anterior, durante el período de noviembre del 2021 a febrero del 2022, solo la persona técnica judicial 2 superó la cuota establecida en materia cobratoria en un 6% en febrero del 2022, durante los demás meses analizados ninguna persona técnica cumplió con el mínimo de la cuota ajustada de 10 asuntos diarios en materia cobratoria. </w:t>
      </w:r>
    </w:p>
    <w:p w14:paraId="0B401C03" w14:textId="77777777" w:rsidR="00442B4B" w:rsidRPr="006F433D" w:rsidRDefault="00442B4B" w:rsidP="00442B4B">
      <w:pPr>
        <w:ind w:left="851" w:right="851" w:firstLine="709"/>
        <w:jc w:val="both"/>
        <w:rPr>
          <w:sz w:val="22"/>
          <w:szCs w:val="22"/>
          <w:lang w:val="es-CR"/>
        </w:rPr>
      </w:pPr>
    </w:p>
    <w:p w14:paraId="357F44B4"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No obstante, es relevante manifestar que progresivamente fueron realizando mayor cantidad de demandas nuevas conforme iban adquiriendo experiencia en la materia, por lo que para febrero del 2022 se evidencia que realizaron mayor cantidad de demandas nuevas, por cuanto la persona técnica judicial 1 le faltaron 30 asuntos mensuales (2,5 diarios) y a la persona técnica judicial 3 tuvo un faltante de 2 asuntos (0,2 diarios), lo cual representa un 25% y 2%, respectivamente. </w:t>
      </w:r>
    </w:p>
    <w:p w14:paraId="6E7B8E45" w14:textId="77777777" w:rsidR="00442B4B" w:rsidRPr="006F433D" w:rsidRDefault="00442B4B" w:rsidP="00442B4B">
      <w:pPr>
        <w:ind w:left="851" w:right="851" w:firstLine="709"/>
        <w:jc w:val="both"/>
        <w:rPr>
          <w:sz w:val="22"/>
          <w:szCs w:val="22"/>
          <w:lang w:val="es-CR"/>
        </w:rPr>
      </w:pPr>
      <w:bookmarkStart w:id="16" w:name="_Hlk102658016"/>
    </w:p>
    <w:p w14:paraId="150DE7F4"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Durante noviembre 2021 a febrero del 2022, la cantidad de demandas nuevas esperadas en materia cobratoria fue de 1080 asuntos (contemplando los rebajos de los días efectivos), de los cuales solo efectuaron 860, quedando un remanente de </w:t>
      </w:r>
      <w:r w:rsidRPr="006F433D">
        <w:rPr>
          <w:b/>
          <w:bCs/>
          <w:sz w:val="22"/>
          <w:szCs w:val="22"/>
          <w:lang w:val="es-CR"/>
        </w:rPr>
        <w:t>220 demandas nuevas por realizar (aproximadamente en promedio 2 asuntos diarios por plaza), es decir 20% faltante para cubrir la cuota de trabajo ajustada en materia cobratoria.</w:t>
      </w:r>
      <w:r w:rsidRPr="006F433D">
        <w:rPr>
          <w:sz w:val="22"/>
          <w:szCs w:val="22"/>
          <w:lang w:val="es-CR"/>
        </w:rPr>
        <w:t xml:space="preserve"> </w:t>
      </w:r>
    </w:p>
    <w:bookmarkEnd w:id="16"/>
    <w:p w14:paraId="51882AEB" w14:textId="77777777" w:rsidR="00442B4B" w:rsidRPr="006F433D" w:rsidRDefault="00442B4B" w:rsidP="00442B4B">
      <w:pPr>
        <w:ind w:left="851" w:right="851" w:firstLine="709"/>
        <w:jc w:val="both"/>
        <w:rPr>
          <w:sz w:val="22"/>
          <w:szCs w:val="22"/>
          <w:lang w:val="es-CR"/>
        </w:rPr>
      </w:pPr>
    </w:p>
    <w:p w14:paraId="6FE36ACF"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Finalmente, y tomando en consideración el análisis expuesto anteriormente, es requerido dar continuidad al plan de trabajo cobro-civil o bien reformular la propuesta, por cuanto con la cuota ajustada en materia civil se logró detectar que </w:t>
      </w:r>
      <w:r w:rsidRPr="006F433D">
        <w:rPr>
          <w:b/>
          <w:bCs/>
          <w:sz w:val="22"/>
          <w:szCs w:val="22"/>
          <w:u w:val="single"/>
          <w:lang w:val="es-CR"/>
        </w:rPr>
        <w:t>las personas técnicas judiciales de civil realizaron en promedio 5,6 resoluciones diarias en materia civil, lo cual se encuentra por debajo de la cuota ajusta de 7 resoluciones en materia civil y que en materia cobratoria en febrero realizaron 860 demandas nuevas, permitiendo que las personas técnicas judiciales de cobro realizaran mayor cantidad de escritos</w:t>
      </w:r>
      <w:r w:rsidRPr="006F433D">
        <w:rPr>
          <w:sz w:val="22"/>
          <w:szCs w:val="22"/>
          <w:lang w:val="es-CR"/>
        </w:rPr>
        <w:t xml:space="preserve"> (en el apartado 3.2.2 y 3.2.4 se amplía).</w:t>
      </w:r>
    </w:p>
    <w:p w14:paraId="0285878E" w14:textId="77777777" w:rsidR="00442B4B" w:rsidRPr="006F433D" w:rsidRDefault="00442B4B" w:rsidP="00442B4B">
      <w:pPr>
        <w:ind w:left="851" w:right="851" w:firstLine="709"/>
        <w:jc w:val="both"/>
        <w:rPr>
          <w:sz w:val="22"/>
          <w:szCs w:val="22"/>
          <w:lang w:val="es-CR"/>
        </w:rPr>
      </w:pPr>
    </w:p>
    <w:p w14:paraId="57AE0BE8" w14:textId="77777777" w:rsidR="00442B4B" w:rsidRPr="006F433D" w:rsidRDefault="00442B4B" w:rsidP="00442B4B">
      <w:pPr>
        <w:ind w:left="851" w:right="851" w:firstLine="709"/>
        <w:jc w:val="both"/>
        <w:rPr>
          <w:sz w:val="22"/>
          <w:szCs w:val="22"/>
          <w:lang w:val="es-CR"/>
        </w:rPr>
      </w:pPr>
      <w:r w:rsidRPr="006F433D">
        <w:rPr>
          <w:sz w:val="22"/>
          <w:szCs w:val="22"/>
          <w:lang w:val="es-CR"/>
        </w:rPr>
        <w:t>Una vez expuesto lo anterior, se relevante analizar el detalle de las cuotas alcanzadas por ambas materias Cobro – Civil, así como el promedio de los rendimientos en ambas materias de las personas técnicas judiciales del Juzgado de Civil del Primer Circuito Judicial de la Zona Atlántica, de noviembre 2021 a enero del 2022:</w:t>
      </w:r>
    </w:p>
    <w:p w14:paraId="4B0B9B66" w14:textId="77777777" w:rsidR="00442B4B" w:rsidRPr="006F433D" w:rsidRDefault="00442B4B" w:rsidP="00442B4B">
      <w:pPr>
        <w:keepNext/>
        <w:suppressAutoHyphens w:val="0"/>
        <w:autoSpaceDN w:val="0"/>
        <w:ind w:left="851" w:right="851" w:firstLine="709"/>
        <w:jc w:val="center"/>
        <w:rPr>
          <w:b/>
          <w:bCs/>
          <w:i/>
          <w:iCs/>
          <w:sz w:val="22"/>
          <w:szCs w:val="22"/>
          <w:u w:color="000000"/>
          <w:lang w:val="es-CR" w:eastAsia="es-ES"/>
        </w:rPr>
      </w:pPr>
    </w:p>
    <w:p w14:paraId="175579EA" w14:textId="77777777" w:rsidR="00442B4B" w:rsidRPr="006F433D" w:rsidRDefault="00442B4B" w:rsidP="00442B4B">
      <w:pPr>
        <w:keepNext/>
        <w:suppressAutoHyphens w:val="0"/>
        <w:autoSpaceDN w:val="0"/>
        <w:ind w:left="851" w:right="851" w:firstLine="709"/>
        <w:jc w:val="center"/>
        <w:rPr>
          <w:b/>
          <w:bCs/>
          <w:i/>
          <w:iCs/>
          <w:sz w:val="22"/>
          <w:szCs w:val="22"/>
          <w:u w:color="000000"/>
          <w:lang w:val="es-CR" w:eastAsia="es-ES"/>
        </w:rPr>
      </w:pPr>
      <w:r w:rsidRPr="006F433D">
        <w:rPr>
          <w:b/>
          <w:bCs/>
          <w:i/>
          <w:iCs/>
          <w:sz w:val="22"/>
          <w:szCs w:val="22"/>
          <w:u w:color="000000"/>
          <w:lang w:val="es-CR" w:eastAsia="es-ES"/>
        </w:rPr>
        <w:t>Cuadro 6</w:t>
      </w:r>
    </w:p>
    <w:p w14:paraId="4532C206" w14:textId="77777777" w:rsidR="00442B4B" w:rsidRPr="006F433D" w:rsidRDefault="00442B4B" w:rsidP="00442B4B">
      <w:pPr>
        <w:keepNext/>
        <w:suppressAutoHyphens w:val="0"/>
        <w:autoSpaceDN w:val="0"/>
        <w:ind w:left="851" w:right="851" w:firstLine="709"/>
        <w:jc w:val="center"/>
        <w:rPr>
          <w:b/>
          <w:bCs/>
          <w:i/>
          <w:iCs/>
          <w:sz w:val="22"/>
          <w:szCs w:val="22"/>
          <w:u w:color="000000"/>
          <w:lang w:val="es-CR" w:eastAsia="es-ES"/>
        </w:rPr>
      </w:pPr>
      <w:r w:rsidRPr="006F433D">
        <w:rPr>
          <w:b/>
          <w:bCs/>
          <w:i/>
          <w:iCs/>
          <w:sz w:val="22"/>
          <w:szCs w:val="22"/>
          <w:u w:color="000000"/>
          <w:lang w:val="es-CR" w:eastAsia="es-ES"/>
        </w:rPr>
        <w:t xml:space="preserve">Resumen de cuotas alcanzadas y rendimientos en Cobro y Civil del recurso técnico judicial (trámite) del Juzgado Civil del Primer Circuito </w:t>
      </w:r>
      <w:r w:rsidRPr="006F433D">
        <w:rPr>
          <w:b/>
          <w:bCs/>
          <w:i/>
          <w:iCs/>
          <w:sz w:val="22"/>
          <w:szCs w:val="22"/>
          <w:u w:color="000000"/>
          <w:lang w:val="es-CR" w:eastAsia="es-ES"/>
        </w:rPr>
        <w:lastRenderedPageBreak/>
        <w:t xml:space="preserve">Judicial de la Zona Atlántica que integra el Plan de Trabajo 720-PLA-EV-2021 </w:t>
      </w:r>
    </w:p>
    <w:p w14:paraId="474A4CFA" w14:textId="77777777" w:rsidR="00442B4B" w:rsidRPr="006F433D" w:rsidRDefault="00442B4B" w:rsidP="00442B4B">
      <w:pPr>
        <w:keepNext/>
        <w:suppressAutoHyphens w:val="0"/>
        <w:autoSpaceDN w:val="0"/>
        <w:ind w:left="851" w:right="851" w:firstLine="709"/>
        <w:jc w:val="center"/>
        <w:rPr>
          <w:b/>
          <w:bCs/>
          <w:i/>
          <w:iCs/>
          <w:sz w:val="22"/>
          <w:szCs w:val="22"/>
          <w:u w:color="000000"/>
          <w:lang w:val="es-CR" w:eastAsia="es-ES"/>
        </w:rPr>
      </w:pPr>
      <w:r w:rsidRPr="006F433D">
        <w:rPr>
          <w:b/>
          <w:bCs/>
          <w:i/>
          <w:iCs/>
          <w:sz w:val="22"/>
          <w:szCs w:val="22"/>
          <w:u w:color="000000"/>
          <w:lang w:val="es-CR" w:eastAsia="es-ES"/>
        </w:rPr>
        <w:t>del 17 de noviembre del 2021 a febrero 2022</w:t>
      </w:r>
    </w:p>
    <w:p w14:paraId="0877E2C6" w14:textId="77777777" w:rsidR="00442B4B" w:rsidRPr="006F433D" w:rsidRDefault="00442B4B" w:rsidP="00442B4B">
      <w:pPr>
        <w:ind w:left="851" w:right="851" w:firstLine="709"/>
        <w:jc w:val="both"/>
        <w:rPr>
          <w:sz w:val="22"/>
          <w:szCs w:val="22"/>
          <w:lang w:val="es-CR"/>
        </w:rPr>
      </w:pPr>
    </w:p>
    <w:p w14:paraId="7A437222" w14:textId="77777777" w:rsidR="00442B4B" w:rsidRPr="006F433D" w:rsidRDefault="00442B4B" w:rsidP="00442B4B">
      <w:pPr>
        <w:rPr>
          <w:sz w:val="22"/>
          <w:szCs w:val="22"/>
          <w:lang w:val="es-CR"/>
        </w:rPr>
        <w:sectPr w:rsidR="00442B4B" w:rsidRPr="006F433D" w:rsidSect="006F433D">
          <w:headerReference w:type="default" r:id="rId7"/>
          <w:footerReference w:type="default" r:id="rId8"/>
          <w:pgSz w:w="12242" w:h="15842"/>
          <w:pgMar w:top="1418" w:right="1701" w:bottom="1418" w:left="1701" w:header="4" w:footer="139" w:gutter="0"/>
          <w:cols w:space="720"/>
        </w:sectPr>
      </w:pPr>
    </w:p>
    <w:tbl>
      <w:tblPr>
        <w:tblW w:w="5000" w:type="pct"/>
        <w:tblCellMar>
          <w:left w:w="70" w:type="dxa"/>
          <w:right w:w="70" w:type="dxa"/>
        </w:tblCellMar>
        <w:tblLook w:val="04A0" w:firstRow="1" w:lastRow="0" w:firstColumn="1" w:lastColumn="0" w:noHBand="0" w:noVBand="1"/>
      </w:tblPr>
      <w:tblGrid>
        <w:gridCol w:w="486"/>
        <w:gridCol w:w="536"/>
        <w:gridCol w:w="693"/>
        <w:gridCol w:w="537"/>
        <w:gridCol w:w="694"/>
        <w:gridCol w:w="666"/>
        <w:gridCol w:w="537"/>
        <w:gridCol w:w="694"/>
        <w:gridCol w:w="537"/>
        <w:gridCol w:w="694"/>
        <w:gridCol w:w="666"/>
        <w:gridCol w:w="537"/>
        <w:gridCol w:w="694"/>
        <w:gridCol w:w="537"/>
        <w:gridCol w:w="694"/>
        <w:gridCol w:w="666"/>
        <w:gridCol w:w="537"/>
        <w:gridCol w:w="694"/>
        <w:gridCol w:w="537"/>
        <w:gridCol w:w="694"/>
        <w:gridCol w:w="666"/>
      </w:tblGrid>
      <w:tr w:rsidR="006F433D" w:rsidRPr="006F433D" w14:paraId="45DA6BCA" w14:textId="77777777" w:rsidTr="00EA1862">
        <w:trPr>
          <w:trHeight w:val="720"/>
        </w:trPr>
        <w:tc>
          <w:tcPr>
            <w:tcW w:w="229" w:type="pct"/>
            <w:vMerge w:val="restart"/>
            <w:tcBorders>
              <w:top w:val="single" w:sz="4" w:space="0" w:color="auto"/>
              <w:left w:val="single" w:sz="4" w:space="0" w:color="auto"/>
              <w:bottom w:val="single" w:sz="4" w:space="0" w:color="auto"/>
              <w:right w:val="single" w:sz="4" w:space="0" w:color="auto"/>
            </w:tcBorders>
            <w:shd w:val="clear" w:color="auto" w:fill="203764"/>
            <w:vAlign w:val="center"/>
            <w:hideMark/>
          </w:tcPr>
          <w:p w14:paraId="087E8900" w14:textId="77777777" w:rsidR="00442B4B" w:rsidRPr="006F433D" w:rsidRDefault="00442B4B" w:rsidP="00442B4B">
            <w:pPr>
              <w:jc w:val="center"/>
              <w:rPr>
                <w:b/>
                <w:bCs/>
                <w:sz w:val="22"/>
                <w:szCs w:val="22"/>
                <w:lang w:val="es-CR" w:eastAsia="es-CR"/>
              </w:rPr>
            </w:pPr>
            <w:r w:rsidRPr="006F433D">
              <w:rPr>
                <w:b/>
                <w:bCs/>
                <w:sz w:val="22"/>
                <w:szCs w:val="22"/>
                <w:lang w:val="es-CR" w:eastAsia="es-CR"/>
              </w:rPr>
              <w:lastRenderedPageBreak/>
              <w:t>Persona Técnica Judicial de Civil</w:t>
            </w:r>
          </w:p>
        </w:tc>
        <w:tc>
          <w:tcPr>
            <w:tcW w:w="1194" w:type="pct"/>
            <w:gridSpan w:val="5"/>
            <w:tcBorders>
              <w:top w:val="single" w:sz="4" w:space="0" w:color="auto"/>
              <w:left w:val="nil"/>
              <w:bottom w:val="single" w:sz="4" w:space="0" w:color="auto"/>
              <w:right w:val="single" w:sz="4" w:space="0" w:color="000000"/>
            </w:tcBorders>
            <w:shd w:val="clear" w:color="auto" w:fill="BFBFBF"/>
            <w:vAlign w:val="bottom"/>
            <w:hideMark/>
          </w:tcPr>
          <w:p w14:paraId="795A8835" w14:textId="77777777" w:rsidR="00442B4B" w:rsidRPr="006F433D" w:rsidRDefault="00442B4B" w:rsidP="00442B4B">
            <w:pPr>
              <w:jc w:val="center"/>
              <w:rPr>
                <w:b/>
                <w:bCs/>
                <w:sz w:val="22"/>
                <w:szCs w:val="22"/>
                <w:lang w:val="es-CR" w:eastAsia="es-CR"/>
              </w:rPr>
            </w:pPr>
            <w:r w:rsidRPr="006F433D">
              <w:rPr>
                <w:b/>
                <w:bCs/>
                <w:sz w:val="22"/>
                <w:szCs w:val="22"/>
                <w:lang w:val="es-CR" w:eastAsia="es-CR"/>
              </w:rPr>
              <w:t>Noviembre 2021</w:t>
            </w:r>
          </w:p>
        </w:tc>
        <w:tc>
          <w:tcPr>
            <w:tcW w:w="1193" w:type="pct"/>
            <w:gridSpan w:val="5"/>
            <w:tcBorders>
              <w:top w:val="single" w:sz="4" w:space="0" w:color="auto"/>
              <w:left w:val="nil"/>
              <w:bottom w:val="single" w:sz="4" w:space="0" w:color="auto"/>
              <w:right w:val="single" w:sz="4" w:space="0" w:color="000000"/>
            </w:tcBorders>
            <w:shd w:val="clear" w:color="auto" w:fill="BFBFBF"/>
            <w:vAlign w:val="bottom"/>
            <w:hideMark/>
          </w:tcPr>
          <w:p w14:paraId="212856D6" w14:textId="77777777" w:rsidR="00442B4B" w:rsidRPr="006F433D" w:rsidRDefault="00442B4B" w:rsidP="00442B4B">
            <w:pPr>
              <w:jc w:val="center"/>
              <w:rPr>
                <w:b/>
                <w:bCs/>
                <w:sz w:val="22"/>
                <w:szCs w:val="22"/>
                <w:lang w:val="es-CR" w:eastAsia="es-CR"/>
              </w:rPr>
            </w:pPr>
            <w:r w:rsidRPr="006F433D">
              <w:rPr>
                <w:b/>
                <w:bCs/>
                <w:sz w:val="22"/>
                <w:szCs w:val="22"/>
                <w:lang w:val="es-CR" w:eastAsia="es-CR"/>
              </w:rPr>
              <w:t>Diciembre 2021</w:t>
            </w:r>
          </w:p>
        </w:tc>
        <w:tc>
          <w:tcPr>
            <w:tcW w:w="1193" w:type="pct"/>
            <w:gridSpan w:val="5"/>
            <w:tcBorders>
              <w:top w:val="single" w:sz="4" w:space="0" w:color="auto"/>
              <w:left w:val="nil"/>
              <w:bottom w:val="single" w:sz="4" w:space="0" w:color="auto"/>
              <w:right w:val="single" w:sz="4" w:space="0" w:color="000000"/>
            </w:tcBorders>
            <w:shd w:val="clear" w:color="auto" w:fill="BFBFBF"/>
            <w:vAlign w:val="bottom"/>
            <w:hideMark/>
          </w:tcPr>
          <w:p w14:paraId="239813B4" w14:textId="77777777" w:rsidR="00442B4B" w:rsidRPr="006F433D" w:rsidRDefault="00442B4B" w:rsidP="00442B4B">
            <w:pPr>
              <w:jc w:val="center"/>
              <w:rPr>
                <w:b/>
                <w:bCs/>
                <w:sz w:val="22"/>
                <w:szCs w:val="22"/>
                <w:lang w:val="es-CR" w:eastAsia="es-CR"/>
              </w:rPr>
            </w:pPr>
            <w:r w:rsidRPr="006F433D">
              <w:rPr>
                <w:b/>
                <w:bCs/>
                <w:sz w:val="22"/>
                <w:szCs w:val="22"/>
                <w:lang w:val="es-CR" w:eastAsia="es-CR"/>
              </w:rPr>
              <w:t>Enero 2022</w:t>
            </w:r>
          </w:p>
        </w:tc>
        <w:tc>
          <w:tcPr>
            <w:tcW w:w="1192" w:type="pct"/>
            <w:gridSpan w:val="5"/>
            <w:tcBorders>
              <w:top w:val="single" w:sz="4" w:space="0" w:color="auto"/>
              <w:left w:val="nil"/>
              <w:bottom w:val="single" w:sz="4" w:space="0" w:color="auto"/>
              <w:right w:val="single" w:sz="4" w:space="0" w:color="000000"/>
            </w:tcBorders>
            <w:shd w:val="clear" w:color="auto" w:fill="BFBFBF"/>
            <w:vAlign w:val="bottom"/>
            <w:hideMark/>
          </w:tcPr>
          <w:p w14:paraId="1C38B091" w14:textId="77777777" w:rsidR="00442B4B" w:rsidRPr="006F433D" w:rsidRDefault="00442B4B" w:rsidP="00442B4B">
            <w:pPr>
              <w:jc w:val="center"/>
              <w:rPr>
                <w:b/>
                <w:bCs/>
                <w:sz w:val="22"/>
                <w:szCs w:val="22"/>
                <w:lang w:val="es-CR" w:eastAsia="es-CR"/>
              </w:rPr>
            </w:pPr>
            <w:r w:rsidRPr="006F433D">
              <w:rPr>
                <w:b/>
                <w:bCs/>
                <w:sz w:val="22"/>
                <w:szCs w:val="22"/>
                <w:lang w:val="es-CR" w:eastAsia="es-CR"/>
              </w:rPr>
              <w:t>Febrero 2022</w:t>
            </w:r>
          </w:p>
        </w:tc>
      </w:tr>
      <w:tr w:rsidR="006F433D" w:rsidRPr="006F433D" w14:paraId="6EE8D78B" w14:textId="77777777" w:rsidTr="00EA1862">
        <w:trPr>
          <w:trHeight w:val="290"/>
        </w:trPr>
        <w:tc>
          <w:tcPr>
            <w:tcW w:w="229" w:type="pct"/>
            <w:vMerge/>
            <w:tcBorders>
              <w:top w:val="single" w:sz="4" w:space="0" w:color="auto"/>
              <w:left w:val="single" w:sz="4" w:space="0" w:color="auto"/>
              <w:bottom w:val="single" w:sz="4" w:space="0" w:color="auto"/>
              <w:right w:val="single" w:sz="4" w:space="0" w:color="auto"/>
            </w:tcBorders>
            <w:vAlign w:val="center"/>
            <w:hideMark/>
          </w:tcPr>
          <w:p w14:paraId="6765F84D" w14:textId="77777777" w:rsidR="00442B4B" w:rsidRPr="006F433D" w:rsidRDefault="00442B4B" w:rsidP="00442B4B">
            <w:pPr>
              <w:rPr>
                <w:b/>
                <w:bCs/>
                <w:sz w:val="22"/>
                <w:szCs w:val="22"/>
                <w:u w:color="000000"/>
                <w:lang w:val="es-CR" w:eastAsia="es-CR"/>
              </w:rPr>
            </w:pPr>
          </w:p>
        </w:tc>
        <w:tc>
          <w:tcPr>
            <w:tcW w:w="458" w:type="pct"/>
            <w:gridSpan w:val="2"/>
            <w:tcBorders>
              <w:top w:val="single" w:sz="4" w:space="0" w:color="auto"/>
              <w:left w:val="nil"/>
              <w:bottom w:val="single" w:sz="4" w:space="0" w:color="auto"/>
              <w:right w:val="single" w:sz="4" w:space="0" w:color="000000"/>
            </w:tcBorders>
            <w:shd w:val="clear" w:color="auto" w:fill="DDEBF7"/>
            <w:vAlign w:val="center"/>
            <w:hideMark/>
          </w:tcPr>
          <w:p w14:paraId="4DF38C98" w14:textId="77777777" w:rsidR="00442B4B" w:rsidRPr="006F433D" w:rsidRDefault="00442B4B" w:rsidP="00442B4B">
            <w:pPr>
              <w:jc w:val="center"/>
              <w:rPr>
                <w:b/>
                <w:bCs/>
                <w:sz w:val="22"/>
                <w:szCs w:val="22"/>
                <w:lang w:val="es-CR" w:eastAsia="es-CR"/>
              </w:rPr>
            </w:pPr>
            <w:r w:rsidRPr="006F433D">
              <w:rPr>
                <w:b/>
                <w:bCs/>
                <w:sz w:val="22"/>
                <w:szCs w:val="22"/>
                <w:lang w:val="es-CR" w:eastAsia="es-CR"/>
              </w:rPr>
              <w:t>Cobro</w:t>
            </w:r>
          </w:p>
        </w:tc>
        <w:tc>
          <w:tcPr>
            <w:tcW w:w="459" w:type="pct"/>
            <w:gridSpan w:val="2"/>
            <w:tcBorders>
              <w:top w:val="single" w:sz="4" w:space="0" w:color="auto"/>
              <w:left w:val="nil"/>
              <w:bottom w:val="single" w:sz="4" w:space="0" w:color="auto"/>
              <w:right w:val="single" w:sz="4" w:space="0" w:color="000000"/>
            </w:tcBorders>
            <w:shd w:val="clear" w:color="auto" w:fill="FFF2CC"/>
            <w:vAlign w:val="center"/>
            <w:hideMark/>
          </w:tcPr>
          <w:p w14:paraId="13658F45" w14:textId="77777777" w:rsidR="00442B4B" w:rsidRPr="006F433D" w:rsidRDefault="00442B4B" w:rsidP="00442B4B">
            <w:pPr>
              <w:jc w:val="center"/>
              <w:rPr>
                <w:b/>
                <w:bCs/>
                <w:sz w:val="22"/>
                <w:szCs w:val="22"/>
                <w:lang w:val="es-CR" w:eastAsia="es-CR"/>
              </w:rPr>
            </w:pPr>
            <w:r w:rsidRPr="006F433D">
              <w:rPr>
                <w:b/>
                <w:bCs/>
                <w:sz w:val="22"/>
                <w:szCs w:val="22"/>
                <w:lang w:val="es-CR" w:eastAsia="es-CR"/>
              </w:rPr>
              <w:t>Civil</w:t>
            </w:r>
          </w:p>
        </w:tc>
        <w:tc>
          <w:tcPr>
            <w:tcW w:w="277" w:type="pct"/>
            <w:vMerge w:val="restart"/>
            <w:tcBorders>
              <w:top w:val="nil"/>
              <w:left w:val="single" w:sz="4" w:space="0" w:color="auto"/>
              <w:bottom w:val="single" w:sz="4" w:space="0" w:color="000000"/>
              <w:right w:val="single" w:sz="4" w:space="0" w:color="auto"/>
            </w:tcBorders>
            <w:vAlign w:val="center"/>
            <w:hideMark/>
          </w:tcPr>
          <w:p w14:paraId="3A35FAB2"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 rendimiento cobro-civil</w:t>
            </w:r>
          </w:p>
        </w:tc>
        <w:tc>
          <w:tcPr>
            <w:tcW w:w="459" w:type="pct"/>
            <w:gridSpan w:val="2"/>
            <w:tcBorders>
              <w:top w:val="single" w:sz="4" w:space="0" w:color="auto"/>
              <w:left w:val="nil"/>
              <w:bottom w:val="single" w:sz="4" w:space="0" w:color="auto"/>
              <w:right w:val="single" w:sz="4" w:space="0" w:color="000000"/>
            </w:tcBorders>
            <w:shd w:val="clear" w:color="auto" w:fill="DDEBF7"/>
            <w:vAlign w:val="center"/>
            <w:hideMark/>
          </w:tcPr>
          <w:p w14:paraId="43DF5415" w14:textId="77777777" w:rsidR="00442B4B" w:rsidRPr="006F433D" w:rsidRDefault="00442B4B" w:rsidP="00442B4B">
            <w:pPr>
              <w:jc w:val="center"/>
              <w:rPr>
                <w:b/>
                <w:bCs/>
                <w:sz w:val="22"/>
                <w:szCs w:val="22"/>
                <w:lang w:val="es-CR" w:eastAsia="es-CR"/>
              </w:rPr>
            </w:pPr>
            <w:r w:rsidRPr="006F433D">
              <w:rPr>
                <w:b/>
                <w:bCs/>
                <w:sz w:val="22"/>
                <w:szCs w:val="22"/>
                <w:lang w:val="es-CR" w:eastAsia="es-CR"/>
              </w:rPr>
              <w:t>Cobro</w:t>
            </w:r>
          </w:p>
        </w:tc>
        <w:tc>
          <w:tcPr>
            <w:tcW w:w="460" w:type="pct"/>
            <w:gridSpan w:val="2"/>
            <w:tcBorders>
              <w:top w:val="single" w:sz="4" w:space="0" w:color="auto"/>
              <w:left w:val="nil"/>
              <w:bottom w:val="single" w:sz="4" w:space="0" w:color="auto"/>
              <w:right w:val="single" w:sz="4" w:space="0" w:color="000000"/>
            </w:tcBorders>
            <w:shd w:val="clear" w:color="auto" w:fill="FFF2CC"/>
            <w:vAlign w:val="center"/>
            <w:hideMark/>
          </w:tcPr>
          <w:p w14:paraId="69A9862A" w14:textId="77777777" w:rsidR="00442B4B" w:rsidRPr="006F433D" w:rsidRDefault="00442B4B" w:rsidP="00442B4B">
            <w:pPr>
              <w:jc w:val="center"/>
              <w:rPr>
                <w:b/>
                <w:bCs/>
                <w:sz w:val="22"/>
                <w:szCs w:val="22"/>
                <w:lang w:val="es-CR" w:eastAsia="es-CR"/>
              </w:rPr>
            </w:pPr>
            <w:r w:rsidRPr="006F433D">
              <w:rPr>
                <w:b/>
                <w:bCs/>
                <w:sz w:val="22"/>
                <w:szCs w:val="22"/>
                <w:lang w:val="es-CR" w:eastAsia="es-CR"/>
              </w:rPr>
              <w:t>Civil</w:t>
            </w:r>
          </w:p>
        </w:tc>
        <w:tc>
          <w:tcPr>
            <w:tcW w:w="274" w:type="pct"/>
            <w:vMerge w:val="restart"/>
            <w:tcBorders>
              <w:top w:val="nil"/>
              <w:left w:val="single" w:sz="4" w:space="0" w:color="auto"/>
              <w:bottom w:val="single" w:sz="4" w:space="0" w:color="000000"/>
              <w:right w:val="single" w:sz="4" w:space="0" w:color="auto"/>
            </w:tcBorders>
            <w:vAlign w:val="center"/>
            <w:hideMark/>
          </w:tcPr>
          <w:p w14:paraId="278CDF9D"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 rendimiento cobro-civil</w:t>
            </w:r>
          </w:p>
        </w:tc>
        <w:tc>
          <w:tcPr>
            <w:tcW w:w="459" w:type="pct"/>
            <w:gridSpan w:val="2"/>
            <w:tcBorders>
              <w:top w:val="single" w:sz="4" w:space="0" w:color="auto"/>
              <w:left w:val="nil"/>
              <w:bottom w:val="single" w:sz="4" w:space="0" w:color="auto"/>
              <w:right w:val="single" w:sz="4" w:space="0" w:color="000000"/>
            </w:tcBorders>
            <w:shd w:val="clear" w:color="auto" w:fill="DDEBF7"/>
            <w:vAlign w:val="center"/>
            <w:hideMark/>
          </w:tcPr>
          <w:p w14:paraId="626B4228" w14:textId="77777777" w:rsidR="00442B4B" w:rsidRPr="006F433D" w:rsidRDefault="00442B4B" w:rsidP="00442B4B">
            <w:pPr>
              <w:jc w:val="center"/>
              <w:rPr>
                <w:b/>
                <w:bCs/>
                <w:sz w:val="22"/>
                <w:szCs w:val="22"/>
                <w:lang w:val="es-CR" w:eastAsia="es-CR"/>
              </w:rPr>
            </w:pPr>
            <w:r w:rsidRPr="006F433D">
              <w:rPr>
                <w:b/>
                <w:bCs/>
                <w:sz w:val="22"/>
                <w:szCs w:val="22"/>
                <w:lang w:val="es-CR" w:eastAsia="es-CR"/>
              </w:rPr>
              <w:t>Cobro</w:t>
            </w:r>
          </w:p>
        </w:tc>
        <w:tc>
          <w:tcPr>
            <w:tcW w:w="459" w:type="pct"/>
            <w:gridSpan w:val="2"/>
            <w:tcBorders>
              <w:top w:val="single" w:sz="4" w:space="0" w:color="auto"/>
              <w:left w:val="nil"/>
              <w:bottom w:val="single" w:sz="4" w:space="0" w:color="auto"/>
              <w:right w:val="single" w:sz="4" w:space="0" w:color="000000"/>
            </w:tcBorders>
            <w:shd w:val="clear" w:color="auto" w:fill="FFF2CC"/>
            <w:vAlign w:val="center"/>
            <w:hideMark/>
          </w:tcPr>
          <w:p w14:paraId="47D5D43E" w14:textId="77777777" w:rsidR="00442B4B" w:rsidRPr="006F433D" w:rsidRDefault="00442B4B" w:rsidP="00442B4B">
            <w:pPr>
              <w:jc w:val="center"/>
              <w:rPr>
                <w:b/>
                <w:bCs/>
                <w:sz w:val="22"/>
                <w:szCs w:val="22"/>
                <w:lang w:val="es-CR" w:eastAsia="es-CR"/>
              </w:rPr>
            </w:pPr>
            <w:r w:rsidRPr="006F433D">
              <w:rPr>
                <w:b/>
                <w:bCs/>
                <w:sz w:val="22"/>
                <w:szCs w:val="22"/>
                <w:lang w:val="es-CR" w:eastAsia="es-CR"/>
              </w:rPr>
              <w:t>Civil</w:t>
            </w:r>
          </w:p>
        </w:tc>
        <w:tc>
          <w:tcPr>
            <w:tcW w:w="275" w:type="pct"/>
            <w:vMerge w:val="restart"/>
            <w:tcBorders>
              <w:top w:val="nil"/>
              <w:left w:val="single" w:sz="4" w:space="0" w:color="auto"/>
              <w:bottom w:val="single" w:sz="4" w:space="0" w:color="000000"/>
              <w:right w:val="single" w:sz="4" w:space="0" w:color="auto"/>
            </w:tcBorders>
            <w:vAlign w:val="center"/>
            <w:hideMark/>
          </w:tcPr>
          <w:p w14:paraId="713C34F3"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 rendimiento cobro-civil</w:t>
            </w:r>
          </w:p>
        </w:tc>
        <w:tc>
          <w:tcPr>
            <w:tcW w:w="459" w:type="pct"/>
            <w:gridSpan w:val="2"/>
            <w:tcBorders>
              <w:top w:val="single" w:sz="4" w:space="0" w:color="auto"/>
              <w:left w:val="nil"/>
              <w:bottom w:val="single" w:sz="4" w:space="0" w:color="auto"/>
              <w:right w:val="single" w:sz="4" w:space="0" w:color="000000"/>
            </w:tcBorders>
            <w:shd w:val="clear" w:color="auto" w:fill="DDEBF7"/>
            <w:vAlign w:val="center"/>
            <w:hideMark/>
          </w:tcPr>
          <w:p w14:paraId="2DC833BB" w14:textId="77777777" w:rsidR="00442B4B" w:rsidRPr="006F433D" w:rsidRDefault="00442B4B" w:rsidP="00442B4B">
            <w:pPr>
              <w:jc w:val="center"/>
              <w:rPr>
                <w:b/>
                <w:bCs/>
                <w:sz w:val="22"/>
                <w:szCs w:val="22"/>
                <w:lang w:val="es-CR" w:eastAsia="es-CR"/>
              </w:rPr>
            </w:pPr>
            <w:r w:rsidRPr="006F433D">
              <w:rPr>
                <w:b/>
                <w:bCs/>
                <w:sz w:val="22"/>
                <w:szCs w:val="22"/>
                <w:lang w:val="es-CR" w:eastAsia="es-CR"/>
              </w:rPr>
              <w:t>Cobro</w:t>
            </w:r>
          </w:p>
        </w:tc>
        <w:tc>
          <w:tcPr>
            <w:tcW w:w="459" w:type="pct"/>
            <w:gridSpan w:val="2"/>
            <w:tcBorders>
              <w:top w:val="single" w:sz="4" w:space="0" w:color="auto"/>
              <w:left w:val="nil"/>
              <w:bottom w:val="single" w:sz="4" w:space="0" w:color="auto"/>
              <w:right w:val="single" w:sz="4" w:space="0" w:color="000000"/>
            </w:tcBorders>
            <w:shd w:val="clear" w:color="auto" w:fill="FFF2CC"/>
            <w:vAlign w:val="center"/>
            <w:hideMark/>
          </w:tcPr>
          <w:p w14:paraId="747564AC" w14:textId="77777777" w:rsidR="00442B4B" w:rsidRPr="006F433D" w:rsidRDefault="00442B4B" w:rsidP="00442B4B">
            <w:pPr>
              <w:jc w:val="center"/>
              <w:rPr>
                <w:b/>
                <w:bCs/>
                <w:sz w:val="22"/>
                <w:szCs w:val="22"/>
                <w:lang w:val="es-CR" w:eastAsia="es-CR"/>
              </w:rPr>
            </w:pPr>
            <w:r w:rsidRPr="006F433D">
              <w:rPr>
                <w:b/>
                <w:bCs/>
                <w:sz w:val="22"/>
                <w:szCs w:val="22"/>
                <w:lang w:val="es-CR" w:eastAsia="es-CR"/>
              </w:rPr>
              <w:t>Civil</w:t>
            </w:r>
          </w:p>
        </w:tc>
        <w:tc>
          <w:tcPr>
            <w:tcW w:w="275" w:type="pct"/>
            <w:vMerge w:val="restart"/>
            <w:tcBorders>
              <w:top w:val="nil"/>
              <w:left w:val="single" w:sz="4" w:space="0" w:color="auto"/>
              <w:bottom w:val="single" w:sz="4" w:space="0" w:color="000000"/>
              <w:right w:val="single" w:sz="4" w:space="0" w:color="auto"/>
            </w:tcBorders>
            <w:vAlign w:val="center"/>
            <w:hideMark/>
          </w:tcPr>
          <w:p w14:paraId="56A40F39"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 rendimiento cobro-civil</w:t>
            </w:r>
          </w:p>
        </w:tc>
      </w:tr>
      <w:tr w:rsidR="006F433D" w:rsidRPr="006F433D" w14:paraId="4BC419A6" w14:textId="77777777" w:rsidTr="00EA1862">
        <w:trPr>
          <w:trHeight w:val="720"/>
        </w:trPr>
        <w:tc>
          <w:tcPr>
            <w:tcW w:w="229" w:type="pct"/>
            <w:vMerge/>
            <w:tcBorders>
              <w:top w:val="single" w:sz="4" w:space="0" w:color="auto"/>
              <w:left w:val="single" w:sz="4" w:space="0" w:color="auto"/>
              <w:bottom w:val="single" w:sz="4" w:space="0" w:color="auto"/>
              <w:right w:val="single" w:sz="4" w:space="0" w:color="auto"/>
            </w:tcBorders>
            <w:vAlign w:val="center"/>
            <w:hideMark/>
          </w:tcPr>
          <w:p w14:paraId="75A1E787" w14:textId="77777777" w:rsidR="00442B4B" w:rsidRPr="006F433D" w:rsidRDefault="00442B4B" w:rsidP="00442B4B">
            <w:pPr>
              <w:rPr>
                <w:b/>
                <w:bCs/>
                <w:sz w:val="22"/>
                <w:szCs w:val="22"/>
                <w:u w:color="000000"/>
                <w:lang w:val="es-CR" w:eastAsia="es-CR"/>
              </w:rPr>
            </w:pPr>
          </w:p>
        </w:tc>
        <w:tc>
          <w:tcPr>
            <w:tcW w:w="229" w:type="pct"/>
            <w:tcBorders>
              <w:top w:val="nil"/>
              <w:left w:val="nil"/>
              <w:bottom w:val="single" w:sz="4" w:space="0" w:color="auto"/>
              <w:right w:val="single" w:sz="4" w:space="0" w:color="auto"/>
            </w:tcBorders>
            <w:shd w:val="clear" w:color="auto" w:fill="DDEBF7"/>
            <w:vAlign w:val="center"/>
            <w:hideMark/>
          </w:tcPr>
          <w:p w14:paraId="5F3C25F2"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realizada</w:t>
            </w:r>
          </w:p>
        </w:tc>
        <w:tc>
          <w:tcPr>
            <w:tcW w:w="229" w:type="pct"/>
            <w:tcBorders>
              <w:top w:val="nil"/>
              <w:left w:val="nil"/>
              <w:bottom w:val="single" w:sz="4" w:space="0" w:color="auto"/>
              <w:right w:val="single" w:sz="4" w:space="0" w:color="auto"/>
            </w:tcBorders>
            <w:shd w:val="clear" w:color="auto" w:fill="DDEBF7"/>
            <w:vAlign w:val="center"/>
            <w:hideMark/>
          </w:tcPr>
          <w:p w14:paraId="21889127" w14:textId="77777777" w:rsidR="00442B4B" w:rsidRPr="006F433D" w:rsidRDefault="00442B4B" w:rsidP="00442B4B">
            <w:pPr>
              <w:ind w:hanging="23"/>
              <w:jc w:val="center"/>
              <w:rPr>
                <w:b/>
                <w:bCs/>
                <w:sz w:val="22"/>
                <w:szCs w:val="22"/>
                <w:lang w:val="es-CR" w:eastAsia="es-CR"/>
              </w:rPr>
            </w:pPr>
            <w:r w:rsidRPr="006F433D">
              <w:rPr>
                <w:b/>
                <w:bCs/>
                <w:sz w:val="22"/>
                <w:szCs w:val="22"/>
                <w:lang w:val="es-CR" w:eastAsia="es-CR"/>
              </w:rPr>
              <w:t>% Rendimiento en Cobro</w:t>
            </w:r>
          </w:p>
        </w:tc>
        <w:tc>
          <w:tcPr>
            <w:tcW w:w="229" w:type="pct"/>
            <w:tcBorders>
              <w:top w:val="nil"/>
              <w:left w:val="nil"/>
              <w:bottom w:val="single" w:sz="4" w:space="0" w:color="auto"/>
              <w:right w:val="single" w:sz="4" w:space="0" w:color="auto"/>
            </w:tcBorders>
            <w:shd w:val="clear" w:color="auto" w:fill="FFF2CC"/>
            <w:vAlign w:val="center"/>
            <w:hideMark/>
          </w:tcPr>
          <w:p w14:paraId="0F354FA6"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realizada</w:t>
            </w:r>
          </w:p>
        </w:tc>
        <w:tc>
          <w:tcPr>
            <w:tcW w:w="229" w:type="pct"/>
            <w:tcBorders>
              <w:top w:val="nil"/>
              <w:left w:val="nil"/>
              <w:bottom w:val="single" w:sz="4" w:space="0" w:color="auto"/>
              <w:right w:val="single" w:sz="4" w:space="0" w:color="auto"/>
            </w:tcBorders>
            <w:shd w:val="clear" w:color="auto" w:fill="FFF2CC"/>
            <w:vAlign w:val="center"/>
            <w:hideMark/>
          </w:tcPr>
          <w:p w14:paraId="0B3D5BEA" w14:textId="77777777" w:rsidR="00442B4B" w:rsidRPr="006F433D" w:rsidRDefault="00442B4B" w:rsidP="00442B4B">
            <w:pPr>
              <w:jc w:val="center"/>
              <w:rPr>
                <w:b/>
                <w:bCs/>
                <w:sz w:val="22"/>
                <w:szCs w:val="22"/>
                <w:lang w:val="es-CR" w:eastAsia="es-CR"/>
              </w:rPr>
            </w:pPr>
            <w:r w:rsidRPr="006F433D">
              <w:rPr>
                <w:b/>
                <w:bCs/>
                <w:sz w:val="22"/>
                <w:szCs w:val="22"/>
                <w:lang w:val="es-CR" w:eastAsia="es-CR"/>
              </w:rPr>
              <w:t>% Rendimiento en Civil</w:t>
            </w:r>
          </w:p>
        </w:tc>
        <w:tc>
          <w:tcPr>
            <w:tcW w:w="277" w:type="pct"/>
            <w:vMerge/>
            <w:tcBorders>
              <w:top w:val="nil"/>
              <w:left w:val="single" w:sz="4" w:space="0" w:color="auto"/>
              <w:bottom w:val="single" w:sz="4" w:space="0" w:color="000000"/>
              <w:right w:val="single" w:sz="4" w:space="0" w:color="auto"/>
            </w:tcBorders>
            <w:vAlign w:val="center"/>
            <w:hideMark/>
          </w:tcPr>
          <w:p w14:paraId="4BFBD3DC" w14:textId="77777777" w:rsidR="00442B4B" w:rsidRPr="006F433D" w:rsidRDefault="00442B4B" w:rsidP="00442B4B">
            <w:pPr>
              <w:rPr>
                <w:b/>
                <w:bCs/>
                <w:sz w:val="22"/>
                <w:szCs w:val="22"/>
                <w:u w:color="000000"/>
                <w:lang w:val="es-CR" w:eastAsia="es-CR"/>
              </w:rPr>
            </w:pPr>
          </w:p>
        </w:tc>
        <w:tc>
          <w:tcPr>
            <w:tcW w:w="229" w:type="pct"/>
            <w:tcBorders>
              <w:top w:val="nil"/>
              <w:left w:val="nil"/>
              <w:bottom w:val="single" w:sz="4" w:space="0" w:color="auto"/>
              <w:right w:val="single" w:sz="4" w:space="0" w:color="auto"/>
            </w:tcBorders>
            <w:shd w:val="clear" w:color="auto" w:fill="DDEBF7"/>
            <w:vAlign w:val="center"/>
            <w:hideMark/>
          </w:tcPr>
          <w:p w14:paraId="16FB6D13"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realizada</w:t>
            </w:r>
          </w:p>
        </w:tc>
        <w:tc>
          <w:tcPr>
            <w:tcW w:w="229" w:type="pct"/>
            <w:tcBorders>
              <w:top w:val="nil"/>
              <w:left w:val="nil"/>
              <w:bottom w:val="single" w:sz="4" w:space="0" w:color="auto"/>
              <w:right w:val="single" w:sz="4" w:space="0" w:color="auto"/>
            </w:tcBorders>
            <w:shd w:val="clear" w:color="auto" w:fill="DDEBF7"/>
            <w:vAlign w:val="center"/>
            <w:hideMark/>
          </w:tcPr>
          <w:p w14:paraId="469436B0" w14:textId="77777777" w:rsidR="00442B4B" w:rsidRPr="006F433D" w:rsidRDefault="00442B4B" w:rsidP="00442B4B">
            <w:pPr>
              <w:jc w:val="center"/>
              <w:rPr>
                <w:b/>
                <w:bCs/>
                <w:sz w:val="22"/>
                <w:szCs w:val="22"/>
                <w:lang w:val="es-CR" w:eastAsia="es-CR"/>
              </w:rPr>
            </w:pPr>
            <w:r w:rsidRPr="006F433D">
              <w:rPr>
                <w:b/>
                <w:bCs/>
                <w:sz w:val="22"/>
                <w:szCs w:val="22"/>
                <w:lang w:val="es-CR" w:eastAsia="es-CR"/>
              </w:rPr>
              <w:t>% Rendimiento en Cobro</w:t>
            </w:r>
          </w:p>
        </w:tc>
        <w:tc>
          <w:tcPr>
            <w:tcW w:w="229" w:type="pct"/>
            <w:tcBorders>
              <w:top w:val="nil"/>
              <w:left w:val="nil"/>
              <w:bottom w:val="single" w:sz="4" w:space="0" w:color="auto"/>
              <w:right w:val="single" w:sz="4" w:space="0" w:color="auto"/>
            </w:tcBorders>
            <w:shd w:val="clear" w:color="auto" w:fill="FFF2CC"/>
            <w:vAlign w:val="center"/>
            <w:hideMark/>
          </w:tcPr>
          <w:p w14:paraId="3F02CE09"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realizada</w:t>
            </w:r>
          </w:p>
        </w:tc>
        <w:tc>
          <w:tcPr>
            <w:tcW w:w="231" w:type="pct"/>
            <w:tcBorders>
              <w:top w:val="nil"/>
              <w:left w:val="nil"/>
              <w:bottom w:val="single" w:sz="4" w:space="0" w:color="auto"/>
              <w:right w:val="single" w:sz="4" w:space="0" w:color="auto"/>
            </w:tcBorders>
            <w:shd w:val="clear" w:color="auto" w:fill="FFF2CC"/>
            <w:vAlign w:val="center"/>
            <w:hideMark/>
          </w:tcPr>
          <w:p w14:paraId="69A70FC6" w14:textId="77777777" w:rsidR="00442B4B" w:rsidRPr="006F433D" w:rsidRDefault="00442B4B" w:rsidP="00442B4B">
            <w:pPr>
              <w:jc w:val="center"/>
              <w:rPr>
                <w:b/>
                <w:bCs/>
                <w:sz w:val="22"/>
                <w:szCs w:val="22"/>
                <w:lang w:val="es-CR" w:eastAsia="es-CR"/>
              </w:rPr>
            </w:pPr>
            <w:r w:rsidRPr="006F433D">
              <w:rPr>
                <w:b/>
                <w:bCs/>
                <w:sz w:val="22"/>
                <w:szCs w:val="22"/>
                <w:lang w:val="es-CR" w:eastAsia="es-CR"/>
              </w:rPr>
              <w:t>% Rendimiento en Civil</w:t>
            </w:r>
          </w:p>
        </w:tc>
        <w:tc>
          <w:tcPr>
            <w:tcW w:w="274" w:type="pct"/>
            <w:vMerge/>
            <w:tcBorders>
              <w:top w:val="nil"/>
              <w:left w:val="single" w:sz="4" w:space="0" w:color="auto"/>
              <w:bottom w:val="single" w:sz="4" w:space="0" w:color="000000"/>
              <w:right w:val="single" w:sz="4" w:space="0" w:color="auto"/>
            </w:tcBorders>
            <w:vAlign w:val="center"/>
            <w:hideMark/>
          </w:tcPr>
          <w:p w14:paraId="49151D55" w14:textId="77777777" w:rsidR="00442B4B" w:rsidRPr="006F433D" w:rsidRDefault="00442B4B" w:rsidP="00442B4B">
            <w:pPr>
              <w:rPr>
                <w:b/>
                <w:bCs/>
                <w:sz w:val="22"/>
                <w:szCs w:val="22"/>
                <w:u w:color="000000"/>
                <w:lang w:val="es-CR" w:eastAsia="es-CR"/>
              </w:rPr>
            </w:pPr>
          </w:p>
        </w:tc>
        <w:tc>
          <w:tcPr>
            <w:tcW w:w="229" w:type="pct"/>
            <w:tcBorders>
              <w:top w:val="nil"/>
              <w:left w:val="nil"/>
              <w:bottom w:val="single" w:sz="4" w:space="0" w:color="auto"/>
              <w:right w:val="single" w:sz="4" w:space="0" w:color="auto"/>
            </w:tcBorders>
            <w:shd w:val="clear" w:color="auto" w:fill="DDEBF7"/>
            <w:vAlign w:val="center"/>
            <w:hideMark/>
          </w:tcPr>
          <w:p w14:paraId="4A133020"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realizada</w:t>
            </w:r>
          </w:p>
        </w:tc>
        <w:tc>
          <w:tcPr>
            <w:tcW w:w="229" w:type="pct"/>
            <w:tcBorders>
              <w:top w:val="nil"/>
              <w:left w:val="nil"/>
              <w:bottom w:val="single" w:sz="4" w:space="0" w:color="auto"/>
              <w:right w:val="single" w:sz="4" w:space="0" w:color="auto"/>
            </w:tcBorders>
            <w:shd w:val="clear" w:color="auto" w:fill="DDEBF7"/>
            <w:vAlign w:val="center"/>
            <w:hideMark/>
          </w:tcPr>
          <w:p w14:paraId="5D2A2B31" w14:textId="77777777" w:rsidR="00442B4B" w:rsidRPr="006F433D" w:rsidRDefault="00442B4B" w:rsidP="00442B4B">
            <w:pPr>
              <w:jc w:val="center"/>
              <w:rPr>
                <w:b/>
                <w:bCs/>
                <w:sz w:val="22"/>
                <w:szCs w:val="22"/>
                <w:lang w:val="es-CR" w:eastAsia="es-CR"/>
              </w:rPr>
            </w:pPr>
            <w:r w:rsidRPr="006F433D">
              <w:rPr>
                <w:b/>
                <w:bCs/>
                <w:sz w:val="22"/>
                <w:szCs w:val="22"/>
                <w:lang w:val="es-CR" w:eastAsia="es-CR"/>
              </w:rPr>
              <w:t>% Rendimiento en Cobro</w:t>
            </w:r>
          </w:p>
        </w:tc>
        <w:tc>
          <w:tcPr>
            <w:tcW w:w="229" w:type="pct"/>
            <w:tcBorders>
              <w:top w:val="nil"/>
              <w:left w:val="nil"/>
              <w:bottom w:val="single" w:sz="4" w:space="0" w:color="auto"/>
              <w:right w:val="single" w:sz="4" w:space="0" w:color="auto"/>
            </w:tcBorders>
            <w:shd w:val="clear" w:color="auto" w:fill="FFF2CC"/>
            <w:vAlign w:val="center"/>
            <w:hideMark/>
          </w:tcPr>
          <w:p w14:paraId="35C7E266"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realizada</w:t>
            </w:r>
          </w:p>
        </w:tc>
        <w:tc>
          <w:tcPr>
            <w:tcW w:w="229" w:type="pct"/>
            <w:tcBorders>
              <w:top w:val="nil"/>
              <w:left w:val="nil"/>
              <w:bottom w:val="single" w:sz="4" w:space="0" w:color="auto"/>
              <w:right w:val="single" w:sz="4" w:space="0" w:color="auto"/>
            </w:tcBorders>
            <w:shd w:val="clear" w:color="auto" w:fill="FFF2CC"/>
            <w:vAlign w:val="center"/>
            <w:hideMark/>
          </w:tcPr>
          <w:p w14:paraId="50453699" w14:textId="77777777" w:rsidR="00442B4B" w:rsidRPr="006F433D" w:rsidRDefault="00442B4B" w:rsidP="00442B4B">
            <w:pPr>
              <w:jc w:val="center"/>
              <w:rPr>
                <w:b/>
                <w:bCs/>
                <w:sz w:val="22"/>
                <w:szCs w:val="22"/>
                <w:lang w:val="es-CR" w:eastAsia="es-CR"/>
              </w:rPr>
            </w:pPr>
            <w:r w:rsidRPr="006F433D">
              <w:rPr>
                <w:b/>
                <w:bCs/>
                <w:sz w:val="22"/>
                <w:szCs w:val="22"/>
                <w:lang w:val="es-CR" w:eastAsia="es-CR"/>
              </w:rPr>
              <w:t>% Rendimiento en Civil</w:t>
            </w:r>
          </w:p>
        </w:tc>
        <w:tc>
          <w:tcPr>
            <w:tcW w:w="275" w:type="pct"/>
            <w:vMerge/>
            <w:tcBorders>
              <w:top w:val="nil"/>
              <w:left w:val="single" w:sz="4" w:space="0" w:color="auto"/>
              <w:bottom w:val="single" w:sz="4" w:space="0" w:color="000000"/>
              <w:right w:val="single" w:sz="4" w:space="0" w:color="auto"/>
            </w:tcBorders>
            <w:vAlign w:val="center"/>
            <w:hideMark/>
          </w:tcPr>
          <w:p w14:paraId="0A4C79BB" w14:textId="77777777" w:rsidR="00442B4B" w:rsidRPr="006F433D" w:rsidRDefault="00442B4B" w:rsidP="00442B4B">
            <w:pPr>
              <w:rPr>
                <w:b/>
                <w:bCs/>
                <w:sz w:val="22"/>
                <w:szCs w:val="22"/>
                <w:u w:color="000000"/>
                <w:lang w:val="es-CR" w:eastAsia="es-CR"/>
              </w:rPr>
            </w:pPr>
          </w:p>
        </w:tc>
        <w:tc>
          <w:tcPr>
            <w:tcW w:w="229" w:type="pct"/>
            <w:tcBorders>
              <w:top w:val="nil"/>
              <w:left w:val="nil"/>
              <w:bottom w:val="single" w:sz="4" w:space="0" w:color="auto"/>
              <w:right w:val="single" w:sz="4" w:space="0" w:color="auto"/>
            </w:tcBorders>
            <w:shd w:val="clear" w:color="auto" w:fill="DDEBF7"/>
            <w:vAlign w:val="center"/>
            <w:hideMark/>
          </w:tcPr>
          <w:p w14:paraId="32E6AEDC"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realizada</w:t>
            </w:r>
          </w:p>
        </w:tc>
        <w:tc>
          <w:tcPr>
            <w:tcW w:w="229" w:type="pct"/>
            <w:tcBorders>
              <w:top w:val="nil"/>
              <w:left w:val="nil"/>
              <w:bottom w:val="single" w:sz="4" w:space="0" w:color="auto"/>
              <w:right w:val="single" w:sz="4" w:space="0" w:color="auto"/>
            </w:tcBorders>
            <w:shd w:val="clear" w:color="auto" w:fill="DDEBF7"/>
            <w:vAlign w:val="center"/>
            <w:hideMark/>
          </w:tcPr>
          <w:p w14:paraId="56CF030A" w14:textId="77777777" w:rsidR="00442B4B" w:rsidRPr="006F433D" w:rsidRDefault="00442B4B" w:rsidP="00442B4B">
            <w:pPr>
              <w:jc w:val="center"/>
              <w:rPr>
                <w:b/>
                <w:bCs/>
                <w:sz w:val="22"/>
                <w:szCs w:val="22"/>
                <w:lang w:val="es-CR" w:eastAsia="es-CR"/>
              </w:rPr>
            </w:pPr>
            <w:r w:rsidRPr="006F433D">
              <w:rPr>
                <w:b/>
                <w:bCs/>
                <w:sz w:val="22"/>
                <w:szCs w:val="22"/>
                <w:lang w:val="es-CR" w:eastAsia="es-CR"/>
              </w:rPr>
              <w:t>% Rendimiento en Cobro</w:t>
            </w:r>
          </w:p>
        </w:tc>
        <w:tc>
          <w:tcPr>
            <w:tcW w:w="229" w:type="pct"/>
            <w:tcBorders>
              <w:top w:val="nil"/>
              <w:left w:val="nil"/>
              <w:bottom w:val="single" w:sz="4" w:space="0" w:color="auto"/>
              <w:right w:val="single" w:sz="4" w:space="0" w:color="auto"/>
            </w:tcBorders>
            <w:shd w:val="clear" w:color="auto" w:fill="FFF2CC"/>
            <w:vAlign w:val="center"/>
            <w:hideMark/>
          </w:tcPr>
          <w:p w14:paraId="5EB47DA8"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realizada</w:t>
            </w:r>
          </w:p>
        </w:tc>
        <w:tc>
          <w:tcPr>
            <w:tcW w:w="229" w:type="pct"/>
            <w:tcBorders>
              <w:top w:val="nil"/>
              <w:left w:val="nil"/>
              <w:bottom w:val="single" w:sz="4" w:space="0" w:color="auto"/>
              <w:right w:val="single" w:sz="4" w:space="0" w:color="auto"/>
            </w:tcBorders>
            <w:shd w:val="clear" w:color="auto" w:fill="FFF2CC"/>
            <w:vAlign w:val="center"/>
            <w:hideMark/>
          </w:tcPr>
          <w:p w14:paraId="4D458CDE" w14:textId="77777777" w:rsidR="00442B4B" w:rsidRPr="006F433D" w:rsidRDefault="00442B4B" w:rsidP="00442B4B">
            <w:pPr>
              <w:jc w:val="center"/>
              <w:rPr>
                <w:b/>
                <w:bCs/>
                <w:sz w:val="22"/>
                <w:szCs w:val="22"/>
                <w:lang w:val="es-CR" w:eastAsia="es-CR"/>
              </w:rPr>
            </w:pPr>
            <w:r w:rsidRPr="006F433D">
              <w:rPr>
                <w:b/>
                <w:bCs/>
                <w:sz w:val="22"/>
                <w:szCs w:val="22"/>
                <w:lang w:val="es-CR" w:eastAsia="es-CR"/>
              </w:rPr>
              <w:t>% Rendimiento en Civil</w:t>
            </w:r>
          </w:p>
        </w:tc>
        <w:tc>
          <w:tcPr>
            <w:tcW w:w="275" w:type="pct"/>
            <w:vMerge/>
            <w:tcBorders>
              <w:top w:val="nil"/>
              <w:left w:val="single" w:sz="4" w:space="0" w:color="auto"/>
              <w:bottom w:val="single" w:sz="4" w:space="0" w:color="000000"/>
              <w:right w:val="single" w:sz="4" w:space="0" w:color="auto"/>
            </w:tcBorders>
            <w:vAlign w:val="center"/>
            <w:hideMark/>
          </w:tcPr>
          <w:p w14:paraId="0039FDA3" w14:textId="77777777" w:rsidR="00442B4B" w:rsidRPr="006F433D" w:rsidRDefault="00442B4B" w:rsidP="00442B4B">
            <w:pPr>
              <w:rPr>
                <w:b/>
                <w:bCs/>
                <w:sz w:val="22"/>
                <w:szCs w:val="22"/>
                <w:u w:color="000000"/>
                <w:lang w:val="es-CR" w:eastAsia="es-CR"/>
              </w:rPr>
            </w:pPr>
          </w:p>
        </w:tc>
      </w:tr>
      <w:tr w:rsidR="006F433D" w:rsidRPr="006F433D" w14:paraId="239909AF" w14:textId="77777777" w:rsidTr="00EA1862">
        <w:trPr>
          <w:trHeight w:val="260"/>
        </w:trPr>
        <w:tc>
          <w:tcPr>
            <w:tcW w:w="229" w:type="pct"/>
            <w:tcBorders>
              <w:top w:val="nil"/>
              <w:left w:val="single" w:sz="4" w:space="0" w:color="auto"/>
              <w:bottom w:val="single" w:sz="4" w:space="0" w:color="auto"/>
              <w:right w:val="single" w:sz="4" w:space="0" w:color="auto"/>
            </w:tcBorders>
            <w:noWrap/>
            <w:vAlign w:val="bottom"/>
            <w:hideMark/>
          </w:tcPr>
          <w:p w14:paraId="3D18E16E" w14:textId="77777777" w:rsidR="00442B4B" w:rsidRPr="006F433D" w:rsidRDefault="00442B4B" w:rsidP="00442B4B">
            <w:pPr>
              <w:jc w:val="center"/>
              <w:rPr>
                <w:sz w:val="22"/>
                <w:szCs w:val="22"/>
                <w:lang w:val="es-CR" w:eastAsia="es-CR"/>
              </w:rPr>
            </w:pPr>
            <w:r w:rsidRPr="006F433D">
              <w:rPr>
                <w:sz w:val="22"/>
                <w:szCs w:val="22"/>
                <w:lang w:val="es-CR" w:eastAsia="es-CR"/>
              </w:rPr>
              <w:t>T.J. 1</w:t>
            </w:r>
          </w:p>
        </w:tc>
        <w:tc>
          <w:tcPr>
            <w:tcW w:w="229" w:type="pct"/>
            <w:tcBorders>
              <w:top w:val="nil"/>
              <w:left w:val="nil"/>
              <w:bottom w:val="single" w:sz="4" w:space="0" w:color="auto"/>
              <w:right w:val="single" w:sz="4" w:space="0" w:color="auto"/>
            </w:tcBorders>
            <w:shd w:val="clear" w:color="auto" w:fill="DDEBF7"/>
            <w:noWrap/>
            <w:vAlign w:val="bottom"/>
            <w:hideMark/>
          </w:tcPr>
          <w:p w14:paraId="7E8CFEF1" w14:textId="77777777" w:rsidR="00442B4B" w:rsidRPr="006F433D" w:rsidRDefault="00442B4B" w:rsidP="00442B4B">
            <w:pPr>
              <w:jc w:val="center"/>
              <w:rPr>
                <w:sz w:val="22"/>
                <w:szCs w:val="22"/>
                <w:lang w:val="es-CR" w:eastAsia="es-CR"/>
              </w:rPr>
            </w:pPr>
            <w:r w:rsidRPr="006F433D">
              <w:rPr>
                <w:sz w:val="22"/>
                <w:szCs w:val="22"/>
                <w:lang w:val="es-CR" w:eastAsia="es-CR"/>
              </w:rPr>
              <w:t>16</w:t>
            </w:r>
          </w:p>
        </w:tc>
        <w:tc>
          <w:tcPr>
            <w:tcW w:w="229" w:type="pct"/>
            <w:tcBorders>
              <w:top w:val="nil"/>
              <w:left w:val="nil"/>
              <w:bottom w:val="single" w:sz="4" w:space="0" w:color="auto"/>
              <w:right w:val="single" w:sz="4" w:space="0" w:color="auto"/>
            </w:tcBorders>
            <w:shd w:val="clear" w:color="auto" w:fill="DDEBF7"/>
            <w:noWrap/>
            <w:vAlign w:val="bottom"/>
            <w:hideMark/>
          </w:tcPr>
          <w:p w14:paraId="021D566C" w14:textId="77777777" w:rsidR="00442B4B" w:rsidRPr="006F433D" w:rsidRDefault="00442B4B" w:rsidP="00442B4B">
            <w:pPr>
              <w:jc w:val="center"/>
              <w:rPr>
                <w:sz w:val="22"/>
                <w:szCs w:val="22"/>
                <w:lang w:val="es-CR" w:eastAsia="es-CR"/>
              </w:rPr>
            </w:pPr>
            <w:r w:rsidRPr="006F433D">
              <w:rPr>
                <w:sz w:val="22"/>
                <w:szCs w:val="22"/>
                <w:lang w:val="es-CR" w:eastAsia="es-CR"/>
              </w:rPr>
              <w:t>80 %</w:t>
            </w:r>
          </w:p>
        </w:tc>
        <w:tc>
          <w:tcPr>
            <w:tcW w:w="229" w:type="pct"/>
            <w:tcBorders>
              <w:top w:val="nil"/>
              <w:left w:val="nil"/>
              <w:bottom w:val="single" w:sz="4" w:space="0" w:color="auto"/>
              <w:right w:val="single" w:sz="4" w:space="0" w:color="auto"/>
            </w:tcBorders>
            <w:shd w:val="clear" w:color="auto" w:fill="FFF2CC"/>
            <w:noWrap/>
            <w:vAlign w:val="center"/>
            <w:hideMark/>
          </w:tcPr>
          <w:p w14:paraId="3A890BE1" w14:textId="77777777" w:rsidR="00442B4B" w:rsidRPr="006F433D" w:rsidRDefault="00442B4B" w:rsidP="00442B4B">
            <w:pPr>
              <w:jc w:val="center"/>
              <w:rPr>
                <w:sz w:val="22"/>
                <w:szCs w:val="22"/>
                <w:lang w:val="es-CR" w:eastAsia="es-CR"/>
              </w:rPr>
            </w:pPr>
            <w:r w:rsidRPr="006F433D">
              <w:rPr>
                <w:sz w:val="22"/>
                <w:szCs w:val="22"/>
                <w:lang w:val="es-CR" w:eastAsia="es-CR"/>
              </w:rPr>
              <w:t>129</w:t>
            </w:r>
          </w:p>
        </w:tc>
        <w:tc>
          <w:tcPr>
            <w:tcW w:w="229" w:type="pct"/>
            <w:tcBorders>
              <w:top w:val="nil"/>
              <w:left w:val="nil"/>
              <w:bottom w:val="single" w:sz="4" w:space="0" w:color="auto"/>
              <w:right w:val="single" w:sz="4" w:space="0" w:color="auto"/>
            </w:tcBorders>
            <w:shd w:val="clear" w:color="auto" w:fill="FFF2CC"/>
            <w:noWrap/>
            <w:vAlign w:val="bottom"/>
            <w:hideMark/>
          </w:tcPr>
          <w:p w14:paraId="36999BBF" w14:textId="77777777" w:rsidR="00442B4B" w:rsidRPr="006F433D" w:rsidRDefault="00442B4B" w:rsidP="00442B4B">
            <w:pPr>
              <w:jc w:val="center"/>
              <w:rPr>
                <w:sz w:val="22"/>
                <w:szCs w:val="22"/>
                <w:lang w:val="es-CR" w:eastAsia="es-CR"/>
              </w:rPr>
            </w:pPr>
            <w:r w:rsidRPr="006F433D">
              <w:rPr>
                <w:sz w:val="22"/>
                <w:szCs w:val="22"/>
                <w:lang w:val="es-CR" w:eastAsia="es-CR"/>
              </w:rPr>
              <w:t>88 %</w:t>
            </w:r>
          </w:p>
        </w:tc>
        <w:tc>
          <w:tcPr>
            <w:tcW w:w="277" w:type="pct"/>
            <w:tcBorders>
              <w:top w:val="nil"/>
              <w:left w:val="nil"/>
              <w:bottom w:val="single" w:sz="4" w:space="0" w:color="auto"/>
              <w:right w:val="single" w:sz="4" w:space="0" w:color="auto"/>
            </w:tcBorders>
            <w:noWrap/>
            <w:vAlign w:val="bottom"/>
            <w:hideMark/>
          </w:tcPr>
          <w:p w14:paraId="3DF8B32C" w14:textId="77777777" w:rsidR="00442B4B" w:rsidRPr="006F433D" w:rsidRDefault="00442B4B" w:rsidP="00442B4B">
            <w:pPr>
              <w:jc w:val="center"/>
              <w:rPr>
                <w:sz w:val="22"/>
                <w:szCs w:val="22"/>
                <w:lang w:val="es-CR" w:eastAsia="es-CR"/>
              </w:rPr>
            </w:pPr>
            <w:r w:rsidRPr="006F433D">
              <w:rPr>
                <w:sz w:val="22"/>
                <w:szCs w:val="22"/>
                <w:lang w:val="es-CR" w:eastAsia="es-CR"/>
              </w:rPr>
              <w:t>84 %</w:t>
            </w:r>
          </w:p>
        </w:tc>
        <w:tc>
          <w:tcPr>
            <w:tcW w:w="229" w:type="pct"/>
            <w:tcBorders>
              <w:top w:val="nil"/>
              <w:left w:val="nil"/>
              <w:bottom w:val="single" w:sz="4" w:space="0" w:color="auto"/>
              <w:right w:val="single" w:sz="4" w:space="0" w:color="auto"/>
            </w:tcBorders>
            <w:shd w:val="clear" w:color="auto" w:fill="DDEBF7"/>
            <w:noWrap/>
            <w:vAlign w:val="bottom"/>
            <w:hideMark/>
          </w:tcPr>
          <w:p w14:paraId="08FE6F16" w14:textId="77777777" w:rsidR="00442B4B" w:rsidRPr="006F433D" w:rsidRDefault="00442B4B" w:rsidP="00442B4B">
            <w:pPr>
              <w:jc w:val="center"/>
              <w:rPr>
                <w:sz w:val="22"/>
                <w:szCs w:val="22"/>
                <w:lang w:val="es-CR" w:eastAsia="es-CR"/>
              </w:rPr>
            </w:pPr>
            <w:r w:rsidRPr="006F433D">
              <w:rPr>
                <w:sz w:val="22"/>
                <w:szCs w:val="22"/>
                <w:lang w:val="es-CR" w:eastAsia="es-CR"/>
              </w:rPr>
              <w:t>40</w:t>
            </w:r>
          </w:p>
        </w:tc>
        <w:tc>
          <w:tcPr>
            <w:tcW w:w="229" w:type="pct"/>
            <w:tcBorders>
              <w:top w:val="nil"/>
              <w:left w:val="nil"/>
              <w:bottom w:val="single" w:sz="4" w:space="0" w:color="auto"/>
              <w:right w:val="single" w:sz="4" w:space="0" w:color="auto"/>
            </w:tcBorders>
            <w:shd w:val="clear" w:color="auto" w:fill="DDEBF7"/>
            <w:noWrap/>
            <w:vAlign w:val="bottom"/>
            <w:hideMark/>
          </w:tcPr>
          <w:p w14:paraId="23F85923" w14:textId="77777777" w:rsidR="00442B4B" w:rsidRPr="006F433D" w:rsidRDefault="00442B4B" w:rsidP="00442B4B">
            <w:pPr>
              <w:jc w:val="center"/>
              <w:rPr>
                <w:sz w:val="22"/>
                <w:szCs w:val="22"/>
                <w:lang w:val="es-CR" w:eastAsia="es-CR"/>
              </w:rPr>
            </w:pPr>
            <w:r w:rsidRPr="006F433D">
              <w:rPr>
                <w:sz w:val="22"/>
                <w:szCs w:val="22"/>
                <w:lang w:val="es-CR" w:eastAsia="es-CR"/>
              </w:rPr>
              <w:t>76 %</w:t>
            </w:r>
          </w:p>
        </w:tc>
        <w:tc>
          <w:tcPr>
            <w:tcW w:w="229" w:type="pct"/>
            <w:tcBorders>
              <w:top w:val="nil"/>
              <w:left w:val="nil"/>
              <w:bottom w:val="single" w:sz="4" w:space="0" w:color="auto"/>
              <w:right w:val="single" w:sz="4" w:space="0" w:color="auto"/>
            </w:tcBorders>
            <w:shd w:val="clear" w:color="auto" w:fill="FFF2CC"/>
            <w:noWrap/>
            <w:vAlign w:val="center"/>
            <w:hideMark/>
          </w:tcPr>
          <w:p w14:paraId="09806BC2" w14:textId="77777777" w:rsidR="00442B4B" w:rsidRPr="006F433D" w:rsidRDefault="00442B4B" w:rsidP="00442B4B">
            <w:pPr>
              <w:jc w:val="center"/>
              <w:rPr>
                <w:sz w:val="22"/>
                <w:szCs w:val="22"/>
                <w:lang w:val="es-CR" w:eastAsia="es-CR"/>
              </w:rPr>
            </w:pPr>
            <w:r w:rsidRPr="006F433D">
              <w:rPr>
                <w:sz w:val="22"/>
                <w:szCs w:val="22"/>
                <w:lang w:val="es-CR" w:eastAsia="es-CR"/>
              </w:rPr>
              <w:t>71</w:t>
            </w:r>
          </w:p>
        </w:tc>
        <w:tc>
          <w:tcPr>
            <w:tcW w:w="231" w:type="pct"/>
            <w:tcBorders>
              <w:top w:val="nil"/>
              <w:left w:val="nil"/>
              <w:bottom w:val="single" w:sz="4" w:space="0" w:color="auto"/>
              <w:right w:val="single" w:sz="4" w:space="0" w:color="auto"/>
            </w:tcBorders>
            <w:shd w:val="clear" w:color="auto" w:fill="FFF2CC"/>
            <w:noWrap/>
            <w:vAlign w:val="bottom"/>
            <w:hideMark/>
          </w:tcPr>
          <w:p w14:paraId="1EB2B55D" w14:textId="77777777" w:rsidR="00442B4B" w:rsidRPr="006F433D" w:rsidRDefault="00442B4B" w:rsidP="00442B4B">
            <w:pPr>
              <w:jc w:val="center"/>
              <w:rPr>
                <w:b/>
                <w:bCs/>
                <w:sz w:val="22"/>
                <w:szCs w:val="22"/>
                <w:lang w:val="es-CR" w:eastAsia="es-CR"/>
              </w:rPr>
            </w:pPr>
            <w:r w:rsidRPr="006F433D">
              <w:rPr>
                <w:b/>
                <w:bCs/>
                <w:sz w:val="22"/>
                <w:szCs w:val="22"/>
                <w:lang w:val="es-CR" w:eastAsia="es-CR"/>
              </w:rPr>
              <w:t>113 %</w:t>
            </w:r>
          </w:p>
        </w:tc>
        <w:tc>
          <w:tcPr>
            <w:tcW w:w="274" w:type="pct"/>
            <w:tcBorders>
              <w:top w:val="nil"/>
              <w:left w:val="nil"/>
              <w:bottom w:val="single" w:sz="4" w:space="0" w:color="auto"/>
              <w:right w:val="single" w:sz="4" w:space="0" w:color="auto"/>
            </w:tcBorders>
            <w:noWrap/>
            <w:vAlign w:val="bottom"/>
            <w:hideMark/>
          </w:tcPr>
          <w:p w14:paraId="48E479FD" w14:textId="77777777" w:rsidR="00442B4B" w:rsidRPr="006F433D" w:rsidRDefault="00442B4B" w:rsidP="00442B4B">
            <w:pPr>
              <w:jc w:val="center"/>
              <w:rPr>
                <w:sz w:val="22"/>
                <w:szCs w:val="22"/>
                <w:lang w:val="es-CR" w:eastAsia="es-CR"/>
              </w:rPr>
            </w:pPr>
            <w:r w:rsidRPr="006F433D">
              <w:rPr>
                <w:sz w:val="22"/>
                <w:szCs w:val="22"/>
                <w:lang w:val="es-CR" w:eastAsia="es-CR"/>
              </w:rPr>
              <w:t>94 %</w:t>
            </w:r>
          </w:p>
        </w:tc>
        <w:tc>
          <w:tcPr>
            <w:tcW w:w="229" w:type="pct"/>
            <w:tcBorders>
              <w:top w:val="nil"/>
              <w:left w:val="nil"/>
              <w:bottom w:val="single" w:sz="4" w:space="0" w:color="auto"/>
              <w:right w:val="single" w:sz="4" w:space="0" w:color="auto"/>
            </w:tcBorders>
            <w:shd w:val="clear" w:color="auto" w:fill="DDEBF7"/>
            <w:noWrap/>
            <w:vAlign w:val="bottom"/>
            <w:hideMark/>
          </w:tcPr>
          <w:p w14:paraId="0028CA83" w14:textId="77777777" w:rsidR="00442B4B" w:rsidRPr="006F433D" w:rsidRDefault="00442B4B" w:rsidP="00442B4B">
            <w:pPr>
              <w:jc w:val="center"/>
              <w:rPr>
                <w:sz w:val="22"/>
                <w:szCs w:val="22"/>
                <w:lang w:val="es-CR" w:eastAsia="es-CR"/>
              </w:rPr>
            </w:pPr>
            <w:r w:rsidRPr="006F433D">
              <w:rPr>
                <w:sz w:val="22"/>
                <w:szCs w:val="22"/>
                <w:lang w:val="es-CR" w:eastAsia="es-CR"/>
              </w:rPr>
              <w:t>85</w:t>
            </w:r>
          </w:p>
        </w:tc>
        <w:tc>
          <w:tcPr>
            <w:tcW w:w="229" w:type="pct"/>
            <w:tcBorders>
              <w:top w:val="nil"/>
              <w:left w:val="nil"/>
              <w:bottom w:val="single" w:sz="4" w:space="0" w:color="auto"/>
              <w:right w:val="single" w:sz="4" w:space="0" w:color="auto"/>
            </w:tcBorders>
            <w:shd w:val="clear" w:color="auto" w:fill="DDEBF7"/>
            <w:noWrap/>
            <w:vAlign w:val="bottom"/>
            <w:hideMark/>
          </w:tcPr>
          <w:p w14:paraId="37EDB0C6" w14:textId="77777777" w:rsidR="00442B4B" w:rsidRPr="006F433D" w:rsidRDefault="00442B4B" w:rsidP="00442B4B">
            <w:pPr>
              <w:jc w:val="center"/>
              <w:rPr>
                <w:sz w:val="22"/>
                <w:szCs w:val="22"/>
                <w:lang w:val="es-CR" w:eastAsia="es-CR"/>
              </w:rPr>
            </w:pPr>
            <w:r w:rsidRPr="006F433D">
              <w:rPr>
                <w:sz w:val="22"/>
                <w:szCs w:val="22"/>
                <w:lang w:val="es-CR" w:eastAsia="es-CR"/>
              </w:rPr>
              <w:t>53 %</w:t>
            </w:r>
          </w:p>
        </w:tc>
        <w:tc>
          <w:tcPr>
            <w:tcW w:w="229" w:type="pct"/>
            <w:tcBorders>
              <w:top w:val="nil"/>
              <w:left w:val="nil"/>
              <w:bottom w:val="single" w:sz="4" w:space="0" w:color="auto"/>
              <w:right w:val="single" w:sz="4" w:space="0" w:color="auto"/>
            </w:tcBorders>
            <w:shd w:val="clear" w:color="auto" w:fill="FFF2CC"/>
            <w:noWrap/>
            <w:vAlign w:val="center"/>
            <w:hideMark/>
          </w:tcPr>
          <w:p w14:paraId="34A363B7" w14:textId="77777777" w:rsidR="00442B4B" w:rsidRPr="006F433D" w:rsidRDefault="00442B4B" w:rsidP="00442B4B">
            <w:pPr>
              <w:jc w:val="center"/>
              <w:rPr>
                <w:sz w:val="22"/>
                <w:szCs w:val="22"/>
                <w:lang w:val="es-CR" w:eastAsia="es-CR"/>
              </w:rPr>
            </w:pPr>
            <w:r w:rsidRPr="006F433D">
              <w:rPr>
                <w:sz w:val="22"/>
                <w:szCs w:val="22"/>
                <w:lang w:val="es-CR" w:eastAsia="es-CR"/>
              </w:rPr>
              <w:t>102</w:t>
            </w:r>
          </w:p>
        </w:tc>
        <w:tc>
          <w:tcPr>
            <w:tcW w:w="229" w:type="pct"/>
            <w:tcBorders>
              <w:top w:val="nil"/>
              <w:left w:val="nil"/>
              <w:bottom w:val="single" w:sz="4" w:space="0" w:color="auto"/>
              <w:right w:val="single" w:sz="4" w:space="0" w:color="auto"/>
            </w:tcBorders>
            <w:shd w:val="clear" w:color="auto" w:fill="FFF2CC"/>
            <w:noWrap/>
            <w:vAlign w:val="bottom"/>
            <w:hideMark/>
          </w:tcPr>
          <w:p w14:paraId="7B3525CA" w14:textId="77777777" w:rsidR="00442B4B" w:rsidRPr="006F433D" w:rsidRDefault="00442B4B" w:rsidP="00442B4B">
            <w:pPr>
              <w:jc w:val="center"/>
              <w:rPr>
                <w:sz w:val="22"/>
                <w:szCs w:val="22"/>
                <w:lang w:val="es-CR" w:eastAsia="es-CR"/>
              </w:rPr>
            </w:pPr>
            <w:r w:rsidRPr="006F433D">
              <w:rPr>
                <w:sz w:val="22"/>
                <w:szCs w:val="22"/>
                <w:lang w:val="es-CR" w:eastAsia="es-CR"/>
              </w:rPr>
              <w:t>69 %</w:t>
            </w:r>
          </w:p>
        </w:tc>
        <w:tc>
          <w:tcPr>
            <w:tcW w:w="275" w:type="pct"/>
            <w:tcBorders>
              <w:top w:val="nil"/>
              <w:left w:val="nil"/>
              <w:bottom w:val="single" w:sz="4" w:space="0" w:color="auto"/>
              <w:right w:val="single" w:sz="4" w:space="0" w:color="auto"/>
            </w:tcBorders>
            <w:noWrap/>
            <w:vAlign w:val="bottom"/>
            <w:hideMark/>
          </w:tcPr>
          <w:p w14:paraId="40F7AD12" w14:textId="77777777" w:rsidR="00442B4B" w:rsidRPr="006F433D" w:rsidRDefault="00442B4B" w:rsidP="00442B4B">
            <w:pPr>
              <w:jc w:val="center"/>
              <w:rPr>
                <w:sz w:val="22"/>
                <w:szCs w:val="22"/>
                <w:lang w:val="es-CR" w:eastAsia="es-CR"/>
              </w:rPr>
            </w:pPr>
            <w:r w:rsidRPr="006F433D">
              <w:rPr>
                <w:sz w:val="22"/>
                <w:szCs w:val="22"/>
                <w:lang w:val="es-CR" w:eastAsia="es-CR"/>
              </w:rPr>
              <w:t>61 %</w:t>
            </w:r>
          </w:p>
        </w:tc>
        <w:tc>
          <w:tcPr>
            <w:tcW w:w="229" w:type="pct"/>
            <w:tcBorders>
              <w:top w:val="nil"/>
              <w:left w:val="nil"/>
              <w:bottom w:val="single" w:sz="4" w:space="0" w:color="auto"/>
              <w:right w:val="single" w:sz="4" w:space="0" w:color="auto"/>
            </w:tcBorders>
            <w:shd w:val="clear" w:color="auto" w:fill="DDEBF7"/>
            <w:noWrap/>
            <w:vAlign w:val="bottom"/>
            <w:hideMark/>
          </w:tcPr>
          <w:p w14:paraId="78B75A96" w14:textId="77777777" w:rsidR="00442B4B" w:rsidRPr="006F433D" w:rsidRDefault="00442B4B" w:rsidP="00442B4B">
            <w:pPr>
              <w:jc w:val="center"/>
              <w:rPr>
                <w:sz w:val="22"/>
                <w:szCs w:val="22"/>
                <w:lang w:val="es-CR" w:eastAsia="es-CR"/>
              </w:rPr>
            </w:pPr>
            <w:r w:rsidRPr="006F433D">
              <w:rPr>
                <w:sz w:val="22"/>
                <w:szCs w:val="22"/>
                <w:lang w:val="es-CR" w:eastAsia="es-CR"/>
              </w:rPr>
              <w:t>90</w:t>
            </w:r>
          </w:p>
        </w:tc>
        <w:tc>
          <w:tcPr>
            <w:tcW w:w="229" w:type="pct"/>
            <w:tcBorders>
              <w:top w:val="nil"/>
              <w:left w:val="nil"/>
              <w:bottom w:val="single" w:sz="4" w:space="0" w:color="auto"/>
              <w:right w:val="single" w:sz="4" w:space="0" w:color="auto"/>
            </w:tcBorders>
            <w:shd w:val="clear" w:color="auto" w:fill="DDEBF7"/>
            <w:noWrap/>
            <w:vAlign w:val="bottom"/>
            <w:hideMark/>
          </w:tcPr>
          <w:p w14:paraId="2D1B1E89" w14:textId="77777777" w:rsidR="00442B4B" w:rsidRPr="006F433D" w:rsidRDefault="00442B4B" w:rsidP="00442B4B">
            <w:pPr>
              <w:jc w:val="center"/>
              <w:rPr>
                <w:sz w:val="22"/>
                <w:szCs w:val="22"/>
                <w:lang w:val="es-CR" w:eastAsia="es-CR"/>
              </w:rPr>
            </w:pPr>
            <w:r w:rsidRPr="006F433D">
              <w:rPr>
                <w:sz w:val="22"/>
                <w:szCs w:val="22"/>
                <w:lang w:val="es-CR"/>
              </w:rPr>
              <w:t>51 %</w:t>
            </w:r>
          </w:p>
        </w:tc>
        <w:tc>
          <w:tcPr>
            <w:tcW w:w="229" w:type="pct"/>
            <w:tcBorders>
              <w:top w:val="nil"/>
              <w:left w:val="nil"/>
              <w:bottom w:val="single" w:sz="4" w:space="0" w:color="auto"/>
              <w:right w:val="single" w:sz="4" w:space="0" w:color="auto"/>
            </w:tcBorders>
            <w:shd w:val="clear" w:color="auto" w:fill="FFF2CC"/>
            <w:noWrap/>
            <w:vAlign w:val="center"/>
            <w:hideMark/>
          </w:tcPr>
          <w:p w14:paraId="046F32EF" w14:textId="77777777" w:rsidR="00442B4B" w:rsidRPr="006F433D" w:rsidRDefault="00442B4B" w:rsidP="00442B4B">
            <w:pPr>
              <w:jc w:val="center"/>
              <w:rPr>
                <w:sz w:val="22"/>
                <w:szCs w:val="22"/>
                <w:lang w:val="es-CR" w:eastAsia="es-CR"/>
              </w:rPr>
            </w:pPr>
            <w:r w:rsidRPr="006F433D">
              <w:rPr>
                <w:sz w:val="22"/>
                <w:szCs w:val="22"/>
                <w:lang w:val="es-CR" w:eastAsia="es-CR"/>
              </w:rPr>
              <w:t>135</w:t>
            </w:r>
          </w:p>
        </w:tc>
        <w:tc>
          <w:tcPr>
            <w:tcW w:w="229" w:type="pct"/>
            <w:tcBorders>
              <w:top w:val="nil"/>
              <w:left w:val="nil"/>
              <w:bottom w:val="single" w:sz="4" w:space="0" w:color="auto"/>
              <w:right w:val="single" w:sz="4" w:space="0" w:color="auto"/>
            </w:tcBorders>
            <w:shd w:val="clear" w:color="auto" w:fill="FFF2CC"/>
            <w:noWrap/>
            <w:vAlign w:val="bottom"/>
            <w:hideMark/>
          </w:tcPr>
          <w:p w14:paraId="3901A10A" w14:textId="77777777" w:rsidR="00442B4B" w:rsidRPr="006F433D" w:rsidRDefault="00442B4B" w:rsidP="00442B4B">
            <w:pPr>
              <w:jc w:val="center"/>
              <w:rPr>
                <w:b/>
                <w:bCs/>
                <w:sz w:val="22"/>
                <w:szCs w:val="22"/>
                <w:lang w:val="es-CR" w:eastAsia="es-CR"/>
              </w:rPr>
            </w:pPr>
            <w:r w:rsidRPr="006F433D">
              <w:rPr>
                <w:b/>
                <w:bCs/>
                <w:sz w:val="22"/>
                <w:szCs w:val="22"/>
                <w:lang w:val="es-CR" w:eastAsia="es-CR"/>
              </w:rPr>
              <w:t>101 %</w:t>
            </w:r>
          </w:p>
        </w:tc>
        <w:tc>
          <w:tcPr>
            <w:tcW w:w="275" w:type="pct"/>
            <w:tcBorders>
              <w:top w:val="nil"/>
              <w:left w:val="nil"/>
              <w:bottom w:val="single" w:sz="4" w:space="0" w:color="auto"/>
              <w:right w:val="single" w:sz="4" w:space="0" w:color="auto"/>
            </w:tcBorders>
            <w:noWrap/>
            <w:vAlign w:val="bottom"/>
            <w:hideMark/>
          </w:tcPr>
          <w:p w14:paraId="0E8BC88A" w14:textId="77777777" w:rsidR="00442B4B" w:rsidRPr="006F433D" w:rsidRDefault="00442B4B" w:rsidP="00442B4B">
            <w:pPr>
              <w:jc w:val="center"/>
              <w:rPr>
                <w:sz w:val="22"/>
                <w:szCs w:val="22"/>
                <w:lang w:val="es-CR" w:eastAsia="es-CR"/>
              </w:rPr>
            </w:pPr>
            <w:r w:rsidRPr="006F433D">
              <w:rPr>
                <w:sz w:val="22"/>
                <w:szCs w:val="22"/>
                <w:lang w:val="es-CR"/>
              </w:rPr>
              <w:t>76 %</w:t>
            </w:r>
          </w:p>
        </w:tc>
      </w:tr>
      <w:tr w:rsidR="006F433D" w:rsidRPr="006F433D" w14:paraId="0DF725E8" w14:textId="77777777" w:rsidTr="00EA1862">
        <w:trPr>
          <w:trHeight w:val="260"/>
        </w:trPr>
        <w:tc>
          <w:tcPr>
            <w:tcW w:w="229" w:type="pct"/>
            <w:tcBorders>
              <w:top w:val="nil"/>
              <w:left w:val="single" w:sz="4" w:space="0" w:color="auto"/>
              <w:bottom w:val="single" w:sz="4" w:space="0" w:color="auto"/>
              <w:right w:val="single" w:sz="4" w:space="0" w:color="auto"/>
            </w:tcBorders>
            <w:noWrap/>
            <w:vAlign w:val="bottom"/>
            <w:hideMark/>
          </w:tcPr>
          <w:p w14:paraId="41155737" w14:textId="77777777" w:rsidR="00442B4B" w:rsidRPr="006F433D" w:rsidRDefault="00442B4B" w:rsidP="00442B4B">
            <w:pPr>
              <w:jc w:val="center"/>
              <w:rPr>
                <w:sz w:val="22"/>
                <w:szCs w:val="22"/>
                <w:lang w:val="es-CR" w:eastAsia="es-CR"/>
              </w:rPr>
            </w:pPr>
            <w:r w:rsidRPr="006F433D">
              <w:rPr>
                <w:sz w:val="22"/>
                <w:szCs w:val="22"/>
                <w:lang w:val="es-CR" w:eastAsia="es-CR"/>
              </w:rPr>
              <w:t>T.J. 2</w:t>
            </w:r>
          </w:p>
        </w:tc>
        <w:tc>
          <w:tcPr>
            <w:tcW w:w="229" w:type="pct"/>
            <w:tcBorders>
              <w:top w:val="nil"/>
              <w:left w:val="nil"/>
              <w:bottom w:val="single" w:sz="4" w:space="0" w:color="auto"/>
              <w:right w:val="single" w:sz="4" w:space="0" w:color="auto"/>
            </w:tcBorders>
            <w:shd w:val="clear" w:color="auto" w:fill="DDEBF7"/>
            <w:noWrap/>
            <w:vAlign w:val="bottom"/>
            <w:hideMark/>
          </w:tcPr>
          <w:p w14:paraId="6ABFAE3F" w14:textId="77777777" w:rsidR="00442B4B" w:rsidRPr="006F433D" w:rsidRDefault="00442B4B" w:rsidP="00442B4B">
            <w:pPr>
              <w:jc w:val="center"/>
              <w:rPr>
                <w:sz w:val="22"/>
                <w:szCs w:val="22"/>
                <w:lang w:val="es-CR" w:eastAsia="es-CR"/>
              </w:rPr>
            </w:pPr>
            <w:r w:rsidRPr="006F433D">
              <w:rPr>
                <w:sz w:val="22"/>
                <w:szCs w:val="22"/>
                <w:lang w:val="es-CR" w:eastAsia="es-CR"/>
              </w:rPr>
              <w:t>33</w:t>
            </w:r>
          </w:p>
        </w:tc>
        <w:tc>
          <w:tcPr>
            <w:tcW w:w="229" w:type="pct"/>
            <w:tcBorders>
              <w:top w:val="nil"/>
              <w:left w:val="nil"/>
              <w:bottom w:val="single" w:sz="4" w:space="0" w:color="auto"/>
              <w:right w:val="single" w:sz="4" w:space="0" w:color="auto"/>
            </w:tcBorders>
            <w:shd w:val="clear" w:color="auto" w:fill="DDEBF7"/>
            <w:noWrap/>
            <w:vAlign w:val="bottom"/>
            <w:hideMark/>
          </w:tcPr>
          <w:p w14:paraId="568C9BD9" w14:textId="77777777" w:rsidR="00442B4B" w:rsidRPr="006F433D" w:rsidRDefault="00442B4B" w:rsidP="00442B4B">
            <w:pPr>
              <w:jc w:val="center"/>
              <w:rPr>
                <w:sz w:val="22"/>
                <w:szCs w:val="22"/>
                <w:lang w:val="es-CR" w:eastAsia="es-CR"/>
              </w:rPr>
            </w:pPr>
            <w:r w:rsidRPr="006F433D">
              <w:rPr>
                <w:sz w:val="22"/>
                <w:szCs w:val="22"/>
                <w:lang w:val="es-CR" w:eastAsia="es-CR"/>
              </w:rPr>
              <w:t>66 %</w:t>
            </w:r>
          </w:p>
        </w:tc>
        <w:tc>
          <w:tcPr>
            <w:tcW w:w="229" w:type="pct"/>
            <w:tcBorders>
              <w:top w:val="nil"/>
              <w:left w:val="nil"/>
              <w:bottom w:val="single" w:sz="4" w:space="0" w:color="auto"/>
              <w:right w:val="single" w:sz="4" w:space="0" w:color="auto"/>
            </w:tcBorders>
            <w:shd w:val="clear" w:color="auto" w:fill="FFF2CC"/>
            <w:noWrap/>
            <w:vAlign w:val="center"/>
            <w:hideMark/>
          </w:tcPr>
          <w:p w14:paraId="6B43C26D" w14:textId="77777777" w:rsidR="00442B4B" w:rsidRPr="006F433D" w:rsidRDefault="00442B4B" w:rsidP="00442B4B">
            <w:pPr>
              <w:jc w:val="center"/>
              <w:rPr>
                <w:sz w:val="22"/>
                <w:szCs w:val="22"/>
                <w:lang w:val="es-CR" w:eastAsia="es-CR"/>
              </w:rPr>
            </w:pPr>
            <w:r w:rsidRPr="006F433D">
              <w:rPr>
                <w:sz w:val="22"/>
                <w:szCs w:val="22"/>
                <w:lang w:val="es-CR" w:eastAsia="es-CR"/>
              </w:rPr>
              <w:t>104</w:t>
            </w:r>
          </w:p>
        </w:tc>
        <w:tc>
          <w:tcPr>
            <w:tcW w:w="229" w:type="pct"/>
            <w:tcBorders>
              <w:top w:val="nil"/>
              <w:left w:val="nil"/>
              <w:bottom w:val="single" w:sz="4" w:space="0" w:color="auto"/>
              <w:right w:val="single" w:sz="4" w:space="0" w:color="auto"/>
            </w:tcBorders>
            <w:shd w:val="clear" w:color="auto" w:fill="FFF2CC"/>
            <w:noWrap/>
            <w:vAlign w:val="bottom"/>
            <w:hideMark/>
          </w:tcPr>
          <w:p w14:paraId="2186AD56" w14:textId="77777777" w:rsidR="00442B4B" w:rsidRPr="006F433D" w:rsidRDefault="00442B4B" w:rsidP="00442B4B">
            <w:pPr>
              <w:jc w:val="center"/>
              <w:rPr>
                <w:sz w:val="22"/>
                <w:szCs w:val="22"/>
                <w:lang w:val="es-CR" w:eastAsia="es-CR"/>
              </w:rPr>
            </w:pPr>
            <w:r w:rsidRPr="006F433D">
              <w:rPr>
                <w:sz w:val="22"/>
                <w:szCs w:val="22"/>
                <w:lang w:val="es-CR" w:eastAsia="es-CR"/>
              </w:rPr>
              <w:t>71 %</w:t>
            </w:r>
          </w:p>
        </w:tc>
        <w:tc>
          <w:tcPr>
            <w:tcW w:w="277" w:type="pct"/>
            <w:tcBorders>
              <w:top w:val="nil"/>
              <w:left w:val="nil"/>
              <w:bottom w:val="single" w:sz="4" w:space="0" w:color="auto"/>
              <w:right w:val="single" w:sz="4" w:space="0" w:color="auto"/>
            </w:tcBorders>
            <w:noWrap/>
            <w:vAlign w:val="bottom"/>
            <w:hideMark/>
          </w:tcPr>
          <w:p w14:paraId="46B478B6" w14:textId="77777777" w:rsidR="00442B4B" w:rsidRPr="006F433D" w:rsidRDefault="00442B4B" w:rsidP="00442B4B">
            <w:pPr>
              <w:jc w:val="center"/>
              <w:rPr>
                <w:sz w:val="22"/>
                <w:szCs w:val="22"/>
                <w:lang w:val="es-CR" w:eastAsia="es-CR"/>
              </w:rPr>
            </w:pPr>
            <w:r w:rsidRPr="006F433D">
              <w:rPr>
                <w:sz w:val="22"/>
                <w:szCs w:val="22"/>
                <w:lang w:val="es-CR" w:eastAsia="es-CR"/>
              </w:rPr>
              <w:t>68 %</w:t>
            </w:r>
          </w:p>
        </w:tc>
        <w:tc>
          <w:tcPr>
            <w:tcW w:w="229" w:type="pct"/>
            <w:tcBorders>
              <w:top w:val="nil"/>
              <w:left w:val="nil"/>
              <w:bottom w:val="single" w:sz="4" w:space="0" w:color="auto"/>
              <w:right w:val="single" w:sz="4" w:space="0" w:color="auto"/>
            </w:tcBorders>
            <w:shd w:val="clear" w:color="auto" w:fill="DDEBF7"/>
            <w:noWrap/>
            <w:vAlign w:val="bottom"/>
            <w:hideMark/>
          </w:tcPr>
          <w:p w14:paraId="1487A800" w14:textId="77777777" w:rsidR="00442B4B" w:rsidRPr="006F433D" w:rsidRDefault="00442B4B" w:rsidP="00442B4B">
            <w:pPr>
              <w:jc w:val="center"/>
              <w:rPr>
                <w:sz w:val="22"/>
                <w:szCs w:val="22"/>
                <w:lang w:val="es-CR" w:eastAsia="es-CR"/>
              </w:rPr>
            </w:pPr>
            <w:r w:rsidRPr="006F433D">
              <w:rPr>
                <w:sz w:val="22"/>
                <w:szCs w:val="22"/>
                <w:lang w:val="es-CR" w:eastAsia="es-CR"/>
              </w:rPr>
              <w:t>66</w:t>
            </w:r>
          </w:p>
        </w:tc>
        <w:tc>
          <w:tcPr>
            <w:tcW w:w="229" w:type="pct"/>
            <w:tcBorders>
              <w:top w:val="nil"/>
              <w:left w:val="nil"/>
              <w:bottom w:val="single" w:sz="4" w:space="0" w:color="auto"/>
              <w:right w:val="single" w:sz="4" w:space="0" w:color="auto"/>
            </w:tcBorders>
            <w:shd w:val="clear" w:color="auto" w:fill="DDEBF7"/>
            <w:noWrap/>
            <w:vAlign w:val="bottom"/>
            <w:hideMark/>
          </w:tcPr>
          <w:p w14:paraId="3344BF39" w14:textId="77777777" w:rsidR="00442B4B" w:rsidRPr="006F433D" w:rsidRDefault="00442B4B" w:rsidP="00442B4B">
            <w:pPr>
              <w:jc w:val="center"/>
              <w:rPr>
                <w:sz w:val="22"/>
                <w:szCs w:val="22"/>
                <w:lang w:val="es-CR" w:eastAsia="es-CR"/>
              </w:rPr>
            </w:pPr>
            <w:r w:rsidRPr="006F433D">
              <w:rPr>
                <w:sz w:val="22"/>
                <w:szCs w:val="22"/>
                <w:lang w:val="es-CR" w:eastAsia="es-CR"/>
              </w:rPr>
              <w:t>91 %</w:t>
            </w:r>
          </w:p>
        </w:tc>
        <w:tc>
          <w:tcPr>
            <w:tcW w:w="229" w:type="pct"/>
            <w:tcBorders>
              <w:top w:val="nil"/>
              <w:left w:val="nil"/>
              <w:bottom w:val="single" w:sz="4" w:space="0" w:color="auto"/>
              <w:right w:val="single" w:sz="4" w:space="0" w:color="auto"/>
            </w:tcBorders>
            <w:shd w:val="clear" w:color="auto" w:fill="FFF2CC"/>
            <w:noWrap/>
            <w:vAlign w:val="center"/>
            <w:hideMark/>
          </w:tcPr>
          <w:p w14:paraId="6F68C286" w14:textId="77777777" w:rsidR="00442B4B" w:rsidRPr="006F433D" w:rsidRDefault="00442B4B" w:rsidP="00442B4B">
            <w:pPr>
              <w:jc w:val="center"/>
              <w:rPr>
                <w:sz w:val="22"/>
                <w:szCs w:val="22"/>
                <w:lang w:val="es-CR" w:eastAsia="es-CR"/>
              </w:rPr>
            </w:pPr>
            <w:r w:rsidRPr="006F433D">
              <w:rPr>
                <w:sz w:val="22"/>
                <w:szCs w:val="22"/>
                <w:lang w:val="es-CR" w:eastAsia="es-CR"/>
              </w:rPr>
              <w:t>56</w:t>
            </w:r>
          </w:p>
        </w:tc>
        <w:tc>
          <w:tcPr>
            <w:tcW w:w="231" w:type="pct"/>
            <w:tcBorders>
              <w:top w:val="nil"/>
              <w:left w:val="nil"/>
              <w:bottom w:val="single" w:sz="4" w:space="0" w:color="auto"/>
              <w:right w:val="single" w:sz="4" w:space="0" w:color="auto"/>
            </w:tcBorders>
            <w:shd w:val="clear" w:color="auto" w:fill="FFF2CC"/>
            <w:noWrap/>
            <w:vAlign w:val="bottom"/>
            <w:hideMark/>
          </w:tcPr>
          <w:p w14:paraId="20FB8033" w14:textId="77777777" w:rsidR="00442B4B" w:rsidRPr="006F433D" w:rsidRDefault="00442B4B" w:rsidP="00442B4B">
            <w:pPr>
              <w:jc w:val="center"/>
              <w:rPr>
                <w:sz w:val="22"/>
                <w:szCs w:val="22"/>
                <w:lang w:val="es-CR" w:eastAsia="es-CR"/>
              </w:rPr>
            </w:pPr>
            <w:r w:rsidRPr="006F433D">
              <w:rPr>
                <w:sz w:val="22"/>
                <w:szCs w:val="22"/>
                <w:lang w:val="es-CR" w:eastAsia="es-CR"/>
              </w:rPr>
              <w:t>67 %</w:t>
            </w:r>
          </w:p>
        </w:tc>
        <w:tc>
          <w:tcPr>
            <w:tcW w:w="274" w:type="pct"/>
            <w:tcBorders>
              <w:top w:val="nil"/>
              <w:left w:val="nil"/>
              <w:bottom w:val="single" w:sz="4" w:space="0" w:color="auto"/>
              <w:right w:val="single" w:sz="4" w:space="0" w:color="auto"/>
            </w:tcBorders>
            <w:noWrap/>
            <w:vAlign w:val="bottom"/>
            <w:hideMark/>
          </w:tcPr>
          <w:p w14:paraId="6B71DF32" w14:textId="77777777" w:rsidR="00442B4B" w:rsidRPr="006F433D" w:rsidRDefault="00442B4B" w:rsidP="00442B4B">
            <w:pPr>
              <w:jc w:val="center"/>
              <w:rPr>
                <w:sz w:val="22"/>
                <w:szCs w:val="22"/>
                <w:lang w:val="es-CR" w:eastAsia="es-CR"/>
              </w:rPr>
            </w:pPr>
            <w:r w:rsidRPr="006F433D">
              <w:rPr>
                <w:sz w:val="22"/>
                <w:szCs w:val="22"/>
                <w:lang w:val="es-CR" w:eastAsia="es-CR"/>
              </w:rPr>
              <w:t>79 %</w:t>
            </w:r>
          </w:p>
        </w:tc>
        <w:tc>
          <w:tcPr>
            <w:tcW w:w="229" w:type="pct"/>
            <w:tcBorders>
              <w:top w:val="nil"/>
              <w:left w:val="nil"/>
              <w:bottom w:val="single" w:sz="4" w:space="0" w:color="auto"/>
              <w:right w:val="single" w:sz="4" w:space="0" w:color="auto"/>
            </w:tcBorders>
            <w:shd w:val="clear" w:color="auto" w:fill="DDEBF7"/>
            <w:noWrap/>
            <w:vAlign w:val="bottom"/>
            <w:hideMark/>
          </w:tcPr>
          <w:p w14:paraId="0A8C63A0" w14:textId="77777777" w:rsidR="00442B4B" w:rsidRPr="006F433D" w:rsidRDefault="00442B4B" w:rsidP="00442B4B">
            <w:pPr>
              <w:jc w:val="center"/>
              <w:rPr>
                <w:sz w:val="22"/>
                <w:szCs w:val="22"/>
                <w:lang w:val="es-CR" w:eastAsia="es-CR"/>
              </w:rPr>
            </w:pPr>
            <w:r w:rsidRPr="006F433D">
              <w:rPr>
                <w:sz w:val="22"/>
                <w:szCs w:val="22"/>
                <w:lang w:val="es-CR" w:eastAsia="es-CR"/>
              </w:rPr>
              <w:t>103</w:t>
            </w:r>
          </w:p>
        </w:tc>
        <w:tc>
          <w:tcPr>
            <w:tcW w:w="229" w:type="pct"/>
            <w:tcBorders>
              <w:top w:val="nil"/>
              <w:left w:val="nil"/>
              <w:bottom w:val="single" w:sz="4" w:space="0" w:color="auto"/>
              <w:right w:val="single" w:sz="4" w:space="0" w:color="auto"/>
            </w:tcBorders>
            <w:shd w:val="clear" w:color="auto" w:fill="DDEBF7"/>
            <w:noWrap/>
            <w:vAlign w:val="bottom"/>
            <w:hideMark/>
          </w:tcPr>
          <w:p w14:paraId="46D69850" w14:textId="77777777" w:rsidR="00442B4B" w:rsidRPr="006F433D" w:rsidRDefault="00442B4B" w:rsidP="00442B4B">
            <w:pPr>
              <w:jc w:val="center"/>
              <w:rPr>
                <w:sz w:val="22"/>
                <w:szCs w:val="22"/>
                <w:lang w:val="es-CR" w:eastAsia="es-CR"/>
              </w:rPr>
            </w:pPr>
            <w:r w:rsidRPr="006F433D">
              <w:rPr>
                <w:sz w:val="22"/>
                <w:szCs w:val="22"/>
                <w:lang w:val="es-CR" w:eastAsia="es-CR"/>
              </w:rPr>
              <w:t>71 %</w:t>
            </w:r>
          </w:p>
        </w:tc>
        <w:tc>
          <w:tcPr>
            <w:tcW w:w="229" w:type="pct"/>
            <w:tcBorders>
              <w:top w:val="nil"/>
              <w:left w:val="nil"/>
              <w:bottom w:val="single" w:sz="4" w:space="0" w:color="auto"/>
              <w:right w:val="single" w:sz="4" w:space="0" w:color="auto"/>
            </w:tcBorders>
            <w:shd w:val="clear" w:color="auto" w:fill="FFF2CC"/>
            <w:noWrap/>
            <w:vAlign w:val="center"/>
            <w:hideMark/>
          </w:tcPr>
          <w:p w14:paraId="319E0ED4" w14:textId="77777777" w:rsidR="00442B4B" w:rsidRPr="006F433D" w:rsidRDefault="00442B4B" w:rsidP="00442B4B">
            <w:pPr>
              <w:jc w:val="center"/>
              <w:rPr>
                <w:sz w:val="22"/>
                <w:szCs w:val="22"/>
                <w:lang w:val="es-CR" w:eastAsia="es-CR"/>
              </w:rPr>
            </w:pPr>
            <w:r w:rsidRPr="006F433D">
              <w:rPr>
                <w:sz w:val="22"/>
                <w:szCs w:val="22"/>
                <w:lang w:val="es-CR" w:eastAsia="es-CR"/>
              </w:rPr>
              <w:t>118</w:t>
            </w:r>
          </w:p>
        </w:tc>
        <w:tc>
          <w:tcPr>
            <w:tcW w:w="229" w:type="pct"/>
            <w:tcBorders>
              <w:top w:val="nil"/>
              <w:left w:val="nil"/>
              <w:bottom w:val="single" w:sz="4" w:space="0" w:color="auto"/>
              <w:right w:val="single" w:sz="4" w:space="0" w:color="auto"/>
            </w:tcBorders>
            <w:shd w:val="clear" w:color="auto" w:fill="FFF2CC"/>
            <w:noWrap/>
            <w:vAlign w:val="bottom"/>
            <w:hideMark/>
          </w:tcPr>
          <w:p w14:paraId="17ABA5B9" w14:textId="77777777" w:rsidR="00442B4B" w:rsidRPr="006F433D" w:rsidRDefault="00442B4B" w:rsidP="00442B4B">
            <w:pPr>
              <w:jc w:val="center"/>
              <w:rPr>
                <w:sz w:val="22"/>
                <w:szCs w:val="22"/>
                <w:lang w:val="es-CR" w:eastAsia="es-CR"/>
              </w:rPr>
            </w:pPr>
            <w:r w:rsidRPr="006F433D">
              <w:rPr>
                <w:sz w:val="22"/>
                <w:szCs w:val="22"/>
                <w:lang w:val="es-CR" w:eastAsia="es-CR"/>
              </w:rPr>
              <w:t>89 %</w:t>
            </w:r>
          </w:p>
        </w:tc>
        <w:tc>
          <w:tcPr>
            <w:tcW w:w="275" w:type="pct"/>
            <w:tcBorders>
              <w:top w:val="nil"/>
              <w:left w:val="nil"/>
              <w:bottom w:val="single" w:sz="4" w:space="0" w:color="auto"/>
              <w:right w:val="single" w:sz="4" w:space="0" w:color="auto"/>
            </w:tcBorders>
            <w:noWrap/>
            <w:vAlign w:val="bottom"/>
            <w:hideMark/>
          </w:tcPr>
          <w:p w14:paraId="2F01615B" w14:textId="77777777" w:rsidR="00442B4B" w:rsidRPr="006F433D" w:rsidRDefault="00442B4B" w:rsidP="00442B4B">
            <w:pPr>
              <w:jc w:val="center"/>
              <w:rPr>
                <w:sz w:val="22"/>
                <w:szCs w:val="22"/>
                <w:lang w:val="es-CR" w:eastAsia="es-CR"/>
              </w:rPr>
            </w:pPr>
            <w:r w:rsidRPr="006F433D">
              <w:rPr>
                <w:sz w:val="22"/>
                <w:szCs w:val="22"/>
                <w:lang w:val="es-CR" w:eastAsia="es-CR"/>
              </w:rPr>
              <w:t>80 %</w:t>
            </w:r>
          </w:p>
        </w:tc>
        <w:tc>
          <w:tcPr>
            <w:tcW w:w="229" w:type="pct"/>
            <w:tcBorders>
              <w:top w:val="nil"/>
              <w:left w:val="nil"/>
              <w:bottom w:val="single" w:sz="4" w:space="0" w:color="auto"/>
              <w:right w:val="single" w:sz="4" w:space="0" w:color="auto"/>
            </w:tcBorders>
            <w:shd w:val="clear" w:color="auto" w:fill="DDEBF7"/>
            <w:noWrap/>
            <w:vAlign w:val="bottom"/>
            <w:hideMark/>
          </w:tcPr>
          <w:p w14:paraId="6300ADE8" w14:textId="77777777" w:rsidR="00442B4B" w:rsidRPr="006F433D" w:rsidRDefault="00442B4B" w:rsidP="00442B4B">
            <w:pPr>
              <w:jc w:val="center"/>
              <w:rPr>
                <w:sz w:val="22"/>
                <w:szCs w:val="22"/>
                <w:lang w:val="es-CR" w:eastAsia="es-CR"/>
              </w:rPr>
            </w:pPr>
            <w:r w:rsidRPr="006F433D">
              <w:rPr>
                <w:sz w:val="22"/>
                <w:szCs w:val="22"/>
                <w:lang w:val="es-CR" w:eastAsia="es-CR"/>
              </w:rPr>
              <w:t>117</w:t>
            </w:r>
          </w:p>
        </w:tc>
        <w:tc>
          <w:tcPr>
            <w:tcW w:w="229" w:type="pct"/>
            <w:tcBorders>
              <w:top w:val="nil"/>
              <w:left w:val="nil"/>
              <w:bottom w:val="single" w:sz="4" w:space="0" w:color="auto"/>
              <w:right w:val="single" w:sz="4" w:space="0" w:color="auto"/>
            </w:tcBorders>
            <w:shd w:val="clear" w:color="auto" w:fill="DDEBF7"/>
            <w:noWrap/>
            <w:vAlign w:val="bottom"/>
            <w:hideMark/>
          </w:tcPr>
          <w:p w14:paraId="2C1C92EC" w14:textId="77777777" w:rsidR="00442B4B" w:rsidRPr="006F433D" w:rsidRDefault="00442B4B" w:rsidP="00442B4B">
            <w:pPr>
              <w:jc w:val="center"/>
              <w:rPr>
                <w:sz w:val="22"/>
                <w:szCs w:val="22"/>
                <w:lang w:val="es-CR" w:eastAsia="es-CR"/>
              </w:rPr>
            </w:pPr>
            <w:r w:rsidRPr="006F433D">
              <w:rPr>
                <w:sz w:val="22"/>
                <w:szCs w:val="22"/>
                <w:lang w:val="es-CR"/>
              </w:rPr>
              <w:t>62 %</w:t>
            </w:r>
          </w:p>
        </w:tc>
        <w:tc>
          <w:tcPr>
            <w:tcW w:w="229" w:type="pct"/>
            <w:tcBorders>
              <w:top w:val="nil"/>
              <w:left w:val="nil"/>
              <w:bottom w:val="single" w:sz="4" w:space="0" w:color="auto"/>
              <w:right w:val="single" w:sz="4" w:space="0" w:color="auto"/>
            </w:tcBorders>
            <w:shd w:val="clear" w:color="auto" w:fill="FFF2CC"/>
            <w:noWrap/>
            <w:vAlign w:val="center"/>
            <w:hideMark/>
          </w:tcPr>
          <w:p w14:paraId="5F3D21F4" w14:textId="77777777" w:rsidR="00442B4B" w:rsidRPr="006F433D" w:rsidRDefault="00442B4B" w:rsidP="00442B4B">
            <w:pPr>
              <w:jc w:val="center"/>
              <w:rPr>
                <w:sz w:val="22"/>
                <w:szCs w:val="22"/>
                <w:lang w:val="es-CR" w:eastAsia="es-CR"/>
              </w:rPr>
            </w:pPr>
            <w:r w:rsidRPr="006F433D">
              <w:rPr>
                <w:sz w:val="22"/>
                <w:szCs w:val="22"/>
                <w:lang w:val="es-CR" w:eastAsia="es-CR"/>
              </w:rPr>
              <w:t>151</w:t>
            </w:r>
          </w:p>
        </w:tc>
        <w:tc>
          <w:tcPr>
            <w:tcW w:w="229" w:type="pct"/>
            <w:tcBorders>
              <w:top w:val="nil"/>
              <w:left w:val="nil"/>
              <w:bottom w:val="single" w:sz="4" w:space="0" w:color="auto"/>
              <w:right w:val="single" w:sz="4" w:space="0" w:color="auto"/>
            </w:tcBorders>
            <w:shd w:val="clear" w:color="auto" w:fill="FFF2CC"/>
            <w:noWrap/>
            <w:vAlign w:val="bottom"/>
            <w:hideMark/>
          </w:tcPr>
          <w:p w14:paraId="474C6CA6" w14:textId="77777777" w:rsidR="00442B4B" w:rsidRPr="006F433D" w:rsidRDefault="00442B4B" w:rsidP="00442B4B">
            <w:pPr>
              <w:jc w:val="center"/>
              <w:rPr>
                <w:b/>
                <w:bCs/>
                <w:sz w:val="22"/>
                <w:szCs w:val="22"/>
                <w:lang w:val="es-CR" w:eastAsia="es-CR"/>
              </w:rPr>
            </w:pPr>
            <w:r w:rsidRPr="006F433D">
              <w:rPr>
                <w:b/>
                <w:bCs/>
                <w:sz w:val="22"/>
                <w:szCs w:val="22"/>
                <w:lang w:val="es-CR" w:eastAsia="es-CR"/>
              </w:rPr>
              <w:t>108 %</w:t>
            </w:r>
          </w:p>
        </w:tc>
        <w:tc>
          <w:tcPr>
            <w:tcW w:w="275" w:type="pct"/>
            <w:tcBorders>
              <w:top w:val="nil"/>
              <w:left w:val="nil"/>
              <w:bottom w:val="single" w:sz="4" w:space="0" w:color="auto"/>
              <w:right w:val="single" w:sz="4" w:space="0" w:color="auto"/>
            </w:tcBorders>
            <w:noWrap/>
            <w:vAlign w:val="bottom"/>
            <w:hideMark/>
          </w:tcPr>
          <w:p w14:paraId="59F1026E" w14:textId="77777777" w:rsidR="00442B4B" w:rsidRPr="006F433D" w:rsidRDefault="00442B4B" w:rsidP="00442B4B">
            <w:pPr>
              <w:jc w:val="center"/>
              <w:rPr>
                <w:sz w:val="22"/>
                <w:szCs w:val="22"/>
                <w:lang w:val="es-CR" w:eastAsia="es-CR"/>
              </w:rPr>
            </w:pPr>
            <w:r w:rsidRPr="006F433D">
              <w:rPr>
                <w:sz w:val="22"/>
                <w:szCs w:val="22"/>
                <w:lang w:val="es-CR"/>
              </w:rPr>
              <w:t>85 %</w:t>
            </w:r>
          </w:p>
        </w:tc>
      </w:tr>
      <w:tr w:rsidR="006F433D" w:rsidRPr="006F433D" w14:paraId="707D6F78" w14:textId="77777777" w:rsidTr="00EA1862">
        <w:trPr>
          <w:trHeight w:val="260"/>
        </w:trPr>
        <w:tc>
          <w:tcPr>
            <w:tcW w:w="229" w:type="pct"/>
            <w:tcBorders>
              <w:top w:val="nil"/>
              <w:left w:val="single" w:sz="4" w:space="0" w:color="auto"/>
              <w:bottom w:val="single" w:sz="4" w:space="0" w:color="auto"/>
              <w:right w:val="single" w:sz="4" w:space="0" w:color="auto"/>
            </w:tcBorders>
            <w:vAlign w:val="bottom"/>
            <w:hideMark/>
          </w:tcPr>
          <w:p w14:paraId="5D75F6FE" w14:textId="77777777" w:rsidR="00442B4B" w:rsidRPr="006F433D" w:rsidRDefault="00442B4B" w:rsidP="00442B4B">
            <w:pPr>
              <w:jc w:val="center"/>
              <w:rPr>
                <w:sz w:val="22"/>
                <w:szCs w:val="22"/>
                <w:lang w:val="es-CR" w:eastAsia="es-CR"/>
              </w:rPr>
            </w:pPr>
            <w:r w:rsidRPr="006F433D">
              <w:rPr>
                <w:sz w:val="22"/>
                <w:szCs w:val="22"/>
                <w:lang w:val="es-CR" w:eastAsia="es-CR"/>
              </w:rPr>
              <w:t>T.J. 3</w:t>
            </w:r>
          </w:p>
        </w:tc>
        <w:tc>
          <w:tcPr>
            <w:tcW w:w="229" w:type="pct"/>
            <w:tcBorders>
              <w:top w:val="nil"/>
              <w:left w:val="nil"/>
              <w:bottom w:val="single" w:sz="4" w:space="0" w:color="auto"/>
              <w:right w:val="single" w:sz="4" w:space="0" w:color="auto"/>
            </w:tcBorders>
            <w:shd w:val="clear" w:color="auto" w:fill="DDEBF7"/>
            <w:noWrap/>
            <w:vAlign w:val="bottom"/>
            <w:hideMark/>
          </w:tcPr>
          <w:p w14:paraId="11915394" w14:textId="77777777" w:rsidR="00442B4B" w:rsidRPr="006F433D" w:rsidRDefault="00442B4B" w:rsidP="00442B4B">
            <w:pPr>
              <w:jc w:val="center"/>
              <w:rPr>
                <w:sz w:val="22"/>
                <w:szCs w:val="22"/>
                <w:lang w:val="es-CR" w:eastAsia="es-CR"/>
              </w:rPr>
            </w:pPr>
            <w:r w:rsidRPr="006F433D">
              <w:rPr>
                <w:sz w:val="22"/>
                <w:szCs w:val="22"/>
                <w:lang w:val="es-CR" w:eastAsia="es-CR"/>
              </w:rPr>
              <w:t>23</w:t>
            </w:r>
          </w:p>
        </w:tc>
        <w:tc>
          <w:tcPr>
            <w:tcW w:w="229" w:type="pct"/>
            <w:tcBorders>
              <w:top w:val="nil"/>
              <w:left w:val="nil"/>
              <w:bottom w:val="single" w:sz="4" w:space="0" w:color="auto"/>
              <w:right w:val="single" w:sz="4" w:space="0" w:color="auto"/>
            </w:tcBorders>
            <w:shd w:val="clear" w:color="auto" w:fill="DDEBF7"/>
            <w:noWrap/>
            <w:vAlign w:val="bottom"/>
            <w:hideMark/>
          </w:tcPr>
          <w:p w14:paraId="0F401E6C" w14:textId="77777777" w:rsidR="00442B4B" w:rsidRPr="006F433D" w:rsidRDefault="00442B4B" w:rsidP="00442B4B">
            <w:pPr>
              <w:jc w:val="center"/>
              <w:rPr>
                <w:sz w:val="22"/>
                <w:szCs w:val="22"/>
                <w:lang w:val="es-CR" w:eastAsia="es-CR"/>
              </w:rPr>
            </w:pPr>
            <w:r w:rsidRPr="006F433D">
              <w:rPr>
                <w:sz w:val="22"/>
                <w:szCs w:val="22"/>
                <w:lang w:val="es-CR" w:eastAsia="es-CR"/>
              </w:rPr>
              <w:t>75 %</w:t>
            </w:r>
          </w:p>
        </w:tc>
        <w:tc>
          <w:tcPr>
            <w:tcW w:w="229" w:type="pct"/>
            <w:tcBorders>
              <w:top w:val="nil"/>
              <w:left w:val="nil"/>
              <w:bottom w:val="single" w:sz="4" w:space="0" w:color="auto"/>
              <w:right w:val="single" w:sz="4" w:space="0" w:color="auto"/>
            </w:tcBorders>
            <w:shd w:val="clear" w:color="auto" w:fill="FFF2CC"/>
            <w:noWrap/>
            <w:vAlign w:val="center"/>
            <w:hideMark/>
          </w:tcPr>
          <w:p w14:paraId="29DBDDEB" w14:textId="77777777" w:rsidR="00442B4B" w:rsidRPr="006F433D" w:rsidRDefault="00442B4B" w:rsidP="00442B4B">
            <w:pPr>
              <w:jc w:val="center"/>
              <w:rPr>
                <w:sz w:val="22"/>
                <w:szCs w:val="22"/>
                <w:lang w:val="es-CR" w:eastAsia="es-CR"/>
              </w:rPr>
            </w:pPr>
            <w:r w:rsidRPr="006F433D">
              <w:rPr>
                <w:sz w:val="22"/>
                <w:szCs w:val="22"/>
                <w:lang w:val="es-CR" w:eastAsia="es-CR"/>
              </w:rPr>
              <w:t>106</w:t>
            </w:r>
          </w:p>
        </w:tc>
        <w:tc>
          <w:tcPr>
            <w:tcW w:w="229" w:type="pct"/>
            <w:tcBorders>
              <w:top w:val="nil"/>
              <w:left w:val="nil"/>
              <w:bottom w:val="single" w:sz="4" w:space="0" w:color="auto"/>
              <w:right w:val="single" w:sz="4" w:space="0" w:color="auto"/>
            </w:tcBorders>
            <w:shd w:val="clear" w:color="auto" w:fill="FFF2CC"/>
            <w:noWrap/>
            <w:vAlign w:val="bottom"/>
            <w:hideMark/>
          </w:tcPr>
          <w:p w14:paraId="72DD3B30" w14:textId="77777777" w:rsidR="00442B4B" w:rsidRPr="006F433D" w:rsidRDefault="00442B4B" w:rsidP="00442B4B">
            <w:pPr>
              <w:jc w:val="center"/>
              <w:rPr>
                <w:sz w:val="22"/>
                <w:szCs w:val="22"/>
                <w:lang w:val="es-CR" w:eastAsia="es-CR"/>
              </w:rPr>
            </w:pPr>
            <w:r w:rsidRPr="006F433D">
              <w:rPr>
                <w:sz w:val="22"/>
                <w:szCs w:val="22"/>
                <w:lang w:val="es-CR" w:eastAsia="es-CR"/>
              </w:rPr>
              <w:t>72 %</w:t>
            </w:r>
          </w:p>
        </w:tc>
        <w:tc>
          <w:tcPr>
            <w:tcW w:w="277" w:type="pct"/>
            <w:tcBorders>
              <w:top w:val="nil"/>
              <w:left w:val="nil"/>
              <w:bottom w:val="single" w:sz="4" w:space="0" w:color="auto"/>
              <w:right w:val="single" w:sz="4" w:space="0" w:color="auto"/>
            </w:tcBorders>
            <w:noWrap/>
            <w:vAlign w:val="bottom"/>
            <w:hideMark/>
          </w:tcPr>
          <w:p w14:paraId="2C3490D5" w14:textId="77777777" w:rsidR="00442B4B" w:rsidRPr="006F433D" w:rsidRDefault="00442B4B" w:rsidP="00442B4B">
            <w:pPr>
              <w:jc w:val="center"/>
              <w:rPr>
                <w:sz w:val="22"/>
                <w:szCs w:val="22"/>
                <w:lang w:val="es-CR" w:eastAsia="es-CR"/>
              </w:rPr>
            </w:pPr>
            <w:r w:rsidRPr="006F433D">
              <w:rPr>
                <w:sz w:val="22"/>
                <w:szCs w:val="22"/>
                <w:lang w:val="es-CR" w:eastAsia="es-CR"/>
              </w:rPr>
              <w:t>74 %</w:t>
            </w:r>
          </w:p>
        </w:tc>
        <w:tc>
          <w:tcPr>
            <w:tcW w:w="229" w:type="pct"/>
            <w:tcBorders>
              <w:top w:val="nil"/>
              <w:left w:val="nil"/>
              <w:bottom w:val="single" w:sz="4" w:space="0" w:color="auto"/>
              <w:right w:val="single" w:sz="4" w:space="0" w:color="auto"/>
            </w:tcBorders>
            <w:shd w:val="clear" w:color="auto" w:fill="DDEBF7"/>
            <w:noWrap/>
            <w:vAlign w:val="bottom"/>
            <w:hideMark/>
          </w:tcPr>
          <w:p w14:paraId="77A50089" w14:textId="77777777" w:rsidR="00442B4B" w:rsidRPr="006F433D" w:rsidRDefault="00442B4B" w:rsidP="00442B4B">
            <w:pPr>
              <w:jc w:val="center"/>
              <w:rPr>
                <w:sz w:val="22"/>
                <w:szCs w:val="22"/>
                <w:lang w:val="es-CR" w:eastAsia="es-CR"/>
              </w:rPr>
            </w:pPr>
            <w:r w:rsidRPr="006F433D">
              <w:rPr>
                <w:sz w:val="22"/>
                <w:szCs w:val="22"/>
                <w:lang w:val="es-CR" w:eastAsia="es-CR"/>
              </w:rPr>
              <w:t>56</w:t>
            </w:r>
          </w:p>
        </w:tc>
        <w:tc>
          <w:tcPr>
            <w:tcW w:w="229" w:type="pct"/>
            <w:tcBorders>
              <w:top w:val="nil"/>
              <w:left w:val="nil"/>
              <w:bottom w:val="single" w:sz="4" w:space="0" w:color="auto"/>
              <w:right w:val="single" w:sz="4" w:space="0" w:color="auto"/>
            </w:tcBorders>
            <w:shd w:val="clear" w:color="auto" w:fill="DDEBF7"/>
            <w:noWrap/>
            <w:vAlign w:val="bottom"/>
            <w:hideMark/>
          </w:tcPr>
          <w:p w14:paraId="10127AB6" w14:textId="77777777" w:rsidR="00442B4B" w:rsidRPr="006F433D" w:rsidRDefault="00442B4B" w:rsidP="00442B4B">
            <w:pPr>
              <w:jc w:val="center"/>
              <w:rPr>
                <w:sz w:val="22"/>
                <w:szCs w:val="22"/>
                <w:lang w:val="es-CR" w:eastAsia="es-CR"/>
              </w:rPr>
            </w:pPr>
            <w:r w:rsidRPr="006F433D">
              <w:rPr>
                <w:sz w:val="22"/>
                <w:szCs w:val="22"/>
                <w:lang w:val="es-CR" w:eastAsia="es-CR"/>
              </w:rPr>
              <w:t>86 %</w:t>
            </w:r>
          </w:p>
        </w:tc>
        <w:tc>
          <w:tcPr>
            <w:tcW w:w="229" w:type="pct"/>
            <w:tcBorders>
              <w:top w:val="nil"/>
              <w:left w:val="nil"/>
              <w:bottom w:val="single" w:sz="4" w:space="0" w:color="auto"/>
              <w:right w:val="single" w:sz="4" w:space="0" w:color="auto"/>
            </w:tcBorders>
            <w:shd w:val="clear" w:color="auto" w:fill="FFF2CC"/>
            <w:noWrap/>
            <w:vAlign w:val="center"/>
            <w:hideMark/>
          </w:tcPr>
          <w:p w14:paraId="2FFA642C" w14:textId="77777777" w:rsidR="00442B4B" w:rsidRPr="006F433D" w:rsidRDefault="00442B4B" w:rsidP="00442B4B">
            <w:pPr>
              <w:jc w:val="center"/>
              <w:rPr>
                <w:sz w:val="22"/>
                <w:szCs w:val="22"/>
                <w:lang w:val="es-CR" w:eastAsia="es-CR"/>
              </w:rPr>
            </w:pPr>
            <w:r w:rsidRPr="006F433D">
              <w:rPr>
                <w:sz w:val="22"/>
                <w:szCs w:val="22"/>
                <w:lang w:val="es-CR" w:eastAsia="es-CR"/>
              </w:rPr>
              <w:t>45</w:t>
            </w:r>
          </w:p>
        </w:tc>
        <w:tc>
          <w:tcPr>
            <w:tcW w:w="231" w:type="pct"/>
            <w:tcBorders>
              <w:top w:val="nil"/>
              <w:left w:val="nil"/>
              <w:bottom w:val="single" w:sz="4" w:space="0" w:color="auto"/>
              <w:right w:val="single" w:sz="4" w:space="0" w:color="auto"/>
            </w:tcBorders>
            <w:shd w:val="clear" w:color="auto" w:fill="FFF2CC"/>
            <w:noWrap/>
            <w:vAlign w:val="bottom"/>
            <w:hideMark/>
          </w:tcPr>
          <w:p w14:paraId="33E1AD79" w14:textId="77777777" w:rsidR="00442B4B" w:rsidRPr="006F433D" w:rsidRDefault="00442B4B" w:rsidP="00442B4B">
            <w:pPr>
              <w:jc w:val="center"/>
              <w:rPr>
                <w:sz w:val="22"/>
                <w:szCs w:val="22"/>
                <w:lang w:val="es-CR" w:eastAsia="es-CR"/>
              </w:rPr>
            </w:pPr>
            <w:r w:rsidRPr="006F433D">
              <w:rPr>
                <w:sz w:val="22"/>
                <w:szCs w:val="22"/>
                <w:lang w:val="es-CR" w:eastAsia="es-CR"/>
              </w:rPr>
              <w:t>54 %</w:t>
            </w:r>
          </w:p>
        </w:tc>
        <w:tc>
          <w:tcPr>
            <w:tcW w:w="274" w:type="pct"/>
            <w:tcBorders>
              <w:top w:val="nil"/>
              <w:left w:val="nil"/>
              <w:bottom w:val="single" w:sz="4" w:space="0" w:color="auto"/>
              <w:right w:val="single" w:sz="4" w:space="0" w:color="auto"/>
            </w:tcBorders>
            <w:noWrap/>
            <w:vAlign w:val="bottom"/>
            <w:hideMark/>
          </w:tcPr>
          <w:p w14:paraId="73C8CB5A" w14:textId="77777777" w:rsidR="00442B4B" w:rsidRPr="006F433D" w:rsidRDefault="00442B4B" w:rsidP="00442B4B">
            <w:pPr>
              <w:jc w:val="center"/>
              <w:rPr>
                <w:sz w:val="22"/>
                <w:szCs w:val="22"/>
                <w:lang w:val="es-CR" w:eastAsia="es-CR"/>
              </w:rPr>
            </w:pPr>
            <w:r w:rsidRPr="006F433D">
              <w:rPr>
                <w:sz w:val="22"/>
                <w:szCs w:val="22"/>
                <w:lang w:val="es-CR" w:eastAsia="es-CR"/>
              </w:rPr>
              <w:t>70 %</w:t>
            </w:r>
          </w:p>
        </w:tc>
        <w:tc>
          <w:tcPr>
            <w:tcW w:w="229" w:type="pct"/>
            <w:tcBorders>
              <w:top w:val="nil"/>
              <w:left w:val="nil"/>
              <w:bottom w:val="single" w:sz="4" w:space="0" w:color="auto"/>
              <w:right w:val="single" w:sz="4" w:space="0" w:color="auto"/>
            </w:tcBorders>
            <w:shd w:val="clear" w:color="auto" w:fill="DDEBF7"/>
            <w:noWrap/>
            <w:vAlign w:val="bottom"/>
            <w:hideMark/>
          </w:tcPr>
          <w:p w14:paraId="792E3813" w14:textId="77777777" w:rsidR="00442B4B" w:rsidRPr="006F433D" w:rsidRDefault="00442B4B" w:rsidP="00442B4B">
            <w:pPr>
              <w:jc w:val="center"/>
              <w:rPr>
                <w:sz w:val="22"/>
                <w:szCs w:val="22"/>
                <w:lang w:val="es-CR" w:eastAsia="es-CR"/>
              </w:rPr>
            </w:pPr>
            <w:r w:rsidRPr="006F433D">
              <w:rPr>
                <w:sz w:val="22"/>
                <w:szCs w:val="22"/>
                <w:lang w:val="es-CR" w:eastAsia="es-CR"/>
              </w:rPr>
              <w:t>103</w:t>
            </w:r>
          </w:p>
        </w:tc>
        <w:tc>
          <w:tcPr>
            <w:tcW w:w="229" w:type="pct"/>
            <w:tcBorders>
              <w:top w:val="nil"/>
              <w:left w:val="nil"/>
              <w:bottom w:val="single" w:sz="4" w:space="0" w:color="auto"/>
              <w:right w:val="single" w:sz="4" w:space="0" w:color="auto"/>
            </w:tcBorders>
            <w:shd w:val="clear" w:color="auto" w:fill="DDEBF7"/>
            <w:noWrap/>
            <w:vAlign w:val="bottom"/>
            <w:hideMark/>
          </w:tcPr>
          <w:p w14:paraId="7D2A1ED2" w14:textId="77777777" w:rsidR="00442B4B" w:rsidRPr="006F433D" w:rsidRDefault="00442B4B" w:rsidP="00442B4B">
            <w:pPr>
              <w:jc w:val="center"/>
              <w:rPr>
                <w:sz w:val="22"/>
                <w:szCs w:val="22"/>
                <w:lang w:val="es-CR" w:eastAsia="es-CR"/>
              </w:rPr>
            </w:pPr>
            <w:r w:rsidRPr="006F433D">
              <w:rPr>
                <w:sz w:val="22"/>
                <w:szCs w:val="22"/>
                <w:lang w:val="es-CR" w:eastAsia="es-CR"/>
              </w:rPr>
              <w:t>69 %</w:t>
            </w:r>
          </w:p>
        </w:tc>
        <w:tc>
          <w:tcPr>
            <w:tcW w:w="229" w:type="pct"/>
            <w:tcBorders>
              <w:top w:val="nil"/>
              <w:left w:val="nil"/>
              <w:bottom w:val="single" w:sz="4" w:space="0" w:color="auto"/>
              <w:right w:val="single" w:sz="4" w:space="0" w:color="auto"/>
            </w:tcBorders>
            <w:shd w:val="clear" w:color="auto" w:fill="FFF2CC"/>
            <w:noWrap/>
            <w:vAlign w:val="center"/>
            <w:hideMark/>
          </w:tcPr>
          <w:p w14:paraId="53ED4A1C" w14:textId="77777777" w:rsidR="00442B4B" w:rsidRPr="006F433D" w:rsidRDefault="00442B4B" w:rsidP="00442B4B">
            <w:pPr>
              <w:jc w:val="center"/>
              <w:rPr>
                <w:sz w:val="22"/>
                <w:szCs w:val="22"/>
                <w:lang w:val="es-CR" w:eastAsia="es-CR"/>
              </w:rPr>
            </w:pPr>
            <w:r w:rsidRPr="006F433D">
              <w:rPr>
                <w:sz w:val="22"/>
                <w:szCs w:val="22"/>
                <w:lang w:val="es-CR" w:eastAsia="es-CR"/>
              </w:rPr>
              <w:t>83</w:t>
            </w:r>
          </w:p>
        </w:tc>
        <w:tc>
          <w:tcPr>
            <w:tcW w:w="229" w:type="pct"/>
            <w:tcBorders>
              <w:top w:val="nil"/>
              <w:left w:val="nil"/>
              <w:bottom w:val="single" w:sz="4" w:space="0" w:color="auto"/>
              <w:right w:val="single" w:sz="4" w:space="0" w:color="auto"/>
            </w:tcBorders>
            <w:shd w:val="clear" w:color="auto" w:fill="FFF2CC"/>
            <w:noWrap/>
            <w:vAlign w:val="bottom"/>
            <w:hideMark/>
          </w:tcPr>
          <w:p w14:paraId="5140FCB2" w14:textId="77777777" w:rsidR="00442B4B" w:rsidRPr="006F433D" w:rsidRDefault="00442B4B" w:rsidP="00442B4B">
            <w:pPr>
              <w:jc w:val="center"/>
              <w:rPr>
                <w:sz w:val="22"/>
                <w:szCs w:val="22"/>
                <w:lang w:val="es-CR" w:eastAsia="es-CR"/>
              </w:rPr>
            </w:pPr>
            <w:r w:rsidRPr="006F433D">
              <w:rPr>
                <w:sz w:val="22"/>
                <w:szCs w:val="22"/>
                <w:lang w:val="es-CR" w:eastAsia="es-CR"/>
              </w:rPr>
              <w:t>62 %</w:t>
            </w:r>
          </w:p>
        </w:tc>
        <w:tc>
          <w:tcPr>
            <w:tcW w:w="275" w:type="pct"/>
            <w:tcBorders>
              <w:top w:val="nil"/>
              <w:left w:val="nil"/>
              <w:bottom w:val="single" w:sz="4" w:space="0" w:color="auto"/>
              <w:right w:val="single" w:sz="4" w:space="0" w:color="auto"/>
            </w:tcBorders>
            <w:noWrap/>
            <w:vAlign w:val="bottom"/>
            <w:hideMark/>
          </w:tcPr>
          <w:p w14:paraId="452B216A" w14:textId="77777777" w:rsidR="00442B4B" w:rsidRPr="006F433D" w:rsidRDefault="00442B4B" w:rsidP="00442B4B">
            <w:pPr>
              <w:jc w:val="center"/>
              <w:rPr>
                <w:sz w:val="22"/>
                <w:szCs w:val="22"/>
                <w:lang w:val="es-CR" w:eastAsia="es-CR"/>
              </w:rPr>
            </w:pPr>
            <w:r w:rsidRPr="006F433D">
              <w:rPr>
                <w:sz w:val="22"/>
                <w:szCs w:val="22"/>
                <w:lang w:val="es-CR" w:eastAsia="es-CR"/>
              </w:rPr>
              <w:t>65 %</w:t>
            </w:r>
          </w:p>
        </w:tc>
        <w:tc>
          <w:tcPr>
            <w:tcW w:w="229" w:type="pct"/>
            <w:tcBorders>
              <w:top w:val="nil"/>
              <w:left w:val="nil"/>
              <w:bottom w:val="single" w:sz="4" w:space="0" w:color="auto"/>
              <w:right w:val="single" w:sz="4" w:space="0" w:color="auto"/>
            </w:tcBorders>
            <w:shd w:val="clear" w:color="auto" w:fill="DDEBF7"/>
            <w:noWrap/>
            <w:vAlign w:val="bottom"/>
            <w:hideMark/>
          </w:tcPr>
          <w:p w14:paraId="22ADB6CD" w14:textId="77777777" w:rsidR="00442B4B" w:rsidRPr="006F433D" w:rsidRDefault="00442B4B" w:rsidP="00442B4B">
            <w:pPr>
              <w:jc w:val="center"/>
              <w:rPr>
                <w:sz w:val="22"/>
                <w:szCs w:val="22"/>
                <w:lang w:val="es-CR" w:eastAsia="es-CR"/>
              </w:rPr>
            </w:pPr>
            <w:r w:rsidRPr="006F433D">
              <w:rPr>
                <w:sz w:val="22"/>
                <w:szCs w:val="22"/>
                <w:lang w:val="es-CR" w:eastAsia="es-CR"/>
              </w:rPr>
              <w:t>128</w:t>
            </w:r>
          </w:p>
        </w:tc>
        <w:tc>
          <w:tcPr>
            <w:tcW w:w="229" w:type="pct"/>
            <w:tcBorders>
              <w:top w:val="nil"/>
              <w:left w:val="nil"/>
              <w:bottom w:val="single" w:sz="4" w:space="0" w:color="auto"/>
              <w:right w:val="single" w:sz="4" w:space="0" w:color="auto"/>
            </w:tcBorders>
            <w:shd w:val="clear" w:color="auto" w:fill="DDEBF7"/>
            <w:noWrap/>
            <w:vAlign w:val="bottom"/>
            <w:hideMark/>
          </w:tcPr>
          <w:p w14:paraId="7D4AA166" w14:textId="77777777" w:rsidR="00442B4B" w:rsidRPr="006F433D" w:rsidRDefault="00442B4B" w:rsidP="00442B4B">
            <w:pPr>
              <w:jc w:val="center"/>
              <w:rPr>
                <w:sz w:val="22"/>
                <w:szCs w:val="22"/>
                <w:lang w:val="es-CR" w:eastAsia="es-CR"/>
              </w:rPr>
            </w:pPr>
            <w:r w:rsidRPr="006F433D">
              <w:rPr>
                <w:sz w:val="22"/>
                <w:szCs w:val="22"/>
                <w:lang w:val="es-CR"/>
              </w:rPr>
              <w:t>64 %</w:t>
            </w:r>
          </w:p>
        </w:tc>
        <w:tc>
          <w:tcPr>
            <w:tcW w:w="229" w:type="pct"/>
            <w:tcBorders>
              <w:top w:val="nil"/>
              <w:left w:val="nil"/>
              <w:bottom w:val="single" w:sz="4" w:space="0" w:color="auto"/>
              <w:right w:val="single" w:sz="4" w:space="0" w:color="auto"/>
            </w:tcBorders>
            <w:shd w:val="clear" w:color="auto" w:fill="FFF2CC"/>
            <w:noWrap/>
            <w:vAlign w:val="center"/>
            <w:hideMark/>
          </w:tcPr>
          <w:p w14:paraId="331EB879" w14:textId="77777777" w:rsidR="00442B4B" w:rsidRPr="006F433D" w:rsidRDefault="00442B4B" w:rsidP="00442B4B">
            <w:pPr>
              <w:jc w:val="center"/>
              <w:rPr>
                <w:sz w:val="22"/>
                <w:szCs w:val="22"/>
                <w:lang w:val="es-CR" w:eastAsia="es-CR"/>
              </w:rPr>
            </w:pPr>
            <w:r w:rsidRPr="006F433D">
              <w:rPr>
                <w:sz w:val="22"/>
                <w:szCs w:val="22"/>
                <w:lang w:val="es-CR" w:eastAsia="es-CR"/>
              </w:rPr>
              <w:t>138</w:t>
            </w:r>
          </w:p>
        </w:tc>
        <w:tc>
          <w:tcPr>
            <w:tcW w:w="229" w:type="pct"/>
            <w:tcBorders>
              <w:top w:val="nil"/>
              <w:left w:val="nil"/>
              <w:bottom w:val="single" w:sz="4" w:space="0" w:color="auto"/>
              <w:right w:val="single" w:sz="4" w:space="0" w:color="auto"/>
            </w:tcBorders>
            <w:shd w:val="clear" w:color="auto" w:fill="FFF2CC"/>
            <w:noWrap/>
            <w:vAlign w:val="bottom"/>
            <w:hideMark/>
          </w:tcPr>
          <w:p w14:paraId="3C97BB85" w14:textId="77777777" w:rsidR="00442B4B" w:rsidRPr="006F433D" w:rsidRDefault="00442B4B" w:rsidP="00442B4B">
            <w:pPr>
              <w:jc w:val="center"/>
              <w:rPr>
                <w:b/>
                <w:bCs/>
                <w:sz w:val="22"/>
                <w:szCs w:val="22"/>
                <w:lang w:val="es-CR" w:eastAsia="es-CR"/>
              </w:rPr>
            </w:pPr>
            <w:r w:rsidRPr="006F433D">
              <w:rPr>
                <w:b/>
                <w:bCs/>
                <w:sz w:val="22"/>
                <w:szCs w:val="22"/>
                <w:lang w:val="es-CR" w:eastAsia="es-CR"/>
              </w:rPr>
              <w:t>101 %</w:t>
            </w:r>
          </w:p>
        </w:tc>
        <w:tc>
          <w:tcPr>
            <w:tcW w:w="275" w:type="pct"/>
            <w:tcBorders>
              <w:top w:val="nil"/>
              <w:left w:val="nil"/>
              <w:bottom w:val="single" w:sz="4" w:space="0" w:color="auto"/>
              <w:right w:val="single" w:sz="4" w:space="0" w:color="auto"/>
            </w:tcBorders>
            <w:noWrap/>
            <w:vAlign w:val="bottom"/>
            <w:hideMark/>
          </w:tcPr>
          <w:p w14:paraId="2401B4AF" w14:textId="77777777" w:rsidR="00442B4B" w:rsidRPr="006F433D" w:rsidRDefault="00442B4B" w:rsidP="00442B4B">
            <w:pPr>
              <w:jc w:val="center"/>
              <w:rPr>
                <w:sz w:val="22"/>
                <w:szCs w:val="22"/>
                <w:lang w:val="es-CR" w:eastAsia="es-CR"/>
              </w:rPr>
            </w:pPr>
            <w:r w:rsidRPr="006F433D">
              <w:rPr>
                <w:sz w:val="22"/>
                <w:szCs w:val="22"/>
                <w:lang w:val="es-CR"/>
              </w:rPr>
              <w:t>83 %</w:t>
            </w:r>
          </w:p>
        </w:tc>
      </w:tr>
      <w:tr w:rsidR="006F433D" w:rsidRPr="006F433D" w14:paraId="14B013A9" w14:textId="77777777" w:rsidTr="00EA1862">
        <w:trPr>
          <w:trHeight w:val="260"/>
        </w:trPr>
        <w:tc>
          <w:tcPr>
            <w:tcW w:w="229" w:type="pct"/>
            <w:tcBorders>
              <w:top w:val="nil"/>
              <w:left w:val="single" w:sz="4" w:space="0" w:color="auto"/>
              <w:bottom w:val="single" w:sz="4" w:space="0" w:color="auto"/>
              <w:right w:val="single" w:sz="4" w:space="0" w:color="auto"/>
            </w:tcBorders>
            <w:shd w:val="clear" w:color="auto" w:fill="D9D9D9"/>
            <w:noWrap/>
            <w:vAlign w:val="bottom"/>
            <w:hideMark/>
          </w:tcPr>
          <w:p w14:paraId="172A3CE4"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w:t>
            </w:r>
          </w:p>
        </w:tc>
        <w:tc>
          <w:tcPr>
            <w:tcW w:w="229" w:type="pct"/>
            <w:tcBorders>
              <w:top w:val="nil"/>
              <w:left w:val="nil"/>
              <w:bottom w:val="single" w:sz="4" w:space="0" w:color="auto"/>
              <w:right w:val="single" w:sz="4" w:space="0" w:color="auto"/>
            </w:tcBorders>
            <w:shd w:val="clear" w:color="auto" w:fill="D9D9D9"/>
            <w:noWrap/>
            <w:vAlign w:val="bottom"/>
            <w:hideMark/>
          </w:tcPr>
          <w:p w14:paraId="4A6EB8B1" w14:textId="77777777" w:rsidR="00442B4B" w:rsidRPr="006F433D" w:rsidRDefault="00442B4B" w:rsidP="00442B4B">
            <w:pPr>
              <w:jc w:val="center"/>
              <w:rPr>
                <w:b/>
                <w:bCs/>
                <w:sz w:val="22"/>
                <w:szCs w:val="22"/>
                <w:lang w:val="es-CR" w:eastAsia="es-CR"/>
              </w:rPr>
            </w:pPr>
            <w:r w:rsidRPr="006F433D">
              <w:rPr>
                <w:b/>
                <w:bCs/>
                <w:sz w:val="22"/>
                <w:szCs w:val="22"/>
                <w:lang w:val="es-CR" w:eastAsia="es-CR"/>
              </w:rPr>
              <w:t>72</w:t>
            </w:r>
          </w:p>
        </w:tc>
        <w:tc>
          <w:tcPr>
            <w:tcW w:w="229" w:type="pct"/>
            <w:tcBorders>
              <w:top w:val="nil"/>
              <w:left w:val="nil"/>
              <w:bottom w:val="single" w:sz="4" w:space="0" w:color="auto"/>
              <w:right w:val="single" w:sz="4" w:space="0" w:color="auto"/>
            </w:tcBorders>
            <w:shd w:val="clear" w:color="auto" w:fill="D9D9D9"/>
            <w:noWrap/>
            <w:vAlign w:val="bottom"/>
            <w:hideMark/>
          </w:tcPr>
          <w:p w14:paraId="14B02B2E" w14:textId="77777777" w:rsidR="00442B4B" w:rsidRPr="006F433D" w:rsidRDefault="00442B4B" w:rsidP="00442B4B">
            <w:pPr>
              <w:jc w:val="center"/>
              <w:rPr>
                <w:b/>
                <w:bCs/>
                <w:sz w:val="22"/>
                <w:szCs w:val="22"/>
                <w:lang w:val="es-CR" w:eastAsia="es-CR"/>
              </w:rPr>
            </w:pPr>
            <w:r w:rsidRPr="006F433D">
              <w:rPr>
                <w:b/>
                <w:bCs/>
                <w:sz w:val="22"/>
                <w:szCs w:val="22"/>
                <w:lang w:val="es-CR" w:eastAsia="es-CR"/>
              </w:rPr>
              <w:t>74 %</w:t>
            </w:r>
          </w:p>
        </w:tc>
        <w:tc>
          <w:tcPr>
            <w:tcW w:w="229" w:type="pct"/>
            <w:tcBorders>
              <w:top w:val="nil"/>
              <w:left w:val="nil"/>
              <w:bottom w:val="single" w:sz="4" w:space="0" w:color="auto"/>
              <w:right w:val="single" w:sz="4" w:space="0" w:color="auto"/>
            </w:tcBorders>
            <w:shd w:val="clear" w:color="auto" w:fill="D9D9D9"/>
            <w:noWrap/>
            <w:vAlign w:val="bottom"/>
            <w:hideMark/>
          </w:tcPr>
          <w:p w14:paraId="45754520" w14:textId="77777777" w:rsidR="00442B4B" w:rsidRPr="006F433D" w:rsidRDefault="00442B4B" w:rsidP="00442B4B">
            <w:pPr>
              <w:jc w:val="center"/>
              <w:rPr>
                <w:b/>
                <w:bCs/>
                <w:sz w:val="22"/>
                <w:szCs w:val="22"/>
                <w:lang w:val="es-CR" w:eastAsia="es-CR"/>
              </w:rPr>
            </w:pPr>
            <w:r w:rsidRPr="006F433D">
              <w:rPr>
                <w:b/>
                <w:bCs/>
                <w:sz w:val="22"/>
                <w:szCs w:val="22"/>
                <w:lang w:val="es-CR" w:eastAsia="es-CR"/>
              </w:rPr>
              <w:t>339</w:t>
            </w:r>
          </w:p>
        </w:tc>
        <w:tc>
          <w:tcPr>
            <w:tcW w:w="229" w:type="pct"/>
            <w:tcBorders>
              <w:top w:val="nil"/>
              <w:left w:val="nil"/>
              <w:bottom w:val="single" w:sz="4" w:space="0" w:color="auto"/>
              <w:right w:val="single" w:sz="4" w:space="0" w:color="auto"/>
            </w:tcBorders>
            <w:shd w:val="clear" w:color="auto" w:fill="D9D9D9"/>
            <w:noWrap/>
            <w:vAlign w:val="bottom"/>
            <w:hideMark/>
          </w:tcPr>
          <w:p w14:paraId="3EE9A60E" w14:textId="77777777" w:rsidR="00442B4B" w:rsidRPr="006F433D" w:rsidRDefault="00442B4B" w:rsidP="00442B4B">
            <w:pPr>
              <w:jc w:val="center"/>
              <w:rPr>
                <w:b/>
                <w:bCs/>
                <w:sz w:val="22"/>
                <w:szCs w:val="22"/>
                <w:lang w:val="es-CR" w:eastAsia="es-CR"/>
              </w:rPr>
            </w:pPr>
            <w:r w:rsidRPr="006F433D">
              <w:rPr>
                <w:b/>
                <w:bCs/>
                <w:sz w:val="22"/>
                <w:szCs w:val="22"/>
                <w:lang w:val="es-CR" w:eastAsia="es-CR"/>
              </w:rPr>
              <w:t>77 %</w:t>
            </w:r>
          </w:p>
        </w:tc>
        <w:tc>
          <w:tcPr>
            <w:tcW w:w="277" w:type="pct"/>
            <w:tcBorders>
              <w:top w:val="nil"/>
              <w:left w:val="nil"/>
              <w:bottom w:val="single" w:sz="4" w:space="0" w:color="auto"/>
              <w:right w:val="single" w:sz="4" w:space="0" w:color="auto"/>
            </w:tcBorders>
            <w:shd w:val="clear" w:color="auto" w:fill="D9D9D9"/>
            <w:noWrap/>
            <w:vAlign w:val="bottom"/>
            <w:hideMark/>
          </w:tcPr>
          <w:p w14:paraId="2494413A" w14:textId="77777777" w:rsidR="00442B4B" w:rsidRPr="006F433D" w:rsidRDefault="00442B4B" w:rsidP="00442B4B">
            <w:pPr>
              <w:jc w:val="center"/>
              <w:rPr>
                <w:b/>
                <w:bCs/>
                <w:sz w:val="22"/>
                <w:szCs w:val="22"/>
                <w:lang w:val="es-CR" w:eastAsia="es-CR"/>
              </w:rPr>
            </w:pPr>
            <w:r w:rsidRPr="006F433D">
              <w:rPr>
                <w:b/>
                <w:bCs/>
                <w:sz w:val="22"/>
                <w:szCs w:val="22"/>
                <w:lang w:val="es-CR" w:eastAsia="es-CR"/>
              </w:rPr>
              <w:t>75 %</w:t>
            </w:r>
          </w:p>
        </w:tc>
        <w:tc>
          <w:tcPr>
            <w:tcW w:w="229" w:type="pct"/>
            <w:tcBorders>
              <w:top w:val="nil"/>
              <w:left w:val="nil"/>
              <w:bottom w:val="single" w:sz="4" w:space="0" w:color="auto"/>
              <w:right w:val="single" w:sz="4" w:space="0" w:color="auto"/>
            </w:tcBorders>
            <w:shd w:val="clear" w:color="auto" w:fill="D9D9D9"/>
            <w:noWrap/>
            <w:vAlign w:val="bottom"/>
            <w:hideMark/>
          </w:tcPr>
          <w:p w14:paraId="66971540" w14:textId="77777777" w:rsidR="00442B4B" w:rsidRPr="006F433D" w:rsidRDefault="00442B4B" w:rsidP="00442B4B">
            <w:pPr>
              <w:jc w:val="center"/>
              <w:rPr>
                <w:b/>
                <w:bCs/>
                <w:sz w:val="22"/>
                <w:szCs w:val="22"/>
                <w:lang w:val="es-CR" w:eastAsia="es-CR"/>
              </w:rPr>
            </w:pPr>
            <w:r w:rsidRPr="006F433D">
              <w:rPr>
                <w:b/>
                <w:bCs/>
                <w:sz w:val="22"/>
                <w:szCs w:val="22"/>
                <w:lang w:val="es-CR" w:eastAsia="es-CR"/>
              </w:rPr>
              <w:t>162</w:t>
            </w:r>
          </w:p>
        </w:tc>
        <w:tc>
          <w:tcPr>
            <w:tcW w:w="229" w:type="pct"/>
            <w:tcBorders>
              <w:top w:val="nil"/>
              <w:left w:val="nil"/>
              <w:bottom w:val="single" w:sz="4" w:space="0" w:color="auto"/>
              <w:right w:val="single" w:sz="4" w:space="0" w:color="auto"/>
            </w:tcBorders>
            <w:shd w:val="clear" w:color="auto" w:fill="D9D9D9"/>
            <w:noWrap/>
            <w:vAlign w:val="bottom"/>
            <w:hideMark/>
          </w:tcPr>
          <w:p w14:paraId="4D172785" w14:textId="77777777" w:rsidR="00442B4B" w:rsidRPr="006F433D" w:rsidRDefault="00442B4B" w:rsidP="00442B4B">
            <w:pPr>
              <w:jc w:val="center"/>
              <w:rPr>
                <w:b/>
                <w:bCs/>
                <w:sz w:val="22"/>
                <w:szCs w:val="22"/>
                <w:lang w:val="es-CR" w:eastAsia="es-CR"/>
              </w:rPr>
            </w:pPr>
            <w:r w:rsidRPr="006F433D">
              <w:rPr>
                <w:b/>
                <w:bCs/>
                <w:sz w:val="22"/>
                <w:szCs w:val="22"/>
                <w:lang w:val="es-CR" w:eastAsia="es-CR"/>
              </w:rPr>
              <w:t>84 %</w:t>
            </w:r>
          </w:p>
        </w:tc>
        <w:tc>
          <w:tcPr>
            <w:tcW w:w="229" w:type="pct"/>
            <w:tcBorders>
              <w:top w:val="nil"/>
              <w:left w:val="nil"/>
              <w:bottom w:val="single" w:sz="4" w:space="0" w:color="auto"/>
              <w:right w:val="single" w:sz="4" w:space="0" w:color="auto"/>
            </w:tcBorders>
            <w:shd w:val="clear" w:color="auto" w:fill="D9D9D9"/>
            <w:noWrap/>
            <w:vAlign w:val="bottom"/>
            <w:hideMark/>
          </w:tcPr>
          <w:p w14:paraId="0C53E90B" w14:textId="77777777" w:rsidR="00442B4B" w:rsidRPr="006F433D" w:rsidRDefault="00442B4B" w:rsidP="00442B4B">
            <w:pPr>
              <w:jc w:val="center"/>
              <w:rPr>
                <w:b/>
                <w:bCs/>
                <w:sz w:val="22"/>
                <w:szCs w:val="22"/>
                <w:lang w:val="es-CR" w:eastAsia="es-CR"/>
              </w:rPr>
            </w:pPr>
            <w:r w:rsidRPr="006F433D">
              <w:rPr>
                <w:b/>
                <w:bCs/>
                <w:sz w:val="22"/>
                <w:szCs w:val="22"/>
                <w:lang w:val="es-CR" w:eastAsia="es-CR"/>
              </w:rPr>
              <w:t>172</w:t>
            </w:r>
          </w:p>
        </w:tc>
        <w:tc>
          <w:tcPr>
            <w:tcW w:w="231" w:type="pct"/>
            <w:tcBorders>
              <w:top w:val="nil"/>
              <w:left w:val="nil"/>
              <w:bottom w:val="single" w:sz="4" w:space="0" w:color="auto"/>
              <w:right w:val="single" w:sz="4" w:space="0" w:color="auto"/>
            </w:tcBorders>
            <w:shd w:val="clear" w:color="auto" w:fill="D9D9D9"/>
            <w:noWrap/>
            <w:vAlign w:val="bottom"/>
            <w:hideMark/>
          </w:tcPr>
          <w:p w14:paraId="0A2008AA" w14:textId="77777777" w:rsidR="00442B4B" w:rsidRPr="006F433D" w:rsidRDefault="00442B4B" w:rsidP="00442B4B">
            <w:pPr>
              <w:jc w:val="center"/>
              <w:rPr>
                <w:b/>
                <w:bCs/>
                <w:sz w:val="22"/>
                <w:szCs w:val="22"/>
                <w:lang w:val="es-CR" w:eastAsia="es-CR"/>
              </w:rPr>
            </w:pPr>
            <w:r w:rsidRPr="006F433D">
              <w:rPr>
                <w:b/>
                <w:bCs/>
                <w:sz w:val="22"/>
                <w:szCs w:val="22"/>
                <w:lang w:val="es-CR" w:eastAsia="es-CR"/>
              </w:rPr>
              <w:t>78 %</w:t>
            </w:r>
          </w:p>
        </w:tc>
        <w:tc>
          <w:tcPr>
            <w:tcW w:w="274" w:type="pct"/>
            <w:tcBorders>
              <w:top w:val="nil"/>
              <w:left w:val="nil"/>
              <w:bottom w:val="single" w:sz="4" w:space="0" w:color="auto"/>
              <w:right w:val="single" w:sz="4" w:space="0" w:color="auto"/>
            </w:tcBorders>
            <w:shd w:val="clear" w:color="auto" w:fill="D9D9D9"/>
            <w:noWrap/>
            <w:vAlign w:val="bottom"/>
            <w:hideMark/>
          </w:tcPr>
          <w:p w14:paraId="09F9280B" w14:textId="77777777" w:rsidR="00442B4B" w:rsidRPr="006F433D" w:rsidRDefault="00442B4B" w:rsidP="00442B4B">
            <w:pPr>
              <w:jc w:val="center"/>
              <w:rPr>
                <w:b/>
                <w:bCs/>
                <w:sz w:val="22"/>
                <w:szCs w:val="22"/>
                <w:lang w:val="es-CR" w:eastAsia="es-CR"/>
              </w:rPr>
            </w:pPr>
            <w:r w:rsidRPr="006F433D">
              <w:rPr>
                <w:b/>
                <w:bCs/>
                <w:sz w:val="22"/>
                <w:szCs w:val="22"/>
                <w:lang w:val="es-CR" w:eastAsia="es-CR"/>
              </w:rPr>
              <w:t>81 %</w:t>
            </w:r>
          </w:p>
        </w:tc>
        <w:tc>
          <w:tcPr>
            <w:tcW w:w="229" w:type="pct"/>
            <w:tcBorders>
              <w:top w:val="nil"/>
              <w:left w:val="nil"/>
              <w:bottom w:val="single" w:sz="4" w:space="0" w:color="auto"/>
              <w:right w:val="single" w:sz="4" w:space="0" w:color="auto"/>
            </w:tcBorders>
            <w:shd w:val="clear" w:color="auto" w:fill="D9D9D9"/>
            <w:noWrap/>
            <w:vAlign w:val="bottom"/>
            <w:hideMark/>
          </w:tcPr>
          <w:p w14:paraId="3681F002" w14:textId="77777777" w:rsidR="00442B4B" w:rsidRPr="006F433D" w:rsidRDefault="00442B4B" w:rsidP="00442B4B">
            <w:pPr>
              <w:jc w:val="center"/>
              <w:rPr>
                <w:b/>
                <w:bCs/>
                <w:sz w:val="22"/>
                <w:szCs w:val="22"/>
                <w:lang w:val="es-CR" w:eastAsia="es-CR"/>
              </w:rPr>
            </w:pPr>
            <w:r w:rsidRPr="006F433D">
              <w:rPr>
                <w:b/>
                <w:bCs/>
                <w:sz w:val="22"/>
                <w:szCs w:val="22"/>
                <w:lang w:val="es-CR" w:eastAsia="es-CR"/>
              </w:rPr>
              <w:t>291</w:t>
            </w:r>
          </w:p>
        </w:tc>
        <w:tc>
          <w:tcPr>
            <w:tcW w:w="229" w:type="pct"/>
            <w:tcBorders>
              <w:top w:val="nil"/>
              <w:left w:val="nil"/>
              <w:bottom w:val="single" w:sz="4" w:space="0" w:color="auto"/>
              <w:right w:val="single" w:sz="4" w:space="0" w:color="auto"/>
            </w:tcBorders>
            <w:shd w:val="clear" w:color="auto" w:fill="D9D9D9"/>
            <w:noWrap/>
            <w:vAlign w:val="bottom"/>
            <w:hideMark/>
          </w:tcPr>
          <w:p w14:paraId="31E1578A" w14:textId="77777777" w:rsidR="00442B4B" w:rsidRPr="006F433D" w:rsidRDefault="00442B4B" w:rsidP="00442B4B">
            <w:pPr>
              <w:jc w:val="center"/>
              <w:rPr>
                <w:b/>
                <w:bCs/>
                <w:sz w:val="22"/>
                <w:szCs w:val="22"/>
                <w:lang w:val="es-CR" w:eastAsia="es-CR"/>
              </w:rPr>
            </w:pPr>
            <w:r w:rsidRPr="006F433D">
              <w:rPr>
                <w:b/>
                <w:bCs/>
                <w:sz w:val="22"/>
                <w:szCs w:val="22"/>
                <w:lang w:val="es-CR" w:eastAsia="es-CR"/>
              </w:rPr>
              <w:t>64 %</w:t>
            </w:r>
          </w:p>
        </w:tc>
        <w:tc>
          <w:tcPr>
            <w:tcW w:w="229" w:type="pct"/>
            <w:tcBorders>
              <w:top w:val="nil"/>
              <w:left w:val="nil"/>
              <w:bottom w:val="single" w:sz="4" w:space="0" w:color="auto"/>
              <w:right w:val="single" w:sz="4" w:space="0" w:color="auto"/>
            </w:tcBorders>
            <w:shd w:val="clear" w:color="auto" w:fill="D9D9D9"/>
            <w:noWrap/>
            <w:vAlign w:val="bottom"/>
            <w:hideMark/>
          </w:tcPr>
          <w:p w14:paraId="2CE828AB" w14:textId="77777777" w:rsidR="00442B4B" w:rsidRPr="006F433D" w:rsidRDefault="00442B4B" w:rsidP="00442B4B">
            <w:pPr>
              <w:jc w:val="center"/>
              <w:rPr>
                <w:b/>
                <w:bCs/>
                <w:sz w:val="22"/>
                <w:szCs w:val="22"/>
                <w:lang w:val="es-CR" w:eastAsia="es-CR"/>
              </w:rPr>
            </w:pPr>
            <w:r w:rsidRPr="006F433D">
              <w:rPr>
                <w:b/>
                <w:bCs/>
                <w:sz w:val="22"/>
                <w:szCs w:val="22"/>
                <w:lang w:val="es-CR" w:eastAsia="es-CR"/>
              </w:rPr>
              <w:t>303</w:t>
            </w:r>
          </w:p>
        </w:tc>
        <w:tc>
          <w:tcPr>
            <w:tcW w:w="229" w:type="pct"/>
            <w:tcBorders>
              <w:top w:val="nil"/>
              <w:left w:val="nil"/>
              <w:bottom w:val="single" w:sz="4" w:space="0" w:color="auto"/>
              <w:right w:val="single" w:sz="4" w:space="0" w:color="auto"/>
            </w:tcBorders>
            <w:shd w:val="clear" w:color="auto" w:fill="D9D9D9"/>
            <w:noWrap/>
            <w:vAlign w:val="bottom"/>
            <w:hideMark/>
          </w:tcPr>
          <w:p w14:paraId="616CF24C" w14:textId="77777777" w:rsidR="00442B4B" w:rsidRPr="006F433D" w:rsidRDefault="00442B4B" w:rsidP="00442B4B">
            <w:pPr>
              <w:jc w:val="center"/>
              <w:rPr>
                <w:b/>
                <w:bCs/>
                <w:sz w:val="22"/>
                <w:szCs w:val="22"/>
                <w:lang w:val="es-CR" w:eastAsia="es-CR"/>
              </w:rPr>
            </w:pPr>
            <w:r w:rsidRPr="006F433D">
              <w:rPr>
                <w:b/>
                <w:bCs/>
                <w:sz w:val="22"/>
                <w:szCs w:val="22"/>
                <w:lang w:val="es-CR" w:eastAsia="es-CR"/>
              </w:rPr>
              <w:t>74 %</w:t>
            </w:r>
          </w:p>
        </w:tc>
        <w:tc>
          <w:tcPr>
            <w:tcW w:w="275" w:type="pct"/>
            <w:tcBorders>
              <w:top w:val="nil"/>
              <w:left w:val="nil"/>
              <w:bottom w:val="single" w:sz="4" w:space="0" w:color="auto"/>
              <w:right w:val="single" w:sz="4" w:space="0" w:color="auto"/>
            </w:tcBorders>
            <w:shd w:val="clear" w:color="auto" w:fill="D9D9D9"/>
            <w:noWrap/>
            <w:vAlign w:val="bottom"/>
            <w:hideMark/>
          </w:tcPr>
          <w:p w14:paraId="2B984712" w14:textId="77777777" w:rsidR="00442B4B" w:rsidRPr="006F433D" w:rsidRDefault="00442B4B" w:rsidP="00442B4B">
            <w:pPr>
              <w:jc w:val="center"/>
              <w:rPr>
                <w:b/>
                <w:bCs/>
                <w:sz w:val="22"/>
                <w:szCs w:val="22"/>
                <w:lang w:val="es-CR" w:eastAsia="es-CR"/>
              </w:rPr>
            </w:pPr>
            <w:r w:rsidRPr="006F433D">
              <w:rPr>
                <w:b/>
                <w:bCs/>
                <w:sz w:val="22"/>
                <w:szCs w:val="22"/>
                <w:lang w:val="es-CR" w:eastAsia="es-CR"/>
              </w:rPr>
              <w:t>69 %</w:t>
            </w:r>
          </w:p>
        </w:tc>
        <w:tc>
          <w:tcPr>
            <w:tcW w:w="229" w:type="pct"/>
            <w:tcBorders>
              <w:top w:val="nil"/>
              <w:left w:val="nil"/>
              <w:bottom w:val="single" w:sz="4" w:space="0" w:color="auto"/>
              <w:right w:val="single" w:sz="4" w:space="0" w:color="auto"/>
            </w:tcBorders>
            <w:shd w:val="clear" w:color="auto" w:fill="D9D9D9"/>
            <w:noWrap/>
            <w:vAlign w:val="bottom"/>
            <w:hideMark/>
          </w:tcPr>
          <w:p w14:paraId="0BEB41E1" w14:textId="77777777" w:rsidR="00442B4B" w:rsidRPr="006F433D" w:rsidRDefault="00442B4B" w:rsidP="00442B4B">
            <w:pPr>
              <w:jc w:val="center"/>
              <w:rPr>
                <w:b/>
                <w:bCs/>
                <w:sz w:val="22"/>
                <w:szCs w:val="22"/>
                <w:lang w:val="es-CR" w:eastAsia="es-CR"/>
              </w:rPr>
            </w:pPr>
            <w:r w:rsidRPr="006F433D">
              <w:rPr>
                <w:b/>
                <w:bCs/>
                <w:sz w:val="22"/>
                <w:szCs w:val="22"/>
                <w:lang w:val="es-CR" w:eastAsia="es-CR"/>
              </w:rPr>
              <w:t>335</w:t>
            </w:r>
          </w:p>
        </w:tc>
        <w:tc>
          <w:tcPr>
            <w:tcW w:w="229" w:type="pct"/>
            <w:tcBorders>
              <w:top w:val="nil"/>
              <w:left w:val="nil"/>
              <w:bottom w:val="single" w:sz="4" w:space="0" w:color="auto"/>
              <w:right w:val="single" w:sz="4" w:space="0" w:color="auto"/>
            </w:tcBorders>
            <w:shd w:val="clear" w:color="auto" w:fill="D9D9D9"/>
            <w:noWrap/>
            <w:vAlign w:val="bottom"/>
            <w:hideMark/>
          </w:tcPr>
          <w:p w14:paraId="5B4AFB06" w14:textId="77777777" w:rsidR="00442B4B" w:rsidRPr="006F433D" w:rsidRDefault="00442B4B" w:rsidP="00442B4B">
            <w:pPr>
              <w:jc w:val="center"/>
              <w:rPr>
                <w:b/>
                <w:bCs/>
                <w:sz w:val="22"/>
                <w:szCs w:val="22"/>
                <w:lang w:val="es-CR" w:eastAsia="es-CR"/>
              </w:rPr>
            </w:pPr>
            <w:r w:rsidRPr="006F433D">
              <w:rPr>
                <w:b/>
                <w:bCs/>
                <w:sz w:val="22"/>
                <w:szCs w:val="22"/>
                <w:lang w:val="es-CR"/>
              </w:rPr>
              <w:t>59 %</w:t>
            </w:r>
          </w:p>
        </w:tc>
        <w:tc>
          <w:tcPr>
            <w:tcW w:w="229" w:type="pct"/>
            <w:tcBorders>
              <w:top w:val="nil"/>
              <w:left w:val="nil"/>
              <w:bottom w:val="single" w:sz="4" w:space="0" w:color="auto"/>
              <w:right w:val="single" w:sz="4" w:space="0" w:color="auto"/>
            </w:tcBorders>
            <w:shd w:val="clear" w:color="auto" w:fill="D9D9D9"/>
            <w:noWrap/>
            <w:vAlign w:val="bottom"/>
            <w:hideMark/>
          </w:tcPr>
          <w:p w14:paraId="668D0E69" w14:textId="77777777" w:rsidR="00442B4B" w:rsidRPr="006F433D" w:rsidRDefault="00442B4B" w:rsidP="00442B4B">
            <w:pPr>
              <w:jc w:val="center"/>
              <w:rPr>
                <w:b/>
                <w:bCs/>
                <w:sz w:val="22"/>
                <w:szCs w:val="22"/>
                <w:lang w:val="es-CR" w:eastAsia="es-CR"/>
              </w:rPr>
            </w:pPr>
            <w:r w:rsidRPr="006F433D">
              <w:rPr>
                <w:b/>
                <w:bCs/>
                <w:sz w:val="22"/>
                <w:szCs w:val="22"/>
                <w:lang w:val="es-CR" w:eastAsia="es-CR"/>
              </w:rPr>
              <w:t>424</w:t>
            </w:r>
          </w:p>
        </w:tc>
        <w:tc>
          <w:tcPr>
            <w:tcW w:w="229" w:type="pct"/>
            <w:tcBorders>
              <w:top w:val="nil"/>
              <w:left w:val="nil"/>
              <w:bottom w:val="single" w:sz="4" w:space="0" w:color="auto"/>
              <w:right w:val="single" w:sz="4" w:space="0" w:color="auto"/>
            </w:tcBorders>
            <w:shd w:val="clear" w:color="auto" w:fill="D9D9D9"/>
            <w:noWrap/>
            <w:vAlign w:val="bottom"/>
            <w:hideMark/>
          </w:tcPr>
          <w:p w14:paraId="4C6ECE4D" w14:textId="77777777" w:rsidR="00442B4B" w:rsidRPr="006F433D" w:rsidRDefault="00442B4B" w:rsidP="00442B4B">
            <w:pPr>
              <w:jc w:val="center"/>
              <w:rPr>
                <w:b/>
                <w:bCs/>
                <w:sz w:val="22"/>
                <w:szCs w:val="22"/>
                <w:lang w:val="es-CR" w:eastAsia="es-CR"/>
              </w:rPr>
            </w:pPr>
            <w:r w:rsidRPr="006F433D">
              <w:rPr>
                <w:b/>
                <w:bCs/>
                <w:sz w:val="22"/>
                <w:szCs w:val="22"/>
                <w:lang w:val="es-CR" w:eastAsia="es-CR"/>
              </w:rPr>
              <w:t>103 %</w:t>
            </w:r>
          </w:p>
        </w:tc>
        <w:tc>
          <w:tcPr>
            <w:tcW w:w="275" w:type="pct"/>
            <w:tcBorders>
              <w:top w:val="nil"/>
              <w:left w:val="nil"/>
              <w:bottom w:val="single" w:sz="4" w:space="0" w:color="auto"/>
              <w:right w:val="single" w:sz="4" w:space="0" w:color="auto"/>
            </w:tcBorders>
            <w:shd w:val="clear" w:color="auto" w:fill="D9D9D9"/>
            <w:noWrap/>
            <w:vAlign w:val="bottom"/>
            <w:hideMark/>
          </w:tcPr>
          <w:p w14:paraId="51ED38FD" w14:textId="77777777" w:rsidR="00442B4B" w:rsidRPr="006F433D" w:rsidRDefault="00442B4B" w:rsidP="00442B4B">
            <w:pPr>
              <w:jc w:val="center"/>
              <w:rPr>
                <w:b/>
                <w:bCs/>
                <w:sz w:val="22"/>
                <w:szCs w:val="22"/>
                <w:lang w:val="es-CR" w:eastAsia="es-CR"/>
              </w:rPr>
            </w:pPr>
            <w:r w:rsidRPr="006F433D">
              <w:rPr>
                <w:b/>
                <w:bCs/>
                <w:sz w:val="22"/>
                <w:szCs w:val="22"/>
                <w:lang w:val="es-CR"/>
              </w:rPr>
              <w:t>81 %</w:t>
            </w:r>
          </w:p>
        </w:tc>
      </w:tr>
    </w:tbl>
    <w:p w14:paraId="41EEF464" w14:textId="77777777" w:rsidR="00442B4B" w:rsidRPr="006F433D" w:rsidRDefault="00442B4B" w:rsidP="00442B4B">
      <w:pPr>
        <w:ind w:left="-1134" w:right="108"/>
        <w:jc w:val="both"/>
        <w:rPr>
          <w:sz w:val="22"/>
          <w:szCs w:val="22"/>
          <w:u w:color="000000"/>
          <w:lang w:val="es-CR" w:eastAsia="es-ES"/>
        </w:rPr>
      </w:pPr>
      <w:r w:rsidRPr="006F433D">
        <w:rPr>
          <w:b/>
          <w:bCs/>
          <w:sz w:val="22"/>
          <w:szCs w:val="22"/>
          <w:lang w:val="es-CR"/>
        </w:rPr>
        <w:t>Fuente:</w:t>
      </w:r>
      <w:r w:rsidRPr="006F433D">
        <w:rPr>
          <w:sz w:val="22"/>
          <w:szCs w:val="22"/>
          <w:lang w:val="es-CR"/>
        </w:rPr>
        <w:t xml:space="preserve"> Subproceso de Evaluación de la Dirección de Planificación con datos recopilados de la Matriz de Indicadores de gestión del Juzgado Civil del Primer Circuito Judicial de la Zona Atlántica. </w:t>
      </w:r>
    </w:p>
    <w:p w14:paraId="07226A70" w14:textId="77777777" w:rsidR="00442B4B" w:rsidRPr="006F433D" w:rsidRDefault="00442B4B" w:rsidP="00442B4B">
      <w:pPr>
        <w:ind w:left="851" w:right="851" w:firstLine="709"/>
        <w:jc w:val="both"/>
        <w:rPr>
          <w:sz w:val="22"/>
          <w:szCs w:val="22"/>
          <w:lang w:val="es-CR"/>
        </w:rPr>
      </w:pPr>
    </w:p>
    <w:p w14:paraId="4E59F073"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En lo que respecta a la colaboración en </w:t>
      </w:r>
      <w:r w:rsidRPr="006F433D">
        <w:rPr>
          <w:b/>
          <w:bCs/>
          <w:sz w:val="22"/>
          <w:szCs w:val="22"/>
          <w:lang w:val="es-CR"/>
        </w:rPr>
        <w:t>materia Cobratoria</w:t>
      </w:r>
      <w:r w:rsidRPr="006F433D">
        <w:rPr>
          <w:sz w:val="22"/>
          <w:szCs w:val="22"/>
          <w:lang w:val="es-CR"/>
        </w:rPr>
        <w:t xml:space="preserve">, las personas técnicas judiciales del Juzgado Civil del Primer Circuito Judicial de la Zona Atlántica tramitaron un total de </w:t>
      </w:r>
      <w:r w:rsidRPr="006F433D">
        <w:rPr>
          <w:b/>
          <w:bCs/>
          <w:sz w:val="22"/>
          <w:szCs w:val="22"/>
          <w:lang w:val="es-CR"/>
        </w:rPr>
        <w:t>860 demandas nuevas en materia cobratoria</w:t>
      </w:r>
      <w:r w:rsidRPr="006F433D">
        <w:rPr>
          <w:sz w:val="22"/>
          <w:szCs w:val="22"/>
          <w:lang w:val="es-CR"/>
        </w:rPr>
        <w:t xml:space="preserve"> y según se muestra en el cuadro anterior sus rendimientos en promedio fueron: 74% en noviembre del 2021, 84% en diciembre 2021, 64% en enero y 59% en febrero del 2022. En las minutas de reunión justificaron que las personas técnicas judiciales de civil no contaban con experiencia en la tramitación de la materia cobratoria.</w:t>
      </w:r>
    </w:p>
    <w:p w14:paraId="6B6A5A98" w14:textId="77777777" w:rsidR="00442B4B" w:rsidRPr="006F433D" w:rsidRDefault="00442B4B" w:rsidP="00442B4B">
      <w:pPr>
        <w:ind w:left="851" w:right="851" w:firstLine="709"/>
        <w:jc w:val="both"/>
        <w:rPr>
          <w:sz w:val="22"/>
          <w:szCs w:val="22"/>
          <w:lang w:val="es-CR"/>
        </w:rPr>
      </w:pPr>
    </w:p>
    <w:p w14:paraId="6A226BDB" w14:textId="77777777" w:rsidR="00442B4B" w:rsidRPr="006F433D" w:rsidRDefault="00442B4B" w:rsidP="00442B4B">
      <w:pPr>
        <w:ind w:left="851" w:right="851" w:firstLine="709"/>
        <w:jc w:val="both"/>
        <w:rPr>
          <w:i/>
          <w:iCs/>
          <w:sz w:val="22"/>
          <w:szCs w:val="22"/>
          <w:lang w:val="es-CR"/>
        </w:rPr>
      </w:pPr>
      <w:r w:rsidRPr="006F433D">
        <w:rPr>
          <w:sz w:val="22"/>
          <w:szCs w:val="22"/>
          <w:lang w:val="es-CR"/>
        </w:rPr>
        <w:t xml:space="preserve">Por otro lado, en cuanto a la </w:t>
      </w:r>
      <w:r w:rsidRPr="006F433D">
        <w:rPr>
          <w:b/>
          <w:bCs/>
          <w:sz w:val="22"/>
          <w:szCs w:val="22"/>
          <w:lang w:val="es-CR"/>
        </w:rPr>
        <w:t>materia Civil</w:t>
      </w:r>
      <w:r w:rsidRPr="006F433D">
        <w:rPr>
          <w:sz w:val="22"/>
          <w:szCs w:val="22"/>
          <w:lang w:val="es-CR"/>
        </w:rPr>
        <w:t xml:space="preserve"> realizaron un total de </w:t>
      </w:r>
      <w:r w:rsidRPr="006F433D">
        <w:rPr>
          <w:b/>
          <w:bCs/>
          <w:sz w:val="22"/>
          <w:szCs w:val="22"/>
          <w:lang w:val="es-CR"/>
        </w:rPr>
        <w:t>1238 resoluciones</w:t>
      </w:r>
      <w:r w:rsidRPr="006F433D">
        <w:rPr>
          <w:sz w:val="22"/>
          <w:szCs w:val="22"/>
          <w:lang w:val="es-CR"/>
        </w:rPr>
        <w:t xml:space="preserve"> durante el período en análisis, en noviembre tuvieron un rendimiento promedio del 77%, en diciembre de un 78%, enero un 74% y para febrero con un </w:t>
      </w:r>
      <w:r w:rsidRPr="006F433D">
        <w:rPr>
          <w:b/>
          <w:bCs/>
          <w:sz w:val="22"/>
          <w:szCs w:val="22"/>
          <w:lang w:val="es-CR"/>
        </w:rPr>
        <w:t>rendimiento de un 103%, superando el rango establecido en la Matriz de Indicadores del 100%,</w:t>
      </w:r>
      <w:r w:rsidRPr="006F433D">
        <w:rPr>
          <w:sz w:val="22"/>
          <w:szCs w:val="22"/>
          <w:lang w:val="es-CR"/>
        </w:rPr>
        <w:t xml:space="preserve"> según la cuota ajustada de 7 asuntos diarios en civil. Lo anterior, tiene relación a la medida adoptada por el licenciado Steven Durán Mora; Juez Coordinador del Juzgado Civil del Primer Circuito Judicial de la Zona Atlántica, quien mediante correo electrónico del 27 de enero del presente año comunicó que </w:t>
      </w:r>
      <w:r w:rsidRPr="006F433D">
        <w:rPr>
          <w:i/>
          <w:iCs/>
          <w:sz w:val="22"/>
          <w:szCs w:val="22"/>
          <w:lang w:val="es-CR"/>
        </w:rPr>
        <w:t xml:space="preserve">“Se mantendrá el rol de trabajo de las mañanas en materia civil y de las tardes en materia cobratoria, pero con la variante de que los días en que las técnicas del despacho tengan que asistir al juez a una audiencia o a un reconocimiento </w:t>
      </w:r>
      <w:r w:rsidRPr="006F433D">
        <w:rPr>
          <w:i/>
          <w:iCs/>
          <w:sz w:val="22"/>
          <w:szCs w:val="22"/>
          <w:lang w:val="es-CR"/>
        </w:rPr>
        <w:lastRenderedPageBreak/>
        <w:t>judicial, que implique tener que salir del despacho, se rol se invertirá, lo que quiere decir que, cuando se tenga una diligencia señalada para la audiencia de la mañana, se tramitará cobro en dicho tiempo y civil en las tardes. Lo anterior con el fin de afectar lo menos posible el rendimiento en la tramitación de la materia civil.”.</w:t>
      </w:r>
    </w:p>
    <w:p w14:paraId="4590AD77" w14:textId="77777777" w:rsidR="00442B4B" w:rsidRPr="006F433D" w:rsidRDefault="00442B4B" w:rsidP="00442B4B">
      <w:pPr>
        <w:rPr>
          <w:i/>
          <w:iCs/>
          <w:sz w:val="22"/>
          <w:szCs w:val="22"/>
          <w:lang w:val="es-CR"/>
        </w:rPr>
        <w:sectPr w:rsidR="00442B4B" w:rsidRPr="006F433D">
          <w:pgSz w:w="15842" w:h="12242" w:orient="landscape"/>
          <w:pgMar w:top="1122" w:right="1418" w:bottom="1418" w:left="1418" w:header="0" w:footer="0" w:gutter="0"/>
          <w:cols w:space="720"/>
        </w:sectPr>
      </w:pPr>
    </w:p>
    <w:p w14:paraId="5A5B8033" w14:textId="77777777" w:rsidR="00442B4B" w:rsidRPr="006F433D" w:rsidRDefault="00442B4B" w:rsidP="00442B4B">
      <w:pPr>
        <w:tabs>
          <w:tab w:val="left" w:pos="2310"/>
        </w:tabs>
        <w:ind w:left="851" w:right="851" w:firstLine="709"/>
        <w:jc w:val="both"/>
        <w:rPr>
          <w:sz w:val="22"/>
          <w:szCs w:val="22"/>
          <w:lang w:val="es-CR"/>
        </w:rPr>
      </w:pPr>
      <w:r w:rsidRPr="006F433D">
        <w:rPr>
          <w:sz w:val="22"/>
          <w:szCs w:val="22"/>
          <w:lang w:val="es-CR"/>
        </w:rPr>
        <w:lastRenderedPageBreak/>
        <w:t>Ahora bien, con el fin de ratificar si los rendimientos de las personas técnicas judiciales de Civil mejoraron con dicho plan de trabajo, se sustrae del informe 720-PLA-EV-2022 el rendimiento expuesto que cita:</w:t>
      </w:r>
    </w:p>
    <w:p w14:paraId="035219CB" w14:textId="77777777" w:rsidR="00442B4B" w:rsidRPr="006F433D" w:rsidRDefault="00442B4B" w:rsidP="00442B4B">
      <w:pPr>
        <w:ind w:left="851" w:right="851" w:firstLine="709"/>
        <w:jc w:val="both"/>
        <w:rPr>
          <w:i/>
          <w:iCs/>
          <w:sz w:val="22"/>
          <w:szCs w:val="22"/>
          <w:lang w:val="es-CR"/>
        </w:rPr>
      </w:pPr>
    </w:p>
    <w:p w14:paraId="7FB43E7C"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“Como parte del Modelo de Sostenibilidad del Primer Circuito Judicial de la Zona Atlántica a cargo de la Dirección de Planificación se realizó el seguimiento de los Indicadores de Gestión implantados en el Juzgado Civil de dicho Circuito. En este contexto, se obtuvo que el Indicador del porcentaje de rendimiento de las personas técnicas judiciales no logró alcanzar la meta mensual que establece un parámetro</w:t>
      </w:r>
      <w:r w:rsidRPr="006F433D">
        <w:rPr>
          <w:i/>
          <w:iCs/>
          <w:sz w:val="22"/>
          <w:szCs w:val="22"/>
          <w:vertAlign w:val="superscript"/>
          <w:lang w:val="es-CR"/>
        </w:rPr>
        <w:footnoteReference w:id="1"/>
      </w:r>
      <w:r w:rsidRPr="006F433D">
        <w:rPr>
          <w:i/>
          <w:iCs/>
          <w:sz w:val="22"/>
          <w:szCs w:val="22"/>
          <w:lang w:val="es-CR"/>
        </w:rPr>
        <w:t xml:space="preserve"> de rendimiento del 95% al 100%. En la siguiente figura se muestra las métricas</w:t>
      </w:r>
      <w:r w:rsidRPr="006F433D">
        <w:rPr>
          <w:i/>
          <w:iCs/>
          <w:sz w:val="22"/>
          <w:szCs w:val="22"/>
          <w:vertAlign w:val="superscript"/>
          <w:lang w:val="es-CR"/>
        </w:rPr>
        <w:footnoteReference w:id="2"/>
      </w:r>
      <w:r w:rsidRPr="006F433D">
        <w:rPr>
          <w:i/>
          <w:iCs/>
          <w:sz w:val="22"/>
          <w:szCs w:val="22"/>
          <w:lang w:val="es-CR"/>
        </w:rPr>
        <w:t xml:space="preserve"> mensuales de las personas técnicas judiciales en el 2019.</w:t>
      </w:r>
    </w:p>
    <w:p w14:paraId="40CE0EAA" w14:textId="77777777" w:rsidR="00442B4B" w:rsidRPr="006F433D" w:rsidRDefault="00442B4B" w:rsidP="00442B4B">
      <w:pPr>
        <w:ind w:left="851" w:right="851" w:firstLine="709"/>
        <w:rPr>
          <w:i/>
          <w:iCs/>
          <w:sz w:val="22"/>
          <w:szCs w:val="22"/>
          <w:lang w:val="es-CR"/>
        </w:rPr>
      </w:pPr>
    </w:p>
    <w:p w14:paraId="3C1564A7" w14:textId="77777777" w:rsidR="00442B4B" w:rsidRPr="006F433D" w:rsidRDefault="00442B4B" w:rsidP="00442B4B">
      <w:pPr>
        <w:ind w:left="851" w:right="851" w:firstLine="709"/>
        <w:jc w:val="center"/>
        <w:rPr>
          <w:i/>
          <w:iCs/>
          <w:sz w:val="22"/>
          <w:szCs w:val="22"/>
          <w:lang w:val="es-CR"/>
        </w:rPr>
      </w:pPr>
      <w:r w:rsidRPr="006F433D">
        <w:rPr>
          <w:b/>
          <w:bCs/>
          <w:i/>
          <w:iCs/>
          <w:sz w:val="22"/>
          <w:szCs w:val="22"/>
          <w:lang w:val="es-CR"/>
        </w:rPr>
        <w:t xml:space="preserve">Figura </w:t>
      </w:r>
      <w:r w:rsidRPr="006F433D">
        <w:rPr>
          <w:b/>
          <w:bCs/>
          <w:i/>
          <w:iCs/>
          <w:sz w:val="22"/>
          <w:szCs w:val="22"/>
          <w:lang w:val="es-CR"/>
        </w:rPr>
        <w:fldChar w:fldCharType="begin"/>
      </w:r>
      <w:r w:rsidRPr="006F433D">
        <w:rPr>
          <w:b/>
          <w:bCs/>
          <w:i/>
          <w:iCs/>
          <w:sz w:val="22"/>
          <w:szCs w:val="22"/>
          <w:lang w:val="es-CR"/>
        </w:rPr>
        <w:instrText xml:space="preserve"> SEQ Figura \* ARABIC </w:instrText>
      </w:r>
      <w:r w:rsidRPr="006F433D">
        <w:rPr>
          <w:b/>
          <w:bCs/>
          <w:i/>
          <w:iCs/>
          <w:sz w:val="22"/>
          <w:szCs w:val="22"/>
          <w:lang w:val="es-CR"/>
        </w:rPr>
        <w:fldChar w:fldCharType="separate"/>
      </w:r>
      <w:r w:rsidRPr="006F433D">
        <w:rPr>
          <w:b/>
          <w:bCs/>
          <w:i/>
          <w:iCs/>
          <w:sz w:val="22"/>
          <w:szCs w:val="22"/>
          <w:lang w:val="es-CR"/>
        </w:rPr>
        <w:t>1</w:t>
      </w:r>
      <w:r w:rsidRPr="006F433D">
        <w:rPr>
          <w:b/>
          <w:bCs/>
          <w:i/>
          <w:iCs/>
          <w:sz w:val="22"/>
          <w:szCs w:val="22"/>
          <w:lang w:val="es-CR"/>
        </w:rPr>
        <w:fldChar w:fldCharType="end"/>
      </w:r>
    </w:p>
    <w:p w14:paraId="1BC32CCB"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 xml:space="preserve">Porcentaje de rendimiento por persona Técnica Judicial </w:t>
      </w:r>
    </w:p>
    <w:p w14:paraId="299A1E38"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Juzgado Civil del Primer Circuito Judicial de la Zona Atlántica, 2019</w:t>
      </w:r>
    </w:p>
    <w:p w14:paraId="18862635" w14:textId="77777777" w:rsidR="00442B4B" w:rsidRPr="006F433D" w:rsidRDefault="00442B4B" w:rsidP="00442B4B">
      <w:pPr>
        <w:ind w:left="79" w:right="219"/>
        <w:jc w:val="center"/>
        <w:rPr>
          <w:i/>
          <w:iCs/>
          <w:sz w:val="22"/>
          <w:szCs w:val="22"/>
          <w:lang w:val="es-CR"/>
        </w:rPr>
      </w:pPr>
    </w:p>
    <w:p w14:paraId="6D748D40" w14:textId="77777777" w:rsidR="00442B4B" w:rsidRPr="006F433D" w:rsidRDefault="00442B4B" w:rsidP="00442B4B">
      <w:pPr>
        <w:ind w:left="505" w:hanging="363"/>
        <w:rPr>
          <w:b/>
          <w:bCs/>
          <w:i/>
          <w:iCs/>
          <w:sz w:val="22"/>
          <w:szCs w:val="22"/>
          <w:lang w:val="es-CR"/>
        </w:rPr>
      </w:pPr>
      <w:r w:rsidRPr="006F433D">
        <w:rPr>
          <w:i/>
          <w:noProof/>
          <w:sz w:val="22"/>
          <w:szCs w:val="22"/>
          <w:lang w:val="es-CR" w:eastAsia="es-MX"/>
        </w:rPr>
        <w:drawing>
          <wp:inline distT="0" distB="0" distL="0" distR="0" wp14:anchorId="1E0AC79B" wp14:editId="1E9849DF">
            <wp:extent cx="5156200" cy="647700"/>
            <wp:effectExtent l="0" t="0" r="6350" b="0"/>
            <wp:docPr id="10" name="Imagen 10" descr="Excel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Excel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6200" cy="647700"/>
                    </a:xfrm>
                    <a:prstGeom prst="rect">
                      <a:avLst/>
                    </a:prstGeom>
                    <a:noFill/>
                    <a:ln>
                      <a:noFill/>
                    </a:ln>
                  </pic:spPr>
                </pic:pic>
              </a:graphicData>
            </a:graphic>
          </wp:inline>
        </w:drawing>
      </w:r>
    </w:p>
    <w:p w14:paraId="2B5BD3D3" w14:textId="77777777" w:rsidR="00442B4B" w:rsidRPr="006F433D" w:rsidRDefault="00442B4B" w:rsidP="00442B4B">
      <w:pPr>
        <w:ind w:left="142" w:right="476"/>
        <w:rPr>
          <w:i/>
          <w:iCs/>
          <w:sz w:val="22"/>
          <w:szCs w:val="22"/>
          <w:lang w:val="es-CR"/>
        </w:rPr>
      </w:pPr>
      <w:r w:rsidRPr="006F433D">
        <w:rPr>
          <w:b/>
          <w:bCs/>
          <w:i/>
          <w:iCs/>
          <w:sz w:val="22"/>
          <w:szCs w:val="22"/>
          <w:lang w:val="es-CR"/>
        </w:rPr>
        <w:t>Fuente:</w:t>
      </w:r>
      <w:r w:rsidRPr="006F433D">
        <w:rPr>
          <w:i/>
          <w:iCs/>
          <w:sz w:val="22"/>
          <w:szCs w:val="22"/>
          <w:lang w:val="es-CR"/>
        </w:rPr>
        <w:t xml:space="preserve"> Matriz de Indicadores de gestión del Juzgado Civil del Primer Circuito Judicial de la Zona Atlántica.</w:t>
      </w:r>
    </w:p>
    <w:p w14:paraId="7CDA1DFD" w14:textId="77777777" w:rsidR="00442B4B" w:rsidRPr="006F433D" w:rsidRDefault="00442B4B" w:rsidP="00442B4B">
      <w:pPr>
        <w:ind w:left="851" w:right="851" w:firstLine="709"/>
        <w:jc w:val="both"/>
        <w:rPr>
          <w:b/>
          <w:bCs/>
          <w:i/>
          <w:iCs/>
          <w:sz w:val="22"/>
          <w:szCs w:val="22"/>
          <w:lang w:val="es-CR"/>
        </w:rPr>
      </w:pPr>
    </w:p>
    <w:p w14:paraId="56BD7908"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Por otro lado, se muestra el comportamiento del personal técnico judicial durante el período 2020 tomando en consideración que dicho año fue atípico producto de las medidas sanitarias interpuestas en el Poder Judicial por la emergencia sanitaria del COVID-19 a nivel mundial:</w:t>
      </w:r>
    </w:p>
    <w:p w14:paraId="3DD90724" w14:textId="77777777" w:rsidR="00442B4B" w:rsidRPr="006F433D" w:rsidRDefault="00442B4B" w:rsidP="00442B4B">
      <w:pPr>
        <w:ind w:left="851" w:right="851" w:firstLine="709"/>
        <w:rPr>
          <w:b/>
          <w:bCs/>
          <w:i/>
          <w:iCs/>
          <w:sz w:val="22"/>
          <w:szCs w:val="22"/>
          <w:lang w:val="es-CR"/>
        </w:rPr>
      </w:pPr>
    </w:p>
    <w:p w14:paraId="49F3C4BF" w14:textId="77777777" w:rsidR="00442B4B" w:rsidRPr="006F433D" w:rsidRDefault="00442B4B" w:rsidP="00442B4B">
      <w:pPr>
        <w:ind w:left="851" w:right="851" w:firstLine="709"/>
        <w:jc w:val="center"/>
        <w:rPr>
          <w:i/>
          <w:iCs/>
          <w:sz w:val="22"/>
          <w:szCs w:val="22"/>
          <w:lang w:val="es-CR"/>
        </w:rPr>
      </w:pPr>
      <w:r w:rsidRPr="006F433D">
        <w:rPr>
          <w:b/>
          <w:bCs/>
          <w:i/>
          <w:iCs/>
          <w:sz w:val="22"/>
          <w:szCs w:val="22"/>
          <w:lang w:val="es-CR"/>
        </w:rPr>
        <w:t>Figura 2</w:t>
      </w:r>
    </w:p>
    <w:p w14:paraId="27CFB6F8"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 xml:space="preserve">Porcentaje de rendimiento por persona Técnica Judicial </w:t>
      </w:r>
    </w:p>
    <w:p w14:paraId="66AB0AEE"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Juzgado Civil del Primer Circuito Judicial de la Zona Atlántica, 2020</w:t>
      </w:r>
    </w:p>
    <w:p w14:paraId="4ACF2733" w14:textId="77777777" w:rsidR="00442B4B" w:rsidRPr="006F433D" w:rsidRDefault="00442B4B" w:rsidP="00442B4B">
      <w:pPr>
        <w:ind w:left="79" w:right="219"/>
        <w:jc w:val="center"/>
        <w:rPr>
          <w:b/>
          <w:bCs/>
          <w:i/>
          <w:iCs/>
          <w:sz w:val="22"/>
          <w:szCs w:val="22"/>
          <w:lang w:val="es-CR"/>
        </w:rPr>
      </w:pPr>
    </w:p>
    <w:p w14:paraId="081FA819" w14:textId="77777777" w:rsidR="00442B4B" w:rsidRPr="006F433D" w:rsidRDefault="00442B4B" w:rsidP="00442B4B">
      <w:pPr>
        <w:ind w:left="79" w:right="219"/>
        <w:jc w:val="center"/>
        <w:rPr>
          <w:i/>
          <w:iCs/>
          <w:sz w:val="22"/>
          <w:szCs w:val="22"/>
          <w:lang w:val="es-CR"/>
        </w:rPr>
      </w:pPr>
      <w:r w:rsidRPr="006F433D">
        <w:rPr>
          <w:i/>
          <w:noProof/>
          <w:sz w:val="22"/>
          <w:szCs w:val="22"/>
          <w:lang w:val="es-CR" w:eastAsia="es-MX"/>
        </w:rPr>
        <w:drawing>
          <wp:inline distT="0" distB="0" distL="0" distR="0" wp14:anchorId="5356AB34" wp14:editId="3EF2D6C3">
            <wp:extent cx="5137150" cy="660400"/>
            <wp:effectExtent l="0" t="0" r="6350" b="6350"/>
            <wp:docPr id="9" name="Imagen 9" descr="Imagen de la pantalla de un video juego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de la pantalla de un video juegoDescripción generada automáticamente con confianza baj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7150" cy="660400"/>
                    </a:xfrm>
                    <a:prstGeom prst="rect">
                      <a:avLst/>
                    </a:prstGeom>
                    <a:noFill/>
                    <a:ln>
                      <a:noFill/>
                    </a:ln>
                  </pic:spPr>
                </pic:pic>
              </a:graphicData>
            </a:graphic>
          </wp:inline>
        </w:drawing>
      </w:r>
    </w:p>
    <w:p w14:paraId="41806F05" w14:textId="77777777" w:rsidR="00442B4B" w:rsidRPr="006F433D" w:rsidRDefault="00442B4B" w:rsidP="00442B4B">
      <w:pPr>
        <w:ind w:left="284"/>
        <w:rPr>
          <w:i/>
          <w:iCs/>
          <w:sz w:val="22"/>
          <w:szCs w:val="22"/>
          <w:lang w:val="es-CR"/>
        </w:rPr>
      </w:pPr>
      <w:r w:rsidRPr="006F433D">
        <w:rPr>
          <w:b/>
          <w:bCs/>
          <w:i/>
          <w:iCs/>
          <w:sz w:val="22"/>
          <w:szCs w:val="22"/>
          <w:lang w:val="es-CR"/>
        </w:rPr>
        <w:t>Fuente:</w:t>
      </w:r>
      <w:r w:rsidRPr="006F433D">
        <w:rPr>
          <w:i/>
          <w:iCs/>
          <w:sz w:val="22"/>
          <w:szCs w:val="22"/>
          <w:lang w:val="es-CR"/>
        </w:rPr>
        <w:t xml:space="preserve"> Matriz de Indicadores de gestión del Juzgado Civil del Primer Circuito Judicial de la Zona Atlántica.”.</w:t>
      </w:r>
    </w:p>
    <w:p w14:paraId="772FE589" w14:textId="77777777" w:rsidR="00442B4B" w:rsidRPr="006F433D" w:rsidRDefault="00442B4B" w:rsidP="00442B4B">
      <w:pPr>
        <w:tabs>
          <w:tab w:val="left" w:pos="2310"/>
        </w:tabs>
        <w:ind w:left="851" w:right="851" w:firstLine="709"/>
        <w:jc w:val="both"/>
        <w:rPr>
          <w:sz w:val="22"/>
          <w:szCs w:val="22"/>
          <w:lang w:val="es-CR"/>
        </w:rPr>
      </w:pPr>
    </w:p>
    <w:p w14:paraId="0385A6FE" w14:textId="77777777" w:rsidR="00442B4B" w:rsidRPr="006F433D" w:rsidRDefault="00442B4B" w:rsidP="00442B4B">
      <w:pPr>
        <w:tabs>
          <w:tab w:val="left" w:pos="2310"/>
        </w:tabs>
        <w:ind w:left="851" w:right="851" w:firstLine="709"/>
        <w:jc w:val="both"/>
        <w:rPr>
          <w:sz w:val="22"/>
          <w:szCs w:val="22"/>
          <w:lang w:val="es-CR"/>
        </w:rPr>
      </w:pPr>
      <w:r w:rsidRPr="006F433D">
        <w:rPr>
          <w:sz w:val="22"/>
          <w:szCs w:val="22"/>
          <w:lang w:val="es-CR"/>
        </w:rPr>
        <w:t xml:space="preserve">Según las figuras anteriores y considerando el promedio del rendimiento de las personas técnicas judiciales </w:t>
      </w:r>
      <w:bookmarkStart w:id="17" w:name="_Hlk102658359"/>
      <w:r w:rsidRPr="006F433D">
        <w:rPr>
          <w:b/>
          <w:bCs/>
          <w:sz w:val="22"/>
          <w:szCs w:val="22"/>
          <w:lang w:val="es-CR"/>
        </w:rPr>
        <w:t>durante el 2019 y el 2020, obtuvieron un 43% de manera general en sus rendimientos</w:t>
      </w:r>
      <w:r w:rsidRPr="006F433D">
        <w:rPr>
          <w:sz w:val="22"/>
          <w:szCs w:val="22"/>
          <w:lang w:val="es-CR"/>
        </w:rPr>
        <w:t xml:space="preserve">, por lo que comparando lo anterior con el plan cobro-civil se evidencia que </w:t>
      </w:r>
      <w:r w:rsidRPr="006F433D">
        <w:rPr>
          <w:b/>
          <w:bCs/>
          <w:sz w:val="22"/>
          <w:szCs w:val="22"/>
          <w:lang w:val="es-CR"/>
        </w:rPr>
        <w:t>sus rendimiento aumentaron en un 77%</w:t>
      </w:r>
      <w:r w:rsidRPr="006F433D">
        <w:rPr>
          <w:sz w:val="22"/>
          <w:szCs w:val="22"/>
          <w:lang w:val="es-CR"/>
        </w:rPr>
        <w:t xml:space="preserve"> (</w:t>
      </w:r>
      <w:r w:rsidRPr="006F433D">
        <w:rPr>
          <w:i/>
          <w:iCs/>
          <w:sz w:val="22"/>
          <w:szCs w:val="22"/>
          <w:lang w:val="es-CR"/>
        </w:rPr>
        <w:t>75% en noviembre del 2021, 81% en diciembre del 2021, enero del 2022 de 69% y febrero del 2022 de 81%</w:t>
      </w:r>
      <w:r w:rsidRPr="006F433D">
        <w:rPr>
          <w:sz w:val="22"/>
          <w:szCs w:val="22"/>
          <w:lang w:val="es-CR"/>
        </w:rPr>
        <w:t xml:space="preserve">), de tal </w:t>
      </w:r>
      <w:r w:rsidRPr="006F433D">
        <w:rPr>
          <w:b/>
          <w:bCs/>
          <w:sz w:val="22"/>
          <w:szCs w:val="22"/>
          <w:u w:val="single"/>
          <w:lang w:val="es-CR"/>
        </w:rPr>
        <w:t xml:space="preserve">manera que el plan cobro-civil provocó un </w:t>
      </w:r>
      <w:r w:rsidRPr="006F433D">
        <w:rPr>
          <w:b/>
          <w:bCs/>
          <w:sz w:val="22"/>
          <w:szCs w:val="22"/>
          <w:u w:val="single"/>
          <w:lang w:val="es-CR"/>
        </w:rPr>
        <w:lastRenderedPageBreak/>
        <w:t>aumento del 34% en sus rendimientos</w:t>
      </w:r>
      <w:bookmarkEnd w:id="17"/>
      <w:r w:rsidRPr="006F433D">
        <w:rPr>
          <w:sz w:val="22"/>
          <w:szCs w:val="22"/>
          <w:lang w:val="es-CR"/>
        </w:rPr>
        <w:t xml:space="preserve">; concluyendo así que dicho plan ha propiciado una </w:t>
      </w:r>
      <w:r w:rsidRPr="006F433D">
        <w:rPr>
          <w:b/>
          <w:bCs/>
          <w:sz w:val="22"/>
          <w:szCs w:val="22"/>
          <w:u w:val="single"/>
          <w:lang w:val="es-CR"/>
        </w:rPr>
        <w:t>mejora en los rendimientos</w:t>
      </w:r>
      <w:r w:rsidRPr="006F433D">
        <w:rPr>
          <w:sz w:val="22"/>
          <w:szCs w:val="22"/>
          <w:lang w:val="es-CR"/>
        </w:rPr>
        <w:t xml:space="preserve"> de las personas técnicas judiciales de civil, así como el compromiso de las personas técnicas judiciales de civil con el apoyo brindado, por lo que ha permitido optimizar el tiempo de respuesta a la persona usuaria del Poder Judicial y a su vez maximizar los recursos a nivel institucional. Dado lo anterior, se ratifica la prórroga del plan de trabajo efectuado o reformular la propuesta según las necesidades actuales del Juzgado de Cobro del Primer Circuito Judicial de la Zona Atlántica.</w:t>
      </w:r>
    </w:p>
    <w:p w14:paraId="3964193E" w14:textId="77777777" w:rsidR="00442B4B" w:rsidRPr="006F433D" w:rsidRDefault="00442B4B" w:rsidP="00442B4B">
      <w:pPr>
        <w:ind w:left="851" w:right="851" w:firstLine="709"/>
        <w:jc w:val="both"/>
        <w:rPr>
          <w:sz w:val="22"/>
          <w:szCs w:val="22"/>
          <w:lang w:val="es-CR"/>
        </w:rPr>
      </w:pPr>
    </w:p>
    <w:p w14:paraId="5029377D" w14:textId="77777777" w:rsidR="00442B4B" w:rsidRPr="006F433D" w:rsidRDefault="00442B4B">
      <w:pPr>
        <w:keepNext/>
        <w:keepLines/>
        <w:numPr>
          <w:ilvl w:val="2"/>
          <w:numId w:val="16"/>
        </w:numPr>
        <w:ind w:left="851" w:right="851" w:firstLine="709"/>
        <w:rPr>
          <w:sz w:val="22"/>
          <w:szCs w:val="22"/>
          <w:lang w:val="es-CR"/>
        </w:rPr>
      </w:pPr>
      <w:bookmarkStart w:id="18" w:name="_Toc116572125"/>
      <w:r w:rsidRPr="006F433D">
        <w:rPr>
          <w:sz w:val="22"/>
          <w:szCs w:val="22"/>
          <w:lang w:val="es-CR"/>
        </w:rPr>
        <w:t>Cargas de Trabajo a marzo del 2022 de las personas técnicas judiciales del Juzgado Civil del Primer Circuito Judicial de la Zona Atlántica</w:t>
      </w:r>
      <w:bookmarkEnd w:id="18"/>
    </w:p>
    <w:p w14:paraId="584299B0" w14:textId="77777777" w:rsidR="00442B4B" w:rsidRPr="006F433D" w:rsidRDefault="00442B4B" w:rsidP="00442B4B">
      <w:pPr>
        <w:ind w:left="851" w:right="851" w:firstLine="709"/>
        <w:rPr>
          <w:sz w:val="22"/>
          <w:szCs w:val="22"/>
          <w:lang w:val="es-CR"/>
        </w:rPr>
      </w:pPr>
    </w:p>
    <w:p w14:paraId="0E0EE8A1"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Con el fin de determinar las cargas de trabajo actual de las personas técnicas judiciales del despacho para valorar la continuidad del plan de trabajo cobro-civil, se procedió a consultar en el Escritorio Virtual la cantidad de tareas pendientes por resolver entre las tres personas técnicas judiciales con que cuenta el Despacho. </w:t>
      </w:r>
    </w:p>
    <w:p w14:paraId="6CFF2D58" w14:textId="77777777" w:rsidR="00442B4B" w:rsidRPr="006F433D" w:rsidRDefault="00442B4B" w:rsidP="00442B4B">
      <w:pPr>
        <w:ind w:left="851" w:right="851" w:firstLine="709"/>
        <w:jc w:val="both"/>
        <w:rPr>
          <w:sz w:val="22"/>
          <w:szCs w:val="22"/>
          <w:lang w:val="es-CR"/>
        </w:rPr>
      </w:pPr>
    </w:p>
    <w:p w14:paraId="147B8667"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En el siguiente cuadro, se muestra el detalle del reporte de las tareas y escritos pendientes a resolver, así como otras tareas que no conllevan trámite por parte del personal Técnico Judicial del Juzgado Civil del Primer Circuito Judicial de la Zona Atlántica al 18 de marzo del 2022. </w:t>
      </w:r>
    </w:p>
    <w:p w14:paraId="61DFD397" w14:textId="77777777" w:rsidR="00442B4B" w:rsidRPr="006F433D" w:rsidRDefault="00442B4B" w:rsidP="00442B4B">
      <w:pPr>
        <w:ind w:left="851" w:right="851" w:firstLine="709"/>
        <w:rPr>
          <w:sz w:val="22"/>
          <w:szCs w:val="22"/>
          <w:lang w:val="es-CR"/>
        </w:rPr>
      </w:pPr>
    </w:p>
    <w:p w14:paraId="62C52E35"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 xml:space="preserve">Cuadro 7 </w:t>
      </w:r>
    </w:p>
    <w:p w14:paraId="418A85BD"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Personas Técnicas Judiciales. Reporte de tareas y escritos pendientes de resolver al 18 de marzo de 2022</w:t>
      </w:r>
    </w:p>
    <w:p w14:paraId="7A397F5F" w14:textId="77777777" w:rsidR="00442B4B" w:rsidRPr="006F433D" w:rsidRDefault="00442B4B" w:rsidP="00442B4B">
      <w:pPr>
        <w:ind w:left="851" w:right="851" w:firstLine="709"/>
        <w:jc w:val="center"/>
        <w:rPr>
          <w:b/>
          <w:bCs/>
          <w:i/>
          <w:iCs/>
          <w:sz w:val="22"/>
          <w:szCs w:val="22"/>
          <w:lang w:val="es-CR"/>
        </w:rPr>
      </w:pPr>
    </w:p>
    <w:tbl>
      <w:tblPr>
        <w:tblW w:w="5000" w:type="pct"/>
        <w:jc w:val="center"/>
        <w:tblCellMar>
          <w:left w:w="70" w:type="dxa"/>
          <w:right w:w="70" w:type="dxa"/>
        </w:tblCellMar>
        <w:tblLook w:val="04A0" w:firstRow="1" w:lastRow="0" w:firstColumn="1" w:lastColumn="0" w:noHBand="0" w:noVBand="1"/>
      </w:tblPr>
      <w:tblGrid>
        <w:gridCol w:w="4096"/>
        <w:gridCol w:w="1605"/>
        <w:gridCol w:w="1605"/>
        <w:gridCol w:w="1514"/>
      </w:tblGrid>
      <w:tr w:rsidR="006F433D" w:rsidRPr="006F433D" w14:paraId="1F07FD5F" w14:textId="77777777" w:rsidTr="00EA1862">
        <w:trPr>
          <w:trHeight w:val="480"/>
          <w:jc w:val="center"/>
        </w:trPr>
        <w:tc>
          <w:tcPr>
            <w:tcW w:w="2322" w:type="pct"/>
            <w:tcBorders>
              <w:top w:val="single" w:sz="8" w:space="0" w:color="auto"/>
              <w:left w:val="single" w:sz="8" w:space="0" w:color="auto"/>
              <w:bottom w:val="single" w:sz="4" w:space="0" w:color="auto"/>
              <w:right w:val="single" w:sz="4" w:space="0" w:color="auto"/>
            </w:tcBorders>
            <w:shd w:val="clear" w:color="auto" w:fill="ED7D31"/>
            <w:vAlign w:val="center"/>
            <w:hideMark/>
          </w:tcPr>
          <w:p w14:paraId="0AD845F1" w14:textId="77777777" w:rsidR="00442B4B" w:rsidRPr="006F433D" w:rsidRDefault="00442B4B" w:rsidP="00442B4B">
            <w:pPr>
              <w:jc w:val="center"/>
              <w:rPr>
                <w:b/>
                <w:bCs/>
                <w:sz w:val="22"/>
                <w:szCs w:val="22"/>
                <w:lang w:val="es-CR" w:eastAsia="es-CR"/>
              </w:rPr>
            </w:pPr>
            <w:r w:rsidRPr="006F433D">
              <w:rPr>
                <w:b/>
                <w:bCs/>
                <w:sz w:val="22"/>
                <w:szCs w:val="22"/>
                <w:lang w:val="es-CR" w:eastAsia="es-CR"/>
              </w:rPr>
              <w:t>Tarea (Escritorio Virtual)</w:t>
            </w:r>
          </w:p>
        </w:tc>
        <w:tc>
          <w:tcPr>
            <w:tcW w:w="910" w:type="pct"/>
            <w:tcBorders>
              <w:top w:val="single" w:sz="8" w:space="0" w:color="auto"/>
              <w:left w:val="nil"/>
              <w:bottom w:val="single" w:sz="4" w:space="0" w:color="auto"/>
              <w:right w:val="single" w:sz="4" w:space="0" w:color="auto"/>
            </w:tcBorders>
            <w:shd w:val="clear" w:color="auto" w:fill="ED7D31"/>
            <w:vAlign w:val="center"/>
            <w:hideMark/>
          </w:tcPr>
          <w:p w14:paraId="25FFEDB8" w14:textId="77777777" w:rsidR="00442B4B" w:rsidRPr="006F433D" w:rsidRDefault="00442B4B" w:rsidP="00442B4B">
            <w:pPr>
              <w:jc w:val="center"/>
              <w:rPr>
                <w:b/>
                <w:bCs/>
                <w:sz w:val="22"/>
                <w:szCs w:val="22"/>
                <w:lang w:val="es-CR" w:eastAsia="es-CR"/>
              </w:rPr>
            </w:pPr>
            <w:r w:rsidRPr="006F433D">
              <w:rPr>
                <w:b/>
                <w:bCs/>
                <w:sz w:val="22"/>
                <w:szCs w:val="22"/>
                <w:lang w:val="es-CR" w:eastAsia="es-CR"/>
              </w:rPr>
              <w:t>Persona Técnica 1</w:t>
            </w:r>
          </w:p>
        </w:tc>
        <w:tc>
          <w:tcPr>
            <w:tcW w:w="910" w:type="pct"/>
            <w:tcBorders>
              <w:top w:val="single" w:sz="8" w:space="0" w:color="auto"/>
              <w:left w:val="nil"/>
              <w:bottom w:val="single" w:sz="4" w:space="0" w:color="auto"/>
              <w:right w:val="single" w:sz="4" w:space="0" w:color="auto"/>
            </w:tcBorders>
            <w:shd w:val="clear" w:color="auto" w:fill="ED7D31"/>
            <w:vAlign w:val="center"/>
            <w:hideMark/>
          </w:tcPr>
          <w:p w14:paraId="664F640A" w14:textId="77777777" w:rsidR="00442B4B" w:rsidRPr="006F433D" w:rsidRDefault="00442B4B" w:rsidP="00442B4B">
            <w:pPr>
              <w:jc w:val="center"/>
              <w:rPr>
                <w:b/>
                <w:bCs/>
                <w:sz w:val="22"/>
                <w:szCs w:val="22"/>
                <w:lang w:val="es-CR" w:eastAsia="es-CR"/>
              </w:rPr>
            </w:pPr>
            <w:r w:rsidRPr="006F433D">
              <w:rPr>
                <w:b/>
                <w:bCs/>
                <w:sz w:val="22"/>
                <w:szCs w:val="22"/>
                <w:lang w:val="es-CR" w:eastAsia="es-CR"/>
              </w:rPr>
              <w:t>Persona Técnica 2</w:t>
            </w:r>
          </w:p>
        </w:tc>
        <w:tc>
          <w:tcPr>
            <w:tcW w:w="858" w:type="pct"/>
            <w:tcBorders>
              <w:top w:val="single" w:sz="8" w:space="0" w:color="auto"/>
              <w:left w:val="nil"/>
              <w:bottom w:val="single" w:sz="4" w:space="0" w:color="auto"/>
              <w:right w:val="single" w:sz="8" w:space="0" w:color="auto"/>
            </w:tcBorders>
            <w:shd w:val="clear" w:color="auto" w:fill="ED7D31"/>
            <w:vAlign w:val="center"/>
            <w:hideMark/>
          </w:tcPr>
          <w:p w14:paraId="0EBDB651" w14:textId="77777777" w:rsidR="00442B4B" w:rsidRPr="006F433D" w:rsidRDefault="00442B4B" w:rsidP="00442B4B">
            <w:pPr>
              <w:jc w:val="center"/>
              <w:rPr>
                <w:b/>
                <w:bCs/>
                <w:sz w:val="22"/>
                <w:szCs w:val="22"/>
                <w:lang w:val="es-CR" w:eastAsia="es-CR"/>
              </w:rPr>
            </w:pPr>
            <w:r w:rsidRPr="006F433D">
              <w:rPr>
                <w:b/>
                <w:bCs/>
                <w:sz w:val="22"/>
                <w:szCs w:val="22"/>
                <w:lang w:val="es-CR" w:eastAsia="es-CR"/>
              </w:rPr>
              <w:t>Persona Técnica 3</w:t>
            </w:r>
          </w:p>
        </w:tc>
      </w:tr>
      <w:tr w:rsidR="006F433D" w:rsidRPr="006F433D" w14:paraId="7B501EE3" w14:textId="77777777" w:rsidTr="00EA1862">
        <w:trPr>
          <w:trHeight w:val="290"/>
          <w:jc w:val="center"/>
        </w:trPr>
        <w:tc>
          <w:tcPr>
            <w:tcW w:w="5000" w:type="pct"/>
            <w:gridSpan w:val="4"/>
            <w:tcBorders>
              <w:top w:val="single" w:sz="4" w:space="0" w:color="auto"/>
              <w:left w:val="single" w:sz="8" w:space="0" w:color="auto"/>
              <w:bottom w:val="single" w:sz="4" w:space="0" w:color="auto"/>
              <w:right w:val="single" w:sz="8" w:space="0" w:color="000000"/>
            </w:tcBorders>
            <w:shd w:val="clear" w:color="auto" w:fill="203764"/>
            <w:vAlign w:val="center"/>
            <w:hideMark/>
          </w:tcPr>
          <w:p w14:paraId="108FE4FB" w14:textId="77777777" w:rsidR="00442B4B" w:rsidRPr="006F433D" w:rsidRDefault="00442B4B" w:rsidP="00442B4B">
            <w:pPr>
              <w:jc w:val="center"/>
              <w:rPr>
                <w:b/>
                <w:bCs/>
                <w:sz w:val="22"/>
                <w:szCs w:val="22"/>
                <w:lang w:val="es-CR" w:eastAsia="es-CR"/>
              </w:rPr>
            </w:pPr>
            <w:r w:rsidRPr="006F433D">
              <w:rPr>
                <w:b/>
                <w:bCs/>
                <w:sz w:val="22"/>
                <w:szCs w:val="22"/>
                <w:lang w:val="es-CR" w:eastAsia="es-CR"/>
              </w:rPr>
              <w:t>Tareas por Resolver</w:t>
            </w:r>
          </w:p>
        </w:tc>
      </w:tr>
      <w:tr w:rsidR="006F433D" w:rsidRPr="006F433D" w14:paraId="71E231DE"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4BBDE306" w14:textId="77777777" w:rsidR="00442B4B" w:rsidRPr="006F433D" w:rsidRDefault="00442B4B" w:rsidP="00442B4B">
            <w:pPr>
              <w:rPr>
                <w:sz w:val="22"/>
                <w:szCs w:val="22"/>
                <w:lang w:val="es-CR" w:eastAsia="es-CR"/>
              </w:rPr>
            </w:pPr>
            <w:r w:rsidRPr="006F433D">
              <w:rPr>
                <w:sz w:val="22"/>
                <w:szCs w:val="22"/>
                <w:lang w:val="es-CR" w:eastAsia="es-CR"/>
              </w:rPr>
              <w:t>Revisar</w:t>
            </w:r>
          </w:p>
        </w:tc>
        <w:tc>
          <w:tcPr>
            <w:tcW w:w="910" w:type="pct"/>
            <w:tcBorders>
              <w:top w:val="nil"/>
              <w:left w:val="nil"/>
              <w:bottom w:val="single" w:sz="4" w:space="0" w:color="auto"/>
              <w:right w:val="single" w:sz="4" w:space="0" w:color="auto"/>
            </w:tcBorders>
            <w:vAlign w:val="center"/>
            <w:hideMark/>
          </w:tcPr>
          <w:p w14:paraId="4EBB410F" w14:textId="77777777" w:rsidR="00442B4B" w:rsidRPr="006F433D" w:rsidRDefault="00442B4B" w:rsidP="00442B4B">
            <w:pPr>
              <w:jc w:val="center"/>
              <w:rPr>
                <w:sz w:val="22"/>
                <w:szCs w:val="22"/>
                <w:lang w:val="es-CR" w:eastAsia="es-CR"/>
              </w:rPr>
            </w:pPr>
            <w:r w:rsidRPr="006F433D">
              <w:rPr>
                <w:sz w:val="22"/>
                <w:szCs w:val="22"/>
                <w:lang w:val="es-CR" w:eastAsia="es-CR"/>
              </w:rPr>
              <w:t>3</w:t>
            </w:r>
          </w:p>
        </w:tc>
        <w:tc>
          <w:tcPr>
            <w:tcW w:w="910" w:type="pct"/>
            <w:tcBorders>
              <w:top w:val="nil"/>
              <w:left w:val="nil"/>
              <w:bottom w:val="single" w:sz="4" w:space="0" w:color="auto"/>
              <w:right w:val="single" w:sz="4" w:space="0" w:color="auto"/>
            </w:tcBorders>
            <w:noWrap/>
            <w:vAlign w:val="center"/>
            <w:hideMark/>
          </w:tcPr>
          <w:p w14:paraId="00BBBB2A"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858" w:type="pct"/>
            <w:tcBorders>
              <w:top w:val="nil"/>
              <w:left w:val="nil"/>
              <w:bottom w:val="single" w:sz="4" w:space="0" w:color="auto"/>
              <w:right w:val="single" w:sz="8" w:space="0" w:color="auto"/>
            </w:tcBorders>
            <w:noWrap/>
            <w:vAlign w:val="center"/>
            <w:hideMark/>
          </w:tcPr>
          <w:p w14:paraId="3D07DE26" w14:textId="77777777" w:rsidR="00442B4B" w:rsidRPr="006F433D" w:rsidRDefault="00442B4B" w:rsidP="00442B4B">
            <w:pPr>
              <w:jc w:val="center"/>
              <w:rPr>
                <w:sz w:val="22"/>
                <w:szCs w:val="22"/>
                <w:lang w:val="es-CR" w:eastAsia="es-CR"/>
              </w:rPr>
            </w:pPr>
            <w:r w:rsidRPr="006F433D">
              <w:rPr>
                <w:sz w:val="22"/>
                <w:szCs w:val="22"/>
                <w:lang w:val="es-CR" w:eastAsia="es-CR"/>
              </w:rPr>
              <w:t>1</w:t>
            </w:r>
          </w:p>
        </w:tc>
      </w:tr>
      <w:tr w:rsidR="006F433D" w:rsidRPr="006F433D" w14:paraId="614B3757"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0DA003B1" w14:textId="77777777" w:rsidR="00442B4B" w:rsidRPr="006F433D" w:rsidRDefault="00442B4B" w:rsidP="00442B4B">
            <w:pPr>
              <w:rPr>
                <w:sz w:val="22"/>
                <w:szCs w:val="22"/>
                <w:lang w:val="es-CR" w:eastAsia="es-CR"/>
              </w:rPr>
            </w:pPr>
            <w:r w:rsidRPr="006F433D">
              <w:rPr>
                <w:sz w:val="22"/>
                <w:szCs w:val="22"/>
                <w:lang w:val="es-CR" w:eastAsia="es-CR"/>
              </w:rPr>
              <w:t>Tramitar Expediente</w:t>
            </w:r>
          </w:p>
        </w:tc>
        <w:tc>
          <w:tcPr>
            <w:tcW w:w="910" w:type="pct"/>
            <w:tcBorders>
              <w:top w:val="nil"/>
              <w:left w:val="nil"/>
              <w:bottom w:val="single" w:sz="4" w:space="0" w:color="auto"/>
              <w:right w:val="single" w:sz="4" w:space="0" w:color="auto"/>
            </w:tcBorders>
            <w:vAlign w:val="center"/>
            <w:hideMark/>
          </w:tcPr>
          <w:p w14:paraId="4EBA6276" w14:textId="77777777" w:rsidR="00442B4B" w:rsidRPr="006F433D" w:rsidRDefault="00442B4B" w:rsidP="00442B4B">
            <w:pPr>
              <w:jc w:val="center"/>
              <w:rPr>
                <w:sz w:val="22"/>
                <w:szCs w:val="22"/>
                <w:lang w:val="es-CR" w:eastAsia="es-CR"/>
              </w:rPr>
            </w:pPr>
            <w:r w:rsidRPr="006F433D">
              <w:rPr>
                <w:sz w:val="22"/>
                <w:szCs w:val="22"/>
                <w:lang w:val="es-CR" w:eastAsia="es-CR"/>
              </w:rPr>
              <w:t>20</w:t>
            </w:r>
          </w:p>
        </w:tc>
        <w:tc>
          <w:tcPr>
            <w:tcW w:w="910" w:type="pct"/>
            <w:tcBorders>
              <w:top w:val="nil"/>
              <w:left w:val="nil"/>
              <w:bottom w:val="single" w:sz="4" w:space="0" w:color="auto"/>
              <w:right w:val="single" w:sz="4" w:space="0" w:color="auto"/>
            </w:tcBorders>
            <w:noWrap/>
            <w:vAlign w:val="center"/>
            <w:hideMark/>
          </w:tcPr>
          <w:p w14:paraId="5F601571" w14:textId="77777777" w:rsidR="00442B4B" w:rsidRPr="006F433D" w:rsidRDefault="00442B4B" w:rsidP="00442B4B">
            <w:pPr>
              <w:jc w:val="center"/>
              <w:rPr>
                <w:sz w:val="22"/>
                <w:szCs w:val="22"/>
                <w:lang w:val="es-CR" w:eastAsia="es-CR"/>
              </w:rPr>
            </w:pPr>
            <w:r w:rsidRPr="006F433D">
              <w:rPr>
                <w:sz w:val="22"/>
                <w:szCs w:val="22"/>
                <w:lang w:val="es-CR" w:eastAsia="es-CR"/>
              </w:rPr>
              <w:t>1</w:t>
            </w:r>
          </w:p>
        </w:tc>
        <w:tc>
          <w:tcPr>
            <w:tcW w:w="858" w:type="pct"/>
            <w:tcBorders>
              <w:top w:val="nil"/>
              <w:left w:val="nil"/>
              <w:bottom w:val="single" w:sz="4" w:space="0" w:color="auto"/>
              <w:right w:val="single" w:sz="8" w:space="0" w:color="auto"/>
            </w:tcBorders>
            <w:noWrap/>
            <w:vAlign w:val="center"/>
            <w:hideMark/>
          </w:tcPr>
          <w:p w14:paraId="04238252" w14:textId="77777777" w:rsidR="00442B4B" w:rsidRPr="006F433D" w:rsidRDefault="00442B4B" w:rsidP="00442B4B">
            <w:pPr>
              <w:jc w:val="center"/>
              <w:rPr>
                <w:sz w:val="22"/>
                <w:szCs w:val="22"/>
                <w:lang w:val="es-CR" w:eastAsia="es-CR"/>
              </w:rPr>
            </w:pPr>
            <w:r w:rsidRPr="006F433D">
              <w:rPr>
                <w:sz w:val="22"/>
                <w:szCs w:val="22"/>
                <w:lang w:val="es-CR" w:eastAsia="es-CR"/>
              </w:rPr>
              <w:t> </w:t>
            </w:r>
          </w:p>
        </w:tc>
      </w:tr>
      <w:tr w:rsidR="006F433D" w:rsidRPr="006F433D" w14:paraId="493251DD"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1D96DD40" w14:textId="77777777" w:rsidR="00442B4B" w:rsidRPr="006F433D" w:rsidRDefault="00442B4B" w:rsidP="00442B4B">
            <w:pPr>
              <w:rPr>
                <w:sz w:val="22"/>
                <w:szCs w:val="22"/>
                <w:lang w:val="es-CR" w:eastAsia="es-CR"/>
              </w:rPr>
            </w:pPr>
            <w:r w:rsidRPr="006F433D">
              <w:rPr>
                <w:sz w:val="22"/>
                <w:szCs w:val="22"/>
                <w:lang w:val="es-CR" w:eastAsia="es-CR"/>
              </w:rPr>
              <w:t>Vencimiento plazo 5 días</w:t>
            </w:r>
          </w:p>
        </w:tc>
        <w:tc>
          <w:tcPr>
            <w:tcW w:w="910" w:type="pct"/>
            <w:tcBorders>
              <w:top w:val="nil"/>
              <w:left w:val="nil"/>
              <w:bottom w:val="single" w:sz="4" w:space="0" w:color="auto"/>
              <w:right w:val="single" w:sz="4" w:space="0" w:color="auto"/>
            </w:tcBorders>
            <w:vAlign w:val="center"/>
            <w:hideMark/>
          </w:tcPr>
          <w:p w14:paraId="3FB28F28" w14:textId="77777777" w:rsidR="00442B4B" w:rsidRPr="006F433D" w:rsidRDefault="00442B4B" w:rsidP="00442B4B">
            <w:pPr>
              <w:jc w:val="center"/>
              <w:rPr>
                <w:sz w:val="22"/>
                <w:szCs w:val="22"/>
                <w:lang w:val="es-CR" w:eastAsia="es-CR"/>
              </w:rPr>
            </w:pPr>
            <w:r w:rsidRPr="006F433D">
              <w:rPr>
                <w:sz w:val="22"/>
                <w:szCs w:val="22"/>
                <w:lang w:val="es-CR" w:eastAsia="es-CR"/>
              </w:rPr>
              <w:t>5</w:t>
            </w:r>
          </w:p>
        </w:tc>
        <w:tc>
          <w:tcPr>
            <w:tcW w:w="910" w:type="pct"/>
            <w:tcBorders>
              <w:top w:val="nil"/>
              <w:left w:val="nil"/>
              <w:bottom w:val="single" w:sz="4" w:space="0" w:color="auto"/>
              <w:right w:val="single" w:sz="4" w:space="0" w:color="auto"/>
            </w:tcBorders>
            <w:noWrap/>
            <w:vAlign w:val="center"/>
            <w:hideMark/>
          </w:tcPr>
          <w:p w14:paraId="402AC022" w14:textId="77777777" w:rsidR="00442B4B" w:rsidRPr="006F433D" w:rsidRDefault="00442B4B" w:rsidP="00442B4B">
            <w:pPr>
              <w:jc w:val="center"/>
              <w:rPr>
                <w:sz w:val="22"/>
                <w:szCs w:val="22"/>
                <w:lang w:val="es-CR" w:eastAsia="es-CR"/>
              </w:rPr>
            </w:pPr>
            <w:r w:rsidRPr="006F433D">
              <w:rPr>
                <w:sz w:val="22"/>
                <w:szCs w:val="22"/>
                <w:lang w:val="es-CR" w:eastAsia="es-CR"/>
              </w:rPr>
              <w:t>8</w:t>
            </w:r>
          </w:p>
        </w:tc>
        <w:tc>
          <w:tcPr>
            <w:tcW w:w="858" w:type="pct"/>
            <w:tcBorders>
              <w:top w:val="nil"/>
              <w:left w:val="nil"/>
              <w:bottom w:val="single" w:sz="4" w:space="0" w:color="auto"/>
              <w:right w:val="single" w:sz="8" w:space="0" w:color="auto"/>
            </w:tcBorders>
            <w:noWrap/>
            <w:vAlign w:val="center"/>
            <w:hideMark/>
          </w:tcPr>
          <w:p w14:paraId="4319A095" w14:textId="77777777" w:rsidR="00442B4B" w:rsidRPr="006F433D" w:rsidRDefault="00442B4B" w:rsidP="00442B4B">
            <w:pPr>
              <w:jc w:val="center"/>
              <w:rPr>
                <w:sz w:val="22"/>
                <w:szCs w:val="22"/>
                <w:lang w:val="es-CR" w:eastAsia="es-CR"/>
              </w:rPr>
            </w:pPr>
            <w:r w:rsidRPr="006F433D">
              <w:rPr>
                <w:sz w:val="22"/>
                <w:szCs w:val="22"/>
                <w:lang w:val="es-CR" w:eastAsia="es-CR"/>
              </w:rPr>
              <w:t>20</w:t>
            </w:r>
          </w:p>
        </w:tc>
      </w:tr>
      <w:tr w:rsidR="006F433D" w:rsidRPr="006F433D" w14:paraId="3D85DABC"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2A7B6E0B" w14:textId="77777777" w:rsidR="00442B4B" w:rsidRPr="006F433D" w:rsidRDefault="00442B4B" w:rsidP="00442B4B">
            <w:pPr>
              <w:rPr>
                <w:sz w:val="22"/>
                <w:szCs w:val="22"/>
                <w:lang w:val="es-CR" w:eastAsia="es-CR"/>
              </w:rPr>
            </w:pPr>
            <w:r w:rsidRPr="006F433D">
              <w:rPr>
                <w:sz w:val="22"/>
                <w:szCs w:val="22"/>
                <w:lang w:val="es-CR" w:eastAsia="es-CR"/>
              </w:rPr>
              <w:t>Vencimiento plazo 3 días</w:t>
            </w:r>
          </w:p>
        </w:tc>
        <w:tc>
          <w:tcPr>
            <w:tcW w:w="910" w:type="pct"/>
            <w:tcBorders>
              <w:top w:val="nil"/>
              <w:left w:val="nil"/>
              <w:bottom w:val="single" w:sz="4" w:space="0" w:color="auto"/>
              <w:right w:val="single" w:sz="4" w:space="0" w:color="auto"/>
            </w:tcBorders>
            <w:vAlign w:val="center"/>
            <w:hideMark/>
          </w:tcPr>
          <w:p w14:paraId="5C395EE8"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910" w:type="pct"/>
            <w:tcBorders>
              <w:top w:val="nil"/>
              <w:left w:val="nil"/>
              <w:bottom w:val="single" w:sz="4" w:space="0" w:color="auto"/>
              <w:right w:val="single" w:sz="4" w:space="0" w:color="auto"/>
            </w:tcBorders>
            <w:noWrap/>
            <w:vAlign w:val="center"/>
            <w:hideMark/>
          </w:tcPr>
          <w:p w14:paraId="1FFACBFD" w14:textId="77777777" w:rsidR="00442B4B" w:rsidRPr="006F433D" w:rsidRDefault="00442B4B" w:rsidP="00442B4B">
            <w:pPr>
              <w:jc w:val="center"/>
              <w:rPr>
                <w:sz w:val="22"/>
                <w:szCs w:val="22"/>
                <w:lang w:val="es-CR" w:eastAsia="es-CR"/>
              </w:rPr>
            </w:pPr>
            <w:r w:rsidRPr="006F433D">
              <w:rPr>
                <w:sz w:val="22"/>
                <w:szCs w:val="22"/>
                <w:lang w:val="es-CR" w:eastAsia="es-CR"/>
              </w:rPr>
              <w:t>2</w:t>
            </w:r>
          </w:p>
        </w:tc>
        <w:tc>
          <w:tcPr>
            <w:tcW w:w="858" w:type="pct"/>
            <w:tcBorders>
              <w:top w:val="nil"/>
              <w:left w:val="nil"/>
              <w:bottom w:val="single" w:sz="4" w:space="0" w:color="auto"/>
              <w:right w:val="single" w:sz="8" w:space="0" w:color="auto"/>
            </w:tcBorders>
            <w:noWrap/>
            <w:vAlign w:val="center"/>
            <w:hideMark/>
          </w:tcPr>
          <w:p w14:paraId="73707D5A" w14:textId="77777777" w:rsidR="00442B4B" w:rsidRPr="006F433D" w:rsidRDefault="00442B4B" w:rsidP="00442B4B">
            <w:pPr>
              <w:jc w:val="center"/>
              <w:rPr>
                <w:sz w:val="22"/>
                <w:szCs w:val="22"/>
                <w:lang w:val="es-CR" w:eastAsia="es-CR"/>
              </w:rPr>
            </w:pPr>
            <w:r w:rsidRPr="006F433D">
              <w:rPr>
                <w:sz w:val="22"/>
                <w:szCs w:val="22"/>
                <w:lang w:val="es-CR" w:eastAsia="es-CR"/>
              </w:rPr>
              <w:t>2</w:t>
            </w:r>
          </w:p>
        </w:tc>
      </w:tr>
      <w:tr w:rsidR="006F433D" w:rsidRPr="006F433D" w14:paraId="3937709D"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53252DA5" w14:textId="77777777" w:rsidR="00442B4B" w:rsidRPr="006F433D" w:rsidRDefault="00442B4B" w:rsidP="00442B4B">
            <w:pPr>
              <w:rPr>
                <w:sz w:val="22"/>
                <w:szCs w:val="22"/>
                <w:lang w:val="es-CR" w:eastAsia="es-CR"/>
              </w:rPr>
            </w:pPr>
            <w:r w:rsidRPr="006F433D">
              <w:rPr>
                <w:sz w:val="22"/>
                <w:szCs w:val="22"/>
                <w:lang w:val="es-CR" w:eastAsia="es-CR"/>
              </w:rPr>
              <w:t>Vencimiento plazo 8 días</w:t>
            </w:r>
          </w:p>
        </w:tc>
        <w:tc>
          <w:tcPr>
            <w:tcW w:w="910" w:type="pct"/>
            <w:tcBorders>
              <w:top w:val="nil"/>
              <w:left w:val="nil"/>
              <w:bottom w:val="single" w:sz="4" w:space="0" w:color="auto"/>
              <w:right w:val="single" w:sz="4" w:space="0" w:color="auto"/>
            </w:tcBorders>
            <w:vAlign w:val="center"/>
            <w:hideMark/>
          </w:tcPr>
          <w:p w14:paraId="5454FA7E" w14:textId="77777777" w:rsidR="00442B4B" w:rsidRPr="006F433D" w:rsidRDefault="00442B4B" w:rsidP="00442B4B">
            <w:pPr>
              <w:jc w:val="center"/>
              <w:rPr>
                <w:sz w:val="22"/>
                <w:szCs w:val="22"/>
                <w:lang w:val="es-CR" w:eastAsia="es-CR"/>
              </w:rPr>
            </w:pPr>
            <w:r w:rsidRPr="006F433D">
              <w:rPr>
                <w:sz w:val="22"/>
                <w:szCs w:val="22"/>
                <w:lang w:val="es-CR" w:eastAsia="es-CR"/>
              </w:rPr>
              <w:t>1</w:t>
            </w:r>
          </w:p>
        </w:tc>
        <w:tc>
          <w:tcPr>
            <w:tcW w:w="910" w:type="pct"/>
            <w:tcBorders>
              <w:top w:val="nil"/>
              <w:left w:val="nil"/>
              <w:bottom w:val="single" w:sz="4" w:space="0" w:color="auto"/>
              <w:right w:val="single" w:sz="4" w:space="0" w:color="auto"/>
            </w:tcBorders>
            <w:noWrap/>
            <w:vAlign w:val="center"/>
            <w:hideMark/>
          </w:tcPr>
          <w:p w14:paraId="5B1A8EA9" w14:textId="77777777" w:rsidR="00442B4B" w:rsidRPr="006F433D" w:rsidRDefault="00442B4B" w:rsidP="00442B4B">
            <w:pPr>
              <w:jc w:val="center"/>
              <w:rPr>
                <w:sz w:val="22"/>
                <w:szCs w:val="22"/>
                <w:lang w:val="es-CR" w:eastAsia="es-CR"/>
              </w:rPr>
            </w:pPr>
            <w:r w:rsidRPr="006F433D">
              <w:rPr>
                <w:sz w:val="22"/>
                <w:szCs w:val="22"/>
                <w:lang w:val="es-CR" w:eastAsia="es-CR"/>
              </w:rPr>
              <w:t>1</w:t>
            </w:r>
          </w:p>
        </w:tc>
        <w:tc>
          <w:tcPr>
            <w:tcW w:w="858" w:type="pct"/>
            <w:tcBorders>
              <w:top w:val="nil"/>
              <w:left w:val="nil"/>
              <w:bottom w:val="single" w:sz="4" w:space="0" w:color="auto"/>
              <w:right w:val="single" w:sz="8" w:space="0" w:color="auto"/>
            </w:tcBorders>
            <w:noWrap/>
            <w:vAlign w:val="center"/>
            <w:hideMark/>
          </w:tcPr>
          <w:p w14:paraId="24DFCFE6" w14:textId="77777777" w:rsidR="00442B4B" w:rsidRPr="006F433D" w:rsidRDefault="00442B4B" w:rsidP="00442B4B">
            <w:pPr>
              <w:jc w:val="center"/>
              <w:rPr>
                <w:sz w:val="22"/>
                <w:szCs w:val="22"/>
                <w:lang w:val="es-CR" w:eastAsia="es-CR"/>
              </w:rPr>
            </w:pPr>
            <w:r w:rsidRPr="006F433D">
              <w:rPr>
                <w:sz w:val="22"/>
                <w:szCs w:val="22"/>
                <w:lang w:val="es-CR" w:eastAsia="es-CR"/>
              </w:rPr>
              <w:t>1</w:t>
            </w:r>
          </w:p>
        </w:tc>
      </w:tr>
      <w:tr w:rsidR="006F433D" w:rsidRPr="006F433D" w14:paraId="132CB336"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1EE80A82" w14:textId="77777777" w:rsidR="00442B4B" w:rsidRPr="006F433D" w:rsidRDefault="00442B4B" w:rsidP="00442B4B">
            <w:pPr>
              <w:rPr>
                <w:sz w:val="22"/>
                <w:szCs w:val="22"/>
                <w:lang w:val="es-CR" w:eastAsia="es-CR"/>
              </w:rPr>
            </w:pPr>
            <w:r w:rsidRPr="006F433D">
              <w:rPr>
                <w:sz w:val="22"/>
                <w:szCs w:val="22"/>
                <w:lang w:val="es-CR" w:eastAsia="es-CR"/>
              </w:rPr>
              <w:t>Giro Continuo</w:t>
            </w:r>
          </w:p>
        </w:tc>
        <w:tc>
          <w:tcPr>
            <w:tcW w:w="910" w:type="pct"/>
            <w:tcBorders>
              <w:top w:val="nil"/>
              <w:left w:val="nil"/>
              <w:bottom w:val="single" w:sz="4" w:space="0" w:color="auto"/>
              <w:right w:val="single" w:sz="4" w:space="0" w:color="auto"/>
            </w:tcBorders>
            <w:vAlign w:val="center"/>
            <w:hideMark/>
          </w:tcPr>
          <w:p w14:paraId="46E7DE0A"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910" w:type="pct"/>
            <w:tcBorders>
              <w:top w:val="nil"/>
              <w:left w:val="nil"/>
              <w:bottom w:val="single" w:sz="4" w:space="0" w:color="auto"/>
              <w:right w:val="single" w:sz="4" w:space="0" w:color="auto"/>
            </w:tcBorders>
            <w:noWrap/>
            <w:vAlign w:val="center"/>
            <w:hideMark/>
          </w:tcPr>
          <w:p w14:paraId="483E040B"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858" w:type="pct"/>
            <w:tcBorders>
              <w:top w:val="nil"/>
              <w:left w:val="nil"/>
              <w:bottom w:val="single" w:sz="4" w:space="0" w:color="auto"/>
              <w:right w:val="single" w:sz="8" w:space="0" w:color="auto"/>
            </w:tcBorders>
            <w:noWrap/>
            <w:vAlign w:val="center"/>
            <w:hideMark/>
          </w:tcPr>
          <w:p w14:paraId="0E2DEEBE" w14:textId="77777777" w:rsidR="00442B4B" w:rsidRPr="006F433D" w:rsidRDefault="00442B4B" w:rsidP="00442B4B">
            <w:pPr>
              <w:jc w:val="center"/>
              <w:rPr>
                <w:sz w:val="22"/>
                <w:szCs w:val="22"/>
                <w:lang w:val="es-CR" w:eastAsia="es-CR"/>
              </w:rPr>
            </w:pPr>
            <w:r w:rsidRPr="006F433D">
              <w:rPr>
                <w:sz w:val="22"/>
                <w:szCs w:val="22"/>
                <w:lang w:val="es-CR" w:eastAsia="es-CR"/>
              </w:rPr>
              <w:t>4</w:t>
            </w:r>
          </w:p>
        </w:tc>
      </w:tr>
      <w:tr w:rsidR="006F433D" w:rsidRPr="006F433D" w14:paraId="6918ADA4"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34E3DD55" w14:textId="77777777" w:rsidR="00442B4B" w:rsidRPr="006F433D" w:rsidRDefault="00442B4B" w:rsidP="00442B4B">
            <w:pPr>
              <w:rPr>
                <w:sz w:val="22"/>
                <w:szCs w:val="22"/>
                <w:lang w:val="es-CR" w:eastAsia="es-CR"/>
              </w:rPr>
            </w:pPr>
            <w:r w:rsidRPr="006F433D">
              <w:rPr>
                <w:sz w:val="22"/>
                <w:szCs w:val="22"/>
                <w:lang w:val="es-CR" w:eastAsia="es-CR"/>
              </w:rPr>
              <w:t>Demandas Nuevas Gestión en Línea</w:t>
            </w:r>
          </w:p>
        </w:tc>
        <w:tc>
          <w:tcPr>
            <w:tcW w:w="910" w:type="pct"/>
            <w:tcBorders>
              <w:top w:val="nil"/>
              <w:left w:val="nil"/>
              <w:bottom w:val="single" w:sz="4" w:space="0" w:color="auto"/>
              <w:right w:val="single" w:sz="4" w:space="0" w:color="auto"/>
            </w:tcBorders>
            <w:vAlign w:val="center"/>
            <w:hideMark/>
          </w:tcPr>
          <w:p w14:paraId="24AEE0FE" w14:textId="77777777" w:rsidR="00442B4B" w:rsidRPr="006F433D" w:rsidRDefault="00442B4B" w:rsidP="00442B4B">
            <w:pPr>
              <w:jc w:val="center"/>
              <w:rPr>
                <w:sz w:val="22"/>
                <w:szCs w:val="22"/>
                <w:lang w:val="es-CR" w:eastAsia="es-CR"/>
              </w:rPr>
            </w:pPr>
            <w:r w:rsidRPr="006F433D">
              <w:rPr>
                <w:sz w:val="22"/>
                <w:szCs w:val="22"/>
                <w:lang w:val="es-CR" w:eastAsia="es-CR"/>
              </w:rPr>
              <w:t>2</w:t>
            </w:r>
          </w:p>
        </w:tc>
        <w:tc>
          <w:tcPr>
            <w:tcW w:w="910" w:type="pct"/>
            <w:tcBorders>
              <w:top w:val="nil"/>
              <w:left w:val="nil"/>
              <w:bottom w:val="single" w:sz="4" w:space="0" w:color="auto"/>
              <w:right w:val="single" w:sz="4" w:space="0" w:color="auto"/>
            </w:tcBorders>
            <w:noWrap/>
            <w:vAlign w:val="center"/>
            <w:hideMark/>
          </w:tcPr>
          <w:p w14:paraId="63FA4551" w14:textId="77777777" w:rsidR="00442B4B" w:rsidRPr="006F433D" w:rsidRDefault="00442B4B" w:rsidP="00442B4B">
            <w:pPr>
              <w:jc w:val="center"/>
              <w:rPr>
                <w:sz w:val="22"/>
                <w:szCs w:val="22"/>
                <w:lang w:val="es-CR" w:eastAsia="es-CR"/>
              </w:rPr>
            </w:pPr>
            <w:r w:rsidRPr="006F433D">
              <w:rPr>
                <w:sz w:val="22"/>
                <w:szCs w:val="22"/>
                <w:lang w:val="es-CR" w:eastAsia="es-CR"/>
              </w:rPr>
              <w:t>3</w:t>
            </w:r>
          </w:p>
        </w:tc>
        <w:tc>
          <w:tcPr>
            <w:tcW w:w="858" w:type="pct"/>
            <w:tcBorders>
              <w:top w:val="nil"/>
              <w:left w:val="nil"/>
              <w:bottom w:val="single" w:sz="4" w:space="0" w:color="auto"/>
              <w:right w:val="single" w:sz="8" w:space="0" w:color="auto"/>
            </w:tcBorders>
            <w:noWrap/>
            <w:vAlign w:val="center"/>
            <w:hideMark/>
          </w:tcPr>
          <w:p w14:paraId="1342147D" w14:textId="77777777" w:rsidR="00442B4B" w:rsidRPr="006F433D" w:rsidRDefault="00442B4B" w:rsidP="00442B4B">
            <w:pPr>
              <w:jc w:val="center"/>
              <w:rPr>
                <w:sz w:val="22"/>
                <w:szCs w:val="22"/>
                <w:lang w:val="es-CR" w:eastAsia="es-CR"/>
              </w:rPr>
            </w:pPr>
            <w:r w:rsidRPr="006F433D">
              <w:rPr>
                <w:sz w:val="22"/>
                <w:szCs w:val="22"/>
                <w:lang w:val="es-CR" w:eastAsia="es-CR"/>
              </w:rPr>
              <w:t>3</w:t>
            </w:r>
          </w:p>
        </w:tc>
      </w:tr>
      <w:tr w:rsidR="006F433D" w:rsidRPr="006F433D" w14:paraId="28326399"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72CA4930" w14:textId="77777777" w:rsidR="00442B4B" w:rsidRPr="006F433D" w:rsidRDefault="00442B4B" w:rsidP="00442B4B">
            <w:pPr>
              <w:rPr>
                <w:sz w:val="22"/>
                <w:szCs w:val="22"/>
                <w:lang w:val="es-CR" w:eastAsia="es-CR"/>
              </w:rPr>
            </w:pPr>
            <w:r w:rsidRPr="006F433D">
              <w:rPr>
                <w:sz w:val="22"/>
                <w:szCs w:val="22"/>
                <w:lang w:val="es-CR" w:eastAsia="es-CR"/>
              </w:rPr>
              <w:t>Resolver liquidación</w:t>
            </w:r>
          </w:p>
        </w:tc>
        <w:tc>
          <w:tcPr>
            <w:tcW w:w="910" w:type="pct"/>
            <w:tcBorders>
              <w:top w:val="nil"/>
              <w:left w:val="nil"/>
              <w:bottom w:val="single" w:sz="4" w:space="0" w:color="auto"/>
              <w:right w:val="single" w:sz="4" w:space="0" w:color="auto"/>
            </w:tcBorders>
            <w:noWrap/>
            <w:vAlign w:val="center"/>
            <w:hideMark/>
          </w:tcPr>
          <w:p w14:paraId="5566A3C2" w14:textId="77777777" w:rsidR="00442B4B" w:rsidRPr="006F433D" w:rsidRDefault="00442B4B" w:rsidP="00442B4B">
            <w:pPr>
              <w:jc w:val="center"/>
              <w:rPr>
                <w:sz w:val="22"/>
                <w:szCs w:val="22"/>
                <w:lang w:val="es-CR" w:eastAsia="es-CR"/>
              </w:rPr>
            </w:pPr>
            <w:r w:rsidRPr="006F433D">
              <w:rPr>
                <w:sz w:val="22"/>
                <w:szCs w:val="22"/>
                <w:lang w:val="es-CR" w:eastAsia="es-CR"/>
              </w:rPr>
              <w:t>12</w:t>
            </w:r>
          </w:p>
        </w:tc>
        <w:tc>
          <w:tcPr>
            <w:tcW w:w="910" w:type="pct"/>
            <w:tcBorders>
              <w:top w:val="nil"/>
              <w:left w:val="nil"/>
              <w:bottom w:val="single" w:sz="4" w:space="0" w:color="auto"/>
              <w:right w:val="single" w:sz="4" w:space="0" w:color="auto"/>
            </w:tcBorders>
            <w:noWrap/>
            <w:vAlign w:val="center"/>
            <w:hideMark/>
          </w:tcPr>
          <w:p w14:paraId="5DA523EA" w14:textId="77777777" w:rsidR="00442B4B" w:rsidRPr="006F433D" w:rsidRDefault="00442B4B" w:rsidP="00442B4B">
            <w:pPr>
              <w:jc w:val="center"/>
              <w:rPr>
                <w:sz w:val="22"/>
                <w:szCs w:val="22"/>
                <w:lang w:val="es-CR" w:eastAsia="es-CR"/>
              </w:rPr>
            </w:pPr>
            <w:r w:rsidRPr="006F433D">
              <w:rPr>
                <w:sz w:val="22"/>
                <w:szCs w:val="22"/>
                <w:lang w:val="es-CR" w:eastAsia="es-CR"/>
              </w:rPr>
              <w:t>3</w:t>
            </w:r>
          </w:p>
        </w:tc>
        <w:tc>
          <w:tcPr>
            <w:tcW w:w="858" w:type="pct"/>
            <w:tcBorders>
              <w:top w:val="nil"/>
              <w:left w:val="nil"/>
              <w:bottom w:val="single" w:sz="4" w:space="0" w:color="auto"/>
              <w:right w:val="single" w:sz="8" w:space="0" w:color="auto"/>
            </w:tcBorders>
            <w:noWrap/>
            <w:vAlign w:val="center"/>
            <w:hideMark/>
          </w:tcPr>
          <w:p w14:paraId="235FAB11" w14:textId="77777777" w:rsidR="00442B4B" w:rsidRPr="006F433D" w:rsidRDefault="00442B4B" w:rsidP="00442B4B">
            <w:pPr>
              <w:jc w:val="center"/>
              <w:rPr>
                <w:sz w:val="22"/>
                <w:szCs w:val="22"/>
                <w:lang w:val="es-CR" w:eastAsia="es-CR"/>
              </w:rPr>
            </w:pPr>
            <w:r w:rsidRPr="006F433D">
              <w:rPr>
                <w:sz w:val="22"/>
                <w:szCs w:val="22"/>
                <w:lang w:val="es-CR" w:eastAsia="es-CR"/>
              </w:rPr>
              <w:t>4</w:t>
            </w:r>
          </w:p>
        </w:tc>
      </w:tr>
      <w:tr w:rsidR="006F433D" w:rsidRPr="006F433D" w14:paraId="785F796F"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3023B5CE" w14:textId="77777777" w:rsidR="00442B4B" w:rsidRPr="006F433D" w:rsidRDefault="00442B4B" w:rsidP="00442B4B">
            <w:pPr>
              <w:rPr>
                <w:sz w:val="22"/>
                <w:szCs w:val="22"/>
                <w:lang w:val="es-CR" w:eastAsia="es-CR"/>
              </w:rPr>
            </w:pPr>
            <w:r w:rsidRPr="006F433D">
              <w:rPr>
                <w:sz w:val="22"/>
                <w:szCs w:val="22"/>
                <w:lang w:val="es-CR" w:eastAsia="es-CR"/>
              </w:rPr>
              <w:t>Devolución para corregir documento</w:t>
            </w:r>
          </w:p>
        </w:tc>
        <w:tc>
          <w:tcPr>
            <w:tcW w:w="910" w:type="pct"/>
            <w:tcBorders>
              <w:top w:val="nil"/>
              <w:left w:val="nil"/>
              <w:bottom w:val="single" w:sz="4" w:space="0" w:color="auto"/>
              <w:right w:val="single" w:sz="4" w:space="0" w:color="auto"/>
            </w:tcBorders>
            <w:noWrap/>
            <w:vAlign w:val="center"/>
            <w:hideMark/>
          </w:tcPr>
          <w:p w14:paraId="650275C7" w14:textId="77777777" w:rsidR="00442B4B" w:rsidRPr="006F433D" w:rsidRDefault="00442B4B" w:rsidP="00442B4B">
            <w:pPr>
              <w:jc w:val="center"/>
              <w:rPr>
                <w:sz w:val="22"/>
                <w:szCs w:val="22"/>
                <w:lang w:val="es-CR" w:eastAsia="es-CR"/>
              </w:rPr>
            </w:pPr>
            <w:r w:rsidRPr="006F433D">
              <w:rPr>
                <w:sz w:val="22"/>
                <w:szCs w:val="22"/>
                <w:lang w:val="es-CR" w:eastAsia="es-CR"/>
              </w:rPr>
              <w:t>17</w:t>
            </w:r>
          </w:p>
        </w:tc>
        <w:tc>
          <w:tcPr>
            <w:tcW w:w="910" w:type="pct"/>
            <w:tcBorders>
              <w:top w:val="nil"/>
              <w:left w:val="nil"/>
              <w:bottom w:val="single" w:sz="4" w:space="0" w:color="auto"/>
              <w:right w:val="single" w:sz="4" w:space="0" w:color="auto"/>
            </w:tcBorders>
            <w:noWrap/>
            <w:vAlign w:val="center"/>
            <w:hideMark/>
          </w:tcPr>
          <w:p w14:paraId="2A6D3A3F" w14:textId="77777777" w:rsidR="00442B4B" w:rsidRPr="006F433D" w:rsidRDefault="00442B4B" w:rsidP="00442B4B">
            <w:pPr>
              <w:jc w:val="center"/>
              <w:rPr>
                <w:sz w:val="22"/>
                <w:szCs w:val="22"/>
                <w:lang w:val="es-CR" w:eastAsia="es-CR"/>
              </w:rPr>
            </w:pPr>
            <w:r w:rsidRPr="006F433D">
              <w:rPr>
                <w:sz w:val="22"/>
                <w:szCs w:val="22"/>
                <w:lang w:val="es-CR" w:eastAsia="es-CR"/>
              </w:rPr>
              <w:t>2</w:t>
            </w:r>
          </w:p>
        </w:tc>
        <w:tc>
          <w:tcPr>
            <w:tcW w:w="858" w:type="pct"/>
            <w:tcBorders>
              <w:top w:val="nil"/>
              <w:left w:val="nil"/>
              <w:bottom w:val="single" w:sz="4" w:space="0" w:color="auto"/>
              <w:right w:val="single" w:sz="8" w:space="0" w:color="auto"/>
            </w:tcBorders>
            <w:noWrap/>
            <w:vAlign w:val="center"/>
            <w:hideMark/>
          </w:tcPr>
          <w:p w14:paraId="3B604C64" w14:textId="77777777" w:rsidR="00442B4B" w:rsidRPr="006F433D" w:rsidRDefault="00442B4B" w:rsidP="00442B4B">
            <w:pPr>
              <w:jc w:val="center"/>
              <w:rPr>
                <w:sz w:val="22"/>
                <w:szCs w:val="22"/>
                <w:lang w:val="es-CR" w:eastAsia="es-CR"/>
              </w:rPr>
            </w:pPr>
            <w:r w:rsidRPr="006F433D">
              <w:rPr>
                <w:sz w:val="22"/>
                <w:szCs w:val="22"/>
                <w:lang w:val="es-CR" w:eastAsia="es-CR"/>
              </w:rPr>
              <w:t>4</w:t>
            </w:r>
          </w:p>
        </w:tc>
      </w:tr>
      <w:tr w:rsidR="006F433D" w:rsidRPr="006F433D" w14:paraId="5F485D3C"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01C280C1" w14:textId="77777777" w:rsidR="00442B4B" w:rsidRPr="006F433D" w:rsidRDefault="00442B4B" w:rsidP="00442B4B">
            <w:pPr>
              <w:rPr>
                <w:sz w:val="22"/>
                <w:szCs w:val="22"/>
                <w:lang w:val="es-CR" w:eastAsia="es-CR"/>
              </w:rPr>
            </w:pPr>
            <w:r w:rsidRPr="006F433D">
              <w:rPr>
                <w:sz w:val="22"/>
                <w:szCs w:val="22"/>
                <w:lang w:val="es-CR" w:eastAsia="es-CR"/>
              </w:rPr>
              <w:t>Devolución Notificador /a-Revisar</w:t>
            </w:r>
          </w:p>
        </w:tc>
        <w:tc>
          <w:tcPr>
            <w:tcW w:w="910" w:type="pct"/>
            <w:tcBorders>
              <w:top w:val="nil"/>
              <w:left w:val="nil"/>
              <w:bottom w:val="single" w:sz="4" w:space="0" w:color="auto"/>
              <w:right w:val="single" w:sz="4" w:space="0" w:color="auto"/>
            </w:tcBorders>
            <w:noWrap/>
            <w:vAlign w:val="center"/>
            <w:hideMark/>
          </w:tcPr>
          <w:p w14:paraId="1DD20F1B" w14:textId="77777777" w:rsidR="00442B4B" w:rsidRPr="006F433D" w:rsidRDefault="00442B4B" w:rsidP="00442B4B">
            <w:pPr>
              <w:jc w:val="center"/>
              <w:rPr>
                <w:sz w:val="22"/>
                <w:szCs w:val="22"/>
                <w:lang w:val="es-CR" w:eastAsia="es-CR"/>
              </w:rPr>
            </w:pPr>
            <w:r w:rsidRPr="006F433D">
              <w:rPr>
                <w:sz w:val="22"/>
                <w:szCs w:val="22"/>
                <w:lang w:val="es-CR" w:eastAsia="es-CR"/>
              </w:rPr>
              <w:t>1</w:t>
            </w:r>
          </w:p>
        </w:tc>
        <w:tc>
          <w:tcPr>
            <w:tcW w:w="910" w:type="pct"/>
            <w:tcBorders>
              <w:top w:val="nil"/>
              <w:left w:val="nil"/>
              <w:bottom w:val="single" w:sz="4" w:space="0" w:color="auto"/>
              <w:right w:val="single" w:sz="4" w:space="0" w:color="auto"/>
            </w:tcBorders>
            <w:noWrap/>
            <w:vAlign w:val="center"/>
            <w:hideMark/>
          </w:tcPr>
          <w:p w14:paraId="1E9A51FC"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858" w:type="pct"/>
            <w:tcBorders>
              <w:top w:val="nil"/>
              <w:left w:val="nil"/>
              <w:bottom w:val="single" w:sz="4" w:space="0" w:color="auto"/>
              <w:right w:val="single" w:sz="8" w:space="0" w:color="auto"/>
            </w:tcBorders>
            <w:noWrap/>
            <w:vAlign w:val="center"/>
            <w:hideMark/>
          </w:tcPr>
          <w:p w14:paraId="2147EC7E" w14:textId="77777777" w:rsidR="00442B4B" w:rsidRPr="006F433D" w:rsidRDefault="00442B4B" w:rsidP="00442B4B">
            <w:pPr>
              <w:jc w:val="center"/>
              <w:rPr>
                <w:sz w:val="22"/>
                <w:szCs w:val="22"/>
                <w:lang w:val="es-CR" w:eastAsia="es-CR"/>
              </w:rPr>
            </w:pPr>
            <w:r w:rsidRPr="006F433D">
              <w:rPr>
                <w:sz w:val="22"/>
                <w:szCs w:val="22"/>
                <w:lang w:val="es-CR" w:eastAsia="es-CR"/>
              </w:rPr>
              <w:t> </w:t>
            </w:r>
          </w:p>
        </w:tc>
      </w:tr>
      <w:tr w:rsidR="006F433D" w:rsidRPr="006F433D" w14:paraId="56AA682D"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762DC13A" w14:textId="77777777" w:rsidR="00442B4B" w:rsidRPr="006F433D" w:rsidRDefault="00442B4B" w:rsidP="00442B4B">
            <w:pPr>
              <w:rPr>
                <w:sz w:val="22"/>
                <w:szCs w:val="22"/>
                <w:lang w:val="es-CR" w:eastAsia="es-CR"/>
              </w:rPr>
            </w:pPr>
            <w:r w:rsidRPr="006F433D">
              <w:rPr>
                <w:sz w:val="22"/>
                <w:szCs w:val="22"/>
                <w:lang w:val="es-CR" w:eastAsia="es-CR"/>
              </w:rPr>
              <w:t>Elaborar Edicto</w:t>
            </w:r>
          </w:p>
        </w:tc>
        <w:tc>
          <w:tcPr>
            <w:tcW w:w="910" w:type="pct"/>
            <w:tcBorders>
              <w:top w:val="nil"/>
              <w:left w:val="nil"/>
              <w:bottom w:val="single" w:sz="4" w:space="0" w:color="auto"/>
              <w:right w:val="single" w:sz="4" w:space="0" w:color="auto"/>
            </w:tcBorders>
            <w:noWrap/>
            <w:vAlign w:val="center"/>
            <w:hideMark/>
          </w:tcPr>
          <w:p w14:paraId="545AC6A1"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910" w:type="pct"/>
            <w:tcBorders>
              <w:top w:val="nil"/>
              <w:left w:val="nil"/>
              <w:bottom w:val="single" w:sz="4" w:space="0" w:color="auto"/>
              <w:right w:val="single" w:sz="4" w:space="0" w:color="auto"/>
            </w:tcBorders>
            <w:noWrap/>
            <w:vAlign w:val="center"/>
            <w:hideMark/>
          </w:tcPr>
          <w:p w14:paraId="3982F25E" w14:textId="77777777" w:rsidR="00442B4B" w:rsidRPr="006F433D" w:rsidRDefault="00442B4B" w:rsidP="00442B4B">
            <w:pPr>
              <w:jc w:val="center"/>
              <w:rPr>
                <w:sz w:val="22"/>
                <w:szCs w:val="22"/>
                <w:lang w:val="es-CR" w:eastAsia="es-CR"/>
              </w:rPr>
            </w:pPr>
            <w:r w:rsidRPr="006F433D">
              <w:rPr>
                <w:sz w:val="22"/>
                <w:szCs w:val="22"/>
                <w:lang w:val="es-CR" w:eastAsia="es-CR"/>
              </w:rPr>
              <w:t>5</w:t>
            </w:r>
          </w:p>
        </w:tc>
        <w:tc>
          <w:tcPr>
            <w:tcW w:w="858" w:type="pct"/>
            <w:tcBorders>
              <w:top w:val="nil"/>
              <w:left w:val="nil"/>
              <w:bottom w:val="single" w:sz="4" w:space="0" w:color="auto"/>
              <w:right w:val="single" w:sz="8" w:space="0" w:color="auto"/>
            </w:tcBorders>
            <w:noWrap/>
            <w:vAlign w:val="center"/>
            <w:hideMark/>
          </w:tcPr>
          <w:p w14:paraId="6F98DEDB" w14:textId="77777777" w:rsidR="00442B4B" w:rsidRPr="006F433D" w:rsidRDefault="00442B4B" w:rsidP="00442B4B">
            <w:pPr>
              <w:jc w:val="center"/>
              <w:rPr>
                <w:sz w:val="22"/>
                <w:szCs w:val="22"/>
                <w:lang w:val="es-CR" w:eastAsia="es-CR"/>
              </w:rPr>
            </w:pPr>
            <w:r w:rsidRPr="006F433D">
              <w:rPr>
                <w:sz w:val="22"/>
                <w:szCs w:val="22"/>
                <w:lang w:val="es-CR" w:eastAsia="es-CR"/>
              </w:rPr>
              <w:t>4</w:t>
            </w:r>
          </w:p>
        </w:tc>
      </w:tr>
      <w:tr w:rsidR="006F433D" w:rsidRPr="006F433D" w14:paraId="6634835C" w14:textId="77777777" w:rsidTr="00EA1862">
        <w:trPr>
          <w:trHeight w:val="290"/>
          <w:jc w:val="center"/>
        </w:trPr>
        <w:tc>
          <w:tcPr>
            <w:tcW w:w="2322" w:type="pct"/>
            <w:tcBorders>
              <w:top w:val="nil"/>
              <w:left w:val="single" w:sz="8" w:space="0" w:color="auto"/>
              <w:bottom w:val="single" w:sz="4" w:space="0" w:color="auto"/>
              <w:right w:val="single" w:sz="4" w:space="0" w:color="auto"/>
            </w:tcBorders>
            <w:shd w:val="clear" w:color="auto" w:fill="BFBFBF"/>
            <w:vAlign w:val="center"/>
            <w:hideMark/>
          </w:tcPr>
          <w:p w14:paraId="626B607C" w14:textId="77777777" w:rsidR="00442B4B" w:rsidRPr="006F433D" w:rsidRDefault="00442B4B" w:rsidP="00442B4B">
            <w:pPr>
              <w:rPr>
                <w:b/>
                <w:bCs/>
                <w:sz w:val="22"/>
                <w:szCs w:val="22"/>
                <w:lang w:val="es-CR" w:eastAsia="es-CR"/>
              </w:rPr>
            </w:pPr>
            <w:r w:rsidRPr="006F433D">
              <w:rPr>
                <w:b/>
                <w:bCs/>
                <w:sz w:val="22"/>
                <w:szCs w:val="22"/>
                <w:lang w:val="es-CR" w:eastAsia="es-CR"/>
              </w:rPr>
              <w:t>Total, de tareas por resolver</w:t>
            </w:r>
          </w:p>
        </w:tc>
        <w:tc>
          <w:tcPr>
            <w:tcW w:w="910" w:type="pct"/>
            <w:tcBorders>
              <w:top w:val="nil"/>
              <w:left w:val="nil"/>
              <w:bottom w:val="single" w:sz="4" w:space="0" w:color="auto"/>
              <w:right w:val="single" w:sz="4" w:space="0" w:color="auto"/>
            </w:tcBorders>
            <w:shd w:val="clear" w:color="auto" w:fill="BFBFBF"/>
            <w:noWrap/>
            <w:vAlign w:val="center"/>
            <w:hideMark/>
          </w:tcPr>
          <w:p w14:paraId="4C616297" w14:textId="77777777" w:rsidR="00442B4B" w:rsidRPr="006F433D" w:rsidRDefault="00442B4B" w:rsidP="00442B4B">
            <w:pPr>
              <w:jc w:val="center"/>
              <w:rPr>
                <w:b/>
                <w:bCs/>
                <w:sz w:val="22"/>
                <w:szCs w:val="22"/>
                <w:lang w:val="es-CR" w:eastAsia="es-CR"/>
              </w:rPr>
            </w:pPr>
            <w:r w:rsidRPr="006F433D">
              <w:rPr>
                <w:b/>
                <w:bCs/>
                <w:sz w:val="22"/>
                <w:szCs w:val="22"/>
                <w:lang w:val="es-CR" w:eastAsia="es-CR"/>
              </w:rPr>
              <w:t>61</w:t>
            </w:r>
          </w:p>
        </w:tc>
        <w:tc>
          <w:tcPr>
            <w:tcW w:w="910" w:type="pct"/>
            <w:tcBorders>
              <w:top w:val="nil"/>
              <w:left w:val="nil"/>
              <w:bottom w:val="single" w:sz="4" w:space="0" w:color="auto"/>
              <w:right w:val="single" w:sz="4" w:space="0" w:color="auto"/>
            </w:tcBorders>
            <w:shd w:val="clear" w:color="auto" w:fill="BFBFBF"/>
            <w:noWrap/>
            <w:vAlign w:val="center"/>
            <w:hideMark/>
          </w:tcPr>
          <w:p w14:paraId="4F102A20" w14:textId="77777777" w:rsidR="00442B4B" w:rsidRPr="006F433D" w:rsidRDefault="00442B4B" w:rsidP="00442B4B">
            <w:pPr>
              <w:jc w:val="center"/>
              <w:rPr>
                <w:b/>
                <w:bCs/>
                <w:sz w:val="22"/>
                <w:szCs w:val="22"/>
                <w:lang w:val="es-CR" w:eastAsia="es-CR"/>
              </w:rPr>
            </w:pPr>
            <w:r w:rsidRPr="006F433D">
              <w:rPr>
                <w:b/>
                <w:bCs/>
                <w:sz w:val="22"/>
                <w:szCs w:val="22"/>
                <w:lang w:val="es-CR" w:eastAsia="es-CR"/>
              </w:rPr>
              <w:t>25</w:t>
            </w:r>
          </w:p>
        </w:tc>
        <w:tc>
          <w:tcPr>
            <w:tcW w:w="858" w:type="pct"/>
            <w:tcBorders>
              <w:top w:val="nil"/>
              <w:left w:val="nil"/>
              <w:bottom w:val="single" w:sz="4" w:space="0" w:color="auto"/>
              <w:right w:val="single" w:sz="4" w:space="0" w:color="auto"/>
            </w:tcBorders>
            <w:shd w:val="clear" w:color="auto" w:fill="BFBFBF"/>
            <w:noWrap/>
            <w:vAlign w:val="center"/>
            <w:hideMark/>
          </w:tcPr>
          <w:p w14:paraId="3A2CDD59" w14:textId="77777777" w:rsidR="00442B4B" w:rsidRPr="006F433D" w:rsidRDefault="00442B4B" w:rsidP="00442B4B">
            <w:pPr>
              <w:jc w:val="center"/>
              <w:rPr>
                <w:b/>
                <w:bCs/>
                <w:sz w:val="22"/>
                <w:szCs w:val="22"/>
                <w:lang w:val="es-CR" w:eastAsia="es-CR"/>
              </w:rPr>
            </w:pPr>
            <w:r w:rsidRPr="006F433D">
              <w:rPr>
                <w:b/>
                <w:bCs/>
                <w:sz w:val="22"/>
                <w:szCs w:val="22"/>
                <w:lang w:val="es-CR" w:eastAsia="es-CR"/>
              </w:rPr>
              <w:t>43</w:t>
            </w:r>
          </w:p>
        </w:tc>
      </w:tr>
      <w:tr w:rsidR="006F433D" w:rsidRPr="006F433D" w14:paraId="2BB96D8D" w14:textId="77777777" w:rsidTr="00EA1862">
        <w:trPr>
          <w:trHeight w:val="300"/>
          <w:jc w:val="center"/>
        </w:trPr>
        <w:tc>
          <w:tcPr>
            <w:tcW w:w="5000" w:type="pct"/>
            <w:gridSpan w:val="4"/>
            <w:tcBorders>
              <w:top w:val="single" w:sz="4" w:space="0" w:color="auto"/>
              <w:left w:val="single" w:sz="8" w:space="0" w:color="auto"/>
              <w:bottom w:val="single" w:sz="4" w:space="0" w:color="auto"/>
              <w:right w:val="single" w:sz="8" w:space="0" w:color="000000"/>
            </w:tcBorders>
            <w:shd w:val="clear" w:color="auto" w:fill="1F4E78"/>
            <w:vAlign w:val="center"/>
            <w:hideMark/>
          </w:tcPr>
          <w:p w14:paraId="07A04D12" w14:textId="77777777" w:rsidR="00442B4B" w:rsidRPr="006F433D" w:rsidRDefault="00442B4B" w:rsidP="00442B4B">
            <w:pPr>
              <w:jc w:val="center"/>
              <w:rPr>
                <w:b/>
                <w:bCs/>
                <w:sz w:val="22"/>
                <w:szCs w:val="22"/>
                <w:lang w:val="es-CR" w:eastAsia="es-CR"/>
              </w:rPr>
            </w:pPr>
            <w:r w:rsidRPr="006F433D">
              <w:rPr>
                <w:b/>
                <w:bCs/>
                <w:sz w:val="22"/>
                <w:szCs w:val="22"/>
                <w:lang w:val="es-CR" w:eastAsia="es-CR"/>
              </w:rPr>
              <w:t>Otras tareas que no corresponden tramitar</w:t>
            </w:r>
          </w:p>
        </w:tc>
      </w:tr>
      <w:tr w:rsidR="006F433D" w:rsidRPr="006F433D" w14:paraId="6FF68F8F"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03AC950A" w14:textId="77777777" w:rsidR="00442B4B" w:rsidRPr="006F433D" w:rsidRDefault="00442B4B" w:rsidP="00442B4B">
            <w:pPr>
              <w:rPr>
                <w:sz w:val="22"/>
                <w:szCs w:val="22"/>
                <w:lang w:val="es-CR" w:eastAsia="es-CR"/>
              </w:rPr>
            </w:pPr>
            <w:r w:rsidRPr="006F433D">
              <w:rPr>
                <w:sz w:val="22"/>
                <w:szCs w:val="22"/>
                <w:lang w:val="es-CR" w:eastAsia="es-CR"/>
              </w:rPr>
              <w:t>Espera Actas de Notificación</w:t>
            </w:r>
          </w:p>
        </w:tc>
        <w:tc>
          <w:tcPr>
            <w:tcW w:w="910" w:type="pct"/>
            <w:tcBorders>
              <w:top w:val="nil"/>
              <w:left w:val="nil"/>
              <w:bottom w:val="single" w:sz="4" w:space="0" w:color="auto"/>
              <w:right w:val="single" w:sz="4" w:space="0" w:color="auto"/>
            </w:tcBorders>
            <w:vAlign w:val="center"/>
            <w:hideMark/>
          </w:tcPr>
          <w:p w14:paraId="0EDE59CE"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910" w:type="pct"/>
            <w:tcBorders>
              <w:top w:val="nil"/>
              <w:left w:val="nil"/>
              <w:bottom w:val="single" w:sz="4" w:space="0" w:color="auto"/>
              <w:right w:val="single" w:sz="4" w:space="0" w:color="auto"/>
            </w:tcBorders>
            <w:noWrap/>
            <w:vAlign w:val="center"/>
            <w:hideMark/>
          </w:tcPr>
          <w:p w14:paraId="0327FE05" w14:textId="77777777" w:rsidR="00442B4B" w:rsidRPr="006F433D" w:rsidRDefault="00442B4B" w:rsidP="00442B4B">
            <w:pPr>
              <w:jc w:val="center"/>
              <w:rPr>
                <w:sz w:val="22"/>
                <w:szCs w:val="22"/>
                <w:lang w:val="es-CR" w:eastAsia="es-CR"/>
              </w:rPr>
            </w:pPr>
            <w:r w:rsidRPr="006F433D">
              <w:rPr>
                <w:sz w:val="22"/>
                <w:szCs w:val="22"/>
                <w:lang w:val="es-CR" w:eastAsia="es-CR"/>
              </w:rPr>
              <w:t>1</w:t>
            </w:r>
          </w:p>
        </w:tc>
        <w:tc>
          <w:tcPr>
            <w:tcW w:w="858" w:type="pct"/>
            <w:tcBorders>
              <w:top w:val="nil"/>
              <w:left w:val="nil"/>
              <w:bottom w:val="single" w:sz="4" w:space="0" w:color="auto"/>
              <w:right w:val="single" w:sz="8" w:space="0" w:color="auto"/>
            </w:tcBorders>
            <w:noWrap/>
            <w:vAlign w:val="center"/>
            <w:hideMark/>
          </w:tcPr>
          <w:p w14:paraId="3048B28D" w14:textId="77777777" w:rsidR="00442B4B" w:rsidRPr="006F433D" w:rsidRDefault="00442B4B" w:rsidP="00442B4B">
            <w:pPr>
              <w:jc w:val="center"/>
              <w:rPr>
                <w:sz w:val="22"/>
                <w:szCs w:val="22"/>
                <w:lang w:val="es-CR" w:eastAsia="es-CR"/>
              </w:rPr>
            </w:pPr>
            <w:r w:rsidRPr="006F433D">
              <w:rPr>
                <w:sz w:val="22"/>
                <w:szCs w:val="22"/>
                <w:lang w:val="es-CR" w:eastAsia="es-CR"/>
              </w:rPr>
              <w:t> </w:t>
            </w:r>
          </w:p>
        </w:tc>
      </w:tr>
      <w:tr w:rsidR="006F433D" w:rsidRPr="006F433D" w14:paraId="35A0695B"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60EE449A" w14:textId="77777777" w:rsidR="00442B4B" w:rsidRPr="006F433D" w:rsidRDefault="00442B4B" w:rsidP="00442B4B">
            <w:pPr>
              <w:rPr>
                <w:sz w:val="22"/>
                <w:szCs w:val="22"/>
                <w:lang w:val="es-CR" w:eastAsia="es-CR"/>
              </w:rPr>
            </w:pPr>
            <w:r w:rsidRPr="006F433D">
              <w:rPr>
                <w:sz w:val="22"/>
                <w:szCs w:val="22"/>
                <w:lang w:val="es-CR" w:eastAsia="es-CR"/>
              </w:rPr>
              <w:t>Espera Gestión de Parte</w:t>
            </w:r>
          </w:p>
        </w:tc>
        <w:tc>
          <w:tcPr>
            <w:tcW w:w="910" w:type="pct"/>
            <w:tcBorders>
              <w:top w:val="nil"/>
              <w:left w:val="nil"/>
              <w:bottom w:val="single" w:sz="4" w:space="0" w:color="auto"/>
              <w:right w:val="single" w:sz="4" w:space="0" w:color="auto"/>
            </w:tcBorders>
            <w:vAlign w:val="center"/>
            <w:hideMark/>
          </w:tcPr>
          <w:p w14:paraId="2FCAB844" w14:textId="77777777" w:rsidR="00442B4B" w:rsidRPr="006F433D" w:rsidRDefault="00442B4B" w:rsidP="00442B4B">
            <w:pPr>
              <w:jc w:val="center"/>
              <w:rPr>
                <w:sz w:val="22"/>
                <w:szCs w:val="22"/>
                <w:lang w:val="es-CR" w:eastAsia="es-CR"/>
              </w:rPr>
            </w:pPr>
            <w:r w:rsidRPr="006F433D">
              <w:rPr>
                <w:sz w:val="22"/>
                <w:szCs w:val="22"/>
                <w:lang w:val="es-CR" w:eastAsia="es-CR"/>
              </w:rPr>
              <w:t>177</w:t>
            </w:r>
          </w:p>
        </w:tc>
        <w:tc>
          <w:tcPr>
            <w:tcW w:w="910" w:type="pct"/>
            <w:tcBorders>
              <w:top w:val="nil"/>
              <w:left w:val="nil"/>
              <w:bottom w:val="single" w:sz="4" w:space="0" w:color="auto"/>
              <w:right w:val="single" w:sz="4" w:space="0" w:color="auto"/>
            </w:tcBorders>
            <w:noWrap/>
            <w:vAlign w:val="center"/>
            <w:hideMark/>
          </w:tcPr>
          <w:p w14:paraId="0F0BC6E6" w14:textId="77777777" w:rsidR="00442B4B" w:rsidRPr="006F433D" w:rsidRDefault="00442B4B" w:rsidP="00442B4B">
            <w:pPr>
              <w:jc w:val="center"/>
              <w:rPr>
                <w:sz w:val="22"/>
                <w:szCs w:val="22"/>
                <w:lang w:val="es-CR" w:eastAsia="es-CR"/>
              </w:rPr>
            </w:pPr>
            <w:r w:rsidRPr="006F433D">
              <w:rPr>
                <w:sz w:val="22"/>
                <w:szCs w:val="22"/>
                <w:lang w:val="es-CR" w:eastAsia="es-CR"/>
              </w:rPr>
              <w:t>248</w:t>
            </w:r>
          </w:p>
        </w:tc>
        <w:tc>
          <w:tcPr>
            <w:tcW w:w="858" w:type="pct"/>
            <w:tcBorders>
              <w:top w:val="nil"/>
              <w:left w:val="nil"/>
              <w:bottom w:val="single" w:sz="4" w:space="0" w:color="auto"/>
              <w:right w:val="single" w:sz="8" w:space="0" w:color="auto"/>
            </w:tcBorders>
            <w:noWrap/>
            <w:vAlign w:val="center"/>
            <w:hideMark/>
          </w:tcPr>
          <w:p w14:paraId="51DA0FE3" w14:textId="77777777" w:rsidR="00442B4B" w:rsidRPr="006F433D" w:rsidRDefault="00442B4B" w:rsidP="00442B4B">
            <w:pPr>
              <w:jc w:val="center"/>
              <w:rPr>
                <w:sz w:val="22"/>
                <w:szCs w:val="22"/>
                <w:lang w:val="es-CR" w:eastAsia="es-CR"/>
              </w:rPr>
            </w:pPr>
            <w:r w:rsidRPr="006F433D">
              <w:rPr>
                <w:sz w:val="22"/>
                <w:szCs w:val="22"/>
                <w:lang w:val="es-CR" w:eastAsia="es-CR"/>
              </w:rPr>
              <w:t>234</w:t>
            </w:r>
          </w:p>
        </w:tc>
      </w:tr>
      <w:tr w:rsidR="006F433D" w:rsidRPr="006F433D" w14:paraId="17BA6730" w14:textId="77777777" w:rsidTr="00EA1862">
        <w:trPr>
          <w:trHeight w:val="480"/>
          <w:jc w:val="center"/>
        </w:trPr>
        <w:tc>
          <w:tcPr>
            <w:tcW w:w="2322" w:type="pct"/>
            <w:tcBorders>
              <w:top w:val="nil"/>
              <w:left w:val="single" w:sz="8" w:space="0" w:color="auto"/>
              <w:bottom w:val="single" w:sz="4" w:space="0" w:color="auto"/>
              <w:right w:val="single" w:sz="4" w:space="0" w:color="auto"/>
            </w:tcBorders>
            <w:vAlign w:val="center"/>
            <w:hideMark/>
          </w:tcPr>
          <w:p w14:paraId="65F6A57E" w14:textId="77777777" w:rsidR="00442B4B" w:rsidRPr="006F433D" w:rsidRDefault="00442B4B" w:rsidP="00442B4B">
            <w:pPr>
              <w:rPr>
                <w:sz w:val="22"/>
                <w:szCs w:val="22"/>
                <w:lang w:val="es-CR" w:eastAsia="es-CR"/>
              </w:rPr>
            </w:pPr>
            <w:r w:rsidRPr="006F433D">
              <w:rPr>
                <w:sz w:val="22"/>
                <w:szCs w:val="22"/>
                <w:lang w:val="es-CR" w:eastAsia="es-CR"/>
              </w:rPr>
              <w:t xml:space="preserve">Notificándose (Espera Actas de Notificación) </w:t>
            </w:r>
          </w:p>
        </w:tc>
        <w:tc>
          <w:tcPr>
            <w:tcW w:w="910" w:type="pct"/>
            <w:tcBorders>
              <w:top w:val="nil"/>
              <w:left w:val="nil"/>
              <w:bottom w:val="single" w:sz="4" w:space="0" w:color="auto"/>
              <w:right w:val="single" w:sz="4" w:space="0" w:color="auto"/>
            </w:tcBorders>
            <w:vAlign w:val="center"/>
            <w:hideMark/>
          </w:tcPr>
          <w:p w14:paraId="4237C005" w14:textId="77777777" w:rsidR="00442B4B" w:rsidRPr="006F433D" w:rsidRDefault="00442B4B" w:rsidP="00442B4B">
            <w:pPr>
              <w:jc w:val="center"/>
              <w:rPr>
                <w:sz w:val="22"/>
                <w:szCs w:val="22"/>
                <w:lang w:val="es-CR" w:eastAsia="es-CR"/>
              </w:rPr>
            </w:pPr>
            <w:r w:rsidRPr="006F433D">
              <w:rPr>
                <w:sz w:val="22"/>
                <w:szCs w:val="22"/>
                <w:lang w:val="es-CR" w:eastAsia="es-CR"/>
              </w:rPr>
              <w:t>1</w:t>
            </w:r>
          </w:p>
        </w:tc>
        <w:tc>
          <w:tcPr>
            <w:tcW w:w="910" w:type="pct"/>
            <w:tcBorders>
              <w:top w:val="nil"/>
              <w:left w:val="nil"/>
              <w:bottom w:val="single" w:sz="4" w:space="0" w:color="auto"/>
              <w:right w:val="single" w:sz="4" w:space="0" w:color="auto"/>
            </w:tcBorders>
            <w:noWrap/>
            <w:vAlign w:val="center"/>
            <w:hideMark/>
          </w:tcPr>
          <w:p w14:paraId="6FCE5336" w14:textId="77777777" w:rsidR="00442B4B" w:rsidRPr="006F433D" w:rsidRDefault="00442B4B" w:rsidP="00442B4B">
            <w:pPr>
              <w:jc w:val="center"/>
              <w:rPr>
                <w:sz w:val="22"/>
                <w:szCs w:val="22"/>
                <w:lang w:val="es-CR" w:eastAsia="es-CR"/>
              </w:rPr>
            </w:pPr>
            <w:r w:rsidRPr="006F433D">
              <w:rPr>
                <w:sz w:val="22"/>
                <w:szCs w:val="22"/>
                <w:lang w:val="es-CR" w:eastAsia="es-CR"/>
              </w:rPr>
              <w:t>5</w:t>
            </w:r>
          </w:p>
        </w:tc>
        <w:tc>
          <w:tcPr>
            <w:tcW w:w="858" w:type="pct"/>
            <w:tcBorders>
              <w:top w:val="nil"/>
              <w:left w:val="nil"/>
              <w:bottom w:val="single" w:sz="4" w:space="0" w:color="auto"/>
              <w:right w:val="single" w:sz="8" w:space="0" w:color="auto"/>
            </w:tcBorders>
            <w:noWrap/>
            <w:vAlign w:val="center"/>
            <w:hideMark/>
          </w:tcPr>
          <w:p w14:paraId="595B1ED3" w14:textId="77777777" w:rsidR="00442B4B" w:rsidRPr="006F433D" w:rsidRDefault="00442B4B" w:rsidP="00442B4B">
            <w:pPr>
              <w:jc w:val="center"/>
              <w:rPr>
                <w:sz w:val="22"/>
                <w:szCs w:val="22"/>
                <w:lang w:val="es-CR" w:eastAsia="es-CR"/>
              </w:rPr>
            </w:pPr>
            <w:r w:rsidRPr="006F433D">
              <w:rPr>
                <w:sz w:val="22"/>
                <w:szCs w:val="22"/>
                <w:lang w:val="es-CR" w:eastAsia="es-CR"/>
              </w:rPr>
              <w:t> </w:t>
            </w:r>
          </w:p>
        </w:tc>
      </w:tr>
      <w:tr w:rsidR="006F433D" w:rsidRPr="006F433D" w14:paraId="384448CD"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65154A71" w14:textId="77777777" w:rsidR="00442B4B" w:rsidRPr="006F433D" w:rsidRDefault="00442B4B" w:rsidP="00442B4B">
            <w:pPr>
              <w:rPr>
                <w:sz w:val="22"/>
                <w:szCs w:val="22"/>
                <w:lang w:val="es-CR" w:eastAsia="es-CR"/>
              </w:rPr>
            </w:pPr>
            <w:r w:rsidRPr="006F433D">
              <w:rPr>
                <w:sz w:val="22"/>
                <w:szCs w:val="22"/>
                <w:lang w:val="es-CR" w:eastAsia="es-CR"/>
              </w:rPr>
              <w:t>Espera Comisión</w:t>
            </w:r>
          </w:p>
        </w:tc>
        <w:tc>
          <w:tcPr>
            <w:tcW w:w="910" w:type="pct"/>
            <w:tcBorders>
              <w:top w:val="nil"/>
              <w:left w:val="nil"/>
              <w:bottom w:val="single" w:sz="4" w:space="0" w:color="auto"/>
              <w:right w:val="single" w:sz="4" w:space="0" w:color="auto"/>
            </w:tcBorders>
            <w:vAlign w:val="center"/>
            <w:hideMark/>
          </w:tcPr>
          <w:p w14:paraId="7CD5BF1E"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910" w:type="pct"/>
            <w:tcBorders>
              <w:top w:val="nil"/>
              <w:left w:val="nil"/>
              <w:bottom w:val="single" w:sz="4" w:space="0" w:color="auto"/>
              <w:right w:val="single" w:sz="4" w:space="0" w:color="auto"/>
            </w:tcBorders>
            <w:noWrap/>
            <w:vAlign w:val="center"/>
            <w:hideMark/>
          </w:tcPr>
          <w:p w14:paraId="2F11DB95" w14:textId="77777777" w:rsidR="00442B4B" w:rsidRPr="006F433D" w:rsidRDefault="00442B4B" w:rsidP="00442B4B">
            <w:pPr>
              <w:jc w:val="center"/>
              <w:rPr>
                <w:sz w:val="22"/>
                <w:szCs w:val="22"/>
                <w:lang w:val="es-CR" w:eastAsia="es-CR"/>
              </w:rPr>
            </w:pPr>
            <w:r w:rsidRPr="006F433D">
              <w:rPr>
                <w:sz w:val="22"/>
                <w:szCs w:val="22"/>
                <w:lang w:val="es-CR" w:eastAsia="es-CR"/>
              </w:rPr>
              <w:t>2</w:t>
            </w:r>
          </w:p>
        </w:tc>
        <w:tc>
          <w:tcPr>
            <w:tcW w:w="858" w:type="pct"/>
            <w:tcBorders>
              <w:top w:val="nil"/>
              <w:left w:val="nil"/>
              <w:bottom w:val="single" w:sz="4" w:space="0" w:color="auto"/>
              <w:right w:val="single" w:sz="8" w:space="0" w:color="auto"/>
            </w:tcBorders>
            <w:noWrap/>
            <w:vAlign w:val="center"/>
            <w:hideMark/>
          </w:tcPr>
          <w:p w14:paraId="5B21BC5E" w14:textId="77777777" w:rsidR="00442B4B" w:rsidRPr="006F433D" w:rsidRDefault="00442B4B" w:rsidP="00442B4B">
            <w:pPr>
              <w:jc w:val="center"/>
              <w:rPr>
                <w:sz w:val="22"/>
                <w:szCs w:val="22"/>
                <w:lang w:val="es-CR" w:eastAsia="es-CR"/>
              </w:rPr>
            </w:pPr>
            <w:r w:rsidRPr="006F433D">
              <w:rPr>
                <w:sz w:val="22"/>
                <w:szCs w:val="22"/>
                <w:lang w:val="es-CR" w:eastAsia="es-CR"/>
              </w:rPr>
              <w:t>1</w:t>
            </w:r>
          </w:p>
        </w:tc>
      </w:tr>
      <w:tr w:rsidR="006F433D" w:rsidRPr="006F433D" w14:paraId="6FD9FB3A"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2EA9B478" w14:textId="77777777" w:rsidR="00442B4B" w:rsidRPr="006F433D" w:rsidRDefault="00442B4B" w:rsidP="00442B4B">
            <w:pPr>
              <w:rPr>
                <w:sz w:val="22"/>
                <w:szCs w:val="22"/>
                <w:lang w:val="es-CR" w:eastAsia="es-CR"/>
              </w:rPr>
            </w:pPr>
            <w:r w:rsidRPr="006F433D">
              <w:rPr>
                <w:sz w:val="22"/>
                <w:szCs w:val="22"/>
                <w:lang w:val="es-CR" w:eastAsia="es-CR"/>
              </w:rPr>
              <w:lastRenderedPageBreak/>
              <w:t>Documento firmado -cambiar ubicación-</w:t>
            </w:r>
          </w:p>
        </w:tc>
        <w:tc>
          <w:tcPr>
            <w:tcW w:w="910" w:type="pct"/>
            <w:tcBorders>
              <w:top w:val="nil"/>
              <w:left w:val="nil"/>
              <w:bottom w:val="single" w:sz="4" w:space="0" w:color="auto"/>
              <w:right w:val="single" w:sz="4" w:space="0" w:color="auto"/>
            </w:tcBorders>
            <w:vAlign w:val="center"/>
            <w:hideMark/>
          </w:tcPr>
          <w:p w14:paraId="3F7D2AD2"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910" w:type="pct"/>
            <w:tcBorders>
              <w:top w:val="nil"/>
              <w:left w:val="nil"/>
              <w:bottom w:val="single" w:sz="4" w:space="0" w:color="auto"/>
              <w:right w:val="single" w:sz="4" w:space="0" w:color="auto"/>
            </w:tcBorders>
            <w:noWrap/>
            <w:vAlign w:val="center"/>
            <w:hideMark/>
          </w:tcPr>
          <w:p w14:paraId="3FE0A237" w14:textId="77777777" w:rsidR="00442B4B" w:rsidRPr="006F433D" w:rsidRDefault="00442B4B" w:rsidP="00442B4B">
            <w:pPr>
              <w:jc w:val="center"/>
              <w:rPr>
                <w:sz w:val="22"/>
                <w:szCs w:val="22"/>
                <w:lang w:val="es-CR" w:eastAsia="es-CR"/>
              </w:rPr>
            </w:pPr>
            <w:r w:rsidRPr="006F433D">
              <w:rPr>
                <w:sz w:val="22"/>
                <w:szCs w:val="22"/>
                <w:lang w:val="es-CR" w:eastAsia="es-CR"/>
              </w:rPr>
              <w:t>9</w:t>
            </w:r>
          </w:p>
        </w:tc>
        <w:tc>
          <w:tcPr>
            <w:tcW w:w="858" w:type="pct"/>
            <w:tcBorders>
              <w:top w:val="nil"/>
              <w:left w:val="nil"/>
              <w:bottom w:val="single" w:sz="4" w:space="0" w:color="auto"/>
              <w:right w:val="single" w:sz="8" w:space="0" w:color="auto"/>
            </w:tcBorders>
            <w:noWrap/>
            <w:vAlign w:val="center"/>
            <w:hideMark/>
          </w:tcPr>
          <w:p w14:paraId="27BBEF59" w14:textId="77777777" w:rsidR="00442B4B" w:rsidRPr="006F433D" w:rsidRDefault="00442B4B" w:rsidP="00442B4B">
            <w:pPr>
              <w:jc w:val="center"/>
              <w:rPr>
                <w:sz w:val="22"/>
                <w:szCs w:val="22"/>
                <w:lang w:val="es-CR" w:eastAsia="es-CR"/>
              </w:rPr>
            </w:pPr>
            <w:r w:rsidRPr="006F433D">
              <w:rPr>
                <w:sz w:val="22"/>
                <w:szCs w:val="22"/>
                <w:lang w:val="es-CR" w:eastAsia="es-CR"/>
              </w:rPr>
              <w:t> </w:t>
            </w:r>
          </w:p>
        </w:tc>
      </w:tr>
      <w:tr w:rsidR="006F433D" w:rsidRPr="006F433D" w14:paraId="5E1580A8"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1887CE5E" w14:textId="77777777" w:rsidR="00442B4B" w:rsidRPr="006F433D" w:rsidRDefault="00442B4B" w:rsidP="00442B4B">
            <w:pPr>
              <w:rPr>
                <w:sz w:val="22"/>
                <w:szCs w:val="22"/>
                <w:lang w:val="es-CR" w:eastAsia="es-CR"/>
              </w:rPr>
            </w:pPr>
            <w:r w:rsidRPr="006F433D">
              <w:rPr>
                <w:sz w:val="22"/>
                <w:szCs w:val="22"/>
                <w:lang w:val="es-CR" w:eastAsia="es-CR"/>
              </w:rPr>
              <w:t>Espera de fecha de audiencia</w:t>
            </w:r>
          </w:p>
        </w:tc>
        <w:tc>
          <w:tcPr>
            <w:tcW w:w="910" w:type="pct"/>
            <w:tcBorders>
              <w:top w:val="nil"/>
              <w:left w:val="nil"/>
              <w:bottom w:val="single" w:sz="4" w:space="0" w:color="auto"/>
              <w:right w:val="single" w:sz="4" w:space="0" w:color="auto"/>
            </w:tcBorders>
            <w:noWrap/>
            <w:vAlign w:val="center"/>
            <w:hideMark/>
          </w:tcPr>
          <w:p w14:paraId="2D04AE03"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910" w:type="pct"/>
            <w:tcBorders>
              <w:top w:val="nil"/>
              <w:left w:val="nil"/>
              <w:bottom w:val="single" w:sz="4" w:space="0" w:color="auto"/>
              <w:right w:val="single" w:sz="4" w:space="0" w:color="auto"/>
            </w:tcBorders>
            <w:noWrap/>
            <w:vAlign w:val="center"/>
            <w:hideMark/>
          </w:tcPr>
          <w:p w14:paraId="279475F8" w14:textId="77777777" w:rsidR="00442B4B" w:rsidRPr="006F433D" w:rsidRDefault="00442B4B" w:rsidP="00442B4B">
            <w:pPr>
              <w:jc w:val="center"/>
              <w:rPr>
                <w:sz w:val="22"/>
                <w:szCs w:val="22"/>
                <w:lang w:val="es-CR" w:eastAsia="es-CR"/>
              </w:rPr>
            </w:pPr>
            <w:r w:rsidRPr="006F433D">
              <w:rPr>
                <w:sz w:val="22"/>
                <w:szCs w:val="22"/>
                <w:lang w:val="es-CR" w:eastAsia="es-CR"/>
              </w:rPr>
              <w:t>4</w:t>
            </w:r>
          </w:p>
        </w:tc>
        <w:tc>
          <w:tcPr>
            <w:tcW w:w="858" w:type="pct"/>
            <w:tcBorders>
              <w:top w:val="nil"/>
              <w:left w:val="nil"/>
              <w:bottom w:val="single" w:sz="4" w:space="0" w:color="auto"/>
              <w:right w:val="single" w:sz="8" w:space="0" w:color="auto"/>
            </w:tcBorders>
            <w:noWrap/>
            <w:vAlign w:val="center"/>
            <w:hideMark/>
          </w:tcPr>
          <w:p w14:paraId="057E6C83" w14:textId="77777777" w:rsidR="00442B4B" w:rsidRPr="006F433D" w:rsidRDefault="00442B4B" w:rsidP="00442B4B">
            <w:pPr>
              <w:jc w:val="center"/>
              <w:rPr>
                <w:sz w:val="22"/>
                <w:szCs w:val="22"/>
                <w:lang w:val="es-CR" w:eastAsia="es-CR"/>
              </w:rPr>
            </w:pPr>
            <w:r w:rsidRPr="006F433D">
              <w:rPr>
                <w:sz w:val="22"/>
                <w:szCs w:val="22"/>
                <w:lang w:val="es-CR" w:eastAsia="es-CR"/>
              </w:rPr>
              <w:t>1</w:t>
            </w:r>
          </w:p>
        </w:tc>
      </w:tr>
      <w:tr w:rsidR="006F433D" w:rsidRPr="006F433D" w14:paraId="257B5504"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79F5872B" w14:textId="77777777" w:rsidR="00442B4B" w:rsidRPr="006F433D" w:rsidRDefault="00442B4B" w:rsidP="00442B4B">
            <w:pPr>
              <w:rPr>
                <w:sz w:val="22"/>
                <w:szCs w:val="22"/>
                <w:lang w:val="es-CR" w:eastAsia="es-CR"/>
              </w:rPr>
            </w:pPr>
            <w:r w:rsidRPr="006F433D">
              <w:rPr>
                <w:sz w:val="22"/>
                <w:szCs w:val="22"/>
                <w:lang w:val="es-CR" w:eastAsia="es-CR"/>
              </w:rPr>
              <w:t>Espera documento</w:t>
            </w:r>
          </w:p>
        </w:tc>
        <w:tc>
          <w:tcPr>
            <w:tcW w:w="910" w:type="pct"/>
            <w:tcBorders>
              <w:top w:val="nil"/>
              <w:left w:val="nil"/>
              <w:bottom w:val="single" w:sz="4" w:space="0" w:color="auto"/>
              <w:right w:val="single" w:sz="4" w:space="0" w:color="auto"/>
            </w:tcBorders>
            <w:noWrap/>
            <w:vAlign w:val="center"/>
            <w:hideMark/>
          </w:tcPr>
          <w:p w14:paraId="5B4F6A2A"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910" w:type="pct"/>
            <w:tcBorders>
              <w:top w:val="nil"/>
              <w:left w:val="nil"/>
              <w:bottom w:val="single" w:sz="4" w:space="0" w:color="auto"/>
              <w:right w:val="single" w:sz="4" w:space="0" w:color="auto"/>
            </w:tcBorders>
            <w:noWrap/>
            <w:vAlign w:val="center"/>
            <w:hideMark/>
          </w:tcPr>
          <w:p w14:paraId="10A8BCAE" w14:textId="77777777" w:rsidR="00442B4B" w:rsidRPr="006F433D" w:rsidRDefault="00442B4B" w:rsidP="00442B4B">
            <w:pPr>
              <w:jc w:val="center"/>
              <w:rPr>
                <w:sz w:val="22"/>
                <w:szCs w:val="22"/>
                <w:lang w:val="es-CR" w:eastAsia="es-CR"/>
              </w:rPr>
            </w:pPr>
            <w:r w:rsidRPr="006F433D">
              <w:rPr>
                <w:sz w:val="22"/>
                <w:szCs w:val="22"/>
                <w:lang w:val="es-CR" w:eastAsia="es-CR"/>
              </w:rPr>
              <w:t>1</w:t>
            </w:r>
          </w:p>
        </w:tc>
        <w:tc>
          <w:tcPr>
            <w:tcW w:w="858" w:type="pct"/>
            <w:tcBorders>
              <w:top w:val="nil"/>
              <w:left w:val="nil"/>
              <w:bottom w:val="single" w:sz="4" w:space="0" w:color="auto"/>
              <w:right w:val="single" w:sz="8" w:space="0" w:color="auto"/>
            </w:tcBorders>
            <w:noWrap/>
            <w:vAlign w:val="center"/>
            <w:hideMark/>
          </w:tcPr>
          <w:p w14:paraId="345B1682" w14:textId="77777777" w:rsidR="00442B4B" w:rsidRPr="006F433D" w:rsidRDefault="00442B4B" w:rsidP="00442B4B">
            <w:pPr>
              <w:jc w:val="center"/>
              <w:rPr>
                <w:sz w:val="22"/>
                <w:szCs w:val="22"/>
                <w:lang w:val="es-CR" w:eastAsia="es-CR"/>
              </w:rPr>
            </w:pPr>
            <w:r w:rsidRPr="006F433D">
              <w:rPr>
                <w:sz w:val="22"/>
                <w:szCs w:val="22"/>
                <w:lang w:val="es-CR" w:eastAsia="es-CR"/>
              </w:rPr>
              <w:t> </w:t>
            </w:r>
          </w:p>
        </w:tc>
      </w:tr>
      <w:tr w:rsidR="006F433D" w:rsidRPr="006F433D" w14:paraId="42792350" w14:textId="77777777" w:rsidTr="00EA1862">
        <w:trPr>
          <w:trHeight w:val="480"/>
          <w:jc w:val="center"/>
        </w:trPr>
        <w:tc>
          <w:tcPr>
            <w:tcW w:w="2322" w:type="pct"/>
            <w:tcBorders>
              <w:top w:val="nil"/>
              <w:left w:val="single" w:sz="8" w:space="0" w:color="auto"/>
              <w:bottom w:val="single" w:sz="4" w:space="0" w:color="auto"/>
              <w:right w:val="single" w:sz="4" w:space="0" w:color="auto"/>
            </w:tcBorders>
            <w:vAlign w:val="center"/>
            <w:hideMark/>
          </w:tcPr>
          <w:p w14:paraId="0779417D" w14:textId="77777777" w:rsidR="00442B4B" w:rsidRPr="006F433D" w:rsidRDefault="00442B4B" w:rsidP="00442B4B">
            <w:pPr>
              <w:rPr>
                <w:sz w:val="22"/>
                <w:szCs w:val="22"/>
                <w:lang w:val="es-CR" w:eastAsia="es-CR"/>
              </w:rPr>
            </w:pPr>
            <w:r w:rsidRPr="006F433D">
              <w:rPr>
                <w:sz w:val="22"/>
                <w:szCs w:val="22"/>
                <w:lang w:val="es-CR" w:eastAsia="es-CR"/>
              </w:rPr>
              <w:t>Documento devuelto corregido-pendiente de firma</w:t>
            </w:r>
          </w:p>
        </w:tc>
        <w:tc>
          <w:tcPr>
            <w:tcW w:w="910" w:type="pct"/>
            <w:tcBorders>
              <w:top w:val="nil"/>
              <w:left w:val="nil"/>
              <w:bottom w:val="single" w:sz="4" w:space="0" w:color="auto"/>
              <w:right w:val="single" w:sz="4" w:space="0" w:color="auto"/>
            </w:tcBorders>
            <w:noWrap/>
            <w:vAlign w:val="center"/>
            <w:hideMark/>
          </w:tcPr>
          <w:p w14:paraId="51D21361" w14:textId="77777777" w:rsidR="00442B4B" w:rsidRPr="006F433D" w:rsidRDefault="00442B4B" w:rsidP="00442B4B">
            <w:pPr>
              <w:jc w:val="center"/>
              <w:rPr>
                <w:sz w:val="22"/>
                <w:szCs w:val="22"/>
                <w:lang w:val="es-CR" w:eastAsia="es-CR"/>
              </w:rPr>
            </w:pPr>
            <w:r w:rsidRPr="006F433D">
              <w:rPr>
                <w:sz w:val="22"/>
                <w:szCs w:val="22"/>
                <w:lang w:val="es-CR" w:eastAsia="es-CR"/>
              </w:rPr>
              <w:t>1</w:t>
            </w:r>
          </w:p>
        </w:tc>
        <w:tc>
          <w:tcPr>
            <w:tcW w:w="910" w:type="pct"/>
            <w:tcBorders>
              <w:top w:val="nil"/>
              <w:left w:val="nil"/>
              <w:bottom w:val="single" w:sz="4" w:space="0" w:color="auto"/>
              <w:right w:val="single" w:sz="4" w:space="0" w:color="auto"/>
            </w:tcBorders>
            <w:noWrap/>
            <w:vAlign w:val="center"/>
            <w:hideMark/>
          </w:tcPr>
          <w:p w14:paraId="033E4835"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858" w:type="pct"/>
            <w:tcBorders>
              <w:top w:val="nil"/>
              <w:left w:val="nil"/>
              <w:bottom w:val="single" w:sz="4" w:space="0" w:color="auto"/>
              <w:right w:val="single" w:sz="8" w:space="0" w:color="auto"/>
            </w:tcBorders>
            <w:noWrap/>
            <w:vAlign w:val="center"/>
            <w:hideMark/>
          </w:tcPr>
          <w:p w14:paraId="0764D62D" w14:textId="77777777" w:rsidR="00442B4B" w:rsidRPr="006F433D" w:rsidRDefault="00442B4B" w:rsidP="00442B4B">
            <w:pPr>
              <w:jc w:val="center"/>
              <w:rPr>
                <w:sz w:val="22"/>
                <w:szCs w:val="22"/>
                <w:lang w:val="es-CR" w:eastAsia="es-CR"/>
              </w:rPr>
            </w:pPr>
            <w:r w:rsidRPr="006F433D">
              <w:rPr>
                <w:sz w:val="22"/>
                <w:szCs w:val="22"/>
                <w:lang w:val="es-CR" w:eastAsia="es-CR"/>
              </w:rPr>
              <w:t> </w:t>
            </w:r>
          </w:p>
        </w:tc>
      </w:tr>
      <w:tr w:rsidR="006F433D" w:rsidRPr="006F433D" w14:paraId="61321740"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3C4C8FEA" w14:textId="77777777" w:rsidR="00442B4B" w:rsidRPr="006F433D" w:rsidRDefault="00442B4B" w:rsidP="00442B4B">
            <w:pPr>
              <w:rPr>
                <w:sz w:val="22"/>
                <w:szCs w:val="22"/>
                <w:lang w:val="es-CR" w:eastAsia="es-CR"/>
              </w:rPr>
            </w:pPr>
            <w:r w:rsidRPr="006F433D">
              <w:rPr>
                <w:sz w:val="22"/>
                <w:szCs w:val="22"/>
                <w:lang w:val="es-CR" w:eastAsia="es-CR"/>
              </w:rPr>
              <w:t>Diligencia Comisión</w:t>
            </w:r>
          </w:p>
        </w:tc>
        <w:tc>
          <w:tcPr>
            <w:tcW w:w="910" w:type="pct"/>
            <w:tcBorders>
              <w:top w:val="nil"/>
              <w:left w:val="nil"/>
              <w:bottom w:val="single" w:sz="4" w:space="0" w:color="auto"/>
              <w:right w:val="single" w:sz="4" w:space="0" w:color="auto"/>
            </w:tcBorders>
            <w:noWrap/>
            <w:vAlign w:val="center"/>
            <w:hideMark/>
          </w:tcPr>
          <w:p w14:paraId="6039E916" w14:textId="77777777" w:rsidR="00442B4B" w:rsidRPr="006F433D" w:rsidRDefault="00442B4B" w:rsidP="00442B4B">
            <w:pPr>
              <w:jc w:val="center"/>
              <w:rPr>
                <w:sz w:val="22"/>
                <w:szCs w:val="22"/>
                <w:lang w:val="es-CR" w:eastAsia="es-CR"/>
              </w:rPr>
            </w:pPr>
            <w:r w:rsidRPr="006F433D">
              <w:rPr>
                <w:sz w:val="22"/>
                <w:szCs w:val="22"/>
                <w:lang w:val="es-CR" w:eastAsia="es-CR"/>
              </w:rPr>
              <w:t>2</w:t>
            </w:r>
          </w:p>
        </w:tc>
        <w:tc>
          <w:tcPr>
            <w:tcW w:w="910" w:type="pct"/>
            <w:tcBorders>
              <w:top w:val="nil"/>
              <w:left w:val="nil"/>
              <w:bottom w:val="single" w:sz="4" w:space="0" w:color="auto"/>
              <w:right w:val="single" w:sz="4" w:space="0" w:color="auto"/>
            </w:tcBorders>
            <w:noWrap/>
            <w:vAlign w:val="center"/>
            <w:hideMark/>
          </w:tcPr>
          <w:p w14:paraId="28AFCC1B"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858" w:type="pct"/>
            <w:tcBorders>
              <w:top w:val="nil"/>
              <w:left w:val="nil"/>
              <w:bottom w:val="single" w:sz="4" w:space="0" w:color="auto"/>
              <w:right w:val="single" w:sz="8" w:space="0" w:color="auto"/>
            </w:tcBorders>
            <w:noWrap/>
            <w:vAlign w:val="center"/>
            <w:hideMark/>
          </w:tcPr>
          <w:p w14:paraId="7B35FCD9" w14:textId="77777777" w:rsidR="00442B4B" w:rsidRPr="006F433D" w:rsidRDefault="00442B4B" w:rsidP="00442B4B">
            <w:pPr>
              <w:jc w:val="center"/>
              <w:rPr>
                <w:sz w:val="22"/>
                <w:szCs w:val="22"/>
                <w:lang w:val="es-CR" w:eastAsia="es-CR"/>
              </w:rPr>
            </w:pPr>
            <w:r w:rsidRPr="006F433D">
              <w:rPr>
                <w:sz w:val="22"/>
                <w:szCs w:val="22"/>
                <w:lang w:val="es-CR" w:eastAsia="es-CR"/>
              </w:rPr>
              <w:t> </w:t>
            </w:r>
          </w:p>
        </w:tc>
      </w:tr>
      <w:tr w:rsidR="006F433D" w:rsidRPr="006F433D" w14:paraId="00BFB650"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59B2ED5B" w14:textId="77777777" w:rsidR="00442B4B" w:rsidRPr="006F433D" w:rsidRDefault="00442B4B" w:rsidP="00442B4B">
            <w:pPr>
              <w:rPr>
                <w:sz w:val="22"/>
                <w:szCs w:val="22"/>
                <w:lang w:val="es-CR" w:eastAsia="es-CR"/>
              </w:rPr>
            </w:pPr>
            <w:r w:rsidRPr="006F433D">
              <w:rPr>
                <w:sz w:val="22"/>
                <w:szCs w:val="22"/>
                <w:lang w:val="es-CR" w:eastAsia="es-CR"/>
              </w:rPr>
              <w:t>Para asignar firma</w:t>
            </w:r>
          </w:p>
        </w:tc>
        <w:tc>
          <w:tcPr>
            <w:tcW w:w="910" w:type="pct"/>
            <w:tcBorders>
              <w:top w:val="nil"/>
              <w:left w:val="nil"/>
              <w:bottom w:val="single" w:sz="4" w:space="0" w:color="auto"/>
              <w:right w:val="single" w:sz="4" w:space="0" w:color="auto"/>
            </w:tcBorders>
            <w:noWrap/>
            <w:vAlign w:val="center"/>
            <w:hideMark/>
          </w:tcPr>
          <w:p w14:paraId="4048A69B" w14:textId="77777777" w:rsidR="00442B4B" w:rsidRPr="006F433D" w:rsidRDefault="00442B4B" w:rsidP="00442B4B">
            <w:pPr>
              <w:jc w:val="center"/>
              <w:rPr>
                <w:sz w:val="22"/>
                <w:szCs w:val="22"/>
                <w:lang w:val="es-CR" w:eastAsia="es-CR"/>
              </w:rPr>
            </w:pPr>
            <w:r w:rsidRPr="006F433D">
              <w:rPr>
                <w:sz w:val="22"/>
                <w:szCs w:val="22"/>
                <w:lang w:val="es-CR" w:eastAsia="es-CR"/>
              </w:rPr>
              <w:t>1</w:t>
            </w:r>
          </w:p>
        </w:tc>
        <w:tc>
          <w:tcPr>
            <w:tcW w:w="910" w:type="pct"/>
            <w:tcBorders>
              <w:top w:val="nil"/>
              <w:left w:val="nil"/>
              <w:bottom w:val="single" w:sz="4" w:space="0" w:color="auto"/>
              <w:right w:val="single" w:sz="4" w:space="0" w:color="auto"/>
            </w:tcBorders>
            <w:noWrap/>
            <w:vAlign w:val="center"/>
            <w:hideMark/>
          </w:tcPr>
          <w:p w14:paraId="3E2C6D63"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858" w:type="pct"/>
            <w:tcBorders>
              <w:top w:val="nil"/>
              <w:left w:val="nil"/>
              <w:bottom w:val="single" w:sz="4" w:space="0" w:color="auto"/>
              <w:right w:val="single" w:sz="8" w:space="0" w:color="auto"/>
            </w:tcBorders>
            <w:noWrap/>
            <w:vAlign w:val="center"/>
            <w:hideMark/>
          </w:tcPr>
          <w:p w14:paraId="496D4A14" w14:textId="77777777" w:rsidR="00442B4B" w:rsidRPr="006F433D" w:rsidRDefault="00442B4B" w:rsidP="00442B4B">
            <w:pPr>
              <w:jc w:val="center"/>
              <w:rPr>
                <w:sz w:val="22"/>
                <w:szCs w:val="22"/>
                <w:lang w:val="es-CR" w:eastAsia="es-CR"/>
              </w:rPr>
            </w:pPr>
            <w:r w:rsidRPr="006F433D">
              <w:rPr>
                <w:sz w:val="22"/>
                <w:szCs w:val="22"/>
                <w:lang w:val="es-CR" w:eastAsia="es-CR"/>
              </w:rPr>
              <w:t>1</w:t>
            </w:r>
          </w:p>
        </w:tc>
      </w:tr>
      <w:tr w:rsidR="006F433D" w:rsidRPr="006F433D" w14:paraId="32229043" w14:textId="77777777" w:rsidTr="00EA1862">
        <w:trPr>
          <w:trHeight w:val="260"/>
          <w:jc w:val="center"/>
        </w:trPr>
        <w:tc>
          <w:tcPr>
            <w:tcW w:w="2322" w:type="pct"/>
            <w:tcBorders>
              <w:top w:val="nil"/>
              <w:left w:val="single" w:sz="8" w:space="0" w:color="auto"/>
              <w:bottom w:val="single" w:sz="4" w:space="0" w:color="auto"/>
              <w:right w:val="single" w:sz="4" w:space="0" w:color="auto"/>
            </w:tcBorders>
            <w:vAlign w:val="center"/>
            <w:hideMark/>
          </w:tcPr>
          <w:p w14:paraId="55C1D4C2" w14:textId="77777777" w:rsidR="00442B4B" w:rsidRPr="006F433D" w:rsidRDefault="00442B4B" w:rsidP="00442B4B">
            <w:pPr>
              <w:rPr>
                <w:sz w:val="22"/>
                <w:szCs w:val="22"/>
                <w:lang w:val="es-CR" w:eastAsia="es-CR"/>
              </w:rPr>
            </w:pPr>
            <w:r w:rsidRPr="006F433D">
              <w:rPr>
                <w:sz w:val="22"/>
                <w:szCs w:val="22"/>
                <w:lang w:val="es-CR" w:eastAsia="es-CR"/>
              </w:rPr>
              <w:t>Suspendido</w:t>
            </w:r>
          </w:p>
        </w:tc>
        <w:tc>
          <w:tcPr>
            <w:tcW w:w="910" w:type="pct"/>
            <w:tcBorders>
              <w:top w:val="nil"/>
              <w:left w:val="nil"/>
              <w:bottom w:val="single" w:sz="4" w:space="0" w:color="auto"/>
              <w:right w:val="single" w:sz="4" w:space="0" w:color="auto"/>
            </w:tcBorders>
            <w:noWrap/>
            <w:vAlign w:val="center"/>
            <w:hideMark/>
          </w:tcPr>
          <w:p w14:paraId="080BEB13"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910" w:type="pct"/>
            <w:tcBorders>
              <w:top w:val="nil"/>
              <w:left w:val="nil"/>
              <w:bottom w:val="single" w:sz="4" w:space="0" w:color="auto"/>
              <w:right w:val="single" w:sz="4" w:space="0" w:color="auto"/>
            </w:tcBorders>
            <w:noWrap/>
            <w:vAlign w:val="center"/>
            <w:hideMark/>
          </w:tcPr>
          <w:p w14:paraId="4C45F99D"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858" w:type="pct"/>
            <w:tcBorders>
              <w:top w:val="nil"/>
              <w:left w:val="nil"/>
              <w:bottom w:val="single" w:sz="4" w:space="0" w:color="auto"/>
              <w:right w:val="single" w:sz="8" w:space="0" w:color="auto"/>
            </w:tcBorders>
            <w:noWrap/>
            <w:vAlign w:val="center"/>
            <w:hideMark/>
          </w:tcPr>
          <w:p w14:paraId="3385E157" w14:textId="77777777" w:rsidR="00442B4B" w:rsidRPr="006F433D" w:rsidRDefault="00442B4B" w:rsidP="00442B4B">
            <w:pPr>
              <w:jc w:val="center"/>
              <w:rPr>
                <w:sz w:val="22"/>
                <w:szCs w:val="22"/>
                <w:lang w:val="es-CR" w:eastAsia="es-CR"/>
              </w:rPr>
            </w:pPr>
            <w:r w:rsidRPr="006F433D">
              <w:rPr>
                <w:sz w:val="22"/>
                <w:szCs w:val="22"/>
                <w:lang w:val="es-CR" w:eastAsia="es-CR"/>
              </w:rPr>
              <w:t> </w:t>
            </w:r>
          </w:p>
        </w:tc>
      </w:tr>
      <w:tr w:rsidR="006F433D" w:rsidRPr="006F433D" w14:paraId="0CB82CA6" w14:textId="77777777" w:rsidTr="00EA1862">
        <w:trPr>
          <w:trHeight w:val="440"/>
          <w:jc w:val="center"/>
        </w:trPr>
        <w:tc>
          <w:tcPr>
            <w:tcW w:w="2322" w:type="pct"/>
            <w:tcBorders>
              <w:top w:val="nil"/>
              <w:left w:val="single" w:sz="8" w:space="0" w:color="auto"/>
              <w:bottom w:val="single" w:sz="4" w:space="0" w:color="auto"/>
              <w:right w:val="single" w:sz="4" w:space="0" w:color="auto"/>
            </w:tcBorders>
            <w:shd w:val="clear" w:color="auto" w:fill="BFBFBF"/>
            <w:vAlign w:val="center"/>
            <w:hideMark/>
          </w:tcPr>
          <w:p w14:paraId="73052304" w14:textId="77777777" w:rsidR="00442B4B" w:rsidRPr="006F433D" w:rsidRDefault="00442B4B" w:rsidP="00442B4B">
            <w:pPr>
              <w:rPr>
                <w:b/>
                <w:bCs/>
                <w:sz w:val="22"/>
                <w:szCs w:val="22"/>
                <w:lang w:val="es-CR" w:eastAsia="es-CR"/>
              </w:rPr>
            </w:pPr>
            <w:r w:rsidRPr="006F433D">
              <w:rPr>
                <w:b/>
                <w:bCs/>
                <w:sz w:val="22"/>
                <w:szCs w:val="22"/>
                <w:lang w:val="es-CR" w:eastAsia="es-CR"/>
              </w:rPr>
              <w:t>Total, de tareas que no corresponden tramitar</w:t>
            </w:r>
          </w:p>
        </w:tc>
        <w:tc>
          <w:tcPr>
            <w:tcW w:w="910" w:type="pct"/>
            <w:tcBorders>
              <w:top w:val="nil"/>
              <w:left w:val="nil"/>
              <w:bottom w:val="single" w:sz="4" w:space="0" w:color="auto"/>
              <w:right w:val="single" w:sz="4" w:space="0" w:color="auto"/>
            </w:tcBorders>
            <w:shd w:val="clear" w:color="auto" w:fill="BFBFBF"/>
            <w:noWrap/>
            <w:vAlign w:val="center"/>
            <w:hideMark/>
          </w:tcPr>
          <w:p w14:paraId="271D5800" w14:textId="77777777" w:rsidR="00442B4B" w:rsidRPr="006F433D" w:rsidRDefault="00442B4B" w:rsidP="00442B4B">
            <w:pPr>
              <w:jc w:val="center"/>
              <w:rPr>
                <w:b/>
                <w:bCs/>
                <w:sz w:val="22"/>
                <w:szCs w:val="22"/>
                <w:lang w:val="es-CR" w:eastAsia="es-CR"/>
              </w:rPr>
            </w:pPr>
            <w:r w:rsidRPr="006F433D">
              <w:rPr>
                <w:b/>
                <w:bCs/>
                <w:sz w:val="22"/>
                <w:szCs w:val="22"/>
                <w:lang w:val="es-CR" w:eastAsia="es-CR"/>
              </w:rPr>
              <w:t>182</w:t>
            </w:r>
          </w:p>
        </w:tc>
        <w:tc>
          <w:tcPr>
            <w:tcW w:w="910" w:type="pct"/>
            <w:tcBorders>
              <w:top w:val="nil"/>
              <w:left w:val="nil"/>
              <w:bottom w:val="single" w:sz="4" w:space="0" w:color="auto"/>
              <w:right w:val="single" w:sz="4" w:space="0" w:color="auto"/>
            </w:tcBorders>
            <w:shd w:val="clear" w:color="auto" w:fill="BFBFBF"/>
            <w:noWrap/>
            <w:vAlign w:val="center"/>
            <w:hideMark/>
          </w:tcPr>
          <w:p w14:paraId="2BC5C21B" w14:textId="77777777" w:rsidR="00442B4B" w:rsidRPr="006F433D" w:rsidRDefault="00442B4B" w:rsidP="00442B4B">
            <w:pPr>
              <w:jc w:val="center"/>
              <w:rPr>
                <w:b/>
                <w:bCs/>
                <w:sz w:val="22"/>
                <w:szCs w:val="22"/>
                <w:lang w:val="es-CR" w:eastAsia="es-CR"/>
              </w:rPr>
            </w:pPr>
            <w:r w:rsidRPr="006F433D">
              <w:rPr>
                <w:b/>
                <w:bCs/>
                <w:sz w:val="22"/>
                <w:szCs w:val="22"/>
                <w:lang w:val="es-CR" w:eastAsia="es-CR"/>
              </w:rPr>
              <w:t>270</w:t>
            </w:r>
          </w:p>
        </w:tc>
        <w:tc>
          <w:tcPr>
            <w:tcW w:w="858" w:type="pct"/>
            <w:tcBorders>
              <w:top w:val="nil"/>
              <w:left w:val="nil"/>
              <w:bottom w:val="single" w:sz="4" w:space="0" w:color="auto"/>
              <w:right w:val="single" w:sz="8" w:space="0" w:color="auto"/>
            </w:tcBorders>
            <w:shd w:val="clear" w:color="auto" w:fill="BFBFBF"/>
            <w:noWrap/>
            <w:vAlign w:val="center"/>
            <w:hideMark/>
          </w:tcPr>
          <w:p w14:paraId="5CB451EF" w14:textId="77777777" w:rsidR="00442B4B" w:rsidRPr="006F433D" w:rsidRDefault="00442B4B" w:rsidP="00442B4B">
            <w:pPr>
              <w:jc w:val="center"/>
              <w:rPr>
                <w:b/>
                <w:bCs/>
                <w:sz w:val="22"/>
                <w:szCs w:val="22"/>
                <w:lang w:val="es-CR" w:eastAsia="es-CR"/>
              </w:rPr>
            </w:pPr>
            <w:r w:rsidRPr="006F433D">
              <w:rPr>
                <w:b/>
                <w:bCs/>
                <w:sz w:val="22"/>
                <w:szCs w:val="22"/>
                <w:lang w:val="es-CR" w:eastAsia="es-CR"/>
              </w:rPr>
              <w:t>237</w:t>
            </w:r>
          </w:p>
        </w:tc>
      </w:tr>
      <w:tr w:rsidR="006F433D" w:rsidRPr="006F433D" w14:paraId="448FE344" w14:textId="77777777" w:rsidTr="00EA1862">
        <w:trPr>
          <w:trHeight w:val="290"/>
          <w:jc w:val="center"/>
        </w:trPr>
        <w:tc>
          <w:tcPr>
            <w:tcW w:w="2322" w:type="pct"/>
            <w:tcBorders>
              <w:top w:val="nil"/>
              <w:left w:val="single" w:sz="8" w:space="0" w:color="auto"/>
              <w:bottom w:val="single" w:sz="8" w:space="0" w:color="auto"/>
              <w:right w:val="single" w:sz="4" w:space="0" w:color="auto"/>
            </w:tcBorders>
            <w:shd w:val="clear" w:color="auto" w:fill="ED7D31"/>
            <w:noWrap/>
            <w:vAlign w:val="bottom"/>
            <w:hideMark/>
          </w:tcPr>
          <w:p w14:paraId="10958239" w14:textId="77777777" w:rsidR="00442B4B" w:rsidRPr="006F433D" w:rsidRDefault="00442B4B" w:rsidP="00442B4B">
            <w:pPr>
              <w:rPr>
                <w:b/>
                <w:bCs/>
                <w:sz w:val="22"/>
                <w:szCs w:val="22"/>
                <w:lang w:val="es-CR" w:eastAsia="es-CR"/>
              </w:rPr>
            </w:pPr>
            <w:r w:rsidRPr="006F433D">
              <w:rPr>
                <w:b/>
                <w:bCs/>
                <w:sz w:val="22"/>
                <w:szCs w:val="22"/>
                <w:lang w:val="es-CR" w:eastAsia="es-CR"/>
              </w:rPr>
              <w:t>Total, de tareas (por resolver + otras)</w:t>
            </w:r>
          </w:p>
        </w:tc>
        <w:tc>
          <w:tcPr>
            <w:tcW w:w="910" w:type="pct"/>
            <w:tcBorders>
              <w:top w:val="nil"/>
              <w:left w:val="nil"/>
              <w:bottom w:val="single" w:sz="8" w:space="0" w:color="auto"/>
              <w:right w:val="single" w:sz="4" w:space="0" w:color="auto"/>
            </w:tcBorders>
            <w:shd w:val="clear" w:color="auto" w:fill="ED7D31"/>
            <w:noWrap/>
            <w:vAlign w:val="bottom"/>
            <w:hideMark/>
          </w:tcPr>
          <w:p w14:paraId="52B174BC" w14:textId="77777777" w:rsidR="00442B4B" w:rsidRPr="006F433D" w:rsidRDefault="00442B4B" w:rsidP="00442B4B">
            <w:pPr>
              <w:jc w:val="center"/>
              <w:rPr>
                <w:b/>
                <w:bCs/>
                <w:sz w:val="22"/>
                <w:szCs w:val="22"/>
                <w:lang w:val="es-CR" w:eastAsia="es-CR"/>
              </w:rPr>
            </w:pPr>
            <w:r w:rsidRPr="006F433D">
              <w:rPr>
                <w:b/>
                <w:bCs/>
                <w:sz w:val="22"/>
                <w:szCs w:val="22"/>
                <w:lang w:val="es-CR" w:eastAsia="es-CR"/>
              </w:rPr>
              <w:t>243</w:t>
            </w:r>
          </w:p>
        </w:tc>
        <w:tc>
          <w:tcPr>
            <w:tcW w:w="910" w:type="pct"/>
            <w:tcBorders>
              <w:top w:val="nil"/>
              <w:left w:val="nil"/>
              <w:bottom w:val="single" w:sz="8" w:space="0" w:color="auto"/>
              <w:right w:val="single" w:sz="4" w:space="0" w:color="auto"/>
            </w:tcBorders>
            <w:shd w:val="clear" w:color="auto" w:fill="ED7D31"/>
            <w:noWrap/>
            <w:vAlign w:val="bottom"/>
            <w:hideMark/>
          </w:tcPr>
          <w:p w14:paraId="7CD83AB1" w14:textId="77777777" w:rsidR="00442B4B" w:rsidRPr="006F433D" w:rsidRDefault="00442B4B" w:rsidP="00442B4B">
            <w:pPr>
              <w:jc w:val="center"/>
              <w:rPr>
                <w:b/>
                <w:bCs/>
                <w:sz w:val="22"/>
                <w:szCs w:val="22"/>
                <w:lang w:val="es-CR" w:eastAsia="es-CR"/>
              </w:rPr>
            </w:pPr>
            <w:r w:rsidRPr="006F433D">
              <w:rPr>
                <w:b/>
                <w:bCs/>
                <w:sz w:val="22"/>
                <w:szCs w:val="22"/>
                <w:lang w:val="es-CR" w:eastAsia="es-CR"/>
              </w:rPr>
              <w:t>295</w:t>
            </w:r>
          </w:p>
        </w:tc>
        <w:tc>
          <w:tcPr>
            <w:tcW w:w="858" w:type="pct"/>
            <w:tcBorders>
              <w:top w:val="nil"/>
              <w:left w:val="nil"/>
              <w:bottom w:val="single" w:sz="8" w:space="0" w:color="auto"/>
              <w:right w:val="single" w:sz="8" w:space="0" w:color="auto"/>
            </w:tcBorders>
            <w:shd w:val="clear" w:color="auto" w:fill="ED7D31"/>
            <w:noWrap/>
            <w:vAlign w:val="bottom"/>
            <w:hideMark/>
          </w:tcPr>
          <w:p w14:paraId="0E5095CF" w14:textId="77777777" w:rsidR="00442B4B" w:rsidRPr="006F433D" w:rsidRDefault="00442B4B" w:rsidP="00442B4B">
            <w:pPr>
              <w:jc w:val="center"/>
              <w:rPr>
                <w:b/>
                <w:bCs/>
                <w:sz w:val="22"/>
                <w:szCs w:val="22"/>
                <w:lang w:val="es-CR" w:eastAsia="es-CR"/>
              </w:rPr>
            </w:pPr>
            <w:r w:rsidRPr="006F433D">
              <w:rPr>
                <w:b/>
                <w:bCs/>
                <w:sz w:val="22"/>
                <w:szCs w:val="22"/>
                <w:lang w:val="es-CR" w:eastAsia="es-CR"/>
              </w:rPr>
              <w:t>280</w:t>
            </w:r>
          </w:p>
        </w:tc>
      </w:tr>
    </w:tbl>
    <w:p w14:paraId="5F0E82F7" w14:textId="77777777" w:rsidR="00442B4B" w:rsidRPr="006F433D" w:rsidRDefault="00442B4B" w:rsidP="00442B4B">
      <w:pPr>
        <w:jc w:val="both"/>
        <w:rPr>
          <w:sz w:val="22"/>
          <w:szCs w:val="22"/>
          <w:u w:color="000000"/>
          <w:lang w:val="es-CR" w:eastAsia="es-ES"/>
        </w:rPr>
      </w:pPr>
      <w:r w:rsidRPr="006F433D">
        <w:rPr>
          <w:b/>
          <w:bCs/>
          <w:sz w:val="22"/>
          <w:szCs w:val="22"/>
          <w:lang w:val="es-CR"/>
        </w:rPr>
        <w:t>Fuente:</w:t>
      </w:r>
      <w:r w:rsidRPr="006F433D">
        <w:rPr>
          <w:sz w:val="22"/>
          <w:szCs w:val="22"/>
          <w:lang w:val="es-CR"/>
        </w:rPr>
        <w:t xml:space="preserve"> Elaboración propia del Subproceso de Evaluación de la Dirección de Planificación con datos obtenidos en el Escritorio Virtual del Juzgado Civil del Primer Circuito Judicial de la Zona Atlántica.</w:t>
      </w:r>
    </w:p>
    <w:p w14:paraId="4AC320B6" w14:textId="77777777" w:rsidR="00442B4B" w:rsidRPr="006F433D" w:rsidRDefault="00442B4B" w:rsidP="00442B4B">
      <w:pPr>
        <w:ind w:left="851" w:right="851" w:firstLine="709"/>
        <w:rPr>
          <w:sz w:val="22"/>
          <w:szCs w:val="22"/>
          <w:lang w:val="es-CR"/>
        </w:rPr>
      </w:pPr>
    </w:p>
    <w:p w14:paraId="3ACABDEF"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Las tres personas técnicas judiciales tienen en total </w:t>
      </w:r>
      <w:r w:rsidRPr="006F433D">
        <w:rPr>
          <w:b/>
          <w:bCs/>
          <w:sz w:val="22"/>
          <w:szCs w:val="22"/>
          <w:lang w:val="es-CR"/>
        </w:rPr>
        <w:t>818 asuntos</w:t>
      </w:r>
      <w:r w:rsidRPr="006F433D">
        <w:rPr>
          <w:sz w:val="22"/>
          <w:szCs w:val="22"/>
          <w:lang w:val="es-CR"/>
        </w:rPr>
        <w:t xml:space="preserve"> en el buzón de tareas, de los cuales </w:t>
      </w:r>
      <w:r w:rsidRPr="006F433D">
        <w:rPr>
          <w:b/>
          <w:bCs/>
          <w:sz w:val="22"/>
          <w:szCs w:val="22"/>
          <w:lang w:val="es-CR"/>
        </w:rPr>
        <w:t>129 corresponden para tramitar</w:t>
      </w:r>
      <w:r w:rsidRPr="006F433D">
        <w:rPr>
          <w:sz w:val="22"/>
          <w:szCs w:val="22"/>
          <w:lang w:val="es-CR"/>
        </w:rPr>
        <w:t xml:space="preserve"> y 689 asuntos no depende de la gestión de oficio del despacho.  Siendo la persona técnica judicial 1 quién cuenta con mayor cantidad de escritos pendientes (61) por tramitar en relación con las demás. Importante </w:t>
      </w:r>
      <w:proofErr w:type="gramStart"/>
      <w:r w:rsidRPr="006F433D">
        <w:rPr>
          <w:sz w:val="22"/>
          <w:szCs w:val="22"/>
          <w:lang w:val="es-CR"/>
        </w:rPr>
        <w:t>destacar</w:t>
      </w:r>
      <w:proofErr w:type="gramEnd"/>
      <w:r w:rsidRPr="006F433D">
        <w:rPr>
          <w:sz w:val="22"/>
          <w:szCs w:val="22"/>
          <w:lang w:val="es-CR"/>
        </w:rPr>
        <w:t xml:space="preserve"> que dichos escritos pendientes tienen relación con el incumplimiento en las cuotas de trabajo por parte del personal técnico judicial del despacho, tal como se expuso en el apartado 3.1.3. Al respecto, en abril del presente año, la Profesional del Modelo de Seguimiento y Sostenibilidad mediante correo electrónico del 4 de abril del presente año, solicitó al despacho formular un plan remedial para disminuir la cantidad de escritos pendientes, así como revisar y actualizar las tareas pendientes que tienen en el buzón del Escritorio Virtual las personas técnicas judiciales del despacho, por cuanto el plan de cobro-civil concluyó en abril.</w:t>
      </w:r>
    </w:p>
    <w:p w14:paraId="0EE54F2C" w14:textId="77777777" w:rsidR="00442B4B" w:rsidRPr="006F433D" w:rsidRDefault="00442B4B" w:rsidP="00442B4B">
      <w:pPr>
        <w:ind w:left="851" w:right="851" w:firstLine="709"/>
        <w:jc w:val="both"/>
        <w:rPr>
          <w:sz w:val="22"/>
          <w:szCs w:val="22"/>
          <w:lang w:val="es-CR"/>
        </w:rPr>
      </w:pPr>
    </w:p>
    <w:p w14:paraId="0E1AFA31" w14:textId="77777777" w:rsidR="00442B4B" w:rsidRPr="006F433D" w:rsidRDefault="00442B4B" w:rsidP="00442B4B">
      <w:pPr>
        <w:ind w:left="851" w:right="851" w:firstLine="709"/>
        <w:jc w:val="both"/>
        <w:rPr>
          <w:sz w:val="22"/>
          <w:szCs w:val="22"/>
          <w:lang w:val="es-CR"/>
        </w:rPr>
      </w:pPr>
      <w:r w:rsidRPr="006F433D">
        <w:rPr>
          <w:sz w:val="22"/>
          <w:szCs w:val="22"/>
          <w:lang w:val="es-CR"/>
        </w:rPr>
        <w:t>Con base en los datos proporcionados anteriormente y con el fin de determinar si el plan de cobro-civil se puede prorrogar o reformular, se procede analizar las cargas de trabajo al 18 de marzo del 2022 de las personas técnicas judiciales del Juzgado Civil del Primer Circuito Judicial de la Zona Atlántica, considerando la cuota de trabajo según el abordaje de la reforma Civil de 15 asuntos diarios, para mostrar si la cantidad de asuntos pendientes más la entrada de asuntos mensuales cubren o no las cuotas de trabajo; importante agregar que el anterior análisis fue revisado y actualizado por la Dirección de Planificación, según observaciones recibidas al informe puesto en consulta, por el licenciado Steven y el Centro de Apoyo, Coordinación y Mejoramiento de la Función Jurisdiccional citadas en el apartado V:</w:t>
      </w:r>
    </w:p>
    <w:p w14:paraId="3BFCEDE9" w14:textId="77777777" w:rsidR="00442B4B" w:rsidRPr="006F433D" w:rsidRDefault="00442B4B" w:rsidP="00442B4B">
      <w:pPr>
        <w:ind w:left="851" w:right="851" w:firstLine="709"/>
        <w:jc w:val="both"/>
        <w:rPr>
          <w:sz w:val="22"/>
          <w:szCs w:val="22"/>
          <w:lang w:val="es-CR"/>
        </w:rPr>
      </w:pPr>
    </w:p>
    <w:p w14:paraId="713FE1C0"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Cuadro 8</w:t>
      </w:r>
    </w:p>
    <w:p w14:paraId="3AC48859"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Cargas de trabajo en materia civil de las Personas Técnicas Judiciales</w:t>
      </w:r>
    </w:p>
    <w:p w14:paraId="20AF9314"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Juzgado Civil del Primer Circuito Judicial de la Zona Atlántica</w:t>
      </w:r>
    </w:p>
    <w:p w14:paraId="0AAA2A74" w14:textId="77777777" w:rsidR="00442B4B" w:rsidRPr="006F433D" w:rsidRDefault="00442B4B" w:rsidP="00442B4B">
      <w:pPr>
        <w:ind w:left="851" w:right="851" w:firstLine="709"/>
        <w:jc w:val="center"/>
        <w:rPr>
          <w:b/>
          <w:bCs/>
          <w:i/>
          <w:iCs/>
          <w:sz w:val="22"/>
          <w:szCs w:val="22"/>
          <w:lang w:val="es-CR"/>
        </w:rPr>
      </w:pPr>
      <w:r w:rsidRPr="006F433D">
        <w:rPr>
          <w:b/>
          <w:bCs/>
          <w:i/>
          <w:iCs/>
          <w:sz w:val="22"/>
          <w:szCs w:val="22"/>
          <w:lang w:val="es-CR"/>
        </w:rPr>
        <w:t xml:space="preserve"> al 18 de marzo de 2022</w:t>
      </w:r>
    </w:p>
    <w:p w14:paraId="3D2B62DB" w14:textId="77777777" w:rsidR="00442B4B" w:rsidRPr="006F433D" w:rsidRDefault="00442B4B" w:rsidP="00442B4B">
      <w:pPr>
        <w:ind w:left="851" w:right="851" w:firstLine="709"/>
        <w:jc w:val="center"/>
        <w:rPr>
          <w:b/>
          <w:bCs/>
          <w:i/>
          <w:iCs/>
          <w:sz w:val="22"/>
          <w:szCs w:val="22"/>
          <w:lang w:val="es-CR"/>
        </w:rPr>
      </w:pPr>
    </w:p>
    <w:tbl>
      <w:tblPr>
        <w:tblW w:w="5000" w:type="pct"/>
        <w:tblCellMar>
          <w:left w:w="70" w:type="dxa"/>
          <w:right w:w="70" w:type="dxa"/>
        </w:tblCellMar>
        <w:tblLook w:val="04A0" w:firstRow="1" w:lastRow="0" w:firstColumn="1" w:lastColumn="0" w:noHBand="0" w:noVBand="1"/>
      </w:tblPr>
      <w:tblGrid>
        <w:gridCol w:w="1547"/>
        <w:gridCol w:w="748"/>
        <w:gridCol w:w="823"/>
        <w:gridCol w:w="1089"/>
        <w:gridCol w:w="1142"/>
        <w:gridCol w:w="1046"/>
        <w:gridCol w:w="748"/>
        <w:gridCol w:w="908"/>
        <w:gridCol w:w="769"/>
      </w:tblGrid>
      <w:tr w:rsidR="006F433D" w:rsidRPr="006F433D" w14:paraId="4CABF625" w14:textId="77777777" w:rsidTr="00EA1862">
        <w:trPr>
          <w:trHeight w:val="1930"/>
        </w:trPr>
        <w:tc>
          <w:tcPr>
            <w:tcW w:w="772" w:type="pct"/>
            <w:tcBorders>
              <w:top w:val="single" w:sz="8" w:space="0" w:color="auto"/>
              <w:left w:val="single" w:sz="8" w:space="0" w:color="auto"/>
              <w:bottom w:val="single" w:sz="8" w:space="0" w:color="auto"/>
              <w:right w:val="single" w:sz="8" w:space="0" w:color="auto"/>
            </w:tcBorders>
            <w:shd w:val="clear" w:color="auto" w:fill="203764"/>
            <w:vAlign w:val="center"/>
            <w:hideMark/>
          </w:tcPr>
          <w:p w14:paraId="447C46AC" w14:textId="77777777" w:rsidR="00442B4B" w:rsidRPr="006F433D" w:rsidRDefault="00442B4B" w:rsidP="00442B4B">
            <w:pPr>
              <w:jc w:val="center"/>
              <w:rPr>
                <w:b/>
                <w:bCs/>
                <w:sz w:val="22"/>
                <w:szCs w:val="22"/>
                <w:lang w:val="es-CR" w:eastAsia="es-CR"/>
              </w:rPr>
            </w:pPr>
            <w:r w:rsidRPr="006F433D">
              <w:rPr>
                <w:b/>
                <w:bCs/>
                <w:sz w:val="22"/>
                <w:szCs w:val="22"/>
                <w:lang w:val="es-CR" w:eastAsia="es-CR"/>
              </w:rPr>
              <w:lastRenderedPageBreak/>
              <w:t xml:space="preserve">Persona Técnica </w:t>
            </w:r>
          </w:p>
        </w:tc>
        <w:tc>
          <w:tcPr>
            <w:tcW w:w="454" w:type="pct"/>
            <w:tcBorders>
              <w:top w:val="single" w:sz="8" w:space="0" w:color="auto"/>
              <w:left w:val="nil"/>
              <w:bottom w:val="single" w:sz="8" w:space="0" w:color="auto"/>
              <w:right w:val="single" w:sz="8" w:space="0" w:color="auto"/>
            </w:tcBorders>
            <w:shd w:val="clear" w:color="auto" w:fill="203764"/>
            <w:vAlign w:val="center"/>
            <w:hideMark/>
          </w:tcPr>
          <w:p w14:paraId="6EB00987"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de trabajo diaria por plaza</w:t>
            </w:r>
          </w:p>
        </w:tc>
        <w:tc>
          <w:tcPr>
            <w:tcW w:w="505" w:type="pct"/>
            <w:tcBorders>
              <w:top w:val="single" w:sz="8" w:space="0" w:color="auto"/>
              <w:left w:val="nil"/>
              <w:bottom w:val="single" w:sz="8" w:space="0" w:color="auto"/>
              <w:right w:val="single" w:sz="8" w:space="0" w:color="auto"/>
            </w:tcBorders>
            <w:shd w:val="clear" w:color="auto" w:fill="203764"/>
            <w:vAlign w:val="center"/>
            <w:hideMark/>
          </w:tcPr>
          <w:p w14:paraId="726A6019"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de trabajo mensual por plaza</w:t>
            </w:r>
          </w:p>
        </w:tc>
        <w:tc>
          <w:tcPr>
            <w:tcW w:w="692" w:type="pct"/>
            <w:tcBorders>
              <w:top w:val="single" w:sz="8" w:space="0" w:color="auto"/>
              <w:left w:val="nil"/>
              <w:bottom w:val="single" w:sz="8" w:space="0" w:color="auto"/>
              <w:right w:val="single" w:sz="8" w:space="0" w:color="auto"/>
            </w:tcBorders>
            <w:shd w:val="clear" w:color="auto" w:fill="203764"/>
            <w:vAlign w:val="center"/>
            <w:hideMark/>
          </w:tcPr>
          <w:p w14:paraId="75F59A30"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expedientes que tienen asignados pendientes por tramitar al 18/03/22</w:t>
            </w:r>
          </w:p>
        </w:tc>
        <w:tc>
          <w:tcPr>
            <w:tcW w:w="567" w:type="pct"/>
            <w:tcBorders>
              <w:top w:val="single" w:sz="8" w:space="0" w:color="auto"/>
              <w:left w:val="nil"/>
              <w:bottom w:val="single" w:sz="8" w:space="0" w:color="auto"/>
              <w:right w:val="single" w:sz="8" w:space="0" w:color="auto"/>
            </w:tcBorders>
            <w:shd w:val="clear" w:color="auto" w:fill="203764"/>
            <w:vAlign w:val="center"/>
            <w:hideMark/>
          </w:tcPr>
          <w:p w14:paraId="6A290E0F"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Proyección de entrada total (entrada, reentrados y reactivados) de asuntos al mes por plaza</w:t>
            </w:r>
          </w:p>
        </w:tc>
        <w:tc>
          <w:tcPr>
            <w:tcW w:w="629" w:type="pct"/>
            <w:tcBorders>
              <w:top w:val="single" w:sz="8" w:space="0" w:color="auto"/>
              <w:left w:val="nil"/>
              <w:bottom w:val="single" w:sz="8" w:space="0" w:color="auto"/>
              <w:right w:val="single" w:sz="8" w:space="0" w:color="auto"/>
            </w:tcBorders>
            <w:shd w:val="clear" w:color="auto" w:fill="203764"/>
            <w:vAlign w:val="center"/>
            <w:hideMark/>
          </w:tcPr>
          <w:p w14:paraId="440D4192"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Proyección de entrada total de Escritos mensual por plaza (1)</w:t>
            </w:r>
          </w:p>
        </w:tc>
        <w:tc>
          <w:tcPr>
            <w:tcW w:w="410" w:type="pct"/>
            <w:tcBorders>
              <w:top w:val="single" w:sz="8" w:space="0" w:color="auto"/>
              <w:left w:val="nil"/>
              <w:bottom w:val="single" w:sz="8" w:space="0" w:color="auto"/>
              <w:right w:val="single" w:sz="8" w:space="0" w:color="auto"/>
            </w:tcBorders>
            <w:shd w:val="clear" w:color="auto" w:fill="203764"/>
            <w:vAlign w:val="center"/>
            <w:hideMark/>
          </w:tcPr>
          <w:p w14:paraId="4B995C00" w14:textId="77777777" w:rsidR="00442B4B" w:rsidRPr="006F433D" w:rsidRDefault="00442B4B" w:rsidP="00442B4B">
            <w:pPr>
              <w:jc w:val="center"/>
              <w:rPr>
                <w:b/>
                <w:bCs/>
                <w:sz w:val="22"/>
                <w:szCs w:val="22"/>
                <w:lang w:val="es-CR" w:eastAsia="es-CR"/>
              </w:rPr>
            </w:pPr>
            <w:r w:rsidRPr="006F433D">
              <w:rPr>
                <w:b/>
                <w:bCs/>
                <w:sz w:val="22"/>
                <w:szCs w:val="22"/>
                <w:lang w:val="es-CR" w:eastAsia="es-CR"/>
              </w:rPr>
              <w:t>Carga de trabajo total</w:t>
            </w:r>
          </w:p>
        </w:tc>
        <w:tc>
          <w:tcPr>
            <w:tcW w:w="530" w:type="pct"/>
            <w:tcBorders>
              <w:top w:val="single" w:sz="8" w:space="0" w:color="auto"/>
              <w:left w:val="nil"/>
              <w:bottom w:val="single" w:sz="8" w:space="0" w:color="auto"/>
              <w:right w:val="single" w:sz="8" w:space="0" w:color="auto"/>
            </w:tcBorders>
            <w:shd w:val="clear" w:color="auto" w:fill="203764"/>
            <w:vAlign w:val="center"/>
            <w:hideMark/>
          </w:tcPr>
          <w:p w14:paraId="556B3D4C"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faltante para cubrir la cuota de trabajo mensual</w:t>
            </w:r>
          </w:p>
        </w:tc>
        <w:tc>
          <w:tcPr>
            <w:tcW w:w="440" w:type="pct"/>
            <w:tcBorders>
              <w:top w:val="single" w:sz="8" w:space="0" w:color="auto"/>
              <w:left w:val="nil"/>
              <w:bottom w:val="nil"/>
              <w:right w:val="single" w:sz="8" w:space="0" w:color="auto"/>
            </w:tcBorders>
            <w:shd w:val="clear" w:color="auto" w:fill="203764"/>
            <w:vAlign w:val="center"/>
            <w:hideMark/>
          </w:tcPr>
          <w:p w14:paraId="0E1B6986" w14:textId="77777777" w:rsidR="00442B4B" w:rsidRPr="006F433D" w:rsidRDefault="00442B4B" w:rsidP="00442B4B">
            <w:pPr>
              <w:jc w:val="center"/>
              <w:rPr>
                <w:b/>
                <w:bCs/>
                <w:sz w:val="22"/>
                <w:szCs w:val="22"/>
                <w:lang w:val="es-CR" w:eastAsia="es-CR"/>
              </w:rPr>
            </w:pPr>
            <w:r w:rsidRPr="006F433D">
              <w:rPr>
                <w:b/>
                <w:bCs/>
                <w:sz w:val="22"/>
                <w:szCs w:val="22"/>
                <w:lang w:val="es-CR" w:eastAsia="es-CR"/>
              </w:rPr>
              <w:t>% faltante para cubrir cuota de trabajo</w:t>
            </w:r>
          </w:p>
        </w:tc>
      </w:tr>
      <w:tr w:rsidR="006F433D" w:rsidRPr="006F433D" w14:paraId="1AC6C546" w14:textId="77777777" w:rsidTr="00EA1862">
        <w:trPr>
          <w:trHeight w:val="270"/>
        </w:trPr>
        <w:tc>
          <w:tcPr>
            <w:tcW w:w="772" w:type="pct"/>
            <w:tcBorders>
              <w:top w:val="nil"/>
              <w:left w:val="single" w:sz="8" w:space="0" w:color="auto"/>
              <w:bottom w:val="single" w:sz="8" w:space="0" w:color="auto"/>
              <w:right w:val="single" w:sz="8" w:space="0" w:color="auto"/>
            </w:tcBorders>
            <w:noWrap/>
            <w:vAlign w:val="center"/>
            <w:hideMark/>
          </w:tcPr>
          <w:p w14:paraId="7C0ED9AE" w14:textId="77777777" w:rsidR="00442B4B" w:rsidRPr="006F433D" w:rsidRDefault="00442B4B" w:rsidP="00442B4B">
            <w:pPr>
              <w:rPr>
                <w:sz w:val="22"/>
                <w:szCs w:val="22"/>
                <w:lang w:val="es-CR" w:eastAsia="es-CR"/>
              </w:rPr>
            </w:pPr>
            <w:r w:rsidRPr="006F433D">
              <w:rPr>
                <w:sz w:val="22"/>
                <w:szCs w:val="22"/>
                <w:lang w:val="es-CR" w:eastAsia="es-CR"/>
              </w:rPr>
              <w:t>Persona Técnica 1</w:t>
            </w:r>
          </w:p>
        </w:tc>
        <w:tc>
          <w:tcPr>
            <w:tcW w:w="454" w:type="pct"/>
            <w:vMerge w:val="restart"/>
            <w:tcBorders>
              <w:top w:val="nil"/>
              <w:left w:val="single" w:sz="8" w:space="0" w:color="auto"/>
              <w:bottom w:val="single" w:sz="8" w:space="0" w:color="000000"/>
              <w:right w:val="single" w:sz="8" w:space="0" w:color="auto"/>
            </w:tcBorders>
            <w:noWrap/>
            <w:vAlign w:val="center"/>
            <w:hideMark/>
          </w:tcPr>
          <w:p w14:paraId="60C1EC28" w14:textId="77777777" w:rsidR="00442B4B" w:rsidRPr="006F433D" w:rsidRDefault="00442B4B" w:rsidP="00442B4B">
            <w:pPr>
              <w:jc w:val="center"/>
              <w:rPr>
                <w:sz w:val="22"/>
                <w:szCs w:val="22"/>
                <w:lang w:val="es-CR" w:eastAsia="es-CR"/>
              </w:rPr>
            </w:pPr>
            <w:r w:rsidRPr="006F433D">
              <w:rPr>
                <w:sz w:val="22"/>
                <w:szCs w:val="22"/>
                <w:lang w:val="es-CR" w:eastAsia="es-CR"/>
              </w:rPr>
              <w:t>15</w:t>
            </w:r>
          </w:p>
        </w:tc>
        <w:tc>
          <w:tcPr>
            <w:tcW w:w="505" w:type="pct"/>
            <w:vMerge w:val="restart"/>
            <w:tcBorders>
              <w:top w:val="nil"/>
              <w:left w:val="single" w:sz="8" w:space="0" w:color="auto"/>
              <w:bottom w:val="single" w:sz="8" w:space="0" w:color="000000"/>
              <w:right w:val="single" w:sz="8" w:space="0" w:color="auto"/>
            </w:tcBorders>
            <w:noWrap/>
            <w:vAlign w:val="center"/>
            <w:hideMark/>
          </w:tcPr>
          <w:p w14:paraId="0A8DB5CB" w14:textId="77777777" w:rsidR="00442B4B" w:rsidRPr="006F433D" w:rsidRDefault="00442B4B" w:rsidP="00442B4B">
            <w:pPr>
              <w:jc w:val="center"/>
              <w:rPr>
                <w:sz w:val="22"/>
                <w:szCs w:val="22"/>
                <w:lang w:val="es-CR" w:eastAsia="es-CR"/>
              </w:rPr>
            </w:pPr>
            <w:r w:rsidRPr="006F433D">
              <w:rPr>
                <w:sz w:val="22"/>
                <w:szCs w:val="22"/>
                <w:lang w:val="es-CR" w:eastAsia="es-CR"/>
              </w:rPr>
              <w:t>315</w:t>
            </w:r>
          </w:p>
        </w:tc>
        <w:tc>
          <w:tcPr>
            <w:tcW w:w="692" w:type="pct"/>
            <w:tcBorders>
              <w:top w:val="nil"/>
              <w:left w:val="nil"/>
              <w:bottom w:val="single" w:sz="8" w:space="0" w:color="auto"/>
              <w:right w:val="single" w:sz="8" w:space="0" w:color="auto"/>
            </w:tcBorders>
            <w:noWrap/>
            <w:vAlign w:val="center"/>
            <w:hideMark/>
          </w:tcPr>
          <w:p w14:paraId="7983D880" w14:textId="77777777" w:rsidR="00442B4B" w:rsidRPr="006F433D" w:rsidRDefault="00442B4B" w:rsidP="00442B4B">
            <w:pPr>
              <w:jc w:val="center"/>
              <w:rPr>
                <w:sz w:val="22"/>
                <w:szCs w:val="22"/>
                <w:lang w:val="es-CR" w:eastAsia="es-CR"/>
              </w:rPr>
            </w:pPr>
            <w:r w:rsidRPr="006F433D">
              <w:rPr>
                <w:sz w:val="22"/>
                <w:szCs w:val="22"/>
                <w:lang w:val="es-CR" w:eastAsia="es-CR"/>
              </w:rPr>
              <w:t>61</w:t>
            </w:r>
          </w:p>
        </w:tc>
        <w:tc>
          <w:tcPr>
            <w:tcW w:w="567" w:type="pct"/>
            <w:vMerge w:val="restart"/>
            <w:tcBorders>
              <w:top w:val="nil"/>
              <w:left w:val="single" w:sz="8" w:space="0" w:color="auto"/>
              <w:bottom w:val="single" w:sz="8" w:space="0" w:color="000000"/>
              <w:right w:val="single" w:sz="8" w:space="0" w:color="auto"/>
            </w:tcBorders>
            <w:noWrap/>
            <w:vAlign w:val="center"/>
            <w:hideMark/>
          </w:tcPr>
          <w:p w14:paraId="5215A9B3" w14:textId="77777777" w:rsidR="00442B4B" w:rsidRPr="006F433D" w:rsidRDefault="00442B4B" w:rsidP="00442B4B">
            <w:pPr>
              <w:jc w:val="center"/>
              <w:rPr>
                <w:sz w:val="22"/>
                <w:szCs w:val="22"/>
                <w:lang w:val="es-CR" w:eastAsia="es-CR"/>
              </w:rPr>
            </w:pPr>
            <w:r w:rsidRPr="006F433D">
              <w:rPr>
                <w:sz w:val="22"/>
                <w:szCs w:val="22"/>
                <w:lang w:val="es-CR" w:eastAsia="es-CR"/>
              </w:rPr>
              <w:t>20,52</w:t>
            </w:r>
          </w:p>
        </w:tc>
        <w:tc>
          <w:tcPr>
            <w:tcW w:w="629" w:type="pct"/>
            <w:vMerge w:val="restart"/>
            <w:tcBorders>
              <w:top w:val="nil"/>
              <w:left w:val="single" w:sz="8" w:space="0" w:color="auto"/>
              <w:bottom w:val="single" w:sz="8" w:space="0" w:color="000000"/>
              <w:right w:val="single" w:sz="8" w:space="0" w:color="auto"/>
            </w:tcBorders>
            <w:noWrap/>
            <w:vAlign w:val="center"/>
            <w:hideMark/>
          </w:tcPr>
          <w:p w14:paraId="241C13F7" w14:textId="77777777" w:rsidR="00442B4B" w:rsidRPr="006F433D" w:rsidRDefault="00442B4B" w:rsidP="00442B4B">
            <w:pPr>
              <w:jc w:val="center"/>
              <w:rPr>
                <w:sz w:val="22"/>
                <w:szCs w:val="22"/>
                <w:lang w:val="es-CR" w:eastAsia="es-CR"/>
              </w:rPr>
            </w:pPr>
            <w:r w:rsidRPr="006F433D">
              <w:rPr>
                <w:sz w:val="22"/>
                <w:szCs w:val="22"/>
                <w:lang w:val="es-CR" w:eastAsia="es-CR"/>
              </w:rPr>
              <w:t>150,13</w:t>
            </w:r>
          </w:p>
        </w:tc>
        <w:tc>
          <w:tcPr>
            <w:tcW w:w="410" w:type="pct"/>
            <w:tcBorders>
              <w:top w:val="nil"/>
              <w:left w:val="nil"/>
              <w:bottom w:val="single" w:sz="8" w:space="0" w:color="auto"/>
              <w:right w:val="single" w:sz="8" w:space="0" w:color="auto"/>
            </w:tcBorders>
            <w:noWrap/>
            <w:vAlign w:val="center"/>
            <w:hideMark/>
          </w:tcPr>
          <w:p w14:paraId="6436BFB3" w14:textId="77777777" w:rsidR="00442B4B" w:rsidRPr="006F433D" w:rsidRDefault="00442B4B" w:rsidP="00442B4B">
            <w:pPr>
              <w:jc w:val="center"/>
              <w:rPr>
                <w:sz w:val="22"/>
                <w:szCs w:val="22"/>
                <w:lang w:val="es-CR" w:eastAsia="es-CR"/>
              </w:rPr>
            </w:pPr>
            <w:r w:rsidRPr="006F433D">
              <w:rPr>
                <w:sz w:val="22"/>
                <w:szCs w:val="22"/>
                <w:lang w:val="es-CR" w:eastAsia="es-CR"/>
              </w:rPr>
              <w:t>231,66</w:t>
            </w:r>
          </w:p>
        </w:tc>
        <w:tc>
          <w:tcPr>
            <w:tcW w:w="530" w:type="pct"/>
            <w:tcBorders>
              <w:top w:val="nil"/>
              <w:left w:val="nil"/>
              <w:bottom w:val="single" w:sz="8" w:space="0" w:color="auto"/>
              <w:right w:val="nil"/>
            </w:tcBorders>
            <w:noWrap/>
            <w:vAlign w:val="center"/>
            <w:hideMark/>
          </w:tcPr>
          <w:p w14:paraId="23650F1F" w14:textId="77777777" w:rsidR="00442B4B" w:rsidRPr="006F433D" w:rsidRDefault="00442B4B" w:rsidP="00442B4B">
            <w:pPr>
              <w:jc w:val="center"/>
              <w:rPr>
                <w:sz w:val="22"/>
                <w:szCs w:val="22"/>
                <w:lang w:val="es-CR" w:eastAsia="es-CR"/>
              </w:rPr>
            </w:pPr>
            <w:r w:rsidRPr="006F433D">
              <w:rPr>
                <w:sz w:val="22"/>
                <w:szCs w:val="22"/>
                <w:lang w:val="es-CR" w:eastAsia="es-CR"/>
              </w:rPr>
              <w:t>83,34</w:t>
            </w:r>
          </w:p>
        </w:tc>
        <w:tc>
          <w:tcPr>
            <w:tcW w:w="440" w:type="pct"/>
            <w:tcBorders>
              <w:top w:val="single" w:sz="4" w:space="0" w:color="auto"/>
              <w:left w:val="single" w:sz="4" w:space="0" w:color="auto"/>
              <w:bottom w:val="single" w:sz="4" w:space="0" w:color="auto"/>
              <w:right w:val="single" w:sz="4" w:space="0" w:color="auto"/>
            </w:tcBorders>
            <w:noWrap/>
            <w:vAlign w:val="bottom"/>
            <w:hideMark/>
          </w:tcPr>
          <w:p w14:paraId="7701CA9C" w14:textId="77777777" w:rsidR="00442B4B" w:rsidRPr="006F433D" w:rsidRDefault="00442B4B" w:rsidP="00442B4B">
            <w:pPr>
              <w:jc w:val="center"/>
              <w:rPr>
                <w:b/>
                <w:bCs/>
                <w:sz w:val="22"/>
                <w:szCs w:val="22"/>
                <w:lang w:val="es-CR" w:eastAsia="es-CR"/>
              </w:rPr>
            </w:pPr>
            <w:r w:rsidRPr="006F433D">
              <w:rPr>
                <w:b/>
                <w:bCs/>
                <w:sz w:val="22"/>
                <w:szCs w:val="22"/>
                <w:lang w:val="es-CR" w:eastAsia="es-CR"/>
              </w:rPr>
              <w:t>26%</w:t>
            </w:r>
          </w:p>
        </w:tc>
      </w:tr>
      <w:tr w:rsidR="006F433D" w:rsidRPr="006F433D" w14:paraId="626AC562" w14:textId="77777777" w:rsidTr="00EA1862">
        <w:trPr>
          <w:trHeight w:val="300"/>
        </w:trPr>
        <w:tc>
          <w:tcPr>
            <w:tcW w:w="772" w:type="pct"/>
            <w:tcBorders>
              <w:top w:val="nil"/>
              <w:left w:val="single" w:sz="8" w:space="0" w:color="auto"/>
              <w:bottom w:val="single" w:sz="8" w:space="0" w:color="auto"/>
              <w:right w:val="single" w:sz="8" w:space="0" w:color="auto"/>
            </w:tcBorders>
            <w:noWrap/>
            <w:vAlign w:val="center"/>
            <w:hideMark/>
          </w:tcPr>
          <w:p w14:paraId="568AD8FB" w14:textId="77777777" w:rsidR="00442B4B" w:rsidRPr="006F433D" w:rsidRDefault="00442B4B" w:rsidP="00442B4B">
            <w:pPr>
              <w:rPr>
                <w:sz w:val="22"/>
                <w:szCs w:val="22"/>
                <w:lang w:val="es-CR" w:eastAsia="es-CR"/>
              </w:rPr>
            </w:pPr>
            <w:r w:rsidRPr="006F433D">
              <w:rPr>
                <w:sz w:val="22"/>
                <w:szCs w:val="22"/>
                <w:lang w:val="es-CR" w:eastAsia="es-CR"/>
              </w:rPr>
              <w:t>Persona Técnica 2</w:t>
            </w:r>
          </w:p>
        </w:tc>
        <w:tc>
          <w:tcPr>
            <w:tcW w:w="454" w:type="pct"/>
            <w:vMerge/>
            <w:tcBorders>
              <w:top w:val="nil"/>
              <w:left w:val="single" w:sz="8" w:space="0" w:color="auto"/>
              <w:bottom w:val="single" w:sz="8" w:space="0" w:color="000000"/>
              <w:right w:val="single" w:sz="8" w:space="0" w:color="auto"/>
            </w:tcBorders>
            <w:vAlign w:val="center"/>
            <w:hideMark/>
          </w:tcPr>
          <w:p w14:paraId="27B30B1F" w14:textId="77777777" w:rsidR="00442B4B" w:rsidRPr="006F433D" w:rsidRDefault="00442B4B" w:rsidP="00442B4B">
            <w:pPr>
              <w:rPr>
                <w:sz w:val="22"/>
                <w:szCs w:val="22"/>
                <w:u w:color="000000"/>
                <w:lang w:val="es-CR" w:eastAsia="es-CR"/>
              </w:rPr>
            </w:pPr>
          </w:p>
        </w:tc>
        <w:tc>
          <w:tcPr>
            <w:tcW w:w="505" w:type="pct"/>
            <w:vMerge/>
            <w:tcBorders>
              <w:top w:val="nil"/>
              <w:left w:val="single" w:sz="8" w:space="0" w:color="auto"/>
              <w:bottom w:val="single" w:sz="8" w:space="0" w:color="000000"/>
              <w:right w:val="single" w:sz="8" w:space="0" w:color="auto"/>
            </w:tcBorders>
            <w:vAlign w:val="center"/>
            <w:hideMark/>
          </w:tcPr>
          <w:p w14:paraId="1ABE7A5B" w14:textId="77777777" w:rsidR="00442B4B" w:rsidRPr="006F433D" w:rsidRDefault="00442B4B" w:rsidP="00442B4B">
            <w:pPr>
              <w:rPr>
                <w:sz w:val="22"/>
                <w:szCs w:val="22"/>
                <w:u w:color="000000"/>
                <w:lang w:val="es-CR" w:eastAsia="es-CR"/>
              </w:rPr>
            </w:pPr>
          </w:p>
        </w:tc>
        <w:tc>
          <w:tcPr>
            <w:tcW w:w="692" w:type="pct"/>
            <w:tcBorders>
              <w:top w:val="nil"/>
              <w:left w:val="nil"/>
              <w:bottom w:val="single" w:sz="8" w:space="0" w:color="auto"/>
              <w:right w:val="single" w:sz="8" w:space="0" w:color="auto"/>
            </w:tcBorders>
            <w:noWrap/>
            <w:vAlign w:val="center"/>
            <w:hideMark/>
          </w:tcPr>
          <w:p w14:paraId="1868C396" w14:textId="77777777" w:rsidR="00442B4B" w:rsidRPr="006F433D" w:rsidRDefault="00442B4B" w:rsidP="00442B4B">
            <w:pPr>
              <w:jc w:val="center"/>
              <w:rPr>
                <w:sz w:val="22"/>
                <w:szCs w:val="22"/>
                <w:lang w:val="es-CR" w:eastAsia="es-CR"/>
              </w:rPr>
            </w:pPr>
            <w:r w:rsidRPr="006F433D">
              <w:rPr>
                <w:sz w:val="22"/>
                <w:szCs w:val="22"/>
                <w:lang w:val="es-CR" w:eastAsia="es-CR"/>
              </w:rPr>
              <w:t>25</w:t>
            </w:r>
          </w:p>
        </w:tc>
        <w:tc>
          <w:tcPr>
            <w:tcW w:w="567" w:type="pct"/>
            <w:vMerge/>
            <w:tcBorders>
              <w:top w:val="nil"/>
              <w:left w:val="single" w:sz="8" w:space="0" w:color="auto"/>
              <w:bottom w:val="single" w:sz="8" w:space="0" w:color="000000"/>
              <w:right w:val="single" w:sz="8" w:space="0" w:color="auto"/>
            </w:tcBorders>
            <w:vAlign w:val="center"/>
            <w:hideMark/>
          </w:tcPr>
          <w:p w14:paraId="062412C2" w14:textId="77777777" w:rsidR="00442B4B" w:rsidRPr="006F433D" w:rsidRDefault="00442B4B" w:rsidP="00442B4B">
            <w:pPr>
              <w:rPr>
                <w:sz w:val="22"/>
                <w:szCs w:val="22"/>
                <w:u w:color="000000"/>
                <w:lang w:val="es-CR" w:eastAsia="es-CR"/>
              </w:rPr>
            </w:pPr>
          </w:p>
        </w:tc>
        <w:tc>
          <w:tcPr>
            <w:tcW w:w="629" w:type="pct"/>
            <w:vMerge/>
            <w:tcBorders>
              <w:top w:val="nil"/>
              <w:left w:val="single" w:sz="8" w:space="0" w:color="auto"/>
              <w:bottom w:val="single" w:sz="8" w:space="0" w:color="000000"/>
              <w:right w:val="single" w:sz="8" w:space="0" w:color="auto"/>
            </w:tcBorders>
            <w:vAlign w:val="center"/>
            <w:hideMark/>
          </w:tcPr>
          <w:p w14:paraId="30F057F9" w14:textId="77777777" w:rsidR="00442B4B" w:rsidRPr="006F433D" w:rsidRDefault="00442B4B" w:rsidP="00442B4B">
            <w:pPr>
              <w:rPr>
                <w:sz w:val="22"/>
                <w:szCs w:val="22"/>
                <w:u w:color="000000"/>
                <w:lang w:val="es-CR" w:eastAsia="es-CR"/>
              </w:rPr>
            </w:pPr>
          </w:p>
        </w:tc>
        <w:tc>
          <w:tcPr>
            <w:tcW w:w="410" w:type="pct"/>
            <w:tcBorders>
              <w:top w:val="nil"/>
              <w:left w:val="nil"/>
              <w:bottom w:val="single" w:sz="8" w:space="0" w:color="auto"/>
              <w:right w:val="single" w:sz="8" w:space="0" w:color="auto"/>
            </w:tcBorders>
            <w:noWrap/>
            <w:vAlign w:val="center"/>
            <w:hideMark/>
          </w:tcPr>
          <w:p w14:paraId="0F6BA77A" w14:textId="77777777" w:rsidR="00442B4B" w:rsidRPr="006F433D" w:rsidRDefault="00442B4B" w:rsidP="00442B4B">
            <w:pPr>
              <w:jc w:val="center"/>
              <w:rPr>
                <w:sz w:val="22"/>
                <w:szCs w:val="22"/>
                <w:lang w:val="es-CR" w:eastAsia="es-CR"/>
              </w:rPr>
            </w:pPr>
            <w:r w:rsidRPr="006F433D">
              <w:rPr>
                <w:sz w:val="22"/>
                <w:szCs w:val="22"/>
                <w:lang w:val="es-CR" w:eastAsia="es-CR"/>
              </w:rPr>
              <w:t>195,66</w:t>
            </w:r>
          </w:p>
        </w:tc>
        <w:tc>
          <w:tcPr>
            <w:tcW w:w="530" w:type="pct"/>
            <w:tcBorders>
              <w:top w:val="nil"/>
              <w:left w:val="nil"/>
              <w:bottom w:val="single" w:sz="8" w:space="0" w:color="auto"/>
              <w:right w:val="nil"/>
            </w:tcBorders>
            <w:noWrap/>
            <w:vAlign w:val="center"/>
            <w:hideMark/>
          </w:tcPr>
          <w:p w14:paraId="3004B9C1" w14:textId="77777777" w:rsidR="00442B4B" w:rsidRPr="006F433D" w:rsidRDefault="00442B4B" w:rsidP="00442B4B">
            <w:pPr>
              <w:jc w:val="center"/>
              <w:rPr>
                <w:sz w:val="22"/>
                <w:szCs w:val="22"/>
                <w:lang w:val="es-CR" w:eastAsia="es-CR"/>
              </w:rPr>
            </w:pPr>
            <w:r w:rsidRPr="006F433D">
              <w:rPr>
                <w:sz w:val="22"/>
                <w:szCs w:val="22"/>
                <w:lang w:val="es-CR" w:eastAsia="es-CR"/>
              </w:rPr>
              <w:t>119,34</w:t>
            </w:r>
          </w:p>
        </w:tc>
        <w:tc>
          <w:tcPr>
            <w:tcW w:w="440" w:type="pct"/>
            <w:tcBorders>
              <w:top w:val="nil"/>
              <w:left w:val="single" w:sz="4" w:space="0" w:color="auto"/>
              <w:bottom w:val="single" w:sz="4" w:space="0" w:color="auto"/>
              <w:right w:val="single" w:sz="4" w:space="0" w:color="auto"/>
            </w:tcBorders>
            <w:noWrap/>
            <w:vAlign w:val="bottom"/>
            <w:hideMark/>
          </w:tcPr>
          <w:p w14:paraId="4056F110" w14:textId="77777777" w:rsidR="00442B4B" w:rsidRPr="006F433D" w:rsidRDefault="00442B4B" w:rsidP="00442B4B">
            <w:pPr>
              <w:jc w:val="center"/>
              <w:rPr>
                <w:b/>
                <w:bCs/>
                <w:sz w:val="22"/>
                <w:szCs w:val="22"/>
                <w:lang w:val="es-CR" w:eastAsia="es-CR"/>
              </w:rPr>
            </w:pPr>
            <w:r w:rsidRPr="006F433D">
              <w:rPr>
                <w:b/>
                <w:bCs/>
                <w:sz w:val="22"/>
                <w:szCs w:val="22"/>
                <w:lang w:val="es-CR" w:eastAsia="es-CR"/>
              </w:rPr>
              <w:t>38%</w:t>
            </w:r>
          </w:p>
        </w:tc>
      </w:tr>
      <w:tr w:rsidR="006F433D" w:rsidRPr="006F433D" w14:paraId="3F20B41F" w14:textId="77777777" w:rsidTr="00EA1862">
        <w:trPr>
          <w:trHeight w:val="300"/>
        </w:trPr>
        <w:tc>
          <w:tcPr>
            <w:tcW w:w="772" w:type="pct"/>
            <w:tcBorders>
              <w:top w:val="nil"/>
              <w:left w:val="single" w:sz="8" w:space="0" w:color="auto"/>
              <w:bottom w:val="single" w:sz="8" w:space="0" w:color="auto"/>
              <w:right w:val="single" w:sz="8" w:space="0" w:color="auto"/>
            </w:tcBorders>
            <w:noWrap/>
            <w:vAlign w:val="center"/>
            <w:hideMark/>
          </w:tcPr>
          <w:p w14:paraId="352320E3" w14:textId="77777777" w:rsidR="00442B4B" w:rsidRPr="006F433D" w:rsidRDefault="00442B4B" w:rsidP="00442B4B">
            <w:pPr>
              <w:rPr>
                <w:sz w:val="22"/>
                <w:szCs w:val="22"/>
                <w:lang w:val="es-CR" w:eastAsia="es-CR"/>
              </w:rPr>
            </w:pPr>
            <w:r w:rsidRPr="006F433D">
              <w:rPr>
                <w:sz w:val="22"/>
                <w:szCs w:val="22"/>
                <w:lang w:val="es-CR" w:eastAsia="es-CR"/>
              </w:rPr>
              <w:t>Persona Técnica 3</w:t>
            </w:r>
          </w:p>
        </w:tc>
        <w:tc>
          <w:tcPr>
            <w:tcW w:w="454" w:type="pct"/>
            <w:vMerge/>
            <w:tcBorders>
              <w:top w:val="nil"/>
              <w:left w:val="single" w:sz="8" w:space="0" w:color="auto"/>
              <w:bottom w:val="single" w:sz="8" w:space="0" w:color="000000"/>
              <w:right w:val="single" w:sz="8" w:space="0" w:color="auto"/>
            </w:tcBorders>
            <w:vAlign w:val="center"/>
            <w:hideMark/>
          </w:tcPr>
          <w:p w14:paraId="1FB1679A" w14:textId="77777777" w:rsidR="00442B4B" w:rsidRPr="006F433D" w:rsidRDefault="00442B4B" w:rsidP="00442B4B">
            <w:pPr>
              <w:rPr>
                <w:sz w:val="22"/>
                <w:szCs w:val="22"/>
                <w:u w:color="000000"/>
                <w:lang w:val="es-CR" w:eastAsia="es-CR"/>
              </w:rPr>
            </w:pPr>
          </w:p>
        </w:tc>
        <w:tc>
          <w:tcPr>
            <w:tcW w:w="505" w:type="pct"/>
            <w:vMerge/>
            <w:tcBorders>
              <w:top w:val="nil"/>
              <w:left w:val="single" w:sz="8" w:space="0" w:color="auto"/>
              <w:bottom w:val="single" w:sz="8" w:space="0" w:color="000000"/>
              <w:right w:val="single" w:sz="8" w:space="0" w:color="auto"/>
            </w:tcBorders>
            <w:vAlign w:val="center"/>
            <w:hideMark/>
          </w:tcPr>
          <w:p w14:paraId="73E04F31" w14:textId="77777777" w:rsidR="00442B4B" w:rsidRPr="006F433D" w:rsidRDefault="00442B4B" w:rsidP="00442B4B">
            <w:pPr>
              <w:rPr>
                <w:sz w:val="22"/>
                <w:szCs w:val="22"/>
                <w:u w:color="000000"/>
                <w:lang w:val="es-CR" w:eastAsia="es-CR"/>
              </w:rPr>
            </w:pPr>
          </w:p>
        </w:tc>
        <w:tc>
          <w:tcPr>
            <w:tcW w:w="692" w:type="pct"/>
            <w:tcBorders>
              <w:top w:val="nil"/>
              <w:left w:val="nil"/>
              <w:bottom w:val="single" w:sz="8" w:space="0" w:color="auto"/>
              <w:right w:val="single" w:sz="8" w:space="0" w:color="auto"/>
            </w:tcBorders>
            <w:noWrap/>
            <w:vAlign w:val="center"/>
            <w:hideMark/>
          </w:tcPr>
          <w:p w14:paraId="7F4AF93E" w14:textId="77777777" w:rsidR="00442B4B" w:rsidRPr="006F433D" w:rsidRDefault="00442B4B" w:rsidP="00442B4B">
            <w:pPr>
              <w:jc w:val="center"/>
              <w:rPr>
                <w:sz w:val="22"/>
                <w:szCs w:val="22"/>
                <w:lang w:val="es-CR" w:eastAsia="es-CR"/>
              </w:rPr>
            </w:pPr>
            <w:r w:rsidRPr="006F433D">
              <w:rPr>
                <w:sz w:val="22"/>
                <w:szCs w:val="22"/>
                <w:lang w:val="es-CR" w:eastAsia="es-CR"/>
              </w:rPr>
              <w:t>43</w:t>
            </w:r>
          </w:p>
        </w:tc>
        <w:tc>
          <w:tcPr>
            <w:tcW w:w="567" w:type="pct"/>
            <w:vMerge/>
            <w:tcBorders>
              <w:top w:val="nil"/>
              <w:left w:val="single" w:sz="8" w:space="0" w:color="auto"/>
              <w:bottom w:val="single" w:sz="8" w:space="0" w:color="000000"/>
              <w:right w:val="single" w:sz="8" w:space="0" w:color="auto"/>
            </w:tcBorders>
            <w:vAlign w:val="center"/>
            <w:hideMark/>
          </w:tcPr>
          <w:p w14:paraId="7A48B5D5" w14:textId="77777777" w:rsidR="00442B4B" w:rsidRPr="006F433D" w:rsidRDefault="00442B4B" w:rsidP="00442B4B">
            <w:pPr>
              <w:rPr>
                <w:sz w:val="22"/>
                <w:szCs w:val="22"/>
                <w:u w:color="000000"/>
                <w:lang w:val="es-CR" w:eastAsia="es-CR"/>
              </w:rPr>
            </w:pPr>
          </w:p>
        </w:tc>
        <w:tc>
          <w:tcPr>
            <w:tcW w:w="629" w:type="pct"/>
            <w:vMerge/>
            <w:tcBorders>
              <w:top w:val="nil"/>
              <w:left w:val="single" w:sz="8" w:space="0" w:color="auto"/>
              <w:bottom w:val="single" w:sz="8" w:space="0" w:color="000000"/>
              <w:right w:val="single" w:sz="8" w:space="0" w:color="auto"/>
            </w:tcBorders>
            <w:vAlign w:val="center"/>
            <w:hideMark/>
          </w:tcPr>
          <w:p w14:paraId="5274A563" w14:textId="77777777" w:rsidR="00442B4B" w:rsidRPr="006F433D" w:rsidRDefault="00442B4B" w:rsidP="00442B4B">
            <w:pPr>
              <w:rPr>
                <w:sz w:val="22"/>
                <w:szCs w:val="22"/>
                <w:u w:color="000000"/>
                <w:lang w:val="es-CR" w:eastAsia="es-CR"/>
              </w:rPr>
            </w:pPr>
          </w:p>
        </w:tc>
        <w:tc>
          <w:tcPr>
            <w:tcW w:w="410" w:type="pct"/>
            <w:tcBorders>
              <w:top w:val="nil"/>
              <w:left w:val="nil"/>
              <w:bottom w:val="single" w:sz="8" w:space="0" w:color="auto"/>
              <w:right w:val="single" w:sz="8" w:space="0" w:color="auto"/>
            </w:tcBorders>
            <w:noWrap/>
            <w:vAlign w:val="center"/>
            <w:hideMark/>
          </w:tcPr>
          <w:p w14:paraId="5FF9AE4A" w14:textId="77777777" w:rsidR="00442B4B" w:rsidRPr="006F433D" w:rsidRDefault="00442B4B" w:rsidP="00442B4B">
            <w:pPr>
              <w:jc w:val="center"/>
              <w:rPr>
                <w:sz w:val="22"/>
                <w:szCs w:val="22"/>
                <w:lang w:val="es-CR" w:eastAsia="es-CR"/>
              </w:rPr>
            </w:pPr>
            <w:r w:rsidRPr="006F433D">
              <w:rPr>
                <w:sz w:val="22"/>
                <w:szCs w:val="22"/>
                <w:lang w:val="es-CR" w:eastAsia="es-CR"/>
              </w:rPr>
              <w:t>213,66</w:t>
            </w:r>
          </w:p>
        </w:tc>
        <w:tc>
          <w:tcPr>
            <w:tcW w:w="530" w:type="pct"/>
            <w:tcBorders>
              <w:top w:val="nil"/>
              <w:left w:val="nil"/>
              <w:bottom w:val="single" w:sz="8" w:space="0" w:color="auto"/>
              <w:right w:val="nil"/>
            </w:tcBorders>
            <w:noWrap/>
            <w:vAlign w:val="center"/>
            <w:hideMark/>
          </w:tcPr>
          <w:p w14:paraId="08A0393C" w14:textId="77777777" w:rsidR="00442B4B" w:rsidRPr="006F433D" w:rsidRDefault="00442B4B" w:rsidP="00442B4B">
            <w:pPr>
              <w:jc w:val="center"/>
              <w:rPr>
                <w:sz w:val="22"/>
                <w:szCs w:val="22"/>
                <w:lang w:val="es-CR" w:eastAsia="es-CR"/>
              </w:rPr>
            </w:pPr>
            <w:r w:rsidRPr="006F433D">
              <w:rPr>
                <w:sz w:val="22"/>
                <w:szCs w:val="22"/>
                <w:lang w:val="es-CR" w:eastAsia="es-CR"/>
              </w:rPr>
              <w:t>101,34</w:t>
            </w:r>
          </w:p>
        </w:tc>
        <w:tc>
          <w:tcPr>
            <w:tcW w:w="440" w:type="pct"/>
            <w:tcBorders>
              <w:top w:val="nil"/>
              <w:left w:val="single" w:sz="4" w:space="0" w:color="auto"/>
              <w:bottom w:val="single" w:sz="4" w:space="0" w:color="auto"/>
              <w:right w:val="single" w:sz="4" w:space="0" w:color="auto"/>
            </w:tcBorders>
            <w:noWrap/>
            <w:vAlign w:val="bottom"/>
            <w:hideMark/>
          </w:tcPr>
          <w:p w14:paraId="05C058F0" w14:textId="77777777" w:rsidR="00442B4B" w:rsidRPr="006F433D" w:rsidRDefault="00442B4B" w:rsidP="00442B4B">
            <w:pPr>
              <w:jc w:val="center"/>
              <w:rPr>
                <w:b/>
                <w:bCs/>
                <w:sz w:val="22"/>
                <w:szCs w:val="22"/>
                <w:lang w:val="es-CR" w:eastAsia="es-CR"/>
              </w:rPr>
            </w:pPr>
            <w:r w:rsidRPr="006F433D">
              <w:rPr>
                <w:b/>
                <w:bCs/>
                <w:sz w:val="22"/>
                <w:szCs w:val="22"/>
                <w:lang w:val="es-CR" w:eastAsia="es-CR"/>
              </w:rPr>
              <w:t>32%</w:t>
            </w:r>
          </w:p>
        </w:tc>
      </w:tr>
      <w:tr w:rsidR="006F433D" w:rsidRPr="006F433D" w14:paraId="0ABD1A3D" w14:textId="77777777" w:rsidTr="00EA1862">
        <w:trPr>
          <w:trHeight w:val="270"/>
        </w:trPr>
        <w:tc>
          <w:tcPr>
            <w:tcW w:w="772" w:type="pct"/>
            <w:tcBorders>
              <w:top w:val="nil"/>
              <w:left w:val="single" w:sz="8" w:space="0" w:color="auto"/>
              <w:bottom w:val="single" w:sz="8" w:space="0" w:color="auto"/>
              <w:right w:val="single" w:sz="8" w:space="0" w:color="auto"/>
            </w:tcBorders>
            <w:shd w:val="clear" w:color="auto" w:fill="BFBFBF"/>
            <w:noWrap/>
            <w:vAlign w:val="center"/>
            <w:hideMark/>
          </w:tcPr>
          <w:p w14:paraId="64AAE74B" w14:textId="77777777" w:rsidR="00442B4B" w:rsidRPr="006F433D" w:rsidRDefault="00442B4B" w:rsidP="00442B4B">
            <w:pPr>
              <w:rPr>
                <w:b/>
                <w:bCs/>
                <w:sz w:val="22"/>
                <w:szCs w:val="22"/>
                <w:lang w:val="es-CR" w:eastAsia="es-CR"/>
              </w:rPr>
            </w:pPr>
            <w:r w:rsidRPr="006F433D">
              <w:rPr>
                <w:b/>
                <w:bCs/>
                <w:sz w:val="22"/>
                <w:szCs w:val="22"/>
                <w:lang w:val="es-CR" w:eastAsia="es-CR"/>
              </w:rPr>
              <w:t>Totales</w:t>
            </w:r>
          </w:p>
        </w:tc>
        <w:tc>
          <w:tcPr>
            <w:tcW w:w="454" w:type="pct"/>
            <w:tcBorders>
              <w:top w:val="nil"/>
              <w:left w:val="nil"/>
              <w:bottom w:val="single" w:sz="8" w:space="0" w:color="auto"/>
              <w:right w:val="single" w:sz="8" w:space="0" w:color="auto"/>
            </w:tcBorders>
            <w:shd w:val="clear" w:color="auto" w:fill="BFBFBF"/>
            <w:noWrap/>
            <w:vAlign w:val="center"/>
            <w:hideMark/>
          </w:tcPr>
          <w:p w14:paraId="0B7826E1" w14:textId="77777777" w:rsidR="00442B4B" w:rsidRPr="006F433D" w:rsidRDefault="00442B4B" w:rsidP="00442B4B">
            <w:pPr>
              <w:jc w:val="center"/>
              <w:rPr>
                <w:b/>
                <w:bCs/>
                <w:sz w:val="22"/>
                <w:szCs w:val="22"/>
                <w:lang w:val="es-CR" w:eastAsia="es-CR"/>
              </w:rPr>
            </w:pPr>
            <w:r w:rsidRPr="006F433D">
              <w:rPr>
                <w:b/>
                <w:bCs/>
                <w:sz w:val="22"/>
                <w:szCs w:val="22"/>
                <w:lang w:val="es-CR" w:eastAsia="es-CR"/>
              </w:rPr>
              <w:t>45</w:t>
            </w:r>
          </w:p>
        </w:tc>
        <w:tc>
          <w:tcPr>
            <w:tcW w:w="505" w:type="pct"/>
            <w:tcBorders>
              <w:top w:val="nil"/>
              <w:left w:val="nil"/>
              <w:bottom w:val="single" w:sz="8" w:space="0" w:color="auto"/>
              <w:right w:val="single" w:sz="8" w:space="0" w:color="auto"/>
            </w:tcBorders>
            <w:shd w:val="clear" w:color="auto" w:fill="BFBFBF"/>
            <w:noWrap/>
            <w:vAlign w:val="center"/>
            <w:hideMark/>
          </w:tcPr>
          <w:p w14:paraId="1B78382B" w14:textId="77777777" w:rsidR="00442B4B" w:rsidRPr="006F433D" w:rsidRDefault="00442B4B" w:rsidP="00442B4B">
            <w:pPr>
              <w:jc w:val="center"/>
              <w:rPr>
                <w:b/>
                <w:bCs/>
                <w:sz w:val="22"/>
                <w:szCs w:val="22"/>
                <w:lang w:val="es-CR" w:eastAsia="es-CR"/>
              </w:rPr>
            </w:pPr>
            <w:r w:rsidRPr="006F433D">
              <w:rPr>
                <w:b/>
                <w:bCs/>
                <w:sz w:val="22"/>
                <w:szCs w:val="22"/>
                <w:lang w:val="es-CR" w:eastAsia="es-CR"/>
              </w:rPr>
              <w:t>945</w:t>
            </w:r>
          </w:p>
        </w:tc>
        <w:tc>
          <w:tcPr>
            <w:tcW w:w="692" w:type="pct"/>
            <w:tcBorders>
              <w:top w:val="nil"/>
              <w:left w:val="nil"/>
              <w:bottom w:val="single" w:sz="8" w:space="0" w:color="auto"/>
              <w:right w:val="single" w:sz="8" w:space="0" w:color="auto"/>
            </w:tcBorders>
            <w:shd w:val="clear" w:color="auto" w:fill="BFBFBF"/>
            <w:noWrap/>
            <w:vAlign w:val="center"/>
            <w:hideMark/>
          </w:tcPr>
          <w:p w14:paraId="6E0F8676" w14:textId="77777777" w:rsidR="00442B4B" w:rsidRPr="006F433D" w:rsidRDefault="00442B4B" w:rsidP="00442B4B">
            <w:pPr>
              <w:jc w:val="center"/>
              <w:rPr>
                <w:b/>
                <w:bCs/>
                <w:sz w:val="22"/>
                <w:szCs w:val="22"/>
                <w:lang w:val="es-CR" w:eastAsia="es-CR"/>
              </w:rPr>
            </w:pPr>
            <w:r w:rsidRPr="006F433D">
              <w:rPr>
                <w:b/>
                <w:bCs/>
                <w:sz w:val="22"/>
                <w:szCs w:val="22"/>
                <w:lang w:val="es-CR" w:eastAsia="es-CR"/>
              </w:rPr>
              <w:t>129</w:t>
            </w:r>
          </w:p>
        </w:tc>
        <w:tc>
          <w:tcPr>
            <w:tcW w:w="567" w:type="pct"/>
            <w:tcBorders>
              <w:top w:val="nil"/>
              <w:left w:val="nil"/>
              <w:bottom w:val="single" w:sz="8" w:space="0" w:color="auto"/>
              <w:right w:val="single" w:sz="8" w:space="0" w:color="auto"/>
            </w:tcBorders>
            <w:shd w:val="clear" w:color="auto" w:fill="BFBFBF"/>
            <w:noWrap/>
            <w:vAlign w:val="center"/>
            <w:hideMark/>
          </w:tcPr>
          <w:p w14:paraId="64A64996" w14:textId="77777777" w:rsidR="00442B4B" w:rsidRPr="006F433D" w:rsidRDefault="00442B4B" w:rsidP="00442B4B">
            <w:pPr>
              <w:jc w:val="center"/>
              <w:rPr>
                <w:b/>
                <w:bCs/>
                <w:sz w:val="22"/>
                <w:szCs w:val="22"/>
                <w:lang w:val="es-CR" w:eastAsia="es-CR"/>
              </w:rPr>
            </w:pPr>
            <w:r w:rsidRPr="006F433D">
              <w:rPr>
                <w:b/>
                <w:bCs/>
                <w:sz w:val="22"/>
                <w:szCs w:val="22"/>
                <w:lang w:val="es-CR" w:eastAsia="es-CR"/>
              </w:rPr>
              <w:t>20,52</w:t>
            </w:r>
          </w:p>
        </w:tc>
        <w:tc>
          <w:tcPr>
            <w:tcW w:w="629" w:type="pct"/>
            <w:tcBorders>
              <w:top w:val="nil"/>
              <w:left w:val="nil"/>
              <w:bottom w:val="single" w:sz="8" w:space="0" w:color="auto"/>
              <w:right w:val="single" w:sz="8" w:space="0" w:color="auto"/>
            </w:tcBorders>
            <w:shd w:val="clear" w:color="auto" w:fill="BFBFBF"/>
            <w:noWrap/>
            <w:vAlign w:val="center"/>
            <w:hideMark/>
          </w:tcPr>
          <w:p w14:paraId="5A61EEE9" w14:textId="77777777" w:rsidR="00442B4B" w:rsidRPr="006F433D" w:rsidRDefault="00442B4B" w:rsidP="00442B4B">
            <w:pPr>
              <w:jc w:val="center"/>
              <w:rPr>
                <w:b/>
                <w:bCs/>
                <w:sz w:val="22"/>
                <w:szCs w:val="22"/>
                <w:lang w:val="es-CR" w:eastAsia="es-CR"/>
              </w:rPr>
            </w:pPr>
            <w:r w:rsidRPr="006F433D">
              <w:rPr>
                <w:b/>
                <w:bCs/>
                <w:sz w:val="22"/>
                <w:szCs w:val="22"/>
                <w:lang w:val="es-CR" w:eastAsia="es-CR"/>
              </w:rPr>
              <w:t>150,13</w:t>
            </w:r>
          </w:p>
        </w:tc>
        <w:tc>
          <w:tcPr>
            <w:tcW w:w="410" w:type="pct"/>
            <w:tcBorders>
              <w:top w:val="nil"/>
              <w:left w:val="nil"/>
              <w:bottom w:val="single" w:sz="8" w:space="0" w:color="auto"/>
              <w:right w:val="single" w:sz="8" w:space="0" w:color="auto"/>
            </w:tcBorders>
            <w:shd w:val="clear" w:color="auto" w:fill="BFBFBF"/>
            <w:noWrap/>
            <w:vAlign w:val="center"/>
            <w:hideMark/>
          </w:tcPr>
          <w:p w14:paraId="7A173E4D" w14:textId="77777777" w:rsidR="00442B4B" w:rsidRPr="006F433D" w:rsidRDefault="00442B4B" w:rsidP="00442B4B">
            <w:pPr>
              <w:jc w:val="center"/>
              <w:rPr>
                <w:b/>
                <w:bCs/>
                <w:sz w:val="22"/>
                <w:szCs w:val="22"/>
                <w:lang w:val="es-CR" w:eastAsia="es-CR"/>
              </w:rPr>
            </w:pPr>
            <w:r w:rsidRPr="006F433D">
              <w:rPr>
                <w:b/>
                <w:bCs/>
                <w:sz w:val="22"/>
                <w:szCs w:val="22"/>
                <w:lang w:val="es-CR" w:eastAsia="es-CR"/>
              </w:rPr>
              <w:t>640,97</w:t>
            </w:r>
          </w:p>
        </w:tc>
        <w:tc>
          <w:tcPr>
            <w:tcW w:w="530" w:type="pct"/>
            <w:tcBorders>
              <w:top w:val="nil"/>
              <w:left w:val="nil"/>
              <w:bottom w:val="single" w:sz="8" w:space="0" w:color="auto"/>
              <w:right w:val="nil"/>
            </w:tcBorders>
            <w:shd w:val="clear" w:color="auto" w:fill="BFBFBF"/>
            <w:noWrap/>
            <w:vAlign w:val="center"/>
            <w:hideMark/>
          </w:tcPr>
          <w:p w14:paraId="68BE121F" w14:textId="77777777" w:rsidR="00442B4B" w:rsidRPr="006F433D" w:rsidRDefault="00442B4B" w:rsidP="00442B4B">
            <w:pPr>
              <w:jc w:val="center"/>
              <w:rPr>
                <w:b/>
                <w:bCs/>
                <w:sz w:val="22"/>
                <w:szCs w:val="22"/>
                <w:lang w:val="es-CR" w:eastAsia="es-CR"/>
              </w:rPr>
            </w:pPr>
            <w:r w:rsidRPr="006F433D">
              <w:rPr>
                <w:b/>
                <w:bCs/>
                <w:sz w:val="22"/>
                <w:szCs w:val="22"/>
                <w:lang w:val="es-CR" w:eastAsia="es-CR"/>
              </w:rPr>
              <w:t>304,03</w:t>
            </w:r>
          </w:p>
        </w:tc>
        <w:tc>
          <w:tcPr>
            <w:tcW w:w="440" w:type="pct"/>
            <w:tcBorders>
              <w:top w:val="nil"/>
              <w:left w:val="single" w:sz="4" w:space="0" w:color="auto"/>
              <w:bottom w:val="single" w:sz="4" w:space="0" w:color="auto"/>
              <w:right w:val="single" w:sz="4" w:space="0" w:color="auto"/>
            </w:tcBorders>
            <w:shd w:val="clear" w:color="auto" w:fill="BFBFBF"/>
            <w:noWrap/>
            <w:vAlign w:val="bottom"/>
            <w:hideMark/>
          </w:tcPr>
          <w:p w14:paraId="5ECA1CBB" w14:textId="77777777" w:rsidR="00442B4B" w:rsidRPr="006F433D" w:rsidRDefault="00442B4B" w:rsidP="00442B4B">
            <w:pPr>
              <w:jc w:val="center"/>
              <w:rPr>
                <w:b/>
                <w:bCs/>
                <w:sz w:val="22"/>
                <w:szCs w:val="22"/>
                <w:lang w:val="es-CR" w:eastAsia="es-CR"/>
              </w:rPr>
            </w:pPr>
            <w:r w:rsidRPr="006F433D">
              <w:rPr>
                <w:b/>
                <w:bCs/>
                <w:sz w:val="22"/>
                <w:szCs w:val="22"/>
                <w:lang w:val="es-CR" w:eastAsia="es-CR"/>
              </w:rPr>
              <w:t>32%</w:t>
            </w:r>
          </w:p>
        </w:tc>
      </w:tr>
    </w:tbl>
    <w:p w14:paraId="13A443A5" w14:textId="77777777" w:rsidR="00442B4B" w:rsidRPr="006F433D" w:rsidRDefault="00442B4B" w:rsidP="00442B4B">
      <w:pPr>
        <w:ind w:right="618"/>
        <w:jc w:val="both"/>
        <w:rPr>
          <w:sz w:val="22"/>
          <w:szCs w:val="22"/>
          <w:u w:color="000000"/>
          <w:lang w:val="es-CR" w:eastAsia="es-ES"/>
        </w:rPr>
      </w:pPr>
      <w:r w:rsidRPr="006F433D">
        <w:rPr>
          <w:b/>
          <w:bCs/>
          <w:sz w:val="22"/>
          <w:szCs w:val="22"/>
          <w:lang w:val="es-CR"/>
        </w:rPr>
        <w:t xml:space="preserve">Nota: </w:t>
      </w:r>
      <w:r w:rsidRPr="006F433D">
        <w:rPr>
          <w:sz w:val="22"/>
          <w:szCs w:val="22"/>
          <w:lang w:val="es-CR"/>
        </w:rPr>
        <w:t>(1) Para obtener la proyección de entrada total de escritos se realizó un promedio de la entrada de escritos del 2019 al 2021 del buzón de escritos del escritorio virtual.</w:t>
      </w:r>
    </w:p>
    <w:p w14:paraId="1FC3CE3C" w14:textId="77777777" w:rsidR="00442B4B" w:rsidRPr="006F433D" w:rsidRDefault="00442B4B" w:rsidP="00442B4B">
      <w:pPr>
        <w:ind w:right="618"/>
        <w:jc w:val="both"/>
        <w:rPr>
          <w:b/>
          <w:bCs/>
          <w:sz w:val="22"/>
          <w:szCs w:val="22"/>
          <w:lang w:val="es-CR"/>
        </w:rPr>
      </w:pPr>
      <w:r w:rsidRPr="006F433D">
        <w:rPr>
          <w:b/>
          <w:bCs/>
          <w:sz w:val="22"/>
          <w:szCs w:val="22"/>
          <w:lang w:val="es-CR"/>
        </w:rPr>
        <w:t xml:space="preserve">Fuente: </w:t>
      </w:r>
      <w:r w:rsidRPr="006F433D">
        <w:rPr>
          <w:sz w:val="22"/>
          <w:szCs w:val="22"/>
          <w:lang w:val="es-CR"/>
        </w:rPr>
        <w:t>Elaboración propia del Subproceso de Evaluación, datos obtenidos de los anuarios (entrada total) y del escritorio virtual (expedientes pendientes por tramitar y entrada total de escritos).</w:t>
      </w:r>
    </w:p>
    <w:p w14:paraId="35CB9D9A" w14:textId="77777777" w:rsidR="00442B4B" w:rsidRPr="006F433D" w:rsidRDefault="00442B4B" w:rsidP="00442B4B">
      <w:pPr>
        <w:ind w:left="851" w:right="851" w:firstLine="709"/>
        <w:jc w:val="both"/>
        <w:rPr>
          <w:sz w:val="22"/>
          <w:szCs w:val="22"/>
          <w:lang w:val="es-CR"/>
        </w:rPr>
      </w:pPr>
    </w:p>
    <w:p w14:paraId="5F69F390"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Conforme se evidencia en el cuadro preliminar y según se explicó en el apartado 3.1.1 la cantidad de asuntos nuevos y la entrada de escritos no son suficientes para cubrir las cuotas de trabajo del personal de planta en materia Civil, aun considerando los asuntos pendientes al 18 de marzo del 2022, por cuanto la técnica judicial 1 tiene un remante de un 26%, la técnica judicial 2 de un 38 y la técnica judicial 3 de un 32%. </w:t>
      </w:r>
    </w:p>
    <w:p w14:paraId="7EB1B440" w14:textId="77777777" w:rsidR="00442B4B" w:rsidRPr="006F433D" w:rsidRDefault="00442B4B" w:rsidP="00442B4B">
      <w:pPr>
        <w:ind w:left="851" w:right="851" w:firstLine="709"/>
        <w:jc w:val="both"/>
        <w:rPr>
          <w:sz w:val="22"/>
          <w:szCs w:val="22"/>
          <w:lang w:val="es-CR"/>
        </w:rPr>
      </w:pPr>
    </w:p>
    <w:p w14:paraId="025CEC65"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Es importante acotar que en las realimentaciones dadas a la oficina el Indicador </w:t>
      </w:r>
      <w:r w:rsidRPr="006F433D">
        <w:rPr>
          <w:b/>
          <w:bCs/>
          <w:i/>
          <w:iCs/>
          <w:sz w:val="22"/>
          <w:szCs w:val="22"/>
          <w:lang w:val="es-CR"/>
        </w:rPr>
        <w:t>“plazo para resolver escritos”</w:t>
      </w:r>
      <w:r w:rsidRPr="006F433D">
        <w:rPr>
          <w:b/>
          <w:bCs/>
          <w:sz w:val="22"/>
          <w:szCs w:val="22"/>
          <w:lang w:val="es-CR"/>
        </w:rPr>
        <w:t xml:space="preserve"> arrojó en diciembre 49 días y en enero 35 días, posicionando el Indicador como “A mejorar”</w:t>
      </w:r>
      <w:r w:rsidRPr="006F433D">
        <w:rPr>
          <w:sz w:val="22"/>
          <w:szCs w:val="22"/>
          <w:lang w:val="es-CR"/>
        </w:rPr>
        <w:t xml:space="preserve">, teniendo un alejamiento del 63% y 17%, respectivamente, del rango máximo establecido en la Matriz de Indicadores de 30 días, repercutiendo directamente en la </w:t>
      </w:r>
      <w:r w:rsidRPr="006F433D">
        <w:rPr>
          <w:b/>
          <w:bCs/>
          <w:i/>
          <w:iCs/>
          <w:sz w:val="22"/>
          <w:szCs w:val="22"/>
          <w:lang w:val="es-CR"/>
        </w:rPr>
        <w:t>“cantidad de escritos pendientes por resolver”</w:t>
      </w:r>
      <w:r w:rsidRPr="006F433D">
        <w:rPr>
          <w:b/>
          <w:bCs/>
          <w:sz w:val="22"/>
          <w:szCs w:val="22"/>
          <w:lang w:val="es-CR"/>
        </w:rPr>
        <w:t xml:space="preserve"> </w:t>
      </w:r>
      <w:r w:rsidRPr="006F433D">
        <w:rPr>
          <w:sz w:val="22"/>
          <w:szCs w:val="22"/>
          <w:lang w:val="es-CR"/>
        </w:rPr>
        <w:t xml:space="preserve">mostrando en la Matriz de Indicadores </w:t>
      </w:r>
      <w:r w:rsidRPr="006F433D">
        <w:rPr>
          <w:b/>
          <w:bCs/>
          <w:sz w:val="22"/>
          <w:szCs w:val="22"/>
          <w:lang w:val="es-CR"/>
        </w:rPr>
        <w:t xml:space="preserve">220 asuntos para diciembre y 234 para enero. </w:t>
      </w:r>
      <w:r w:rsidRPr="006F433D">
        <w:rPr>
          <w:sz w:val="22"/>
          <w:szCs w:val="22"/>
          <w:lang w:val="es-CR"/>
        </w:rPr>
        <w:t xml:space="preserve">Conforme a lo anterior, el licenciado Steven Durán Mora, Juez Coordinador del Juzgado Civil del Primer Circuito Judicial de la Zona Atlántica, tomó acciones con el fin de mejorar los rendimientos del personal subalterno, por lo que en la Matriz de Indicadores de febrero del 2022, se evidencia una mejoría en ambos Indicadores, siendo que el </w:t>
      </w:r>
      <w:r w:rsidRPr="006F433D">
        <w:rPr>
          <w:i/>
          <w:iCs/>
          <w:sz w:val="22"/>
          <w:szCs w:val="22"/>
          <w:lang w:val="es-CR"/>
        </w:rPr>
        <w:t>“plazo para resolver escritos”</w:t>
      </w:r>
      <w:r w:rsidRPr="006F433D">
        <w:rPr>
          <w:sz w:val="22"/>
          <w:szCs w:val="22"/>
          <w:lang w:val="es-CR"/>
        </w:rPr>
        <w:t xml:space="preserve"> pasó a </w:t>
      </w:r>
      <w:r w:rsidRPr="006F433D">
        <w:rPr>
          <w:b/>
          <w:bCs/>
          <w:sz w:val="22"/>
          <w:szCs w:val="22"/>
          <w:lang w:val="es-CR"/>
        </w:rPr>
        <w:t>20 días, posicionándolo dentro del rango “Muy bueno”</w:t>
      </w:r>
      <w:r w:rsidRPr="006F433D">
        <w:rPr>
          <w:sz w:val="22"/>
          <w:szCs w:val="22"/>
          <w:lang w:val="es-CR"/>
        </w:rPr>
        <w:t xml:space="preserve"> y la cantidad de escritos por resolver disminuyeron a 152 asuntos. </w:t>
      </w:r>
    </w:p>
    <w:p w14:paraId="41E59CF5" w14:textId="77777777" w:rsidR="00442B4B" w:rsidRPr="006F433D" w:rsidRDefault="00442B4B" w:rsidP="00442B4B">
      <w:pPr>
        <w:ind w:left="851" w:right="851" w:firstLine="709"/>
        <w:jc w:val="both"/>
        <w:rPr>
          <w:sz w:val="22"/>
          <w:szCs w:val="22"/>
          <w:lang w:val="es-CR"/>
        </w:rPr>
      </w:pPr>
    </w:p>
    <w:p w14:paraId="20C33AAD" w14:textId="77777777" w:rsidR="00442B4B" w:rsidRPr="006F433D" w:rsidRDefault="00442B4B" w:rsidP="00442B4B">
      <w:pPr>
        <w:ind w:left="851" w:right="851" w:firstLine="709"/>
        <w:jc w:val="both"/>
        <w:rPr>
          <w:sz w:val="22"/>
          <w:szCs w:val="22"/>
          <w:lang w:val="es-CR"/>
        </w:rPr>
      </w:pPr>
      <w:bookmarkStart w:id="19" w:name="_Hlk102658465"/>
      <w:r w:rsidRPr="006F433D">
        <w:rPr>
          <w:sz w:val="22"/>
          <w:szCs w:val="22"/>
          <w:lang w:val="es-CR"/>
        </w:rPr>
        <w:t xml:space="preserve">Según el análisis anterior las personas técnicas judiciales de Civil en promedio tienen un remanente del </w:t>
      </w:r>
      <w:r w:rsidRPr="006F433D">
        <w:rPr>
          <w:b/>
          <w:bCs/>
          <w:sz w:val="22"/>
          <w:szCs w:val="22"/>
          <w:lang w:val="es-CR"/>
        </w:rPr>
        <w:t xml:space="preserve">32% para cubrir sus cuotas de trabajo, lo anterior considerando los escritos pendientes que tienen en sus buzones al 18 </w:t>
      </w:r>
      <w:r w:rsidRPr="006F433D">
        <w:rPr>
          <w:b/>
          <w:bCs/>
          <w:sz w:val="22"/>
          <w:szCs w:val="22"/>
          <w:lang w:val="es-CR"/>
        </w:rPr>
        <w:lastRenderedPageBreak/>
        <w:t>de marzo del 2022</w:t>
      </w:r>
      <w:r w:rsidRPr="006F433D">
        <w:rPr>
          <w:sz w:val="22"/>
          <w:szCs w:val="22"/>
          <w:lang w:val="es-CR"/>
        </w:rPr>
        <w:t>; por lo anterior, es pertinente maximizar el recurso y dar continuidad o replantear el plan de trabajo cobro-civil.</w:t>
      </w:r>
      <w:bookmarkEnd w:id="19"/>
    </w:p>
    <w:p w14:paraId="7CAEB6E4" w14:textId="77777777" w:rsidR="00442B4B" w:rsidRPr="006F433D" w:rsidRDefault="00442B4B" w:rsidP="00442B4B">
      <w:pPr>
        <w:ind w:left="851" w:right="851" w:firstLine="709"/>
        <w:jc w:val="both"/>
        <w:rPr>
          <w:sz w:val="22"/>
          <w:szCs w:val="22"/>
          <w:lang w:val="es-CR"/>
        </w:rPr>
      </w:pPr>
    </w:p>
    <w:p w14:paraId="55AB43EF"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Relacionado con lo anterior se presenta la estructura actual del Juzgado Civil del Primer Circuito Judicial de la Zona Atlántica: </w:t>
      </w:r>
    </w:p>
    <w:p w14:paraId="265A1273" w14:textId="77777777" w:rsidR="00442B4B" w:rsidRPr="006F433D" w:rsidRDefault="00442B4B" w:rsidP="00442B4B">
      <w:pPr>
        <w:jc w:val="both"/>
        <w:rPr>
          <w:sz w:val="22"/>
          <w:szCs w:val="22"/>
          <w:lang w:val="es-CR"/>
        </w:rPr>
      </w:pPr>
    </w:p>
    <w:p w14:paraId="68828B75" w14:textId="77777777" w:rsidR="00442B4B" w:rsidRPr="006F433D" w:rsidRDefault="00442B4B" w:rsidP="00442B4B">
      <w:pPr>
        <w:keepNext/>
        <w:suppressAutoHyphens w:val="0"/>
        <w:ind w:left="1560" w:right="1894"/>
        <w:jc w:val="center"/>
        <w:rPr>
          <w:sz w:val="22"/>
          <w:szCs w:val="22"/>
          <w:lang w:val="es-CR" w:eastAsia="en-US"/>
        </w:rPr>
      </w:pPr>
      <w:r w:rsidRPr="006F433D">
        <w:rPr>
          <w:sz w:val="22"/>
          <w:szCs w:val="22"/>
          <w:lang w:val="es-CR" w:eastAsia="en-US"/>
        </w:rPr>
        <w:t xml:space="preserve">Cuadro 9 </w:t>
      </w:r>
    </w:p>
    <w:p w14:paraId="732D04DB" w14:textId="77777777" w:rsidR="00442B4B" w:rsidRPr="006F433D" w:rsidRDefault="00442B4B" w:rsidP="00442B4B">
      <w:pPr>
        <w:keepNext/>
        <w:suppressAutoHyphens w:val="0"/>
        <w:ind w:left="1560" w:right="1894"/>
        <w:jc w:val="center"/>
        <w:rPr>
          <w:sz w:val="22"/>
          <w:szCs w:val="22"/>
          <w:lang w:val="es-CR" w:eastAsia="en-US"/>
        </w:rPr>
      </w:pPr>
      <w:r w:rsidRPr="006F433D">
        <w:rPr>
          <w:sz w:val="22"/>
          <w:szCs w:val="22"/>
          <w:lang w:val="es-CR" w:eastAsia="en-US"/>
        </w:rPr>
        <w:t>Estructura (actual) del Juzgado Civil del Primer Circuito Judicial de la Zona Atlántica a marzo del 2022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2"/>
        <w:gridCol w:w="2548"/>
      </w:tblGrid>
      <w:tr w:rsidR="006F433D" w:rsidRPr="006F433D" w14:paraId="1CEEE26F" w14:textId="77777777" w:rsidTr="00EA1862">
        <w:trPr>
          <w:trHeight w:val="351"/>
          <w:jc w:val="center"/>
        </w:trPr>
        <w:tc>
          <w:tcPr>
            <w:tcW w:w="3557" w:type="pct"/>
            <w:tcBorders>
              <w:top w:val="single" w:sz="4" w:space="0" w:color="auto"/>
              <w:left w:val="single" w:sz="4" w:space="0" w:color="auto"/>
              <w:bottom w:val="single" w:sz="4" w:space="0" w:color="auto"/>
              <w:right w:val="single" w:sz="4" w:space="0" w:color="auto"/>
            </w:tcBorders>
            <w:shd w:val="clear" w:color="auto" w:fill="1F4E79"/>
            <w:hideMark/>
          </w:tcPr>
          <w:p w14:paraId="21204158" w14:textId="77777777" w:rsidR="00442B4B" w:rsidRPr="006F433D" w:rsidRDefault="00442B4B" w:rsidP="00442B4B">
            <w:pPr>
              <w:jc w:val="center"/>
              <w:rPr>
                <w:b/>
                <w:bCs/>
                <w:sz w:val="22"/>
                <w:szCs w:val="22"/>
                <w:lang w:val="es-CR"/>
              </w:rPr>
            </w:pPr>
            <w:r w:rsidRPr="006F433D">
              <w:rPr>
                <w:b/>
                <w:bCs/>
                <w:sz w:val="22"/>
                <w:szCs w:val="22"/>
                <w:lang w:val="es-CR"/>
              </w:rPr>
              <w:t>Descripción del puesto</w:t>
            </w:r>
          </w:p>
        </w:tc>
        <w:tc>
          <w:tcPr>
            <w:tcW w:w="1443" w:type="pct"/>
            <w:tcBorders>
              <w:top w:val="single" w:sz="4" w:space="0" w:color="auto"/>
              <w:left w:val="single" w:sz="4" w:space="0" w:color="auto"/>
              <w:bottom w:val="single" w:sz="4" w:space="0" w:color="auto"/>
              <w:right w:val="single" w:sz="4" w:space="0" w:color="auto"/>
            </w:tcBorders>
            <w:shd w:val="clear" w:color="auto" w:fill="1F4E79"/>
            <w:hideMark/>
          </w:tcPr>
          <w:p w14:paraId="6D778324" w14:textId="77777777" w:rsidR="00442B4B" w:rsidRPr="006F433D" w:rsidRDefault="00442B4B" w:rsidP="00442B4B">
            <w:pPr>
              <w:jc w:val="center"/>
              <w:rPr>
                <w:b/>
                <w:bCs/>
                <w:sz w:val="22"/>
                <w:szCs w:val="22"/>
                <w:lang w:val="es-CR"/>
              </w:rPr>
            </w:pPr>
            <w:r w:rsidRPr="006F433D">
              <w:rPr>
                <w:b/>
                <w:bCs/>
                <w:sz w:val="22"/>
                <w:szCs w:val="22"/>
                <w:lang w:val="es-CR"/>
              </w:rPr>
              <w:t>Cantidad de plazas</w:t>
            </w:r>
          </w:p>
        </w:tc>
      </w:tr>
      <w:tr w:rsidR="006F433D" w:rsidRPr="006F433D" w14:paraId="55FD26D5" w14:textId="77777777" w:rsidTr="00EA1862">
        <w:trPr>
          <w:trHeight w:val="414"/>
          <w:jc w:val="center"/>
        </w:trPr>
        <w:tc>
          <w:tcPr>
            <w:tcW w:w="355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717499" w14:textId="77777777" w:rsidR="00442B4B" w:rsidRPr="006F433D" w:rsidRDefault="00442B4B" w:rsidP="00442B4B">
            <w:pPr>
              <w:jc w:val="both"/>
              <w:rPr>
                <w:b/>
                <w:bCs/>
                <w:sz w:val="22"/>
                <w:szCs w:val="22"/>
                <w:lang w:val="es-CR"/>
              </w:rPr>
            </w:pPr>
            <w:r w:rsidRPr="006F433D">
              <w:rPr>
                <w:b/>
                <w:bCs/>
                <w:sz w:val="22"/>
                <w:szCs w:val="22"/>
                <w:lang w:val="es-CR"/>
              </w:rPr>
              <w:t>Persona Juzgadora 3</w:t>
            </w:r>
          </w:p>
        </w:tc>
        <w:tc>
          <w:tcPr>
            <w:tcW w:w="14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92D4DF" w14:textId="77777777" w:rsidR="00442B4B" w:rsidRPr="006F433D" w:rsidRDefault="00442B4B" w:rsidP="00442B4B">
            <w:pPr>
              <w:jc w:val="center"/>
              <w:rPr>
                <w:b/>
                <w:bCs/>
                <w:sz w:val="22"/>
                <w:szCs w:val="22"/>
                <w:lang w:val="es-CR"/>
              </w:rPr>
            </w:pPr>
            <w:r w:rsidRPr="006F433D">
              <w:rPr>
                <w:b/>
                <w:bCs/>
                <w:sz w:val="22"/>
                <w:szCs w:val="22"/>
                <w:lang w:val="es-CR"/>
              </w:rPr>
              <w:t>1</w:t>
            </w:r>
          </w:p>
        </w:tc>
      </w:tr>
      <w:tr w:rsidR="006F433D" w:rsidRPr="006F433D" w14:paraId="52D4343F" w14:textId="77777777" w:rsidTr="00EA1862">
        <w:trPr>
          <w:trHeight w:val="406"/>
          <w:jc w:val="center"/>
        </w:trPr>
        <w:tc>
          <w:tcPr>
            <w:tcW w:w="3557" w:type="pct"/>
            <w:tcBorders>
              <w:top w:val="single" w:sz="4" w:space="0" w:color="auto"/>
              <w:left w:val="single" w:sz="4" w:space="0" w:color="auto"/>
              <w:bottom w:val="single" w:sz="4" w:space="0" w:color="auto"/>
              <w:right w:val="single" w:sz="4" w:space="0" w:color="auto"/>
            </w:tcBorders>
            <w:vAlign w:val="center"/>
            <w:hideMark/>
          </w:tcPr>
          <w:p w14:paraId="6BC79F95" w14:textId="77777777" w:rsidR="00442B4B" w:rsidRPr="006F433D" w:rsidRDefault="00442B4B" w:rsidP="00442B4B">
            <w:pPr>
              <w:jc w:val="both"/>
              <w:rPr>
                <w:b/>
                <w:bCs/>
                <w:sz w:val="22"/>
                <w:szCs w:val="22"/>
                <w:lang w:val="es-CR"/>
              </w:rPr>
            </w:pPr>
            <w:r w:rsidRPr="006F433D">
              <w:rPr>
                <w:b/>
                <w:bCs/>
                <w:sz w:val="22"/>
                <w:szCs w:val="22"/>
                <w:lang w:val="es-CR"/>
              </w:rPr>
              <w:t>Persona Coordinadora Judicial 2</w:t>
            </w:r>
          </w:p>
        </w:tc>
        <w:tc>
          <w:tcPr>
            <w:tcW w:w="1443" w:type="pct"/>
            <w:tcBorders>
              <w:top w:val="single" w:sz="4" w:space="0" w:color="auto"/>
              <w:left w:val="single" w:sz="4" w:space="0" w:color="auto"/>
              <w:bottom w:val="single" w:sz="4" w:space="0" w:color="auto"/>
              <w:right w:val="single" w:sz="4" w:space="0" w:color="auto"/>
            </w:tcBorders>
            <w:vAlign w:val="center"/>
            <w:hideMark/>
          </w:tcPr>
          <w:p w14:paraId="6441FEAE" w14:textId="77777777" w:rsidR="00442B4B" w:rsidRPr="006F433D" w:rsidRDefault="00442B4B" w:rsidP="00442B4B">
            <w:pPr>
              <w:jc w:val="center"/>
              <w:rPr>
                <w:b/>
                <w:bCs/>
                <w:sz w:val="22"/>
                <w:szCs w:val="22"/>
                <w:lang w:val="es-CR"/>
              </w:rPr>
            </w:pPr>
            <w:r w:rsidRPr="006F433D">
              <w:rPr>
                <w:b/>
                <w:bCs/>
                <w:sz w:val="22"/>
                <w:szCs w:val="22"/>
                <w:lang w:val="es-CR"/>
              </w:rPr>
              <w:t>1</w:t>
            </w:r>
          </w:p>
        </w:tc>
      </w:tr>
      <w:tr w:rsidR="006F433D" w:rsidRPr="006F433D" w14:paraId="2A49AD37" w14:textId="77777777" w:rsidTr="00EA1862">
        <w:trPr>
          <w:trHeight w:val="425"/>
          <w:jc w:val="center"/>
        </w:trPr>
        <w:tc>
          <w:tcPr>
            <w:tcW w:w="3557"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31E54954" w14:textId="77777777" w:rsidR="00442B4B" w:rsidRPr="006F433D" w:rsidRDefault="00442B4B" w:rsidP="00442B4B">
            <w:pPr>
              <w:jc w:val="both"/>
              <w:rPr>
                <w:b/>
                <w:bCs/>
                <w:sz w:val="22"/>
                <w:szCs w:val="22"/>
                <w:lang w:val="es-CR"/>
              </w:rPr>
            </w:pPr>
            <w:r w:rsidRPr="006F433D">
              <w:rPr>
                <w:b/>
                <w:bCs/>
                <w:sz w:val="22"/>
                <w:szCs w:val="22"/>
                <w:lang w:val="es-CR"/>
              </w:rPr>
              <w:t xml:space="preserve">Persona Técnica Judicial 2 </w:t>
            </w:r>
          </w:p>
          <w:p w14:paraId="443AD955" w14:textId="77777777" w:rsidR="00442B4B" w:rsidRPr="006F433D" w:rsidRDefault="00442B4B" w:rsidP="00442B4B">
            <w:pPr>
              <w:jc w:val="both"/>
              <w:rPr>
                <w:b/>
                <w:bCs/>
                <w:sz w:val="22"/>
                <w:szCs w:val="22"/>
                <w:lang w:val="es-CR"/>
              </w:rPr>
            </w:pPr>
            <w:r w:rsidRPr="006F433D">
              <w:rPr>
                <w:b/>
                <w:bCs/>
                <w:sz w:val="22"/>
                <w:szCs w:val="22"/>
                <w:lang w:val="es-CR"/>
              </w:rPr>
              <w:t>(trámite, rol de manifestación, asistir a audiencias)</w:t>
            </w:r>
          </w:p>
        </w:tc>
        <w:tc>
          <w:tcPr>
            <w:tcW w:w="1443"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20B0661A" w14:textId="77777777" w:rsidR="00442B4B" w:rsidRPr="006F433D" w:rsidRDefault="00442B4B" w:rsidP="00442B4B">
            <w:pPr>
              <w:jc w:val="center"/>
              <w:rPr>
                <w:b/>
                <w:bCs/>
                <w:sz w:val="22"/>
                <w:szCs w:val="22"/>
                <w:lang w:val="es-CR"/>
              </w:rPr>
            </w:pPr>
            <w:r w:rsidRPr="006F433D">
              <w:rPr>
                <w:b/>
                <w:bCs/>
                <w:sz w:val="22"/>
                <w:szCs w:val="22"/>
                <w:lang w:val="es-CR"/>
              </w:rPr>
              <w:t>3</w:t>
            </w:r>
          </w:p>
        </w:tc>
      </w:tr>
      <w:tr w:rsidR="006F433D" w:rsidRPr="006F433D" w14:paraId="6D942F3D" w14:textId="77777777" w:rsidTr="00EA1862">
        <w:trPr>
          <w:trHeight w:val="410"/>
          <w:jc w:val="center"/>
        </w:trPr>
        <w:tc>
          <w:tcPr>
            <w:tcW w:w="3557" w:type="pct"/>
            <w:tcBorders>
              <w:top w:val="single" w:sz="4" w:space="0" w:color="auto"/>
              <w:left w:val="single" w:sz="4" w:space="0" w:color="auto"/>
              <w:bottom w:val="single" w:sz="4" w:space="0" w:color="auto"/>
              <w:right w:val="single" w:sz="4" w:space="0" w:color="auto"/>
            </w:tcBorders>
            <w:vAlign w:val="center"/>
            <w:hideMark/>
          </w:tcPr>
          <w:p w14:paraId="6786F28A" w14:textId="77777777" w:rsidR="00442B4B" w:rsidRPr="006F433D" w:rsidRDefault="00442B4B" w:rsidP="00442B4B">
            <w:pPr>
              <w:jc w:val="both"/>
              <w:rPr>
                <w:b/>
                <w:bCs/>
                <w:sz w:val="22"/>
                <w:szCs w:val="22"/>
                <w:lang w:val="es-CR"/>
              </w:rPr>
            </w:pPr>
            <w:r w:rsidRPr="006F433D">
              <w:rPr>
                <w:b/>
                <w:bCs/>
                <w:sz w:val="22"/>
                <w:szCs w:val="22"/>
                <w:lang w:val="es-CR"/>
              </w:rPr>
              <w:t>Total, personas funcionarias</w:t>
            </w:r>
          </w:p>
        </w:tc>
        <w:tc>
          <w:tcPr>
            <w:tcW w:w="1443" w:type="pct"/>
            <w:tcBorders>
              <w:top w:val="single" w:sz="4" w:space="0" w:color="auto"/>
              <w:left w:val="single" w:sz="4" w:space="0" w:color="auto"/>
              <w:bottom w:val="single" w:sz="4" w:space="0" w:color="auto"/>
              <w:right w:val="single" w:sz="4" w:space="0" w:color="auto"/>
            </w:tcBorders>
            <w:vAlign w:val="center"/>
            <w:hideMark/>
          </w:tcPr>
          <w:p w14:paraId="3F1396FD" w14:textId="77777777" w:rsidR="00442B4B" w:rsidRPr="006F433D" w:rsidRDefault="00442B4B" w:rsidP="00442B4B">
            <w:pPr>
              <w:jc w:val="center"/>
              <w:rPr>
                <w:b/>
                <w:bCs/>
                <w:sz w:val="22"/>
                <w:szCs w:val="22"/>
                <w:lang w:val="es-CR"/>
              </w:rPr>
            </w:pPr>
            <w:r w:rsidRPr="006F433D">
              <w:rPr>
                <w:b/>
                <w:bCs/>
                <w:sz w:val="22"/>
                <w:szCs w:val="22"/>
                <w:lang w:val="es-CR"/>
              </w:rPr>
              <w:t>5</w:t>
            </w:r>
          </w:p>
        </w:tc>
      </w:tr>
    </w:tbl>
    <w:p w14:paraId="68E5345D" w14:textId="77777777" w:rsidR="00442B4B" w:rsidRPr="006F433D" w:rsidRDefault="00442B4B" w:rsidP="00442B4B">
      <w:pPr>
        <w:jc w:val="both"/>
        <w:rPr>
          <w:sz w:val="22"/>
          <w:szCs w:val="22"/>
          <w:u w:color="000000"/>
          <w:lang w:val="es-CR" w:eastAsia="es-ES"/>
        </w:rPr>
      </w:pPr>
      <w:r w:rsidRPr="006F433D">
        <w:rPr>
          <w:b/>
          <w:bCs/>
          <w:sz w:val="22"/>
          <w:szCs w:val="22"/>
          <w:lang w:val="es-CR"/>
        </w:rPr>
        <w:t>Fuente:</w:t>
      </w:r>
      <w:r w:rsidRPr="006F433D">
        <w:rPr>
          <w:sz w:val="22"/>
          <w:szCs w:val="22"/>
          <w:lang w:val="es-CR"/>
        </w:rPr>
        <w:t xml:space="preserve"> Subproceso de Evaluación de la Dirección de Planificación con datos extraídos del informe 12030-PLA-2018 de la relación de puestos 2021 del Poder Judicial. </w:t>
      </w:r>
    </w:p>
    <w:p w14:paraId="3C16C1B5" w14:textId="77777777" w:rsidR="00442B4B" w:rsidRPr="006F433D" w:rsidRDefault="00442B4B" w:rsidP="00442B4B">
      <w:pPr>
        <w:ind w:left="851" w:right="851" w:firstLine="709"/>
        <w:jc w:val="both"/>
        <w:rPr>
          <w:sz w:val="22"/>
          <w:szCs w:val="22"/>
          <w:lang w:val="es-CR"/>
        </w:rPr>
      </w:pPr>
    </w:p>
    <w:p w14:paraId="50120223"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En el informe </w:t>
      </w:r>
      <w:r w:rsidRPr="006F433D">
        <w:rPr>
          <w:b/>
          <w:bCs/>
          <w:sz w:val="22"/>
          <w:szCs w:val="22"/>
          <w:lang w:val="es-CR"/>
        </w:rPr>
        <w:t xml:space="preserve">1230-PLA-2018 </w:t>
      </w:r>
      <w:r w:rsidRPr="006F433D">
        <w:rPr>
          <w:sz w:val="22"/>
          <w:szCs w:val="22"/>
          <w:lang w:val="es-CR"/>
        </w:rPr>
        <w:t xml:space="preserve">de la Dirección de Planificación se estableció que </w:t>
      </w:r>
      <w:r w:rsidRPr="006F433D">
        <w:rPr>
          <w:b/>
          <w:bCs/>
          <w:sz w:val="22"/>
          <w:szCs w:val="22"/>
          <w:lang w:val="es-CR"/>
        </w:rPr>
        <w:t>por cada 38 asuntos nuevos al mes</w:t>
      </w:r>
      <w:r w:rsidRPr="006F433D">
        <w:rPr>
          <w:sz w:val="22"/>
          <w:szCs w:val="22"/>
          <w:lang w:val="es-CR"/>
        </w:rPr>
        <w:t xml:space="preserve"> que ingresaran a un Despacho especializado en materia Civil se asignaría una plaza de persona Juzgadora, en el caso que compete el Juzgado Civil del Primer Circuito Judicial de la Zona Atlántica se estimó una entrada de </w:t>
      </w:r>
      <w:r w:rsidRPr="006F433D">
        <w:rPr>
          <w:b/>
          <w:bCs/>
          <w:sz w:val="22"/>
          <w:szCs w:val="22"/>
          <w:lang w:val="es-CR"/>
        </w:rPr>
        <w:t xml:space="preserve">396 asuntos nuevos. </w:t>
      </w:r>
      <w:r w:rsidRPr="006F433D">
        <w:rPr>
          <w:sz w:val="22"/>
          <w:szCs w:val="22"/>
          <w:lang w:val="es-CR"/>
        </w:rPr>
        <w:t>El despacho lo conforma una persona juzgadora con tres personas técnicas judiciales de trámite y dentro de sus funciones les corresponde el rol de la manifestación para la atención de la persona usuaria y la organización de audiencias orales.</w:t>
      </w:r>
    </w:p>
    <w:p w14:paraId="5DE8DA32" w14:textId="77777777" w:rsidR="00442B4B" w:rsidRPr="006F433D" w:rsidRDefault="00442B4B" w:rsidP="00442B4B">
      <w:pPr>
        <w:ind w:left="851" w:right="851" w:firstLine="709"/>
        <w:jc w:val="both"/>
        <w:rPr>
          <w:sz w:val="22"/>
          <w:szCs w:val="22"/>
          <w:lang w:val="es-CR"/>
        </w:rPr>
      </w:pPr>
    </w:p>
    <w:p w14:paraId="49079611" w14:textId="77777777" w:rsidR="00442B4B" w:rsidRPr="006F433D" w:rsidRDefault="00442B4B" w:rsidP="00442B4B">
      <w:pPr>
        <w:ind w:left="851" w:right="851" w:firstLine="709"/>
        <w:jc w:val="both"/>
        <w:rPr>
          <w:sz w:val="22"/>
          <w:szCs w:val="22"/>
          <w:lang w:val="es-CR"/>
        </w:rPr>
      </w:pPr>
      <w:r w:rsidRPr="006F433D">
        <w:rPr>
          <w:sz w:val="22"/>
          <w:szCs w:val="22"/>
          <w:lang w:val="es-CR"/>
        </w:rPr>
        <w:t>Es por lo anterior, que se procede a plantear posibles escenarios de estructura en el Juzgado Civil del Primer Circuito Judicial de la Zona Atlántica, que se ajusten a la gestión operativa del despacho y así maximizar los recursos institucionales:</w:t>
      </w:r>
    </w:p>
    <w:p w14:paraId="4314E537" w14:textId="77777777" w:rsidR="00442B4B" w:rsidRPr="006F433D" w:rsidRDefault="00442B4B" w:rsidP="00442B4B">
      <w:pPr>
        <w:ind w:left="851" w:right="851" w:firstLine="709"/>
        <w:jc w:val="both"/>
        <w:rPr>
          <w:sz w:val="22"/>
          <w:szCs w:val="22"/>
          <w:lang w:val="es-CR"/>
        </w:rPr>
      </w:pPr>
    </w:p>
    <w:p w14:paraId="13AA3D0F" w14:textId="77777777" w:rsidR="00442B4B" w:rsidRPr="006F433D" w:rsidRDefault="00442B4B" w:rsidP="00442B4B">
      <w:pPr>
        <w:ind w:left="851" w:right="851" w:firstLine="709"/>
        <w:jc w:val="center"/>
        <w:rPr>
          <w:b/>
          <w:bCs/>
          <w:sz w:val="22"/>
          <w:szCs w:val="22"/>
          <w:lang w:val="es-CR"/>
        </w:rPr>
      </w:pPr>
      <w:r w:rsidRPr="006F433D">
        <w:rPr>
          <w:b/>
          <w:bCs/>
          <w:sz w:val="22"/>
          <w:szCs w:val="22"/>
          <w:lang w:val="es-CR"/>
        </w:rPr>
        <w:t>Primer Escenario (Actual). Estructura de tres personas técnicas judiciales</w:t>
      </w:r>
    </w:p>
    <w:p w14:paraId="04F52645" w14:textId="77777777" w:rsidR="00442B4B" w:rsidRPr="006F433D" w:rsidRDefault="00442B4B" w:rsidP="00442B4B">
      <w:pPr>
        <w:jc w:val="both"/>
        <w:rPr>
          <w:sz w:val="22"/>
          <w:szCs w:val="22"/>
          <w:lang w:val="es-CR"/>
        </w:rPr>
      </w:pPr>
    </w:p>
    <w:tbl>
      <w:tblPr>
        <w:tblW w:w="5000" w:type="pct"/>
        <w:tblCellMar>
          <w:left w:w="70" w:type="dxa"/>
          <w:right w:w="70" w:type="dxa"/>
        </w:tblCellMar>
        <w:tblLook w:val="04A0" w:firstRow="1" w:lastRow="0" w:firstColumn="1" w:lastColumn="0" w:noHBand="0" w:noVBand="1"/>
      </w:tblPr>
      <w:tblGrid>
        <w:gridCol w:w="2079"/>
        <w:gridCol w:w="1914"/>
        <w:gridCol w:w="1909"/>
        <w:gridCol w:w="186"/>
        <w:gridCol w:w="914"/>
        <w:gridCol w:w="914"/>
        <w:gridCol w:w="914"/>
      </w:tblGrid>
      <w:tr w:rsidR="006F433D" w:rsidRPr="006F433D" w14:paraId="09808F1C" w14:textId="77777777" w:rsidTr="00EA1862">
        <w:trPr>
          <w:trHeight w:val="360"/>
        </w:trPr>
        <w:tc>
          <w:tcPr>
            <w:tcW w:w="5000" w:type="pct"/>
            <w:gridSpan w:val="7"/>
            <w:tcBorders>
              <w:top w:val="single" w:sz="4" w:space="0" w:color="auto"/>
              <w:left w:val="single" w:sz="4" w:space="0" w:color="auto"/>
              <w:bottom w:val="nil"/>
              <w:right w:val="single" w:sz="4" w:space="0" w:color="auto"/>
            </w:tcBorders>
            <w:noWrap/>
            <w:vAlign w:val="bottom"/>
          </w:tcPr>
          <w:p w14:paraId="4BC9D2EC" w14:textId="77777777" w:rsidR="00442B4B" w:rsidRPr="006F433D" w:rsidRDefault="00442B4B" w:rsidP="00442B4B">
            <w:pPr>
              <w:jc w:val="center"/>
              <w:rPr>
                <w:b/>
                <w:bCs/>
                <w:sz w:val="22"/>
                <w:szCs w:val="22"/>
                <w:u w:val="single"/>
                <w:lang w:val="es-CR" w:eastAsia="es-CR"/>
              </w:rPr>
            </w:pPr>
          </w:p>
          <w:p w14:paraId="18AD87DF" w14:textId="77777777" w:rsidR="00442B4B" w:rsidRPr="006F433D" w:rsidRDefault="00442B4B" w:rsidP="00442B4B">
            <w:pPr>
              <w:jc w:val="center"/>
              <w:rPr>
                <w:b/>
                <w:bCs/>
                <w:sz w:val="22"/>
                <w:szCs w:val="22"/>
                <w:u w:val="single"/>
                <w:lang w:val="es-CR" w:eastAsia="es-CR"/>
              </w:rPr>
            </w:pPr>
            <w:r w:rsidRPr="006F433D">
              <w:rPr>
                <w:b/>
                <w:bCs/>
                <w:sz w:val="22"/>
                <w:szCs w:val="22"/>
                <w:u w:val="single"/>
                <w:lang w:val="es-CR" w:eastAsia="es-CR"/>
              </w:rPr>
              <w:t>ESCENARIO 1 (actual)</w:t>
            </w:r>
          </w:p>
          <w:p w14:paraId="54422B36" w14:textId="77777777" w:rsidR="00442B4B" w:rsidRPr="006F433D" w:rsidRDefault="00442B4B" w:rsidP="00442B4B">
            <w:pPr>
              <w:jc w:val="center"/>
              <w:rPr>
                <w:b/>
                <w:bCs/>
                <w:sz w:val="22"/>
                <w:szCs w:val="22"/>
                <w:u w:val="single"/>
                <w:lang w:val="es-CR" w:eastAsia="es-CR"/>
              </w:rPr>
            </w:pPr>
          </w:p>
        </w:tc>
      </w:tr>
      <w:tr w:rsidR="006F433D" w:rsidRPr="006F433D" w14:paraId="479CD23C" w14:textId="77777777" w:rsidTr="00EA1862">
        <w:trPr>
          <w:trHeight w:val="260"/>
        </w:trPr>
        <w:tc>
          <w:tcPr>
            <w:tcW w:w="3354" w:type="pct"/>
            <w:gridSpan w:val="3"/>
            <w:tcBorders>
              <w:top w:val="nil"/>
              <w:left w:val="single" w:sz="4" w:space="0" w:color="auto"/>
              <w:bottom w:val="nil"/>
              <w:right w:val="nil"/>
            </w:tcBorders>
            <w:noWrap/>
            <w:vAlign w:val="bottom"/>
            <w:hideMark/>
          </w:tcPr>
          <w:p w14:paraId="23FEEC81" w14:textId="77777777" w:rsidR="00442B4B" w:rsidRPr="006F433D" w:rsidRDefault="00442B4B" w:rsidP="00442B4B">
            <w:pPr>
              <w:rPr>
                <w:sz w:val="22"/>
                <w:szCs w:val="22"/>
                <w:lang w:val="es-CR" w:eastAsia="es-CR"/>
              </w:rPr>
            </w:pPr>
            <w:r w:rsidRPr="006F433D">
              <w:rPr>
                <w:sz w:val="22"/>
                <w:szCs w:val="22"/>
                <w:lang w:val="es-CR" w:eastAsia="es-CR"/>
              </w:rPr>
              <w:t xml:space="preserve">Cantidad de personas técnicas judiciales: </w:t>
            </w:r>
            <w:r w:rsidRPr="006F433D">
              <w:rPr>
                <w:b/>
                <w:bCs/>
                <w:sz w:val="22"/>
                <w:szCs w:val="22"/>
                <w:lang w:val="es-CR" w:eastAsia="es-CR"/>
              </w:rPr>
              <w:t>3</w:t>
            </w:r>
          </w:p>
        </w:tc>
        <w:tc>
          <w:tcPr>
            <w:tcW w:w="1646" w:type="pct"/>
            <w:gridSpan w:val="4"/>
            <w:tcBorders>
              <w:top w:val="nil"/>
              <w:left w:val="nil"/>
              <w:bottom w:val="nil"/>
              <w:right w:val="single" w:sz="4" w:space="0" w:color="auto"/>
            </w:tcBorders>
            <w:noWrap/>
            <w:vAlign w:val="bottom"/>
            <w:hideMark/>
          </w:tcPr>
          <w:p w14:paraId="05C3E7B6" w14:textId="77777777" w:rsidR="00442B4B" w:rsidRPr="006F433D" w:rsidRDefault="00442B4B" w:rsidP="00442B4B">
            <w:pPr>
              <w:jc w:val="center"/>
              <w:rPr>
                <w:sz w:val="22"/>
                <w:szCs w:val="22"/>
                <w:lang w:val="es-CR" w:eastAsia="es-CR"/>
              </w:rPr>
            </w:pPr>
            <w:r w:rsidRPr="006F433D">
              <w:rPr>
                <w:sz w:val="22"/>
                <w:szCs w:val="22"/>
                <w:lang w:val="es-CR" w:eastAsia="es-CR"/>
              </w:rPr>
              <w:t> </w:t>
            </w:r>
          </w:p>
        </w:tc>
      </w:tr>
      <w:tr w:rsidR="006F433D" w:rsidRPr="006F433D" w14:paraId="7E75F962" w14:textId="77777777" w:rsidTr="00EA1862">
        <w:trPr>
          <w:trHeight w:val="260"/>
        </w:trPr>
        <w:tc>
          <w:tcPr>
            <w:tcW w:w="2270" w:type="pct"/>
            <w:gridSpan w:val="2"/>
            <w:tcBorders>
              <w:top w:val="nil"/>
              <w:left w:val="single" w:sz="4" w:space="0" w:color="auto"/>
              <w:bottom w:val="single" w:sz="4" w:space="0" w:color="auto"/>
              <w:right w:val="nil"/>
            </w:tcBorders>
            <w:noWrap/>
            <w:vAlign w:val="bottom"/>
            <w:hideMark/>
          </w:tcPr>
          <w:p w14:paraId="663A2C93" w14:textId="77777777" w:rsidR="00442B4B" w:rsidRPr="006F433D" w:rsidRDefault="00442B4B" w:rsidP="00442B4B">
            <w:pPr>
              <w:rPr>
                <w:sz w:val="22"/>
                <w:szCs w:val="22"/>
                <w:lang w:val="es-CR" w:eastAsia="es-CR"/>
              </w:rPr>
            </w:pPr>
            <w:r w:rsidRPr="006F433D">
              <w:rPr>
                <w:sz w:val="22"/>
                <w:szCs w:val="22"/>
                <w:lang w:val="es-CR" w:eastAsia="es-CR"/>
              </w:rPr>
              <w:t>Cuota de trabajo: 15</w:t>
            </w:r>
          </w:p>
        </w:tc>
        <w:tc>
          <w:tcPr>
            <w:tcW w:w="1085" w:type="pct"/>
            <w:tcBorders>
              <w:top w:val="nil"/>
              <w:left w:val="nil"/>
              <w:bottom w:val="single" w:sz="4" w:space="0" w:color="auto"/>
              <w:right w:val="nil"/>
            </w:tcBorders>
            <w:noWrap/>
            <w:vAlign w:val="bottom"/>
            <w:hideMark/>
          </w:tcPr>
          <w:p w14:paraId="60CCE901" w14:textId="77777777" w:rsidR="00442B4B" w:rsidRPr="006F433D" w:rsidRDefault="00442B4B" w:rsidP="00442B4B">
            <w:pPr>
              <w:rPr>
                <w:sz w:val="22"/>
                <w:szCs w:val="22"/>
                <w:lang w:val="es-CR" w:eastAsia="es-CR"/>
              </w:rPr>
            </w:pPr>
          </w:p>
        </w:tc>
        <w:tc>
          <w:tcPr>
            <w:tcW w:w="1646" w:type="pct"/>
            <w:gridSpan w:val="4"/>
            <w:tcBorders>
              <w:top w:val="nil"/>
              <w:left w:val="nil"/>
              <w:bottom w:val="nil"/>
              <w:right w:val="single" w:sz="4" w:space="0" w:color="auto"/>
            </w:tcBorders>
            <w:vAlign w:val="center"/>
            <w:hideMark/>
          </w:tcPr>
          <w:p w14:paraId="3013B0E4" w14:textId="77777777" w:rsidR="00442B4B" w:rsidRPr="006F433D" w:rsidRDefault="00442B4B" w:rsidP="00442B4B">
            <w:pPr>
              <w:rPr>
                <w:sz w:val="22"/>
                <w:szCs w:val="22"/>
                <w:lang w:val="es-CR" w:eastAsia="es-CR"/>
              </w:rPr>
            </w:pPr>
          </w:p>
        </w:tc>
      </w:tr>
      <w:tr w:rsidR="006F433D" w:rsidRPr="006F433D" w14:paraId="56CD4571" w14:textId="77777777" w:rsidTr="00EA1862">
        <w:trPr>
          <w:trHeight w:val="370"/>
        </w:trPr>
        <w:tc>
          <w:tcPr>
            <w:tcW w:w="3354" w:type="pct"/>
            <w:gridSpan w:val="3"/>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0EED2DA6" w14:textId="77777777" w:rsidR="00442B4B" w:rsidRPr="006F433D" w:rsidRDefault="00442B4B" w:rsidP="00442B4B">
            <w:pPr>
              <w:ind w:right="420"/>
              <w:jc w:val="center"/>
              <w:rPr>
                <w:b/>
                <w:bCs/>
                <w:sz w:val="22"/>
                <w:szCs w:val="22"/>
                <w:u w:color="000000"/>
                <w:lang w:val="es-CR" w:eastAsia="es-CR"/>
              </w:rPr>
            </w:pPr>
            <w:r w:rsidRPr="006F433D">
              <w:rPr>
                <w:b/>
                <w:bCs/>
                <w:sz w:val="22"/>
                <w:szCs w:val="22"/>
                <w:lang w:val="es-CR" w:eastAsia="es-CR"/>
              </w:rPr>
              <w:t xml:space="preserve">Asuntos nuevos (Entrada total: entrados, reentrados y </w:t>
            </w:r>
            <w:proofErr w:type="gramStart"/>
            <w:r w:rsidRPr="006F433D">
              <w:rPr>
                <w:b/>
                <w:bCs/>
                <w:sz w:val="22"/>
                <w:szCs w:val="22"/>
                <w:lang w:val="es-CR" w:eastAsia="es-CR"/>
              </w:rPr>
              <w:t>reactivados )</w:t>
            </w:r>
            <w:proofErr w:type="gramEnd"/>
          </w:p>
        </w:tc>
        <w:tc>
          <w:tcPr>
            <w:tcW w:w="90" w:type="pct"/>
            <w:tcBorders>
              <w:top w:val="nil"/>
              <w:left w:val="single" w:sz="4" w:space="0" w:color="auto"/>
              <w:bottom w:val="single" w:sz="4" w:space="0" w:color="auto"/>
              <w:right w:val="single" w:sz="4" w:space="0" w:color="auto"/>
            </w:tcBorders>
            <w:shd w:val="clear" w:color="auto" w:fill="404040"/>
            <w:noWrap/>
            <w:vAlign w:val="bottom"/>
            <w:hideMark/>
          </w:tcPr>
          <w:p w14:paraId="3BFCF553"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1555" w:type="pct"/>
            <w:gridSpan w:val="3"/>
            <w:tcBorders>
              <w:top w:val="nil"/>
              <w:left w:val="nil"/>
              <w:bottom w:val="single" w:sz="4" w:space="0" w:color="auto"/>
              <w:right w:val="single" w:sz="4" w:space="0" w:color="auto"/>
            </w:tcBorders>
            <w:shd w:val="clear" w:color="auto" w:fill="ED7D31"/>
            <w:noWrap/>
            <w:vAlign w:val="center"/>
            <w:hideMark/>
          </w:tcPr>
          <w:p w14:paraId="725C3795" w14:textId="77777777" w:rsidR="00442B4B" w:rsidRPr="006F433D" w:rsidRDefault="00442B4B" w:rsidP="00442B4B">
            <w:pPr>
              <w:jc w:val="center"/>
              <w:rPr>
                <w:b/>
                <w:bCs/>
                <w:sz w:val="22"/>
                <w:szCs w:val="22"/>
                <w:lang w:val="es-CR" w:eastAsia="es-CR"/>
              </w:rPr>
            </w:pPr>
            <w:r w:rsidRPr="006F433D">
              <w:rPr>
                <w:b/>
                <w:bCs/>
                <w:sz w:val="22"/>
                <w:szCs w:val="22"/>
                <w:lang w:val="es-CR" w:eastAsia="es-CR"/>
              </w:rPr>
              <w:t>Escritos</w:t>
            </w:r>
          </w:p>
        </w:tc>
      </w:tr>
      <w:tr w:rsidR="006F433D" w:rsidRPr="006F433D" w14:paraId="5ACF907D" w14:textId="77777777" w:rsidTr="00EA1862">
        <w:trPr>
          <w:trHeight w:val="1450"/>
        </w:trPr>
        <w:tc>
          <w:tcPr>
            <w:tcW w:w="1182" w:type="pct"/>
            <w:tcBorders>
              <w:top w:val="nil"/>
              <w:left w:val="single" w:sz="4" w:space="0" w:color="auto"/>
              <w:bottom w:val="single" w:sz="4" w:space="0" w:color="auto"/>
              <w:right w:val="single" w:sz="4" w:space="0" w:color="auto"/>
            </w:tcBorders>
            <w:shd w:val="clear" w:color="auto" w:fill="1F4E78"/>
            <w:vAlign w:val="center"/>
            <w:hideMark/>
          </w:tcPr>
          <w:p w14:paraId="1BEDD2B3" w14:textId="77777777" w:rsidR="00442B4B" w:rsidRPr="006F433D" w:rsidRDefault="00442B4B" w:rsidP="00442B4B">
            <w:pPr>
              <w:jc w:val="center"/>
              <w:rPr>
                <w:b/>
                <w:bCs/>
                <w:sz w:val="22"/>
                <w:szCs w:val="22"/>
                <w:lang w:val="es-CR" w:eastAsia="es-CR"/>
              </w:rPr>
            </w:pPr>
            <w:r w:rsidRPr="006F433D">
              <w:rPr>
                <w:b/>
                <w:bCs/>
                <w:sz w:val="22"/>
                <w:szCs w:val="22"/>
                <w:lang w:val="es-CR" w:eastAsia="es-CR"/>
              </w:rPr>
              <w:lastRenderedPageBreak/>
              <w:t>Promedio mensual de asuntos nuevos (entrados, reentrados, y reactivados)</w:t>
            </w:r>
          </w:p>
        </w:tc>
        <w:tc>
          <w:tcPr>
            <w:tcW w:w="1087" w:type="pct"/>
            <w:tcBorders>
              <w:top w:val="nil"/>
              <w:left w:val="nil"/>
              <w:bottom w:val="single" w:sz="4" w:space="0" w:color="auto"/>
              <w:right w:val="single" w:sz="4" w:space="0" w:color="auto"/>
            </w:tcBorders>
            <w:shd w:val="clear" w:color="auto" w:fill="1F4E78"/>
            <w:vAlign w:val="center"/>
            <w:hideMark/>
          </w:tcPr>
          <w:p w14:paraId="0DB8DDEB"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Asuntos nuevos (entrados, reentrados y reactivados) por plaza mensual</w:t>
            </w:r>
          </w:p>
        </w:tc>
        <w:tc>
          <w:tcPr>
            <w:tcW w:w="1085" w:type="pct"/>
            <w:tcBorders>
              <w:top w:val="nil"/>
              <w:left w:val="nil"/>
              <w:bottom w:val="single" w:sz="4" w:space="0" w:color="auto"/>
              <w:right w:val="single" w:sz="4" w:space="0" w:color="auto"/>
            </w:tcBorders>
            <w:shd w:val="clear" w:color="auto" w:fill="1F4E78"/>
            <w:vAlign w:val="center"/>
            <w:hideMark/>
          </w:tcPr>
          <w:p w14:paraId="08263F64"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 Promedio de Asuntos nuevos (entrados, reentrados y reactivados) diarios</w:t>
            </w:r>
          </w:p>
        </w:tc>
        <w:tc>
          <w:tcPr>
            <w:tcW w:w="90" w:type="pct"/>
            <w:vMerge w:val="restart"/>
            <w:tcBorders>
              <w:top w:val="nil"/>
              <w:left w:val="single" w:sz="4" w:space="0" w:color="auto"/>
              <w:bottom w:val="single" w:sz="4" w:space="0" w:color="auto"/>
              <w:right w:val="single" w:sz="4" w:space="0" w:color="auto"/>
            </w:tcBorders>
            <w:shd w:val="clear" w:color="auto" w:fill="3B3838"/>
            <w:vAlign w:val="center"/>
            <w:hideMark/>
          </w:tcPr>
          <w:p w14:paraId="3E5A8997" w14:textId="77777777" w:rsidR="00442B4B" w:rsidRPr="006F433D" w:rsidRDefault="00442B4B" w:rsidP="00442B4B">
            <w:pPr>
              <w:rPr>
                <w:b/>
                <w:bCs/>
                <w:sz w:val="22"/>
                <w:szCs w:val="22"/>
                <w:lang w:val="es-CR" w:eastAsia="es-CR"/>
              </w:rPr>
            </w:pPr>
          </w:p>
        </w:tc>
        <w:tc>
          <w:tcPr>
            <w:tcW w:w="518" w:type="pct"/>
            <w:tcBorders>
              <w:top w:val="nil"/>
              <w:left w:val="nil"/>
              <w:bottom w:val="single" w:sz="4" w:space="0" w:color="auto"/>
              <w:right w:val="single" w:sz="4" w:space="0" w:color="auto"/>
            </w:tcBorders>
            <w:shd w:val="clear" w:color="auto" w:fill="1F4E78"/>
            <w:vAlign w:val="center"/>
            <w:hideMark/>
          </w:tcPr>
          <w:p w14:paraId="325D2A6B" w14:textId="77777777" w:rsidR="00442B4B" w:rsidRPr="006F433D" w:rsidRDefault="00442B4B" w:rsidP="00442B4B">
            <w:pPr>
              <w:jc w:val="center"/>
              <w:rPr>
                <w:b/>
                <w:bCs/>
                <w:sz w:val="22"/>
                <w:szCs w:val="22"/>
                <w:u w:color="000000"/>
                <w:lang w:val="es-CR" w:eastAsia="es-CR"/>
              </w:rPr>
            </w:pPr>
            <w:r w:rsidRPr="006F433D">
              <w:rPr>
                <w:b/>
                <w:bCs/>
                <w:sz w:val="22"/>
                <w:szCs w:val="22"/>
                <w:lang w:val="es-CR" w:eastAsia="es-CR"/>
              </w:rPr>
              <w:t>Promedio mensual de escritos (1)</w:t>
            </w:r>
          </w:p>
        </w:tc>
        <w:tc>
          <w:tcPr>
            <w:tcW w:w="518" w:type="pct"/>
            <w:tcBorders>
              <w:top w:val="nil"/>
              <w:left w:val="nil"/>
              <w:bottom w:val="single" w:sz="4" w:space="0" w:color="auto"/>
              <w:right w:val="single" w:sz="4" w:space="0" w:color="auto"/>
            </w:tcBorders>
            <w:shd w:val="clear" w:color="auto" w:fill="1F4E78"/>
            <w:vAlign w:val="center"/>
            <w:hideMark/>
          </w:tcPr>
          <w:p w14:paraId="3B310611"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Promedio de Escritos mensual por plaza </w:t>
            </w:r>
          </w:p>
        </w:tc>
        <w:tc>
          <w:tcPr>
            <w:tcW w:w="518" w:type="pct"/>
            <w:tcBorders>
              <w:top w:val="nil"/>
              <w:left w:val="nil"/>
              <w:bottom w:val="single" w:sz="4" w:space="0" w:color="auto"/>
              <w:right w:val="single" w:sz="4" w:space="0" w:color="auto"/>
            </w:tcBorders>
            <w:shd w:val="clear" w:color="auto" w:fill="1F4E78"/>
            <w:vAlign w:val="center"/>
            <w:hideMark/>
          </w:tcPr>
          <w:p w14:paraId="62C280AE"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de Escritos por plaza diaria</w:t>
            </w:r>
          </w:p>
        </w:tc>
      </w:tr>
      <w:tr w:rsidR="006F433D" w:rsidRPr="006F433D" w14:paraId="0EB0A7CB" w14:textId="77777777" w:rsidTr="00EA1862">
        <w:trPr>
          <w:trHeight w:val="550"/>
        </w:trPr>
        <w:tc>
          <w:tcPr>
            <w:tcW w:w="1182" w:type="pct"/>
            <w:tcBorders>
              <w:top w:val="nil"/>
              <w:left w:val="single" w:sz="4" w:space="0" w:color="auto"/>
              <w:bottom w:val="single" w:sz="4" w:space="0" w:color="auto"/>
              <w:right w:val="single" w:sz="4" w:space="0" w:color="auto"/>
            </w:tcBorders>
            <w:noWrap/>
            <w:vAlign w:val="center"/>
            <w:hideMark/>
          </w:tcPr>
          <w:p w14:paraId="67E70039" w14:textId="77777777" w:rsidR="00442B4B" w:rsidRPr="006F433D" w:rsidRDefault="00442B4B" w:rsidP="00442B4B">
            <w:pPr>
              <w:jc w:val="center"/>
              <w:rPr>
                <w:sz w:val="22"/>
                <w:szCs w:val="22"/>
                <w:lang w:val="es-CR" w:eastAsia="es-CR"/>
              </w:rPr>
            </w:pPr>
            <w:r w:rsidRPr="006F433D">
              <w:rPr>
                <w:sz w:val="22"/>
                <w:szCs w:val="22"/>
                <w:lang w:val="es-CR" w:eastAsia="es-CR"/>
              </w:rPr>
              <w:t>61,57</w:t>
            </w:r>
          </w:p>
        </w:tc>
        <w:tc>
          <w:tcPr>
            <w:tcW w:w="1087" w:type="pct"/>
            <w:tcBorders>
              <w:top w:val="nil"/>
              <w:left w:val="nil"/>
              <w:bottom w:val="single" w:sz="4" w:space="0" w:color="auto"/>
              <w:right w:val="single" w:sz="4" w:space="0" w:color="auto"/>
            </w:tcBorders>
            <w:noWrap/>
            <w:vAlign w:val="center"/>
            <w:hideMark/>
          </w:tcPr>
          <w:p w14:paraId="24006B5E" w14:textId="77777777" w:rsidR="00442B4B" w:rsidRPr="006F433D" w:rsidRDefault="00442B4B" w:rsidP="00442B4B">
            <w:pPr>
              <w:jc w:val="center"/>
              <w:rPr>
                <w:sz w:val="22"/>
                <w:szCs w:val="22"/>
                <w:lang w:val="es-CR" w:eastAsia="es-CR"/>
              </w:rPr>
            </w:pPr>
            <w:r w:rsidRPr="006F433D">
              <w:rPr>
                <w:sz w:val="22"/>
                <w:szCs w:val="22"/>
                <w:lang w:val="es-CR" w:eastAsia="es-CR"/>
              </w:rPr>
              <w:t>20,52</w:t>
            </w:r>
          </w:p>
        </w:tc>
        <w:tc>
          <w:tcPr>
            <w:tcW w:w="1085" w:type="pct"/>
            <w:tcBorders>
              <w:top w:val="nil"/>
              <w:left w:val="nil"/>
              <w:bottom w:val="single" w:sz="4" w:space="0" w:color="auto"/>
              <w:right w:val="single" w:sz="4" w:space="0" w:color="auto"/>
            </w:tcBorders>
            <w:noWrap/>
            <w:vAlign w:val="center"/>
            <w:hideMark/>
          </w:tcPr>
          <w:p w14:paraId="3F23B4C3" w14:textId="77777777" w:rsidR="00442B4B" w:rsidRPr="006F433D" w:rsidRDefault="00442B4B" w:rsidP="00442B4B">
            <w:pPr>
              <w:jc w:val="center"/>
              <w:rPr>
                <w:sz w:val="22"/>
                <w:szCs w:val="22"/>
                <w:lang w:val="es-CR" w:eastAsia="es-CR"/>
              </w:rPr>
            </w:pPr>
            <w:r w:rsidRPr="006F433D">
              <w:rPr>
                <w:sz w:val="22"/>
                <w:szCs w:val="22"/>
                <w:lang w:val="es-CR" w:eastAsia="es-CR"/>
              </w:rPr>
              <w:t>0,98</w:t>
            </w:r>
          </w:p>
        </w:tc>
        <w:tc>
          <w:tcPr>
            <w:tcW w:w="90" w:type="pct"/>
            <w:vMerge/>
            <w:tcBorders>
              <w:top w:val="nil"/>
              <w:left w:val="single" w:sz="4" w:space="0" w:color="auto"/>
              <w:bottom w:val="single" w:sz="4" w:space="0" w:color="auto"/>
              <w:right w:val="single" w:sz="4" w:space="0" w:color="auto"/>
            </w:tcBorders>
            <w:vAlign w:val="center"/>
            <w:hideMark/>
          </w:tcPr>
          <w:p w14:paraId="57DA7ED8" w14:textId="77777777" w:rsidR="00442B4B" w:rsidRPr="006F433D" w:rsidRDefault="00442B4B" w:rsidP="00442B4B">
            <w:pPr>
              <w:rPr>
                <w:b/>
                <w:bCs/>
                <w:sz w:val="22"/>
                <w:szCs w:val="22"/>
                <w:u w:color="000000"/>
                <w:lang w:val="es-CR" w:eastAsia="es-CR"/>
              </w:rPr>
            </w:pPr>
          </w:p>
        </w:tc>
        <w:tc>
          <w:tcPr>
            <w:tcW w:w="518" w:type="pct"/>
            <w:tcBorders>
              <w:top w:val="nil"/>
              <w:left w:val="nil"/>
              <w:bottom w:val="single" w:sz="4" w:space="0" w:color="auto"/>
              <w:right w:val="single" w:sz="4" w:space="0" w:color="auto"/>
            </w:tcBorders>
            <w:noWrap/>
            <w:vAlign w:val="center"/>
            <w:hideMark/>
          </w:tcPr>
          <w:p w14:paraId="744114C9" w14:textId="77777777" w:rsidR="00442B4B" w:rsidRPr="006F433D" w:rsidRDefault="00442B4B" w:rsidP="00442B4B">
            <w:pPr>
              <w:jc w:val="center"/>
              <w:rPr>
                <w:sz w:val="22"/>
                <w:szCs w:val="22"/>
                <w:lang w:val="es-CR" w:eastAsia="es-CR"/>
              </w:rPr>
            </w:pPr>
            <w:r w:rsidRPr="006F433D">
              <w:rPr>
                <w:sz w:val="22"/>
                <w:szCs w:val="22"/>
                <w:lang w:val="es-CR" w:eastAsia="es-CR"/>
              </w:rPr>
              <w:t>450,4</w:t>
            </w:r>
          </w:p>
        </w:tc>
        <w:tc>
          <w:tcPr>
            <w:tcW w:w="518" w:type="pct"/>
            <w:tcBorders>
              <w:top w:val="nil"/>
              <w:left w:val="nil"/>
              <w:bottom w:val="single" w:sz="4" w:space="0" w:color="auto"/>
              <w:right w:val="single" w:sz="4" w:space="0" w:color="auto"/>
            </w:tcBorders>
            <w:noWrap/>
            <w:vAlign w:val="center"/>
            <w:hideMark/>
          </w:tcPr>
          <w:p w14:paraId="7FC74792" w14:textId="77777777" w:rsidR="00442B4B" w:rsidRPr="006F433D" w:rsidRDefault="00442B4B" w:rsidP="00442B4B">
            <w:pPr>
              <w:jc w:val="center"/>
              <w:rPr>
                <w:sz w:val="22"/>
                <w:szCs w:val="22"/>
                <w:lang w:val="es-CR" w:eastAsia="es-CR"/>
              </w:rPr>
            </w:pPr>
            <w:r w:rsidRPr="006F433D">
              <w:rPr>
                <w:sz w:val="22"/>
                <w:szCs w:val="22"/>
                <w:lang w:val="es-CR" w:eastAsia="es-CR"/>
              </w:rPr>
              <w:t>150,13</w:t>
            </w:r>
          </w:p>
        </w:tc>
        <w:tc>
          <w:tcPr>
            <w:tcW w:w="518" w:type="pct"/>
            <w:tcBorders>
              <w:top w:val="nil"/>
              <w:left w:val="nil"/>
              <w:bottom w:val="single" w:sz="4" w:space="0" w:color="auto"/>
              <w:right w:val="single" w:sz="4" w:space="0" w:color="auto"/>
            </w:tcBorders>
            <w:noWrap/>
            <w:vAlign w:val="center"/>
            <w:hideMark/>
          </w:tcPr>
          <w:p w14:paraId="1B11A341" w14:textId="77777777" w:rsidR="00442B4B" w:rsidRPr="006F433D" w:rsidRDefault="00442B4B" w:rsidP="00442B4B">
            <w:pPr>
              <w:jc w:val="center"/>
              <w:rPr>
                <w:sz w:val="22"/>
                <w:szCs w:val="22"/>
                <w:lang w:val="es-CR" w:eastAsia="es-CR"/>
              </w:rPr>
            </w:pPr>
            <w:r w:rsidRPr="006F433D">
              <w:rPr>
                <w:sz w:val="22"/>
                <w:szCs w:val="22"/>
                <w:lang w:val="es-CR" w:eastAsia="es-CR"/>
              </w:rPr>
              <w:t>7,15</w:t>
            </w:r>
          </w:p>
        </w:tc>
      </w:tr>
      <w:tr w:rsidR="006F433D" w:rsidRPr="006F433D" w14:paraId="34B63B3D" w14:textId="77777777" w:rsidTr="00EA1862">
        <w:trPr>
          <w:trHeight w:val="550"/>
        </w:trPr>
        <w:tc>
          <w:tcPr>
            <w:tcW w:w="4482" w:type="pct"/>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A21CC8C" w14:textId="77777777" w:rsidR="00442B4B" w:rsidRPr="006F433D" w:rsidRDefault="00442B4B" w:rsidP="00442B4B">
            <w:pPr>
              <w:jc w:val="center"/>
              <w:rPr>
                <w:sz w:val="22"/>
                <w:szCs w:val="22"/>
                <w:lang w:val="es-CR" w:eastAsia="es-CR"/>
              </w:rPr>
            </w:pPr>
            <w:r w:rsidRPr="006F433D">
              <w:rPr>
                <w:sz w:val="22"/>
                <w:szCs w:val="22"/>
                <w:lang w:val="es-CR" w:eastAsia="es-CR"/>
              </w:rPr>
              <w:t>Ingreso total diario (Entrada total + Escritos)</w:t>
            </w:r>
          </w:p>
        </w:tc>
        <w:tc>
          <w:tcPr>
            <w:tcW w:w="518" w:type="pct"/>
            <w:tcBorders>
              <w:top w:val="nil"/>
              <w:left w:val="nil"/>
              <w:bottom w:val="single" w:sz="4" w:space="0" w:color="auto"/>
              <w:right w:val="single" w:sz="4" w:space="0" w:color="auto"/>
            </w:tcBorders>
            <w:shd w:val="clear" w:color="auto" w:fill="D9D9D9"/>
            <w:noWrap/>
            <w:vAlign w:val="center"/>
            <w:hideMark/>
          </w:tcPr>
          <w:p w14:paraId="6DB0DA5E" w14:textId="77777777" w:rsidR="00442B4B" w:rsidRPr="006F433D" w:rsidRDefault="00442B4B" w:rsidP="00442B4B">
            <w:pPr>
              <w:jc w:val="center"/>
              <w:rPr>
                <w:sz w:val="22"/>
                <w:szCs w:val="22"/>
                <w:lang w:val="es-CR" w:eastAsia="es-CR"/>
              </w:rPr>
            </w:pPr>
            <w:r w:rsidRPr="006F433D">
              <w:rPr>
                <w:sz w:val="22"/>
                <w:szCs w:val="22"/>
                <w:lang w:val="es-CR" w:eastAsia="es-CR"/>
              </w:rPr>
              <w:t>8,13</w:t>
            </w:r>
          </w:p>
        </w:tc>
      </w:tr>
      <w:tr w:rsidR="006F433D" w:rsidRPr="006F433D" w14:paraId="5F4621DF" w14:textId="77777777" w:rsidTr="00EA1862">
        <w:trPr>
          <w:trHeight w:val="600"/>
        </w:trPr>
        <w:tc>
          <w:tcPr>
            <w:tcW w:w="4482" w:type="pct"/>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4E0B6D00" w14:textId="77777777" w:rsidR="00442B4B" w:rsidRPr="006F433D" w:rsidRDefault="00442B4B" w:rsidP="00442B4B">
            <w:pPr>
              <w:jc w:val="center"/>
              <w:rPr>
                <w:b/>
                <w:bCs/>
                <w:sz w:val="22"/>
                <w:szCs w:val="22"/>
                <w:lang w:val="es-CR" w:eastAsia="es-CR"/>
              </w:rPr>
            </w:pPr>
            <w:r w:rsidRPr="006F433D">
              <w:rPr>
                <w:b/>
                <w:bCs/>
                <w:sz w:val="22"/>
                <w:szCs w:val="22"/>
                <w:lang w:val="es-CR" w:eastAsia="es-CR"/>
              </w:rPr>
              <w:t>Porcentaje de diferencia para cumplir cuota de trabajo diaria</w:t>
            </w:r>
          </w:p>
        </w:tc>
        <w:tc>
          <w:tcPr>
            <w:tcW w:w="518" w:type="pct"/>
            <w:tcBorders>
              <w:top w:val="nil"/>
              <w:left w:val="nil"/>
              <w:bottom w:val="single" w:sz="4" w:space="0" w:color="auto"/>
              <w:right w:val="single" w:sz="4" w:space="0" w:color="auto"/>
            </w:tcBorders>
            <w:shd w:val="clear" w:color="auto" w:fill="A6A6A6"/>
            <w:noWrap/>
            <w:vAlign w:val="center"/>
            <w:hideMark/>
          </w:tcPr>
          <w:p w14:paraId="27616AAC" w14:textId="77777777" w:rsidR="00442B4B" w:rsidRPr="006F433D" w:rsidRDefault="00442B4B" w:rsidP="00442B4B">
            <w:pPr>
              <w:jc w:val="center"/>
              <w:rPr>
                <w:b/>
                <w:bCs/>
                <w:sz w:val="22"/>
                <w:szCs w:val="22"/>
                <w:lang w:val="es-CR" w:eastAsia="es-CR"/>
              </w:rPr>
            </w:pPr>
            <w:r w:rsidRPr="006F433D">
              <w:rPr>
                <w:b/>
                <w:bCs/>
                <w:sz w:val="22"/>
                <w:szCs w:val="22"/>
                <w:lang w:val="es-CR" w:eastAsia="es-CR"/>
              </w:rPr>
              <w:t>46%</w:t>
            </w:r>
          </w:p>
        </w:tc>
      </w:tr>
    </w:tbl>
    <w:p w14:paraId="208E5C9A" w14:textId="77777777" w:rsidR="00442B4B" w:rsidRPr="006F433D" w:rsidRDefault="00442B4B" w:rsidP="00442B4B">
      <w:pPr>
        <w:ind w:right="-799"/>
        <w:jc w:val="both"/>
        <w:rPr>
          <w:sz w:val="22"/>
          <w:szCs w:val="22"/>
          <w:u w:color="000000"/>
          <w:lang w:val="es-CR" w:eastAsia="es-ES"/>
        </w:rPr>
      </w:pPr>
      <w:r w:rsidRPr="006F433D">
        <w:rPr>
          <w:b/>
          <w:bCs/>
          <w:sz w:val="22"/>
          <w:szCs w:val="22"/>
          <w:lang w:val="es-CR"/>
        </w:rPr>
        <w:t xml:space="preserve">Nota: </w:t>
      </w:r>
      <w:r w:rsidRPr="006F433D">
        <w:rPr>
          <w:sz w:val="22"/>
          <w:szCs w:val="22"/>
          <w:lang w:val="es-CR"/>
        </w:rPr>
        <w:t>(1) Para obtener la proyección de entrada total de escritos se realizó un promedio de la entrada de escritos del 2019 al 2021 del buzón de escritos del escritorio virtual.</w:t>
      </w:r>
    </w:p>
    <w:p w14:paraId="10834BB3" w14:textId="77777777" w:rsidR="00442B4B" w:rsidRPr="006F433D" w:rsidRDefault="00442B4B" w:rsidP="00442B4B">
      <w:pPr>
        <w:ind w:right="-799"/>
        <w:jc w:val="both"/>
        <w:rPr>
          <w:b/>
          <w:bCs/>
          <w:sz w:val="22"/>
          <w:szCs w:val="22"/>
          <w:lang w:val="es-CR"/>
        </w:rPr>
      </w:pPr>
      <w:r w:rsidRPr="006F433D">
        <w:rPr>
          <w:b/>
          <w:bCs/>
          <w:sz w:val="22"/>
          <w:szCs w:val="22"/>
          <w:lang w:val="es-CR"/>
        </w:rPr>
        <w:t xml:space="preserve">Fuente: </w:t>
      </w:r>
      <w:r w:rsidRPr="006F433D">
        <w:rPr>
          <w:sz w:val="22"/>
          <w:szCs w:val="22"/>
          <w:lang w:val="es-CR"/>
        </w:rPr>
        <w:t>Elaboración propia del Subproceso de Evaluación, datos obtenidos de los anuarios (entrada total) y del escritorio virtual (entrada total de escritos).</w:t>
      </w:r>
    </w:p>
    <w:p w14:paraId="17FBDE02" w14:textId="77777777" w:rsidR="00442B4B" w:rsidRPr="006F433D" w:rsidRDefault="00442B4B" w:rsidP="00442B4B">
      <w:pPr>
        <w:ind w:left="851" w:right="851" w:firstLine="709"/>
        <w:jc w:val="both"/>
        <w:rPr>
          <w:sz w:val="22"/>
          <w:szCs w:val="22"/>
          <w:lang w:val="es-CR"/>
        </w:rPr>
      </w:pPr>
    </w:p>
    <w:p w14:paraId="3480AD3F"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Para la carga de trabajo se contempla la entrada total que abarca los asuntos nuevos (entrada +reentrados+ reactivados) y la entrada de escritos; con el “escenario 1 actual” de las tres plazas de personas técnicas, se estaría </w:t>
      </w:r>
      <w:r w:rsidRPr="006F433D">
        <w:rPr>
          <w:b/>
          <w:bCs/>
          <w:sz w:val="22"/>
          <w:szCs w:val="22"/>
          <w:lang w:val="es-CR"/>
        </w:rPr>
        <w:t>subutilizando el recurso en un 46%</w:t>
      </w:r>
      <w:r w:rsidRPr="006F433D">
        <w:rPr>
          <w:sz w:val="22"/>
          <w:szCs w:val="22"/>
          <w:lang w:val="es-CR"/>
        </w:rPr>
        <w:t xml:space="preserve">, por cuanto según el promedio de asuntos nuevos (entrados, reentrados y reactivos) y la entrada de escritos, suman un total de </w:t>
      </w:r>
      <w:r w:rsidRPr="006F433D">
        <w:rPr>
          <w:b/>
          <w:bCs/>
          <w:sz w:val="22"/>
          <w:szCs w:val="22"/>
          <w:lang w:val="es-CR"/>
        </w:rPr>
        <w:t>8,13 asuntos diarios</w:t>
      </w:r>
      <w:r w:rsidRPr="006F433D">
        <w:rPr>
          <w:sz w:val="22"/>
          <w:szCs w:val="22"/>
          <w:lang w:val="es-CR"/>
        </w:rPr>
        <w:t xml:space="preserve">, obteniendo un faltante </w:t>
      </w:r>
      <w:r w:rsidRPr="006F433D">
        <w:rPr>
          <w:b/>
          <w:bCs/>
          <w:sz w:val="22"/>
          <w:szCs w:val="22"/>
          <w:lang w:val="es-CR"/>
        </w:rPr>
        <w:t>6,87 asuntos diarios (46%)</w:t>
      </w:r>
      <w:r w:rsidRPr="006F433D">
        <w:rPr>
          <w:sz w:val="22"/>
          <w:szCs w:val="22"/>
          <w:lang w:val="es-CR"/>
        </w:rPr>
        <w:t xml:space="preserve"> para cubrir sus cuotas de trabajo. Concluyendo que tienen la capacidad para atender materia cobratoria.</w:t>
      </w:r>
    </w:p>
    <w:p w14:paraId="47831E68" w14:textId="77777777" w:rsidR="00442B4B" w:rsidRPr="006F433D" w:rsidRDefault="00442B4B" w:rsidP="00442B4B">
      <w:pPr>
        <w:ind w:left="851" w:right="851" w:firstLine="709"/>
        <w:jc w:val="both"/>
        <w:rPr>
          <w:sz w:val="22"/>
          <w:szCs w:val="22"/>
          <w:lang w:val="es-CR"/>
        </w:rPr>
      </w:pPr>
    </w:p>
    <w:p w14:paraId="0C32516E" w14:textId="77777777" w:rsidR="00442B4B" w:rsidRPr="006F433D" w:rsidRDefault="00442B4B" w:rsidP="00442B4B">
      <w:pPr>
        <w:ind w:left="851" w:right="851" w:firstLine="709"/>
        <w:jc w:val="both"/>
        <w:rPr>
          <w:sz w:val="22"/>
          <w:szCs w:val="22"/>
          <w:lang w:val="es-CR"/>
        </w:rPr>
      </w:pPr>
      <w:r w:rsidRPr="006F433D">
        <w:rPr>
          <w:sz w:val="22"/>
          <w:szCs w:val="22"/>
          <w:lang w:val="es-CR"/>
        </w:rPr>
        <w:t>Por lo que, con el presente escenario se detecta la necesidad de aprovechar dichos recursos en planes de trabajo, los cuales se exponen en la propuesta 3.3.</w:t>
      </w:r>
    </w:p>
    <w:p w14:paraId="016A8DAE" w14:textId="77777777" w:rsidR="00442B4B" w:rsidRPr="006F433D" w:rsidRDefault="00442B4B" w:rsidP="00442B4B">
      <w:pPr>
        <w:ind w:left="851" w:right="851" w:firstLine="709"/>
        <w:jc w:val="both"/>
        <w:rPr>
          <w:sz w:val="22"/>
          <w:szCs w:val="22"/>
          <w:lang w:val="es-CR"/>
        </w:rPr>
      </w:pPr>
    </w:p>
    <w:p w14:paraId="6FC9FFD5" w14:textId="77777777" w:rsidR="00442B4B" w:rsidRPr="006F433D" w:rsidRDefault="00442B4B" w:rsidP="00442B4B">
      <w:pPr>
        <w:ind w:left="851" w:right="851" w:firstLine="709"/>
        <w:jc w:val="center"/>
        <w:rPr>
          <w:b/>
          <w:bCs/>
          <w:sz w:val="22"/>
          <w:szCs w:val="22"/>
          <w:lang w:val="es-CR"/>
        </w:rPr>
      </w:pPr>
      <w:r w:rsidRPr="006F433D">
        <w:rPr>
          <w:b/>
          <w:bCs/>
          <w:sz w:val="22"/>
          <w:szCs w:val="22"/>
          <w:lang w:val="es-CR"/>
        </w:rPr>
        <w:t>Segundo Escenario. Estructura de dos técnicos (trámite)</w:t>
      </w:r>
    </w:p>
    <w:p w14:paraId="3368945A" w14:textId="77777777" w:rsidR="00442B4B" w:rsidRPr="006F433D" w:rsidRDefault="00442B4B" w:rsidP="00442B4B">
      <w:pPr>
        <w:rPr>
          <w:sz w:val="22"/>
          <w:szCs w:val="22"/>
          <w:lang w:val="es-CR" w:eastAsia="en-US"/>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008"/>
        <w:gridCol w:w="2458"/>
        <w:gridCol w:w="1307"/>
        <w:gridCol w:w="189"/>
        <w:gridCol w:w="956"/>
        <w:gridCol w:w="956"/>
        <w:gridCol w:w="956"/>
      </w:tblGrid>
      <w:tr w:rsidR="006F433D" w:rsidRPr="006F433D" w14:paraId="3977AFFB" w14:textId="77777777" w:rsidTr="00EA1862">
        <w:trPr>
          <w:trHeight w:val="360"/>
        </w:trPr>
        <w:tc>
          <w:tcPr>
            <w:tcW w:w="5000" w:type="pct"/>
            <w:gridSpan w:val="7"/>
            <w:tcBorders>
              <w:top w:val="single" w:sz="4" w:space="0" w:color="auto"/>
              <w:left w:val="single" w:sz="4" w:space="0" w:color="auto"/>
              <w:bottom w:val="nil"/>
              <w:right w:val="single" w:sz="4" w:space="0" w:color="auto"/>
            </w:tcBorders>
            <w:noWrap/>
            <w:vAlign w:val="bottom"/>
          </w:tcPr>
          <w:p w14:paraId="4E101D62" w14:textId="77777777" w:rsidR="00442B4B" w:rsidRPr="006F433D" w:rsidRDefault="00442B4B" w:rsidP="00442B4B">
            <w:pPr>
              <w:jc w:val="center"/>
              <w:rPr>
                <w:b/>
                <w:bCs/>
                <w:sz w:val="22"/>
                <w:szCs w:val="22"/>
                <w:lang w:val="es-CR" w:eastAsia="es-CR"/>
              </w:rPr>
            </w:pPr>
          </w:p>
          <w:p w14:paraId="5B440687" w14:textId="77777777" w:rsidR="00442B4B" w:rsidRPr="006F433D" w:rsidRDefault="00442B4B" w:rsidP="00442B4B">
            <w:pPr>
              <w:jc w:val="center"/>
              <w:rPr>
                <w:b/>
                <w:bCs/>
                <w:sz w:val="22"/>
                <w:szCs w:val="22"/>
                <w:u w:val="single"/>
                <w:lang w:val="es-CR" w:eastAsia="es-CR"/>
              </w:rPr>
            </w:pPr>
            <w:r w:rsidRPr="006F433D">
              <w:rPr>
                <w:b/>
                <w:bCs/>
                <w:sz w:val="22"/>
                <w:szCs w:val="22"/>
                <w:u w:val="single"/>
                <w:lang w:val="es-CR" w:eastAsia="es-CR"/>
              </w:rPr>
              <w:t>ESCENARIO 2 (estructura de 2 plazas técnicas judiciales)</w:t>
            </w:r>
          </w:p>
          <w:p w14:paraId="5BBB3F49" w14:textId="77777777" w:rsidR="00442B4B" w:rsidRPr="006F433D" w:rsidRDefault="00442B4B" w:rsidP="00442B4B">
            <w:pPr>
              <w:jc w:val="center"/>
              <w:rPr>
                <w:b/>
                <w:bCs/>
                <w:sz w:val="22"/>
                <w:szCs w:val="22"/>
                <w:lang w:val="es-CR" w:eastAsia="es-CR"/>
              </w:rPr>
            </w:pPr>
          </w:p>
        </w:tc>
      </w:tr>
      <w:tr w:rsidR="006F433D" w:rsidRPr="006F433D" w14:paraId="13464CBA" w14:textId="77777777" w:rsidTr="00EA1862">
        <w:trPr>
          <w:trHeight w:val="260"/>
        </w:trPr>
        <w:tc>
          <w:tcPr>
            <w:tcW w:w="2455" w:type="pct"/>
            <w:gridSpan w:val="2"/>
            <w:tcBorders>
              <w:top w:val="nil"/>
              <w:left w:val="single" w:sz="4" w:space="0" w:color="auto"/>
              <w:bottom w:val="nil"/>
              <w:right w:val="nil"/>
            </w:tcBorders>
            <w:noWrap/>
            <w:vAlign w:val="bottom"/>
            <w:hideMark/>
          </w:tcPr>
          <w:p w14:paraId="3FA70F91" w14:textId="77777777" w:rsidR="00442B4B" w:rsidRPr="006F433D" w:rsidRDefault="00442B4B" w:rsidP="00442B4B">
            <w:pPr>
              <w:rPr>
                <w:sz w:val="22"/>
                <w:szCs w:val="22"/>
                <w:lang w:val="es-CR" w:eastAsia="es-CR"/>
              </w:rPr>
            </w:pPr>
            <w:r w:rsidRPr="006F433D">
              <w:rPr>
                <w:sz w:val="22"/>
                <w:szCs w:val="22"/>
                <w:lang w:val="es-CR" w:eastAsia="es-CR"/>
              </w:rPr>
              <w:t xml:space="preserve">Cantidad de personas técnicas judiciales: </w:t>
            </w:r>
            <w:r w:rsidRPr="006F433D">
              <w:rPr>
                <w:b/>
                <w:bCs/>
                <w:sz w:val="22"/>
                <w:szCs w:val="22"/>
                <w:lang w:val="es-CR" w:eastAsia="es-CR"/>
              </w:rPr>
              <w:t>2</w:t>
            </w:r>
          </w:p>
        </w:tc>
        <w:tc>
          <w:tcPr>
            <w:tcW w:w="715" w:type="pct"/>
            <w:tcBorders>
              <w:top w:val="nil"/>
              <w:left w:val="nil"/>
              <w:bottom w:val="nil"/>
              <w:right w:val="nil"/>
            </w:tcBorders>
            <w:noWrap/>
            <w:vAlign w:val="bottom"/>
          </w:tcPr>
          <w:p w14:paraId="070D1049" w14:textId="77777777" w:rsidR="00442B4B" w:rsidRPr="006F433D" w:rsidRDefault="00442B4B" w:rsidP="00442B4B">
            <w:pPr>
              <w:jc w:val="right"/>
              <w:rPr>
                <w:sz w:val="22"/>
                <w:szCs w:val="22"/>
                <w:lang w:val="es-CR" w:eastAsia="es-CR"/>
              </w:rPr>
            </w:pPr>
          </w:p>
        </w:tc>
        <w:tc>
          <w:tcPr>
            <w:tcW w:w="1830" w:type="pct"/>
            <w:gridSpan w:val="4"/>
            <w:vMerge w:val="restart"/>
            <w:tcBorders>
              <w:top w:val="nil"/>
              <w:left w:val="nil"/>
              <w:bottom w:val="single" w:sz="4" w:space="0" w:color="auto"/>
              <w:right w:val="single" w:sz="4" w:space="0" w:color="auto"/>
            </w:tcBorders>
            <w:noWrap/>
            <w:vAlign w:val="bottom"/>
          </w:tcPr>
          <w:p w14:paraId="1B36757F" w14:textId="77777777" w:rsidR="00442B4B" w:rsidRPr="006F433D" w:rsidRDefault="00442B4B" w:rsidP="00442B4B">
            <w:pPr>
              <w:jc w:val="center"/>
              <w:rPr>
                <w:sz w:val="22"/>
                <w:szCs w:val="22"/>
                <w:lang w:val="es-CR" w:eastAsia="es-CR"/>
              </w:rPr>
            </w:pPr>
          </w:p>
        </w:tc>
      </w:tr>
      <w:tr w:rsidR="006F433D" w:rsidRPr="006F433D" w14:paraId="277D8F3D" w14:textId="77777777" w:rsidTr="00EA1862">
        <w:trPr>
          <w:trHeight w:val="260"/>
        </w:trPr>
        <w:tc>
          <w:tcPr>
            <w:tcW w:w="2455" w:type="pct"/>
            <w:gridSpan w:val="2"/>
            <w:tcBorders>
              <w:top w:val="nil"/>
              <w:left w:val="single" w:sz="4" w:space="0" w:color="auto"/>
              <w:bottom w:val="single" w:sz="4" w:space="0" w:color="auto"/>
              <w:right w:val="nil"/>
            </w:tcBorders>
            <w:noWrap/>
            <w:vAlign w:val="bottom"/>
          </w:tcPr>
          <w:p w14:paraId="0AFA28E8" w14:textId="77777777" w:rsidR="00442B4B" w:rsidRPr="006F433D" w:rsidRDefault="00442B4B" w:rsidP="00442B4B">
            <w:pPr>
              <w:rPr>
                <w:sz w:val="22"/>
                <w:szCs w:val="22"/>
                <w:lang w:val="es-CR" w:eastAsia="es-CR"/>
              </w:rPr>
            </w:pPr>
            <w:r w:rsidRPr="006F433D">
              <w:rPr>
                <w:sz w:val="22"/>
                <w:szCs w:val="22"/>
                <w:lang w:val="es-CR" w:eastAsia="es-CR"/>
              </w:rPr>
              <w:t>Cuota de trabajo :15</w:t>
            </w:r>
          </w:p>
          <w:p w14:paraId="39FFFBA3" w14:textId="77777777" w:rsidR="00442B4B" w:rsidRPr="006F433D" w:rsidRDefault="00442B4B" w:rsidP="00442B4B">
            <w:pPr>
              <w:rPr>
                <w:sz w:val="22"/>
                <w:szCs w:val="22"/>
                <w:lang w:val="es-CR" w:eastAsia="es-CR"/>
              </w:rPr>
            </w:pPr>
          </w:p>
        </w:tc>
        <w:tc>
          <w:tcPr>
            <w:tcW w:w="715" w:type="pct"/>
            <w:tcBorders>
              <w:top w:val="nil"/>
              <w:left w:val="nil"/>
              <w:bottom w:val="single" w:sz="4" w:space="0" w:color="auto"/>
              <w:right w:val="nil"/>
            </w:tcBorders>
            <w:noWrap/>
            <w:vAlign w:val="bottom"/>
          </w:tcPr>
          <w:p w14:paraId="2C656E43" w14:textId="77777777" w:rsidR="00442B4B" w:rsidRPr="006F433D" w:rsidRDefault="00442B4B" w:rsidP="00442B4B">
            <w:pPr>
              <w:jc w:val="right"/>
              <w:rPr>
                <w:sz w:val="22"/>
                <w:szCs w:val="22"/>
                <w:lang w:val="es-CR" w:eastAsia="es-CR"/>
              </w:rPr>
            </w:pPr>
          </w:p>
        </w:tc>
        <w:tc>
          <w:tcPr>
            <w:tcW w:w="1830" w:type="pct"/>
            <w:gridSpan w:val="4"/>
            <w:vMerge/>
            <w:tcBorders>
              <w:top w:val="nil"/>
              <w:left w:val="nil"/>
              <w:bottom w:val="single" w:sz="4" w:space="0" w:color="auto"/>
              <w:right w:val="nil"/>
            </w:tcBorders>
            <w:vAlign w:val="center"/>
            <w:hideMark/>
          </w:tcPr>
          <w:p w14:paraId="4A43D635" w14:textId="77777777" w:rsidR="00442B4B" w:rsidRPr="006F433D" w:rsidRDefault="00442B4B" w:rsidP="00442B4B">
            <w:pPr>
              <w:rPr>
                <w:sz w:val="22"/>
                <w:szCs w:val="22"/>
                <w:u w:color="000000"/>
                <w:lang w:val="es-CR" w:eastAsia="es-CR"/>
              </w:rPr>
            </w:pPr>
          </w:p>
        </w:tc>
      </w:tr>
      <w:tr w:rsidR="006F433D" w:rsidRPr="006F433D" w14:paraId="6E7EDF8C" w14:textId="77777777" w:rsidTr="00EA1862">
        <w:trPr>
          <w:trHeight w:val="393"/>
        </w:trPr>
        <w:tc>
          <w:tcPr>
            <w:tcW w:w="3170" w:type="pct"/>
            <w:gridSpan w:val="3"/>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16ECE4CA" w14:textId="77777777" w:rsidR="00442B4B" w:rsidRPr="006F433D" w:rsidRDefault="00442B4B" w:rsidP="00442B4B">
            <w:pPr>
              <w:jc w:val="center"/>
              <w:rPr>
                <w:b/>
                <w:bCs/>
                <w:sz w:val="22"/>
                <w:szCs w:val="22"/>
                <w:lang w:val="es-CR" w:eastAsia="es-CR"/>
              </w:rPr>
            </w:pPr>
            <w:r w:rsidRPr="006F433D">
              <w:rPr>
                <w:b/>
                <w:bCs/>
                <w:sz w:val="22"/>
                <w:szCs w:val="22"/>
                <w:lang w:val="es-CR" w:eastAsia="es-CR"/>
              </w:rPr>
              <w:t>Asuntos nuevos (Entrada total: entrados, reentrados y reactivados)</w:t>
            </w:r>
          </w:p>
        </w:tc>
        <w:tc>
          <w:tcPr>
            <w:tcW w:w="91" w:type="pct"/>
            <w:vMerge w:val="restart"/>
            <w:tcBorders>
              <w:top w:val="single" w:sz="4" w:space="0" w:color="auto"/>
              <w:left w:val="single" w:sz="4" w:space="0" w:color="auto"/>
              <w:bottom w:val="single" w:sz="4" w:space="0" w:color="auto"/>
              <w:right w:val="single" w:sz="4" w:space="0" w:color="auto"/>
            </w:tcBorders>
            <w:shd w:val="clear" w:color="auto" w:fill="404040"/>
            <w:noWrap/>
            <w:vAlign w:val="bottom"/>
            <w:hideMark/>
          </w:tcPr>
          <w:p w14:paraId="1911D3C1"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1739" w:type="pct"/>
            <w:gridSpan w:val="3"/>
            <w:tcBorders>
              <w:top w:val="single" w:sz="4" w:space="0" w:color="auto"/>
              <w:left w:val="single" w:sz="4" w:space="0" w:color="auto"/>
              <w:bottom w:val="single" w:sz="4" w:space="0" w:color="auto"/>
              <w:right w:val="single" w:sz="4" w:space="0" w:color="auto"/>
            </w:tcBorders>
            <w:shd w:val="clear" w:color="auto" w:fill="ED7D31"/>
            <w:noWrap/>
            <w:vAlign w:val="center"/>
            <w:hideMark/>
          </w:tcPr>
          <w:p w14:paraId="5BF559B2" w14:textId="77777777" w:rsidR="00442B4B" w:rsidRPr="006F433D" w:rsidRDefault="00442B4B" w:rsidP="00442B4B">
            <w:pPr>
              <w:jc w:val="center"/>
              <w:rPr>
                <w:b/>
                <w:bCs/>
                <w:sz w:val="22"/>
                <w:szCs w:val="22"/>
                <w:lang w:val="es-CR" w:eastAsia="es-CR"/>
              </w:rPr>
            </w:pPr>
            <w:r w:rsidRPr="006F433D">
              <w:rPr>
                <w:b/>
                <w:bCs/>
                <w:sz w:val="22"/>
                <w:szCs w:val="22"/>
                <w:lang w:val="es-CR" w:eastAsia="es-CR"/>
              </w:rPr>
              <w:t>Entrada</w:t>
            </w:r>
          </w:p>
        </w:tc>
      </w:tr>
      <w:tr w:rsidR="006F433D" w:rsidRPr="006F433D" w14:paraId="077921A4" w14:textId="77777777" w:rsidTr="00EA1862">
        <w:trPr>
          <w:trHeight w:val="1740"/>
        </w:trPr>
        <w:tc>
          <w:tcPr>
            <w:tcW w:w="1103" w:type="pct"/>
            <w:tcBorders>
              <w:top w:val="single" w:sz="4" w:space="0" w:color="auto"/>
              <w:left w:val="single" w:sz="4" w:space="0" w:color="auto"/>
              <w:bottom w:val="single" w:sz="4" w:space="0" w:color="auto"/>
              <w:right w:val="single" w:sz="4" w:space="0" w:color="auto"/>
            </w:tcBorders>
            <w:shd w:val="clear" w:color="auto" w:fill="1F4E78"/>
            <w:vAlign w:val="center"/>
            <w:hideMark/>
          </w:tcPr>
          <w:p w14:paraId="1452EE8E"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mensual de asuntos nuevos (entrados, reentrados y reactivados) por plaza</w:t>
            </w:r>
          </w:p>
        </w:tc>
        <w:tc>
          <w:tcPr>
            <w:tcW w:w="1352" w:type="pct"/>
            <w:tcBorders>
              <w:top w:val="single" w:sz="4" w:space="0" w:color="auto"/>
              <w:left w:val="single" w:sz="4" w:space="0" w:color="auto"/>
              <w:bottom w:val="single" w:sz="4" w:space="0" w:color="auto"/>
              <w:right w:val="single" w:sz="4" w:space="0" w:color="auto"/>
            </w:tcBorders>
            <w:shd w:val="clear" w:color="auto" w:fill="1F4E78"/>
            <w:vAlign w:val="center"/>
            <w:hideMark/>
          </w:tcPr>
          <w:p w14:paraId="4C967841"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de Asuntos nuevos (entrados, reentrados y reactivados) por plaza mensual</w:t>
            </w:r>
          </w:p>
        </w:tc>
        <w:tc>
          <w:tcPr>
            <w:tcW w:w="715" w:type="pct"/>
            <w:tcBorders>
              <w:top w:val="single" w:sz="4" w:space="0" w:color="auto"/>
              <w:left w:val="single" w:sz="4" w:space="0" w:color="auto"/>
              <w:bottom w:val="single" w:sz="4" w:space="0" w:color="auto"/>
              <w:right w:val="single" w:sz="4" w:space="0" w:color="auto"/>
            </w:tcBorders>
            <w:shd w:val="clear" w:color="auto" w:fill="1F4E78"/>
            <w:vAlign w:val="center"/>
            <w:hideMark/>
          </w:tcPr>
          <w:p w14:paraId="43903812"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de Asuntos nuevos (entrados, reentrados y reactivados) por plaza diaria</w:t>
            </w:r>
          </w:p>
        </w:tc>
        <w:tc>
          <w:tcPr>
            <w:tcW w:w="91" w:type="pct"/>
            <w:vMerge/>
            <w:tcBorders>
              <w:top w:val="single" w:sz="4" w:space="0" w:color="auto"/>
              <w:left w:val="single" w:sz="4" w:space="0" w:color="auto"/>
              <w:bottom w:val="single" w:sz="4" w:space="0" w:color="auto"/>
              <w:right w:val="single" w:sz="4" w:space="0" w:color="auto"/>
            </w:tcBorders>
            <w:vAlign w:val="center"/>
            <w:hideMark/>
          </w:tcPr>
          <w:p w14:paraId="0EC3D7F1" w14:textId="77777777" w:rsidR="00442B4B" w:rsidRPr="006F433D" w:rsidRDefault="00442B4B" w:rsidP="00442B4B">
            <w:pPr>
              <w:rPr>
                <w:sz w:val="22"/>
                <w:szCs w:val="22"/>
                <w:u w:color="000000"/>
                <w:lang w:val="es-CR" w:eastAsia="es-CR"/>
              </w:rPr>
            </w:pPr>
          </w:p>
        </w:tc>
        <w:tc>
          <w:tcPr>
            <w:tcW w:w="633" w:type="pct"/>
            <w:tcBorders>
              <w:top w:val="single" w:sz="4" w:space="0" w:color="auto"/>
              <w:left w:val="single" w:sz="4" w:space="0" w:color="auto"/>
              <w:bottom w:val="single" w:sz="4" w:space="0" w:color="auto"/>
              <w:right w:val="single" w:sz="4" w:space="0" w:color="auto"/>
            </w:tcBorders>
            <w:shd w:val="clear" w:color="auto" w:fill="1F4E78"/>
            <w:vAlign w:val="center"/>
            <w:hideMark/>
          </w:tcPr>
          <w:p w14:paraId="0A400462"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mensual de escritos (1)</w:t>
            </w:r>
          </w:p>
        </w:tc>
        <w:tc>
          <w:tcPr>
            <w:tcW w:w="582" w:type="pct"/>
            <w:tcBorders>
              <w:top w:val="single" w:sz="4" w:space="0" w:color="auto"/>
              <w:left w:val="single" w:sz="4" w:space="0" w:color="auto"/>
              <w:bottom w:val="single" w:sz="4" w:space="0" w:color="auto"/>
              <w:right w:val="single" w:sz="4" w:space="0" w:color="auto"/>
            </w:tcBorders>
            <w:shd w:val="clear" w:color="auto" w:fill="1F4E78"/>
            <w:vAlign w:val="center"/>
            <w:hideMark/>
          </w:tcPr>
          <w:p w14:paraId="54F4D02F"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Promedio mensual de escritos por plaza </w:t>
            </w:r>
          </w:p>
        </w:tc>
        <w:tc>
          <w:tcPr>
            <w:tcW w:w="524" w:type="pct"/>
            <w:tcBorders>
              <w:top w:val="single" w:sz="4" w:space="0" w:color="auto"/>
              <w:left w:val="single" w:sz="4" w:space="0" w:color="auto"/>
              <w:bottom w:val="single" w:sz="4" w:space="0" w:color="auto"/>
              <w:right w:val="single" w:sz="4" w:space="0" w:color="auto"/>
            </w:tcBorders>
            <w:shd w:val="clear" w:color="auto" w:fill="1F4E78"/>
            <w:vAlign w:val="center"/>
            <w:hideMark/>
          </w:tcPr>
          <w:p w14:paraId="4EE377D6"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Promedio diario de escritos por plaza </w:t>
            </w:r>
          </w:p>
        </w:tc>
      </w:tr>
      <w:tr w:rsidR="006F433D" w:rsidRPr="006F433D" w14:paraId="06A3817A" w14:textId="77777777" w:rsidTr="00EA1862">
        <w:trPr>
          <w:trHeight w:val="509"/>
        </w:trPr>
        <w:tc>
          <w:tcPr>
            <w:tcW w:w="1103" w:type="pct"/>
            <w:tcBorders>
              <w:top w:val="single" w:sz="4" w:space="0" w:color="auto"/>
              <w:left w:val="single" w:sz="4" w:space="0" w:color="auto"/>
              <w:bottom w:val="single" w:sz="4" w:space="0" w:color="auto"/>
              <w:right w:val="single" w:sz="4" w:space="0" w:color="auto"/>
            </w:tcBorders>
            <w:noWrap/>
            <w:vAlign w:val="center"/>
            <w:hideMark/>
          </w:tcPr>
          <w:p w14:paraId="4D0C3C56" w14:textId="77777777" w:rsidR="00442B4B" w:rsidRPr="006F433D" w:rsidRDefault="00442B4B" w:rsidP="00442B4B">
            <w:pPr>
              <w:jc w:val="center"/>
              <w:rPr>
                <w:sz w:val="22"/>
                <w:szCs w:val="22"/>
                <w:lang w:val="es-CR" w:eastAsia="es-CR"/>
              </w:rPr>
            </w:pPr>
            <w:r w:rsidRPr="006F433D">
              <w:rPr>
                <w:sz w:val="22"/>
                <w:szCs w:val="22"/>
                <w:lang w:val="es-CR" w:eastAsia="es-CR"/>
              </w:rPr>
              <w:lastRenderedPageBreak/>
              <w:t>61,57</w:t>
            </w:r>
          </w:p>
        </w:tc>
        <w:tc>
          <w:tcPr>
            <w:tcW w:w="1352" w:type="pct"/>
            <w:tcBorders>
              <w:top w:val="single" w:sz="4" w:space="0" w:color="auto"/>
              <w:left w:val="single" w:sz="4" w:space="0" w:color="auto"/>
              <w:bottom w:val="single" w:sz="4" w:space="0" w:color="auto"/>
              <w:right w:val="single" w:sz="4" w:space="0" w:color="auto"/>
            </w:tcBorders>
            <w:noWrap/>
            <w:vAlign w:val="center"/>
            <w:hideMark/>
          </w:tcPr>
          <w:p w14:paraId="69738C13" w14:textId="77777777" w:rsidR="00442B4B" w:rsidRPr="006F433D" w:rsidRDefault="00442B4B" w:rsidP="00442B4B">
            <w:pPr>
              <w:jc w:val="center"/>
              <w:rPr>
                <w:sz w:val="22"/>
                <w:szCs w:val="22"/>
                <w:lang w:val="es-CR" w:eastAsia="es-CR"/>
              </w:rPr>
            </w:pPr>
            <w:r w:rsidRPr="006F433D">
              <w:rPr>
                <w:sz w:val="22"/>
                <w:szCs w:val="22"/>
                <w:lang w:val="es-CR" w:eastAsia="es-CR"/>
              </w:rPr>
              <w:t>30,79</w:t>
            </w:r>
          </w:p>
        </w:tc>
        <w:tc>
          <w:tcPr>
            <w:tcW w:w="715" w:type="pct"/>
            <w:tcBorders>
              <w:top w:val="single" w:sz="4" w:space="0" w:color="auto"/>
              <w:left w:val="single" w:sz="4" w:space="0" w:color="auto"/>
              <w:bottom w:val="single" w:sz="4" w:space="0" w:color="auto"/>
              <w:right w:val="single" w:sz="4" w:space="0" w:color="auto"/>
            </w:tcBorders>
            <w:noWrap/>
            <w:vAlign w:val="center"/>
            <w:hideMark/>
          </w:tcPr>
          <w:p w14:paraId="10D1B722" w14:textId="77777777" w:rsidR="00442B4B" w:rsidRPr="006F433D" w:rsidRDefault="00442B4B" w:rsidP="00442B4B">
            <w:pPr>
              <w:jc w:val="center"/>
              <w:rPr>
                <w:sz w:val="22"/>
                <w:szCs w:val="22"/>
                <w:lang w:val="es-CR" w:eastAsia="es-CR"/>
              </w:rPr>
            </w:pPr>
            <w:r w:rsidRPr="006F433D">
              <w:rPr>
                <w:sz w:val="22"/>
                <w:szCs w:val="22"/>
                <w:lang w:val="es-CR" w:eastAsia="es-CR"/>
              </w:rPr>
              <w:t>1,47</w:t>
            </w:r>
          </w:p>
        </w:tc>
        <w:tc>
          <w:tcPr>
            <w:tcW w:w="91" w:type="pct"/>
            <w:vMerge/>
            <w:tcBorders>
              <w:top w:val="single" w:sz="4" w:space="0" w:color="auto"/>
              <w:left w:val="single" w:sz="4" w:space="0" w:color="auto"/>
              <w:bottom w:val="single" w:sz="4" w:space="0" w:color="auto"/>
              <w:right w:val="single" w:sz="4" w:space="0" w:color="auto"/>
            </w:tcBorders>
            <w:vAlign w:val="center"/>
            <w:hideMark/>
          </w:tcPr>
          <w:p w14:paraId="586B3AFD" w14:textId="77777777" w:rsidR="00442B4B" w:rsidRPr="006F433D" w:rsidRDefault="00442B4B" w:rsidP="00442B4B">
            <w:pPr>
              <w:rPr>
                <w:sz w:val="22"/>
                <w:szCs w:val="22"/>
                <w:u w:color="000000"/>
                <w:lang w:val="es-CR" w:eastAsia="es-CR"/>
              </w:rPr>
            </w:pPr>
          </w:p>
        </w:tc>
        <w:tc>
          <w:tcPr>
            <w:tcW w:w="633" w:type="pct"/>
            <w:tcBorders>
              <w:top w:val="single" w:sz="4" w:space="0" w:color="auto"/>
              <w:left w:val="single" w:sz="4" w:space="0" w:color="auto"/>
              <w:bottom w:val="single" w:sz="4" w:space="0" w:color="auto"/>
              <w:right w:val="single" w:sz="4" w:space="0" w:color="auto"/>
            </w:tcBorders>
            <w:noWrap/>
            <w:vAlign w:val="center"/>
            <w:hideMark/>
          </w:tcPr>
          <w:p w14:paraId="24C2D91F" w14:textId="77777777" w:rsidR="00442B4B" w:rsidRPr="006F433D" w:rsidRDefault="00442B4B" w:rsidP="00442B4B">
            <w:pPr>
              <w:jc w:val="center"/>
              <w:rPr>
                <w:sz w:val="22"/>
                <w:szCs w:val="22"/>
                <w:lang w:val="es-CR" w:eastAsia="es-CR"/>
              </w:rPr>
            </w:pPr>
            <w:r w:rsidRPr="006F433D">
              <w:rPr>
                <w:sz w:val="22"/>
                <w:szCs w:val="22"/>
                <w:lang w:val="es-CR" w:eastAsia="es-CR"/>
              </w:rPr>
              <w:t>450,40</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6210529A" w14:textId="77777777" w:rsidR="00442B4B" w:rsidRPr="006F433D" w:rsidRDefault="00442B4B" w:rsidP="00442B4B">
            <w:pPr>
              <w:jc w:val="center"/>
              <w:rPr>
                <w:sz w:val="22"/>
                <w:szCs w:val="22"/>
                <w:lang w:val="es-CR" w:eastAsia="es-CR"/>
              </w:rPr>
            </w:pPr>
            <w:r w:rsidRPr="006F433D">
              <w:rPr>
                <w:sz w:val="22"/>
                <w:szCs w:val="22"/>
                <w:lang w:val="es-CR" w:eastAsia="es-CR"/>
              </w:rPr>
              <w:t>225,20</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273DBDB5" w14:textId="77777777" w:rsidR="00442B4B" w:rsidRPr="006F433D" w:rsidRDefault="00442B4B" w:rsidP="00442B4B">
            <w:pPr>
              <w:jc w:val="center"/>
              <w:rPr>
                <w:sz w:val="22"/>
                <w:szCs w:val="22"/>
                <w:lang w:val="es-CR" w:eastAsia="es-CR"/>
              </w:rPr>
            </w:pPr>
            <w:r w:rsidRPr="006F433D">
              <w:rPr>
                <w:sz w:val="22"/>
                <w:szCs w:val="22"/>
                <w:lang w:val="es-CR" w:eastAsia="es-CR"/>
              </w:rPr>
              <w:t>10,72</w:t>
            </w:r>
          </w:p>
        </w:tc>
      </w:tr>
      <w:tr w:rsidR="006F433D" w:rsidRPr="006F433D" w14:paraId="3FEBAEF2" w14:textId="77777777" w:rsidTr="00EA1862">
        <w:trPr>
          <w:trHeight w:val="417"/>
        </w:trPr>
        <w:tc>
          <w:tcPr>
            <w:tcW w:w="4476" w:type="pct"/>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9AAEC0D" w14:textId="77777777" w:rsidR="00442B4B" w:rsidRPr="006F433D" w:rsidRDefault="00442B4B" w:rsidP="00442B4B">
            <w:pPr>
              <w:jc w:val="center"/>
              <w:rPr>
                <w:sz w:val="22"/>
                <w:szCs w:val="22"/>
                <w:lang w:val="es-CR" w:eastAsia="es-CR"/>
              </w:rPr>
            </w:pPr>
            <w:r w:rsidRPr="006F433D">
              <w:rPr>
                <w:sz w:val="22"/>
                <w:szCs w:val="22"/>
                <w:lang w:val="es-CR" w:eastAsia="es-CR"/>
              </w:rPr>
              <w:t>Ingreso total diario (Entrada total + Escritos)</w:t>
            </w:r>
          </w:p>
        </w:tc>
        <w:tc>
          <w:tcPr>
            <w:tcW w:w="52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D2E9A8C" w14:textId="77777777" w:rsidR="00442B4B" w:rsidRPr="006F433D" w:rsidRDefault="00442B4B" w:rsidP="00442B4B">
            <w:pPr>
              <w:jc w:val="center"/>
              <w:rPr>
                <w:sz w:val="22"/>
                <w:szCs w:val="22"/>
                <w:lang w:val="es-CR" w:eastAsia="es-CR"/>
              </w:rPr>
            </w:pPr>
            <w:r w:rsidRPr="006F433D">
              <w:rPr>
                <w:sz w:val="22"/>
                <w:szCs w:val="22"/>
                <w:lang w:val="es-CR" w:eastAsia="es-CR"/>
              </w:rPr>
              <w:t>12,19</w:t>
            </w:r>
          </w:p>
        </w:tc>
      </w:tr>
      <w:tr w:rsidR="006F433D" w:rsidRPr="006F433D" w14:paraId="5D0DA4D1" w14:textId="77777777" w:rsidTr="00EA1862">
        <w:trPr>
          <w:trHeight w:val="551"/>
        </w:trPr>
        <w:tc>
          <w:tcPr>
            <w:tcW w:w="4476" w:type="pct"/>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4FA35BB2" w14:textId="77777777" w:rsidR="00442B4B" w:rsidRPr="006F433D" w:rsidRDefault="00442B4B" w:rsidP="00442B4B">
            <w:pPr>
              <w:jc w:val="center"/>
              <w:rPr>
                <w:b/>
                <w:bCs/>
                <w:sz w:val="22"/>
                <w:szCs w:val="22"/>
                <w:lang w:val="es-CR" w:eastAsia="es-CR"/>
              </w:rPr>
            </w:pPr>
            <w:r w:rsidRPr="006F433D">
              <w:rPr>
                <w:b/>
                <w:bCs/>
                <w:sz w:val="22"/>
                <w:szCs w:val="22"/>
                <w:lang w:val="es-CR" w:eastAsia="es-CR"/>
              </w:rPr>
              <w:t>Porcentaje de diferencia para cumplir cuota de trabajo diaria</w:t>
            </w:r>
          </w:p>
        </w:tc>
        <w:tc>
          <w:tcPr>
            <w:tcW w:w="524" w:type="pct"/>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49019714" w14:textId="77777777" w:rsidR="00442B4B" w:rsidRPr="006F433D" w:rsidRDefault="00442B4B" w:rsidP="00442B4B">
            <w:pPr>
              <w:jc w:val="center"/>
              <w:rPr>
                <w:b/>
                <w:bCs/>
                <w:sz w:val="22"/>
                <w:szCs w:val="22"/>
                <w:lang w:val="es-CR" w:eastAsia="es-CR"/>
              </w:rPr>
            </w:pPr>
            <w:r w:rsidRPr="006F433D">
              <w:rPr>
                <w:b/>
                <w:bCs/>
                <w:sz w:val="22"/>
                <w:szCs w:val="22"/>
                <w:lang w:val="es-CR" w:eastAsia="es-CR"/>
              </w:rPr>
              <w:t>19%</w:t>
            </w:r>
          </w:p>
        </w:tc>
      </w:tr>
    </w:tbl>
    <w:p w14:paraId="6F78DBDC" w14:textId="77777777" w:rsidR="00442B4B" w:rsidRPr="006F433D" w:rsidRDefault="00442B4B" w:rsidP="00442B4B">
      <w:pPr>
        <w:ind w:right="-799"/>
        <w:jc w:val="both"/>
        <w:rPr>
          <w:sz w:val="22"/>
          <w:szCs w:val="22"/>
          <w:u w:color="000000"/>
          <w:lang w:val="es-CR" w:eastAsia="es-ES"/>
        </w:rPr>
      </w:pPr>
      <w:r w:rsidRPr="006F433D">
        <w:rPr>
          <w:b/>
          <w:bCs/>
          <w:sz w:val="22"/>
          <w:szCs w:val="22"/>
          <w:lang w:val="es-CR"/>
        </w:rPr>
        <w:t xml:space="preserve">Nota: </w:t>
      </w:r>
      <w:r w:rsidRPr="006F433D">
        <w:rPr>
          <w:sz w:val="22"/>
          <w:szCs w:val="22"/>
          <w:lang w:val="es-CR"/>
        </w:rPr>
        <w:t>(1) Para obtener la proyección de entrada total de escritos se realizó un promedio de la entrada de escritos del 2019 al 2021 del buzón de escritos del escritorio virtual.</w:t>
      </w:r>
    </w:p>
    <w:p w14:paraId="0A978362" w14:textId="77777777" w:rsidR="00442B4B" w:rsidRPr="006F433D" w:rsidRDefault="00442B4B" w:rsidP="00442B4B">
      <w:pPr>
        <w:ind w:right="-799"/>
        <w:jc w:val="both"/>
        <w:rPr>
          <w:b/>
          <w:bCs/>
          <w:sz w:val="22"/>
          <w:szCs w:val="22"/>
          <w:lang w:val="es-CR"/>
        </w:rPr>
      </w:pPr>
      <w:r w:rsidRPr="006F433D">
        <w:rPr>
          <w:b/>
          <w:bCs/>
          <w:sz w:val="22"/>
          <w:szCs w:val="22"/>
          <w:lang w:val="es-CR"/>
        </w:rPr>
        <w:t xml:space="preserve">Fuente: </w:t>
      </w:r>
      <w:r w:rsidRPr="006F433D">
        <w:rPr>
          <w:sz w:val="22"/>
          <w:szCs w:val="22"/>
          <w:lang w:val="es-CR"/>
        </w:rPr>
        <w:t>Elaboración propia del Subproceso de Evaluación, datos obtenidos de los anuarios (entrada total) y del escritorio virtual (entrada total de escritos).</w:t>
      </w:r>
    </w:p>
    <w:p w14:paraId="7197EED6" w14:textId="77777777" w:rsidR="00442B4B" w:rsidRPr="006F433D" w:rsidRDefault="00442B4B" w:rsidP="00442B4B">
      <w:pPr>
        <w:ind w:left="851" w:right="851" w:firstLine="709"/>
        <w:jc w:val="both"/>
        <w:rPr>
          <w:sz w:val="22"/>
          <w:szCs w:val="22"/>
          <w:lang w:val="es-CR"/>
        </w:rPr>
      </w:pPr>
    </w:p>
    <w:p w14:paraId="6CB27655"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Si se estableciera una posible estructura de </w:t>
      </w:r>
      <w:r w:rsidRPr="006F433D">
        <w:rPr>
          <w:sz w:val="22"/>
          <w:szCs w:val="22"/>
          <w:u w:val="single"/>
          <w:lang w:val="es-CR"/>
        </w:rPr>
        <w:t>dos personas técnicas judiciales (trámite)</w:t>
      </w:r>
      <w:r w:rsidRPr="006F433D">
        <w:rPr>
          <w:sz w:val="22"/>
          <w:szCs w:val="22"/>
          <w:lang w:val="es-CR"/>
        </w:rPr>
        <w:t xml:space="preserve"> en el Juzgado Civil del Primer Circuito Judicial de la Zona Atlántica, se estaría utilizando el </w:t>
      </w:r>
      <w:r w:rsidRPr="006F433D">
        <w:rPr>
          <w:b/>
          <w:bCs/>
          <w:sz w:val="22"/>
          <w:szCs w:val="22"/>
          <w:lang w:val="es-CR"/>
        </w:rPr>
        <w:t>81%</w:t>
      </w:r>
      <w:r w:rsidRPr="006F433D">
        <w:rPr>
          <w:sz w:val="22"/>
          <w:szCs w:val="22"/>
          <w:lang w:val="es-CR"/>
        </w:rPr>
        <w:t xml:space="preserve"> de la capacidad operativa, quedando un remanente de </w:t>
      </w:r>
      <w:r w:rsidRPr="006F433D">
        <w:rPr>
          <w:b/>
          <w:bCs/>
          <w:sz w:val="22"/>
          <w:szCs w:val="22"/>
          <w:lang w:val="es-CR"/>
        </w:rPr>
        <w:t xml:space="preserve">2,81 asuntos (19%) </w:t>
      </w:r>
      <w:r w:rsidRPr="006F433D">
        <w:rPr>
          <w:sz w:val="22"/>
          <w:szCs w:val="22"/>
          <w:lang w:val="es-CR"/>
        </w:rPr>
        <w:t>por cada escritorio de persona Técnica Judicial.</w:t>
      </w:r>
    </w:p>
    <w:p w14:paraId="15729EFB" w14:textId="77777777" w:rsidR="00442B4B" w:rsidRPr="006F433D" w:rsidRDefault="00442B4B" w:rsidP="00442B4B">
      <w:pPr>
        <w:ind w:left="851" w:right="851" w:firstLine="709"/>
        <w:jc w:val="both"/>
        <w:rPr>
          <w:sz w:val="22"/>
          <w:szCs w:val="22"/>
          <w:lang w:val="es-CR"/>
        </w:rPr>
      </w:pPr>
    </w:p>
    <w:p w14:paraId="6949BFA6" w14:textId="77777777" w:rsidR="00442B4B" w:rsidRPr="006F433D" w:rsidRDefault="00442B4B" w:rsidP="00442B4B">
      <w:pPr>
        <w:ind w:left="851" w:right="851" w:firstLine="709"/>
        <w:jc w:val="both"/>
        <w:rPr>
          <w:sz w:val="22"/>
          <w:szCs w:val="22"/>
          <w:lang w:val="es-CR"/>
        </w:rPr>
      </w:pPr>
      <w:r w:rsidRPr="006F433D">
        <w:rPr>
          <w:sz w:val="22"/>
          <w:szCs w:val="22"/>
          <w:lang w:val="es-CR"/>
        </w:rPr>
        <w:t>Concluyendo que aun manteniendo a dos plazas en el despacho sería suficiente para hacerle frente a la entrada de asuntos y escritos.</w:t>
      </w:r>
    </w:p>
    <w:p w14:paraId="4D4A338C" w14:textId="77777777" w:rsidR="00442B4B" w:rsidRPr="006F433D" w:rsidRDefault="00442B4B" w:rsidP="00442B4B">
      <w:pPr>
        <w:ind w:left="851" w:right="851" w:firstLine="709"/>
        <w:jc w:val="both"/>
        <w:rPr>
          <w:sz w:val="22"/>
          <w:szCs w:val="22"/>
          <w:lang w:val="es-CR"/>
        </w:rPr>
      </w:pPr>
    </w:p>
    <w:p w14:paraId="32A85F72" w14:textId="77777777" w:rsidR="00442B4B" w:rsidRPr="006F433D" w:rsidRDefault="00442B4B" w:rsidP="00442B4B">
      <w:pPr>
        <w:jc w:val="center"/>
        <w:rPr>
          <w:b/>
          <w:bCs/>
          <w:sz w:val="22"/>
          <w:szCs w:val="22"/>
          <w:lang w:val="es-CR"/>
        </w:rPr>
      </w:pPr>
      <w:r w:rsidRPr="006F433D">
        <w:rPr>
          <w:b/>
          <w:bCs/>
          <w:sz w:val="22"/>
          <w:szCs w:val="22"/>
          <w:lang w:val="es-CR"/>
        </w:rPr>
        <w:t>Tercer Escenario. Estructura de un técnico (trámite)</w:t>
      </w:r>
    </w:p>
    <w:p w14:paraId="00626D3D" w14:textId="77777777" w:rsidR="00442B4B" w:rsidRPr="006F433D" w:rsidRDefault="00442B4B" w:rsidP="00442B4B">
      <w:pPr>
        <w:jc w:val="center"/>
        <w:rPr>
          <w:b/>
          <w:bCs/>
          <w:sz w:val="22"/>
          <w:szCs w:val="22"/>
          <w:lang w:val="es-CR"/>
        </w:rPr>
      </w:pPr>
    </w:p>
    <w:tbl>
      <w:tblPr>
        <w:tblW w:w="5000" w:type="pct"/>
        <w:tblCellMar>
          <w:left w:w="70" w:type="dxa"/>
          <w:right w:w="70" w:type="dxa"/>
        </w:tblCellMar>
        <w:tblLook w:val="04A0" w:firstRow="1" w:lastRow="0" w:firstColumn="1" w:lastColumn="0" w:noHBand="0" w:noVBand="1"/>
      </w:tblPr>
      <w:tblGrid>
        <w:gridCol w:w="1985"/>
        <w:gridCol w:w="2186"/>
        <w:gridCol w:w="1595"/>
        <w:gridCol w:w="189"/>
        <w:gridCol w:w="955"/>
        <w:gridCol w:w="955"/>
        <w:gridCol w:w="955"/>
      </w:tblGrid>
      <w:tr w:rsidR="006F433D" w:rsidRPr="006F433D" w14:paraId="535B4649" w14:textId="77777777" w:rsidTr="00EA1862">
        <w:trPr>
          <w:trHeight w:val="342"/>
        </w:trPr>
        <w:tc>
          <w:tcPr>
            <w:tcW w:w="5000" w:type="pct"/>
            <w:gridSpan w:val="7"/>
            <w:tcBorders>
              <w:top w:val="single" w:sz="8" w:space="0" w:color="auto"/>
              <w:left w:val="single" w:sz="8" w:space="0" w:color="auto"/>
              <w:bottom w:val="nil"/>
              <w:right w:val="single" w:sz="8" w:space="0" w:color="000000"/>
            </w:tcBorders>
            <w:noWrap/>
            <w:vAlign w:val="bottom"/>
          </w:tcPr>
          <w:p w14:paraId="5B0561F3" w14:textId="77777777" w:rsidR="00442B4B" w:rsidRPr="006F433D" w:rsidRDefault="00442B4B" w:rsidP="00442B4B">
            <w:pPr>
              <w:jc w:val="center"/>
              <w:rPr>
                <w:b/>
                <w:bCs/>
                <w:sz w:val="22"/>
                <w:szCs w:val="22"/>
                <w:lang w:val="es-CR" w:eastAsia="es-CR"/>
              </w:rPr>
            </w:pPr>
          </w:p>
          <w:p w14:paraId="788B883C" w14:textId="77777777" w:rsidR="00442B4B" w:rsidRPr="006F433D" w:rsidRDefault="00442B4B" w:rsidP="00442B4B">
            <w:pPr>
              <w:jc w:val="center"/>
              <w:rPr>
                <w:b/>
                <w:bCs/>
                <w:sz w:val="22"/>
                <w:szCs w:val="22"/>
                <w:u w:val="single"/>
                <w:lang w:val="es-CR" w:eastAsia="es-CR"/>
              </w:rPr>
            </w:pPr>
            <w:r w:rsidRPr="006F433D">
              <w:rPr>
                <w:b/>
                <w:bCs/>
                <w:sz w:val="22"/>
                <w:szCs w:val="22"/>
                <w:u w:val="single"/>
                <w:lang w:val="es-CR" w:eastAsia="es-CR"/>
              </w:rPr>
              <w:t>ESCENARIO 3 (estructura de 1 plaza técnica judicial)</w:t>
            </w:r>
          </w:p>
          <w:p w14:paraId="1BF64FAC" w14:textId="77777777" w:rsidR="00442B4B" w:rsidRPr="006F433D" w:rsidRDefault="00442B4B" w:rsidP="00442B4B">
            <w:pPr>
              <w:jc w:val="center"/>
              <w:rPr>
                <w:b/>
                <w:bCs/>
                <w:sz w:val="22"/>
                <w:szCs w:val="22"/>
                <w:lang w:val="es-CR" w:eastAsia="es-CR"/>
              </w:rPr>
            </w:pPr>
          </w:p>
        </w:tc>
      </w:tr>
      <w:tr w:rsidR="006F433D" w:rsidRPr="006F433D" w14:paraId="46FA3820" w14:textId="77777777" w:rsidTr="00EA1862">
        <w:trPr>
          <w:trHeight w:val="247"/>
        </w:trPr>
        <w:tc>
          <w:tcPr>
            <w:tcW w:w="2256" w:type="pct"/>
            <w:gridSpan w:val="2"/>
            <w:tcBorders>
              <w:top w:val="nil"/>
              <w:left w:val="single" w:sz="8" w:space="0" w:color="auto"/>
              <w:bottom w:val="nil"/>
              <w:right w:val="nil"/>
            </w:tcBorders>
            <w:noWrap/>
            <w:vAlign w:val="bottom"/>
            <w:hideMark/>
          </w:tcPr>
          <w:p w14:paraId="6FA43F53" w14:textId="77777777" w:rsidR="00442B4B" w:rsidRPr="006F433D" w:rsidRDefault="00442B4B" w:rsidP="00442B4B">
            <w:pPr>
              <w:rPr>
                <w:sz w:val="22"/>
                <w:szCs w:val="22"/>
                <w:lang w:val="es-CR" w:eastAsia="es-CR"/>
              </w:rPr>
            </w:pPr>
            <w:r w:rsidRPr="006F433D">
              <w:rPr>
                <w:sz w:val="22"/>
                <w:szCs w:val="22"/>
                <w:lang w:val="es-CR" w:eastAsia="es-CR"/>
              </w:rPr>
              <w:t xml:space="preserve">Cantidad de personas técnicas judiciales: </w:t>
            </w:r>
            <w:r w:rsidRPr="006F433D">
              <w:rPr>
                <w:b/>
                <w:bCs/>
                <w:sz w:val="22"/>
                <w:szCs w:val="22"/>
                <w:lang w:val="es-CR" w:eastAsia="es-CR"/>
              </w:rPr>
              <w:t>1</w:t>
            </w:r>
          </w:p>
        </w:tc>
        <w:tc>
          <w:tcPr>
            <w:tcW w:w="860" w:type="pct"/>
            <w:noWrap/>
            <w:vAlign w:val="bottom"/>
            <w:hideMark/>
          </w:tcPr>
          <w:p w14:paraId="0B1E4712" w14:textId="77777777" w:rsidR="00442B4B" w:rsidRPr="006F433D" w:rsidRDefault="00442B4B" w:rsidP="00442B4B">
            <w:pPr>
              <w:rPr>
                <w:sz w:val="22"/>
                <w:szCs w:val="22"/>
                <w:lang w:val="es-CR" w:eastAsia="es-CR"/>
              </w:rPr>
            </w:pPr>
          </w:p>
        </w:tc>
        <w:tc>
          <w:tcPr>
            <w:tcW w:w="1884" w:type="pct"/>
            <w:gridSpan w:val="4"/>
            <w:vMerge w:val="restart"/>
            <w:tcBorders>
              <w:top w:val="nil"/>
              <w:left w:val="nil"/>
              <w:bottom w:val="single" w:sz="4" w:space="0" w:color="auto"/>
              <w:right w:val="single" w:sz="8" w:space="0" w:color="000000"/>
            </w:tcBorders>
            <w:noWrap/>
            <w:vAlign w:val="bottom"/>
            <w:hideMark/>
          </w:tcPr>
          <w:p w14:paraId="23993104" w14:textId="77777777" w:rsidR="00442B4B" w:rsidRPr="006F433D" w:rsidRDefault="00442B4B" w:rsidP="00442B4B">
            <w:pPr>
              <w:jc w:val="center"/>
              <w:rPr>
                <w:sz w:val="22"/>
                <w:szCs w:val="22"/>
                <w:u w:color="000000"/>
                <w:lang w:val="es-CR" w:eastAsia="es-CR"/>
              </w:rPr>
            </w:pPr>
            <w:r w:rsidRPr="006F433D">
              <w:rPr>
                <w:sz w:val="22"/>
                <w:szCs w:val="22"/>
                <w:lang w:val="es-CR" w:eastAsia="es-CR"/>
              </w:rPr>
              <w:t> </w:t>
            </w:r>
          </w:p>
        </w:tc>
      </w:tr>
      <w:tr w:rsidR="006F433D" w:rsidRPr="006F433D" w14:paraId="44B011A3" w14:textId="77777777" w:rsidTr="00EA1862">
        <w:trPr>
          <w:trHeight w:val="247"/>
        </w:trPr>
        <w:tc>
          <w:tcPr>
            <w:tcW w:w="2256" w:type="pct"/>
            <w:gridSpan w:val="2"/>
            <w:tcBorders>
              <w:top w:val="nil"/>
              <w:left w:val="single" w:sz="8" w:space="0" w:color="auto"/>
              <w:bottom w:val="single" w:sz="4" w:space="0" w:color="auto"/>
              <w:right w:val="nil"/>
            </w:tcBorders>
            <w:noWrap/>
            <w:vAlign w:val="bottom"/>
          </w:tcPr>
          <w:p w14:paraId="0847FD05" w14:textId="77777777" w:rsidR="00442B4B" w:rsidRPr="006F433D" w:rsidRDefault="00442B4B" w:rsidP="00442B4B">
            <w:pPr>
              <w:rPr>
                <w:sz w:val="22"/>
                <w:szCs w:val="22"/>
                <w:lang w:val="es-CR" w:eastAsia="es-CR"/>
              </w:rPr>
            </w:pPr>
            <w:r w:rsidRPr="006F433D">
              <w:rPr>
                <w:sz w:val="22"/>
                <w:szCs w:val="22"/>
                <w:lang w:val="es-CR" w:eastAsia="es-CR"/>
              </w:rPr>
              <w:t>Cuota de trabajo: 15</w:t>
            </w:r>
          </w:p>
          <w:p w14:paraId="4CC250AE" w14:textId="77777777" w:rsidR="00442B4B" w:rsidRPr="006F433D" w:rsidRDefault="00442B4B" w:rsidP="00442B4B">
            <w:pPr>
              <w:rPr>
                <w:sz w:val="22"/>
                <w:szCs w:val="22"/>
                <w:lang w:val="es-CR" w:eastAsia="es-CR"/>
              </w:rPr>
            </w:pPr>
          </w:p>
        </w:tc>
        <w:tc>
          <w:tcPr>
            <w:tcW w:w="860" w:type="pct"/>
            <w:tcBorders>
              <w:top w:val="nil"/>
              <w:left w:val="nil"/>
              <w:bottom w:val="single" w:sz="4" w:space="0" w:color="auto"/>
              <w:right w:val="nil"/>
            </w:tcBorders>
            <w:noWrap/>
            <w:vAlign w:val="bottom"/>
            <w:hideMark/>
          </w:tcPr>
          <w:p w14:paraId="559DEEF6" w14:textId="77777777" w:rsidR="00442B4B" w:rsidRPr="006F433D" w:rsidRDefault="00442B4B" w:rsidP="00442B4B">
            <w:pPr>
              <w:rPr>
                <w:sz w:val="22"/>
                <w:szCs w:val="22"/>
                <w:lang w:val="es-CR" w:eastAsia="es-CR"/>
              </w:rPr>
            </w:pPr>
          </w:p>
        </w:tc>
        <w:tc>
          <w:tcPr>
            <w:tcW w:w="1884" w:type="pct"/>
            <w:gridSpan w:val="4"/>
            <w:vMerge/>
            <w:tcBorders>
              <w:top w:val="nil"/>
              <w:left w:val="nil"/>
              <w:bottom w:val="single" w:sz="4" w:space="0" w:color="auto"/>
              <w:right w:val="nil"/>
            </w:tcBorders>
            <w:vAlign w:val="center"/>
            <w:hideMark/>
          </w:tcPr>
          <w:p w14:paraId="26E545B6" w14:textId="77777777" w:rsidR="00442B4B" w:rsidRPr="006F433D" w:rsidRDefault="00442B4B" w:rsidP="00442B4B">
            <w:pPr>
              <w:rPr>
                <w:sz w:val="22"/>
                <w:szCs w:val="22"/>
                <w:u w:color="000000"/>
                <w:lang w:val="es-CR" w:eastAsia="es-CR"/>
              </w:rPr>
            </w:pPr>
          </w:p>
        </w:tc>
      </w:tr>
      <w:tr w:rsidR="006F433D" w:rsidRPr="006F433D" w14:paraId="565F317A" w14:textId="77777777" w:rsidTr="00EA1862">
        <w:trPr>
          <w:trHeight w:val="313"/>
        </w:trPr>
        <w:tc>
          <w:tcPr>
            <w:tcW w:w="3116" w:type="pct"/>
            <w:gridSpan w:val="3"/>
            <w:tcBorders>
              <w:top w:val="single" w:sz="4" w:space="0" w:color="auto"/>
              <w:left w:val="single" w:sz="8" w:space="0" w:color="auto"/>
              <w:bottom w:val="single" w:sz="4" w:space="0" w:color="auto"/>
              <w:right w:val="single" w:sz="4" w:space="0" w:color="auto"/>
            </w:tcBorders>
            <w:shd w:val="clear" w:color="auto" w:fill="ED7D31"/>
            <w:noWrap/>
            <w:vAlign w:val="center"/>
            <w:hideMark/>
          </w:tcPr>
          <w:p w14:paraId="31A16EBC" w14:textId="77777777" w:rsidR="00442B4B" w:rsidRPr="006F433D" w:rsidRDefault="00442B4B" w:rsidP="00442B4B">
            <w:pPr>
              <w:jc w:val="center"/>
              <w:rPr>
                <w:b/>
                <w:bCs/>
                <w:sz w:val="22"/>
                <w:szCs w:val="22"/>
                <w:u w:color="000000"/>
                <w:lang w:val="es-CR" w:eastAsia="es-CR"/>
              </w:rPr>
            </w:pPr>
            <w:r w:rsidRPr="006F433D">
              <w:rPr>
                <w:b/>
                <w:bCs/>
                <w:sz w:val="22"/>
                <w:szCs w:val="22"/>
                <w:lang w:val="es-CR" w:eastAsia="es-CR"/>
              </w:rPr>
              <w:t>Asuntos nuevos (Entrada total: entrados, reentrados y reactivados)</w:t>
            </w:r>
          </w:p>
        </w:tc>
        <w:tc>
          <w:tcPr>
            <w:tcW w:w="90" w:type="pct"/>
            <w:vMerge w:val="restart"/>
            <w:tcBorders>
              <w:top w:val="nil"/>
              <w:left w:val="single" w:sz="4" w:space="0" w:color="auto"/>
              <w:bottom w:val="single" w:sz="4" w:space="0" w:color="auto"/>
              <w:right w:val="single" w:sz="4" w:space="0" w:color="auto"/>
            </w:tcBorders>
            <w:shd w:val="clear" w:color="auto" w:fill="404040"/>
            <w:noWrap/>
            <w:vAlign w:val="bottom"/>
            <w:hideMark/>
          </w:tcPr>
          <w:p w14:paraId="1921F7F1" w14:textId="77777777" w:rsidR="00442B4B" w:rsidRPr="006F433D" w:rsidRDefault="00442B4B" w:rsidP="00442B4B">
            <w:pPr>
              <w:jc w:val="center"/>
              <w:rPr>
                <w:sz w:val="22"/>
                <w:szCs w:val="22"/>
                <w:lang w:val="es-CR" w:eastAsia="es-CR"/>
              </w:rPr>
            </w:pPr>
            <w:r w:rsidRPr="006F433D">
              <w:rPr>
                <w:sz w:val="22"/>
                <w:szCs w:val="22"/>
                <w:lang w:val="es-CR" w:eastAsia="es-CR"/>
              </w:rPr>
              <w:t> </w:t>
            </w:r>
          </w:p>
        </w:tc>
        <w:tc>
          <w:tcPr>
            <w:tcW w:w="1794" w:type="pct"/>
            <w:gridSpan w:val="3"/>
            <w:tcBorders>
              <w:top w:val="single" w:sz="4" w:space="0" w:color="auto"/>
              <w:left w:val="nil"/>
              <w:bottom w:val="single" w:sz="4" w:space="0" w:color="auto"/>
              <w:right w:val="single" w:sz="8" w:space="0" w:color="000000"/>
            </w:tcBorders>
            <w:shd w:val="clear" w:color="auto" w:fill="ED7D31"/>
            <w:noWrap/>
            <w:vAlign w:val="center"/>
            <w:hideMark/>
          </w:tcPr>
          <w:p w14:paraId="4731A3A1" w14:textId="77777777" w:rsidR="00442B4B" w:rsidRPr="006F433D" w:rsidRDefault="00442B4B" w:rsidP="00442B4B">
            <w:pPr>
              <w:jc w:val="center"/>
              <w:rPr>
                <w:b/>
                <w:bCs/>
                <w:sz w:val="22"/>
                <w:szCs w:val="22"/>
                <w:lang w:val="es-CR" w:eastAsia="es-CR"/>
              </w:rPr>
            </w:pPr>
            <w:r w:rsidRPr="006F433D">
              <w:rPr>
                <w:b/>
                <w:bCs/>
                <w:sz w:val="22"/>
                <w:szCs w:val="22"/>
                <w:lang w:val="es-CR" w:eastAsia="es-CR"/>
              </w:rPr>
              <w:t>Entrada</w:t>
            </w:r>
          </w:p>
        </w:tc>
      </w:tr>
      <w:tr w:rsidR="006F433D" w:rsidRPr="006F433D" w14:paraId="14757600" w14:textId="77777777" w:rsidTr="00EA1862">
        <w:trPr>
          <w:trHeight w:val="1380"/>
        </w:trPr>
        <w:tc>
          <w:tcPr>
            <w:tcW w:w="1074" w:type="pct"/>
            <w:tcBorders>
              <w:top w:val="nil"/>
              <w:left w:val="single" w:sz="8" w:space="0" w:color="auto"/>
              <w:bottom w:val="single" w:sz="4" w:space="0" w:color="auto"/>
              <w:right w:val="single" w:sz="4" w:space="0" w:color="auto"/>
            </w:tcBorders>
            <w:shd w:val="clear" w:color="auto" w:fill="1F4E78"/>
            <w:vAlign w:val="center"/>
            <w:hideMark/>
          </w:tcPr>
          <w:p w14:paraId="1CF9F4EE"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mensual de asuntos nuevos (entrados, reentrados y reactivados)</w:t>
            </w:r>
          </w:p>
        </w:tc>
        <w:tc>
          <w:tcPr>
            <w:tcW w:w="1182" w:type="pct"/>
            <w:tcBorders>
              <w:top w:val="nil"/>
              <w:left w:val="nil"/>
              <w:bottom w:val="single" w:sz="4" w:space="0" w:color="auto"/>
              <w:right w:val="single" w:sz="4" w:space="0" w:color="auto"/>
            </w:tcBorders>
            <w:shd w:val="clear" w:color="auto" w:fill="1F4E78"/>
            <w:vAlign w:val="center"/>
            <w:hideMark/>
          </w:tcPr>
          <w:p w14:paraId="3C361F9C"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de Asuntos nuevos (entrados, reentrados y reactivados) por plaza mensual</w:t>
            </w:r>
          </w:p>
        </w:tc>
        <w:tc>
          <w:tcPr>
            <w:tcW w:w="860" w:type="pct"/>
            <w:tcBorders>
              <w:top w:val="nil"/>
              <w:left w:val="nil"/>
              <w:bottom w:val="single" w:sz="4" w:space="0" w:color="auto"/>
              <w:right w:val="single" w:sz="4" w:space="0" w:color="auto"/>
            </w:tcBorders>
            <w:shd w:val="clear" w:color="auto" w:fill="1F4E78"/>
            <w:vAlign w:val="center"/>
            <w:hideMark/>
          </w:tcPr>
          <w:p w14:paraId="036772A6"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Promedio de Asuntos nuevos (entrados, reentrados y </w:t>
            </w:r>
            <w:proofErr w:type="gramStart"/>
            <w:r w:rsidRPr="006F433D">
              <w:rPr>
                <w:b/>
                <w:bCs/>
                <w:sz w:val="22"/>
                <w:szCs w:val="22"/>
                <w:lang w:val="es-CR" w:eastAsia="es-CR"/>
              </w:rPr>
              <w:t>reactivados)por</w:t>
            </w:r>
            <w:proofErr w:type="gramEnd"/>
            <w:r w:rsidRPr="006F433D">
              <w:rPr>
                <w:b/>
                <w:bCs/>
                <w:sz w:val="22"/>
                <w:szCs w:val="22"/>
                <w:lang w:val="es-CR" w:eastAsia="es-CR"/>
              </w:rPr>
              <w:t xml:space="preserve"> plaza diaria</w:t>
            </w:r>
          </w:p>
        </w:tc>
        <w:tc>
          <w:tcPr>
            <w:tcW w:w="90" w:type="pct"/>
            <w:vMerge/>
            <w:tcBorders>
              <w:top w:val="nil"/>
              <w:left w:val="single" w:sz="4" w:space="0" w:color="auto"/>
              <w:bottom w:val="single" w:sz="4" w:space="0" w:color="auto"/>
              <w:right w:val="single" w:sz="4" w:space="0" w:color="auto"/>
            </w:tcBorders>
            <w:vAlign w:val="center"/>
            <w:hideMark/>
          </w:tcPr>
          <w:p w14:paraId="32A60F04" w14:textId="77777777" w:rsidR="00442B4B" w:rsidRPr="006F433D" w:rsidRDefault="00442B4B" w:rsidP="00442B4B">
            <w:pPr>
              <w:rPr>
                <w:sz w:val="22"/>
                <w:szCs w:val="22"/>
                <w:u w:color="000000"/>
                <w:lang w:val="es-CR" w:eastAsia="es-CR"/>
              </w:rPr>
            </w:pPr>
          </w:p>
        </w:tc>
        <w:tc>
          <w:tcPr>
            <w:tcW w:w="683" w:type="pct"/>
            <w:tcBorders>
              <w:top w:val="nil"/>
              <w:left w:val="nil"/>
              <w:bottom w:val="single" w:sz="4" w:space="0" w:color="auto"/>
              <w:right w:val="single" w:sz="4" w:space="0" w:color="auto"/>
            </w:tcBorders>
            <w:shd w:val="clear" w:color="auto" w:fill="1F4E78"/>
            <w:vAlign w:val="center"/>
            <w:hideMark/>
          </w:tcPr>
          <w:p w14:paraId="279AD596"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 mensual de escritos (1)</w:t>
            </w:r>
          </w:p>
        </w:tc>
        <w:tc>
          <w:tcPr>
            <w:tcW w:w="572" w:type="pct"/>
            <w:tcBorders>
              <w:top w:val="nil"/>
              <w:left w:val="nil"/>
              <w:bottom w:val="single" w:sz="4" w:space="0" w:color="auto"/>
              <w:right w:val="single" w:sz="4" w:space="0" w:color="auto"/>
            </w:tcBorders>
            <w:shd w:val="clear" w:color="auto" w:fill="1F4E78"/>
            <w:vAlign w:val="center"/>
            <w:hideMark/>
          </w:tcPr>
          <w:p w14:paraId="7A0099C1"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Promedio mensual de Escritos por plaza </w:t>
            </w:r>
          </w:p>
        </w:tc>
        <w:tc>
          <w:tcPr>
            <w:tcW w:w="539" w:type="pct"/>
            <w:tcBorders>
              <w:top w:val="nil"/>
              <w:left w:val="nil"/>
              <w:bottom w:val="single" w:sz="4" w:space="0" w:color="auto"/>
              <w:right w:val="single" w:sz="8" w:space="0" w:color="auto"/>
            </w:tcBorders>
            <w:shd w:val="clear" w:color="auto" w:fill="1F4E78"/>
            <w:vAlign w:val="center"/>
            <w:hideMark/>
          </w:tcPr>
          <w:p w14:paraId="04177F26"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Promedio diario de escritos por plaza </w:t>
            </w:r>
          </w:p>
        </w:tc>
      </w:tr>
      <w:tr w:rsidR="006F433D" w:rsidRPr="006F433D" w14:paraId="1FDB35AF" w14:textId="77777777" w:rsidTr="00EA1862">
        <w:trPr>
          <w:trHeight w:val="528"/>
        </w:trPr>
        <w:tc>
          <w:tcPr>
            <w:tcW w:w="1074" w:type="pct"/>
            <w:tcBorders>
              <w:top w:val="nil"/>
              <w:left w:val="single" w:sz="8" w:space="0" w:color="auto"/>
              <w:bottom w:val="single" w:sz="4" w:space="0" w:color="auto"/>
              <w:right w:val="single" w:sz="4" w:space="0" w:color="auto"/>
            </w:tcBorders>
            <w:noWrap/>
            <w:vAlign w:val="center"/>
            <w:hideMark/>
          </w:tcPr>
          <w:p w14:paraId="793CA361" w14:textId="77777777" w:rsidR="00442B4B" w:rsidRPr="006F433D" w:rsidRDefault="00442B4B" w:rsidP="00442B4B">
            <w:pPr>
              <w:jc w:val="center"/>
              <w:rPr>
                <w:sz w:val="22"/>
                <w:szCs w:val="22"/>
                <w:lang w:val="es-CR" w:eastAsia="es-CR"/>
              </w:rPr>
            </w:pPr>
            <w:r w:rsidRPr="006F433D">
              <w:rPr>
                <w:sz w:val="22"/>
                <w:szCs w:val="22"/>
                <w:lang w:val="es-CR" w:eastAsia="es-CR"/>
              </w:rPr>
              <w:t>61,57</w:t>
            </w:r>
          </w:p>
        </w:tc>
        <w:tc>
          <w:tcPr>
            <w:tcW w:w="1182" w:type="pct"/>
            <w:tcBorders>
              <w:top w:val="nil"/>
              <w:left w:val="nil"/>
              <w:bottom w:val="single" w:sz="4" w:space="0" w:color="auto"/>
              <w:right w:val="single" w:sz="4" w:space="0" w:color="auto"/>
            </w:tcBorders>
            <w:noWrap/>
            <w:vAlign w:val="center"/>
            <w:hideMark/>
          </w:tcPr>
          <w:p w14:paraId="2654C816" w14:textId="77777777" w:rsidR="00442B4B" w:rsidRPr="006F433D" w:rsidRDefault="00442B4B" w:rsidP="00442B4B">
            <w:pPr>
              <w:jc w:val="center"/>
              <w:rPr>
                <w:sz w:val="22"/>
                <w:szCs w:val="22"/>
                <w:lang w:val="es-CR" w:eastAsia="es-CR"/>
              </w:rPr>
            </w:pPr>
            <w:r w:rsidRPr="006F433D">
              <w:rPr>
                <w:sz w:val="22"/>
                <w:szCs w:val="22"/>
                <w:lang w:val="es-CR" w:eastAsia="es-CR"/>
              </w:rPr>
              <w:t>61,57</w:t>
            </w:r>
          </w:p>
        </w:tc>
        <w:tc>
          <w:tcPr>
            <w:tcW w:w="860" w:type="pct"/>
            <w:tcBorders>
              <w:top w:val="nil"/>
              <w:left w:val="nil"/>
              <w:bottom w:val="single" w:sz="4" w:space="0" w:color="auto"/>
              <w:right w:val="single" w:sz="4" w:space="0" w:color="auto"/>
            </w:tcBorders>
            <w:noWrap/>
            <w:vAlign w:val="center"/>
            <w:hideMark/>
          </w:tcPr>
          <w:p w14:paraId="1D8CB39C" w14:textId="77777777" w:rsidR="00442B4B" w:rsidRPr="006F433D" w:rsidRDefault="00442B4B" w:rsidP="00442B4B">
            <w:pPr>
              <w:jc w:val="center"/>
              <w:rPr>
                <w:sz w:val="22"/>
                <w:szCs w:val="22"/>
                <w:lang w:val="es-CR" w:eastAsia="es-CR"/>
              </w:rPr>
            </w:pPr>
            <w:r w:rsidRPr="006F433D">
              <w:rPr>
                <w:sz w:val="22"/>
                <w:szCs w:val="22"/>
                <w:lang w:val="es-CR" w:eastAsia="es-CR"/>
              </w:rPr>
              <w:t>2,93</w:t>
            </w:r>
          </w:p>
        </w:tc>
        <w:tc>
          <w:tcPr>
            <w:tcW w:w="90" w:type="pct"/>
            <w:vMerge/>
            <w:tcBorders>
              <w:top w:val="nil"/>
              <w:left w:val="single" w:sz="4" w:space="0" w:color="auto"/>
              <w:bottom w:val="single" w:sz="4" w:space="0" w:color="auto"/>
              <w:right w:val="single" w:sz="4" w:space="0" w:color="auto"/>
            </w:tcBorders>
            <w:vAlign w:val="center"/>
            <w:hideMark/>
          </w:tcPr>
          <w:p w14:paraId="39D32351" w14:textId="77777777" w:rsidR="00442B4B" w:rsidRPr="006F433D" w:rsidRDefault="00442B4B" w:rsidP="00442B4B">
            <w:pPr>
              <w:rPr>
                <w:sz w:val="22"/>
                <w:szCs w:val="22"/>
                <w:u w:color="000000"/>
                <w:lang w:val="es-CR" w:eastAsia="es-CR"/>
              </w:rPr>
            </w:pPr>
          </w:p>
        </w:tc>
        <w:tc>
          <w:tcPr>
            <w:tcW w:w="683" w:type="pct"/>
            <w:tcBorders>
              <w:top w:val="nil"/>
              <w:left w:val="nil"/>
              <w:bottom w:val="single" w:sz="4" w:space="0" w:color="auto"/>
              <w:right w:val="single" w:sz="4" w:space="0" w:color="auto"/>
            </w:tcBorders>
            <w:noWrap/>
            <w:vAlign w:val="center"/>
            <w:hideMark/>
          </w:tcPr>
          <w:p w14:paraId="73FEA461" w14:textId="77777777" w:rsidR="00442B4B" w:rsidRPr="006F433D" w:rsidRDefault="00442B4B" w:rsidP="00442B4B">
            <w:pPr>
              <w:jc w:val="center"/>
              <w:rPr>
                <w:sz w:val="22"/>
                <w:szCs w:val="22"/>
                <w:lang w:val="es-CR" w:eastAsia="es-CR"/>
              </w:rPr>
            </w:pPr>
            <w:r w:rsidRPr="006F433D">
              <w:rPr>
                <w:sz w:val="22"/>
                <w:szCs w:val="22"/>
                <w:lang w:val="es-CR" w:eastAsia="es-CR"/>
              </w:rPr>
              <w:t>450,40</w:t>
            </w:r>
          </w:p>
        </w:tc>
        <w:tc>
          <w:tcPr>
            <w:tcW w:w="572" w:type="pct"/>
            <w:tcBorders>
              <w:top w:val="nil"/>
              <w:left w:val="nil"/>
              <w:bottom w:val="single" w:sz="4" w:space="0" w:color="auto"/>
              <w:right w:val="single" w:sz="4" w:space="0" w:color="auto"/>
            </w:tcBorders>
            <w:noWrap/>
            <w:vAlign w:val="center"/>
            <w:hideMark/>
          </w:tcPr>
          <w:p w14:paraId="0AF501CC" w14:textId="77777777" w:rsidR="00442B4B" w:rsidRPr="006F433D" w:rsidRDefault="00442B4B" w:rsidP="00442B4B">
            <w:pPr>
              <w:jc w:val="center"/>
              <w:rPr>
                <w:sz w:val="22"/>
                <w:szCs w:val="22"/>
                <w:lang w:val="es-CR" w:eastAsia="es-CR"/>
              </w:rPr>
            </w:pPr>
            <w:r w:rsidRPr="006F433D">
              <w:rPr>
                <w:sz w:val="22"/>
                <w:szCs w:val="22"/>
                <w:lang w:val="es-CR" w:eastAsia="es-CR"/>
              </w:rPr>
              <w:t>450,40</w:t>
            </w:r>
          </w:p>
        </w:tc>
        <w:tc>
          <w:tcPr>
            <w:tcW w:w="539" w:type="pct"/>
            <w:tcBorders>
              <w:top w:val="nil"/>
              <w:left w:val="nil"/>
              <w:bottom w:val="single" w:sz="4" w:space="0" w:color="auto"/>
              <w:right w:val="single" w:sz="8" w:space="0" w:color="auto"/>
            </w:tcBorders>
            <w:noWrap/>
            <w:vAlign w:val="center"/>
            <w:hideMark/>
          </w:tcPr>
          <w:p w14:paraId="74529997" w14:textId="77777777" w:rsidR="00442B4B" w:rsidRPr="006F433D" w:rsidRDefault="00442B4B" w:rsidP="00442B4B">
            <w:pPr>
              <w:jc w:val="center"/>
              <w:rPr>
                <w:sz w:val="22"/>
                <w:szCs w:val="22"/>
                <w:lang w:val="es-CR" w:eastAsia="es-CR"/>
              </w:rPr>
            </w:pPr>
            <w:r w:rsidRPr="006F433D">
              <w:rPr>
                <w:sz w:val="22"/>
                <w:szCs w:val="22"/>
                <w:lang w:val="es-CR" w:eastAsia="es-CR"/>
              </w:rPr>
              <w:t>21,45</w:t>
            </w:r>
          </w:p>
        </w:tc>
      </w:tr>
      <w:tr w:rsidR="006F433D" w:rsidRPr="006F433D" w14:paraId="461D44A9" w14:textId="77777777" w:rsidTr="00EA1862">
        <w:trPr>
          <w:trHeight w:val="387"/>
        </w:trPr>
        <w:tc>
          <w:tcPr>
            <w:tcW w:w="4461" w:type="pct"/>
            <w:gridSpan w:val="6"/>
            <w:tcBorders>
              <w:top w:val="single" w:sz="4" w:space="0" w:color="auto"/>
              <w:left w:val="single" w:sz="8" w:space="0" w:color="auto"/>
              <w:bottom w:val="single" w:sz="4" w:space="0" w:color="auto"/>
              <w:right w:val="single" w:sz="4" w:space="0" w:color="auto"/>
            </w:tcBorders>
            <w:shd w:val="clear" w:color="auto" w:fill="D9D9D9"/>
            <w:noWrap/>
            <w:vAlign w:val="center"/>
            <w:hideMark/>
          </w:tcPr>
          <w:p w14:paraId="37A74FEB" w14:textId="77777777" w:rsidR="00442B4B" w:rsidRPr="006F433D" w:rsidRDefault="00442B4B" w:rsidP="00442B4B">
            <w:pPr>
              <w:jc w:val="center"/>
              <w:rPr>
                <w:sz w:val="22"/>
                <w:szCs w:val="22"/>
                <w:lang w:val="es-CR" w:eastAsia="es-CR"/>
              </w:rPr>
            </w:pPr>
            <w:r w:rsidRPr="006F433D">
              <w:rPr>
                <w:sz w:val="22"/>
                <w:szCs w:val="22"/>
                <w:lang w:val="es-CR" w:eastAsia="es-CR"/>
              </w:rPr>
              <w:t>Ingreso total diario (nuevos + entrada):</w:t>
            </w:r>
          </w:p>
        </w:tc>
        <w:tc>
          <w:tcPr>
            <w:tcW w:w="539" w:type="pct"/>
            <w:tcBorders>
              <w:top w:val="nil"/>
              <w:left w:val="nil"/>
              <w:bottom w:val="single" w:sz="4" w:space="0" w:color="auto"/>
              <w:right w:val="single" w:sz="8" w:space="0" w:color="auto"/>
            </w:tcBorders>
            <w:shd w:val="clear" w:color="auto" w:fill="D9D9D9"/>
            <w:noWrap/>
            <w:vAlign w:val="center"/>
            <w:hideMark/>
          </w:tcPr>
          <w:p w14:paraId="28B1BFF1" w14:textId="77777777" w:rsidR="00442B4B" w:rsidRPr="006F433D" w:rsidRDefault="00442B4B" w:rsidP="00442B4B">
            <w:pPr>
              <w:jc w:val="center"/>
              <w:rPr>
                <w:sz w:val="22"/>
                <w:szCs w:val="22"/>
                <w:lang w:val="es-CR" w:eastAsia="es-CR"/>
              </w:rPr>
            </w:pPr>
            <w:r w:rsidRPr="006F433D">
              <w:rPr>
                <w:sz w:val="22"/>
                <w:szCs w:val="22"/>
                <w:lang w:val="es-CR" w:eastAsia="es-CR"/>
              </w:rPr>
              <w:t>24,38</w:t>
            </w:r>
          </w:p>
        </w:tc>
      </w:tr>
    </w:tbl>
    <w:p w14:paraId="6BDFE581" w14:textId="77777777" w:rsidR="00442B4B" w:rsidRPr="006F433D" w:rsidRDefault="00442B4B" w:rsidP="00442B4B">
      <w:pPr>
        <w:ind w:right="-799"/>
        <w:jc w:val="both"/>
        <w:rPr>
          <w:sz w:val="22"/>
          <w:szCs w:val="22"/>
          <w:u w:color="000000"/>
          <w:lang w:val="es-CR" w:eastAsia="es-ES"/>
        </w:rPr>
      </w:pPr>
      <w:r w:rsidRPr="006F433D">
        <w:rPr>
          <w:b/>
          <w:bCs/>
          <w:sz w:val="22"/>
          <w:szCs w:val="22"/>
          <w:lang w:val="es-CR"/>
        </w:rPr>
        <w:t xml:space="preserve">Nota: </w:t>
      </w:r>
      <w:r w:rsidRPr="006F433D">
        <w:rPr>
          <w:sz w:val="22"/>
          <w:szCs w:val="22"/>
          <w:lang w:val="es-CR"/>
        </w:rPr>
        <w:t>(1) Para obtener la proyección de entrada total de escritos se realizó un promedio de la entrada de escritos del 2019 al 2021 del buzón de escritos del escritorio virtual.</w:t>
      </w:r>
    </w:p>
    <w:p w14:paraId="0774651A" w14:textId="77777777" w:rsidR="00442B4B" w:rsidRPr="006F433D" w:rsidRDefault="00442B4B" w:rsidP="00442B4B">
      <w:pPr>
        <w:ind w:right="-799"/>
        <w:jc w:val="both"/>
        <w:rPr>
          <w:b/>
          <w:bCs/>
          <w:sz w:val="22"/>
          <w:szCs w:val="22"/>
          <w:lang w:val="es-CR"/>
        </w:rPr>
      </w:pPr>
      <w:r w:rsidRPr="006F433D">
        <w:rPr>
          <w:b/>
          <w:bCs/>
          <w:sz w:val="22"/>
          <w:szCs w:val="22"/>
          <w:lang w:val="es-CR"/>
        </w:rPr>
        <w:t xml:space="preserve">Fuente: </w:t>
      </w:r>
      <w:r w:rsidRPr="006F433D">
        <w:rPr>
          <w:sz w:val="22"/>
          <w:szCs w:val="22"/>
          <w:lang w:val="es-CR"/>
        </w:rPr>
        <w:t>Elaboración propia del Subproceso de Evaluación, datos obtenidos de los anuarios (entrada total) y del escritorio virtual (entrada total de escritos).</w:t>
      </w:r>
    </w:p>
    <w:p w14:paraId="175744D4" w14:textId="77777777" w:rsidR="00442B4B" w:rsidRPr="006F433D" w:rsidRDefault="00442B4B" w:rsidP="00442B4B">
      <w:pPr>
        <w:ind w:left="851" w:right="851" w:firstLine="709"/>
        <w:jc w:val="both"/>
        <w:rPr>
          <w:sz w:val="22"/>
          <w:szCs w:val="22"/>
          <w:lang w:val="es-CR"/>
        </w:rPr>
      </w:pPr>
    </w:p>
    <w:p w14:paraId="09F83D34"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De mantenerse una estructura de una persona técnica judicial de trámite en el Juzgado Civil del Primer Circuito Judicial de la Zona Atlántica, no podrían atender los asuntos en la materia Civil, por cuanto 9,38 asuntos superaría la capacidad operativa. De tal manera que las observaciones dadas por el licenciado </w:t>
      </w:r>
      <w:r w:rsidRPr="006F433D">
        <w:rPr>
          <w:sz w:val="22"/>
          <w:szCs w:val="22"/>
          <w:lang w:val="es-CR"/>
        </w:rPr>
        <w:lastRenderedPageBreak/>
        <w:t>Steven y el Centro de Apoyo, Coordinación y Mejoramiento de la Función Jurisdiccional indicadas en el apartado V concuerdan según lo expuesto anteriormente.</w:t>
      </w:r>
    </w:p>
    <w:p w14:paraId="1350B29C" w14:textId="77777777" w:rsidR="00442B4B" w:rsidRPr="006F433D" w:rsidRDefault="00442B4B" w:rsidP="00442B4B">
      <w:pPr>
        <w:ind w:left="851" w:right="851" w:firstLine="709"/>
        <w:jc w:val="both"/>
        <w:rPr>
          <w:sz w:val="22"/>
          <w:szCs w:val="22"/>
          <w:lang w:val="es-CR"/>
        </w:rPr>
      </w:pPr>
    </w:p>
    <w:p w14:paraId="19E0BF6D"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Por último, es relevante acotar como insumo de análisis de los escenarios propuestos de estructuras, que las tres plazas de personas técnicas judiciales que mantiene el Juzgado Civil del Primer Circuito Judicial de la Zona Atlántica </w:t>
      </w:r>
      <w:r w:rsidRPr="006F433D">
        <w:rPr>
          <w:b/>
          <w:bCs/>
          <w:sz w:val="22"/>
          <w:szCs w:val="22"/>
          <w:u w:val="single"/>
          <w:lang w:val="es-CR"/>
        </w:rPr>
        <w:t>se encuentran en “Estado de Puesto Vacante”</w:t>
      </w:r>
      <w:r w:rsidRPr="006F433D">
        <w:rPr>
          <w:sz w:val="22"/>
          <w:szCs w:val="22"/>
          <w:lang w:val="es-CR"/>
        </w:rPr>
        <w:t>, según la relación de puesto a febrero del 2022.</w:t>
      </w:r>
    </w:p>
    <w:p w14:paraId="5E1C6747" w14:textId="77777777" w:rsidR="00442B4B" w:rsidRPr="006F433D" w:rsidRDefault="00442B4B" w:rsidP="00442B4B">
      <w:pPr>
        <w:ind w:left="851" w:right="851" w:firstLine="709"/>
        <w:jc w:val="both"/>
        <w:rPr>
          <w:sz w:val="22"/>
          <w:szCs w:val="22"/>
          <w:lang w:val="es-CR"/>
        </w:rPr>
      </w:pPr>
    </w:p>
    <w:p w14:paraId="02B2EEDB" w14:textId="77777777" w:rsidR="00442B4B" w:rsidRPr="006F433D" w:rsidRDefault="00442B4B" w:rsidP="00442B4B">
      <w:pPr>
        <w:keepNext/>
        <w:tabs>
          <w:tab w:val="num" w:pos="0"/>
        </w:tabs>
        <w:ind w:left="851" w:right="851" w:firstLine="709"/>
        <w:jc w:val="center"/>
        <w:rPr>
          <w:b/>
          <w:bCs/>
          <w:sz w:val="22"/>
          <w:szCs w:val="22"/>
          <w:u w:val="single"/>
          <w:lang w:val="es-CR"/>
        </w:rPr>
      </w:pPr>
      <w:bookmarkStart w:id="20" w:name="_Toc116572126"/>
      <w:r w:rsidRPr="006F433D">
        <w:rPr>
          <w:b/>
          <w:bCs/>
          <w:sz w:val="22"/>
          <w:szCs w:val="22"/>
          <w:u w:val="single"/>
          <w:lang w:val="es-CR"/>
        </w:rPr>
        <w:t>3.2 SEGUIMIENTO Y ANÁLISIS DEL PLAN DE TRABAJO COBRO-CIVIL POR PARTE DEL PERSONAL TÉCNICO JUDICIAL DEL JUZGADO DE COBRO DEL PRIMER CIRCUITO JUDICIAL DE LA ZONA ATLÁNTICA (noviembre 2021 a febrero del 2022)</w:t>
      </w:r>
      <w:bookmarkEnd w:id="20"/>
    </w:p>
    <w:p w14:paraId="2581F5CB" w14:textId="77777777" w:rsidR="00442B4B" w:rsidRPr="006F433D" w:rsidRDefault="00442B4B" w:rsidP="00442B4B">
      <w:pPr>
        <w:rPr>
          <w:sz w:val="22"/>
          <w:szCs w:val="22"/>
          <w:lang w:val="es-CR"/>
        </w:rPr>
      </w:pPr>
    </w:p>
    <w:p w14:paraId="05BF2300" w14:textId="77777777" w:rsidR="00442B4B" w:rsidRPr="006F433D" w:rsidRDefault="00442B4B">
      <w:pPr>
        <w:keepNext/>
        <w:keepLines/>
        <w:numPr>
          <w:ilvl w:val="2"/>
          <w:numId w:val="17"/>
        </w:numPr>
        <w:ind w:left="851" w:right="851" w:firstLine="709"/>
        <w:rPr>
          <w:sz w:val="22"/>
          <w:szCs w:val="22"/>
          <w:lang w:val="es-CR"/>
        </w:rPr>
      </w:pPr>
      <w:bookmarkStart w:id="21" w:name="_Toc116572127"/>
      <w:r w:rsidRPr="006F433D">
        <w:rPr>
          <w:sz w:val="22"/>
          <w:szCs w:val="22"/>
          <w:lang w:val="es-CR"/>
        </w:rPr>
        <w:t>Rendimiento del personal juzgador y personal técnico judicial del Juzgado de Cobro del Primer Circuito Judicial de la Zona Atlántica.</w:t>
      </w:r>
      <w:bookmarkEnd w:id="21"/>
    </w:p>
    <w:p w14:paraId="10AE6E9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0ED5B4E2"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En el informe 720-PLA-EV-2021, se indicó que: </w:t>
      </w:r>
      <w:r w:rsidRPr="006F433D">
        <w:rPr>
          <w:rFonts w:eastAsia="Calibri"/>
          <w:i/>
          <w:iCs/>
          <w:sz w:val="22"/>
          <w:szCs w:val="22"/>
          <w:u w:color="000000"/>
          <w:lang w:val="es-CR" w:eastAsia="es-CR"/>
        </w:rPr>
        <w:t>“el personal juzgador se compromete en cumplir con la firma mínima de 54 expedientes diarios, dando prioridad a los expedientes de mayor vieja data y en cumplir con la cuota de trabajo mínima de cuatro sentencias mensuales, manteniendo el orden de fallar del más antiguo al más nuevo. Igualmente, el personal técnico judicial de trámite deberá de cumplir con la cuota de trabajo establecido en este plan. De evidenciarse el no cumplimiento y compromiso por parte del personal titular del despacho se hará del conocimiento del Consejo Superior para los fines correspondientes”.</w:t>
      </w:r>
    </w:p>
    <w:p w14:paraId="3788F8A6" w14:textId="77777777" w:rsidR="00442B4B" w:rsidRPr="006F433D" w:rsidRDefault="00442B4B" w:rsidP="00442B4B">
      <w:pPr>
        <w:ind w:left="851" w:right="851" w:firstLine="709"/>
        <w:rPr>
          <w:sz w:val="22"/>
          <w:szCs w:val="22"/>
          <w:lang w:val="es-CR" w:eastAsia="en-US"/>
        </w:rPr>
      </w:pPr>
    </w:p>
    <w:p w14:paraId="1CB7DB23"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Por lo anterior, se procede informar sobre los rendimientos de las personas juzgadoras y de las personas técnicas judiciales del Juzgado de Cobro del Primer Circuito Judicial de la Zona Atlántica de noviembre del 2021 a febrero del 2022:</w:t>
      </w:r>
    </w:p>
    <w:p w14:paraId="545E9798" w14:textId="77777777" w:rsidR="00442B4B" w:rsidRPr="006F433D" w:rsidRDefault="00442B4B" w:rsidP="00442B4B">
      <w:pPr>
        <w:ind w:left="851" w:right="851" w:firstLine="709"/>
        <w:rPr>
          <w:sz w:val="22"/>
          <w:szCs w:val="22"/>
          <w:lang w:val="es-CR" w:eastAsia="en-US"/>
        </w:rPr>
      </w:pPr>
    </w:p>
    <w:p w14:paraId="4BEA7FCE" w14:textId="77777777" w:rsidR="00442B4B" w:rsidRPr="006F433D" w:rsidRDefault="00442B4B" w:rsidP="00442B4B">
      <w:pPr>
        <w:ind w:left="851" w:right="851" w:firstLine="709"/>
        <w:jc w:val="center"/>
        <w:rPr>
          <w:b/>
          <w:bCs/>
          <w:i/>
          <w:iCs/>
          <w:sz w:val="22"/>
          <w:szCs w:val="22"/>
          <w:lang w:val="es-CR" w:eastAsia="en-US"/>
        </w:rPr>
      </w:pPr>
      <w:r w:rsidRPr="006F433D">
        <w:rPr>
          <w:b/>
          <w:bCs/>
          <w:i/>
          <w:iCs/>
          <w:sz w:val="22"/>
          <w:szCs w:val="22"/>
          <w:lang w:val="es-CR" w:eastAsia="en-US"/>
        </w:rPr>
        <w:t>Gráfico 1</w:t>
      </w:r>
    </w:p>
    <w:p w14:paraId="7E35D6A7" w14:textId="77777777" w:rsidR="00442B4B" w:rsidRPr="006F433D" w:rsidRDefault="00442B4B" w:rsidP="00442B4B">
      <w:pPr>
        <w:ind w:left="851" w:right="851" w:firstLine="709"/>
        <w:jc w:val="center"/>
        <w:rPr>
          <w:b/>
          <w:bCs/>
          <w:i/>
          <w:iCs/>
          <w:sz w:val="22"/>
          <w:szCs w:val="22"/>
          <w:lang w:val="es-CR" w:eastAsia="en-US"/>
        </w:rPr>
      </w:pPr>
      <w:r w:rsidRPr="006F433D">
        <w:rPr>
          <w:b/>
          <w:bCs/>
          <w:i/>
          <w:iCs/>
          <w:sz w:val="22"/>
          <w:szCs w:val="22"/>
          <w:lang w:val="es-CR" w:eastAsia="en-US"/>
        </w:rPr>
        <w:t>Rendimiento de las personas juzgadoras del Juzgado de Cobro del</w:t>
      </w:r>
    </w:p>
    <w:p w14:paraId="7278B62E" w14:textId="77777777" w:rsidR="00442B4B" w:rsidRPr="006F433D" w:rsidRDefault="00442B4B" w:rsidP="00442B4B">
      <w:pPr>
        <w:ind w:left="851" w:right="851" w:firstLine="709"/>
        <w:jc w:val="center"/>
        <w:rPr>
          <w:b/>
          <w:bCs/>
          <w:i/>
          <w:iCs/>
          <w:sz w:val="22"/>
          <w:szCs w:val="22"/>
          <w:lang w:val="es-CR" w:eastAsia="en-US"/>
        </w:rPr>
      </w:pPr>
      <w:r w:rsidRPr="006F433D">
        <w:rPr>
          <w:b/>
          <w:bCs/>
          <w:i/>
          <w:iCs/>
          <w:sz w:val="22"/>
          <w:szCs w:val="22"/>
          <w:lang w:val="es-CR" w:eastAsia="en-US"/>
        </w:rPr>
        <w:t xml:space="preserve"> Primer Circuito Judicial de la Zona Atlántica</w:t>
      </w:r>
    </w:p>
    <w:p w14:paraId="1BF20A1C" w14:textId="77777777" w:rsidR="00442B4B" w:rsidRPr="006F433D" w:rsidRDefault="00442B4B" w:rsidP="00442B4B">
      <w:pPr>
        <w:ind w:left="851" w:right="851" w:firstLine="709"/>
        <w:jc w:val="center"/>
        <w:rPr>
          <w:b/>
          <w:bCs/>
          <w:i/>
          <w:iCs/>
          <w:sz w:val="22"/>
          <w:szCs w:val="22"/>
          <w:lang w:val="es-CR" w:eastAsia="en-US"/>
        </w:rPr>
      </w:pPr>
      <w:r w:rsidRPr="006F433D">
        <w:rPr>
          <w:b/>
          <w:bCs/>
          <w:i/>
          <w:iCs/>
          <w:sz w:val="22"/>
          <w:szCs w:val="22"/>
          <w:lang w:val="es-CR" w:eastAsia="en-US"/>
        </w:rPr>
        <w:t>Noviembre 2021 a febrero del 2022</w:t>
      </w:r>
    </w:p>
    <w:p w14:paraId="2F7A9057" w14:textId="77777777" w:rsidR="00442B4B" w:rsidRPr="006F433D" w:rsidRDefault="00442B4B" w:rsidP="00442B4B">
      <w:pPr>
        <w:rPr>
          <w:sz w:val="22"/>
          <w:szCs w:val="22"/>
          <w:lang w:val="es-CR" w:eastAsia="en-US"/>
        </w:rPr>
      </w:pPr>
    </w:p>
    <w:p w14:paraId="0C002DFA" w14:textId="77777777" w:rsidR="00442B4B" w:rsidRPr="006F433D" w:rsidRDefault="00442B4B" w:rsidP="00442B4B">
      <w:pPr>
        <w:rPr>
          <w:sz w:val="22"/>
          <w:szCs w:val="22"/>
          <w:lang w:val="es-CR" w:eastAsia="es-ES"/>
        </w:rPr>
      </w:pPr>
      <w:r w:rsidRPr="006F433D">
        <w:rPr>
          <w:noProof/>
          <w:sz w:val="22"/>
          <w:szCs w:val="22"/>
          <w:lang w:val="es-CR"/>
        </w:rPr>
        <w:lastRenderedPageBreak/>
        <w:drawing>
          <wp:inline distT="0" distB="0" distL="0" distR="0" wp14:anchorId="0525CDC3" wp14:editId="165359EE">
            <wp:extent cx="5518150" cy="3314700"/>
            <wp:effectExtent l="0" t="0" r="6350" b="0"/>
            <wp:docPr id="8" name="Imagen 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líneas&#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l="456" t="748" r="566" b="1659"/>
                    <a:stretch>
                      <a:fillRect/>
                    </a:stretch>
                  </pic:blipFill>
                  <pic:spPr bwMode="auto">
                    <a:xfrm>
                      <a:off x="0" y="0"/>
                      <a:ext cx="5518150" cy="3314700"/>
                    </a:xfrm>
                    <a:prstGeom prst="rect">
                      <a:avLst/>
                    </a:prstGeom>
                    <a:noFill/>
                    <a:ln>
                      <a:noFill/>
                    </a:ln>
                  </pic:spPr>
                </pic:pic>
              </a:graphicData>
            </a:graphic>
          </wp:inline>
        </w:drawing>
      </w:r>
    </w:p>
    <w:p w14:paraId="7DF09786" w14:textId="77777777" w:rsidR="00442B4B" w:rsidRPr="006F433D" w:rsidRDefault="00442B4B" w:rsidP="00442B4B">
      <w:pPr>
        <w:rPr>
          <w:sz w:val="22"/>
          <w:szCs w:val="22"/>
          <w:lang w:val="es-CR"/>
        </w:rPr>
      </w:pPr>
      <w:r w:rsidRPr="006F433D">
        <w:rPr>
          <w:b/>
          <w:bCs/>
          <w:sz w:val="22"/>
          <w:szCs w:val="22"/>
          <w:lang w:val="es-CR"/>
        </w:rPr>
        <w:t>Fuente:</w:t>
      </w:r>
      <w:r w:rsidRPr="006F433D">
        <w:rPr>
          <w:sz w:val="22"/>
          <w:szCs w:val="22"/>
          <w:lang w:val="es-CR"/>
        </w:rPr>
        <w:t xml:space="preserve"> Elaborado por el Subproceso de Evaluación de la Dirección de Planificación con datos tomados de la Matriz de Indicadores.</w:t>
      </w:r>
    </w:p>
    <w:p w14:paraId="11F1E95E" w14:textId="77777777" w:rsidR="00442B4B" w:rsidRPr="006F433D" w:rsidRDefault="00442B4B" w:rsidP="00442B4B">
      <w:pPr>
        <w:rPr>
          <w:sz w:val="22"/>
          <w:szCs w:val="22"/>
          <w:lang w:val="es-CR" w:eastAsia="en-US"/>
        </w:rPr>
      </w:pPr>
    </w:p>
    <w:p w14:paraId="08926E0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En promedio el rendimiento de las personas juzgadoras del Juzgado de Cobro del Primer Circuito Judicial de la Zona Atlántica de noviembre del 2021 a febrero del 2022 fue de un </w:t>
      </w:r>
      <w:r w:rsidRPr="006F433D">
        <w:rPr>
          <w:rFonts w:eastAsia="Calibri"/>
          <w:b/>
          <w:bCs/>
          <w:sz w:val="22"/>
          <w:szCs w:val="22"/>
          <w:u w:color="000000"/>
          <w:lang w:val="es-CR" w:eastAsia="es-CR"/>
        </w:rPr>
        <w:t>102%</w:t>
      </w:r>
      <w:r w:rsidRPr="006F433D">
        <w:rPr>
          <w:rFonts w:eastAsia="Calibri"/>
          <w:sz w:val="22"/>
          <w:szCs w:val="22"/>
          <w:u w:color="000000"/>
          <w:lang w:val="es-CR" w:eastAsia="es-CR"/>
        </w:rPr>
        <w:t>, posicionando el Indicador dentro del rango “Muy bueno”. La persona juzgadora 1 obtuvo un promedio de 117%, la persona juzgadora 2 un promedio de 118% y la persona juzgadora 3 de un 73%.</w:t>
      </w:r>
    </w:p>
    <w:p w14:paraId="7493C2D4"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63A6395F"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En cuanto al rendimiento de la persona juzgadora 3 (licenciado Diego Meoño Piedra, Juez Coordinador del despacho), se procedió a informar ante el Consejo de Administración del Primer Circuito Judicial de la Zona Atlántica, en sesión 3-2022 del 24 de febrero del 2022, que el rendimiento para enero fue de un 33,90%, y firmó 251 asuntos (aproximadamente 12 asuntos diarios), representando un 78% faltante para cumplir con su cuota de trabajo y no dictó sentencias. Adicionalmente, en la minuta de reunión del despacho y en la bitácora rebajaron tiempos por: 1 día por incapacidad, 26 horas en reuniones varias (PAO, SEVRI, PAI), sin técnico para tramitar 3 días y 30 minutos en reunión para plan remedial (lo anterior fue considerado para la cuota de trabajo). Adicionalmente justificaron sobre una contestación de la Contraloría de Servicios y de la Inspección Judicial. Igualmente se informó que al 23 de febrero del 2022 mantenía 3033 escritos pendientes de firma, concluyendo que el licenciado Diego Meoño Piedra no cumple con sus cuotas de trabajo tomando en consideración las justificaciones dadas, conforme ha sido informado mensualmente ante el Consejo de Administración. </w:t>
      </w:r>
    </w:p>
    <w:p w14:paraId="7AF3E32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95F243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Por lo anterior, se concluye que las personas juzgadoras 1 y 2 han cumplido cabalmente con sus cuotas de trabajo, a excepción del juez 3.</w:t>
      </w:r>
    </w:p>
    <w:p w14:paraId="51FE31C5"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1FC824E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lastRenderedPageBreak/>
        <w:t xml:space="preserve">Importante hacer mención que en relación con el rendimiento del licenciado Diego Meoño, en sesión del 27 de enero del 2022 del Consejo de Administración del Primer Circuito Judicial de la Zona Atlántica, mediante presentación 542-PLA-EV-TR-2022, la Dirección de Planificación -entre otros puntos- recomendó lo siguiente al Consejo de Administración: </w:t>
      </w:r>
    </w:p>
    <w:p w14:paraId="5C3CF062"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8DED577" w14:textId="77777777" w:rsidR="00442B4B" w:rsidRPr="006F433D" w:rsidRDefault="00442B4B" w:rsidP="00442B4B">
      <w:pPr>
        <w:ind w:left="851" w:right="851" w:firstLine="709"/>
        <w:jc w:val="both"/>
        <w:rPr>
          <w:b/>
          <w:bCs/>
          <w:i/>
          <w:iCs/>
          <w:sz w:val="22"/>
          <w:szCs w:val="22"/>
          <w:lang w:val="es-CR"/>
        </w:rPr>
      </w:pPr>
      <w:r w:rsidRPr="006F433D">
        <w:rPr>
          <w:b/>
          <w:bCs/>
          <w:i/>
          <w:iCs/>
          <w:sz w:val="22"/>
          <w:szCs w:val="22"/>
          <w:lang w:val="es-CR"/>
        </w:rPr>
        <w:t>“Al Consejo de Administración del Primer Circuito Judicial de la Zona Atlántica:</w:t>
      </w:r>
    </w:p>
    <w:p w14:paraId="07B0055C" w14:textId="77777777" w:rsidR="00442B4B" w:rsidRPr="006F433D" w:rsidRDefault="00442B4B" w:rsidP="00442B4B">
      <w:pPr>
        <w:ind w:left="851" w:right="851" w:firstLine="709"/>
        <w:jc w:val="both"/>
        <w:rPr>
          <w:b/>
          <w:bCs/>
          <w:i/>
          <w:iCs/>
          <w:sz w:val="22"/>
          <w:szCs w:val="22"/>
          <w:lang w:val="es-CR"/>
        </w:rPr>
      </w:pPr>
    </w:p>
    <w:p w14:paraId="06CA46B5" w14:textId="77777777" w:rsidR="00442B4B" w:rsidRPr="006F433D" w:rsidRDefault="00442B4B" w:rsidP="00442B4B">
      <w:pPr>
        <w:ind w:left="851" w:right="851" w:firstLine="709"/>
        <w:jc w:val="both"/>
        <w:rPr>
          <w:b/>
          <w:bCs/>
          <w:i/>
          <w:iCs/>
          <w:sz w:val="22"/>
          <w:szCs w:val="22"/>
          <w:lang w:val="es-CR"/>
        </w:rPr>
      </w:pPr>
      <w:r w:rsidRPr="006F433D">
        <w:rPr>
          <w:b/>
          <w:bCs/>
          <w:i/>
          <w:iCs/>
          <w:sz w:val="22"/>
          <w:szCs w:val="22"/>
          <w:lang w:val="es-CR"/>
        </w:rPr>
        <w:t xml:space="preserve">12. </w:t>
      </w:r>
      <w:r w:rsidRPr="006F433D">
        <w:rPr>
          <w:i/>
          <w:iCs/>
          <w:sz w:val="22"/>
          <w:szCs w:val="22"/>
          <w:lang w:val="es-CR"/>
        </w:rPr>
        <w:t>Remitir al Consejo Superior, a la Comisión de la Jurisdicción Civil y al Centro de Apoyo, Coordinación y Mejoramiento de la Función Jurisdiccional el incumplimiento de cuota de trabajo por parte del licenciado Diego Alejandro Meoño Piedra, Juez Coordinador del Juzgado de Cobro del Primer Circuito Judicial de la Zona Atlántica, por cuanto el Consejo de Administración le ha solicitado en múltiples ocasiones cumplir con las cuotas de trabajo, mediante actas 06-2021 del 25/02/21, acta 16-2021 del 29-07-21, acta 17-2021 del 26/08/21, acta 18-2021 del 30/09/2021, acta 19-2021 del 28/10/21, así como la presentación 2637-PLA-EV-TR-2021 en dónde se le recomendó al licenciado cumplir con sus cuotas de trabajo por cuanto se detectó que desde que se reincorporó al despacho en julio del 2021, su rendimiento en promedio ha sido de 78,46%. Así como el último acuerdo de la sesión celebrada el 27-01-22 que en lo conducente dice: “Reiterar al licenciado Diego Meoño, que según acuerdo del Consejo Superior en sesión 95-2021 del 4 de noviembre del 2021, artículo XXXIII, se aprobó el plan de cobro-civil por lo que el personal técnico titular del despacho debe cumplir con sus cuotas de trabajo. Adicionalmente licenciado Diego deber de cumplir con la cuota mínima de 54 expedientes diarios y 1 dictado de sentencia mensual, dando prioridad a los expedientes de vieja data, por lo que de evidenciarse el no cumplimiento y compromiso por parte del personal titular del despacho se hará del conocimiento del Consejo Superior para los fines correspondientes, lo anterior según el acuerdo citado”.</w:t>
      </w:r>
      <w:r w:rsidRPr="006F433D">
        <w:rPr>
          <w:i/>
          <w:iCs/>
          <w:sz w:val="22"/>
          <w:szCs w:val="22"/>
          <w:lang w:val="es-CR"/>
        </w:rPr>
        <w:br/>
      </w:r>
    </w:p>
    <w:p w14:paraId="19074EA5" w14:textId="77777777" w:rsidR="00442B4B" w:rsidRPr="006F433D" w:rsidRDefault="00442B4B" w:rsidP="00442B4B">
      <w:pPr>
        <w:ind w:left="851" w:right="851" w:firstLine="709"/>
        <w:jc w:val="both"/>
        <w:rPr>
          <w:i/>
          <w:iCs/>
          <w:sz w:val="22"/>
          <w:szCs w:val="22"/>
          <w:lang w:val="es-CR"/>
        </w:rPr>
      </w:pPr>
      <w:r w:rsidRPr="006F433D">
        <w:rPr>
          <w:b/>
          <w:bCs/>
          <w:i/>
          <w:iCs/>
          <w:sz w:val="22"/>
          <w:szCs w:val="22"/>
          <w:lang w:val="es-CR"/>
        </w:rPr>
        <w:t>Se acuerda:</w:t>
      </w:r>
      <w:r w:rsidRPr="006F433D">
        <w:rPr>
          <w:i/>
          <w:iCs/>
          <w:sz w:val="22"/>
          <w:szCs w:val="22"/>
          <w:lang w:val="es-CR"/>
        </w:rPr>
        <w:t xml:space="preserve"> En atención al informe técnico presentado por la Profesional de la Dirección de Planificación dentro del Modelo de Sostenibilidad Licda. Arellys Hernández Ovares y avalado por su jefatura respectiva, en relación con el incumplimiento de las cuotas de trabajo por el Lic. Diego Meoño Piedra del Juzgado de Cobro del Primer Circuito de la Zona Atlántica, donde informa y detecta que desde que el Lic. Piedra Meoño se incorporó al despacho el rendimiento promedio ha sido de un 78,46%, se le ha reiterado en varias ocasiones la solicitud de cumplir con las cuotas de trabajo y permanece aún por debajo de las cuotas establecidas, se procede según la recomendación externada, elevar el presente asunto a conocimiento del Consejo Superior, a la Comisión de la Jurisdicción Civil y al Centro de Apoyo, Coordinación y Mejoramiento de la Función Jurisdiccional para lo que corresponda.</w:t>
      </w:r>
    </w:p>
    <w:p w14:paraId="4860CEF5" w14:textId="77777777" w:rsidR="00442B4B" w:rsidRPr="006F433D" w:rsidRDefault="00442B4B" w:rsidP="00442B4B">
      <w:pPr>
        <w:ind w:left="851" w:right="851" w:firstLine="709"/>
        <w:jc w:val="both"/>
        <w:rPr>
          <w:i/>
          <w:iCs/>
          <w:sz w:val="22"/>
          <w:szCs w:val="22"/>
          <w:lang w:val="es-CR"/>
        </w:rPr>
      </w:pPr>
    </w:p>
    <w:p w14:paraId="44F05DA0"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 xml:space="preserve">El informe fue presentado mediante oficio N°542-PLA-EV-TR-2022, emitido por la </w:t>
      </w:r>
      <w:proofErr w:type="spellStart"/>
      <w:r w:rsidRPr="006F433D">
        <w:rPr>
          <w:i/>
          <w:iCs/>
          <w:sz w:val="22"/>
          <w:szCs w:val="22"/>
          <w:lang w:val="es-CR"/>
        </w:rPr>
        <w:t>Licda</w:t>
      </w:r>
      <w:proofErr w:type="spellEnd"/>
      <w:r w:rsidRPr="006F433D">
        <w:rPr>
          <w:i/>
          <w:iCs/>
          <w:sz w:val="22"/>
          <w:szCs w:val="22"/>
          <w:lang w:val="es-CR"/>
        </w:rPr>
        <w:t xml:space="preserve"> Arelys Hernández, Profesional del Departamento de Planificación.”.</w:t>
      </w:r>
    </w:p>
    <w:p w14:paraId="5444AE0C"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69D5E3E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lastRenderedPageBreak/>
        <w:t>A esos efectos, el Consejo de Administración, mediante oficio 21-CAICJZA-2022 de 3 de marzo del 2022, remitió a la Secretaría de la Corte dicho acuerdo y el Consejo Superior en sesión 27-2022 del 29 de marzo del 2022, artículo LI, acordó trasladarlo al Tribunal de la Inspección Judicial.</w:t>
      </w:r>
    </w:p>
    <w:p w14:paraId="4D9574E1"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9B1B2A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Referente a lo anterior, la Profesional del Modelo de Seguimiento y Sostenibilidad y la Administración Regional de dicho Circuito, formularon planes de trabajo 286, 566, 814-PLA-EV-TR-2022, para diciembre del 2021, febrero, marzo y abril del 2022,  con el fin de que el licenciado Diego Meoño se dedicara a firmar el rezago de firma pendiente, y en su lugar se apoyó con una persona juzgadora supernumeraria para la firma del proveído de las personas técnicas judiciales de cobro que tiene a cargo asignadas el licenciado Diego; en el entendido que la persona juzgadora supernumeraria atendería suplencias.</w:t>
      </w:r>
    </w:p>
    <w:p w14:paraId="311FA57B"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61C406B"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Aunado a lo anterior y según el plan cobro-civil aprobado en su oportunidad por el Consejo Superior, la Administración Regional del Primer Circuito Judicial de la Zona Atlántica, colaboró con una plaza juzgadora supernumeraria, quien en promedio obtuvo un rendimiento del 71,63% durante noviembre 2021 a febrero del 2022; sin embargo, el mismo tiene relación con la cantidad de demandas nuevas que le asignaban las personas técnicas judiciales de civil, tal como se constató en el punto 3.1.3. no cumplieron con sus cuotas de trabajo en materia de cobro e igualmente con el proveído de las dos técnicas supernumerarias (la Administración Regional utilizaba ambos recursos para atender suplencias) repercutiendo en el rendimiento de la persona juzgadora supernumeraria, de tal manera que la persona juzgadora supernumeraria por iniciativa propia apoyó en el fallo de expedientes, en noviembre con 3 sentencias y en enero con 4 sentencias; lo anterior según fue consignado en la minuta de reunión del Juzgado. Para febrero se mostró una mejoría en su rendimiento el cual fue de 97,82%.</w:t>
      </w:r>
    </w:p>
    <w:p w14:paraId="24E00F75"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42BDB30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En cuanto al rendimiento </w:t>
      </w:r>
      <w:r w:rsidRPr="006F433D">
        <w:rPr>
          <w:rFonts w:eastAsia="Calibri"/>
          <w:sz w:val="22"/>
          <w:szCs w:val="22"/>
          <w:u w:val="single" w:color="000000"/>
          <w:lang w:val="es-CR" w:eastAsia="es-CR"/>
        </w:rPr>
        <w:t>de las personas técnicas judiciales de cobro</w:t>
      </w:r>
      <w:r w:rsidRPr="006F433D">
        <w:rPr>
          <w:rFonts w:eastAsia="Calibri"/>
          <w:sz w:val="22"/>
          <w:szCs w:val="22"/>
          <w:u w:color="000000"/>
          <w:lang w:val="es-CR" w:eastAsia="es-CR"/>
        </w:rPr>
        <w:t>, a continuación, se brinda la siguiente información durante noviembre del 2021 a febrero del 2022:</w:t>
      </w:r>
    </w:p>
    <w:p w14:paraId="0289DDE0"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E11950A" w14:textId="77777777" w:rsidR="00442B4B" w:rsidRPr="006F433D" w:rsidRDefault="00442B4B" w:rsidP="00442B4B">
      <w:pPr>
        <w:ind w:left="851" w:right="851" w:firstLine="709"/>
        <w:jc w:val="center"/>
        <w:rPr>
          <w:b/>
          <w:bCs/>
          <w:i/>
          <w:iCs/>
          <w:sz w:val="22"/>
          <w:szCs w:val="22"/>
          <w:lang w:val="es-CR" w:eastAsia="en-US"/>
        </w:rPr>
      </w:pPr>
      <w:r w:rsidRPr="006F433D">
        <w:rPr>
          <w:b/>
          <w:bCs/>
          <w:i/>
          <w:iCs/>
          <w:sz w:val="22"/>
          <w:szCs w:val="22"/>
          <w:lang w:val="es-CR" w:eastAsia="en-US"/>
        </w:rPr>
        <w:t>Cuadro 10</w:t>
      </w:r>
    </w:p>
    <w:p w14:paraId="038FA975" w14:textId="77777777" w:rsidR="00442B4B" w:rsidRPr="006F433D" w:rsidRDefault="00442B4B" w:rsidP="00442B4B">
      <w:pPr>
        <w:ind w:left="851" w:right="851" w:firstLine="709"/>
        <w:jc w:val="center"/>
        <w:rPr>
          <w:b/>
          <w:bCs/>
          <w:i/>
          <w:iCs/>
          <w:sz w:val="22"/>
          <w:szCs w:val="22"/>
          <w:lang w:val="es-CR" w:eastAsia="en-US"/>
        </w:rPr>
      </w:pPr>
      <w:r w:rsidRPr="006F433D">
        <w:rPr>
          <w:b/>
          <w:bCs/>
          <w:i/>
          <w:iCs/>
          <w:sz w:val="22"/>
          <w:szCs w:val="22"/>
          <w:lang w:val="es-CR" w:eastAsia="en-US"/>
        </w:rPr>
        <w:t>Rendimiento de las personas técnicas judiciales del Juzgado de Cobro del</w:t>
      </w:r>
    </w:p>
    <w:p w14:paraId="3964AB9F" w14:textId="77777777" w:rsidR="00442B4B" w:rsidRPr="006F433D" w:rsidRDefault="00442B4B" w:rsidP="00442B4B">
      <w:pPr>
        <w:ind w:left="851" w:right="851" w:firstLine="709"/>
        <w:jc w:val="center"/>
        <w:rPr>
          <w:b/>
          <w:bCs/>
          <w:i/>
          <w:iCs/>
          <w:sz w:val="22"/>
          <w:szCs w:val="22"/>
          <w:lang w:val="es-CR" w:eastAsia="en-US"/>
        </w:rPr>
      </w:pPr>
      <w:r w:rsidRPr="006F433D">
        <w:rPr>
          <w:b/>
          <w:bCs/>
          <w:i/>
          <w:iCs/>
          <w:sz w:val="22"/>
          <w:szCs w:val="22"/>
          <w:lang w:val="es-CR" w:eastAsia="en-US"/>
        </w:rPr>
        <w:t xml:space="preserve"> Primer Circuito Judicial de la Zona Atlántica</w:t>
      </w:r>
    </w:p>
    <w:p w14:paraId="6618BC7D" w14:textId="77777777" w:rsidR="00442B4B" w:rsidRPr="006F433D" w:rsidRDefault="00442B4B" w:rsidP="00442B4B">
      <w:pPr>
        <w:ind w:left="851" w:right="851" w:firstLine="709"/>
        <w:jc w:val="center"/>
        <w:rPr>
          <w:b/>
          <w:bCs/>
          <w:i/>
          <w:iCs/>
          <w:sz w:val="22"/>
          <w:szCs w:val="22"/>
          <w:lang w:val="es-CR" w:eastAsia="en-US"/>
        </w:rPr>
      </w:pPr>
      <w:r w:rsidRPr="006F433D">
        <w:rPr>
          <w:b/>
          <w:bCs/>
          <w:i/>
          <w:iCs/>
          <w:sz w:val="22"/>
          <w:szCs w:val="22"/>
          <w:lang w:val="es-CR" w:eastAsia="en-US"/>
        </w:rPr>
        <w:t>Noviembre 2021 al febrero del 2022</w:t>
      </w:r>
    </w:p>
    <w:p w14:paraId="5E03FD6C"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p>
    <w:tbl>
      <w:tblPr>
        <w:tblW w:w="5000" w:type="pct"/>
        <w:jc w:val="center"/>
        <w:tblCellMar>
          <w:left w:w="70" w:type="dxa"/>
          <w:right w:w="70" w:type="dxa"/>
        </w:tblCellMar>
        <w:tblLook w:val="04A0" w:firstRow="1" w:lastRow="0" w:firstColumn="1" w:lastColumn="0" w:noHBand="0" w:noVBand="1"/>
      </w:tblPr>
      <w:tblGrid>
        <w:gridCol w:w="2249"/>
        <w:gridCol w:w="1767"/>
        <w:gridCol w:w="984"/>
        <w:gridCol w:w="1323"/>
        <w:gridCol w:w="1133"/>
        <w:gridCol w:w="1374"/>
      </w:tblGrid>
      <w:tr w:rsidR="006F433D" w:rsidRPr="006F433D" w14:paraId="61D0228F" w14:textId="77777777" w:rsidTr="00EA1862">
        <w:trPr>
          <w:trHeight w:val="450"/>
          <w:jc w:val="center"/>
        </w:trPr>
        <w:tc>
          <w:tcPr>
            <w:tcW w:w="877" w:type="pct"/>
            <w:tcBorders>
              <w:top w:val="single" w:sz="4" w:space="0" w:color="auto"/>
              <w:left w:val="single" w:sz="4" w:space="0" w:color="auto"/>
              <w:bottom w:val="single" w:sz="4" w:space="0" w:color="auto"/>
              <w:right w:val="single" w:sz="4" w:space="0" w:color="auto"/>
            </w:tcBorders>
            <w:shd w:val="clear" w:color="auto" w:fill="1F4E78"/>
            <w:noWrap/>
            <w:vAlign w:val="bottom"/>
            <w:hideMark/>
          </w:tcPr>
          <w:p w14:paraId="5A1DF54B" w14:textId="77777777" w:rsidR="00442B4B" w:rsidRPr="006F433D" w:rsidRDefault="00442B4B" w:rsidP="00442B4B">
            <w:pPr>
              <w:jc w:val="center"/>
              <w:rPr>
                <w:b/>
                <w:bCs/>
                <w:sz w:val="22"/>
                <w:szCs w:val="22"/>
                <w:lang w:val="es-CR" w:eastAsia="es-CR"/>
              </w:rPr>
            </w:pPr>
            <w:r w:rsidRPr="006F433D">
              <w:rPr>
                <w:b/>
                <w:bCs/>
                <w:sz w:val="22"/>
                <w:szCs w:val="22"/>
                <w:lang w:val="es-CR" w:eastAsia="es-CR"/>
              </w:rPr>
              <w:t>Rendimiento de los TJ</w:t>
            </w:r>
          </w:p>
        </w:tc>
        <w:tc>
          <w:tcPr>
            <w:tcW w:w="1080" w:type="pct"/>
            <w:tcBorders>
              <w:top w:val="single" w:sz="4" w:space="0" w:color="auto"/>
              <w:left w:val="nil"/>
              <w:bottom w:val="single" w:sz="4" w:space="0" w:color="auto"/>
              <w:right w:val="single" w:sz="4" w:space="0" w:color="auto"/>
            </w:tcBorders>
            <w:shd w:val="clear" w:color="auto" w:fill="1F4E78"/>
            <w:noWrap/>
            <w:vAlign w:val="bottom"/>
            <w:hideMark/>
          </w:tcPr>
          <w:p w14:paraId="4A582F03" w14:textId="77777777" w:rsidR="00442B4B" w:rsidRPr="006F433D" w:rsidRDefault="00442B4B" w:rsidP="00442B4B">
            <w:pPr>
              <w:jc w:val="center"/>
              <w:rPr>
                <w:b/>
                <w:bCs/>
                <w:sz w:val="22"/>
                <w:szCs w:val="22"/>
                <w:lang w:val="es-CR" w:eastAsia="es-CR"/>
              </w:rPr>
            </w:pPr>
            <w:r w:rsidRPr="006F433D">
              <w:rPr>
                <w:b/>
                <w:bCs/>
                <w:sz w:val="22"/>
                <w:szCs w:val="22"/>
                <w:lang w:val="es-CR" w:eastAsia="es-CR"/>
              </w:rPr>
              <w:t>nov-21</w:t>
            </w:r>
          </w:p>
        </w:tc>
        <w:tc>
          <w:tcPr>
            <w:tcW w:w="633" w:type="pct"/>
            <w:tcBorders>
              <w:top w:val="single" w:sz="4" w:space="0" w:color="auto"/>
              <w:left w:val="nil"/>
              <w:bottom w:val="single" w:sz="4" w:space="0" w:color="auto"/>
              <w:right w:val="single" w:sz="4" w:space="0" w:color="auto"/>
            </w:tcBorders>
            <w:shd w:val="clear" w:color="auto" w:fill="1F4E78"/>
            <w:noWrap/>
            <w:vAlign w:val="bottom"/>
            <w:hideMark/>
          </w:tcPr>
          <w:p w14:paraId="34106E17" w14:textId="77777777" w:rsidR="00442B4B" w:rsidRPr="006F433D" w:rsidRDefault="00442B4B" w:rsidP="00442B4B">
            <w:pPr>
              <w:jc w:val="center"/>
              <w:rPr>
                <w:b/>
                <w:bCs/>
                <w:sz w:val="22"/>
                <w:szCs w:val="22"/>
                <w:lang w:val="es-CR" w:eastAsia="es-CR"/>
              </w:rPr>
            </w:pPr>
            <w:r w:rsidRPr="006F433D">
              <w:rPr>
                <w:b/>
                <w:bCs/>
                <w:sz w:val="22"/>
                <w:szCs w:val="22"/>
                <w:lang w:val="es-CR" w:eastAsia="es-CR"/>
              </w:rPr>
              <w:t>dic-21</w:t>
            </w:r>
          </w:p>
        </w:tc>
        <w:tc>
          <w:tcPr>
            <w:tcW w:w="832" w:type="pct"/>
            <w:tcBorders>
              <w:top w:val="single" w:sz="4" w:space="0" w:color="auto"/>
              <w:left w:val="nil"/>
              <w:bottom w:val="single" w:sz="4" w:space="0" w:color="auto"/>
              <w:right w:val="single" w:sz="4" w:space="0" w:color="auto"/>
            </w:tcBorders>
            <w:shd w:val="clear" w:color="auto" w:fill="1F4E78"/>
            <w:noWrap/>
            <w:vAlign w:val="bottom"/>
            <w:hideMark/>
          </w:tcPr>
          <w:p w14:paraId="755C46B0" w14:textId="77777777" w:rsidR="00442B4B" w:rsidRPr="006F433D" w:rsidRDefault="00442B4B" w:rsidP="00442B4B">
            <w:pPr>
              <w:jc w:val="center"/>
              <w:rPr>
                <w:b/>
                <w:bCs/>
                <w:sz w:val="22"/>
                <w:szCs w:val="22"/>
                <w:lang w:val="es-CR" w:eastAsia="es-CR"/>
              </w:rPr>
            </w:pPr>
            <w:r w:rsidRPr="006F433D">
              <w:rPr>
                <w:b/>
                <w:bCs/>
                <w:sz w:val="22"/>
                <w:szCs w:val="22"/>
                <w:lang w:val="es-CR" w:eastAsia="es-CR"/>
              </w:rPr>
              <w:t>ene-22</w:t>
            </w:r>
          </w:p>
        </w:tc>
        <w:tc>
          <w:tcPr>
            <w:tcW w:w="720" w:type="pct"/>
            <w:tcBorders>
              <w:top w:val="single" w:sz="4" w:space="0" w:color="auto"/>
              <w:left w:val="nil"/>
              <w:bottom w:val="single" w:sz="4" w:space="0" w:color="auto"/>
              <w:right w:val="single" w:sz="4" w:space="0" w:color="auto"/>
            </w:tcBorders>
            <w:shd w:val="clear" w:color="auto" w:fill="1F4E78"/>
            <w:noWrap/>
            <w:vAlign w:val="bottom"/>
            <w:hideMark/>
          </w:tcPr>
          <w:p w14:paraId="7010C213" w14:textId="77777777" w:rsidR="00442B4B" w:rsidRPr="006F433D" w:rsidRDefault="00442B4B" w:rsidP="00442B4B">
            <w:pPr>
              <w:jc w:val="center"/>
              <w:rPr>
                <w:b/>
                <w:bCs/>
                <w:sz w:val="22"/>
                <w:szCs w:val="22"/>
                <w:lang w:val="es-CR" w:eastAsia="es-CR"/>
              </w:rPr>
            </w:pPr>
            <w:r w:rsidRPr="006F433D">
              <w:rPr>
                <w:b/>
                <w:bCs/>
                <w:sz w:val="22"/>
                <w:szCs w:val="22"/>
                <w:lang w:val="es-CR" w:eastAsia="es-CR"/>
              </w:rPr>
              <w:t>feb-22</w:t>
            </w:r>
          </w:p>
        </w:tc>
        <w:tc>
          <w:tcPr>
            <w:tcW w:w="857" w:type="pct"/>
            <w:tcBorders>
              <w:top w:val="single" w:sz="4" w:space="0" w:color="auto"/>
              <w:left w:val="nil"/>
              <w:bottom w:val="single" w:sz="4" w:space="0" w:color="auto"/>
              <w:right w:val="single" w:sz="4" w:space="0" w:color="auto"/>
            </w:tcBorders>
            <w:shd w:val="clear" w:color="auto" w:fill="1F4E78"/>
            <w:noWrap/>
            <w:vAlign w:val="bottom"/>
            <w:hideMark/>
          </w:tcPr>
          <w:p w14:paraId="4DF241B9"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w:t>
            </w:r>
          </w:p>
        </w:tc>
      </w:tr>
      <w:tr w:rsidR="006F433D" w:rsidRPr="006F433D" w14:paraId="49D23C3B" w14:textId="77777777" w:rsidTr="00EA1862">
        <w:trPr>
          <w:trHeight w:val="260"/>
          <w:jc w:val="center"/>
        </w:trPr>
        <w:tc>
          <w:tcPr>
            <w:tcW w:w="877" w:type="pct"/>
            <w:tcBorders>
              <w:top w:val="nil"/>
              <w:left w:val="single" w:sz="4" w:space="0" w:color="auto"/>
              <w:bottom w:val="single" w:sz="4" w:space="0" w:color="auto"/>
              <w:right w:val="single" w:sz="4" w:space="0" w:color="auto"/>
            </w:tcBorders>
            <w:noWrap/>
            <w:vAlign w:val="bottom"/>
            <w:hideMark/>
          </w:tcPr>
          <w:p w14:paraId="08CAA550" w14:textId="77777777" w:rsidR="00442B4B" w:rsidRPr="006F433D" w:rsidRDefault="00442B4B" w:rsidP="00442B4B">
            <w:pPr>
              <w:jc w:val="center"/>
              <w:rPr>
                <w:sz w:val="22"/>
                <w:szCs w:val="22"/>
                <w:lang w:val="es-CR" w:eastAsia="es-CR"/>
              </w:rPr>
            </w:pPr>
            <w:r w:rsidRPr="006F433D">
              <w:rPr>
                <w:sz w:val="22"/>
                <w:szCs w:val="22"/>
                <w:lang w:val="es-CR" w:eastAsia="es-CR"/>
              </w:rPr>
              <w:t>TJ1</w:t>
            </w:r>
          </w:p>
        </w:tc>
        <w:tc>
          <w:tcPr>
            <w:tcW w:w="1080" w:type="pct"/>
            <w:tcBorders>
              <w:top w:val="nil"/>
              <w:left w:val="nil"/>
              <w:bottom w:val="single" w:sz="4" w:space="0" w:color="auto"/>
              <w:right w:val="single" w:sz="4" w:space="0" w:color="auto"/>
            </w:tcBorders>
            <w:noWrap/>
            <w:vAlign w:val="bottom"/>
            <w:hideMark/>
          </w:tcPr>
          <w:p w14:paraId="6134ADFA" w14:textId="77777777" w:rsidR="00442B4B" w:rsidRPr="006F433D" w:rsidRDefault="00442B4B" w:rsidP="00442B4B">
            <w:pPr>
              <w:jc w:val="center"/>
              <w:rPr>
                <w:sz w:val="22"/>
                <w:szCs w:val="22"/>
                <w:lang w:val="es-CR" w:eastAsia="es-CR"/>
              </w:rPr>
            </w:pPr>
            <w:r w:rsidRPr="006F433D">
              <w:rPr>
                <w:sz w:val="22"/>
                <w:szCs w:val="22"/>
                <w:lang w:val="es-CR" w:eastAsia="es-CR"/>
              </w:rPr>
              <w:t>113,47 %</w:t>
            </w:r>
          </w:p>
        </w:tc>
        <w:tc>
          <w:tcPr>
            <w:tcW w:w="633" w:type="pct"/>
            <w:tcBorders>
              <w:top w:val="nil"/>
              <w:left w:val="nil"/>
              <w:bottom w:val="single" w:sz="4" w:space="0" w:color="auto"/>
              <w:right w:val="single" w:sz="4" w:space="0" w:color="auto"/>
            </w:tcBorders>
            <w:noWrap/>
            <w:vAlign w:val="bottom"/>
            <w:hideMark/>
          </w:tcPr>
          <w:p w14:paraId="3D032756" w14:textId="77777777" w:rsidR="00442B4B" w:rsidRPr="006F433D" w:rsidRDefault="00442B4B" w:rsidP="00442B4B">
            <w:pPr>
              <w:jc w:val="center"/>
              <w:rPr>
                <w:sz w:val="22"/>
                <w:szCs w:val="22"/>
                <w:lang w:val="es-CR" w:eastAsia="es-CR"/>
              </w:rPr>
            </w:pPr>
            <w:r w:rsidRPr="006F433D">
              <w:rPr>
                <w:sz w:val="22"/>
                <w:szCs w:val="22"/>
                <w:lang w:val="es-CR" w:eastAsia="es-CR"/>
              </w:rPr>
              <w:t>82,30 %</w:t>
            </w:r>
          </w:p>
        </w:tc>
        <w:tc>
          <w:tcPr>
            <w:tcW w:w="832" w:type="pct"/>
            <w:tcBorders>
              <w:top w:val="nil"/>
              <w:left w:val="nil"/>
              <w:bottom w:val="single" w:sz="4" w:space="0" w:color="auto"/>
              <w:right w:val="single" w:sz="4" w:space="0" w:color="auto"/>
            </w:tcBorders>
            <w:noWrap/>
            <w:vAlign w:val="bottom"/>
            <w:hideMark/>
          </w:tcPr>
          <w:p w14:paraId="3D08EE13" w14:textId="77777777" w:rsidR="00442B4B" w:rsidRPr="006F433D" w:rsidRDefault="00442B4B" w:rsidP="00442B4B">
            <w:pPr>
              <w:jc w:val="center"/>
              <w:rPr>
                <w:sz w:val="22"/>
                <w:szCs w:val="22"/>
                <w:lang w:val="es-CR" w:eastAsia="es-CR"/>
              </w:rPr>
            </w:pPr>
            <w:r w:rsidRPr="006F433D">
              <w:rPr>
                <w:sz w:val="22"/>
                <w:szCs w:val="22"/>
                <w:lang w:val="es-CR" w:eastAsia="es-CR"/>
              </w:rPr>
              <w:t>105,43 %</w:t>
            </w:r>
          </w:p>
        </w:tc>
        <w:tc>
          <w:tcPr>
            <w:tcW w:w="720" w:type="pct"/>
            <w:tcBorders>
              <w:top w:val="nil"/>
              <w:left w:val="nil"/>
              <w:bottom w:val="single" w:sz="4" w:space="0" w:color="auto"/>
              <w:right w:val="single" w:sz="4" w:space="0" w:color="auto"/>
            </w:tcBorders>
            <w:noWrap/>
            <w:vAlign w:val="bottom"/>
            <w:hideMark/>
          </w:tcPr>
          <w:p w14:paraId="1AA234F5" w14:textId="77777777" w:rsidR="00442B4B" w:rsidRPr="006F433D" w:rsidRDefault="00442B4B" w:rsidP="00442B4B">
            <w:pPr>
              <w:jc w:val="center"/>
              <w:rPr>
                <w:sz w:val="22"/>
                <w:szCs w:val="22"/>
                <w:lang w:val="es-CR" w:eastAsia="es-CR"/>
              </w:rPr>
            </w:pPr>
            <w:r w:rsidRPr="006F433D">
              <w:rPr>
                <w:sz w:val="22"/>
                <w:szCs w:val="22"/>
                <w:lang w:val="es-CR" w:eastAsia="es-CR"/>
              </w:rPr>
              <w:t>115,08 %</w:t>
            </w:r>
          </w:p>
        </w:tc>
        <w:tc>
          <w:tcPr>
            <w:tcW w:w="857" w:type="pct"/>
            <w:tcBorders>
              <w:top w:val="nil"/>
              <w:left w:val="nil"/>
              <w:bottom w:val="single" w:sz="4" w:space="0" w:color="auto"/>
              <w:right w:val="single" w:sz="4" w:space="0" w:color="auto"/>
            </w:tcBorders>
            <w:noWrap/>
            <w:vAlign w:val="bottom"/>
            <w:hideMark/>
          </w:tcPr>
          <w:p w14:paraId="5BD65D9D" w14:textId="77777777" w:rsidR="00442B4B" w:rsidRPr="006F433D" w:rsidRDefault="00442B4B" w:rsidP="00442B4B">
            <w:pPr>
              <w:jc w:val="center"/>
              <w:rPr>
                <w:sz w:val="22"/>
                <w:szCs w:val="22"/>
                <w:lang w:val="es-CR" w:eastAsia="es-CR"/>
              </w:rPr>
            </w:pPr>
            <w:r w:rsidRPr="006F433D">
              <w:rPr>
                <w:sz w:val="22"/>
                <w:szCs w:val="22"/>
                <w:lang w:val="es-CR" w:eastAsia="es-CR"/>
              </w:rPr>
              <w:t>104,07 %</w:t>
            </w:r>
          </w:p>
        </w:tc>
      </w:tr>
      <w:tr w:rsidR="006F433D" w:rsidRPr="006F433D" w14:paraId="691D1ACF" w14:textId="77777777" w:rsidTr="00EA1862">
        <w:trPr>
          <w:trHeight w:val="260"/>
          <w:jc w:val="center"/>
        </w:trPr>
        <w:tc>
          <w:tcPr>
            <w:tcW w:w="877" w:type="pct"/>
            <w:tcBorders>
              <w:top w:val="nil"/>
              <w:left w:val="single" w:sz="4" w:space="0" w:color="auto"/>
              <w:bottom w:val="single" w:sz="4" w:space="0" w:color="auto"/>
              <w:right w:val="single" w:sz="4" w:space="0" w:color="auto"/>
            </w:tcBorders>
            <w:noWrap/>
            <w:vAlign w:val="bottom"/>
            <w:hideMark/>
          </w:tcPr>
          <w:p w14:paraId="215D885D" w14:textId="77777777" w:rsidR="00442B4B" w:rsidRPr="006F433D" w:rsidRDefault="00442B4B" w:rsidP="00442B4B">
            <w:pPr>
              <w:jc w:val="center"/>
              <w:rPr>
                <w:sz w:val="22"/>
                <w:szCs w:val="22"/>
                <w:lang w:val="es-CR" w:eastAsia="es-CR"/>
              </w:rPr>
            </w:pPr>
            <w:r w:rsidRPr="006F433D">
              <w:rPr>
                <w:sz w:val="22"/>
                <w:szCs w:val="22"/>
                <w:lang w:val="es-CR" w:eastAsia="es-CR"/>
              </w:rPr>
              <w:t>TJ2</w:t>
            </w:r>
          </w:p>
        </w:tc>
        <w:tc>
          <w:tcPr>
            <w:tcW w:w="1080" w:type="pct"/>
            <w:tcBorders>
              <w:top w:val="nil"/>
              <w:left w:val="nil"/>
              <w:bottom w:val="single" w:sz="4" w:space="0" w:color="auto"/>
              <w:right w:val="single" w:sz="4" w:space="0" w:color="auto"/>
            </w:tcBorders>
            <w:noWrap/>
            <w:vAlign w:val="bottom"/>
            <w:hideMark/>
          </w:tcPr>
          <w:p w14:paraId="1C4524F7" w14:textId="77777777" w:rsidR="00442B4B" w:rsidRPr="006F433D" w:rsidRDefault="00442B4B" w:rsidP="00442B4B">
            <w:pPr>
              <w:jc w:val="center"/>
              <w:rPr>
                <w:sz w:val="22"/>
                <w:szCs w:val="22"/>
                <w:lang w:val="es-CR" w:eastAsia="es-CR"/>
              </w:rPr>
            </w:pPr>
            <w:r w:rsidRPr="006F433D">
              <w:rPr>
                <w:sz w:val="22"/>
                <w:szCs w:val="22"/>
                <w:lang w:val="es-CR" w:eastAsia="es-CR"/>
              </w:rPr>
              <w:t>124,46 %</w:t>
            </w:r>
          </w:p>
        </w:tc>
        <w:tc>
          <w:tcPr>
            <w:tcW w:w="633" w:type="pct"/>
            <w:tcBorders>
              <w:top w:val="nil"/>
              <w:left w:val="nil"/>
              <w:bottom w:val="single" w:sz="4" w:space="0" w:color="auto"/>
              <w:right w:val="single" w:sz="4" w:space="0" w:color="auto"/>
            </w:tcBorders>
            <w:noWrap/>
            <w:vAlign w:val="bottom"/>
            <w:hideMark/>
          </w:tcPr>
          <w:p w14:paraId="23A7CEA8" w14:textId="77777777" w:rsidR="00442B4B" w:rsidRPr="006F433D" w:rsidRDefault="00442B4B" w:rsidP="00442B4B">
            <w:pPr>
              <w:jc w:val="center"/>
              <w:rPr>
                <w:sz w:val="22"/>
                <w:szCs w:val="22"/>
                <w:lang w:val="es-CR" w:eastAsia="es-CR"/>
              </w:rPr>
            </w:pPr>
            <w:r w:rsidRPr="006F433D">
              <w:rPr>
                <w:sz w:val="22"/>
                <w:szCs w:val="22"/>
                <w:lang w:val="es-CR" w:eastAsia="es-CR"/>
              </w:rPr>
              <w:t>124,96 %</w:t>
            </w:r>
          </w:p>
        </w:tc>
        <w:tc>
          <w:tcPr>
            <w:tcW w:w="832" w:type="pct"/>
            <w:tcBorders>
              <w:top w:val="nil"/>
              <w:left w:val="nil"/>
              <w:bottom w:val="single" w:sz="4" w:space="0" w:color="auto"/>
              <w:right w:val="single" w:sz="4" w:space="0" w:color="auto"/>
            </w:tcBorders>
            <w:noWrap/>
            <w:vAlign w:val="bottom"/>
            <w:hideMark/>
          </w:tcPr>
          <w:p w14:paraId="77AFBBF9" w14:textId="77777777" w:rsidR="00442B4B" w:rsidRPr="006F433D" w:rsidRDefault="00442B4B" w:rsidP="00442B4B">
            <w:pPr>
              <w:jc w:val="center"/>
              <w:rPr>
                <w:sz w:val="22"/>
                <w:szCs w:val="22"/>
                <w:lang w:val="es-CR" w:eastAsia="es-CR"/>
              </w:rPr>
            </w:pPr>
            <w:r w:rsidRPr="006F433D">
              <w:rPr>
                <w:sz w:val="22"/>
                <w:szCs w:val="22"/>
                <w:lang w:val="es-CR" w:eastAsia="es-CR"/>
              </w:rPr>
              <w:t>110,68 %</w:t>
            </w:r>
          </w:p>
        </w:tc>
        <w:tc>
          <w:tcPr>
            <w:tcW w:w="720" w:type="pct"/>
            <w:tcBorders>
              <w:top w:val="nil"/>
              <w:left w:val="nil"/>
              <w:bottom w:val="single" w:sz="4" w:space="0" w:color="auto"/>
              <w:right w:val="single" w:sz="4" w:space="0" w:color="auto"/>
            </w:tcBorders>
            <w:noWrap/>
            <w:vAlign w:val="bottom"/>
            <w:hideMark/>
          </w:tcPr>
          <w:p w14:paraId="2BCB4176" w14:textId="77777777" w:rsidR="00442B4B" w:rsidRPr="006F433D" w:rsidRDefault="00442B4B" w:rsidP="00442B4B">
            <w:pPr>
              <w:jc w:val="center"/>
              <w:rPr>
                <w:sz w:val="22"/>
                <w:szCs w:val="22"/>
                <w:lang w:val="es-CR" w:eastAsia="es-CR"/>
              </w:rPr>
            </w:pPr>
            <w:r w:rsidRPr="006F433D">
              <w:rPr>
                <w:sz w:val="22"/>
                <w:szCs w:val="22"/>
                <w:lang w:val="es-CR" w:eastAsia="es-CR"/>
              </w:rPr>
              <w:t>103,38 %</w:t>
            </w:r>
          </w:p>
        </w:tc>
        <w:tc>
          <w:tcPr>
            <w:tcW w:w="857" w:type="pct"/>
            <w:tcBorders>
              <w:top w:val="nil"/>
              <w:left w:val="nil"/>
              <w:bottom w:val="single" w:sz="4" w:space="0" w:color="auto"/>
              <w:right w:val="single" w:sz="4" w:space="0" w:color="auto"/>
            </w:tcBorders>
            <w:noWrap/>
            <w:vAlign w:val="bottom"/>
            <w:hideMark/>
          </w:tcPr>
          <w:p w14:paraId="2F9B050A" w14:textId="77777777" w:rsidR="00442B4B" w:rsidRPr="006F433D" w:rsidRDefault="00442B4B" w:rsidP="00442B4B">
            <w:pPr>
              <w:jc w:val="center"/>
              <w:rPr>
                <w:sz w:val="22"/>
                <w:szCs w:val="22"/>
                <w:lang w:val="es-CR" w:eastAsia="es-CR"/>
              </w:rPr>
            </w:pPr>
            <w:r w:rsidRPr="006F433D">
              <w:rPr>
                <w:sz w:val="22"/>
                <w:szCs w:val="22"/>
                <w:lang w:val="es-CR" w:eastAsia="es-CR"/>
              </w:rPr>
              <w:t>115,87 %</w:t>
            </w:r>
          </w:p>
        </w:tc>
      </w:tr>
      <w:tr w:rsidR="006F433D" w:rsidRPr="006F433D" w14:paraId="5270239B" w14:textId="77777777" w:rsidTr="00EA1862">
        <w:trPr>
          <w:trHeight w:val="260"/>
          <w:jc w:val="center"/>
        </w:trPr>
        <w:tc>
          <w:tcPr>
            <w:tcW w:w="877" w:type="pct"/>
            <w:tcBorders>
              <w:top w:val="nil"/>
              <w:left w:val="single" w:sz="4" w:space="0" w:color="auto"/>
              <w:bottom w:val="single" w:sz="4" w:space="0" w:color="auto"/>
              <w:right w:val="single" w:sz="4" w:space="0" w:color="auto"/>
            </w:tcBorders>
            <w:noWrap/>
            <w:vAlign w:val="bottom"/>
            <w:hideMark/>
          </w:tcPr>
          <w:p w14:paraId="1C9A70A9" w14:textId="77777777" w:rsidR="00442B4B" w:rsidRPr="006F433D" w:rsidRDefault="00442B4B" w:rsidP="00442B4B">
            <w:pPr>
              <w:jc w:val="center"/>
              <w:rPr>
                <w:sz w:val="22"/>
                <w:szCs w:val="22"/>
                <w:lang w:val="es-CR" w:eastAsia="es-CR"/>
              </w:rPr>
            </w:pPr>
            <w:r w:rsidRPr="006F433D">
              <w:rPr>
                <w:sz w:val="22"/>
                <w:szCs w:val="22"/>
                <w:lang w:val="es-CR" w:eastAsia="es-CR"/>
              </w:rPr>
              <w:t>TJ3</w:t>
            </w:r>
          </w:p>
        </w:tc>
        <w:tc>
          <w:tcPr>
            <w:tcW w:w="1080" w:type="pct"/>
            <w:tcBorders>
              <w:top w:val="nil"/>
              <w:left w:val="nil"/>
              <w:bottom w:val="single" w:sz="4" w:space="0" w:color="auto"/>
              <w:right w:val="single" w:sz="4" w:space="0" w:color="auto"/>
            </w:tcBorders>
            <w:noWrap/>
            <w:vAlign w:val="bottom"/>
            <w:hideMark/>
          </w:tcPr>
          <w:p w14:paraId="6BE0C7BA" w14:textId="77777777" w:rsidR="00442B4B" w:rsidRPr="006F433D" w:rsidRDefault="00442B4B" w:rsidP="00442B4B">
            <w:pPr>
              <w:jc w:val="center"/>
              <w:rPr>
                <w:sz w:val="22"/>
                <w:szCs w:val="22"/>
                <w:lang w:val="es-CR" w:eastAsia="es-CR"/>
              </w:rPr>
            </w:pPr>
            <w:r w:rsidRPr="006F433D">
              <w:rPr>
                <w:sz w:val="22"/>
                <w:szCs w:val="22"/>
                <w:lang w:val="es-CR" w:eastAsia="es-CR"/>
              </w:rPr>
              <w:t>110,86 %</w:t>
            </w:r>
          </w:p>
        </w:tc>
        <w:tc>
          <w:tcPr>
            <w:tcW w:w="633" w:type="pct"/>
            <w:tcBorders>
              <w:top w:val="nil"/>
              <w:left w:val="nil"/>
              <w:bottom w:val="single" w:sz="4" w:space="0" w:color="auto"/>
              <w:right w:val="single" w:sz="4" w:space="0" w:color="auto"/>
            </w:tcBorders>
            <w:noWrap/>
            <w:vAlign w:val="bottom"/>
            <w:hideMark/>
          </w:tcPr>
          <w:p w14:paraId="295B1D96" w14:textId="77777777" w:rsidR="00442B4B" w:rsidRPr="006F433D" w:rsidRDefault="00442B4B" w:rsidP="00442B4B">
            <w:pPr>
              <w:jc w:val="center"/>
              <w:rPr>
                <w:sz w:val="22"/>
                <w:szCs w:val="22"/>
                <w:lang w:val="es-CR" w:eastAsia="es-CR"/>
              </w:rPr>
            </w:pPr>
            <w:r w:rsidRPr="006F433D">
              <w:rPr>
                <w:sz w:val="22"/>
                <w:szCs w:val="22"/>
                <w:lang w:val="es-CR" w:eastAsia="es-CR"/>
              </w:rPr>
              <w:t>88,76 %</w:t>
            </w:r>
          </w:p>
        </w:tc>
        <w:tc>
          <w:tcPr>
            <w:tcW w:w="832" w:type="pct"/>
            <w:tcBorders>
              <w:top w:val="nil"/>
              <w:left w:val="nil"/>
              <w:bottom w:val="single" w:sz="4" w:space="0" w:color="auto"/>
              <w:right w:val="single" w:sz="4" w:space="0" w:color="auto"/>
            </w:tcBorders>
            <w:noWrap/>
            <w:vAlign w:val="bottom"/>
            <w:hideMark/>
          </w:tcPr>
          <w:p w14:paraId="278AD671" w14:textId="77777777" w:rsidR="00442B4B" w:rsidRPr="006F433D" w:rsidRDefault="00442B4B" w:rsidP="00442B4B">
            <w:pPr>
              <w:jc w:val="center"/>
              <w:rPr>
                <w:sz w:val="22"/>
                <w:szCs w:val="22"/>
                <w:lang w:val="es-CR" w:eastAsia="es-CR"/>
              </w:rPr>
            </w:pPr>
            <w:r w:rsidRPr="006F433D">
              <w:rPr>
                <w:sz w:val="22"/>
                <w:szCs w:val="22"/>
                <w:lang w:val="es-CR" w:eastAsia="es-CR"/>
              </w:rPr>
              <w:t>103,22 %</w:t>
            </w:r>
          </w:p>
        </w:tc>
        <w:tc>
          <w:tcPr>
            <w:tcW w:w="720" w:type="pct"/>
            <w:tcBorders>
              <w:top w:val="nil"/>
              <w:left w:val="nil"/>
              <w:bottom w:val="single" w:sz="4" w:space="0" w:color="auto"/>
              <w:right w:val="single" w:sz="4" w:space="0" w:color="auto"/>
            </w:tcBorders>
            <w:noWrap/>
            <w:vAlign w:val="bottom"/>
            <w:hideMark/>
          </w:tcPr>
          <w:p w14:paraId="14516374" w14:textId="77777777" w:rsidR="00442B4B" w:rsidRPr="006F433D" w:rsidRDefault="00442B4B" w:rsidP="00442B4B">
            <w:pPr>
              <w:jc w:val="center"/>
              <w:rPr>
                <w:sz w:val="22"/>
                <w:szCs w:val="22"/>
                <w:lang w:val="es-CR" w:eastAsia="es-CR"/>
              </w:rPr>
            </w:pPr>
            <w:r w:rsidRPr="006F433D">
              <w:rPr>
                <w:sz w:val="22"/>
                <w:szCs w:val="22"/>
                <w:lang w:val="es-CR" w:eastAsia="es-CR"/>
              </w:rPr>
              <w:t>91,14 %</w:t>
            </w:r>
          </w:p>
        </w:tc>
        <w:tc>
          <w:tcPr>
            <w:tcW w:w="857" w:type="pct"/>
            <w:tcBorders>
              <w:top w:val="nil"/>
              <w:left w:val="nil"/>
              <w:bottom w:val="single" w:sz="4" w:space="0" w:color="auto"/>
              <w:right w:val="single" w:sz="4" w:space="0" w:color="auto"/>
            </w:tcBorders>
            <w:noWrap/>
            <w:vAlign w:val="bottom"/>
            <w:hideMark/>
          </w:tcPr>
          <w:p w14:paraId="116107AD" w14:textId="77777777" w:rsidR="00442B4B" w:rsidRPr="006F433D" w:rsidRDefault="00442B4B" w:rsidP="00442B4B">
            <w:pPr>
              <w:jc w:val="center"/>
              <w:rPr>
                <w:sz w:val="22"/>
                <w:szCs w:val="22"/>
                <w:lang w:val="es-CR" w:eastAsia="es-CR"/>
              </w:rPr>
            </w:pPr>
            <w:r w:rsidRPr="006F433D">
              <w:rPr>
                <w:sz w:val="22"/>
                <w:szCs w:val="22"/>
                <w:lang w:val="es-CR" w:eastAsia="es-CR"/>
              </w:rPr>
              <w:t>98,49 %</w:t>
            </w:r>
          </w:p>
        </w:tc>
      </w:tr>
      <w:tr w:rsidR="006F433D" w:rsidRPr="006F433D" w14:paraId="7F001569" w14:textId="77777777" w:rsidTr="00EA1862">
        <w:trPr>
          <w:trHeight w:val="260"/>
          <w:jc w:val="center"/>
        </w:trPr>
        <w:tc>
          <w:tcPr>
            <w:tcW w:w="877" w:type="pct"/>
            <w:tcBorders>
              <w:top w:val="nil"/>
              <w:left w:val="single" w:sz="4" w:space="0" w:color="auto"/>
              <w:bottom w:val="single" w:sz="4" w:space="0" w:color="auto"/>
              <w:right w:val="single" w:sz="4" w:space="0" w:color="auto"/>
            </w:tcBorders>
            <w:noWrap/>
            <w:vAlign w:val="bottom"/>
            <w:hideMark/>
          </w:tcPr>
          <w:p w14:paraId="3312CE25" w14:textId="77777777" w:rsidR="00442B4B" w:rsidRPr="006F433D" w:rsidRDefault="00442B4B" w:rsidP="00442B4B">
            <w:pPr>
              <w:jc w:val="center"/>
              <w:rPr>
                <w:sz w:val="22"/>
                <w:szCs w:val="22"/>
                <w:lang w:val="es-CR" w:eastAsia="es-CR"/>
              </w:rPr>
            </w:pPr>
            <w:r w:rsidRPr="006F433D">
              <w:rPr>
                <w:sz w:val="22"/>
                <w:szCs w:val="22"/>
                <w:lang w:val="es-CR" w:eastAsia="es-CR"/>
              </w:rPr>
              <w:t>TJ4</w:t>
            </w:r>
          </w:p>
        </w:tc>
        <w:tc>
          <w:tcPr>
            <w:tcW w:w="1080" w:type="pct"/>
            <w:tcBorders>
              <w:top w:val="nil"/>
              <w:left w:val="nil"/>
              <w:bottom w:val="single" w:sz="4" w:space="0" w:color="auto"/>
              <w:right w:val="single" w:sz="4" w:space="0" w:color="auto"/>
            </w:tcBorders>
            <w:noWrap/>
            <w:vAlign w:val="bottom"/>
            <w:hideMark/>
          </w:tcPr>
          <w:p w14:paraId="737B3D4D" w14:textId="77777777" w:rsidR="00442B4B" w:rsidRPr="006F433D" w:rsidRDefault="00442B4B" w:rsidP="00442B4B">
            <w:pPr>
              <w:jc w:val="center"/>
              <w:rPr>
                <w:sz w:val="22"/>
                <w:szCs w:val="22"/>
                <w:lang w:val="es-CR" w:eastAsia="es-CR"/>
              </w:rPr>
            </w:pPr>
            <w:r w:rsidRPr="006F433D">
              <w:rPr>
                <w:sz w:val="22"/>
                <w:szCs w:val="22"/>
                <w:lang w:val="es-CR" w:eastAsia="es-CR"/>
              </w:rPr>
              <w:t>128,08 %</w:t>
            </w:r>
          </w:p>
        </w:tc>
        <w:tc>
          <w:tcPr>
            <w:tcW w:w="633" w:type="pct"/>
            <w:tcBorders>
              <w:top w:val="nil"/>
              <w:left w:val="nil"/>
              <w:bottom w:val="single" w:sz="4" w:space="0" w:color="auto"/>
              <w:right w:val="single" w:sz="4" w:space="0" w:color="auto"/>
            </w:tcBorders>
            <w:noWrap/>
            <w:vAlign w:val="bottom"/>
            <w:hideMark/>
          </w:tcPr>
          <w:p w14:paraId="59EBA756" w14:textId="77777777" w:rsidR="00442B4B" w:rsidRPr="006F433D" w:rsidRDefault="00442B4B" w:rsidP="00442B4B">
            <w:pPr>
              <w:jc w:val="center"/>
              <w:rPr>
                <w:sz w:val="22"/>
                <w:szCs w:val="22"/>
                <w:lang w:val="es-CR" w:eastAsia="es-CR"/>
              </w:rPr>
            </w:pPr>
            <w:r w:rsidRPr="006F433D">
              <w:rPr>
                <w:sz w:val="22"/>
                <w:szCs w:val="22"/>
                <w:lang w:val="es-CR" w:eastAsia="es-CR"/>
              </w:rPr>
              <w:t>88,71 %</w:t>
            </w:r>
          </w:p>
        </w:tc>
        <w:tc>
          <w:tcPr>
            <w:tcW w:w="832" w:type="pct"/>
            <w:tcBorders>
              <w:top w:val="nil"/>
              <w:left w:val="nil"/>
              <w:bottom w:val="single" w:sz="4" w:space="0" w:color="auto"/>
              <w:right w:val="single" w:sz="4" w:space="0" w:color="auto"/>
            </w:tcBorders>
            <w:noWrap/>
            <w:vAlign w:val="bottom"/>
            <w:hideMark/>
          </w:tcPr>
          <w:p w14:paraId="407F6B87" w14:textId="77777777" w:rsidR="00442B4B" w:rsidRPr="006F433D" w:rsidRDefault="00442B4B" w:rsidP="00442B4B">
            <w:pPr>
              <w:jc w:val="center"/>
              <w:rPr>
                <w:sz w:val="22"/>
                <w:szCs w:val="22"/>
                <w:lang w:val="es-CR" w:eastAsia="es-CR"/>
              </w:rPr>
            </w:pPr>
            <w:r w:rsidRPr="006F433D">
              <w:rPr>
                <w:sz w:val="22"/>
                <w:szCs w:val="22"/>
                <w:lang w:val="es-CR" w:eastAsia="es-CR"/>
              </w:rPr>
              <w:t>110,59 %</w:t>
            </w:r>
          </w:p>
        </w:tc>
        <w:tc>
          <w:tcPr>
            <w:tcW w:w="720" w:type="pct"/>
            <w:tcBorders>
              <w:top w:val="nil"/>
              <w:left w:val="nil"/>
              <w:bottom w:val="single" w:sz="4" w:space="0" w:color="auto"/>
              <w:right w:val="single" w:sz="4" w:space="0" w:color="auto"/>
            </w:tcBorders>
            <w:noWrap/>
            <w:vAlign w:val="bottom"/>
            <w:hideMark/>
          </w:tcPr>
          <w:p w14:paraId="734CF959" w14:textId="77777777" w:rsidR="00442B4B" w:rsidRPr="006F433D" w:rsidRDefault="00442B4B" w:rsidP="00442B4B">
            <w:pPr>
              <w:jc w:val="center"/>
              <w:rPr>
                <w:sz w:val="22"/>
                <w:szCs w:val="22"/>
                <w:lang w:val="es-CR" w:eastAsia="es-CR"/>
              </w:rPr>
            </w:pPr>
            <w:r w:rsidRPr="006F433D">
              <w:rPr>
                <w:sz w:val="22"/>
                <w:szCs w:val="22"/>
                <w:lang w:val="es-CR" w:eastAsia="es-CR"/>
              </w:rPr>
              <w:t>102,07 %</w:t>
            </w:r>
          </w:p>
        </w:tc>
        <w:tc>
          <w:tcPr>
            <w:tcW w:w="857" w:type="pct"/>
            <w:tcBorders>
              <w:top w:val="nil"/>
              <w:left w:val="nil"/>
              <w:bottom w:val="single" w:sz="4" w:space="0" w:color="auto"/>
              <w:right w:val="single" w:sz="4" w:space="0" w:color="auto"/>
            </w:tcBorders>
            <w:noWrap/>
            <w:vAlign w:val="bottom"/>
            <w:hideMark/>
          </w:tcPr>
          <w:p w14:paraId="6B06CD55" w14:textId="77777777" w:rsidR="00442B4B" w:rsidRPr="006F433D" w:rsidRDefault="00442B4B" w:rsidP="00442B4B">
            <w:pPr>
              <w:jc w:val="center"/>
              <w:rPr>
                <w:sz w:val="22"/>
                <w:szCs w:val="22"/>
                <w:lang w:val="es-CR" w:eastAsia="es-CR"/>
              </w:rPr>
            </w:pPr>
            <w:r w:rsidRPr="006F433D">
              <w:rPr>
                <w:sz w:val="22"/>
                <w:szCs w:val="22"/>
                <w:lang w:val="es-CR" w:eastAsia="es-CR"/>
              </w:rPr>
              <w:t>107,36 %</w:t>
            </w:r>
          </w:p>
        </w:tc>
      </w:tr>
      <w:tr w:rsidR="006F433D" w:rsidRPr="006F433D" w14:paraId="29ED98CB" w14:textId="77777777" w:rsidTr="00EA1862">
        <w:trPr>
          <w:trHeight w:val="260"/>
          <w:jc w:val="center"/>
        </w:trPr>
        <w:tc>
          <w:tcPr>
            <w:tcW w:w="877" w:type="pct"/>
            <w:tcBorders>
              <w:top w:val="nil"/>
              <w:left w:val="single" w:sz="4" w:space="0" w:color="auto"/>
              <w:bottom w:val="single" w:sz="4" w:space="0" w:color="auto"/>
              <w:right w:val="single" w:sz="4" w:space="0" w:color="auto"/>
            </w:tcBorders>
            <w:noWrap/>
            <w:vAlign w:val="bottom"/>
            <w:hideMark/>
          </w:tcPr>
          <w:p w14:paraId="41424DC3" w14:textId="77777777" w:rsidR="00442B4B" w:rsidRPr="006F433D" w:rsidRDefault="00442B4B" w:rsidP="00442B4B">
            <w:pPr>
              <w:jc w:val="center"/>
              <w:rPr>
                <w:sz w:val="22"/>
                <w:szCs w:val="22"/>
                <w:lang w:val="es-CR" w:eastAsia="es-CR"/>
              </w:rPr>
            </w:pPr>
            <w:r w:rsidRPr="006F433D">
              <w:rPr>
                <w:sz w:val="22"/>
                <w:szCs w:val="22"/>
                <w:lang w:val="es-CR" w:eastAsia="es-CR"/>
              </w:rPr>
              <w:t>TJ5</w:t>
            </w:r>
          </w:p>
        </w:tc>
        <w:tc>
          <w:tcPr>
            <w:tcW w:w="1080" w:type="pct"/>
            <w:tcBorders>
              <w:top w:val="nil"/>
              <w:left w:val="nil"/>
              <w:bottom w:val="single" w:sz="4" w:space="0" w:color="auto"/>
              <w:right w:val="single" w:sz="4" w:space="0" w:color="auto"/>
            </w:tcBorders>
            <w:noWrap/>
            <w:vAlign w:val="bottom"/>
            <w:hideMark/>
          </w:tcPr>
          <w:p w14:paraId="27AE0BFB" w14:textId="77777777" w:rsidR="00442B4B" w:rsidRPr="006F433D" w:rsidRDefault="00442B4B" w:rsidP="00442B4B">
            <w:pPr>
              <w:jc w:val="center"/>
              <w:rPr>
                <w:sz w:val="22"/>
                <w:szCs w:val="22"/>
                <w:lang w:val="es-CR" w:eastAsia="es-CR"/>
              </w:rPr>
            </w:pPr>
            <w:r w:rsidRPr="006F433D">
              <w:rPr>
                <w:sz w:val="22"/>
                <w:szCs w:val="22"/>
                <w:lang w:val="es-CR" w:eastAsia="es-CR"/>
              </w:rPr>
              <w:t>83,43 %</w:t>
            </w:r>
          </w:p>
        </w:tc>
        <w:tc>
          <w:tcPr>
            <w:tcW w:w="633" w:type="pct"/>
            <w:tcBorders>
              <w:top w:val="nil"/>
              <w:left w:val="nil"/>
              <w:bottom w:val="single" w:sz="4" w:space="0" w:color="auto"/>
              <w:right w:val="single" w:sz="4" w:space="0" w:color="auto"/>
            </w:tcBorders>
            <w:noWrap/>
            <w:vAlign w:val="bottom"/>
            <w:hideMark/>
          </w:tcPr>
          <w:p w14:paraId="5B0E635D" w14:textId="77777777" w:rsidR="00442B4B" w:rsidRPr="006F433D" w:rsidRDefault="00442B4B" w:rsidP="00442B4B">
            <w:pPr>
              <w:jc w:val="center"/>
              <w:rPr>
                <w:sz w:val="22"/>
                <w:szCs w:val="22"/>
                <w:lang w:val="es-CR" w:eastAsia="es-CR"/>
              </w:rPr>
            </w:pPr>
            <w:r w:rsidRPr="006F433D">
              <w:rPr>
                <w:sz w:val="22"/>
                <w:szCs w:val="22"/>
                <w:lang w:val="es-CR" w:eastAsia="es-CR"/>
              </w:rPr>
              <w:t>116,18 %</w:t>
            </w:r>
          </w:p>
        </w:tc>
        <w:tc>
          <w:tcPr>
            <w:tcW w:w="832" w:type="pct"/>
            <w:tcBorders>
              <w:top w:val="nil"/>
              <w:left w:val="nil"/>
              <w:bottom w:val="single" w:sz="4" w:space="0" w:color="auto"/>
              <w:right w:val="single" w:sz="4" w:space="0" w:color="auto"/>
            </w:tcBorders>
            <w:noWrap/>
            <w:vAlign w:val="bottom"/>
            <w:hideMark/>
          </w:tcPr>
          <w:p w14:paraId="5206D60E" w14:textId="77777777" w:rsidR="00442B4B" w:rsidRPr="006F433D" w:rsidRDefault="00442B4B" w:rsidP="00442B4B">
            <w:pPr>
              <w:jc w:val="center"/>
              <w:rPr>
                <w:sz w:val="22"/>
                <w:szCs w:val="22"/>
                <w:lang w:val="es-CR" w:eastAsia="es-CR"/>
              </w:rPr>
            </w:pPr>
            <w:r w:rsidRPr="006F433D">
              <w:rPr>
                <w:sz w:val="22"/>
                <w:szCs w:val="22"/>
                <w:lang w:val="es-CR" w:eastAsia="es-CR"/>
              </w:rPr>
              <w:t>86,47 %</w:t>
            </w:r>
          </w:p>
        </w:tc>
        <w:tc>
          <w:tcPr>
            <w:tcW w:w="720" w:type="pct"/>
            <w:tcBorders>
              <w:top w:val="nil"/>
              <w:left w:val="nil"/>
              <w:bottom w:val="single" w:sz="4" w:space="0" w:color="auto"/>
              <w:right w:val="single" w:sz="4" w:space="0" w:color="auto"/>
            </w:tcBorders>
            <w:noWrap/>
            <w:vAlign w:val="bottom"/>
            <w:hideMark/>
          </w:tcPr>
          <w:p w14:paraId="6B4EA6CF" w14:textId="77777777" w:rsidR="00442B4B" w:rsidRPr="006F433D" w:rsidRDefault="00442B4B" w:rsidP="00442B4B">
            <w:pPr>
              <w:jc w:val="center"/>
              <w:rPr>
                <w:sz w:val="22"/>
                <w:szCs w:val="22"/>
                <w:lang w:val="es-CR" w:eastAsia="es-CR"/>
              </w:rPr>
            </w:pPr>
            <w:r w:rsidRPr="006F433D">
              <w:rPr>
                <w:sz w:val="22"/>
                <w:szCs w:val="22"/>
                <w:lang w:val="es-CR" w:eastAsia="es-CR"/>
              </w:rPr>
              <w:t>66,00 %</w:t>
            </w:r>
          </w:p>
        </w:tc>
        <w:tc>
          <w:tcPr>
            <w:tcW w:w="857" w:type="pct"/>
            <w:tcBorders>
              <w:top w:val="nil"/>
              <w:left w:val="nil"/>
              <w:bottom w:val="single" w:sz="4" w:space="0" w:color="auto"/>
              <w:right w:val="single" w:sz="4" w:space="0" w:color="auto"/>
            </w:tcBorders>
            <w:noWrap/>
            <w:vAlign w:val="bottom"/>
            <w:hideMark/>
          </w:tcPr>
          <w:p w14:paraId="4362373B" w14:textId="77777777" w:rsidR="00442B4B" w:rsidRPr="006F433D" w:rsidRDefault="00442B4B" w:rsidP="00442B4B">
            <w:pPr>
              <w:jc w:val="center"/>
              <w:rPr>
                <w:sz w:val="22"/>
                <w:szCs w:val="22"/>
                <w:lang w:val="es-CR" w:eastAsia="es-CR"/>
              </w:rPr>
            </w:pPr>
            <w:r w:rsidRPr="006F433D">
              <w:rPr>
                <w:sz w:val="22"/>
                <w:szCs w:val="22"/>
                <w:lang w:val="es-CR" w:eastAsia="es-CR"/>
              </w:rPr>
              <w:t>88,02 %</w:t>
            </w:r>
          </w:p>
        </w:tc>
      </w:tr>
      <w:tr w:rsidR="006F433D" w:rsidRPr="006F433D" w14:paraId="3FB308E2" w14:textId="77777777" w:rsidTr="00EA1862">
        <w:trPr>
          <w:trHeight w:val="260"/>
          <w:jc w:val="center"/>
        </w:trPr>
        <w:tc>
          <w:tcPr>
            <w:tcW w:w="877" w:type="pct"/>
            <w:tcBorders>
              <w:top w:val="nil"/>
              <w:left w:val="single" w:sz="4" w:space="0" w:color="auto"/>
              <w:bottom w:val="single" w:sz="4" w:space="0" w:color="auto"/>
              <w:right w:val="single" w:sz="4" w:space="0" w:color="auto"/>
            </w:tcBorders>
            <w:noWrap/>
            <w:vAlign w:val="bottom"/>
            <w:hideMark/>
          </w:tcPr>
          <w:p w14:paraId="1B0B6CBB" w14:textId="77777777" w:rsidR="00442B4B" w:rsidRPr="006F433D" w:rsidRDefault="00442B4B" w:rsidP="00442B4B">
            <w:pPr>
              <w:jc w:val="center"/>
              <w:rPr>
                <w:sz w:val="22"/>
                <w:szCs w:val="22"/>
                <w:lang w:val="es-CR" w:eastAsia="es-CR"/>
              </w:rPr>
            </w:pPr>
            <w:r w:rsidRPr="006F433D">
              <w:rPr>
                <w:sz w:val="22"/>
                <w:szCs w:val="22"/>
                <w:lang w:val="es-CR" w:eastAsia="es-CR"/>
              </w:rPr>
              <w:t>TJ6</w:t>
            </w:r>
          </w:p>
        </w:tc>
        <w:tc>
          <w:tcPr>
            <w:tcW w:w="1080" w:type="pct"/>
            <w:tcBorders>
              <w:top w:val="nil"/>
              <w:left w:val="nil"/>
              <w:bottom w:val="single" w:sz="4" w:space="0" w:color="auto"/>
              <w:right w:val="single" w:sz="4" w:space="0" w:color="auto"/>
            </w:tcBorders>
            <w:noWrap/>
            <w:vAlign w:val="bottom"/>
            <w:hideMark/>
          </w:tcPr>
          <w:p w14:paraId="2056F244" w14:textId="77777777" w:rsidR="00442B4B" w:rsidRPr="006F433D" w:rsidRDefault="00442B4B" w:rsidP="00442B4B">
            <w:pPr>
              <w:jc w:val="center"/>
              <w:rPr>
                <w:sz w:val="22"/>
                <w:szCs w:val="22"/>
                <w:lang w:val="es-CR" w:eastAsia="es-CR"/>
              </w:rPr>
            </w:pPr>
            <w:r w:rsidRPr="006F433D">
              <w:rPr>
                <w:sz w:val="22"/>
                <w:szCs w:val="22"/>
                <w:lang w:val="es-CR" w:eastAsia="es-CR"/>
              </w:rPr>
              <w:t>142,68 %</w:t>
            </w:r>
          </w:p>
        </w:tc>
        <w:tc>
          <w:tcPr>
            <w:tcW w:w="633" w:type="pct"/>
            <w:tcBorders>
              <w:top w:val="nil"/>
              <w:left w:val="nil"/>
              <w:bottom w:val="single" w:sz="4" w:space="0" w:color="auto"/>
              <w:right w:val="single" w:sz="4" w:space="0" w:color="auto"/>
            </w:tcBorders>
            <w:noWrap/>
            <w:vAlign w:val="bottom"/>
            <w:hideMark/>
          </w:tcPr>
          <w:p w14:paraId="4298D440" w14:textId="77777777" w:rsidR="00442B4B" w:rsidRPr="006F433D" w:rsidRDefault="00442B4B" w:rsidP="00442B4B">
            <w:pPr>
              <w:jc w:val="center"/>
              <w:rPr>
                <w:sz w:val="22"/>
                <w:szCs w:val="22"/>
                <w:lang w:val="es-CR" w:eastAsia="es-CR"/>
              </w:rPr>
            </w:pPr>
            <w:r w:rsidRPr="006F433D">
              <w:rPr>
                <w:sz w:val="22"/>
                <w:szCs w:val="22"/>
                <w:lang w:val="es-CR" w:eastAsia="es-CR"/>
              </w:rPr>
              <w:t>110,95 %</w:t>
            </w:r>
          </w:p>
        </w:tc>
        <w:tc>
          <w:tcPr>
            <w:tcW w:w="832" w:type="pct"/>
            <w:tcBorders>
              <w:top w:val="nil"/>
              <w:left w:val="nil"/>
              <w:bottom w:val="single" w:sz="4" w:space="0" w:color="auto"/>
              <w:right w:val="single" w:sz="4" w:space="0" w:color="auto"/>
            </w:tcBorders>
            <w:noWrap/>
            <w:vAlign w:val="bottom"/>
            <w:hideMark/>
          </w:tcPr>
          <w:p w14:paraId="7C1361E7" w14:textId="77777777" w:rsidR="00442B4B" w:rsidRPr="006F433D" w:rsidRDefault="00442B4B" w:rsidP="00442B4B">
            <w:pPr>
              <w:jc w:val="center"/>
              <w:rPr>
                <w:sz w:val="22"/>
                <w:szCs w:val="22"/>
                <w:lang w:val="es-CR" w:eastAsia="es-CR"/>
              </w:rPr>
            </w:pPr>
            <w:r w:rsidRPr="006F433D">
              <w:rPr>
                <w:sz w:val="22"/>
                <w:szCs w:val="22"/>
                <w:lang w:val="es-CR" w:eastAsia="es-CR"/>
              </w:rPr>
              <w:t>108,56 %</w:t>
            </w:r>
          </w:p>
        </w:tc>
        <w:tc>
          <w:tcPr>
            <w:tcW w:w="720" w:type="pct"/>
            <w:tcBorders>
              <w:top w:val="nil"/>
              <w:left w:val="nil"/>
              <w:bottom w:val="single" w:sz="4" w:space="0" w:color="auto"/>
              <w:right w:val="single" w:sz="4" w:space="0" w:color="auto"/>
            </w:tcBorders>
            <w:noWrap/>
            <w:vAlign w:val="bottom"/>
            <w:hideMark/>
          </w:tcPr>
          <w:p w14:paraId="0E9FE623" w14:textId="77777777" w:rsidR="00442B4B" w:rsidRPr="006F433D" w:rsidRDefault="00442B4B" w:rsidP="00442B4B">
            <w:pPr>
              <w:jc w:val="center"/>
              <w:rPr>
                <w:sz w:val="22"/>
                <w:szCs w:val="22"/>
                <w:lang w:val="es-CR" w:eastAsia="es-CR"/>
              </w:rPr>
            </w:pPr>
            <w:r w:rsidRPr="006F433D">
              <w:rPr>
                <w:sz w:val="22"/>
                <w:szCs w:val="22"/>
                <w:lang w:val="es-CR" w:eastAsia="es-CR"/>
              </w:rPr>
              <w:t>105,66 %</w:t>
            </w:r>
          </w:p>
        </w:tc>
        <w:tc>
          <w:tcPr>
            <w:tcW w:w="857" w:type="pct"/>
            <w:tcBorders>
              <w:top w:val="nil"/>
              <w:left w:val="nil"/>
              <w:bottom w:val="single" w:sz="4" w:space="0" w:color="auto"/>
              <w:right w:val="single" w:sz="4" w:space="0" w:color="auto"/>
            </w:tcBorders>
            <w:noWrap/>
            <w:vAlign w:val="bottom"/>
            <w:hideMark/>
          </w:tcPr>
          <w:p w14:paraId="274C9313" w14:textId="77777777" w:rsidR="00442B4B" w:rsidRPr="006F433D" w:rsidRDefault="00442B4B" w:rsidP="00442B4B">
            <w:pPr>
              <w:jc w:val="center"/>
              <w:rPr>
                <w:sz w:val="22"/>
                <w:szCs w:val="22"/>
                <w:lang w:val="es-CR" w:eastAsia="es-CR"/>
              </w:rPr>
            </w:pPr>
            <w:r w:rsidRPr="006F433D">
              <w:rPr>
                <w:sz w:val="22"/>
                <w:szCs w:val="22"/>
                <w:lang w:val="es-CR" w:eastAsia="es-CR"/>
              </w:rPr>
              <w:t>116,96 %</w:t>
            </w:r>
          </w:p>
        </w:tc>
      </w:tr>
    </w:tbl>
    <w:p w14:paraId="52689CCB" w14:textId="77777777" w:rsidR="00442B4B" w:rsidRPr="006F433D" w:rsidRDefault="00442B4B" w:rsidP="00442B4B">
      <w:pPr>
        <w:rPr>
          <w:sz w:val="22"/>
          <w:szCs w:val="22"/>
          <w:u w:color="000000"/>
          <w:lang w:val="es-CR" w:eastAsia="es-ES"/>
        </w:rPr>
      </w:pPr>
      <w:r w:rsidRPr="006F433D">
        <w:rPr>
          <w:b/>
          <w:bCs/>
          <w:sz w:val="22"/>
          <w:szCs w:val="22"/>
          <w:lang w:val="es-CR"/>
        </w:rPr>
        <w:lastRenderedPageBreak/>
        <w:t>Fuente:</w:t>
      </w:r>
      <w:r w:rsidRPr="006F433D">
        <w:rPr>
          <w:sz w:val="22"/>
          <w:szCs w:val="22"/>
          <w:lang w:val="es-CR"/>
        </w:rPr>
        <w:t xml:space="preserve"> Elaborado por el Subproceso de Evaluación de la Dirección de Planificación con datos tomados de la Matriz de Indicadores.</w:t>
      </w:r>
    </w:p>
    <w:p w14:paraId="1253F7A8" w14:textId="77777777" w:rsidR="00442B4B" w:rsidRPr="006F433D" w:rsidRDefault="00442B4B" w:rsidP="00442B4B">
      <w:pPr>
        <w:rPr>
          <w:sz w:val="22"/>
          <w:szCs w:val="22"/>
          <w:lang w:val="es-CR"/>
        </w:rPr>
      </w:pPr>
    </w:p>
    <w:p w14:paraId="3A50AEB0" w14:textId="77777777" w:rsidR="00442B4B" w:rsidRPr="006F433D" w:rsidRDefault="00442B4B" w:rsidP="00442B4B">
      <w:pPr>
        <w:ind w:left="851" w:right="851" w:firstLine="709"/>
        <w:jc w:val="both"/>
        <w:rPr>
          <w:sz w:val="22"/>
          <w:szCs w:val="22"/>
          <w:lang w:val="es-CR" w:eastAsia="es-CR"/>
        </w:rPr>
      </w:pPr>
      <w:bookmarkStart w:id="22" w:name="_Hlk102658979"/>
      <w:r w:rsidRPr="006F433D">
        <w:rPr>
          <w:sz w:val="22"/>
          <w:szCs w:val="22"/>
          <w:lang w:val="es-CR" w:eastAsia="es-CR"/>
        </w:rPr>
        <w:t xml:space="preserve">En promedio los rendimientos de las personas técnicas judiciales de cobro fueron de un 105,13% durante noviembre del 2021 a febrero del 2022 </w:t>
      </w:r>
      <w:bookmarkEnd w:id="22"/>
      <w:r w:rsidRPr="006F433D">
        <w:rPr>
          <w:sz w:val="22"/>
          <w:szCs w:val="22"/>
          <w:lang w:val="es-CR" w:eastAsia="es-CR"/>
        </w:rPr>
        <w:t>y se detecta que únicamente la persona técnica judicial 5 obtuvo un rendimiento promedio de un 88,02%, lo cual representa un 2% de alejamiento según la Matriz de Indicadores.</w:t>
      </w:r>
    </w:p>
    <w:p w14:paraId="444A7ACB" w14:textId="77777777" w:rsidR="00442B4B" w:rsidRPr="006F433D" w:rsidRDefault="00442B4B" w:rsidP="00442B4B">
      <w:pPr>
        <w:ind w:left="851" w:right="851" w:firstLine="709"/>
        <w:jc w:val="both"/>
        <w:rPr>
          <w:sz w:val="22"/>
          <w:szCs w:val="22"/>
          <w:lang w:val="es-CR" w:eastAsia="es-CR"/>
        </w:rPr>
      </w:pPr>
    </w:p>
    <w:p w14:paraId="785583F3" w14:textId="77777777" w:rsidR="00442B4B" w:rsidRPr="006F433D" w:rsidRDefault="00442B4B" w:rsidP="00442B4B">
      <w:pPr>
        <w:ind w:left="851" w:right="851" w:firstLine="709"/>
        <w:jc w:val="both"/>
        <w:rPr>
          <w:sz w:val="22"/>
          <w:szCs w:val="22"/>
          <w:lang w:val="es-CR" w:eastAsia="es-CR"/>
        </w:rPr>
      </w:pPr>
      <w:r w:rsidRPr="006F433D">
        <w:rPr>
          <w:sz w:val="22"/>
          <w:szCs w:val="22"/>
          <w:lang w:val="es-CR" w:eastAsia="es-CR"/>
        </w:rPr>
        <w:t>Concluyendo que la mayoría de las personas técnicas judiciales del Juzgado de Cobro del Primer Circuito Judicial de la Zona Atlántica, cumplieron con sus cuotas de trabajo.</w:t>
      </w:r>
    </w:p>
    <w:p w14:paraId="03B4090D" w14:textId="77777777" w:rsidR="00442B4B" w:rsidRPr="006F433D" w:rsidRDefault="00442B4B" w:rsidP="00442B4B">
      <w:pPr>
        <w:ind w:left="851" w:right="851" w:firstLine="709"/>
        <w:jc w:val="both"/>
        <w:rPr>
          <w:sz w:val="22"/>
          <w:szCs w:val="22"/>
          <w:lang w:val="es-CR" w:eastAsia="es-CR"/>
        </w:rPr>
      </w:pPr>
    </w:p>
    <w:p w14:paraId="2CCBF04C" w14:textId="77777777" w:rsidR="00442B4B" w:rsidRPr="006F433D" w:rsidRDefault="00442B4B" w:rsidP="00442B4B">
      <w:pPr>
        <w:ind w:left="851" w:right="851" w:firstLine="709"/>
        <w:jc w:val="both"/>
        <w:rPr>
          <w:sz w:val="22"/>
          <w:szCs w:val="22"/>
          <w:lang w:val="es-CR" w:eastAsia="es-CR"/>
        </w:rPr>
      </w:pPr>
      <w:r w:rsidRPr="006F433D">
        <w:rPr>
          <w:sz w:val="22"/>
          <w:szCs w:val="22"/>
          <w:lang w:val="es-CR" w:eastAsia="es-CR"/>
        </w:rPr>
        <w:t>Por otra parte, en el informe 720-PLA-EV-2021 también se solicitó el apoyo a la Administración con una plaza técnica supernumeraria de medio tiempo para colaborar en demandas nuevas en cobro y atención de llamadas en el Juzgado; sin embargo, el apoyo fue por jornada completa debido a los planes de trabajo formulados, por lo que su rendimiento fue en promedio de 113,92% superando el rango máximo estableció de 100% en la Matriz de Indicadores. Adicionalmente se elaboraron planes de trabajo 262 y 566-PLA-EV-TR-2021, de forma conjunta entre la Profesional del Modelo de Seguimiento y Sostenibilidad y la Administración Regional del Circuito, para reforzar con una plaza adicional de persona técnica supernumeraria (dicha plaza atendía suplencias) debido a que el personal técnico de civil no cumplía con sus cuotas de trabajo e igualmente la persona técnica supernumeraria apoyaba con las llamadas telefónicas en el Juzgado Civil del Circuito.</w:t>
      </w:r>
    </w:p>
    <w:p w14:paraId="26CE4C68" w14:textId="77777777" w:rsidR="00442B4B" w:rsidRPr="006F433D" w:rsidRDefault="00442B4B" w:rsidP="00442B4B">
      <w:pPr>
        <w:ind w:left="851" w:right="851" w:firstLine="709"/>
        <w:jc w:val="both"/>
        <w:rPr>
          <w:sz w:val="22"/>
          <w:szCs w:val="22"/>
          <w:lang w:val="es-CR" w:eastAsia="es-CR"/>
        </w:rPr>
      </w:pPr>
    </w:p>
    <w:p w14:paraId="5355FF7B" w14:textId="77777777" w:rsidR="00442B4B" w:rsidRPr="006F433D" w:rsidRDefault="00442B4B">
      <w:pPr>
        <w:keepNext/>
        <w:keepLines/>
        <w:numPr>
          <w:ilvl w:val="2"/>
          <w:numId w:val="17"/>
        </w:numPr>
        <w:ind w:left="851" w:right="851" w:firstLine="709"/>
        <w:rPr>
          <w:sz w:val="22"/>
          <w:szCs w:val="22"/>
          <w:lang w:val="es-CR" w:eastAsia="es-ES"/>
        </w:rPr>
      </w:pPr>
      <w:bookmarkStart w:id="23" w:name="_Toc116572128"/>
      <w:r w:rsidRPr="006F433D">
        <w:rPr>
          <w:sz w:val="22"/>
          <w:szCs w:val="22"/>
          <w:lang w:val="es-CR"/>
        </w:rPr>
        <w:t>Impacto del plan de trabajo cobro-civil en la gestión operativa del Juzgado de Cobro del Primer Circuito Judicial de la Zona Atlántica a febrero del 2022.</w:t>
      </w:r>
      <w:bookmarkEnd w:id="23"/>
    </w:p>
    <w:p w14:paraId="2536F963" w14:textId="77777777" w:rsidR="00442B4B" w:rsidRPr="006F433D" w:rsidRDefault="00442B4B" w:rsidP="00442B4B">
      <w:pPr>
        <w:ind w:left="851" w:right="851" w:firstLine="709"/>
        <w:rPr>
          <w:sz w:val="22"/>
          <w:szCs w:val="22"/>
          <w:lang w:val="es-CR" w:eastAsia="en-US"/>
        </w:rPr>
      </w:pPr>
    </w:p>
    <w:p w14:paraId="490A0D6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Conforme fue expuesto en el apartado 3.1.3. según el plan trabajo 720-PLA-EV-2021 se han tramitado de noviembre del 2021 a febrero del 2022 con el recurso técnico del Juzgado Civil del Primer Circuito Judicial de la Zona Atlántica un total de </w:t>
      </w:r>
      <w:r w:rsidRPr="006F433D">
        <w:rPr>
          <w:rFonts w:eastAsia="Calibri"/>
          <w:b/>
          <w:bCs/>
          <w:sz w:val="22"/>
          <w:szCs w:val="22"/>
          <w:u w:color="000000"/>
          <w:lang w:val="es-CR" w:eastAsia="es-CR"/>
        </w:rPr>
        <w:t xml:space="preserve">860 </w:t>
      </w:r>
      <w:r w:rsidRPr="006F433D">
        <w:rPr>
          <w:rFonts w:eastAsia="Calibri"/>
          <w:sz w:val="22"/>
          <w:szCs w:val="22"/>
          <w:u w:color="000000"/>
          <w:lang w:val="es-CR" w:eastAsia="es-CR"/>
        </w:rPr>
        <w:t>demandas nuevas</w:t>
      </w:r>
      <w:r w:rsidRPr="006F433D">
        <w:rPr>
          <w:rFonts w:eastAsia="Calibri"/>
          <w:b/>
          <w:bCs/>
          <w:sz w:val="22"/>
          <w:szCs w:val="22"/>
          <w:u w:color="000000"/>
          <w:lang w:val="es-CR" w:eastAsia="es-CR"/>
        </w:rPr>
        <w:t xml:space="preserve"> </w:t>
      </w:r>
      <w:r w:rsidRPr="006F433D">
        <w:rPr>
          <w:rFonts w:eastAsia="Calibri"/>
          <w:sz w:val="22"/>
          <w:szCs w:val="22"/>
          <w:u w:color="000000"/>
          <w:lang w:val="es-CR" w:eastAsia="es-CR"/>
        </w:rPr>
        <w:t xml:space="preserve">del Juzgado de Cobro del Primer Circuito de la Zona Atlántica. </w:t>
      </w:r>
    </w:p>
    <w:p w14:paraId="21B1ECDC"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41D87ABB"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Mediante correo electrónico del 16 de marzo del 2022, el Juzgado de Cobro del Primer Circuito Judicial de la Zona Atlántica, comunicó a la licenciada Arelys Hernández Ovares, Profesional de Planificación del Modelo de Seguimiento y Sostenibilidad del Primer Circuito Judicial de la Zona Atlántica, que el despacho se encontraba al día en demandas nuevas e igualmente con los plazos de los 5 días, conforme se evidencia en el siguiente archivo:</w:t>
      </w:r>
    </w:p>
    <w:p w14:paraId="28E9245D" w14:textId="77777777" w:rsidR="00442B4B" w:rsidRPr="006F433D" w:rsidRDefault="00442B4B" w:rsidP="00442B4B">
      <w:pPr>
        <w:jc w:val="both"/>
        <w:rPr>
          <w:sz w:val="22"/>
          <w:szCs w:val="22"/>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7220"/>
      </w:tblGrid>
      <w:tr w:rsidR="006F433D" w:rsidRPr="006F433D" w14:paraId="5173D02C" w14:textId="77777777" w:rsidTr="00EA1862">
        <w:tc>
          <w:tcPr>
            <w:tcW w:w="1535" w:type="pct"/>
            <w:tcBorders>
              <w:top w:val="single" w:sz="4" w:space="0" w:color="auto"/>
              <w:left w:val="single" w:sz="4" w:space="0" w:color="auto"/>
              <w:bottom w:val="single" w:sz="4" w:space="0" w:color="auto"/>
              <w:right w:val="single" w:sz="4" w:space="0" w:color="auto"/>
            </w:tcBorders>
            <w:shd w:val="clear" w:color="auto" w:fill="1F3864"/>
            <w:hideMark/>
          </w:tcPr>
          <w:p w14:paraId="1324C1C1" w14:textId="77777777" w:rsidR="00442B4B" w:rsidRPr="006F433D" w:rsidRDefault="00442B4B" w:rsidP="00442B4B">
            <w:pPr>
              <w:jc w:val="center"/>
              <w:rPr>
                <w:sz w:val="22"/>
                <w:szCs w:val="22"/>
                <w:lang w:val="es-CR"/>
              </w:rPr>
            </w:pPr>
            <w:r w:rsidRPr="006F433D">
              <w:rPr>
                <w:sz w:val="22"/>
                <w:szCs w:val="22"/>
                <w:lang w:val="es-CR"/>
              </w:rPr>
              <w:t>Tipo de documento</w:t>
            </w:r>
          </w:p>
        </w:tc>
        <w:tc>
          <w:tcPr>
            <w:tcW w:w="3465" w:type="pct"/>
            <w:tcBorders>
              <w:top w:val="single" w:sz="4" w:space="0" w:color="auto"/>
              <w:left w:val="single" w:sz="4" w:space="0" w:color="auto"/>
              <w:bottom w:val="single" w:sz="4" w:space="0" w:color="auto"/>
              <w:right w:val="single" w:sz="4" w:space="0" w:color="auto"/>
            </w:tcBorders>
            <w:shd w:val="clear" w:color="auto" w:fill="1F3864"/>
            <w:hideMark/>
          </w:tcPr>
          <w:p w14:paraId="0429C4E9" w14:textId="77777777" w:rsidR="00442B4B" w:rsidRPr="006F433D" w:rsidRDefault="00442B4B" w:rsidP="00442B4B">
            <w:pPr>
              <w:jc w:val="center"/>
              <w:rPr>
                <w:sz w:val="22"/>
                <w:szCs w:val="22"/>
                <w:lang w:val="es-CR"/>
              </w:rPr>
            </w:pPr>
            <w:r w:rsidRPr="006F433D">
              <w:rPr>
                <w:sz w:val="22"/>
                <w:szCs w:val="22"/>
                <w:lang w:val="es-CR"/>
              </w:rPr>
              <w:t>Anexo</w:t>
            </w:r>
          </w:p>
        </w:tc>
      </w:tr>
      <w:tr w:rsidR="006F433D" w:rsidRPr="006F433D" w14:paraId="376568EF" w14:textId="77777777" w:rsidTr="00EA1862">
        <w:tc>
          <w:tcPr>
            <w:tcW w:w="1535" w:type="pct"/>
            <w:tcBorders>
              <w:top w:val="single" w:sz="4" w:space="0" w:color="auto"/>
              <w:left w:val="single" w:sz="4" w:space="0" w:color="auto"/>
              <w:bottom w:val="single" w:sz="4" w:space="0" w:color="auto"/>
              <w:right w:val="single" w:sz="4" w:space="0" w:color="auto"/>
            </w:tcBorders>
            <w:hideMark/>
          </w:tcPr>
          <w:p w14:paraId="6306044B" w14:textId="77777777" w:rsidR="00442B4B" w:rsidRPr="006F433D" w:rsidRDefault="00442B4B" w:rsidP="00442B4B">
            <w:pPr>
              <w:jc w:val="center"/>
              <w:rPr>
                <w:sz w:val="22"/>
                <w:szCs w:val="22"/>
                <w:lang w:val="es-CR"/>
              </w:rPr>
            </w:pPr>
            <w:r w:rsidRPr="006F433D">
              <w:rPr>
                <w:sz w:val="22"/>
                <w:szCs w:val="22"/>
                <w:lang w:val="es-CR"/>
              </w:rPr>
              <w:t xml:space="preserve">Correo electrónico del </w:t>
            </w:r>
            <w:r w:rsidRPr="006F433D">
              <w:rPr>
                <w:sz w:val="22"/>
                <w:szCs w:val="22"/>
                <w:lang w:val="es-CR"/>
              </w:rPr>
              <w:lastRenderedPageBreak/>
              <w:t>16 de marzo del 2022</w:t>
            </w:r>
          </w:p>
        </w:tc>
        <w:tc>
          <w:tcPr>
            <w:tcW w:w="3465" w:type="pct"/>
            <w:tcBorders>
              <w:top w:val="single" w:sz="4" w:space="0" w:color="auto"/>
              <w:left w:val="single" w:sz="4" w:space="0" w:color="auto"/>
              <w:bottom w:val="single" w:sz="4" w:space="0" w:color="auto"/>
              <w:right w:val="single" w:sz="4" w:space="0" w:color="auto"/>
            </w:tcBorders>
            <w:hideMark/>
          </w:tcPr>
          <w:p w14:paraId="78DFA90E" w14:textId="77777777" w:rsidR="00442B4B" w:rsidRPr="006F433D" w:rsidRDefault="00442B4B" w:rsidP="00442B4B">
            <w:pPr>
              <w:jc w:val="center"/>
              <w:rPr>
                <w:sz w:val="22"/>
                <w:szCs w:val="22"/>
                <w:lang w:val="es-CR"/>
              </w:rPr>
            </w:pPr>
            <w:r w:rsidRPr="006F433D">
              <w:rPr>
                <w:sz w:val="22"/>
                <w:szCs w:val="22"/>
                <w:u w:color="000000"/>
                <w:lang w:val="es-CR" w:eastAsia="es-ES"/>
              </w:rPr>
              <w:object w:dxaOrig="6990" w:dyaOrig="855" w14:anchorId="58D9B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pt;height:43.5pt" o:ole="">
                  <v:imagedata r:id="rId12" o:title=""/>
                </v:shape>
                <o:OLEObject Type="Embed" ProgID="Package" ShapeID="_x0000_i1025" DrawAspect="Content" ObjectID="_1731221770" r:id="rId13"/>
              </w:object>
            </w:r>
          </w:p>
        </w:tc>
      </w:tr>
    </w:tbl>
    <w:p w14:paraId="48777390" w14:textId="77777777" w:rsidR="00442B4B" w:rsidRPr="006F433D" w:rsidRDefault="00442B4B" w:rsidP="00442B4B">
      <w:pPr>
        <w:ind w:left="851" w:right="851" w:firstLine="709"/>
        <w:jc w:val="both"/>
        <w:rPr>
          <w:sz w:val="22"/>
          <w:szCs w:val="22"/>
          <w:u w:color="000000"/>
          <w:lang w:val="es-CR" w:eastAsia="es-CR"/>
        </w:rPr>
      </w:pPr>
    </w:p>
    <w:p w14:paraId="299933E1" w14:textId="77777777" w:rsidR="00442B4B" w:rsidRPr="006F433D" w:rsidRDefault="00442B4B" w:rsidP="00442B4B">
      <w:pPr>
        <w:ind w:left="851" w:right="851" w:firstLine="709"/>
        <w:jc w:val="both"/>
        <w:rPr>
          <w:sz w:val="22"/>
          <w:szCs w:val="22"/>
          <w:lang w:val="es-CR" w:eastAsia="es-CR"/>
        </w:rPr>
      </w:pPr>
      <w:r w:rsidRPr="006F433D">
        <w:rPr>
          <w:sz w:val="22"/>
          <w:szCs w:val="22"/>
          <w:lang w:val="es-CR" w:eastAsia="es-CR"/>
        </w:rPr>
        <w:t>Sin embargo, es importante mencionar que lo anterior es producto de los diversos planes de trabajo que se han realizado de forma conjunta con la Administración Regional de dicho Circuito y la Profesional de Planificación para apoyar al Juzgado de Cobro del Primer Circuito Judicial de la Zona Atlántica, en dónde se le brindó apoyo con una plaza juzgadora supernumeraria y dos plazas técnicas supernumerarias, para disminuir la cantidad de demandas nuevas pendientes y así mantener estabilizado el Indicador de Gestión “plazo para resolver demandas nuevas” el cual para febrero del 2022 se encontraba en cero días, posicionando el Indicador dentro del rango “Muy bueno”. Lo anterior según planes de trabajo 889-PLA-EV-TR-2020, 1853-PLA-EV-TR-2020, 229-PLA-EV-TR-2021, 362-PLA-EV-TR-2021, entre otros. E igualmente por el plan de trabajo cobro-civil contemplado en el informe 720-PLA-EV-2021, por lo que producto de dichos apoyos se constata que las demandas nuevas se encuentran al día en el Juzgado de Cobro del Primer Circuito Judicial de la Zona Atlántica.</w:t>
      </w:r>
    </w:p>
    <w:p w14:paraId="75680D09" w14:textId="77777777" w:rsidR="00442B4B" w:rsidRPr="006F433D" w:rsidRDefault="00442B4B" w:rsidP="00442B4B">
      <w:pPr>
        <w:ind w:left="851" w:right="851" w:firstLine="709"/>
        <w:jc w:val="both"/>
        <w:rPr>
          <w:sz w:val="22"/>
          <w:szCs w:val="22"/>
          <w:lang w:val="es-CR" w:eastAsia="es-CR"/>
        </w:rPr>
      </w:pPr>
    </w:p>
    <w:p w14:paraId="33C90B5B" w14:textId="77777777" w:rsidR="00442B4B" w:rsidRPr="006F433D" w:rsidRDefault="00442B4B" w:rsidP="00442B4B">
      <w:pPr>
        <w:ind w:left="851" w:right="851" w:firstLine="709"/>
        <w:jc w:val="both"/>
        <w:rPr>
          <w:sz w:val="22"/>
          <w:szCs w:val="22"/>
          <w:lang w:val="es-CR" w:eastAsia="es-CR"/>
        </w:rPr>
      </w:pPr>
      <w:r w:rsidRPr="006F433D">
        <w:rPr>
          <w:sz w:val="22"/>
          <w:szCs w:val="22"/>
          <w:lang w:val="es-CR" w:eastAsia="es-CR"/>
        </w:rPr>
        <w:t>Por consiguiente, fue requerido modificar la conformación de la cuota de las personas técnicas judiciales de civil sobre el apoyo dado en materia cobratoria, por lo que se procedió a realizar el ajuste mediante oficio 726-PLA-EV-TR-2022 del 16 de marzo del 2022, para que realizaran mínimo: 2 liquidaciones, 6 escritos y 3 demandas nuevas, para un total de 11 asuntos y en caso de que el despacho no tuviera liquidaciones por asignar al personal de civil se sustituiría por un escrito (se aumentó a un asunto por cuanto en promedio las liquidaciones se hacen en menor tiempo en comparación con los escritos o las demandas nuevas).Por otro lado, sino contaban con demandas nuevas por asignar, se sustituiría por 3 escritos y si únicamente tenían escritos por delegar la cuota sería de mínimo 10 escritos diarios. Lo anterior en el entendido que los asuntos más complejos los atendería el personal de planta. E igualmente para el personal de planta del Juzgado de Cobro del Primer Circuito Judicial de la Zona Atlántica, la cuota volvió a ser la misma que la conformada en el informe de abordaje. A continuación, se adjunta el oficio citado:</w:t>
      </w:r>
    </w:p>
    <w:p w14:paraId="42C569EA" w14:textId="77777777" w:rsidR="00442B4B" w:rsidRPr="006F433D" w:rsidRDefault="00442B4B" w:rsidP="00442B4B">
      <w:pPr>
        <w:jc w:val="both"/>
        <w:rPr>
          <w:sz w:val="22"/>
          <w:szCs w:val="22"/>
          <w:lang w:val="es-CR" w:eastAsia="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0"/>
        <w:gridCol w:w="3080"/>
      </w:tblGrid>
      <w:tr w:rsidR="006F433D" w:rsidRPr="006F433D" w14:paraId="3BDB266E" w14:textId="77777777" w:rsidTr="00EA1862">
        <w:tc>
          <w:tcPr>
            <w:tcW w:w="3256" w:type="pct"/>
            <w:tcBorders>
              <w:top w:val="single" w:sz="4" w:space="0" w:color="auto"/>
              <w:left w:val="single" w:sz="4" w:space="0" w:color="auto"/>
              <w:bottom w:val="single" w:sz="4" w:space="0" w:color="auto"/>
              <w:right w:val="single" w:sz="4" w:space="0" w:color="auto"/>
            </w:tcBorders>
            <w:shd w:val="clear" w:color="auto" w:fill="1F3864"/>
            <w:hideMark/>
          </w:tcPr>
          <w:p w14:paraId="2A7D1744" w14:textId="77777777" w:rsidR="00442B4B" w:rsidRPr="006F433D" w:rsidRDefault="00442B4B" w:rsidP="00442B4B">
            <w:pPr>
              <w:jc w:val="center"/>
              <w:rPr>
                <w:sz w:val="22"/>
                <w:szCs w:val="22"/>
                <w:lang w:val="es-CR" w:eastAsia="es-ES"/>
              </w:rPr>
            </w:pPr>
            <w:r w:rsidRPr="006F433D">
              <w:rPr>
                <w:sz w:val="22"/>
                <w:szCs w:val="22"/>
                <w:lang w:val="es-CR"/>
              </w:rPr>
              <w:t>Tipo de documento</w:t>
            </w:r>
          </w:p>
        </w:tc>
        <w:tc>
          <w:tcPr>
            <w:tcW w:w="1744" w:type="pct"/>
            <w:tcBorders>
              <w:top w:val="single" w:sz="4" w:space="0" w:color="auto"/>
              <w:left w:val="single" w:sz="4" w:space="0" w:color="auto"/>
              <w:bottom w:val="single" w:sz="4" w:space="0" w:color="auto"/>
              <w:right w:val="single" w:sz="4" w:space="0" w:color="auto"/>
            </w:tcBorders>
            <w:shd w:val="clear" w:color="auto" w:fill="1F3864"/>
            <w:hideMark/>
          </w:tcPr>
          <w:p w14:paraId="1BF25CB4" w14:textId="77777777" w:rsidR="00442B4B" w:rsidRPr="006F433D" w:rsidRDefault="00442B4B" w:rsidP="00442B4B">
            <w:pPr>
              <w:jc w:val="center"/>
              <w:rPr>
                <w:sz w:val="22"/>
                <w:szCs w:val="22"/>
                <w:lang w:val="es-CR"/>
              </w:rPr>
            </w:pPr>
            <w:r w:rsidRPr="006F433D">
              <w:rPr>
                <w:sz w:val="22"/>
                <w:szCs w:val="22"/>
                <w:lang w:val="es-CR"/>
              </w:rPr>
              <w:t>Anexo</w:t>
            </w:r>
          </w:p>
        </w:tc>
      </w:tr>
      <w:tr w:rsidR="006F433D" w:rsidRPr="006F433D" w14:paraId="68D0DCA2" w14:textId="77777777" w:rsidTr="00EA1862">
        <w:tc>
          <w:tcPr>
            <w:tcW w:w="3256" w:type="pct"/>
            <w:tcBorders>
              <w:top w:val="single" w:sz="4" w:space="0" w:color="auto"/>
              <w:left w:val="single" w:sz="4" w:space="0" w:color="auto"/>
              <w:bottom w:val="single" w:sz="4" w:space="0" w:color="auto"/>
              <w:right w:val="single" w:sz="4" w:space="0" w:color="auto"/>
            </w:tcBorders>
            <w:hideMark/>
          </w:tcPr>
          <w:p w14:paraId="615E16E9" w14:textId="77777777" w:rsidR="00442B4B" w:rsidRPr="006F433D" w:rsidRDefault="00442B4B" w:rsidP="00442B4B">
            <w:pPr>
              <w:jc w:val="center"/>
              <w:rPr>
                <w:sz w:val="22"/>
                <w:szCs w:val="22"/>
                <w:lang w:val="es-CR"/>
              </w:rPr>
            </w:pPr>
            <w:r w:rsidRPr="006F433D">
              <w:rPr>
                <w:sz w:val="22"/>
                <w:szCs w:val="22"/>
                <w:lang w:val="es-CR"/>
              </w:rPr>
              <w:t>Oficio 726-PLA-EV-TR-2022</w:t>
            </w:r>
          </w:p>
        </w:tc>
        <w:tc>
          <w:tcPr>
            <w:tcW w:w="1744" w:type="pct"/>
            <w:tcBorders>
              <w:top w:val="single" w:sz="4" w:space="0" w:color="auto"/>
              <w:left w:val="single" w:sz="4" w:space="0" w:color="auto"/>
              <w:bottom w:val="single" w:sz="4" w:space="0" w:color="auto"/>
              <w:right w:val="single" w:sz="4" w:space="0" w:color="auto"/>
            </w:tcBorders>
            <w:hideMark/>
          </w:tcPr>
          <w:p w14:paraId="71A1D763" w14:textId="77777777" w:rsidR="00442B4B" w:rsidRPr="006F433D" w:rsidRDefault="00442B4B" w:rsidP="00442B4B">
            <w:pPr>
              <w:jc w:val="center"/>
              <w:rPr>
                <w:sz w:val="22"/>
                <w:szCs w:val="22"/>
                <w:lang w:val="es-CR"/>
              </w:rPr>
            </w:pPr>
            <w:r w:rsidRPr="006F433D">
              <w:rPr>
                <w:sz w:val="22"/>
                <w:szCs w:val="22"/>
                <w:u w:color="000000"/>
                <w:lang w:val="es-CR" w:eastAsia="es-ES"/>
              </w:rPr>
              <w:object w:dxaOrig="1530" w:dyaOrig="1005" w14:anchorId="3287230C">
                <v:shape id="_x0000_i1026" type="#_x0000_t75" style="width:77.25pt;height:49.5pt" o:ole="">
                  <v:imagedata r:id="rId14" o:title=""/>
                </v:shape>
                <o:OLEObject Type="Embed" ProgID="Word.Document.12" ShapeID="_x0000_i1026" DrawAspect="Icon" ObjectID="_1731221771" r:id="rId15">
                  <o:FieldCodes>\s</o:FieldCodes>
                </o:OLEObject>
              </w:object>
            </w:r>
          </w:p>
        </w:tc>
      </w:tr>
    </w:tbl>
    <w:p w14:paraId="2FAD33CE"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p>
    <w:p w14:paraId="22A9307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Lo anterior, fue puesto en conocimiento del Consejo Superior mediante oficio 393-PLA-EV-2022 aprobado en sesión 43-2022 celebrada el 19 de mayo del 2022, artículo XXXIX.</w:t>
      </w:r>
    </w:p>
    <w:p w14:paraId="4FB51BC6"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1F74CE6"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Dicho todo lo anterior, se muestra el resumen del impacto de la gestión operativa del Juzgado de Cobro del Primer Circuito Judicial de la Zona Atlántica:</w:t>
      </w:r>
    </w:p>
    <w:p w14:paraId="374E08D1"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47B51E1B" w14:textId="77777777" w:rsidR="00442B4B" w:rsidRPr="006F433D" w:rsidRDefault="00442B4B" w:rsidP="00442B4B">
      <w:pPr>
        <w:keepNext/>
        <w:suppressAutoHyphens w:val="0"/>
        <w:autoSpaceDN w:val="0"/>
        <w:ind w:left="851" w:right="851" w:firstLine="709"/>
        <w:jc w:val="center"/>
        <w:rPr>
          <w:i/>
          <w:iCs/>
          <w:sz w:val="22"/>
          <w:szCs w:val="22"/>
          <w:u w:color="000000"/>
          <w:lang w:val="es-CR" w:eastAsia="en-US"/>
        </w:rPr>
      </w:pPr>
      <w:r w:rsidRPr="006F433D">
        <w:rPr>
          <w:i/>
          <w:iCs/>
          <w:sz w:val="22"/>
          <w:szCs w:val="22"/>
          <w:u w:color="000000"/>
          <w:lang w:val="es-CR" w:eastAsia="en-US"/>
        </w:rPr>
        <w:lastRenderedPageBreak/>
        <w:t>Cuadro 11</w:t>
      </w:r>
    </w:p>
    <w:p w14:paraId="0A50C608" w14:textId="77777777" w:rsidR="00442B4B" w:rsidRPr="006F433D" w:rsidRDefault="00442B4B" w:rsidP="00442B4B">
      <w:pPr>
        <w:keepNext/>
        <w:suppressAutoHyphens w:val="0"/>
        <w:autoSpaceDN w:val="0"/>
        <w:ind w:left="851" w:right="851" w:firstLine="709"/>
        <w:jc w:val="center"/>
        <w:rPr>
          <w:i/>
          <w:iCs/>
          <w:sz w:val="22"/>
          <w:szCs w:val="22"/>
          <w:u w:color="000000"/>
          <w:lang w:val="es-CR" w:eastAsia="en-US"/>
        </w:rPr>
      </w:pPr>
      <w:r w:rsidRPr="006F433D">
        <w:rPr>
          <w:i/>
          <w:iCs/>
          <w:sz w:val="22"/>
          <w:szCs w:val="22"/>
          <w:u w:color="000000"/>
          <w:lang w:val="es-CR" w:eastAsia="en-US"/>
        </w:rPr>
        <w:t>Impacto positivo de la gestión operativa del Juzgado de Cobro Primer Circuito Judicial de la Zona Atlántica</w:t>
      </w:r>
    </w:p>
    <w:p w14:paraId="57C9DAAD" w14:textId="77777777" w:rsidR="00442B4B" w:rsidRPr="006F433D" w:rsidRDefault="00442B4B" w:rsidP="00442B4B">
      <w:pPr>
        <w:keepNext/>
        <w:suppressAutoHyphens w:val="0"/>
        <w:autoSpaceDN w:val="0"/>
        <w:ind w:left="851" w:right="851" w:firstLine="709"/>
        <w:jc w:val="center"/>
        <w:rPr>
          <w:i/>
          <w:iCs/>
          <w:sz w:val="22"/>
          <w:szCs w:val="22"/>
          <w:u w:color="000000"/>
          <w:lang w:val="es-CR"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024"/>
        <w:gridCol w:w="2160"/>
        <w:gridCol w:w="3109"/>
      </w:tblGrid>
      <w:tr w:rsidR="006F433D" w:rsidRPr="006F433D" w14:paraId="479DE9C3" w14:textId="77777777" w:rsidTr="00EA1862">
        <w:trPr>
          <w:trHeight w:val="508"/>
        </w:trPr>
        <w:tc>
          <w:tcPr>
            <w:tcW w:w="847" w:type="pct"/>
            <w:tcBorders>
              <w:top w:val="single" w:sz="4" w:space="0" w:color="auto"/>
              <w:left w:val="single" w:sz="4" w:space="0" w:color="auto"/>
              <w:bottom w:val="single" w:sz="4" w:space="0" w:color="auto"/>
              <w:right w:val="single" w:sz="4" w:space="0" w:color="auto"/>
            </w:tcBorders>
            <w:shd w:val="clear" w:color="auto" w:fill="1F4E79"/>
            <w:hideMark/>
          </w:tcPr>
          <w:p w14:paraId="75D6FA68" w14:textId="77777777" w:rsidR="00442B4B" w:rsidRPr="006F433D" w:rsidRDefault="00442B4B" w:rsidP="00442B4B">
            <w:pPr>
              <w:suppressAutoHyphens w:val="0"/>
              <w:autoSpaceDN w:val="0"/>
              <w:jc w:val="center"/>
              <w:rPr>
                <w:rFonts w:eastAsia="Calibri"/>
                <w:sz w:val="22"/>
                <w:szCs w:val="22"/>
                <w:u w:color="000000"/>
                <w:lang w:val="es-CR" w:eastAsia="es-CR"/>
              </w:rPr>
            </w:pPr>
            <w:bookmarkStart w:id="24" w:name="_Hlk102659254"/>
            <w:bookmarkStart w:id="25" w:name="_Hlk75335016"/>
            <w:r w:rsidRPr="006F433D">
              <w:rPr>
                <w:rFonts w:eastAsia="Calibri"/>
                <w:sz w:val="22"/>
                <w:szCs w:val="22"/>
                <w:u w:color="000000"/>
                <w:lang w:val="es-CR" w:eastAsia="es-CR"/>
              </w:rPr>
              <w:t>Variable</w:t>
            </w:r>
          </w:p>
        </w:tc>
        <w:tc>
          <w:tcPr>
            <w:tcW w:w="1154" w:type="pct"/>
            <w:tcBorders>
              <w:top w:val="single" w:sz="4" w:space="0" w:color="auto"/>
              <w:left w:val="single" w:sz="4" w:space="0" w:color="auto"/>
              <w:bottom w:val="single" w:sz="4" w:space="0" w:color="auto"/>
              <w:right w:val="single" w:sz="4" w:space="0" w:color="auto"/>
            </w:tcBorders>
            <w:shd w:val="clear" w:color="auto" w:fill="1F4E79"/>
            <w:hideMark/>
          </w:tcPr>
          <w:p w14:paraId="535166A2" w14:textId="77777777" w:rsidR="00442B4B" w:rsidRPr="006F433D" w:rsidRDefault="00442B4B" w:rsidP="00442B4B">
            <w:pPr>
              <w:suppressAutoHyphens w:val="0"/>
              <w:autoSpaceDN w:val="0"/>
              <w:jc w:val="center"/>
              <w:rPr>
                <w:rFonts w:eastAsia="Calibri"/>
                <w:sz w:val="22"/>
                <w:szCs w:val="22"/>
                <w:u w:color="000000"/>
                <w:lang w:val="es-CR" w:eastAsia="es-CR"/>
              </w:rPr>
            </w:pPr>
            <w:r w:rsidRPr="006F433D">
              <w:rPr>
                <w:rFonts w:eastAsia="Calibri"/>
                <w:sz w:val="22"/>
                <w:szCs w:val="22"/>
                <w:u w:color="000000"/>
                <w:lang w:val="es-CR" w:eastAsia="es-CR"/>
              </w:rPr>
              <w:t>Estado inicial</w:t>
            </w:r>
          </w:p>
        </w:tc>
        <w:tc>
          <w:tcPr>
            <w:tcW w:w="1231" w:type="pct"/>
            <w:tcBorders>
              <w:top w:val="single" w:sz="4" w:space="0" w:color="auto"/>
              <w:left w:val="single" w:sz="4" w:space="0" w:color="auto"/>
              <w:bottom w:val="single" w:sz="4" w:space="0" w:color="auto"/>
              <w:right w:val="single" w:sz="4" w:space="0" w:color="auto"/>
            </w:tcBorders>
            <w:shd w:val="clear" w:color="auto" w:fill="1F4E79"/>
            <w:hideMark/>
          </w:tcPr>
          <w:p w14:paraId="74DB429E" w14:textId="77777777" w:rsidR="00442B4B" w:rsidRPr="006F433D" w:rsidRDefault="00442B4B" w:rsidP="00442B4B">
            <w:pPr>
              <w:suppressAutoHyphens w:val="0"/>
              <w:autoSpaceDN w:val="0"/>
              <w:jc w:val="center"/>
              <w:rPr>
                <w:rFonts w:eastAsia="Calibri"/>
                <w:sz w:val="22"/>
                <w:szCs w:val="22"/>
                <w:u w:color="000000"/>
                <w:lang w:val="es-CR" w:eastAsia="es-CR"/>
              </w:rPr>
            </w:pPr>
            <w:r w:rsidRPr="006F433D">
              <w:rPr>
                <w:rFonts w:eastAsia="Calibri"/>
                <w:sz w:val="22"/>
                <w:szCs w:val="22"/>
                <w:u w:color="000000"/>
                <w:lang w:val="es-CR" w:eastAsia="es-CR"/>
              </w:rPr>
              <w:t>Estado actual</w:t>
            </w:r>
          </w:p>
        </w:tc>
        <w:tc>
          <w:tcPr>
            <w:tcW w:w="1768" w:type="pct"/>
            <w:tcBorders>
              <w:top w:val="single" w:sz="4" w:space="0" w:color="auto"/>
              <w:left w:val="single" w:sz="4" w:space="0" w:color="auto"/>
              <w:bottom w:val="single" w:sz="4" w:space="0" w:color="auto"/>
              <w:right w:val="single" w:sz="4" w:space="0" w:color="auto"/>
            </w:tcBorders>
            <w:shd w:val="clear" w:color="auto" w:fill="1F4E79"/>
            <w:hideMark/>
          </w:tcPr>
          <w:p w14:paraId="1A97AB93" w14:textId="77777777" w:rsidR="00442B4B" w:rsidRPr="006F433D" w:rsidRDefault="00442B4B" w:rsidP="00442B4B">
            <w:pPr>
              <w:suppressAutoHyphens w:val="0"/>
              <w:autoSpaceDN w:val="0"/>
              <w:jc w:val="center"/>
              <w:rPr>
                <w:rFonts w:eastAsia="Calibri"/>
                <w:sz w:val="22"/>
                <w:szCs w:val="22"/>
                <w:u w:color="000000"/>
                <w:lang w:val="es-CR" w:eastAsia="es-CR"/>
              </w:rPr>
            </w:pPr>
            <w:r w:rsidRPr="006F433D">
              <w:rPr>
                <w:rFonts w:eastAsia="Calibri"/>
                <w:sz w:val="22"/>
                <w:szCs w:val="22"/>
                <w:u w:color="000000"/>
                <w:lang w:val="es-CR" w:eastAsia="es-CR"/>
              </w:rPr>
              <w:t>Alcance</w:t>
            </w:r>
          </w:p>
        </w:tc>
      </w:tr>
      <w:tr w:rsidR="006F433D" w:rsidRPr="006F433D" w14:paraId="431D4E79" w14:textId="77777777" w:rsidTr="00EA1862">
        <w:tc>
          <w:tcPr>
            <w:tcW w:w="847" w:type="pct"/>
            <w:tcBorders>
              <w:top w:val="single" w:sz="4" w:space="0" w:color="auto"/>
              <w:left w:val="single" w:sz="4" w:space="0" w:color="auto"/>
              <w:bottom w:val="single" w:sz="4" w:space="0" w:color="auto"/>
              <w:right w:val="single" w:sz="4" w:space="0" w:color="auto"/>
            </w:tcBorders>
            <w:hideMark/>
          </w:tcPr>
          <w:p w14:paraId="101DC2FF"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t>Remates</w:t>
            </w:r>
          </w:p>
        </w:tc>
        <w:tc>
          <w:tcPr>
            <w:tcW w:w="1154" w:type="pct"/>
            <w:tcBorders>
              <w:top w:val="single" w:sz="4" w:space="0" w:color="auto"/>
              <w:left w:val="single" w:sz="4" w:space="0" w:color="auto"/>
              <w:bottom w:val="single" w:sz="4" w:space="0" w:color="auto"/>
              <w:right w:val="single" w:sz="4" w:space="0" w:color="auto"/>
            </w:tcBorders>
            <w:hideMark/>
          </w:tcPr>
          <w:p w14:paraId="60CE6C5A"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316 remates</w:t>
            </w:r>
            <w:r w:rsidRPr="006F433D">
              <w:rPr>
                <w:rFonts w:eastAsia="Calibri"/>
                <w:sz w:val="22"/>
                <w:szCs w:val="22"/>
                <w:u w:color="000000"/>
                <w:lang w:val="es-CR" w:eastAsia="es-CR"/>
              </w:rPr>
              <w:t xml:space="preserve"> a marzo del 2021</w:t>
            </w:r>
          </w:p>
        </w:tc>
        <w:tc>
          <w:tcPr>
            <w:tcW w:w="1231" w:type="pct"/>
            <w:tcBorders>
              <w:top w:val="single" w:sz="4" w:space="0" w:color="auto"/>
              <w:left w:val="single" w:sz="4" w:space="0" w:color="auto"/>
              <w:bottom w:val="single" w:sz="4" w:space="0" w:color="auto"/>
              <w:right w:val="single" w:sz="4" w:space="0" w:color="auto"/>
            </w:tcBorders>
            <w:hideMark/>
          </w:tcPr>
          <w:p w14:paraId="6A1FAFFB"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6 remates</w:t>
            </w:r>
            <w:r w:rsidRPr="006F433D">
              <w:rPr>
                <w:rFonts w:eastAsia="Calibri"/>
                <w:sz w:val="22"/>
                <w:szCs w:val="22"/>
                <w:u w:color="000000"/>
                <w:lang w:val="es-CR" w:eastAsia="es-CR"/>
              </w:rPr>
              <w:t xml:space="preserve"> al 15 de marzo del 2022</w:t>
            </w:r>
          </w:p>
        </w:tc>
        <w:tc>
          <w:tcPr>
            <w:tcW w:w="1768" w:type="pct"/>
            <w:tcBorders>
              <w:top w:val="single" w:sz="4" w:space="0" w:color="auto"/>
              <w:left w:val="single" w:sz="4" w:space="0" w:color="auto"/>
              <w:bottom w:val="single" w:sz="4" w:space="0" w:color="auto"/>
              <w:right w:val="single" w:sz="4" w:space="0" w:color="auto"/>
            </w:tcBorders>
            <w:hideMark/>
          </w:tcPr>
          <w:p w14:paraId="5CAF109D"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sz w:val="22"/>
                <w:szCs w:val="22"/>
                <w:u w:color="000000"/>
                <w:lang w:val="es-CR" w:eastAsia="es-CR"/>
              </w:rPr>
              <w:t xml:space="preserve">Reducción de </w:t>
            </w:r>
            <w:r w:rsidRPr="006F433D">
              <w:rPr>
                <w:rFonts w:eastAsia="Calibri"/>
                <w:b/>
                <w:bCs/>
                <w:sz w:val="22"/>
                <w:szCs w:val="22"/>
                <w:u w:color="000000"/>
                <w:lang w:val="es-CR" w:eastAsia="es-CR"/>
              </w:rPr>
              <w:t xml:space="preserve">310 remates (98%) </w:t>
            </w:r>
            <w:r w:rsidRPr="006F433D">
              <w:rPr>
                <w:rFonts w:eastAsia="Calibri"/>
                <w:sz w:val="22"/>
                <w:szCs w:val="22"/>
                <w:u w:color="000000"/>
                <w:lang w:val="es-CR" w:eastAsia="es-CR"/>
              </w:rPr>
              <w:t>al 15 de marzo del 2022</w:t>
            </w:r>
          </w:p>
        </w:tc>
      </w:tr>
      <w:tr w:rsidR="006F433D" w:rsidRPr="006F433D" w14:paraId="3D4FF06D" w14:textId="77777777" w:rsidTr="00EA1862">
        <w:tc>
          <w:tcPr>
            <w:tcW w:w="847" w:type="pct"/>
            <w:tcBorders>
              <w:top w:val="single" w:sz="4" w:space="0" w:color="auto"/>
              <w:left w:val="single" w:sz="4" w:space="0" w:color="auto"/>
              <w:bottom w:val="single" w:sz="4" w:space="0" w:color="auto"/>
              <w:right w:val="single" w:sz="4" w:space="0" w:color="auto"/>
            </w:tcBorders>
            <w:hideMark/>
          </w:tcPr>
          <w:p w14:paraId="56583FF6"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t xml:space="preserve">Liquidaciones </w:t>
            </w:r>
          </w:p>
        </w:tc>
        <w:tc>
          <w:tcPr>
            <w:tcW w:w="1154" w:type="pct"/>
            <w:tcBorders>
              <w:top w:val="single" w:sz="4" w:space="0" w:color="auto"/>
              <w:left w:val="single" w:sz="4" w:space="0" w:color="auto"/>
              <w:bottom w:val="single" w:sz="4" w:space="0" w:color="auto"/>
              <w:right w:val="single" w:sz="4" w:space="0" w:color="auto"/>
            </w:tcBorders>
            <w:hideMark/>
          </w:tcPr>
          <w:p w14:paraId="129AAF90"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492 liquidaciones</w:t>
            </w:r>
            <w:r w:rsidRPr="006F433D">
              <w:rPr>
                <w:rFonts w:eastAsia="Calibri"/>
                <w:sz w:val="22"/>
                <w:szCs w:val="22"/>
                <w:u w:color="000000"/>
                <w:lang w:val="es-CR" w:eastAsia="es-CR"/>
              </w:rPr>
              <w:t xml:space="preserve"> a marzo del 2021</w:t>
            </w:r>
          </w:p>
        </w:tc>
        <w:tc>
          <w:tcPr>
            <w:tcW w:w="1231" w:type="pct"/>
            <w:tcBorders>
              <w:top w:val="single" w:sz="4" w:space="0" w:color="auto"/>
              <w:left w:val="single" w:sz="4" w:space="0" w:color="auto"/>
              <w:bottom w:val="single" w:sz="4" w:space="0" w:color="auto"/>
              <w:right w:val="single" w:sz="4" w:space="0" w:color="auto"/>
            </w:tcBorders>
            <w:hideMark/>
          </w:tcPr>
          <w:p w14:paraId="534DF011"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t>355 liquidaciones al 15 de marzo del 2022</w:t>
            </w:r>
          </w:p>
        </w:tc>
        <w:tc>
          <w:tcPr>
            <w:tcW w:w="1768" w:type="pct"/>
            <w:tcBorders>
              <w:top w:val="single" w:sz="4" w:space="0" w:color="auto"/>
              <w:left w:val="single" w:sz="4" w:space="0" w:color="auto"/>
              <w:bottom w:val="single" w:sz="4" w:space="0" w:color="auto"/>
              <w:right w:val="single" w:sz="4" w:space="0" w:color="auto"/>
            </w:tcBorders>
            <w:hideMark/>
          </w:tcPr>
          <w:p w14:paraId="6FFFA453"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sz w:val="22"/>
                <w:szCs w:val="22"/>
                <w:u w:color="000000"/>
                <w:lang w:val="es-CR" w:eastAsia="es-CR"/>
              </w:rPr>
              <w:t xml:space="preserve">Reducción de </w:t>
            </w:r>
            <w:r w:rsidRPr="006F433D">
              <w:rPr>
                <w:rFonts w:eastAsia="Calibri"/>
                <w:b/>
                <w:bCs/>
                <w:sz w:val="22"/>
                <w:szCs w:val="22"/>
                <w:u w:color="000000"/>
                <w:lang w:val="es-CR" w:eastAsia="es-CR"/>
              </w:rPr>
              <w:t xml:space="preserve">137 (28%) liquidaciones </w:t>
            </w:r>
            <w:r w:rsidRPr="006F433D">
              <w:rPr>
                <w:rFonts w:eastAsia="Calibri"/>
                <w:sz w:val="22"/>
                <w:szCs w:val="22"/>
                <w:u w:color="000000"/>
                <w:lang w:val="es-CR" w:eastAsia="es-CR"/>
              </w:rPr>
              <w:t>al 15 de marzo del 2022</w:t>
            </w:r>
          </w:p>
        </w:tc>
      </w:tr>
      <w:tr w:rsidR="006F433D" w:rsidRPr="006F433D" w14:paraId="537000AE" w14:textId="77777777" w:rsidTr="00EA1862">
        <w:tc>
          <w:tcPr>
            <w:tcW w:w="847" w:type="pct"/>
            <w:tcBorders>
              <w:top w:val="single" w:sz="4" w:space="0" w:color="auto"/>
              <w:left w:val="single" w:sz="4" w:space="0" w:color="auto"/>
              <w:bottom w:val="single" w:sz="4" w:space="0" w:color="auto"/>
              <w:right w:val="single" w:sz="4" w:space="0" w:color="auto"/>
            </w:tcBorders>
            <w:hideMark/>
          </w:tcPr>
          <w:p w14:paraId="3EC74B35"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t xml:space="preserve">Escritos </w:t>
            </w:r>
          </w:p>
        </w:tc>
        <w:tc>
          <w:tcPr>
            <w:tcW w:w="1154" w:type="pct"/>
            <w:tcBorders>
              <w:top w:val="single" w:sz="4" w:space="0" w:color="auto"/>
              <w:left w:val="single" w:sz="4" w:space="0" w:color="auto"/>
              <w:bottom w:val="single" w:sz="4" w:space="0" w:color="auto"/>
              <w:right w:val="single" w:sz="4" w:space="0" w:color="auto"/>
            </w:tcBorders>
            <w:hideMark/>
          </w:tcPr>
          <w:p w14:paraId="7E9D0046"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5308 escritos</w:t>
            </w:r>
            <w:r w:rsidRPr="006F433D">
              <w:rPr>
                <w:rFonts w:eastAsia="Calibri"/>
                <w:sz w:val="22"/>
                <w:szCs w:val="22"/>
                <w:u w:color="000000"/>
                <w:lang w:val="es-CR" w:eastAsia="es-CR"/>
              </w:rPr>
              <w:t xml:space="preserve"> a marzo del 2021</w:t>
            </w:r>
          </w:p>
        </w:tc>
        <w:tc>
          <w:tcPr>
            <w:tcW w:w="1231" w:type="pct"/>
            <w:tcBorders>
              <w:top w:val="single" w:sz="4" w:space="0" w:color="auto"/>
              <w:left w:val="single" w:sz="4" w:space="0" w:color="auto"/>
              <w:bottom w:val="single" w:sz="4" w:space="0" w:color="auto"/>
              <w:right w:val="single" w:sz="4" w:space="0" w:color="auto"/>
            </w:tcBorders>
            <w:hideMark/>
          </w:tcPr>
          <w:p w14:paraId="68207D55"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3849 escritos</w:t>
            </w:r>
            <w:r w:rsidRPr="006F433D">
              <w:rPr>
                <w:rFonts w:eastAsia="Calibri"/>
                <w:sz w:val="22"/>
                <w:szCs w:val="22"/>
                <w:u w:color="000000"/>
                <w:lang w:val="es-CR" w:eastAsia="es-CR"/>
              </w:rPr>
              <w:t xml:space="preserve"> al 15 de marzo del 2022</w:t>
            </w:r>
          </w:p>
        </w:tc>
        <w:tc>
          <w:tcPr>
            <w:tcW w:w="1768" w:type="pct"/>
            <w:tcBorders>
              <w:top w:val="single" w:sz="4" w:space="0" w:color="auto"/>
              <w:left w:val="single" w:sz="4" w:space="0" w:color="auto"/>
              <w:bottom w:val="single" w:sz="4" w:space="0" w:color="auto"/>
              <w:right w:val="single" w:sz="4" w:space="0" w:color="auto"/>
            </w:tcBorders>
          </w:tcPr>
          <w:p w14:paraId="4175021E"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sz w:val="22"/>
                <w:szCs w:val="22"/>
                <w:u w:color="000000"/>
                <w:lang w:val="es-CR" w:eastAsia="es-CR"/>
              </w:rPr>
              <w:t xml:space="preserve">Reducción de </w:t>
            </w:r>
            <w:r w:rsidRPr="006F433D">
              <w:rPr>
                <w:rFonts w:eastAsia="Calibri"/>
                <w:b/>
                <w:bCs/>
                <w:sz w:val="22"/>
                <w:szCs w:val="22"/>
                <w:u w:color="000000"/>
                <w:lang w:val="es-CR" w:eastAsia="es-CR"/>
              </w:rPr>
              <w:t xml:space="preserve">1459 escritos (27%) </w:t>
            </w:r>
            <w:r w:rsidRPr="006F433D">
              <w:rPr>
                <w:rFonts w:eastAsia="Calibri"/>
                <w:sz w:val="22"/>
                <w:szCs w:val="22"/>
                <w:u w:color="000000"/>
                <w:lang w:val="es-CR" w:eastAsia="es-CR"/>
              </w:rPr>
              <w:t>al 15 de marzo del 2022</w:t>
            </w:r>
          </w:p>
          <w:p w14:paraId="40DF0361" w14:textId="77777777" w:rsidR="00442B4B" w:rsidRPr="006F433D" w:rsidRDefault="00442B4B" w:rsidP="00442B4B">
            <w:pPr>
              <w:suppressAutoHyphens w:val="0"/>
              <w:autoSpaceDN w:val="0"/>
              <w:jc w:val="both"/>
              <w:rPr>
                <w:rFonts w:eastAsia="Calibri"/>
                <w:sz w:val="22"/>
                <w:szCs w:val="22"/>
                <w:u w:color="000000"/>
                <w:lang w:val="es-CR" w:eastAsia="es-CR"/>
              </w:rPr>
            </w:pPr>
          </w:p>
          <w:p w14:paraId="469168D8"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sz w:val="22"/>
                <w:szCs w:val="22"/>
                <w:u w:color="000000"/>
                <w:lang w:val="es-CR" w:eastAsia="es-CR"/>
              </w:rPr>
              <w:t xml:space="preserve">El plazo para resolver escritos se encuentra en 4 meses en la Matriz de Indicadores de febrero 2022. El parámetro establecido es de 3 a 1 día, por lo que el Indicador se posicionó como “A mejorar”. </w:t>
            </w:r>
          </w:p>
        </w:tc>
      </w:tr>
      <w:tr w:rsidR="006F433D" w:rsidRPr="006F433D" w14:paraId="7999AF98" w14:textId="77777777" w:rsidTr="00EA1862">
        <w:tc>
          <w:tcPr>
            <w:tcW w:w="847" w:type="pct"/>
            <w:tcBorders>
              <w:top w:val="single" w:sz="4" w:space="0" w:color="auto"/>
              <w:left w:val="single" w:sz="4" w:space="0" w:color="auto"/>
              <w:bottom w:val="single" w:sz="4" w:space="0" w:color="auto"/>
              <w:right w:val="single" w:sz="4" w:space="0" w:color="auto"/>
            </w:tcBorders>
            <w:hideMark/>
          </w:tcPr>
          <w:p w14:paraId="0AD707BA"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t>Demandas nuevas</w:t>
            </w:r>
          </w:p>
        </w:tc>
        <w:tc>
          <w:tcPr>
            <w:tcW w:w="1154" w:type="pct"/>
            <w:tcBorders>
              <w:top w:val="single" w:sz="4" w:space="0" w:color="auto"/>
              <w:left w:val="single" w:sz="4" w:space="0" w:color="auto"/>
              <w:bottom w:val="single" w:sz="4" w:space="0" w:color="auto"/>
              <w:right w:val="single" w:sz="4" w:space="0" w:color="auto"/>
            </w:tcBorders>
            <w:hideMark/>
          </w:tcPr>
          <w:p w14:paraId="76502F5A"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t xml:space="preserve">343 demandas nuevas </w:t>
            </w:r>
            <w:r w:rsidRPr="006F433D">
              <w:rPr>
                <w:rFonts w:eastAsia="Calibri"/>
                <w:sz w:val="22"/>
                <w:szCs w:val="22"/>
                <w:u w:color="000000"/>
                <w:lang w:val="es-CR" w:eastAsia="es-CR"/>
              </w:rPr>
              <w:t>a 17 de marzo del 2021</w:t>
            </w:r>
          </w:p>
        </w:tc>
        <w:tc>
          <w:tcPr>
            <w:tcW w:w="1231" w:type="pct"/>
            <w:tcBorders>
              <w:top w:val="single" w:sz="4" w:space="0" w:color="auto"/>
              <w:left w:val="single" w:sz="4" w:space="0" w:color="auto"/>
              <w:bottom w:val="single" w:sz="4" w:space="0" w:color="auto"/>
              <w:right w:val="single" w:sz="4" w:space="0" w:color="auto"/>
            </w:tcBorders>
            <w:hideMark/>
          </w:tcPr>
          <w:p w14:paraId="7D358627"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0 demandas nuevas</w:t>
            </w:r>
            <w:r w:rsidRPr="006F433D">
              <w:rPr>
                <w:rFonts w:eastAsia="Calibri"/>
                <w:sz w:val="22"/>
                <w:szCs w:val="22"/>
                <w:u w:color="000000"/>
                <w:lang w:val="es-CR" w:eastAsia="es-CR"/>
              </w:rPr>
              <w:t xml:space="preserve"> 15 de marzo del 2022.</w:t>
            </w:r>
          </w:p>
        </w:tc>
        <w:tc>
          <w:tcPr>
            <w:tcW w:w="1768" w:type="pct"/>
            <w:tcBorders>
              <w:top w:val="single" w:sz="4" w:space="0" w:color="auto"/>
              <w:left w:val="single" w:sz="4" w:space="0" w:color="auto"/>
              <w:bottom w:val="single" w:sz="4" w:space="0" w:color="auto"/>
              <w:right w:val="single" w:sz="4" w:space="0" w:color="auto"/>
            </w:tcBorders>
          </w:tcPr>
          <w:p w14:paraId="09688D1E"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sz w:val="22"/>
                <w:szCs w:val="22"/>
                <w:u w:color="000000"/>
                <w:lang w:val="es-CR" w:eastAsia="es-CR"/>
              </w:rPr>
              <w:t xml:space="preserve">Reducción de </w:t>
            </w:r>
            <w:r w:rsidRPr="006F433D">
              <w:rPr>
                <w:rFonts w:eastAsia="Calibri"/>
                <w:b/>
                <w:bCs/>
                <w:sz w:val="22"/>
                <w:szCs w:val="22"/>
                <w:u w:color="000000"/>
                <w:lang w:val="es-CR" w:eastAsia="es-CR"/>
              </w:rPr>
              <w:t xml:space="preserve">343 demandas nuevas (100%) </w:t>
            </w:r>
            <w:r w:rsidRPr="006F433D">
              <w:rPr>
                <w:rFonts w:eastAsia="Calibri"/>
                <w:sz w:val="22"/>
                <w:szCs w:val="22"/>
                <w:u w:color="000000"/>
                <w:lang w:val="es-CR" w:eastAsia="es-CR"/>
              </w:rPr>
              <w:t>al 15 de marzo del 2022.</w:t>
            </w:r>
          </w:p>
          <w:p w14:paraId="0AFA709F" w14:textId="77777777" w:rsidR="00442B4B" w:rsidRPr="006F433D" w:rsidRDefault="00442B4B" w:rsidP="00442B4B">
            <w:pPr>
              <w:suppressAutoHyphens w:val="0"/>
              <w:autoSpaceDN w:val="0"/>
              <w:jc w:val="both"/>
              <w:rPr>
                <w:rFonts w:eastAsia="Calibri"/>
                <w:sz w:val="22"/>
                <w:szCs w:val="22"/>
                <w:u w:color="000000"/>
                <w:lang w:val="es-CR" w:eastAsia="es-CR"/>
              </w:rPr>
            </w:pPr>
          </w:p>
          <w:p w14:paraId="44BF4A7E"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sz w:val="22"/>
                <w:szCs w:val="22"/>
                <w:u w:color="000000"/>
                <w:lang w:val="es-CR" w:eastAsia="es-CR"/>
              </w:rPr>
              <w:t>El plazo para resolver demandas nuevas se encuentra en cero en la Matriz de Indicadores de febrero 2022. Según el parámetro establecido es de un 3 a 1 día, posicionando el Indicador como “Muy bueno”.</w:t>
            </w:r>
          </w:p>
        </w:tc>
      </w:tr>
    </w:tbl>
    <w:p w14:paraId="17F242AC" w14:textId="77777777" w:rsidR="00442B4B" w:rsidRPr="006F433D" w:rsidRDefault="00442B4B" w:rsidP="00442B4B">
      <w:pPr>
        <w:jc w:val="both"/>
        <w:rPr>
          <w:sz w:val="22"/>
          <w:szCs w:val="22"/>
          <w:u w:color="000000"/>
          <w:lang w:val="es-CR" w:eastAsia="es-ES"/>
        </w:rPr>
      </w:pPr>
      <w:bookmarkStart w:id="26" w:name="_Hlk75335024"/>
      <w:bookmarkEnd w:id="24"/>
      <w:bookmarkEnd w:id="25"/>
      <w:r w:rsidRPr="006F433D">
        <w:rPr>
          <w:b/>
          <w:bCs/>
          <w:sz w:val="22"/>
          <w:szCs w:val="22"/>
          <w:lang w:val="es-CR"/>
        </w:rPr>
        <w:t>Fuente:</w:t>
      </w:r>
      <w:r w:rsidRPr="006F433D">
        <w:rPr>
          <w:sz w:val="22"/>
          <w:szCs w:val="22"/>
          <w:lang w:val="es-CR"/>
        </w:rPr>
        <w:t xml:space="preserve"> Subproceso de Evaluación de la Dirección de Planificación con datos facilitados por el Juzgado de Cobro del Primer Circuito Judicial de la Zona Atlántica el 24 de febrero del 2022, así como de la Matriz de Indicadores.</w:t>
      </w:r>
    </w:p>
    <w:bookmarkEnd w:id="26"/>
    <w:p w14:paraId="43F47C0D"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p>
    <w:p w14:paraId="1547E813"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De forma general se identifica que el plan de cobro-civil, así como los diversos planes de trabajo realizados con recursos de personas supernumerarias, personas técnicas de civil y las labores propias del personal de planta del despacho, han tenido un efecto positivo, por cuanto </w:t>
      </w:r>
      <w:r w:rsidRPr="006F433D">
        <w:rPr>
          <w:rFonts w:eastAsia="Calibri"/>
          <w:b/>
          <w:bCs/>
          <w:sz w:val="22"/>
          <w:szCs w:val="22"/>
          <w:u w:color="000000"/>
          <w:lang w:val="es-CR" w:eastAsia="es-CR"/>
        </w:rPr>
        <w:t>los remates se disminuyeron en un 98%, las liquidaciones en un 28%, los escritos en un 27% y las demandas nuevas en un 100%.</w:t>
      </w:r>
    </w:p>
    <w:p w14:paraId="029EE338"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47F854E"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Con base en lo anterior, se ratifica la importancia de la continuidad del plan de trabajo cobro-civil, al haber obtenido resultados favorables tanto para el Juzgado de Cobro del Primer Circuito Judicial de la Zona Atlántica, así como en el aumento en los rendimientos de las personas técnicas judiciales de civil, y la reducción del retraso judicial y atención pronta a la persona usuaria.</w:t>
      </w:r>
    </w:p>
    <w:p w14:paraId="4B29D063"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1E2C48A6" w14:textId="77777777" w:rsidR="00442B4B" w:rsidRPr="006F433D" w:rsidRDefault="00442B4B">
      <w:pPr>
        <w:keepNext/>
        <w:keepLines/>
        <w:numPr>
          <w:ilvl w:val="2"/>
          <w:numId w:val="17"/>
        </w:numPr>
        <w:ind w:left="851" w:right="851" w:firstLine="709"/>
        <w:rPr>
          <w:sz w:val="22"/>
          <w:szCs w:val="22"/>
          <w:lang w:val="es-CR"/>
        </w:rPr>
      </w:pPr>
      <w:bookmarkStart w:id="27" w:name="_Toc116572129"/>
      <w:r w:rsidRPr="006F433D">
        <w:rPr>
          <w:sz w:val="22"/>
          <w:szCs w:val="22"/>
          <w:lang w:val="es-CR"/>
        </w:rPr>
        <w:lastRenderedPageBreak/>
        <w:t>Comportamiento estadístico de las variables de las demandas nuevas ingresadas y escritos del Juzgado de Cobro del Primer Circuito Judicial de la Zona Atlántica, 2019-2021.</w:t>
      </w:r>
      <w:bookmarkEnd w:id="27"/>
      <w:r w:rsidRPr="006F433D">
        <w:rPr>
          <w:sz w:val="22"/>
          <w:szCs w:val="22"/>
          <w:lang w:val="es-CR"/>
        </w:rPr>
        <w:t xml:space="preserve"> </w:t>
      </w:r>
    </w:p>
    <w:p w14:paraId="23EBC440"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6D48AB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Con el objetivo de impulsar y dar continuidad los esfuerzos institucionales para reducir de manera progresiva el circulante en materia de Cobro; se procede a presentar el análisis de las siguientes variables estadísticas de las demandas nuevas ingresadas y escritos en el Juzgado de Cobro del Primer Circuito Judicial de la Zona Atlántica. </w:t>
      </w:r>
    </w:p>
    <w:p w14:paraId="42DA628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4F038D6B"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El Juzgado de Cobro del Primer Circuito Judicial de la Zona Atlántica a febrero del 2022 mantiene una estructura de 6 personas técnicas judiciales de trámite con una cuota diaria de </w:t>
      </w:r>
      <w:r w:rsidRPr="006F433D">
        <w:rPr>
          <w:rFonts w:eastAsia="Calibri"/>
          <w:b/>
          <w:bCs/>
          <w:sz w:val="22"/>
          <w:szCs w:val="22"/>
          <w:u w:color="000000"/>
          <w:lang w:val="es-CR" w:eastAsia="es-CR"/>
        </w:rPr>
        <w:t>27 resoluciones diarias</w:t>
      </w:r>
      <w:r w:rsidRPr="006F433D">
        <w:rPr>
          <w:rFonts w:eastAsia="Calibri"/>
          <w:sz w:val="22"/>
          <w:szCs w:val="22"/>
          <w:u w:color="000000"/>
          <w:lang w:val="es-CR" w:eastAsia="es-CR"/>
        </w:rPr>
        <w:t xml:space="preserve"> (distribuida en 3 de demandas nuevas, 24 escritos, los mismos la conforman 2 resoluciones que convoquen a remate, 4 proyectos de liquidación y 18 escritos); sin embargo, dicha cuota estuvo ajustada debido al plan de cobro-civil la cual la conformaban 2 remates, 4 liquidaciones y 21 escritos diarios. </w:t>
      </w:r>
    </w:p>
    <w:p w14:paraId="565525A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1B93359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A continuación, se presenta el detalle de la carga de trabajo mensual y diaria por cada persona técnica de trámite del Juzgado de Cobro del Primer Circuito Judicial de la Zona Atlántica, en relación con los asuntos nuevos y escritos que ingresaron durante el 2019 al 2021, con el fin de identificar si la capacidad operativa del personal es suficiente para cubrir la entrada de dichos asuntos:</w:t>
      </w:r>
    </w:p>
    <w:p w14:paraId="797BB03A" w14:textId="77777777" w:rsidR="00442B4B" w:rsidRPr="006F433D" w:rsidRDefault="00442B4B" w:rsidP="00442B4B">
      <w:pPr>
        <w:keepNext/>
        <w:suppressAutoHyphens w:val="0"/>
        <w:autoSpaceDN w:val="0"/>
        <w:ind w:left="851" w:right="851" w:firstLine="709"/>
        <w:jc w:val="center"/>
        <w:rPr>
          <w:i/>
          <w:iCs/>
          <w:sz w:val="22"/>
          <w:szCs w:val="22"/>
          <w:u w:color="000000"/>
          <w:lang w:val="es-CR" w:eastAsia="en-US"/>
        </w:rPr>
      </w:pPr>
    </w:p>
    <w:p w14:paraId="1924A120" w14:textId="77777777" w:rsidR="00442B4B" w:rsidRPr="006F433D" w:rsidRDefault="00442B4B" w:rsidP="00442B4B">
      <w:pPr>
        <w:keepNext/>
        <w:suppressAutoHyphens w:val="0"/>
        <w:autoSpaceDN w:val="0"/>
        <w:ind w:left="851" w:right="851" w:firstLine="709"/>
        <w:jc w:val="center"/>
        <w:rPr>
          <w:i/>
          <w:iCs/>
          <w:sz w:val="22"/>
          <w:szCs w:val="22"/>
          <w:u w:color="000000"/>
          <w:lang w:val="es-CR" w:eastAsia="en-US"/>
        </w:rPr>
      </w:pPr>
      <w:r w:rsidRPr="006F433D">
        <w:rPr>
          <w:i/>
          <w:iCs/>
          <w:sz w:val="22"/>
          <w:szCs w:val="22"/>
          <w:u w:color="000000"/>
          <w:lang w:val="es-CR" w:eastAsia="en-US"/>
        </w:rPr>
        <w:t>Cuadro 12</w:t>
      </w:r>
    </w:p>
    <w:p w14:paraId="2D460C70" w14:textId="77777777" w:rsidR="00442B4B" w:rsidRPr="006F433D" w:rsidRDefault="00442B4B" w:rsidP="00442B4B">
      <w:pPr>
        <w:keepNext/>
        <w:suppressAutoHyphens w:val="0"/>
        <w:autoSpaceDN w:val="0"/>
        <w:ind w:left="851" w:right="851" w:firstLine="709"/>
        <w:jc w:val="center"/>
        <w:rPr>
          <w:i/>
          <w:iCs/>
          <w:sz w:val="22"/>
          <w:szCs w:val="22"/>
          <w:u w:color="000000"/>
          <w:lang w:val="es-CR" w:eastAsia="en-US"/>
        </w:rPr>
      </w:pPr>
      <w:r w:rsidRPr="006F433D">
        <w:rPr>
          <w:i/>
          <w:iCs/>
          <w:sz w:val="22"/>
          <w:szCs w:val="22"/>
          <w:u w:color="000000"/>
          <w:lang w:val="es-CR" w:eastAsia="en-US"/>
        </w:rPr>
        <w:t>Carga de trabajo de los asuntos nuevos y escritos que ingresaron para el personal técnico judicial de trámite del Juzgado de Cobro</w:t>
      </w:r>
    </w:p>
    <w:p w14:paraId="7357E6EC" w14:textId="77777777" w:rsidR="00442B4B" w:rsidRPr="006F433D" w:rsidRDefault="00442B4B" w:rsidP="00442B4B">
      <w:pPr>
        <w:keepNext/>
        <w:suppressAutoHyphens w:val="0"/>
        <w:autoSpaceDN w:val="0"/>
        <w:ind w:left="851" w:right="851" w:firstLine="709"/>
        <w:jc w:val="center"/>
        <w:rPr>
          <w:i/>
          <w:iCs/>
          <w:sz w:val="22"/>
          <w:szCs w:val="22"/>
          <w:u w:color="000000"/>
          <w:lang w:val="es-CR" w:eastAsia="en-US"/>
        </w:rPr>
      </w:pPr>
      <w:r w:rsidRPr="006F433D">
        <w:rPr>
          <w:i/>
          <w:iCs/>
          <w:sz w:val="22"/>
          <w:szCs w:val="22"/>
          <w:u w:color="000000"/>
          <w:lang w:val="es-CR" w:eastAsia="en-US"/>
        </w:rPr>
        <w:t xml:space="preserve"> Primer Circuito Judicial de la Zona Atlántica</w:t>
      </w:r>
    </w:p>
    <w:p w14:paraId="0E42DB75" w14:textId="77777777" w:rsidR="00442B4B" w:rsidRPr="006F433D" w:rsidRDefault="00442B4B" w:rsidP="00442B4B">
      <w:pPr>
        <w:keepNext/>
        <w:suppressAutoHyphens w:val="0"/>
        <w:autoSpaceDN w:val="0"/>
        <w:ind w:left="851" w:right="851" w:firstLine="709"/>
        <w:jc w:val="center"/>
        <w:rPr>
          <w:i/>
          <w:iCs/>
          <w:sz w:val="22"/>
          <w:szCs w:val="22"/>
          <w:u w:color="000000"/>
          <w:lang w:val="es-CR" w:eastAsia="en-US"/>
        </w:rPr>
      </w:pPr>
      <w:r w:rsidRPr="006F433D">
        <w:rPr>
          <w:i/>
          <w:iCs/>
          <w:sz w:val="22"/>
          <w:szCs w:val="22"/>
          <w:u w:color="000000"/>
          <w:lang w:val="es-CR" w:eastAsia="en-US"/>
        </w:rPr>
        <w:t xml:space="preserve"> durante el 2019 al 2021</w:t>
      </w:r>
    </w:p>
    <w:p w14:paraId="35E9C463" w14:textId="77777777" w:rsidR="00442B4B" w:rsidRPr="006F433D" w:rsidRDefault="00442B4B" w:rsidP="00442B4B">
      <w:pPr>
        <w:rPr>
          <w:sz w:val="22"/>
          <w:szCs w:val="22"/>
          <w:lang w:val="es-CR"/>
        </w:rPr>
      </w:pPr>
    </w:p>
    <w:tbl>
      <w:tblPr>
        <w:tblW w:w="0" w:type="auto"/>
        <w:jc w:val="center"/>
        <w:tblLayout w:type="fixed"/>
        <w:tblCellMar>
          <w:left w:w="70" w:type="dxa"/>
          <w:right w:w="70" w:type="dxa"/>
        </w:tblCellMar>
        <w:tblLook w:val="04A0" w:firstRow="1" w:lastRow="0" w:firstColumn="1" w:lastColumn="0" w:noHBand="0" w:noVBand="1"/>
      </w:tblPr>
      <w:tblGrid>
        <w:gridCol w:w="769"/>
        <w:gridCol w:w="829"/>
        <w:gridCol w:w="745"/>
        <w:gridCol w:w="829"/>
        <w:gridCol w:w="770"/>
        <w:gridCol w:w="770"/>
        <w:gridCol w:w="770"/>
        <w:gridCol w:w="879"/>
        <w:gridCol w:w="879"/>
        <w:gridCol w:w="795"/>
        <w:gridCol w:w="795"/>
      </w:tblGrid>
      <w:tr w:rsidR="006F433D" w:rsidRPr="006F433D" w14:paraId="33BF3269" w14:textId="77777777" w:rsidTr="00EA1862">
        <w:trPr>
          <w:trHeight w:val="307"/>
          <w:jc w:val="center"/>
        </w:trPr>
        <w:tc>
          <w:tcPr>
            <w:tcW w:w="769" w:type="dxa"/>
            <w:tcBorders>
              <w:top w:val="single" w:sz="4" w:space="0" w:color="auto"/>
              <w:left w:val="single" w:sz="4" w:space="0" w:color="auto"/>
              <w:bottom w:val="single" w:sz="4" w:space="0" w:color="auto"/>
              <w:right w:val="single" w:sz="4" w:space="0" w:color="auto"/>
            </w:tcBorders>
            <w:shd w:val="clear" w:color="auto" w:fill="203764"/>
            <w:vAlign w:val="center"/>
            <w:hideMark/>
          </w:tcPr>
          <w:p w14:paraId="641FDC3C" w14:textId="77777777" w:rsidR="00442B4B" w:rsidRPr="006F433D" w:rsidRDefault="00442B4B" w:rsidP="00442B4B">
            <w:pPr>
              <w:jc w:val="center"/>
              <w:rPr>
                <w:b/>
                <w:bCs/>
                <w:sz w:val="22"/>
                <w:szCs w:val="22"/>
                <w:lang w:val="es-CR" w:eastAsia="es-CR"/>
              </w:rPr>
            </w:pPr>
            <w:r w:rsidRPr="006F433D">
              <w:rPr>
                <w:b/>
                <w:bCs/>
                <w:sz w:val="22"/>
                <w:szCs w:val="22"/>
                <w:lang w:val="es-CR" w:eastAsia="es-CR"/>
              </w:rPr>
              <w:t>Período</w:t>
            </w:r>
          </w:p>
        </w:tc>
        <w:tc>
          <w:tcPr>
            <w:tcW w:w="829" w:type="dxa"/>
            <w:tcBorders>
              <w:top w:val="single" w:sz="4" w:space="0" w:color="auto"/>
              <w:left w:val="nil"/>
              <w:bottom w:val="single" w:sz="4" w:space="0" w:color="auto"/>
              <w:right w:val="single" w:sz="4" w:space="0" w:color="auto"/>
            </w:tcBorders>
            <w:shd w:val="clear" w:color="auto" w:fill="203764"/>
            <w:vAlign w:val="center"/>
            <w:hideMark/>
          </w:tcPr>
          <w:p w14:paraId="3550D492"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Cantidad de </w:t>
            </w:r>
            <w:r w:rsidRPr="006F433D">
              <w:rPr>
                <w:b/>
                <w:bCs/>
                <w:sz w:val="22"/>
                <w:szCs w:val="22"/>
                <w:u w:val="single"/>
                <w:lang w:val="es-CR" w:eastAsia="es-CR"/>
              </w:rPr>
              <w:t>asuntos nuevos</w:t>
            </w:r>
            <w:r w:rsidRPr="006F433D">
              <w:rPr>
                <w:b/>
                <w:bCs/>
                <w:sz w:val="22"/>
                <w:szCs w:val="22"/>
                <w:lang w:val="es-CR" w:eastAsia="es-CR"/>
              </w:rPr>
              <w:t xml:space="preserve"> ingresados</w:t>
            </w:r>
          </w:p>
        </w:tc>
        <w:tc>
          <w:tcPr>
            <w:tcW w:w="745" w:type="dxa"/>
            <w:tcBorders>
              <w:top w:val="single" w:sz="4" w:space="0" w:color="auto"/>
              <w:left w:val="nil"/>
              <w:bottom w:val="single" w:sz="4" w:space="0" w:color="auto"/>
              <w:right w:val="single" w:sz="4" w:space="0" w:color="auto"/>
            </w:tcBorders>
            <w:shd w:val="clear" w:color="auto" w:fill="203764"/>
            <w:vAlign w:val="center"/>
            <w:hideMark/>
          </w:tcPr>
          <w:p w14:paraId="78F7B8A8"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Cantidad de </w:t>
            </w:r>
            <w:r w:rsidRPr="006F433D">
              <w:rPr>
                <w:b/>
                <w:bCs/>
                <w:sz w:val="22"/>
                <w:szCs w:val="22"/>
                <w:u w:val="single"/>
                <w:lang w:val="es-CR" w:eastAsia="es-CR"/>
              </w:rPr>
              <w:t>escritos</w:t>
            </w:r>
            <w:r w:rsidRPr="006F433D">
              <w:rPr>
                <w:b/>
                <w:bCs/>
                <w:sz w:val="22"/>
                <w:szCs w:val="22"/>
                <w:lang w:val="es-CR" w:eastAsia="es-CR"/>
              </w:rPr>
              <w:t xml:space="preserve"> </w:t>
            </w:r>
          </w:p>
        </w:tc>
        <w:tc>
          <w:tcPr>
            <w:tcW w:w="829" w:type="dxa"/>
            <w:tcBorders>
              <w:top w:val="single" w:sz="4" w:space="0" w:color="auto"/>
              <w:left w:val="nil"/>
              <w:bottom w:val="single" w:sz="4" w:space="0" w:color="auto"/>
              <w:right w:val="single" w:sz="4" w:space="0" w:color="auto"/>
            </w:tcBorders>
            <w:shd w:val="clear" w:color="auto" w:fill="203764"/>
            <w:vAlign w:val="center"/>
            <w:hideMark/>
          </w:tcPr>
          <w:p w14:paraId="5273FA25"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Promedio mensual de </w:t>
            </w:r>
            <w:r w:rsidRPr="006F433D">
              <w:rPr>
                <w:b/>
                <w:bCs/>
                <w:sz w:val="22"/>
                <w:szCs w:val="22"/>
                <w:u w:val="single"/>
                <w:lang w:val="es-CR" w:eastAsia="es-CR"/>
              </w:rPr>
              <w:t>asuntos nuevos</w:t>
            </w:r>
            <w:r w:rsidRPr="006F433D">
              <w:rPr>
                <w:b/>
                <w:bCs/>
                <w:sz w:val="22"/>
                <w:szCs w:val="22"/>
                <w:lang w:val="es-CR" w:eastAsia="es-CR"/>
              </w:rPr>
              <w:t xml:space="preserve"> ingresados</w:t>
            </w:r>
          </w:p>
        </w:tc>
        <w:tc>
          <w:tcPr>
            <w:tcW w:w="770" w:type="dxa"/>
            <w:tcBorders>
              <w:top w:val="single" w:sz="4" w:space="0" w:color="auto"/>
              <w:left w:val="nil"/>
              <w:bottom w:val="single" w:sz="4" w:space="0" w:color="auto"/>
              <w:right w:val="single" w:sz="4" w:space="0" w:color="auto"/>
            </w:tcBorders>
            <w:shd w:val="clear" w:color="auto" w:fill="203764"/>
            <w:vAlign w:val="center"/>
            <w:hideMark/>
          </w:tcPr>
          <w:p w14:paraId="465033AF"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Promedio mensual de </w:t>
            </w:r>
            <w:r w:rsidRPr="006F433D">
              <w:rPr>
                <w:b/>
                <w:bCs/>
                <w:sz w:val="22"/>
                <w:szCs w:val="22"/>
                <w:u w:val="single"/>
                <w:lang w:val="es-CR" w:eastAsia="es-CR"/>
              </w:rPr>
              <w:t>escritos</w:t>
            </w:r>
          </w:p>
        </w:tc>
        <w:tc>
          <w:tcPr>
            <w:tcW w:w="770" w:type="dxa"/>
            <w:tcBorders>
              <w:top w:val="single" w:sz="4" w:space="0" w:color="auto"/>
              <w:left w:val="nil"/>
              <w:bottom w:val="single" w:sz="4" w:space="0" w:color="auto"/>
              <w:right w:val="single" w:sz="4" w:space="0" w:color="auto"/>
            </w:tcBorders>
            <w:shd w:val="clear" w:color="auto" w:fill="203764"/>
            <w:vAlign w:val="center"/>
            <w:hideMark/>
          </w:tcPr>
          <w:p w14:paraId="0DDB9D0A"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Promedio mensual por plaza técnica judicial (6) en </w:t>
            </w:r>
            <w:r w:rsidRPr="006F433D">
              <w:rPr>
                <w:b/>
                <w:bCs/>
                <w:sz w:val="22"/>
                <w:szCs w:val="22"/>
                <w:u w:val="single"/>
                <w:lang w:val="es-CR" w:eastAsia="es-CR"/>
              </w:rPr>
              <w:t>asuntos nuevos</w:t>
            </w:r>
            <w:r w:rsidRPr="006F433D">
              <w:rPr>
                <w:b/>
                <w:bCs/>
                <w:sz w:val="22"/>
                <w:szCs w:val="22"/>
                <w:lang w:val="es-CR" w:eastAsia="es-CR"/>
              </w:rPr>
              <w:t xml:space="preserve"> </w:t>
            </w:r>
          </w:p>
        </w:tc>
        <w:tc>
          <w:tcPr>
            <w:tcW w:w="770" w:type="dxa"/>
            <w:tcBorders>
              <w:top w:val="single" w:sz="4" w:space="0" w:color="auto"/>
              <w:left w:val="nil"/>
              <w:bottom w:val="single" w:sz="4" w:space="0" w:color="auto"/>
              <w:right w:val="single" w:sz="4" w:space="0" w:color="auto"/>
            </w:tcBorders>
            <w:shd w:val="clear" w:color="auto" w:fill="203764"/>
            <w:vAlign w:val="center"/>
            <w:hideMark/>
          </w:tcPr>
          <w:p w14:paraId="3D2441A7" w14:textId="77777777" w:rsidR="00442B4B" w:rsidRPr="006F433D" w:rsidRDefault="00442B4B" w:rsidP="00442B4B">
            <w:pPr>
              <w:jc w:val="center"/>
              <w:rPr>
                <w:b/>
                <w:bCs/>
                <w:sz w:val="22"/>
                <w:szCs w:val="22"/>
                <w:lang w:val="es-CR" w:eastAsia="es-CR"/>
              </w:rPr>
            </w:pPr>
            <w:r w:rsidRPr="006F433D">
              <w:rPr>
                <w:b/>
                <w:bCs/>
                <w:sz w:val="22"/>
                <w:szCs w:val="22"/>
                <w:lang w:val="es-CR" w:eastAsia="es-CR"/>
              </w:rPr>
              <w:t>Promedio</w:t>
            </w:r>
          </w:p>
          <w:p w14:paraId="32F78646"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mensual por plaza técnica judicial (6) en </w:t>
            </w:r>
            <w:r w:rsidRPr="006F433D">
              <w:rPr>
                <w:b/>
                <w:bCs/>
                <w:sz w:val="22"/>
                <w:szCs w:val="22"/>
                <w:u w:val="single"/>
                <w:lang w:val="es-CR" w:eastAsia="es-CR"/>
              </w:rPr>
              <w:t>escritos</w:t>
            </w:r>
          </w:p>
        </w:tc>
        <w:tc>
          <w:tcPr>
            <w:tcW w:w="879" w:type="dxa"/>
            <w:tcBorders>
              <w:top w:val="single" w:sz="4" w:space="0" w:color="auto"/>
              <w:left w:val="nil"/>
              <w:bottom w:val="single" w:sz="4" w:space="0" w:color="auto"/>
              <w:right w:val="single" w:sz="4" w:space="0" w:color="auto"/>
            </w:tcBorders>
            <w:shd w:val="clear" w:color="auto" w:fill="203764"/>
            <w:vAlign w:val="center"/>
            <w:hideMark/>
          </w:tcPr>
          <w:p w14:paraId="5CE706C4"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Producción mensual por plaza técnica judicial en </w:t>
            </w:r>
            <w:r w:rsidRPr="006F433D">
              <w:rPr>
                <w:b/>
                <w:bCs/>
                <w:sz w:val="22"/>
                <w:szCs w:val="22"/>
                <w:u w:val="single"/>
                <w:lang w:val="es-CR" w:eastAsia="es-CR"/>
              </w:rPr>
              <w:t>demandas nuevas</w:t>
            </w:r>
            <w:r w:rsidRPr="006F433D">
              <w:rPr>
                <w:b/>
                <w:bCs/>
                <w:sz w:val="22"/>
                <w:szCs w:val="22"/>
                <w:lang w:val="es-CR" w:eastAsia="es-CR"/>
              </w:rPr>
              <w:t xml:space="preserve"> </w:t>
            </w:r>
          </w:p>
        </w:tc>
        <w:tc>
          <w:tcPr>
            <w:tcW w:w="879" w:type="dxa"/>
            <w:tcBorders>
              <w:top w:val="single" w:sz="4" w:space="0" w:color="auto"/>
              <w:left w:val="nil"/>
              <w:bottom w:val="single" w:sz="4" w:space="0" w:color="auto"/>
              <w:right w:val="single" w:sz="4" w:space="0" w:color="auto"/>
            </w:tcBorders>
            <w:shd w:val="clear" w:color="auto" w:fill="203764"/>
            <w:vAlign w:val="center"/>
            <w:hideMark/>
          </w:tcPr>
          <w:p w14:paraId="25FB7727"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Producción mensual por plaza técnica judicial para </w:t>
            </w:r>
            <w:r w:rsidRPr="006F433D">
              <w:rPr>
                <w:b/>
                <w:bCs/>
                <w:sz w:val="22"/>
                <w:szCs w:val="22"/>
                <w:u w:val="single"/>
                <w:lang w:val="es-CR" w:eastAsia="es-CR"/>
              </w:rPr>
              <w:t>escritos</w:t>
            </w:r>
          </w:p>
        </w:tc>
        <w:tc>
          <w:tcPr>
            <w:tcW w:w="795" w:type="dxa"/>
            <w:tcBorders>
              <w:top w:val="single" w:sz="4" w:space="0" w:color="auto"/>
              <w:left w:val="nil"/>
              <w:bottom w:val="single" w:sz="4" w:space="0" w:color="auto"/>
              <w:right w:val="single" w:sz="4" w:space="0" w:color="auto"/>
            </w:tcBorders>
            <w:shd w:val="clear" w:color="auto" w:fill="203764"/>
            <w:vAlign w:val="center"/>
            <w:hideMark/>
          </w:tcPr>
          <w:p w14:paraId="3B16E6DD"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Cantidad de </w:t>
            </w:r>
            <w:r w:rsidRPr="006F433D">
              <w:rPr>
                <w:b/>
                <w:bCs/>
                <w:sz w:val="22"/>
                <w:szCs w:val="22"/>
                <w:u w:val="single"/>
                <w:lang w:val="es-CR" w:eastAsia="es-CR"/>
              </w:rPr>
              <w:t>asuntos nuevo</w:t>
            </w:r>
            <w:r w:rsidRPr="006F433D">
              <w:rPr>
                <w:b/>
                <w:bCs/>
                <w:sz w:val="22"/>
                <w:szCs w:val="22"/>
                <w:lang w:val="es-CR" w:eastAsia="es-CR"/>
              </w:rPr>
              <w:t xml:space="preserve">s que sobrepasa la capacidad operativa por plaza </w:t>
            </w:r>
          </w:p>
        </w:tc>
        <w:tc>
          <w:tcPr>
            <w:tcW w:w="795" w:type="dxa"/>
            <w:tcBorders>
              <w:top w:val="single" w:sz="4" w:space="0" w:color="auto"/>
              <w:left w:val="nil"/>
              <w:bottom w:val="single" w:sz="4" w:space="0" w:color="auto"/>
              <w:right w:val="single" w:sz="4" w:space="0" w:color="auto"/>
            </w:tcBorders>
            <w:shd w:val="clear" w:color="auto" w:fill="203764"/>
            <w:vAlign w:val="center"/>
            <w:hideMark/>
          </w:tcPr>
          <w:p w14:paraId="78A38200"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Cantidad de </w:t>
            </w:r>
            <w:r w:rsidRPr="006F433D">
              <w:rPr>
                <w:b/>
                <w:bCs/>
                <w:sz w:val="22"/>
                <w:szCs w:val="22"/>
                <w:u w:val="single"/>
                <w:lang w:val="es-CR" w:eastAsia="es-CR"/>
              </w:rPr>
              <w:t>escritos</w:t>
            </w:r>
            <w:r w:rsidRPr="006F433D">
              <w:rPr>
                <w:b/>
                <w:bCs/>
                <w:sz w:val="22"/>
                <w:szCs w:val="22"/>
                <w:lang w:val="es-CR" w:eastAsia="es-CR"/>
              </w:rPr>
              <w:t xml:space="preserve"> que sobrepasa la capacidad operativa por plaza </w:t>
            </w:r>
          </w:p>
        </w:tc>
      </w:tr>
      <w:tr w:rsidR="006F433D" w:rsidRPr="006F433D" w14:paraId="0D9E0247" w14:textId="77777777" w:rsidTr="00EA1862">
        <w:trPr>
          <w:trHeight w:val="290"/>
          <w:jc w:val="center"/>
        </w:trPr>
        <w:tc>
          <w:tcPr>
            <w:tcW w:w="769" w:type="dxa"/>
            <w:tcBorders>
              <w:top w:val="nil"/>
              <w:left w:val="single" w:sz="4" w:space="0" w:color="auto"/>
              <w:bottom w:val="single" w:sz="4" w:space="0" w:color="auto"/>
              <w:right w:val="single" w:sz="4" w:space="0" w:color="auto"/>
            </w:tcBorders>
            <w:noWrap/>
            <w:vAlign w:val="bottom"/>
            <w:hideMark/>
          </w:tcPr>
          <w:p w14:paraId="48FDBC16" w14:textId="77777777" w:rsidR="00442B4B" w:rsidRPr="006F433D" w:rsidRDefault="00442B4B" w:rsidP="00442B4B">
            <w:pPr>
              <w:jc w:val="center"/>
              <w:rPr>
                <w:sz w:val="22"/>
                <w:szCs w:val="22"/>
                <w:lang w:val="es-CR" w:eastAsia="es-CR"/>
              </w:rPr>
            </w:pPr>
            <w:r w:rsidRPr="006F433D">
              <w:rPr>
                <w:sz w:val="22"/>
                <w:szCs w:val="22"/>
                <w:lang w:val="es-CR" w:eastAsia="es-CR"/>
              </w:rPr>
              <w:t>2019</w:t>
            </w:r>
          </w:p>
        </w:tc>
        <w:tc>
          <w:tcPr>
            <w:tcW w:w="829" w:type="dxa"/>
            <w:tcBorders>
              <w:top w:val="nil"/>
              <w:left w:val="nil"/>
              <w:bottom w:val="single" w:sz="4" w:space="0" w:color="auto"/>
              <w:right w:val="single" w:sz="4" w:space="0" w:color="auto"/>
            </w:tcBorders>
            <w:noWrap/>
            <w:vAlign w:val="bottom"/>
            <w:hideMark/>
          </w:tcPr>
          <w:p w14:paraId="49257EF2" w14:textId="77777777" w:rsidR="00442B4B" w:rsidRPr="006F433D" w:rsidRDefault="00442B4B" w:rsidP="00442B4B">
            <w:pPr>
              <w:jc w:val="center"/>
              <w:rPr>
                <w:sz w:val="22"/>
                <w:szCs w:val="22"/>
                <w:lang w:val="es-CR" w:eastAsia="es-CR"/>
              </w:rPr>
            </w:pPr>
            <w:r w:rsidRPr="006F433D">
              <w:rPr>
                <w:sz w:val="22"/>
                <w:szCs w:val="22"/>
                <w:lang w:val="es-CR" w:eastAsia="es-CR"/>
              </w:rPr>
              <w:t>10237</w:t>
            </w:r>
          </w:p>
        </w:tc>
        <w:tc>
          <w:tcPr>
            <w:tcW w:w="745" w:type="dxa"/>
            <w:tcBorders>
              <w:top w:val="nil"/>
              <w:left w:val="nil"/>
              <w:bottom w:val="single" w:sz="4" w:space="0" w:color="auto"/>
              <w:right w:val="single" w:sz="4" w:space="0" w:color="auto"/>
            </w:tcBorders>
            <w:noWrap/>
            <w:vAlign w:val="bottom"/>
            <w:hideMark/>
          </w:tcPr>
          <w:p w14:paraId="3E83D36B" w14:textId="77777777" w:rsidR="00442B4B" w:rsidRPr="006F433D" w:rsidRDefault="00442B4B" w:rsidP="00442B4B">
            <w:pPr>
              <w:jc w:val="center"/>
              <w:rPr>
                <w:sz w:val="22"/>
                <w:szCs w:val="22"/>
                <w:lang w:val="es-CR" w:eastAsia="es-CR"/>
              </w:rPr>
            </w:pPr>
            <w:r w:rsidRPr="006F433D">
              <w:rPr>
                <w:sz w:val="22"/>
                <w:szCs w:val="22"/>
                <w:lang w:val="es-CR" w:eastAsia="es-CR"/>
              </w:rPr>
              <w:t>74231</w:t>
            </w:r>
          </w:p>
        </w:tc>
        <w:tc>
          <w:tcPr>
            <w:tcW w:w="829" w:type="dxa"/>
            <w:tcBorders>
              <w:top w:val="nil"/>
              <w:left w:val="nil"/>
              <w:bottom w:val="single" w:sz="4" w:space="0" w:color="auto"/>
              <w:right w:val="single" w:sz="4" w:space="0" w:color="auto"/>
            </w:tcBorders>
            <w:noWrap/>
            <w:vAlign w:val="bottom"/>
            <w:hideMark/>
          </w:tcPr>
          <w:p w14:paraId="625290FA" w14:textId="77777777" w:rsidR="00442B4B" w:rsidRPr="006F433D" w:rsidRDefault="00442B4B" w:rsidP="00442B4B">
            <w:pPr>
              <w:jc w:val="center"/>
              <w:rPr>
                <w:sz w:val="22"/>
                <w:szCs w:val="22"/>
                <w:lang w:val="es-CR" w:eastAsia="es-CR"/>
              </w:rPr>
            </w:pPr>
            <w:r w:rsidRPr="006F433D">
              <w:rPr>
                <w:sz w:val="22"/>
                <w:szCs w:val="22"/>
                <w:lang w:val="es-CR" w:eastAsia="es-CR"/>
              </w:rPr>
              <w:t>910</w:t>
            </w:r>
          </w:p>
        </w:tc>
        <w:tc>
          <w:tcPr>
            <w:tcW w:w="770" w:type="dxa"/>
            <w:tcBorders>
              <w:top w:val="nil"/>
              <w:left w:val="nil"/>
              <w:bottom w:val="single" w:sz="4" w:space="0" w:color="auto"/>
              <w:right w:val="single" w:sz="4" w:space="0" w:color="auto"/>
            </w:tcBorders>
            <w:noWrap/>
            <w:vAlign w:val="bottom"/>
            <w:hideMark/>
          </w:tcPr>
          <w:p w14:paraId="1490B03F" w14:textId="77777777" w:rsidR="00442B4B" w:rsidRPr="006F433D" w:rsidRDefault="00442B4B" w:rsidP="00442B4B">
            <w:pPr>
              <w:jc w:val="center"/>
              <w:rPr>
                <w:sz w:val="22"/>
                <w:szCs w:val="22"/>
                <w:lang w:val="es-CR" w:eastAsia="es-CR"/>
              </w:rPr>
            </w:pPr>
            <w:r w:rsidRPr="006F433D">
              <w:rPr>
                <w:sz w:val="22"/>
                <w:szCs w:val="22"/>
                <w:lang w:val="es-CR" w:eastAsia="es-CR"/>
              </w:rPr>
              <w:t>6598</w:t>
            </w:r>
          </w:p>
        </w:tc>
        <w:tc>
          <w:tcPr>
            <w:tcW w:w="770" w:type="dxa"/>
            <w:tcBorders>
              <w:top w:val="nil"/>
              <w:left w:val="nil"/>
              <w:bottom w:val="single" w:sz="4" w:space="0" w:color="auto"/>
              <w:right w:val="single" w:sz="4" w:space="0" w:color="auto"/>
            </w:tcBorders>
            <w:noWrap/>
            <w:vAlign w:val="bottom"/>
            <w:hideMark/>
          </w:tcPr>
          <w:p w14:paraId="0DC62A2C" w14:textId="77777777" w:rsidR="00442B4B" w:rsidRPr="006F433D" w:rsidRDefault="00442B4B" w:rsidP="00442B4B">
            <w:pPr>
              <w:jc w:val="center"/>
              <w:rPr>
                <w:sz w:val="22"/>
                <w:szCs w:val="22"/>
                <w:lang w:val="es-CR" w:eastAsia="es-CR"/>
              </w:rPr>
            </w:pPr>
            <w:r w:rsidRPr="006F433D">
              <w:rPr>
                <w:sz w:val="22"/>
                <w:szCs w:val="22"/>
                <w:lang w:val="es-CR" w:eastAsia="es-CR"/>
              </w:rPr>
              <w:t>152</w:t>
            </w:r>
          </w:p>
        </w:tc>
        <w:tc>
          <w:tcPr>
            <w:tcW w:w="770" w:type="dxa"/>
            <w:tcBorders>
              <w:top w:val="nil"/>
              <w:left w:val="nil"/>
              <w:bottom w:val="single" w:sz="4" w:space="0" w:color="auto"/>
              <w:right w:val="single" w:sz="4" w:space="0" w:color="auto"/>
            </w:tcBorders>
            <w:noWrap/>
            <w:vAlign w:val="center"/>
            <w:hideMark/>
          </w:tcPr>
          <w:p w14:paraId="064C7FD4" w14:textId="77777777" w:rsidR="00442B4B" w:rsidRPr="006F433D" w:rsidRDefault="00442B4B" w:rsidP="00442B4B">
            <w:pPr>
              <w:jc w:val="center"/>
              <w:rPr>
                <w:sz w:val="22"/>
                <w:szCs w:val="22"/>
                <w:lang w:val="es-CR" w:eastAsia="es-CR"/>
              </w:rPr>
            </w:pPr>
            <w:r w:rsidRPr="006F433D">
              <w:rPr>
                <w:sz w:val="22"/>
                <w:szCs w:val="22"/>
                <w:lang w:val="es-CR" w:eastAsia="es-CR"/>
              </w:rPr>
              <w:t>1100</w:t>
            </w:r>
          </w:p>
        </w:tc>
        <w:tc>
          <w:tcPr>
            <w:tcW w:w="879" w:type="dxa"/>
            <w:vMerge w:val="restart"/>
            <w:tcBorders>
              <w:top w:val="nil"/>
              <w:left w:val="single" w:sz="4" w:space="0" w:color="auto"/>
              <w:bottom w:val="single" w:sz="4" w:space="0" w:color="000000"/>
              <w:right w:val="single" w:sz="4" w:space="0" w:color="auto"/>
            </w:tcBorders>
            <w:noWrap/>
            <w:vAlign w:val="center"/>
            <w:hideMark/>
          </w:tcPr>
          <w:p w14:paraId="3FD09114" w14:textId="77777777" w:rsidR="00442B4B" w:rsidRPr="006F433D" w:rsidRDefault="00442B4B" w:rsidP="00442B4B">
            <w:pPr>
              <w:jc w:val="center"/>
              <w:rPr>
                <w:b/>
                <w:bCs/>
                <w:sz w:val="22"/>
                <w:szCs w:val="22"/>
                <w:lang w:val="es-CR" w:eastAsia="es-CR"/>
              </w:rPr>
            </w:pPr>
            <w:r w:rsidRPr="006F433D">
              <w:rPr>
                <w:b/>
                <w:bCs/>
                <w:sz w:val="22"/>
                <w:szCs w:val="22"/>
                <w:lang w:val="es-CR" w:eastAsia="es-CR"/>
              </w:rPr>
              <w:t>63</w:t>
            </w:r>
          </w:p>
        </w:tc>
        <w:tc>
          <w:tcPr>
            <w:tcW w:w="879" w:type="dxa"/>
            <w:vMerge w:val="restart"/>
            <w:tcBorders>
              <w:top w:val="nil"/>
              <w:left w:val="single" w:sz="4" w:space="0" w:color="auto"/>
              <w:bottom w:val="single" w:sz="4" w:space="0" w:color="000000"/>
              <w:right w:val="single" w:sz="4" w:space="0" w:color="auto"/>
            </w:tcBorders>
            <w:noWrap/>
            <w:vAlign w:val="center"/>
            <w:hideMark/>
          </w:tcPr>
          <w:p w14:paraId="3F5A746C" w14:textId="77777777" w:rsidR="00442B4B" w:rsidRPr="006F433D" w:rsidRDefault="00442B4B" w:rsidP="00442B4B">
            <w:pPr>
              <w:jc w:val="center"/>
              <w:rPr>
                <w:b/>
                <w:bCs/>
                <w:sz w:val="22"/>
                <w:szCs w:val="22"/>
                <w:lang w:val="es-CR" w:eastAsia="es-CR"/>
              </w:rPr>
            </w:pPr>
            <w:r w:rsidRPr="006F433D">
              <w:rPr>
                <w:b/>
                <w:bCs/>
                <w:sz w:val="22"/>
                <w:szCs w:val="22"/>
                <w:lang w:val="es-CR" w:eastAsia="es-CR"/>
              </w:rPr>
              <w:t>504</w:t>
            </w:r>
          </w:p>
        </w:tc>
        <w:tc>
          <w:tcPr>
            <w:tcW w:w="795" w:type="dxa"/>
            <w:vMerge w:val="restart"/>
            <w:tcBorders>
              <w:top w:val="nil"/>
              <w:left w:val="single" w:sz="4" w:space="0" w:color="auto"/>
              <w:bottom w:val="single" w:sz="4" w:space="0" w:color="000000"/>
              <w:right w:val="single" w:sz="4" w:space="0" w:color="auto"/>
            </w:tcBorders>
            <w:noWrap/>
            <w:vAlign w:val="center"/>
            <w:hideMark/>
          </w:tcPr>
          <w:p w14:paraId="0C312A01" w14:textId="77777777" w:rsidR="00442B4B" w:rsidRPr="006F433D" w:rsidRDefault="00442B4B" w:rsidP="00442B4B">
            <w:pPr>
              <w:jc w:val="center"/>
              <w:rPr>
                <w:b/>
                <w:bCs/>
                <w:sz w:val="22"/>
                <w:szCs w:val="22"/>
                <w:lang w:val="es-CR" w:eastAsia="es-CR"/>
              </w:rPr>
            </w:pPr>
            <w:r w:rsidRPr="006F433D">
              <w:rPr>
                <w:b/>
                <w:bCs/>
                <w:sz w:val="22"/>
                <w:szCs w:val="22"/>
                <w:lang w:val="es-CR" w:eastAsia="es-CR"/>
              </w:rPr>
              <w:t>57</w:t>
            </w:r>
          </w:p>
        </w:tc>
        <w:tc>
          <w:tcPr>
            <w:tcW w:w="795" w:type="dxa"/>
            <w:vMerge w:val="restart"/>
            <w:tcBorders>
              <w:top w:val="nil"/>
              <w:left w:val="single" w:sz="4" w:space="0" w:color="auto"/>
              <w:bottom w:val="single" w:sz="4" w:space="0" w:color="auto"/>
              <w:right w:val="single" w:sz="4" w:space="0" w:color="auto"/>
            </w:tcBorders>
            <w:noWrap/>
            <w:vAlign w:val="center"/>
            <w:hideMark/>
          </w:tcPr>
          <w:p w14:paraId="552528E0" w14:textId="77777777" w:rsidR="00442B4B" w:rsidRPr="006F433D" w:rsidRDefault="00442B4B" w:rsidP="00442B4B">
            <w:pPr>
              <w:jc w:val="center"/>
              <w:rPr>
                <w:b/>
                <w:bCs/>
                <w:sz w:val="22"/>
                <w:szCs w:val="22"/>
                <w:lang w:val="es-CR" w:eastAsia="es-CR"/>
              </w:rPr>
            </w:pPr>
            <w:r w:rsidRPr="006F433D">
              <w:rPr>
                <w:b/>
                <w:bCs/>
                <w:sz w:val="22"/>
                <w:szCs w:val="22"/>
                <w:lang w:val="es-CR" w:eastAsia="es-CR"/>
              </w:rPr>
              <w:t>418</w:t>
            </w:r>
          </w:p>
        </w:tc>
      </w:tr>
      <w:tr w:rsidR="006F433D" w:rsidRPr="006F433D" w14:paraId="7AD2FD7A" w14:textId="77777777" w:rsidTr="00EA1862">
        <w:trPr>
          <w:trHeight w:val="290"/>
          <w:jc w:val="center"/>
        </w:trPr>
        <w:tc>
          <w:tcPr>
            <w:tcW w:w="769" w:type="dxa"/>
            <w:tcBorders>
              <w:top w:val="nil"/>
              <w:left w:val="single" w:sz="4" w:space="0" w:color="auto"/>
              <w:bottom w:val="single" w:sz="4" w:space="0" w:color="auto"/>
              <w:right w:val="single" w:sz="4" w:space="0" w:color="auto"/>
            </w:tcBorders>
            <w:noWrap/>
            <w:vAlign w:val="bottom"/>
            <w:hideMark/>
          </w:tcPr>
          <w:p w14:paraId="01CA1CA9" w14:textId="77777777" w:rsidR="00442B4B" w:rsidRPr="006F433D" w:rsidRDefault="00442B4B" w:rsidP="00442B4B">
            <w:pPr>
              <w:jc w:val="center"/>
              <w:rPr>
                <w:sz w:val="22"/>
                <w:szCs w:val="22"/>
                <w:lang w:val="es-CR" w:eastAsia="es-CR"/>
              </w:rPr>
            </w:pPr>
            <w:r w:rsidRPr="006F433D">
              <w:rPr>
                <w:sz w:val="22"/>
                <w:szCs w:val="22"/>
                <w:lang w:val="es-CR" w:eastAsia="es-CR"/>
              </w:rPr>
              <w:t>2020</w:t>
            </w:r>
          </w:p>
        </w:tc>
        <w:tc>
          <w:tcPr>
            <w:tcW w:w="829" w:type="dxa"/>
            <w:tcBorders>
              <w:top w:val="nil"/>
              <w:left w:val="nil"/>
              <w:bottom w:val="single" w:sz="4" w:space="0" w:color="auto"/>
              <w:right w:val="single" w:sz="4" w:space="0" w:color="auto"/>
            </w:tcBorders>
            <w:noWrap/>
            <w:vAlign w:val="bottom"/>
            <w:hideMark/>
          </w:tcPr>
          <w:p w14:paraId="41BA4215" w14:textId="77777777" w:rsidR="00442B4B" w:rsidRPr="006F433D" w:rsidRDefault="00442B4B" w:rsidP="00442B4B">
            <w:pPr>
              <w:jc w:val="center"/>
              <w:rPr>
                <w:sz w:val="22"/>
                <w:szCs w:val="22"/>
                <w:lang w:val="es-CR" w:eastAsia="es-CR"/>
              </w:rPr>
            </w:pPr>
            <w:r w:rsidRPr="006F433D">
              <w:rPr>
                <w:sz w:val="22"/>
                <w:szCs w:val="22"/>
                <w:lang w:val="es-CR" w:eastAsia="es-CR"/>
              </w:rPr>
              <w:t>7168</w:t>
            </w:r>
          </w:p>
        </w:tc>
        <w:tc>
          <w:tcPr>
            <w:tcW w:w="745" w:type="dxa"/>
            <w:tcBorders>
              <w:top w:val="nil"/>
              <w:left w:val="nil"/>
              <w:bottom w:val="single" w:sz="4" w:space="0" w:color="auto"/>
              <w:right w:val="single" w:sz="4" w:space="0" w:color="auto"/>
            </w:tcBorders>
            <w:noWrap/>
            <w:vAlign w:val="bottom"/>
            <w:hideMark/>
          </w:tcPr>
          <w:p w14:paraId="2185EC6F" w14:textId="77777777" w:rsidR="00442B4B" w:rsidRPr="006F433D" w:rsidRDefault="00442B4B" w:rsidP="00442B4B">
            <w:pPr>
              <w:jc w:val="center"/>
              <w:rPr>
                <w:sz w:val="22"/>
                <w:szCs w:val="22"/>
                <w:lang w:val="es-CR" w:eastAsia="es-CR"/>
              </w:rPr>
            </w:pPr>
            <w:r w:rsidRPr="006F433D">
              <w:rPr>
                <w:sz w:val="22"/>
                <w:szCs w:val="22"/>
                <w:lang w:val="es-CR" w:eastAsia="es-CR"/>
              </w:rPr>
              <w:t>42711</w:t>
            </w:r>
          </w:p>
        </w:tc>
        <w:tc>
          <w:tcPr>
            <w:tcW w:w="829" w:type="dxa"/>
            <w:tcBorders>
              <w:top w:val="nil"/>
              <w:left w:val="nil"/>
              <w:bottom w:val="single" w:sz="4" w:space="0" w:color="auto"/>
              <w:right w:val="single" w:sz="4" w:space="0" w:color="auto"/>
            </w:tcBorders>
            <w:noWrap/>
            <w:vAlign w:val="bottom"/>
            <w:hideMark/>
          </w:tcPr>
          <w:p w14:paraId="29CC2FC6" w14:textId="77777777" w:rsidR="00442B4B" w:rsidRPr="006F433D" w:rsidRDefault="00442B4B" w:rsidP="00442B4B">
            <w:pPr>
              <w:jc w:val="center"/>
              <w:rPr>
                <w:sz w:val="22"/>
                <w:szCs w:val="22"/>
                <w:lang w:val="es-CR" w:eastAsia="es-CR"/>
              </w:rPr>
            </w:pPr>
            <w:r w:rsidRPr="006F433D">
              <w:rPr>
                <w:sz w:val="22"/>
                <w:szCs w:val="22"/>
                <w:lang w:val="es-CR" w:eastAsia="es-CR"/>
              </w:rPr>
              <w:t>637</w:t>
            </w:r>
          </w:p>
        </w:tc>
        <w:tc>
          <w:tcPr>
            <w:tcW w:w="770" w:type="dxa"/>
            <w:tcBorders>
              <w:top w:val="nil"/>
              <w:left w:val="nil"/>
              <w:bottom w:val="single" w:sz="4" w:space="0" w:color="auto"/>
              <w:right w:val="single" w:sz="4" w:space="0" w:color="auto"/>
            </w:tcBorders>
            <w:noWrap/>
            <w:vAlign w:val="bottom"/>
            <w:hideMark/>
          </w:tcPr>
          <w:p w14:paraId="1951836B" w14:textId="77777777" w:rsidR="00442B4B" w:rsidRPr="006F433D" w:rsidRDefault="00442B4B" w:rsidP="00442B4B">
            <w:pPr>
              <w:jc w:val="center"/>
              <w:rPr>
                <w:sz w:val="22"/>
                <w:szCs w:val="22"/>
                <w:lang w:val="es-CR" w:eastAsia="es-CR"/>
              </w:rPr>
            </w:pPr>
            <w:r w:rsidRPr="006F433D">
              <w:rPr>
                <w:sz w:val="22"/>
                <w:szCs w:val="22"/>
                <w:lang w:val="es-CR" w:eastAsia="es-CR"/>
              </w:rPr>
              <w:t>3797</w:t>
            </w:r>
          </w:p>
        </w:tc>
        <w:tc>
          <w:tcPr>
            <w:tcW w:w="770" w:type="dxa"/>
            <w:tcBorders>
              <w:top w:val="nil"/>
              <w:left w:val="nil"/>
              <w:bottom w:val="single" w:sz="4" w:space="0" w:color="auto"/>
              <w:right w:val="single" w:sz="4" w:space="0" w:color="auto"/>
            </w:tcBorders>
            <w:noWrap/>
            <w:vAlign w:val="bottom"/>
            <w:hideMark/>
          </w:tcPr>
          <w:p w14:paraId="672B5418" w14:textId="77777777" w:rsidR="00442B4B" w:rsidRPr="006F433D" w:rsidRDefault="00442B4B" w:rsidP="00442B4B">
            <w:pPr>
              <w:jc w:val="center"/>
              <w:rPr>
                <w:sz w:val="22"/>
                <w:szCs w:val="22"/>
                <w:lang w:val="es-CR" w:eastAsia="es-CR"/>
              </w:rPr>
            </w:pPr>
            <w:r w:rsidRPr="006F433D">
              <w:rPr>
                <w:sz w:val="22"/>
                <w:szCs w:val="22"/>
                <w:lang w:val="es-CR" w:eastAsia="es-CR"/>
              </w:rPr>
              <w:t>106</w:t>
            </w:r>
          </w:p>
        </w:tc>
        <w:tc>
          <w:tcPr>
            <w:tcW w:w="770" w:type="dxa"/>
            <w:tcBorders>
              <w:top w:val="nil"/>
              <w:left w:val="nil"/>
              <w:bottom w:val="single" w:sz="4" w:space="0" w:color="auto"/>
              <w:right w:val="single" w:sz="4" w:space="0" w:color="auto"/>
            </w:tcBorders>
            <w:noWrap/>
            <w:vAlign w:val="center"/>
            <w:hideMark/>
          </w:tcPr>
          <w:p w14:paraId="04460DB7" w14:textId="77777777" w:rsidR="00442B4B" w:rsidRPr="006F433D" w:rsidRDefault="00442B4B" w:rsidP="00442B4B">
            <w:pPr>
              <w:jc w:val="center"/>
              <w:rPr>
                <w:sz w:val="22"/>
                <w:szCs w:val="22"/>
                <w:lang w:val="es-CR" w:eastAsia="es-CR"/>
              </w:rPr>
            </w:pPr>
            <w:r w:rsidRPr="006F433D">
              <w:rPr>
                <w:sz w:val="22"/>
                <w:szCs w:val="22"/>
                <w:lang w:val="es-CR" w:eastAsia="es-CR"/>
              </w:rPr>
              <w:t>633</w:t>
            </w:r>
          </w:p>
        </w:tc>
        <w:tc>
          <w:tcPr>
            <w:tcW w:w="879" w:type="dxa"/>
            <w:vMerge/>
            <w:tcBorders>
              <w:top w:val="nil"/>
              <w:left w:val="single" w:sz="4" w:space="0" w:color="auto"/>
              <w:bottom w:val="single" w:sz="4" w:space="0" w:color="000000"/>
              <w:right w:val="single" w:sz="4" w:space="0" w:color="auto"/>
            </w:tcBorders>
            <w:vAlign w:val="center"/>
            <w:hideMark/>
          </w:tcPr>
          <w:p w14:paraId="0E88D5AA" w14:textId="77777777" w:rsidR="00442B4B" w:rsidRPr="006F433D" w:rsidRDefault="00442B4B" w:rsidP="00442B4B">
            <w:pPr>
              <w:rPr>
                <w:b/>
                <w:bCs/>
                <w:sz w:val="22"/>
                <w:szCs w:val="22"/>
                <w:u w:color="000000"/>
                <w:lang w:val="es-CR" w:eastAsia="es-CR"/>
              </w:rPr>
            </w:pPr>
          </w:p>
        </w:tc>
        <w:tc>
          <w:tcPr>
            <w:tcW w:w="879" w:type="dxa"/>
            <w:vMerge/>
            <w:tcBorders>
              <w:top w:val="nil"/>
              <w:left w:val="single" w:sz="4" w:space="0" w:color="auto"/>
              <w:bottom w:val="single" w:sz="4" w:space="0" w:color="000000"/>
              <w:right w:val="single" w:sz="4" w:space="0" w:color="auto"/>
            </w:tcBorders>
            <w:vAlign w:val="center"/>
            <w:hideMark/>
          </w:tcPr>
          <w:p w14:paraId="3279865E" w14:textId="77777777" w:rsidR="00442B4B" w:rsidRPr="006F433D" w:rsidRDefault="00442B4B" w:rsidP="00442B4B">
            <w:pPr>
              <w:rPr>
                <w:b/>
                <w:bCs/>
                <w:sz w:val="22"/>
                <w:szCs w:val="22"/>
                <w:u w:color="000000"/>
                <w:lang w:val="es-CR" w:eastAsia="es-CR"/>
              </w:rPr>
            </w:pPr>
          </w:p>
        </w:tc>
        <w:tc>
          <w:tcPr>
            <w:tcW w:w="795" w:type="dxa"/>
            <w:vMerge/>
            <w:tcBorders>
              <w:top w:val="nil"/>
              <w:left w:val="single" w:sz="4" w:space="0" w:color="auto"/>
              <w:bottom w:val="single" w:sz="4" w:space="0" w:color="000000"/>
              <w:right w:val="single" w:sz="4" w:space="0" w:color="auto"/>
            </w:tcBorders>
            <w:vAlign w:val="center"/>
            <w:hideMark/>
          </w:tcPr>
          <w:p w14:paraId="7B24930B" w14:textId="77777777" w:rsidR="00442B4B" w:rsidRPr="006F433D" w:rsidRDefault="00442B4B" w:rsidP="00442B4B">
            <w:pPr>
              <w:rPr>
                <w:b/>
                <w:bCs/>
                <w:sz w:val="22"/>
                <w:szCs w:val="22"/>
                <w:u w:color="000000"/>
                <w:lang w:val="es-CR" w:eastAsia="es-CR"/>
              </w:rPr>
            </w:pPr>
          </w:p>
        </w:tc>
        <w:tc>
          <w:tcPr>
            <w:tcW w:w="795" w:type="dxa"/>
            <w:vMerge/>
            <w:tcBorders>
              <w:top w:val="nil"/>
              <w:left w:val="single" w:sz="4" w:space="0" w:color="auto"/>
              <w:bottom w:val="single" w:sz="4" w:space="0" w:color="auto"/>
              <w:right w:val="single" w:sz="4" w:space="0" w:color="auto"/>
            </w:tcBorders>
            <w:vAlign w:val="center"/>
            <w:hideMark/>
          </w:tcPr>
          <w:p w14:paraId="452A1777" w14:textId="77777777" w:rsidR="00442B4B" w:rsidRPr="006F433D" w:rsidRDefault="00442B4B" w:rsidP="00442B4B">
            <w:pPr>
              <w:rPr>
                <w:b/>
                <w:bCs/>
                <w:sz w:val="22"/>
                <w:szCs w:val="22"/>
                <w:u w:color="000000"/>
                <w:lang w:val="es-CR" w:eastAsia="es-CR"/>
              </w:rPr>
            </w:pPr>
          </w:p>
        </w:tc>
      </w:tr>
      <w:tr w:rsidR="006F433D" w:rsidRPr="006F433D" w14:paraId="790020F9" w14:textId="77777777" w:rsidTr="00EA1862">
        <w:trPr>
          <w:trHeight w:val="290"/>
          <w:jc w:val="center"/>
        </w:trPr>
        <w:tc>
          <w:tcPr>
            <w:tcW w:w="769" w:type="dxa"/>
            <w:tcBorders>
              <w:top w:val="nil"/>
              <w:left w:val="single" w:sz="4" w:space="0" w:color="auto"/>
              <w:bottom w:val="single" w:sz="4" w:space="0" w:color="auto"/>
              <w:right w:val="single" w:sz="4" w:space="0" w:color="auto"/>
            </w:tcBorders>
            <w:noWrap/>
            <w:vAlign w:val="bottom"/>
            <w:hideMark/>
          </w:tcPr>
          <w:p w14:paraId="0B533BF1" w14:textId="77777777" w:rsidR="00442B4B" w:rsidRPr="006F433D" w:rsidRDefault="00442B4B" w:rsidP="00442B4B">
            <w:pPr>
              <w:jc w:val="center"/>
              <w:rPr>
                <w:sz w:val="22"/>
                <w:szCs w:val="22"/>
                <w:lang w:val="es-CR" w:eastAsia="es-CR"/>
              </w:rPr>
            </w:pPr>
            <w:r w:rsidRPr="006F433D">
              <w:rPr>
                <w:sz w:val="22"/>
                <w:szCs w:val="22"/>
                <w:lang w:val="es-CR" w:eastAsia="es-CR"/>
              </w:rPr>
              <w:t>2021</w:t>
            </w:r>
          </w:p>
        </w:tc>
        <w:tc>
          <w:tcPr>
            <w:tcW w:w="829" w:type="dxa"/>
            <w:tcBorders>
              <w:top w:val="nil"/>
              <w:left w:val="nil"/>
              <w:bottom w:val="single" w:sz="4" w:space="0" w:color="auto"/>
              <w:right w:val="single" w:sz="4" w:space="0" w:color="auto"/>
            </w:tcBorders>
            <w:noWrap/>
            <w:vAlign w:val="bottom"/>
            <w:hideMark/>
          </w:tcPr>
          <w:p w14:paraId="132F4187" w14:textId="77777777" w:rsidR="00442B4B" w:rsidRPr="006F433D" w:rsidRDefault="00442B4B" w:rsidP="00442B4B">
            <w:pPr>
              <w:jc w:val="center"/>
              <w:rPr>
                <w:sz w:val="22"/>
                <w:szCs w:val="22"/>
                <w:lang w:val="es-CR" w:eastAsia="es-CR"/>
              </w:rPr>
            </w:pPr>
            <w:r w:rsidRPr="006F433D">
              <w:rPr>
                <w:sz w:val="22"/>
                <w:szCs w:val="22"/>
                <w:lang w:val="es-CR" w:eastAsia="es-CR"/>
              </w:rPr>
              <w:t>6905</w:t>
            </w:r>
          </w:p>
        </w:tc>
        <w:tc>
          <w:tcPr>
            <w:tcW w:w="745" w:type="dxa"/>
            <w:tcBorders>
              <w:top w:val="nil"/>
              <w:left w:val="nil"/>
              <w:bottom w:val="single" w:sz="4" w:space="0" w:color="auto"/>
              <w:right w:val="single" w:sz="4" w:space="0" w:color="auto"/>
            </w:tcBorders>
            <w:noWrap/>
            <w:vAlign w:val="bottom"/>
            <w:hideMark/>
          </w:tcPr>
          <w:p w14:paraId="16F19BA2" w14:textId="77777777" w:rsidR="00442B4B" w:rsidRPr="006F433D" w:rsidRDefault="00442B4B" w:rsidP="00442B4B">
            <w:pPr>
              <w:jc w:val="center"/>
              <w:rPr>
                <w:sz w:val="22"/>
                <w:szCs w:val="22"/>
                <w:lang w:val="es-CR" w:eastAsia="es-CR"/>
              </w:rPr>
            </w:pPr>
            <w:r w:rsidRPr="006F433D">
              <w:rPr>
                <w:sz w:val="22"/>
                <w:szCs w:val="22"/>
                <w:lang w:val="es-CR" w:eastAsia="es-CR"/>
              </w:rPr>
              <w:t>69809</w:t>
            </w:r>
          </w:p>
        </w:tc>
        <w:tc>
          <w:tcPr>
            <w:tcW w:w="829" w:type="dxa"/>
            <w:tcBorders>
              <w:top w:val="nil"/>
              <w:left w:val="nil"/>
              <w:bottom w:val="single" w:sz="4" w:space="0" w:color="auto"/>
              <w:right w:val="single" w:sz="4" w:space="0" w:color="auto"/>
            </w:tcBorders>
            <w:noWrap/>
            <w:vAlign w:val="bottom"/>
            <w:hideMark/>
          </w:tcPr>
          <w:p w14:paraId="4DEC432F" w14:textId="77777777" w:rsidR="00442B4B" w:rsidRPr="006F433D" w:rsidRDefault="00442B4B" w:rsidP="00442B4B">
            <w:pPr>
              <w:jc w:val="center"/>
              <w:rPr>
                <w:sz w:val="22"/>
                <w:szCs w:val="22"/>
                <w:lang w:val="es-CR" w:eastAsia="es-CR"/>
              </w:rPr>
            </w:pPr>
            <w:r w:rsidRPr="006F433D">
              <w:rPr>
                <w:sz w:val="22"/>
                <w:szCs w:val="22"/>
                <w:lang w:val="es-CR" w:eastAsia="es-CR"/>
              </w:rPr>
              <w:t>614</w:t>
            </w:r>
          </w:p>
        </w:tc>
        <w:tc>
          <w:tcPr>
            <w:tcW w:w="770" w:type="dxa"/>
            <w:tcBorders>
              <w:top w:val="nil"/>
              <w:left w:val="nil"/>
              <w:bottom w:val="single" w:sz="4" w:space="0" w:color="auto"/>
              <w:right w:val="single" w:sz="4" w:space="0" w:color="auto"/>
            </w:tcBorders>
            <w:noWrap/>
            <w:vAlign w:val="bottom"/>
            <w:hideMark/>
          </w:tcPr>
          <w:p w14:paraId="7BDA37CA" w14:textId="77777777" w:rsidR="00442B4B" w:rsidRPr="006F433D" w:rsidRDefault="00442B4B" w:rsidP="00442B4B">
            <w:pPr>
              <w:jc w:val="center"/>
              <w:rPr>
                <w:sz w:val="22"/>
                <w:szCs w:val="22"/>
                <w:lang w:val="es-CR" w:eastAsia="es-CR"/>
              </w:rPr>
            </w:pPr>
            <w:r w:rsidRPr="006F433D">
              <w:rPr>
                <w:sz w:val="22"/>
                <w:szCs w:val="22"/>
                <w:lang w:val="es-CR" w:eastAsia="es-CR"/>
              </w:rPr>
              <w:t>6205</w:t>
            </w:r>
          </w:p>
        </w:tc>
        <w:tc>
          <w:tcPr>
            <w:tcW w:w="770" w:type="dxa"/>
            <w:tcBorders>
              <w:top w:val="nil"/>
              <w:left w:val="nil"/>
              <w:bottom w:val="single" w:sz="4" w:space="0" w:color="auto"/>
              <w:right w:val="single" w:sz="4" w:space="0" w:color="auto"/>
            </w:tcBorders>
            <w:noWrap/>
            <w:vAlign w:val="bottom"/>
            <w:hideMark/>
          </w:tcPr>
          <w:p w14:paraId="7D9B38CA" w14:textId="77777777" w:rsidR="00442B4B" w:rsidRPr="006F433D" w:rsidRDefault="00442B4B" w:rsidP="00442B4B">
            <w:pPr>
              <w:jc w:val="center"/>
              <w:rPr>
                <w:sz w:val="22"/>
                <w:szCs w:val="22"/>
                <w:lang w:val="es-CR" w:eastAsia="es-CR"/>
              </w:rPr>
            </w:pPr>
            <w:r w:rsidRPr="006F433D">
              <w:rPr>
                <w:sz w:val="22"/>
                <w:szCs w:val="22"/>
                <w:lang w:val="es-CR" w:eastAsia="es-CR"/>
              </w:rPr>
              <w:t>102</w:t>
            </w:r>
          </w:p>
        </w:tc>
        <w:tc>
          <w:tcPr>
            <w:tcW w:w="770" w:type="dxa"/>
            <w:tcBorders>
              <w:top w:val="nil"/>
              <w:left w:val="nil"/>
              <w:bottom w:val="single" w:sz="4" w:space="0" w:color="auto"/>
              <w:right w:val="single" w:sz="4" w:space="0" w:color="auto"/>
            </w:tcBorders>
            <w:noWrap/>
            <w:vAlign w:val="center"/>
            <w:hideMark/>
          </w:tcPr>
          <w:p w14:paraId="46DE99B0" w14:textId="77777777" w:rsidR="00442B4B" w:rsidRPr="006F433D" w:rsidRDefault="00442B4B" w:rsidP="00442B4B">
            <w:pPr>
              <w:jc w:val="center"/>
              <w:rPr>
                <w:sz w:val="22"/>
                <w:szCs w:val="22"/>
                <w:lang w:val="es-CR" w:eastAsia="es-CR"/>
              </w:rPr>
            </w:pPr>
            <w:r w:rsidRPr="006F433D">
              <w:rPr>
                <w:sz w:val="22"/>
                <w:szCs w:val="22"/>
                <w:lang w:val="es-CR" w:eastAsia="es-CR"/>
              </w:rPr>
              <w:t>1034</w:t>
            </w:r>
          </w:p>
        </w:tc>
        <w:tc>
          <w:tcPr>
            <w:tcW w:w="879" w:type="dxa"/>
            <w:vMerge/>
            <w:tcBorders>
              <w:top w:val="nil"/>
              <w:left w:val="single" w:sz="4" w:space="0" w:color="auto"/>
              <w:bottom w:val="single" w:sz="4" w:space="0" w:color="000000"/>
              <w:right w:val="single" w:sz="4" w:space="0" w:color="auto"/>
            </w:tcBorders>
            <w:vAlign w:val="center"/>
            <w:hideMark/>
          </w:tcPr>
          <w:p w14:paraId="64BADBF6" w14:textId="77777777" w:rsidR="00442B4B" w:rsidRPr="006F433D" w:rsidRDefault="00442B4B" w:rsidP="00442B4B">
            <w:pPr>
              <w:rPr>
                <w:b/>
                <w:bCs/>
                <w:sz w:val="22"/>
                <w:szCs w:val="22"/>
                <w:u w:color="000000"/>
                <w:lang w:val="es-CR" w:eastAsia="es-CR"/>
              </w:rPr>
            </w:pPr>
          </w:p>
        </w:tc>
        <w:tc>
          <w:tcPr>
            <w:tcW w:w="879" w:type="dxa"/>
            <w:vMerge/>
            <w:tcBorders>
              <w:top w:val="nil"/>
              <w:left w:val="single" w:sz="4" w:space="0" w:color="auto"/>
              <w:bottom w:val="single" w:sz="4" w:space="0" w:color="000000"/>
              <w:right w:val="single" w:sz="4" w:space="0" w:color="auto"/>
            </w:tcBorders>
            <w:vAlign w:val="center"/>
            <w:hideMark/>
          </w:tcPr>
          <w:p w14:paraId="6F956333" w14:textId="77777777" w:rsidR="00442B4B" w:rsidRPr="006F433D" w:rsidRDefault="00442B4B" w:rsidP="00442B4B">
            <w:pPr>
              <w:rPr>
                <w:b/>
                <w:bCs/>
                <w:sz w:val="22"/>
                <w:szCs w:val="22"/>
                <w:u w:color="000000"/>
                <w:lang w:val="es-CR" w:eastAsia="es-CR"/>
              </w:rPr>
            </w:pPr>
          </w:p>
        </w:tc>
        <w:tc>
          <w:tcPr>
            <w:tcW w:w="795" w:type="dxa"/>
            <w:vMerge/>
            <w:tcBorders>
              <w:top w:val="nil"/>
              <w:left w:val="single" w:sz="4" w:space="0" w:color="auto"/>
              <w:bottom w:val="single" w:sz="4" w:space="0" w:color="000000"/>
              <w:right w:val="single" w:sz="4" w:space="0" w:color="auto"/>
            </w:tcBorders>
            <w:vAlign w:val="center"/>
            <w:hideMark/>
          </w:tcPr>
          <w:p w14:paraId="510B9EE0" w14:textId="77777777" w:rsidR="00442B4B" w:rsidRPr="006F433D" w:rsidRDefault="00442B4B" w:rsidP="00442B4B">
            <w:pPr>
              <w:rPr>
                <w:b/>
                <w:bCs/>
                <w:sz w:val="22"/>
                <w:szCs w:val="22"/>
                <w:u w:color="000000"/>
                <w:lang w:val="es-CR" w:eastAsia="es-CR"/>
              </w:rPr>
            </w:pPr>
          </w:p>
        </w:tc>
        <w:tc>
          <w:tcPr>
            <w:tcW w:w="795" w:type="dxa"/>
            <w:vMerge/>
            <w:tcBorders>
              <w:top w:val="nil"/>
              <w:left w:val="single" w:sz="4" w:space="0" w:color="auto"/>
              <w:bottom w:val="single" w:sz="4" w:space="0" w:color="auto"/>
              <w:right w:val="single" w:sz="4" w:space="0" w:color="auto"/>
            </w:tcBorders>
            <w:vAlign w:val="center"/>
            <w:hideMark/>
          </w:tcPr>
          <w:p w14:paraId="45DAE140" w14:textId="77777777" w:rsidR="00442B4B" w:rsidRPr="006F433D" w:rsidRDefault="00442B4B" w:rsidP="00442B4B">
            <w:pPr>
              <w:rPr>
                <w:b/>
                <w:bCs/>
                <w:sz w:val="22"/>
                <w:szCs w:val="22"/>
                <w:u w:color="000000"/>
                <w:lang w:val="es-CR" w:eastAsia="es-CR"/>
              </w:rPr>
            </w:pPr>
          </w:p>
        </w:tc>
      </w:tr>
      <w:tr w:rsidR="006F433D" w:rsidRPr="006F433D" w14:paraId="056FBB62" w14:textId="77777777" w:rsidTr="00EA1862">
        <w:trPr>
          <w:trHeight w:val="310"/>
          <w:jc w:val="center"/>
        </w:trPr>
        <w:tc>
          <w:tcPr>
            <w:tcW w:w="769" w:type="dxa"/>
            <w:tcBorders>
              <w:top w:val="nil"/>
              <w:left w:val="single" w:sz="4" w:space="0" w:color="auto"/>
              <w:bottom w:val="single" w:sz="4" w:space="0" w:color="auto"/>
              <w:right w:val="single" w:sz="4" w:space="0" w:color="auto"/>
            </w:tcBorders>
            <w:shd w:val="clear" w:color="auto" w:fill="D9D9D9"/>
            <w:noWrap/>
            <w:vAlign w:val="bottom"/>
            <w:hideMark/>
          </w:tcPr>
          <w:p w14:paraId="14FDF0AA" w14:textId="77777777" w:rsidR="00442B4B" w:rsidRPr="006F433D" w:rsidRDefault="00442B4B" w:rsidP="00442B4B">
            <w:pPr>
              <w:jc w:val="center"/>
              <w:rPr>
                <w:b/>
                <w:bCs/>
                <w:sz w:val="22"/>
                <w:szCs w:val="22"/>
                <w:lang w:val="es-CR" w:eastAsia="es-CR"/>
              </w:rPr>
            </w:pPr>
            <w:r w:rsidRPr="006F433D">
              <w:rPr>
                <w:b/>
                <w:bCs/>
                <w:sz w:val="22"/>
                <w:szCs w:val="22"/>
                <w:lang w:val="es-CR" w:eastAsia="es-CR"/>
              </w:rPr>
              <w:lastRenderedPageBreak/>
              <w:t>Promedio</w:t>
            </w:r>
          </w:p>
        </w:tc>
        <w:tc>
          <w:tcPr>
            <w:tcW w:w="829" w:type="dxa"/>
            <w:tcBorders>
              <w:top w:val="nil"/>
              <w:left w:val="nil"/>
              <w:bottom w:val="single" w:sz="4" w:space="0" w:color="auto"/>
              <w:right w:val="single" w:sz="4" w:space="0" w:color="auto"/>
            </w:tcBorders>
            <w:shd w:val="clear" w:color="auto" w:fill="D9D9D9"/>
            <w:noWrap/>
            <w:vAlign w:val="center"/>
            <w:hideMark/>
          </w:tcPr>
          <w:p w14:paraId="6D065524" w14:textId="77777777" w:rsidR="00442B4B" w:rsidRPr="006F433D" w:rsidRDefault="00442B4B" w:rsidP="00442B4B">
            <w:pPr>
              <w:jc w:val="center"/>
              <w:rPr>
                <w:b/>
                <w:bCs/>
                <w:sz w:val="22"/>
                <w:szCs w:val="22"/>
                <w:lang w:val="es-CR" w:eastAsia="es-CR"/>
              </w:rPr>
            </w:pPr>
            <w:r w:rsidRPr="006F433D">
              <w:rPr>
                <w:b/>
                <w:bCs/>
                <w:sz w:val="22"/>
                <w:szCs w:val="22"/>
                <w:lang w:val="es-CR" w:eastAsia="es-CR"/>
              </w:rPr>
              <w:t>8103</w:t>
            </w:r>
          </w:p>
        </w:tc>
        <w:tc>
          <w:tcPr>
            <w:tcW w:w="745" w:type="dxa"/>
            <w:tcBorders>
              <w:top w:val="nil"/>
              <w:left w:val="nil"/>
              <w:bottom w:val="single" w:sz="4" w:space="0" w:color="auto"/>
              <w:right w:val="single" w:sz="4" w:space="0" w:color="auto"/>
            </w:tcBorders>
            <w:shd w:val="clear" w:color="auto" w:fill="D9D9D9"/>
            <w:noWrap/>
            <w:vAlign w:val="center"/>
            <w:hideMark/>
          </w:tcPr>
          <w:p w14:paraId="26FD2670" w14:textId="77777777" w:rsidR="00442B4B" w:rsidRPr="006F433D" w:rsidRDefault="00442B4B" w:rsidP="00442B4B">
            <w:pPr>
              <w:jc w:val="center"/>
              <w:rPr>
                <w:b/>
                <w:bCs/>
                <w:sz w:val="22"/>
                <w:szCs w:val="22"/>
                <w:lang w:val="es-CR" w:eastAsia="es-CR"/>
              </w:rPr>
            </w:pPr>
            <w:r w:rsidRPr="006F433D">
              <w:rPr>
                <w:b/>
                <w:bCs/>
                <w:sz w:val="22"/>
                <w:szCs w:val="22"/>
                <w:lang w:val="es-CR" w:eastAsia="es-CR"/>
              </w:rPr>
              <w:t>62250</w:t>
            </w:r>
          </w:p>
        </w:tc>
        <w:tc>
          <w:tcPr>
            <w:tcW w:w="829" w:type="dxa"/>
            <w:tcBorders>
              <w:top w:val="nil"/>
              <w:left w:val="nil"/>
              <w:bottom w:val="single" w:sz="4" w:space="0" w:color="auto"/>
              <w:right w:val="single" w:sz="4" w:space="0" w:color="auto"/>
            </w:tcBorders>
            <w:shd w:val="clear" w:color="auto" w:fill="D9D9D9"/>
            <w:noWrap/>
            <w:vAlign w:val="center"/>
            <w:hideMark/>
          </w:tcPr>
          <w:p w14:paraId="58B860F1" w14:textId="77777777" w:rsidR="00442B4B" w:rsidRPr="006F433D" w:rsidRDefault="00442B4B" w:rsidP="00442B4B">
            <w:pPr>
              <w:jc w:val="center"/>
              <w:rPr>
                <w:b/>
                <w:bCs/>
                <w:sz w:val="22"/>
                <w:szCs w:val="22"/>
                <w:lang w:val="es-CR" w:eastAsia="es-CR"/>
              </w:rPr>
            </w:pPr>
            <w:r w:rsidRPr="006F433D">
              <w:rPr>
                <w:b/>
                <w:bCs/>
                <w:sz w:val="22"/>
                <w:szCs w:val="22"/>
                <w:lang w:val="es-CR" w:eastAsia="es-CR"/>
              </w:rPr>
              <w:t>720</w:t>
            </w:r>
          </w:p>
        </w:tc>
        <w:tc>
          <w:tcPr>
            <w:tcW w:w="770" w:type="dxa"/>
            <w:tcBorders>
              <w:top w:val="nil"/>
              <w:left w:val="nil"/>
              <w:bottom w:val="single" w:sz="4" w:space="0" w:color="auto"/>
              <w:right w:val="single" w:sz="4" w:space="0" w:color="auto"/>
            </w:tcBorders>
            <w:shd w:val="clear" w:color="auto" w:fill="D9D9D9"/>
            <w:noWrap/>
            <w:vAlign w:val="center"/>
            <w:hideMark/>
          </w:tcPr>
          <w:p w14:paraId="346BD79E" w14:textId="77777777" w:rsidR="00442B4B" w:rsidRPr="006F433D" w:rsidRDefault="00442B4B" w:rsidP="00442B4B">
            <w:pPr>
              <w:jc w:val="center"/>
              <w:rPr>
                <w:b/>
                <w:bCs/>
                <w:sz w:val="22"/>
                <w:szCs w:val="22"/>
                <w:lang w:val="es-CR" w:eastAsia="es-CR"/>
              </w:rPr>
            </w:pPr>
            <w:r w:rsidRPr="006F433D">
              <w:rPr>
                <w:b/>
                <w:bCs/>
                <w:sz w:val="22"/>
                <w:szCs w:val="22"/>
                <w:lang w:val="es-CR" w:eastAsia="es-CR"/>
              </w:rPr>
              <w:t>5533</w:t>
            </w:r>
          </w:p>
        </w:tc>
        <w:tc>
          <w:tcPr>
            <w:tcW w:w="770" w:type="dxa"/>
            <w:tcBorders>
              <w:top w:val="nil"/>
              <w:left w:val="nil"/>
              <w:bottom w:val="single" w:sz="4" w:space="0" w:color="auto"/>
              <w:right w:val="single" w:sz="4" w:space="0" w:color="auto"/>
            </w:tcBorders>
            <w:shd w:val="clear" w:color="auto" w:fill="D9D9D9"/>
            <w:noWrap/>
            <w:vAlign w:val="center"/>
            <w:hideMark/>
          </w:tcPr>
          <w:p w14:paraId="283B889D" w14:textId="77777777" w:rsidR="00442B4B" w:rsidRPr="006F433D" w:rsidRDefault="00442B4B" w:rsidP="00442B4B">
            <w:pPr>
              <w:jc w:val="center"/>
              <w:rPr>
                <w:b/>
                <w:bCs/>
                <w:sz w:val="22"/>
                <w:szCs w:val="22"/>
                <w:lang w:val="es-CR" w:eastAsia="es-CR"/>
              </w:rPr>
            </w:pPr>
            <w:r w:rsidRPr="006F433D">
              <w:rPr>
                <w:b/>
                <w:bCs/>
                <w:sz w:val="22"/>
                <w:szCs w:val="22"/>
                <w:lang w:val="es-CR" w:eastAsia="es-CR"/>
              </w:rPr>
              <w:t>120</w:t>
            </w:r>
          </w:p>
        </w:tc>
        <w:tc>
          <w:tcPr>
            <w:tcW w:w="770" w:type="dxa"/>
            <w:tcBorders>
              <w:top w:val="nil"/>
              <w:left w:val="nil"/>
              <w:bottom w:val="single" w:sz="4" w:space="0" w:color="auto"/>
              <w:right w:val="single" w:sz="4" w:space="0" w:color="auto"/>
            </w:tcBorders>
            <w:shd w:val="clear" w:color="auto" w:fill="D9D9D9"/>
            <w:noWrap/>
            <w:vAlign w:val="center"/>
            <w:hideMark/>
          </w:tcPr>
          <w:p w14:paraId="0EF4BC11" w14:textId="77777777" w:rsidR="00442B4B" w:rsidRPr="006F433D" w:rsidRDefault="00442B4B" w:rsidP="00442B4B">
            <w:pPr>
              <w:jc w:val="center"/>
              <w:rPr>
                <w:b/>
                <w:bCs/>
                <w:sz w:val="22"/>
                <w:szCs w:val="22"/>
                <w:lang w:val="es-CR" w:eastAsia="es-CR"/>
              </w:rPr>
            </w:pPr>
            <w:r w:rsidRPr="006F433D">
              <w:rPr>
                <w:b/>
                <w:bCs/>
                <w:sz w:val="22"/>
                <w:szCs w:val="22"/>
                <w:lang w:val="es-CR" w:eastAsia="es-CR"/>
              </w:rPr>
              <w:t>922</w:t>
            </w:r>
          </w:p>
        </w:tc>
        <w:tc>
          <w:tcPr>
            <w:tcW w:w="879" w:type="dxa"/>
            <w:vMerge/>
            <w:tcBorders>
              <w:top w:val="nil"/>
              <w:left w:val="single" w:sz="4" w:space="0" w:color="auto"/>
              <w:bottom w:val="single" w:sz="4" w:space="0" w:color="000000"/>
              <w:right w:val="single" w:sz="4" w:space="0" w:color="auto"/>
            </w:tcBorders>
            <w:vAlign w:val="center"/>
            <w:hideMark/>
          </w:tcPr>
          <w:p w14:paraId="5DDF8129" w14:textId="77777777" w:rsidR="00442B4B" w:rsidRPr="006F433D" w:rsidRDefault="00442B4B" w:rsidP="00442B4B">
            <w:pPr>
              <w:rPr>
                <w:b/>
                <w:bCs/>
                <w:sz w:val="22"/>
                <w:szCs w:val="22"/>
                <w:u w:color="000000"/>
                <w:lang w:val="es-CR" w:eastAsia="es-CR"/>
              </w:rPr>
            </w:pPr>
          </w:p>
        </w:tc>
        <w:tc>
          <w:tcPr>
            <w:tcW w:w="879" w:type="dxa"/>
            <w:vMerge/>
            <w:tcBorders>
              <w:top w:val="nil"/>
              <w:left w:val="single" w:sz="4" w:space="0" w:color="auto"/>
              <w:bottom w:val="single" w:sz="4" w:space="0" w:color="000000"/>
              <w:right w:val="single" w:sz="4" w:space="0" w:color="auto"/>
            </w:tcBorders>
            <w:vAlign w:val="center"/>
            <w:hideMark/>
          </w:tcPr>
          <w:p w14:paraId="626AE972" w14:textId="77777777" w:rsidR="00442B4B" w:rsidRPr="006F433D" w:rsidRDefault="00442B4B" w:rsidP="00442B4B">
            <w:pPr>
              <w:rPr>
                <w:b/>
                <w:bCs/>
                <w:sz w:val="22"/>
                <w:szCs w:val="22"/>
                <w:u w:color="000000"/>
                <w:lang w:val="es-CR" w:eastAsia="es-CR"/>
              </w:rPr>
            </w:pPr>
          </w:p>
        </w:tc>
        <w:tc>
          <w:tcPr>
            <w:tcW w:w="795" w:type="dxa"/>
            <w:vMerge/>
            <w:tcBorders>
              <w:top w:val="nil"/>
              <w:left w:val="single" w:sz="4" w:space="0" w:color="auto"/>
              <w:bottom w:val="single" w:sz="4" w:space="0" w:color="000000"/>
              <w:right w:val="single" w:sz="4" w:space="0" w:color="auto"/>
            </w:tcBorders>
            <w:vAlign w:val="center"/>
            <w:hideMark/>
          </w:tcPr>
          <w:p w14:paraId="3A8A954E" w14:textId="77777777" w:rsidR="00442B4B" w:rsidRPr="006F433D" w:rsidRDefault="00442B4B" w:rsidP="00442B4B">
            <w:pPr>
              <w:rPr>
                <w:b/>
                <w:bCs/>
                <w:sz w:val="22"/>
                <w:szCs w:val="22"/>
                <w:u w:color="000000"/>
                <w:lang w:val="es-CR" w:eastAsia="es-CR"/>
              </w:rPr>
            </w:pPr>
          </w:p>
        </w:tc>
        <w:tc>
          <w:tcPr>
            <w:tcW w:w="795" w:type="dxa"/>
            <w:vMerge/>
            <w:tcBorders>
              <w:top w:val="nil"/>
              <w:left w:val="single" w:sz="4" w:space="0" w:color="auto"/>
              <w:bottom w:val="single" w:sz="4" w:space="0" w:color="auto"/>
              <w:right w:val="single" w:sz="4" w:space="0" w:color="auto"/>
            </w:tcBorders>
            <w:vAlign w:val="center"/>
            <w:hideMark/>
          </w:tcPr>
          <w:p w14:paraId="718E9179" w14:textId="77777777" w:rsidR="00442B4B" w:rsidRPr="006F433D" w:rsidRDefault="00442B4B" w:rsidP="00442B4B">
            <w:pPr>
              <w:rPr>
                <w:b/>
                <w:bCs/>
                <w:sz w:val="22"/>
                <w:szCs w:val="22"/>
                <w:u w:color="000000"/>
                <w:lang w:val="es-CR" w:eastAsia="es-CR"/>
              </w:rPr>
            </w:pPr>
          </w:p>
        </w:tc>
      </w:tr>
    </w:tbl>
    <w:p w14:paraId="2A744BC9" w14:textId="77777777" w:rsidR="00442B4B" w:rsidRPr="006F433D" w:rsidRDefault="00442B4B" w:rsidP="00442B4B">
      <w:pPr>
        <w:ind w:right="57"/>
        <w:jc w:val="both"/>
        <w:rPr>
          <w:i/>
          <w:iCs/>
          <w:sz w:val="22"/>
          <w:szCs w:val="22"/>
          <w:u w:color="000000"/>
          <w:lang w:val="es-CR" w:eastAsia="es-ES"/>
        </w:rPr>
      </w:pPr>
      <w:r w:rsidRPr="006F433D">
        <w:rPr>
          <w:b/>
          <w:bCs/>
          <w:sz w:val="22"/>
          <w:szCs w:val="22"/>
          <w:lang w:val="es-CR"/>
        </w:rPr>
        <w:t xml:space="preserve">Nota: </w:t>
      </w:r>
      <w:r w:rsidRPr="006F433D">
        <w:rPr>
          <w:i/>
          <w:iCs/>
          <w:sz w:val="22"/>
          <w:szCs w:val="22"/>
          <w:lang w:val="es-CR"/>
        </w:rPr>
        <w:t xml:space="preserve">Para el cálculo se estimó un año de 11,25 meses y un mes laboral de 21 días hábiles. </w:t>
      </w:r>
    </w:p>
    <w:p w14:paraId="4A8C25CD" w14:textId="77777777" w:rsidR="00442B4B" w:rsidRPr="006F433D" w:rsidRDefault="00442B4B" w:rsidP="00442B4B">
      <w:pPr>
        <w:ind w:right="57"/>
        <w:jc w:val="both"/>
        <w:rPr>
          <w:sz w:val="22"/>
          <w:szCs w:val="22"/>
          <w:lang w:val="es-CR"/>
        </w:rPr>
      </w:pPr>
      <w:r w:rsidRPr="006F433D">
        <w:rPr>
          <w:b/>
          <w:bCs/>
          <w:sz w:val="22"/>
          <w:szCs w:val="22"/>
          <w:lang w:val="es-CR"/>
        </w:rPr>
        <w:t>Fuente:</w:t>
      </w:r>
      <w:r w:rsidRPr="006F433D">
        <w:rPr>
          <w:sz w:val="22"/>
          <w:szCs w:val="22"/>
          <w:lang w:val="es-CR"/>
        </w:rPr>
        <w:t xml:space="preserve"> Subproceso de Evaluación de la Dirección de Planificación con datos facilitados de los Anuarios Judiciales y data estadística de oficios de trámite facilita por el Juzgado de Cobro del Primer Circuito Judicial de la Zona Atlántica.</w:t>
      </w:r>
    </w:p>
    <w:p w14:paraId="7D9303C2"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p>
    <w:p w14:paraId="0C0424F6"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bookmarkStart w:id="28" w:name="_Hlk102659420"/>
      <w:r w:rsidRPr="006F433D">
        <w:rPr>
          <w:rFonts w:eastAsia="Calibri"/>
          <w:sz w:val="22"/>
          <w:szCs w:val="22"/>
          <w:u w:color="000000"/>
          <w:lang w:val="es-CR" w:eastAsia="es-CR"/>
        </w:rPr>
        <w:t xml:space="preserve">Como se muestra en el cuadro anterior, la cantidad de asuntos nuevos ingresados han tenido un comportamiento en descenso año tras año; para el 2021 tuvo una reducción del 33% en relación con el 2019. De manera general se proyecta que en promedio ingresan </w:t>
      </w:r>
      <w:r w:rsidRPr="006F433D">
        <w:rPr>
          <w:rFonts w:eastAsia="Calibri"/>
          <w:b/>
          <w:bCs/>
          <w:sz w:val="22"/>
          <w:szCs w:val="22"/>
          <w:u w:color="000000"/>
          <w:lang w:val="es-CR" w:eastAsia="es-CR"/>
        </w:rPr>
        <w:t>720 demandas nuevas al mes</w:t>
      </w:r>
      <w:r w:rsidRPr="006F433D">
        <w:rPr>
          <w:rFonts w:eastAsia="Calibri"/>
          <w:sz w:val="22"/>
          <w:szCs w:val="22"/>
          <w:u w:color="000000"/>
          <w:lang w:val="es-CR" w:eastAsia="es-CR"/>
        </w:rPr>
        <w:t xml:space="preserve">, lo que representa </w:t>
      </w:r>
      <w:r w:rsidRPr="006F433D">
        <w:rPr>
          <w:rFonts w:eastAsia="Calibri"/>
          <w:b/>
          <w:bCs/>
          <w:sz w:val="22"/>
          <w:szCs w:val="22"/>
          <w:u w:color="000000"/>
          <w:lang w:val="es-CR" w:eastAsia="es-CR"/>
        </w:rPr>
        <w:t>120 demandas nuevas mensuales por cada plaza de persona técnica judicial</w:t>
      </w:r>
      <w:r w:rsidRPr="006F433D">
        <w:rPr>
          <w:rFonts w:eastAsia="Calibri"/>
          <w:sz w:val="22"/>
          <w:szCs w:val="22"/>
          <w:u w:color="000000"/>
          <w:lang w:val="es-CR" w:eastAsia="es-CR"/>
        </w:rPr>
        <w:t xml:space="preserve">; </w:t>
      </w:r>
      <w:r w:rsidRPr="006F433D">
        <w:rPr>
          <w:rFonts w:eastAsia="Calibri"/>
          <w:b/>
          <w:bCs/>
          <w:sz w:val="22"/>
          <w:szCs w:val="22"/>
          <w:u w:val="single" w:color="000000"/>
          <w:lang w:val="es-CR" w:eastAsia="es-CR"/>
        </w:rPr>
        <w:t>excediendo su capacidad operativa en un 48%</w:t>
      </w:r>
      <w:r w:rsidRPr="006F433D">
        <w:rPr>
          <w:rFonts w:eastAsia="Calibri"/>
          <w:b/>
          <w:bCs/>
          <w:sz w:val="22"/>
          <w:szCs w:val="22"/>
          <w:u w:color="000000"/>
          <w:lang w:val="es-CR" w:eastAsia="es-CR"/>
        </w:rPr>
        <w:t xml:space="preserve"> (57 demandas nuevas de más por cada plaza)</w:t>
      </w:r>
      <w:r w:rsidRPr="006F433D">
        <w:rPr>
          <w:rFonts w:eastAsia="Calibri"/>
          <w:sz w:val="22"/>
          <w:szCs w:val="22"/>
          <w:u w:color="000000"/>
          <w:lang w:val="es-CR" w:eastAsia="es-CR"/>
        </w:rPr>
        <w:t xml:space="preserve"> de la cuota mensual de</w:t>
      </w:r>
      <w:r w:rsidRPr="006F433D">
        <w:rPr>
          <w:rFonts w:eastAsia="Calibri"/>
          <w:b/>
          <w:bCs/>
          <w:sz w:val="22"/>
          <w:szCs w:val="22"/>
          <w:u w:color="000000"/>
          <w:lang w:val="es-CR" w:eastAsia="es-CR"/>
        </w:rPr>
        <w:t xml:space="preserve"> 63 demandas nuevas por plaza (378 demandas nuevas por todo el personal al mes),</w:t>
      </w:r>
      <w:r w:rsidRPr="006F433D">
        <w:rPr>
          <w:rFonts w:eastAsia="Calibri"/>
          <w:sz w:val="22"/>
          <w:szCs w:val="22"/>
          <w:u w:color="000000"/>
          <w:lang w:val="es-CR" w:eastAsia="es-CR"/>
        </w:rPr>
        <w:t xml:space="preserve"> por lo que en total se proyectaría que aproximadamente </w:t>
      </w:r>
      <w:r w:rsidRPr="006F433D">
        <w:rPr>
          <w:rFonts w:eastAsia="Calibri"/>
          <w:b/>
          <w:bCs/>
          <w:sz w:val="22"/>
          <w:szCs w:val="22"/>
          <w:u w:val="single" w:color="000000"/>
          <w:lang w:val="es-CR" w:eastAsia="es-CR"/>
        </w:rPr>
        <w:t>342 demandas nuevas se acumularían de manera directa en el circulante del despacho</w:t>
      </w:r>
      <w:r w:rsidRPr="006F433D">
        <w:rPr>
          <w:rFonts w:eastAsia="Calibri"/>
          <w:sz w:val="22"/>
          <w:szCs w:val="22"/>
          <w:u w:color="000000"/>
          <w:lang w:val="es-CR" w:eastAsia="es-CR"/>
        </w:rPr>
        <w:t>.</w:t>
      </w:r>
    </w:p>
    <w:p w14:paraId="160AB208"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335CAD61"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Por otra parte, la cantidad de escritos para el 2020 disminuyó en un 42% en relación con el 2019 y para el 2021 tuvo una reducción del 6% en relación con el 2019.  Según la proyección realizada la entrada de escritos en promedio es de </w:t>
      </w:r>
      <w:r w:rsidRPr="006F433D">
        <w:rPr>
          <w:rFonts w:eastAsia="Calibri"/>
          <w:b/>
          <w:bCs/>
          <w:sz w:val="22"/>
          <w:szCs w:val="22"/>
          <w:u w:color="000000"/>
          <w:lang w:val="es-CR" w:eastAsia="es-CR"/>
        </w:rPr>
        <w:t>5533 asuntos al mes</w:t>
      </w:r>
      <w:r w:rsidRPr="006F433D">
        <w:rPr>
          <w:rFonts w:eastAsia="Calibri"/>
          <w:sz w:val="22"/>
          <w:szCs w:val="22"/>
          <w:u w:color="000000"/>
          <w:lang w:val="es-CR" w:eastAsia="es-CR"/>
        </w:rPr>
        <w:t xml:space="preserve">, siendo </w:t>
      </w:r>
      <w:r w:rsidRPr="006F433D">
        <w:rPr>
          <w:rFonts w:eastAsia="Calibri"/>
          <w:b/>
          <w:bCs/>
          <w:sz w:val="22"/>
          <w:szCs w:val="22"/>
          <w:u w:color="000000"/>
          <w:lang w:val="es-CR" w:eastAsia="es-CR"/>
        </w:rPr>
        <w:t>922 escritos mensuales por cada plaza de técnica judicial</w:t>
      </w:r>
      <w:r w:rsidRPr="006F433D">
        <w:rPr>
          <w:rFonts w:eastAsia="Calibri"/>
          <w:sz w:val="22"/>
          <w:szCs w:val="22"/>
          <w:u w:color="000000"/>
          <w:lang w:val="es-CR" w:eastAsia="es-CR"/>
        </w:rPr>
        <w:t xml:space="preserve">; sobrepasando la capacidad operativa de cada plaza en un </w:t>
      </w:r>
      <w:r w:rsidRPr="006F433D">
        <w:rPr>
          <w:rFonts w:eastAsia="Calibri"/>
          <w:b/>
          <w:bCs/>
          <w:sz w:val="22"/>
          <w:szCs w:val="22"/>
          <w:u w:color="000000"/>
          <w:lang w:val="es-CR" w:eastAsia="es-CR"/>
        </w:rPr>
        <w:t xml:space="preserve">45% (418 escritos de más por plaza) </w:t>
      </w:r>
      <w:r w:rsidRPr="006F433D">
        <w:rPr>
          <w:rFonts w:eastAsia="Calibri"/>
          <w:sz w:val="22"/>
          <w:szCs w:val="22"/>
          <w:u w:color="000000"/>
          <w:lang w:val="es-CR" w:eastAsia="es-CR"/>
        </w:rPr>
        <w:t xml:space="preserve">de la cuota de </w:t>
      </w:r>
      <w:r w:rsidRPr="006F433D">
        <w:rPr>
          <w:rFonts w:eastAsia="Calibri"/>
          <w:b/>
          <w:bCs/>
          <w:sz w:val="22"/>
          <w:szCs w:val="22"/>
          <w:u w:color="000000"/>
          <w:lang w:val="es-CR" w:eastAsia="es-CR"/>
        </w:rPr>
        <w:t>504 escritos mensuales por plaza de persona técnica judicial (3024 escritos por todo el personal al mes</w:t>
      </w:r>
      <w:r w:rsidRPr="006F433D">
        <w:rPr>
          <w:rFonts w:eastAsia="Calibri"/>
          <w:b/>
          <w:bCs/>
          <w:i/>
          <w:iCs/>
          <w:sz w:val="22"/>
          <w:szCs w:val="22"/>
          <w:u w:val="single" w:color="000000"/>
          <w:lang w:val="es-CR" w:eastAsia="es-CR"/>
        </w:rPr>
        <w:t xml:space="preserve">), </w:t>
      </w:r>
      <w:r w:rsidRPr="006F433D">
        <w:rPr>
          <w:rFonts w:eastAsia="Calibri"/>
          <w:b/>
          <w:bCs/>
          <w:sz w:val="22"/>
          <w:szCs w:val="22"/>
          <w:u w:val="single" w:color="000000"/>
          <w:lang w:val="es-CR" w:eastAsia="es-CR"/>
        </w:rPr>
        <w:t>repercutiendo directamente en el aumento del circulante de los escritos pendientes por tramitar del Juzgado en 2508 escritos mensuales</w:t>
      </w:r>
      <w:r w:rsidRPr="006F433D">
        <w:rPr>
          <w:rFonts w:eastAsia="Calibri"/>
          <w:sz w:val="22"/>
          <w:szCs w:val="22"/>
          <w:u w:color="000000"/>
          <w:lang w:val="es-CR" w:eastAsia="es-CR"/>
        </w:rPr>
        <w:t xml:space="preserve">. </w:t>
      </w:r>
    </w:p>
    <w:p w14:paraId="05743F3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57AA5781"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De manera general,</w:t>
      </w:r>
      <w:r w:rsidRPr="006F433D">
        <w:rPr>
          <w:rFonts w:eastAsia="Calibri"/>
          <w:b/>
          <w:bCs/>
          <w:sz w:val="22"/>
          <w:szCs w:val="22"/>
          <w:u w:val="single" w:color="000000"/>
          <w:lang w:val="es-CR" w:eastAsia="es-CR"/>
        </w:rPr>
        <w:t xml:space="preserve"> 2850 asuntos que ingresan (escritos + demandas nuevas) al Juzgado de Cobro del Primer Circuito Judicial de la Zona Atlántica, superan la capacidad operativa del despacho en un 84% repercutiendo en el aumento del circulante pendiente de trámite</w:t>
      </w:r>
      <w:r w:rsidRPr="006F433D">
        <w:rPr>
          <w:rFonts w:eastAsia="Calibri"/>
          <w:sz w:val="22"/>
          <w:szCs w:val="22"/>
          <w:u w:color="000000"/>
          <w:lang w:val="es-CR" w:eastAsia="es-CR"/>
        </w:rPr>
        <w:t xml:space="preserve">; de </w:t>
      </w:r>
      <w:bookmarkEnd w:id="28"/>
      <w:r w:rsidRPr="006F433D">
        <w:rPr>
          <w:rFonts w:eastAsia="Calibri"/>
          <w:sz w:val="22"/>
          <w:szCs w:val="22"/>
          <w:u w:color="000000"/>
          <w:lang w:val="es-CR" w:eastAsia="es-CR"/>
        </w:rPr>
        <w:t>tal manera que la estructura ideal adicional para atender dichos asuntos sería:</w:t>
      </w:r>
    </w:p>
    <w:p w14:paraId="3CEBDBFC"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3F633082" w14:textId="77777777" w:rsidR="00442B4B" w:rsidRPr="006F433D" w:rsidRDefault="00442B4B" w:rsidP="00442B4B">
      <w:pPr>
        <w:shd w:val="clear" w:color="auto" w:fill="FFFFFF"/>
        <w:suppressAutoHyphens w:val="0"/>
        <w:autoSpaceDN w:val="0"/>
        <w:ind w:left="851" w:right="851" w:firstLine="709"/>
        <w:jc w:val="center"/>
        <w:rPr>
          <w:rFonts w:eastAsia="Calibri"/>
          <w:b/>
          <w:bCs/>
          <w:sz w:val="22"/>
          <w:szCs w:val="22"/>
          <w:u w:color="000000"/>
          <w:lang w:val="es-CR" w:eastAsia="es-CR"/>
        </w:rPr>
      </w:pPr>
      <w:r w:rsidRPr="006F433D">
        <w:rPr>
          <w:rFonts w:eastAsia="Calibri"/>
          <w:b/>
          <w:bCs/>
          <w:sz w:val="22"/>
          <w:szCs w:val="22"/>
          <w:u w:color="000000"/>
          <w:lang w:val="es-CR" w:eastAsia="es-CR"/>
        </w:rPr>
        <w:t>Cuadro 13</w:t>
      </w:r>
    </w:p>
    <w:p w14:paraId="5B48BC86" w14:textId="77777777" w:rsidR="00442B4B" w:rsidRPr="006F433D" w:rsidRDefault="00442B4B" w:rsidP="00442B4B">
      <w:pPr>
        <w:shd w:val="clear" w:color="auto" w:fill="FFFFFF"/>
        <w:suppressAutoHyphens w:val="0"/>
        <w:autoSpaceDN w:val="0"/>
        <w:ind w:left="851" w:right="851" w:firstLine="709"/>
        <w:jc w:val="center"/>
        <w:rPr>
          <w:rFonts w:eastAsia="Calibri"/>
          <w:b/>
          <w:bCs/>
          <w:sz w:val="22"/>
          <w:szCs w:val="22"/>
          <w:u w:color="000000"/>
          <w:lang w:val="es-CR" w:eastAsia="es-CR"/>
        </w:rPr>
      </w:pPr>
      <w:r w:rsidRPr="006F433D">
        <w:rPr>
          <w:rFonts w:eastAsia="Calibri"/>
          <w:b/>
          <w:bCs/>
          <w:sz w:val="22"/>
          <w:szCs w:val="22"/>
          <w:u w:color="000000"/>
          <w:lang w:val="es-CR" w:eastAsia="es-CR"/>
        </w:rPr>
        <w:t xml:space="preserve">Estructura ideal adicional para la entrada de asuntos en el Juzgado de </w:t>
      </w:r>
    </w:p>
    <w:p w14:paraId="10753D98" w14:textId="77777777" w:rsidR="00442B4B" w:rsidRPr="006F433D" w:rsidRDefault="00442B4B" w:rsidP="00442B4B">
      <w:pPr>
        <w:shd w:val="clear" w:color="auto" w:fill="FFFFFF"/>
        <w:suppressAutoHyphens w:val="0"/>
        <w:autoSpaceDN w:val="0"/>
        <w:ind w:left="851" w:right="851" w:firstLine="709"/>
        <w:jc w:val="center"/>
        <w:rPr>
          <w:rFonts w:eastAsia="Calibri"/>
          <w:b/>
          <w:bCs/>
          <w:sz w:val="22"/>
          <w:szCs w:val="22"/>
          <w:u w:color="000000"/>
          <w:lang w:val="es-CR" w:eastAsia="es-CR"/>
        </w:rPr>
      </w:pPr>
      <w:r w:rsidRPr="006F433D">
        <w:rPr>
          <w:rFonts w:eastAsia="Calibri"/>
          <w:b/>
          <w:bCs/>
          <w:sz w:val="22"/>
          <w:szCs w:val="22"/>
          <w:u w:color="000000"/>
          <w:lang w:val="es-CR" w:eastAsia="es-CR"/>
        </w:rPr>
        <w:t>Cobro del Primer Circuito Judicial de la Zona Atlántica</w:t>
      </w:r>
    </w:p>
    <w:p w14:paraId="7CC8ACAF" w14:textId="77777777" w:rsidR="00442B4B" w:rsidRPr="006F433D" w:rsidRDefault="00442B4B" w:rsidP="00442B4B">
      <w:pPr>
        <w:shd w:val="clear" w:color="auto" w:fill="FFFFFF"/>
        <w:suppressAutoHyphens w:val="0"/>
        <w:autoSpaceDN w:val="0"/>
        <w:ind w:left="851" w:right="851" w:firstLine="709"/>
        <w:jc w:val="center"/>
        <w:rPr>
          <w:rFonts w:eastAsia="Calibri"/>
          <w:b/>
          <w:bCs/>
          <w:sz w:val="22"/>
          <w:szCs w:val="22"/>
          <w:u w:color="000000"/>
          <w:lang w:val="es-CR" w:eastAsia="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6"/>
        <w:gridCol w:w="1879"/>
        <w:gridCol w:w="1602"/>
        <w:gridCol w:w="3113"/>
      </w:tblGrid>
      <w:tr w:rsidR="006F433D" w:rsidRPr="006F433D" w14:paraId="3D0720A9" w14:textId="77777777" w:rsidTr="00EA1862">
        <w:trPr>
          <w:trHeight w:val="93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D7D31"/>
            <w:vAlign w:val="center"/>
            <w:hideMark/>
          </w:tcPr>
          <w:p w14:paraId="3995A5D1" w14:textId="77777777" w:rsidR="00442B4B" w:rsidRPr="006F433D" w:rsidRDefault="00442B4B" w:rsidP="00442B4B">
            <w:pPr>
              <w:jc w:val="center"/>
              <w:rPr>
                <w:b/>
                <w:bCs/>
                <w:sz w:val="22"/>
                <w:szCs w:val="22"/>
                <w:lang w:val="es-CR" w:eastAsia="es-CR"/>
              </w:rPr>
            </w:pPr>
            <w:r w:rsidRPr="006F433D">
              <w:rPr>
                <w:b/>
                <w:bCs/>
                <w:sz w:val="22"/>
                <w:szCs w:val="22"/>
                <w:lang w:val="es-CR" w:eastAsia="es-CR"/>
              </w:rPr>
              <w:t>ESTRUCTURA IDEAL ADICIONAL</w:t>
            </w:r>
            <w:r w:rsidRPr="006F433D">
              <w:rPr>
                <w:b/>
                <w:bCs/>
                <w:sz w:val="22"/>
                <w:szCs w:val="22"/>
                <w:lang w:val="es-CR" w:eastAsia="es-CR"/>
              </w:rPr>
              <w:br/>
              <w:t xml:space="preserve"> Juzgado de Cobro del Primer Circuito Judicial de la Zona Atlántica</w:t>
            </w:r>
          </w:p>
        </w:tc>
      </w:tr>
      <w:tr w:rsidR="006F433D" w:rsidRPr="006F433D" w14:paraId="1C0F1D98" w14:textId="77777777" w:rsidTr="00EA1862">
        <w:trPr>
          <w:trHeight w:val="1037"/>
          <w:jc w:val="center"/>
        </w:trPr>
        <w:tc>
          <w:tcPr>
            <w:tcW w:w="1266"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557CD626"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técnicos</w:t>
            </w:r>
          </w:p>
        </w:tc>
        <w:tc>
          <w:tcPr>
            <w:tcW w:w="1064"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31305915"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de trabajo diaria</w:t>
            </w:r>
          </w:p>
        </w:tc>
        <w:tc>
          <w:tcPr>
            <w:tcW w:w="907"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26D635F9"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de trabajo mensual por plaza</w:t>
            </w:r>
          </w:p>
        </w:tc>
        <w:tc>
          <w:tcPr>
            <w:tcW w:w="1762"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02E165E8"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asuntos que sobrepasan la cuota de trabajo al mes de las personas técnicas judiciales de Cobro</w:t>
            </w:r>
          </w:p>
        </w:tc>
      </w:tr>
      <w:tr w:rsidR="006F433D" w:rsidRPr="006F433D" w14:paraId="402E65CC" w14:textId="77777777" w:rsidTr="00EA1862">
        <w:trPr>
          <w:trHeight w:val="414"/>
          <w:jc w:val="center"/>
        </w:trPr>
        <w:tc>
          <w:tcPr>
            <w:tcW w:w="1266" w:type="pct"/>
            <w:tcBorders>
              <w:top w:val="single" w:sz="4" w:space="0" w:color="auto"/>
              <w:left w:val="single" w:sz="4" w:space="0" w:color="auto"/>
              <w:bottom w:val="single" w:sz="4" w:space="0" w:color="auto"/>
              <w:right w:val="single" w:sz="4" w:space="0" w:color="auto"/>
            </w:tcBorders>
            <w:vAlign w:val="center"/>
            <w:hideMark/>
          </w:tcPr>
          <w:p w14:paraId="0AEF1F6D" w14:textId="77777777" w:rsidR="00442B4B" w:rsidRPr="006F433D" w:rsidRDefault="00442B4B" w:rsidP="00442B4B">
            <w:pPr>
              <w:jc w:val="center"/>
              <w:rPr>
                <w:b/>
                <w:bCs/>
                <w:sz w:val="22"/>
                <w:szCs w:val="22"/>
                <w:lang w:val="es-CR" w:eastAsia="es-CR"/>
              </w:rPr>
            </w:pPr>
            <w:r w:rsidRPr="006F433D">
              <w:rPr>
                <w:b/>
                <w:bCs/>
                <w:sz w:val="22"/>
                <w:szCs w:val="22"/>
                <w:lang w:val="es-CR" w:eastAsia="es-CR"/>
              </w:rPr>
              <w:t>6</w:t>
            </w:r>
          </w:p>
        </w:tc>
        <w:tc>
          <w:tcPr>
            <w:tcW w:w="1064" w:type="pct"/>
            <w:tcBorders>
              <w:top w:val="single" w:sz="4" w:space="0" w:color="auto"/>
              <w:left w:val="single" w:sz="4" w:space="0" w:color="auto"/>
              <w:bottom w:val="single" w:sz="4" w:space="0" w:color="auto"/>
              <w:right w:val="single" w:sz="4" w:space="0" w:color="auto"/>
            </w:tcBorders>
            <w:noWrap/>
            <w:vAlign w:val="center"/>
            <w:hideMark/>
          </w:tcPr>
          <w:p w14:paraId="12953C7E" w14:textId="77777777" w:rsidR="00442B4B" w:rsidRPr="006F433D" w:rsidRDefault="00442B4B" w:rsidP="00442B4B">
            <w:pPr>
              <w:jc w:val="center"/>
              <w:rPr>
                <w:sz w:val="22"/>
                <w:szCs w:val="22"/>
                <w:lang w:val="es-CR" w:eastAsia="es-CR"/>
              </w:rPr>
            </w:pPr>
            <w:r w:rsidRPr="006F433D">
              <w:rPr>
                <w:sz w:val="22"/>
                <w:szCs w:val="22"/>
                <w:lang w:val="es-CR" w:eastAsia="es-CR"/>
              </w:rPr>
              <w:t>27</w:t>
            </w:r>
          </w:p>
        </w:tc>
        <w:tc>
          <w:tcPr>
            <w:tcW w:w="907" w:type="pct"/>
            <w:tcBorders>
              <w:top w:val="single" w:sz="4" w:space="0" w:color="auto"/>
              <w:left w:val="single" w:sz="4" w:space="0" w:color="auto"/>
              <w:bottom w:val="single" w:sz="4" w:space="0" w:color="auto"/>
              <w:right w:val="single" w:sz="4" w:space="0" w:color="auto"/>
            </w:tcBorders>
            <w:noWrap/>
            <w:vAlign w:val="center"/>
            <w:hideMark/>
          </w:tcPr>
          <w:p w14:paraId="023E617A" w14:textId="77777777" w:rsidR="00442B4B" w:rsidRPr="006F433D" w:rsidRDefault="00442B4B" w:rsidP="00442B4B">
            <w:pPr>
              <w:jc w:val="center"/>
              <w:rPr>
                <w:sz w:val="22"/>
                <w:szCs w:val="22"/>
                <w:lang w:val="es-CR" w:eastAsia="es-CR"/>
              </w:rPr>
            </w:pPr>
            <w:r w:rsidRPr="006F433D">
              <w:rPr>
                <w:sz w:val="22"/>
                <w:szCs w:val="22"/>
                <w:lang w:val="es-CR" w:eastAsia="es-CR"/>
              </w:rPr>
              <w:t>3402</w:t>
            </w:r>
          </w:p>
        </w:tc>
        <w:tc>
          <w:tcPr>
            <w:tcW w:w="1762" w:type="pct"/>
            <w:tcBorders>
              <w:top w:val="single" w:sz="4" w:space="0" w:color="auto"/>
              <w:left w:val="single" w:sz="4" w:space="0" w:color="auto"/>
              <w:bottom w:val="single" w:sz="4" w:space="0" w:color="auto"/>
              <w:right w:val="single" w:sz="4" w:space="0" w:color="auto"/>
            </w:tcBorders>
            <w:noWrap/>
            <w:vAlign w:val="center"/>
            <w:hideMark/>
          </w:tcPr>
          <w:p w14:paraId="2E2E4589" w14:textId="77777777" w:rsidR="00442B4B" w:rsidRPr="006F433D" w:rsidRDefault="00442B4B" w:rsidP="00442B4B">
            <w:pPr>
              <w:jc w:val="center"/>
              <w:rPr>
                <w:sz w:val="22"/>
                <w:szCs w:val="22"/>
                <w:lang w:val="es-CR" w:eastAsia="es-CR"/>
              </w:rPr>
            </w:pPr>
            <w:r w:rsidRPr="006F433D">
              <w:rPr>
                <w:sz w:val="22"/>
                <w:szCs w:val="22"/>
                <w:lang w:val="es-CR" w:eastAsia="es-CR"/>
              </w:rPr>
              <w:t>2850</w:t>
            </w:r>
          </w:p>
        </w:tc>
      </w:tr>
    </w:tbl>
    <w:p w14:paraId="4F042976" w14:textId="77777777" w:rsidR="00442B4B" w:rsidRPr="006F433D" w:rsidRDefault="00442B4B" w:rsidP="00442B4B">
      <w:pPr>
        <w:shd w:val="clear" w:color="auto" w:fill="FFFFFF"/>
        <w:suppressAutoHyphens w:val="0"/>
        <w:autoSpaceDN w:val="0"/>
        <w:ind w:firstLine="709"/>
        <w:jc w:val="both"/>
        <w:rPr>
          <w:rFonts w:eastAsia="Calibri"/>
          <w:sz w:val="22"/>
          <w:szCs w:val="22"/>
          <w:u w:color="000000"/>
          <w:lang w:val="es-CR" w:eastAsia="es-CR"/>
        </w:rPr>
      </w:pPr>
      <w:r w:rsidRPr="006F433D">
        <w:rPr>
          <w:rFonts w:eastAsia="Calibri"/>
          <w:b/>
          <w:bCs/>
          <w:sz w:val="22"/>
          <w:szCs w:val="22"/>
          <w:u w:color="000000"/>
          <w:lang w:val="es-CR" w:eastAsia="es-CR"/>
        </w:rPr>
        <w:t xml:space="preserve">Fuente: </w:t>
      </w:r>
      <w:r w:rsidRPr="006F433D">
        <w:rPr>
          <w:rFonts w:eastAsia="Calibri"/>
          <w:sz w:val="22"/>
          <w:szCs w:val="22"/>
          <w:u w:color="000000"/>
          <w:lang w:val="es-CR" w:eastAsia="es-CR"/>
        </w:rPr>
        <w:t>Elaboración propia del Subproceso de Evaluación</w:t>
      </w:r>
    </w:p>
    <w:p w14:paraId="6DB77259"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31AAC269"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En materia cobratoria se trabaja por equipos de trabajo con una relación de (1:2) una persona Jueza con una cuota diaria de 54 resoluciones diarias por cada dos personas técnicas judiciales de trámite con una cuota de trabajo de 27 resoluciones diarias, y la estructura actual del despacho es de 6 personas técnicas judiciales de trámite y 3 personas juzgadoras, en razón de lo anterior y para cubrir la cantidad de asuntos que sobrepasan las cuotas de trabajo del personal del Juzgado de Cobro del Primer Circuito Judicial de la Zona Atlántica se requerirían 6 plazas adicionales de personas técnicas judiciales y por consiguiente 3 personas juzgadoras. Con ocasión de lo anterior se detecta la necesidad con la que cuenta el despacho en cuanto a recursos de personal; sin embargo, actualmente la institución tiene limitaciones presupuestarias, aunado que el Centro de Apoyo, Coordinación y Mejoramiento de la Función Jurisdiccional se encuentra realizando un seguimiento en los despachos de Cobro debido a la entrada en vigencia del Código Procesal Civil- Ley 9342, por lo que se tendría pendiente lo anterior con el fin de determinar un estudio de cargas de trabajo por parte de la Dirección de Planificación.</w:t>
      </w:r>
    </w:p>
    <w:p w14:paraId="7EF0F634"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D2234B4"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Por lo anterior, es relevante que la Administración Regional el Centro de Conciliación, ambos del Primer Circuito Judicial de la Zona Atlántica y el Centro de Apoyo, Coordinación y Mejoramiento de la Función Jurisdiccional, apoyen al Juzgado de Cobro del Primer Circuito Judicial de la Zona Atlántica.</w:t>
      </w:r>
    </w:p>
    <w:p w14:paraId="244CDB7F"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338D6596" w14:textId="77777777" w:rsidR="00442B4B" w:rsidRPr="006F433D" w:rsidRDefault="00442B4B">
      <w:pPr>
        <w:keepNext/>
        <w:keepLines/>
        <w:numPr>
          <w:ilvl w:val="2"/>
          <w:numId w:val="17"/>
        </w:numPr>
        <w:ind w:left="851" w:right="851" w:firstLine="709"/>
        <w:rPr>
          <w:sz w:val="22"/>
          <w:szCs w:val="22"/>
          <w:lang w:val="es-CR"/>
        </w:rPr>
      </w:pPr>
      <w:bookmarkStart w:id="29" w:name="_Toc116572130"/>
      <w:r w:rsidRPr="006F433D">
        <w:rPr>
          <w:sz w:val="22"/>
          <w:szCs w:val="22"/>
          <w:lang w:val="es-CR"/>
        </w:rPr>
        <w:t>Cargas de trabajo según cuotas de trabajo y asuntos pendientes de trámite de las personas técnicas judiciales del Juzgado de Cobro del Primer Circuito Judicial de la Zona Atlántica, así como propuesta de ajuste en la cuota.</w:t>
      </w:r>
      <w:bookmarkEnd w:id="29"/>
    </w:p>
    <w:p w14:paraId="527F0C26"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  </w:t>
      </w:r>
    </w:p>
    <w:p w14:paraId="6F01F3C8"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Con el fin de realizar un análisis de las cargas de trabajo al 15 de marzo del 2022, sobre los diversos escritos que se encuentran pendiente de trámite y según la composición de la cuota de trabajo de las personas técnicas judiciales de trámite del despacho citado, se obtiene:</w:t>
      </w:r>
    </w:p>
    <w:p w14:paraId="38F221A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3C0240B6" w14:textId="77777777" w:rsidR="00442B4B" w:rsidRPr="006F433D" w:rsidRDefault="00442B4B" w:rsidP="00442B4B">
      <w:pPr>
        <w:keepNext/>
        <w:ind w:left="851" w:right="851" w:firstLine="709"/>
        <w:jc w:val="center"/>
        <w:rPr>
          <w:b/>
          <w:bCs/>
          <w:sz w:val="22"/>
          <w:szCs w:val="22"/>
          <w:lang w:val="es-CR"/>
        </w:rPr>
      </w:pPr>
      <w:r w:rsidRPr="006F433D">
        <w:rPr>
          <w:b/>
          <w:bCs/>
          <w:sz w:val="22"/>
          <w:szCs w:val="22"/>
          <w:lang w:val="es-CR"/>
        </w:rPr>
        <w:t>Cuadro 14</w:t>
      </w:r>
    </w:p>
    <w:p w14:paraId="3D796AAC" w14:textId="77777777" w:rsidR="00442B4B" w:rsidRPr="006F433D" w:rsidRDefault="00442B4B" w:rsidP="00442B4B">
      <w:pPr>
        <w:keepNext/>
        <w:ind w:left="851" w:right="851" w:firstLine="709"/>
        <w:jc w:val="center"/>
        <w:rPr>
          <w:b/>
          <w:bCs/>
          <w:sz w:val="22"/>
          <w:szCs w:val="22"/>
          <w:lang w:val="es-CR"/>
        </w:rPr>
      </w:pPr>
      <w:r w:rsidRPr="006F433D">
        <w:rPr>
          <w:b/>
          <w:bCs/>
          <w:sz w:val="22"/>
          <w:szCs w:val="22"/>
          <w:lang w:val="es-CR"/>
        </w:rPr>
        <w:t xml:space="preserve">Carga de trabajo de los asuntos pendientes al 15 de marzo del 2022 y aproximado de ingreso mensual del personal técnico judicial </w:t>
      </w:r>
    </w:p>
    <w:p w14:paraId="75FE192E" w14:textId="77777777" w:rsidR="00442B4B" w:rsidRPr="006F433D" w:rsidRDefault="00442B4B" w:rsidP="00442B4B">
      <w:pPr>
        <w:keepNext/>
        <w:ind w:left="851" w:right="851" w:firstLine="709"/>
        <w:jc w:val="center"/>
        <w:rPr>
          <w:b/>
          <w:bCs/>
          <w:sz w:val="22"/>
          <w:szCs w:val="22"/>
          <w:lang w:val="es-CR"/>
        </w:rPr>
      </w:pPr>
      <w:r w:rsidRPr="006F433D">
        <w:rPr>
          <w:b/>
          <w:bCs/>
          <w:sz w:val="22"/>
          <w:szCs w:val="22"/>
          <w:lang w:val="es-CR"/>
        </w:rPr>
        <w:t>de trámite del Juzgado de Cobro Primer Circuito Judicial</w:t>
      </w:r>
    </w:p>
    <w:p w14:paraId="3018EB9A" w14:textId="77777777" w:rsidR="00442B4B" w:rsidRPr="006F433D" w:rsidRDefault="00442B4B" w:rsidP="00442B4B">
      <w:pPr>
        <w:keepNext/>
        <w:ind w:left="851" w:right="851" w:firstLine="709"/>
        <w:jc w:val="center"/>
        <w:rPr>
          <w:b/>
          <w:bCs/>
          <w:sz w:val="22"/>
          <w:szCs w:val="22"/>
          <w:lang w:val="es-CR"/>
        </w:rPr>
      </w:pPr>
      <w:r w:rsidRPr="006F433D">
        <w:rPr>
          <w:b/>
          <w:bCs/>
          <w:sz w:val="22"/>
          <w:szCs w:val="22"/>
          <w:lang w:val="es-CR"/>
        </w:rPr>
        <w:t xml:space="preserve"> de la Zona Atlántica</w:t>
      </w:r>
    </w:p>
    <w:p w14:paraId="47135061" w14:textId="77777777" w:rsidR="00442B4B" w:rsidRPr="006F433D" w:rsidRDefault="00442B4B" w:rsidP="00442B4B">
      <w:pPr>
        <w:keepNext/>
        <w:ind w:left="142" w:right="193"/>
        <w:jc w:val="center"/>
        <w:rPr>
          <w:b/>
          <w:bCs/>
          <w:sz w:val="22"/>
          <w:szCs w:val="22"/>
          <w:lang w:val="es-CR"/>
        </w:rPr>
      </w:pPr>
    </w:p>
    <w:tbl>
      <w:tblPr>
        <w:tblW w:w="5000" w:type="pct"/>
        <w:tblCellMar>
          <w:left w:w="70" w:type="dxa"/>
          <w:right w:w="70" w:type="dxa"/>
        </w:tblCellMar>
        <w:tblLook w:val="04A0" w:firstRow="1" w:lastRow="0" w:firstColumn="1" w:lastColumn="0" w:noHBand="0" w:noVBand="1"/>
      </w:tblPr>
      <w:tblGrid>
        <w:gridCol w:w="1021"/>
        <w:gridCol w:w="1735"/>
        <w:gridCol w:w="837"/>
        <w:gridCol w:w="947"/>
        <w:gridCol w:w="1143"/>
        <w:gridCol w:w="1082"/>
        <w:gridCol w:w="837"/>
        <w:gridCol w:w="1228"/>
      </w:tblGrid>
      <w:tr w:rsidR="006F433D" w:rsidRPr="006F433D" w14:paraId="3C59E1CA" w14:textId="77777777" w:rsidTr="00EA1862">
        <w:trPr>
          <w:trHeight w:val="1440"/>
        </w:trPr>
        <w:tc>
          <w:tcPr>
            <w:tcW w:w="558"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4AFF867C"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técnicos titulares</w:t>
            </w:r>
          </w:p>
        </w:tc>
        <w:tc>
          <w:tcPr>
            <w:tcW w:w="1003" w:type="pct"/>
            <w:tcBorders>
              <w:top w:val="single" w:sz="4" w:space="0" w:color="auto"/>
              <w:left w:val="nil"/>
              <w:bottom w:val="single" w:sz="4" w:space="0" w:color="auto"/>
              <w:right w:val="single" w:sz="4" w:space="0" w:color="auto"/>
            </w:tcBorders>
            <w:shd w:val="clear" w:color="auto" w:fill="203764"/>
            <w:vAlign w:val="center"/>
            <w:hideMark/>
          </w:tcPr>
          <w:p w14:paraId="47D71671" w14:textId="77777777" w:rsidR="00442B4B" w:rsidRPr="006F433D" w:rsidRDefault="00442B4B" w:rsidP="00442B4B">
            <w:pPr>
              <w:jc w:val="center"/>
              <w:rPr>
                <w:b/>
                <w:bCs/>
                <w:sz w:val="22"/>
                <w:szCs w:val="22"/>
                <w:lang w:val="es-CR" w:eastAsia="es-CR"/>
              </w:rPr>
            </w:pPr>
            <w:r w:rsidRPr="006F433D">
              <w:rPr>
                <w:b/>
                <w:bCs/>
                <w:sz w:val="22"/>
                <w:szCs w:val="22"/>
                <w:lang w:val="es-CR" w:eastAsia="es-CR"/>
              </w:rPr>
              <w:t>Distribución de la cuota</w:t>
            </w:r>
          </w:p>
        </w:tc>
        <w:tc>
          <w:tcPr>
            <w:tcW w:w="445" w:type="pct"/>
            <w:tcBorders>
              <w:top w:val="single" w:sz="4" w:space="0" w:color="auto"/>
              <w:left w:val="nil"/>
              <w:bottom w:val="single" w:sz="4" w:space="0" w:color="auto"/>
              <w:right w:val="single" w:sz="4" w:space="0" w:color="auto"/>
            </w:tcBorders>
            <w:shd w:val="clear" w:color="auto" w:fill="203764"/>
            <w:vAlign w:val="center"/>
            <w:hideMark/>
          </w:tcPr>
          <w:p w14:paraId="2184CD43"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de trabajo diaria</w:t>
            </w:r>
          </w:p>
        </w:tc>
        <w:tc>
          <w:tcPr>
            <w:tcW w:w="526" w:type="pct"/>
            <w:tcBorders>
              <w:top w:val="single" w:sz="4" w:space="0" w:color="auto"/>
              <w:left w:val="nil"/>
              <w:bottom w:val="single" w:sz="4" w:space="0" w:color="auto"/>
              <w:right w:val="single" w:sz="4" w:space="0" w:color="auto"/>
            </w:tcBorders>
            <w:shd w:val="clear" w:color="auto" w:fill="203764"/>
            <w:vAlign w:val="center"/>
            <w:hideMark/>
          </w:tcPr>
          <w:p w14:paraId="7EC33F81"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total mensual por todo el personal técnico</w:t>
            </w:r>
          </w:p>
        </w:tc>
        <w:tc>
          <w:tcPr>
            <w:tcW w:w="652" w:type="pct"/>
            <w:tcBorders>
              <w:top w:val="single" w:sz="4" w:space="0" w:color="auto"/>
              <w:left w:val="nil"/>
              <w:bottom w:val="single" w:sz="4" w:space="0" w:color="auto"/>
              <w:right w:val="single" w:sz="4" w:space="0" w:color="auto"/>
            </w:tcBorders>
            <w:shd w:val="clear" w:color="auto" w:fill="203764"/>
            <w:vAlign w:val="center"/>
            <w:hideMark/>
          </w:tcPr>
          <w:p w14:paraId="23683299"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asuntos pendientes al 15 de marzo del 2022</w:t>
            </w:r>
          </w:p>
        </w:tc>
        <w:tc>
          <w:tcPr>
            <w:tcW w:w="676" w:type="pct"/>
            <w:tcBorders>
              <w:top w:val="single" w:sz="4" w:space="0" w:color="auto"/>
              <w:left w:val="nil"/>
              <w:bottom w:val="single" w:sz="4" w:space="0" w:color="auto"/>
              <w:right w:val="single" w:sz="4" w:space="0" w:color="auto"/>
            </w:tcBorders>
            <w:shd w:val="clear" w:color="auto" w:fill="203764"/>
            <w:vAlign w:val="center"/>
            <w:hideMark/>
          </w:tcPr>
          <w:p w14:paraId="6F69DF70"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asuntos nuevos aprox. que pueden ingresar por el resto del mes (1)</w:t>
            </w:r>
          </w:p>
        </w:tc>
        <w:tc>
          <w:tcPr>
            <w:tcW w:w="463" w:type="pct"/>
            <w:tcBorders>
              <w:top w:val="single" w:sz="4" w:space="0" w:color="auto"/>
              <w:left w:val="nil"/>
              <w:bottom w:val="single" w:sz="4" w:space="0" w:color="auto"/>
              <w:right w:val="single" w:sz="4" w:space="0" w:color="auto"/>
            </w:tcBorders>
            <w:shd w:val="clear" w:color="auto" w:fill="203764"/>
            <w:vAlign w:val="center"/>
            <w:hideMark/>
          </w:tcPr>
          <w:p w14:paraId="4BADACF2" w14:textId="77777777" w:rsidR="00442B4B" w:rsidRPr="006F433D" w:rsidRDefault="00442B4B" w:rsidP="00442B4B">
            <w:pPr>
              <w:jc w:val="center"/>
              <w:rPr>
                <w:b/>
                <w:bCs/>
                <w:sz w:val="22"/>
                <w:szCs w:val="22"/>
                <w:lang w:val="es-CR" w:eastAsia="es-CR"/>
              </w:rPr>
            </w:pPr>
            <w:r w:rsidRPr="006F433D">
              <w:rPr>
                <w:b/>
                <w:bCs/>
                <w:sz w:val="22"/>
                <w:szCs w:val="22"/>
                <w:lang w:val="es-CR" w:eastAsia="es-CR"/>
              </w:rPr>
              <w:t>Carga de trabajo total aprox.</w:t>
            </w:r>
          </w:p>
        </w:tc>
        <w:tc>
          <w:tcPr>
            <w:tcW w:w="677" w:type="pct"/>
            <w:tcBorders>
              <w:top w:val="single" w:sz="4" w:space="0" w:color="auto"/>
              <w:left w:val="nil"/>
              <w:bottom w:val="single" w:sz="4" w:space="0" w:color="auto"/>
              <w:right w:val="single" w:sz="4" w:space="0" w:color="auto"/>
            </w:tcBorders>
            <w:shd w:val="clear" w:color="auto" w:fill="203764"/>
            <w:vAlign w:val="center"/>
            <w:hideMark/>
          </w:tcPr>
          <w:p w14:paraId="60D0910F"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asuntos remanentes o sobrepasan la cuota de trabajo</w:t>
            </w:r>
          </w:p>
        </w:tc>
      </w:tr>
      <w:tr w:rsidR="006F433D" w:rsidRPr="006F433D" w14:paraId="5ADE7C30" w14:textId="77777777" w:rsidTr="00EA1862">
        <w:trPr>
          <w:trHeight w:val="260"/>
        </w:trPr>
        <w:tc>
          <w:tcPr>
            <w:tcW w:w="558" w:type="pct"/>
            <w:vMerge w:val="restart"/>
            <w:tcBorders>
              <w:top w:val="nil"/>
              <w:left w:val="single" w:sz="4" w:space="0" w:color="auto"/>
              <w:bottom w:val="single" w:sz="4" w:space="0" w:color="auto"/>
              <w:right w:val="single" w:sz="4" w:space="0" w:color="auto"/>
            </w:tcBorders>
            <w:vAlign w:val="center"/>
            <w:hideMark/>
          </w:tcPr>
          <w:p w14:paraId="5F37C717" w14:textId="77777777" w:rsidR="00442B4B" w:rsidRPr="006F433D" w:rsidRDefault="00442B4B" w:rsidP="00442B4B">
            <w:pPr>
              <w:jc w:val="center"/>
              <w:rPr>
                <w:b/>
                <w:bCs/>
                <w:sz w:val="22"/>
                <w:szCs w:val="22"/>
                <w:lang w:val="es-CR" w:eastAsia="es-CR"/>
              </w:rPr>
            </w:pPr>
            <w:r w:rsidRPr="006F433D">
              <w:rPr>
                <w:b/>
                <w:bCs/>
                <w:sz w:val="22"/>
                <w:szCs w:val="22"/>
                <w:lang w:val="es-CR" w:eastAsia="es-CR"/>
              </w:rPr>
              <w:lastRenderedPageBreak/>
              <w:t>6</w:t>
            </w:r>
          </w:p>
        </w:tc>
        <w:tc>
          <w:tcPr>
            <w:tcW w:w="1003" w:type="pct"/>
            <w:tcBorders>
              <w:top w:val="nil"/>
              <w:left w:val="nil"/>
              <w:bottom w:val="single" w:sz="4" w:space="0" w:color="auto"/>
              <w:right w:val="single" w:sz="4" w:space="0" w:color="auto"/>
            </w:tcBorders>
            <w:noWrap/>
            <w:vAlign w:val="center"/>
            <w:hideMark/>
          </w:tcPr>
          <w:p w14:paraId="79DDACD8" w14:textId="77777777" w:rsidR="00442B4B" w:rsidRPr="006F433D" w:rsidRDefault="00442B4B" w:rsidP="00442B4B">
            <w:pPr>
              <w:jc w:val="center"/>
              <w:rPr>
                <w:sz w:val="22"/>
                <w:szCs w:val="22"/>
                <w:lang w:val="es-CR" w:eastAsia="es-CR"/>
              </w:rPr>
            </w:pPr>
            <w:r w:rsidRPr="006F433D">
              <w:rPr>
                <w:sz w:val="22"/>
                <w:szCs w:val="22"/>
                <w:lang w:val="es-CR" w:eastAsia="es-CR"/>
              </w:rPr>
              <w:t>Remates</w:t>
            </w:r>
          </w:p>
        </w:tc>
        <w:tc>
          <w:tcPr>
            <w:tcW w:w="445" w:type="pct"/>
            <w:tcBorders>
              <w:top w:val="nil"/>
              <w:left w:val="nil"/>
              <w:bottom w:val="single" w:sz="4" w:space="0" w:color="auto"/>
              <w:right w:val="single" w:sz="4" w:space="0" w:color="auto"/>
            </w:tcBorders>
            <w:noWrap/>
            <w:vAlign w:val="center"/>
            <w:hideMark/>
          </w:tcPr>
          <w:p w14:paraId="483CE576" w14:textId="77777777" w:rsidR="00442B4B" w:rsidRPr="006F433D" w:rsidRDefault="00442B4B" w:rsidP="00442B4B">
            <w:pPr>
              <w:jc w:val="center"/>
              <w:rPr>
                <w:sz w:val="22"/>
                <w:szCs w:val="22"/>
                <w:lang w:val="es-CR" w:eastAsia="es-CR"/>
              </w:rPr>
            </w:pPr>
            <w:r w:rsidRPr="006F433D">
              <w:rPr>
                <w:sz w:val="22"/>
                <w:szCs w:val="22"/>
                <w:lang w:val="es-CR" w:eastAsia="es-CR"/>
              </w:rPr>
              <w:t>2</w:t>
            </w:r>
          </w:p>
        </w:tc>
        <w:tc>
          <w:tcPr>
            <w:tcW w:w="526" w:type="pct"/>
            <w:tcBorders>
              <w:top w:val="nil"/>
              <w:left w:val="nil"/>
              <w:bottom w:val="single" w:sz="4" w:space="0" w:color="auto"/>
              <w:right w:val="single" w:sz="4" w:space="0" w:color="auto"/>
            </w:tcBorders>
            <w:noWrap/>
            <w:vAlign w:val="center"/>
            <w:hideMark/>
          </w:tcPr>
          <w:p w14:paraId="633BB79B" w14:textId="77777777" w:rsidR="00442B4B" w:rsidRPr="006F433D" w:rsidRDefault="00442B4B" w:rsidP="00442B4B">
            <w:pPr>
              <w:jc w:val="center"/>
              <w:rPr>
                <w:sz w:val="22"/>
                <w:szCs w:val="22"/>
                <w:lang w:val="es-CR" w:eastAsia="es-CR"/>
              </w:rPr>
            </w:pPr>
            <w:r w:rsidRPr="006F433D">
              <w:rPr>
                <w:sz w:val="22"/>
                <w:szCs w:val="22"/>
                <w:lang w:val="es-CR" w:eastAsia="es-CR"/>
              </w:rPr>
              <w:t>252</w:t>
            </w:r>
          </w:p>
        </w:tc>
        <w:tc>
          <w:tcPr>
            <w:tcW w:w="652" w:type="pct"/>
            <w:tcBorders>
              <w:top w:val="nil"/>
              <w:left w:val="nil"/>
              <w:bottom w:val="single" w:sz="4" w:space="0" w:color="auto"/>
              <w:right w:val="single" w:sz="4" w:space="0" w:color="auto"/>
            </w:tcBorders>
            <w:noWrap/>
            <w:vAlign w:val="center"/>
            <w:hideMark/>
          </w:tcPr>
          <w:p w14:paraId="04FFAA0D" w14:textId="77777777" w:rsidR="00442B4B" w:rsidRPr="006F433D" w:rsidRDefault="00442B4B" w:rsidP="00442B4B">
            <w:pPr>
              <w:jc w:val="center"/>
              <w:rPr>
                <w:sz w:val="22"/>
                <w:szCs w:val="22"/>
                <w:lang w:val="es-CR" w:eastAsia="es-CR"/>
              </w:rPr>
            </w:pPr>
            <w:r w:rsidRPr="006F433D">
              <w:rPr>
                <w:sz w:val="22"/>
                <w:szCs w:val="22"/>
                <w:lang w:val="es-CR" w:eastAsia="es-CR"/>
              </w:rPr>
              <w:t>6</w:t>
            </w:r>
          </w:p>
        </w:tc>
        <w:tc>
          <w:tcPr>
            <w:tcW w:w="676" w:type="pct"/>
            <w:tcBorders>
              <w:top w:val="nil"/>
              <w:left w:val="nil"/>
              <w:bottom w:val="single" w:sz="4" w:space="0" w:color="auto"/>
              <w:right w:val="single" w:sz="4" w:space="0" w:color="auto"/>
            </w:tcBorders>
            <w:noWrap/>
            <w:vAlign w:val="center"/>
            <w:hideMark/>
          </w:tcPr>
          <w:p w14:paraId="5F2B680C" w14:textId="77777777" w:rsidR="00442B4B" w:rsidRPr="006F433D" w:rsidRDefault="00442B4B" w:rsidP="00442B4B">
            <w:pPr>
              <w:jc w:val="center"/>
              <w:rPr>
                <w:sz w:val="22"/>
                <w:szCs w:val="22"/>
                <w:lang w:val="es-CR" w:eastAsia="es-CR"/>
              </w:rPr>
            </w:pPr>
            <w:r w:rsidRPr="006F433D">
              <w:rPr>
                <w:sz w:val="22"/>
                <w:szCs w:val="22"/>
                <w:lang w:val="es-CR" w:eastAsia="es-CR"/>
              </w:rPr>
              <w:t>69</w:t>
            </w:r>
          </w:p>
        </w:tc>
        <w:tc>
          <w:tcPr>
            <w:tcW w:w="463" w:type="pct"/>
            <w:tcBorders>
              <w:top w:val="nil"/>
              <w:left w:val="nil"/>
              <w:bottom w:val="single" w:sz="4" w:space="0" w:color="auto"/>
              <w:right w:val="single" w:sz="4" w:space="0" w:color="auto"/>
            </w:tcBorders>
            <w:noWrap/>
            <w:vAlign w:val="center"/>
            <w:hideMark/>
          </w:tcPr>
          <w:p w14:paraId="1F437E76" w14:textId="77777777" w:rsidR="00442B4B" w:rsidRPr="006F433D" w:rsidRDefault="00442B4B" w:rsidP="00442B4B">
            <w:pPr>
              <w:jc w:val="center"/>
              <w:rPr>
                <w:sz w:val="22"/>
                <w:szCs w:val="22"/>
                <w:lang w:val="es-CR" w:eastAsia="es-CR"/>
              </w:rPr>
            </w:pPr>
            <w:r w:rsidRPr="006F433D">
              <w:rPr>
                <w:sz w:val="22"/>
                <w:szCs w:val="22"/>
                <w:lang w:val="es-CR" w:eastAsia="es-CR"/>
              </w:rPr>
              <w:t>75</w:t>
            </w:r>
          </w:p>
        </w:tc>
        <w:tc>
          <w:tcPr>
            <w:tcW w:w="677" w:type="pct"/>
            <w:tcBorders>
              <w:top w:val="nil"/>
              <w:left w:val="nil"/>
              <w:bottom w:val="single" w:sz="4" w:space="0" w:color="auto"/>
              <w:right w:val="single" w:sz="4" w:space="0" w:color="auto"/>
            </w:tcBorders>
            <w:noWrap/>
            <w:vAlign w:val="center"/>
            <w:hideMark/>
          </w:tcPr>
          <w:p w14:paraId="7B573022" w14:textId="77777777" w:rsidR="00442B4B" w:rsidRPr="006F433D" w:rsidRDefault="00442B4B" w:rsidP="00442B4B">
            <w:pPr>
              <w:jc w:val="center"/>
              <w:rPr>
                <w:b/>
                <w:bCs/>
                <w:sz w:val="22"/>
                <w:szCs w:val="22"/>
                <w:lang w:val="es-CR" w:eastAsia="es-CR"/>
              </w:rPr>
            </w:pPr>
            <w:r w:rsidRPr="006F433D">
              <w:rPr>
                <w:b/>
                <w:bCs/>
                <w:sz w:val="22"/>
                <w:szCs w:val="22"/>
                <w:lang w:val="es-CR" w:eastAsia="es-CR"/>
              </w:rPr>
              <w:t>177</w:t>
            </w:r>
          </w:p>
        </w:tc>
      </w:tr>
      <w:tr w:rsidR="006F433D" w:rsidRPr="006F433D" w14:paraId="2884532B" w14:textId="77777777" w:rsidTr="00EA1862">
        <w:trPr>
          <w:trHeight w:val="260"/>
        </w:trPr>
        <w:tc>
          <w:tcPr>
            <w:tcW w:w="558" w:type="pct"/>
            <w:vMerge/>
            <w:tcBorders>
              <w:top w:val="nil"/>
              <w:left w:val="single" w:sz="4" w:space="0" w:color="auto"/>
              <w:bottom w:val="single" w:sz="4" w:space="0" w:color="auto"/>
              <w:right w:val="single" w:sz="4" w:space="0" w:color="auto"/>
            </w:tcBorders>
            <w:vAlign w:val="center"/>
            <w:hideMark/>
          </w:tcPr>
          <w:p w14:paraId="244F36C0" w14:textId="77777777" w:rsidR="00442B4B" w:rsidRPr="006F433D" w:rsidRDefault="00442B4B" w:rsidP="00442B4B">
            <w:pPr>
              <w:rPr>
                <w:b/>
                <w:bCs/>
                <w:sz w:val="22"/>
                <w:szCs w:val="22"/>
                <w:u w:color="000000"/>
                <w:lang w:val="es-CR" w:eastAsia="es-CR"/>
              </w:rPr>
            </w:pPr>
          </w:p>
        </w:tc>
        <w:tc>
          <w:tcPr>
            <w:tcW w:w="1003" w:type="pct"/>
            <w:tcBorders>
              <w:top w:val="nil"/>
              <w:left w:val="nil"/>
              <w:bottom w:val="single" w:sz="4" w:space="0" w:color="auto"/>
              <w:right w:val="single" w:sz="4" w:space="0" w:color="auto"/>
            </w:tcBorders>
            <w:noWrap/>
            <w:vAlign w:val="center"/>
            <w:hideMark/>
          </w:tcPr>
          <w:p w14:paraId="0DF41A27" w14:textId="77777777" w:rsidR="00442B4B" w:rsidRPr="006F433D" w:rsidRDefault="00442B4B" w:rsidP="00442B4B">
            <w:pPr>
              <w:jc w:val="center"/>
              <w:rPr>
                <w:sz w:val="22"/>
                <w:szCs w:val="22"/>
                <w:lang w:val="es-CR" w:eastAsia="es-CR"/>
              </w:rPr>
            </w:pPr>
            <w:r w:rsidRPr="006F433D">
              <w:rPr>
                <w:sz w:val="22"/>
                <w:szCs w:val="22"/>
                <w:lang w:val="es-CR" w:eastAsia="es-CR"/>
              </w:rPr>
              <w:t>Liquidaciones</w:t>
            </w:r>
          </w:p>
        </w:tc>
        <w:tc>
          <w:tcPr>
            <w:tcW w:w="445" w:type="pct"/>
            <w:tcBorders>
              <w:top w:val="nil"/>
              <w:left w:val="nil"/>
              <w:bottom w:val="single" w:sz="4" w:space="0" w:color="auto"/>
              <w:right w:val="single" w:sz="4" w:space="0" w:color="auto"/>
            </w:tcBorders>
            <w:noWrap/>
            <w:vAlign w:val="center"/>
            <w:hideMark/>
          </w:tcPr>
          <w:p w14:paraId="689BF8B2" w14:textId="77777777" w:rsidR="00442B4B" w:rsidRPr="006F433D" w:rsidRDefault="00442B4B" w:rsidP="00442B4B">
            <w:pPr>
              <w:jc w:val="center"/>
              <w:rPr>
                <w:sz w:val="22"/>
                <w:szCs w:val="22"/>
                <w:lang w:val="es-CR" w:eastAsia="es-CR"/>
              </w:rPr>
            </w:pPr>
            <w:r w:rsidRPr="006F433D">
              <w:rPr>
                <w:sz w:val="22"/>
                <w:szCs w:val="22"/>
                <w:lang w:val="es-CR" w:eastAsia="es-CR"/>
              </w:rPr>
              <w:t>4</w:t>
            </w:r>
          </w:p>
        </w:tc>
        <w:tc>
          <w:tcPr>
            <w:tcW w:w="526" w:type="pct"/>
            <w:tcBorders>
              <w:top w:val="nil"/>
              <w:left w:val="nil"/>
              <w:bottom w:val="single" w:sz="4" w:space="0" w:color="auto"/>
              <w:right w:val="single" w:sz="4" w:space="0" w:color="auto"/>
            </w:tcBorders>
            <w:noWrap/>
            <w:vAlign w:val="center"/>
            <w:hideMark/>
          </w:tcPr>
          <w:p w14:paraId="42A0BD26" w14:textId="77777777" w:rsidR="00442B4B" w:rsidRPr="006F433D" w:rsidRDefault="00442B4B" w:rsidP="00442B4B">
            <w:pPr>
              <w:jc w:val="center"/>
              <w:rPr>
                <w:sz w:val="22"/>
                <w:szCs w:val="22"/>
                <w:lang w:val="es-CR" w:eastAsia="es-CR"/>
              </w:rPr>
            </w:pPr>
            <w:r w:rsidRPr="006F433D">
              <w:rPr>
                <w:sz w:val="22"/>
                <w:szCs w:val="22"/>
                <w:lang w:val="es-CR" w:eastAsia="es-CR"/>
              </w:rPr>
              <w:t>504</w:t>
            </w:r>
          </w:p>
        </w:tc>
        <w:tc>
          <w:tcPr>
            <w:tcW w:w="652" w:type="pct"/>
            <w:tcBorders>
              <w:top w:val="nil"/>
              <w:left w:val="nil"/>
              <w:bottom w:val="single" w:sz="4" w:space="0" w:color="auto"/>
              <w:right w:val="single" w:sz="4" w:space="0" w:color="auto"/>
            </w:tcBorders>
            <w:noWrap/>
            <w:vAlign w:val="center"/>
            <w:hideMark/>
          </w:tcPr>
          <w:p w14:paraId="2B8537A4" w14:textId="77777777" w:rsidR="00442B4B" w:rsidRPr="006F433D" w:rsidRDefault="00442B4B" w:rsidP="00442B4B">
            <w:pPr>
              <w:jc w:val="center"/>
              <w:rPr>
                <w:sz w:val="22"/>
                <w:szCs w:val="22"/>
                <w:lang w:val="es-CR" w:eastAsia="es-CR"/>
              </w:rPr>
            </w:pPr>
            <w:r w:rsidRPr="006F433D">
              <w:rPr>
                <w:sz w:val="22"/>
                <w:szCs w:val="22"/>
                <w:lang w:val="es-CR" w:eastAsia="es-CR"/>
              </w:rPr>
              <w:t>355</w:t>
            </w:r>
          </w:p>
        </w:tc>
        <w:tc>
          <w:tcPr>
            <w:tcW w:w="676" w:type="pct"/>
            <w:tcBorders>
              <w:top w:val="nil"/>
              <w:left w:val="nil"/>
              <w:bottom w:val="single" w:sz="4" w:space="0" w:color="auto"/>
              <w:right w:val="single" w:sz="4" w:space="0" w:color="auto"/>
            </w:tcBorders>
            <w:noWrap/>
            <w:vAlign w:val="center"/>
            <w:hideMark/>
          </w:tcPr>
          <w:p w14:paraId="30B46A71" w14:textId="77777777" w:rsidR="00442B4B" w:rsidRPr="006F433D" w:rsidRDefault="00442B4B" w:rsidP="00442B4B">
            <w:pPr>
              <w:jc w:val="center"/>
              <w:rPr>
                <w:sz w:val="22"/>
                <w:szCs w:val="22"/>
                <w:lang w:val="es-CR" w:eastAsia="es-CR"/>
              </w:rPr>
            </w:pPr>
            <w:r w:rsidRPr="006F433D">
              <w:rPr>
                <w:sz w:val="22"/>
                <w:szCs w:val="22"/>
                <w:lang w:val="es-CR" w:eastAsia="es-CR"/>
              </w:rPr>
              <w:t>185</w:t>
            </w:r>
          </w:p>
        </w:tc>
        <w:tc>
          <w:tcPr>
            <w:tcW w:w="463" w:type="pct"/>
            <w:tcBorders>
              <w:top w:val="nil"/>
              <w:left w:val="nil"/>
              <w:bottom w:val="single" w:sz="4" w:space="0" w:color="auto"/>
              <w:right w:val="single" w:sz="4" w:space="0" w:color="auto"/>
            </w:tcBorders>
            <w:noWrap/>
            <w:vAlign w:val="center"/>
            <w:hideMark/>
          </w:tcPr>
          <w:p w14:paraId="14643F0E" w14:textId="77777777" w:rsidR="00442B4B" w:rsidRPr="006F433D" w:rsidRDefault="00442B4B" w:rsidP="00442B4B">
            <w:pPr>
              <w:jc w:val="center"/>
              <w:rPr>
                <w:sz w:val="22"/>
                <w:szCs w:val="22"/>
                <w:lang w:val="es-CR" w:eastAsia="es-CR"/>
              </w:rPr>
            </w:pPr>
            <w:r w:rsidRPr="006F433D">
              <w:rPr>
                <w:sz w:val="22"/>
                <w:szCs w:val="22"/>
                <w:lang w:val="es-CR" w:eastAsia="es-CR"/>
              </w:rPr>
              <w:t>540</w:t>
            </w:r>
          </w:p>
        </w:tc>
        <w:tc>
          <w:tcPr>
            <w:tcW w:w="677" w:type="pct"/>
            <w:tcBorders>
              <w:top w:val="nil"/>
              <w:left w:val="nil"/>
              <w:bottom w:val="single" w:sz="4" w:space="0" w:color="auto"/>
              <w:right w:val="single" w:sz="4" w:space="0" w:color="auto"/>
            </w:tcBorders>
            <w:noWrap/>
            <w:vAlign w:val="center"/>
            <w:hideMark/>
          </w:tcPr>
          <w:p w14:paraId="64D3B2EE" w14:textId="77777777" w:rsidR="00442B4B" w:rsidRPr="006F433D" w:rsidRDefault="00442B4B" w:rsidP="00442B4B">
            <w:pPr>
              <w:jc w:val="center"/>
              <w:rPr>
                <w:b/>
                <w:bCs/>
                <w:sz w:val="22"/>
                <w:szCs w:val="22"/>
                <w:lang w:val="es-CR" w:eastAsia="es-CR"/>
              </w:rPr>
            </w:pPr>
            <w:r w:rsidRPr="006F433D">
              <w:rPr>
                <w:b/>
                <w:bCs/>
                <w:sz w:val="22"/>
                <w:szCs w:val="22"/>
                <w:lang w:val="es-CR" w:eastAsia="es-CR"/>
              </w:rPr>
              <w:t>-36</w:t>
            </w:r>
          </w:p>
        </w:tc>
      </w:tr>
      <w:tr w:rsidR="006F433D" w:rsidRPr="006F433D" w14:paraId="2C591119" w14:textId="77777777" w:rsidTr="00EA1862">
        <w:trPr>
          <w:trHeight w:val="270"/>
        </w:trPr>
        <w:tc>
          <w:tcPr>
            <w:tcW w:w="558" w:type="pct"/>
            <w:vMerge/>
            <w:tcBorders>
              <w:top w:val="nil"/>
              <w:left w:val="single" w:sz="4" w:space="0" w:color="auto"/>
              <w:bottom w:val="single" w:sz="4" w:space="0" w:color="auto"/>
              <w:right w:val="single" w:sz="4" w:space="0" w:color="auto"/>
            </w:tcBorders>
            <w:vAlign w:val="center"/>
            <w:hideMark/>
          </w:tcPr>
          <w:p w14:paraId="77775203" w14:textId="77777777" w:rsidR="00442B4B" w:rsidRPr="006F433D" w:rsidRDefault="00442B4B" w:rsidP="00442B4B">
            <w:pPr>
              <w:rPr>
                <w:b/>
                <w:bCs/>
                <w:sz w:val="22"/>
                <w:szCs w:val="22"/>
                <w:u w:color="000000"/>
                <w:lang w:val="es-CR" w:eastAsia="es-CR"/>
              </w:rPr>
            </w:pPr>
          </w:p>
        </w:tc>
        <w:tc>
          <w:tcPr>
            <w:tcW w:w="1003" w:type="pct"/>
            <w:tcBorders>
              <w:top w:val="nil"/>
              <w:left w:val="nil"/>
              <w:bottom w:val="single" w:sz="4" w:space="0" w:color="auto"/>
              <w:right w:val="single" w:sz="4" w:space="0" w:color="auto"/>
            </w:tcBorders>
            <w:noWrap/>
            <w:vAlign w:val="center"/>
            <w:hideMark/>
          </w:tcPr>
          <w:p w14:paraId="3792428A" w14:textId="77777777" w:rsidR="00442B4B" w:rsidRPr="006F433D" w:rsidRDefault="00442B4B" w:rsidP="00442B4B">
            <w:pPr>
              <w:jc w:val="center"/>
              <w:rPr>
                <w:sz w:val="22"/>
                <w:szCs w:val="22"/>
                <w:lang w:val="es-CR" w:eastAsia="es-CR"/>
              </w:rPr>
            </w:pPr>
            <w:r w:rsidRPr="006F433D">
              <w:rPr>
                <w:sz w:val="22"/>
                <w:szCs w:val="22"/>
                <w:lang w:val="es-CR" w:eastAsia="es-CR"/>
              </w:rPr>
              <w:t>Escritos</w:t>
            </w:r>
          </w:p>
        </w:tc>
        <w:tc>
          <w:tcPr>
            <w:tcW w:w="445" w:type="pct"/>
            <w:tcBorders>
              <w:top w:val="nil"/>
              <w:left w:val="nil"/>
              <w:bottom w:val="single" w:sz="4" w:space="0" w:color="auto"/>
              <w:right w:val="single" w:sz="4" w:space="0" w:color="auto"/>
            </w:tcBorders>
            <w:noWrap/>
            <w:vAlign w:val="center"/>
            <w:hideMark/>
          </w:tcPr>
          <w:p w14:paraId="010F6EF2" w14:textId="77777777" w:rsidR="00442B4B" w:rsidRPr="006F433D" w:rsidRDefault="00442B4B" w:rsidP="00442B4B">
            <w:pPr>
              <w:jc w:val="center"/>
              <w:rPr>
                <w:sz w:val="22"/>
                <w:szCs w:val="22"/>
                <w:lang w:val="es-CR" w:eastAsia="es-CR"/>
              </w:rPr>
            </w:pPr>
            <w:r w:rsidRPr="006F433D">
              <w:rPr>
                <w:sz w:val="22"/>
                <w:szCs w:val="22"/>
                <w:lang w:val="es-CR" w:eastAsia="es-CR"/>
              </w:rPr>
              <w:t>18</w:t>
            </w:r>
          </w:p>
        </w:tc>
        <w:tc>
          <w:tcPr>
            <w:tcW w:w="526" w:type="pct"/>
            <w:tcBorders>
              <w:top w:val="nil"/>
              <w:left w:val="nil"/>
              <w:bottom w:val="single" w:sz="4" w:space="0" w:color="auto"/>
              <w:right w:val="single" w:sz="4" w:space="0" w:color="auto"/>
            </w:tcBorders>
            <w:noWrap/>
            <w:vAlign w:val="center"/>
            <w:hideMark/>
          </w:tcPr>
          <w:p w14:paraId="481FDFFA" w14:textId="77777777" w:rsidR="00442B4B" w:rsidRPr="006F433D" w:rsidRDefault="00442B4B" w:rsidP="00442B4B">
            <w:pPr>
              <w:jc w:val="center"/>
              <w:rPr>
                <w:sz w:val="22"/>
                <w:szCs w:val="22"/>
                <w:lang w:val="es-CR" w:eastAsia="es-CR"/>
              </w:rPr>
            </w:pPr>
            <w:r w:rsidRPr="006F433D">
              <w:rPr>
                <w:sz w:val="22"/>
                <w:szCs w:val="22"/>
                <w:lang w:val="es-CR" w:eastAsia="es-CR"/>
              </w:rPr>
              <w:t>2268</w:t>
            </w:r>
          </w:p>
        </w:tc>
        <w:tc>
          <w:tcPr>
            <w:tcW w:w="652" w:type="pct"/>
            <w:tcBorders>
              <w:top w:val="nil"/>
              <w:left w:val="nil"/>
              <w:bottom w:val="single" w:sz="4" w:space="0" w:color="auto"/>
              <w:right w:val="single" w:sz="4" w:space="0" w:color="auto"/>
            </w:tcBorders>
            <w:noWrap/>
            <w:vAlign w:val="center"/>
            <w:hideMark/>
          </w:tcPr>
          <w:p w14:paraId="09E05E27" w14:textId="77777777" w:rsidR="00442B4B" w:rsidRPr="006F433D" w:rsidRDefault="00442B4B" w:rsidP="00442B4B">
            <w:pPr>
              <w:jc w:val="center"/>
              <w:rPr>
                <w:sz w:val="22"/>
                <w:szCs w:val="22"/>
                <w:lang w:val="es-CR" w:eastAsia="es-CR"/>
              </w:rPr>
            </w:pPr>
            <w:r w:rsidRPr="006F433D">
              <w:rPr>
                <w:sz w:val="22"/>
                <w:szCs w:val="22"/>
                <w:lang w:val="es-CR" w:eastAsia="es-CR"/>
              </w:rPr>
              <w:t>3849</w:t>
            </w:r>
          </w:p>
        </w:tc>
        <w:tc>
          <w:tcPr>
            <w:tcW w:w="676" w:type="pct"/>
            <w:tcBorders>
              <w:top w:val="nil"/>
              <w:left w:val="nil"/>
              <w:bottom w:val="single" w:sz="4" w:space="0" w:color="auto"/>
              <w:right w:val="single" w:sz="4" w:space="0" w:color="auto"/>
            </w:tcBorders>
            <w:noWrap/>
            <w:vAlign w:val="center"/>
            <w:hideMark/>
          </w:tcPr>
          <w:p w14:paraId="7F88C56C" w14:textId="77777777" w:rsidR="00442B4B" w:rsidRPr="006F433D" w:rsidRDefault="00442B4B" w:rsidP="00442B4B">
            <w:pPr>
              <w:jc w:val="center"/>
              <w:rPr>
                <w:sz w:val="22"/>
                <w:szCs w:val="22"/>
                <w:lang w:val="es-CR" w:eastAsia="es-CR"/>
              </w:rPr>
            </w:pPr>
            <w:r w:rsidRPr="006F433D">
              <w:rPr>
                <w:sz w:val="22"/>
                <w:szCs w:val="22"/>
                <w:lang w:val="es-CR" w:eastAsia="es-CR"/>
              </w:rPr>
              <w:t>3018</w:t>
            </w:r>
          </w:p>
        </w:tc>
        <w:tc>
          <w:tcPr>
            <w:tcW w:w="463" w:type="pct"/>
            <w:tcBorders>
              <w:top w:val="nil"/>
              <w:left w:val="nil"/>
              <w:bottom w:val="single" w:sz="4" w:space="0" w:color="auto"/>
              <w:right w:val="single" w:sz="4" w:space="0" w:color="auto"/>
            </w:tcBorders>
            <w:noWrap/>
            <w:vAlign w:val="center"/>
            <w:hideMark/>
          </w:tcPr>
          <w:p w14:paraId="3D0AB679" w14:textId="77777777" w:rsidR="00442B4B" w:rsidRPr="006F433D" w:rsidRDefault="00442B4B" w:rsidP="00442B4B">
            <w:pPr>
              <w:jc w:val="center"/>
              <w:rPr>
                <w:sz w:val="22"/>
                <w:szCs w:val="22"/>
                <w:lang w:val="es-CR" w:eastAsia="es-CR"/>
              </w:rPr>
            </w:pPr>
            <w:r w:rsidRPr="006F433D">
              <w:rPr>
                <w:sz w:val="22"/>
                <w:szCs w:val="22"/>
                <w:lang w:val="es-CR" w:eastAsia="es-CR"/>
              </w:rPr>
              <w:t>6867</w:t>
            </w:r>
          </w:p>
        </w:tc>
        <w:tc>
          <w:tcPr>
            <w:tcW w:w="677" w:type="pct"/>
            <w:tcBorders>
              <w:top w:val="nil"/>
              <w:left w:val="nil"/>
              <w:bottom w:val="single" w:sz="4" w:space="0" w:color="auto"/>
              <w:right w:val="single" w:sz="4" w:space="0" w:color="auto"/>
            </w:tcBorders>
            <w:noWrap/>
            <w:vAlign w:val="center"/>
            <w:hideMark/>
          </w:tcPr>
          <w:p w14:paraId="5F070BB5" w14:textId="77777777" w:rsidR="00442B4B" w:rsidRPr="006F433D" w:rsidRDefault="00442B4B" w:rsidP="00442B4B">
            <w:pPr>
              <w:jc w:val="center"/>
              <w:rPr>
                <w:b/>
                <w:bCs/>
                <w:sz w:val="22"/>
                <w:szCs w:val="22"/>
                <w:lang w:val="es-CR" w:eastAsia="es-CR"/>
              </w:rPr>
            </w:pPr>
            <w:r w:rsidRPr="006F433D">
              <w:rPr>
                <w:b/>
                <w:bCs/>
                <w:sz w:val="22"/>
                <w:szCs w:val="22"/>
                <w:lang w:val="es-CR" w:eastAsia="es-CR"/>
              </w:rPr>
              <w:t>-4599</w:t>
            </w:r>
          </w:p>
        </w:tc>
      </w:tr>
      <w:tr w:rsidR="006F433D" w:rsidRPr="006F433D" w14:paraId="7CB5D517" w14:textId="77777777" w:rsidTr="00EA1862">
        <w:trPr>
          <w:trHeight w:val="260"/>
        </w:trPr>
        <w:tc>
          <w:tcPr>
            <w:tcW w:w="558" w:type="pct"/>
            <w:vMerge/>
            <w:tcBorders>
              <w:top w:val="nil"/>
              <w:left w:val="single" w:sz="4" w:space="0" w:color="auto"/>
              <w:bottom w:val="single" w:sz="4" w:space="0" w:color="auto"/>
              <w:right w:val="single" w:sz="4" w:space="0" w:color="auto"/>
            </w:tcBorders>
            <w:vAlign w:val="center"/>
            <w:hideMark/>
          </w:tcPr>
          <w:p w14:paraId="6FF1A699" w14:textId="77777777" w:rsidR="00442B4B" w:rsidRPr="006F433D" w:rsidRDefault="00442B4B" w:rsidP="00442B4B">
            <w:pPr>
              <w:rPr>
                <w:b/>
                <w:bCs/>
                <w:sz w:val="22"/>
                <w:szCs w:val="22"/>
                <w:u w:color="000000"/>
                <w:lang w:val="es-CR" w:eastAsia="es-CR"/>
              </w:rPr>
            </w:pPr>
          </w:p>
        </w:tc>
        <w:tc>
          <w:tcPr>
            <w:tcW w:w="1003" w:type="pct"/>
            <w:tcBorders>
              <w:top w:val="nil"/>
              <w:left w:val="nil"/>
              <w:bottom w:val="single" w:sz="4" w:space="0" w:color="auto"/>
              <w:right w:val="single" w:sz="4" w:space="0" w:color="auto"/>
            </w:tcBorders>
            <w:noWrap/>
            <w:vAlign w:val="center"/>
            <w:hideMark/>
          </w:tcPr>
          <w:p w14:paraId="24913677" w14:textId="77777777" w:rsidR="00442B4B" w:rsidRPr="006F433D" w:rsidRDefault="00442B4B" w:rsidP="00442B4B">
            <w:pPr>
              <w:jc w:val="center"/>
              <w:rPr>
                <w:sz w:val="22"/>
                <w:szCs w:val="22"/>
                <w:lang w:val="es-CR" w:eastAsia="es-CR"/>
              </w:rPr>
            </w:pPr>
            <w:r w:rsidRPr="006F433D">
              <w:rPr>
                <w:sz w:val="22"/>
                <w:szCs w:val="22"/>
                <w:lang w:val="es-CR" w:eastAsia="es-CR"/>
              </w:rPr>
              <w:t>Demandas nuevas</w:t>
            </w:r>
          </w:p>
        </w:tc>
        <w:tc>
          <w:tcPr>
            <w:tcW w:w="445" w:type="pct"/>
            <w:tcBorders>
              <w:top w:val="nil"/>
              <w:left w:val="nil"/>
              <w:bottom w:val="single" w:sz="4" w:space="0" w:color="auto"/>
              <w:right w:val="single" w:sz="4" w:space="0" w:color="auto"/>
            </w:tcBorders>
            <w:noWrap/>
            <w:vAlign w:val="center"/>
            <w:hideMark/>
          </w:tcPr>
          <w:p w14:paraId="71E348DF" w14:textId="77777777" w:rsidR="00442B4B" w:rsidRPr="006F433D" w:rsidRDefault="00442B4B" w:rsidP="00442B4B">
            <w:pPr>
              <w:jc w:val="center"/>
              <w:rPr>
                <w:sz w:val="22"/>
                <w:szCs w:val="22"/>
                <w:lang w:val="es-CR" w:eastAsia="es-CR"/>
              </w:rPr>
            </w:pPr>
            <w:r w:rsidRPr="006F433D">
              <w:rPr>
                <w:sz w:val="22"/>
                <w:szCs w:val="22"/>
                <w:lang w:val="es-CR" w:eastAsia="es-CR"/>
              </w:rPr>
              <w:t>3</w:t>
            </w:r>
          </w:p>
        </w:tc>
        <w:tc>
          <w:tcPr>
            <w:tcW w:w="526" w:type="pct"/>
            <w:tcBorders>
              <w:top w:val="nil"/>
              <w:left w:val="nil"/>
              <w:bottom w:val="single" w:sz="4" w:space="0" w:color="auto"/>
              <w:right w:val="single" w:sz="4" w:space="0" w:color="auto"/>
            </w:tcBorders>
            <w:noWrap/>
            <w:vAlign w:val="center"/>
            <w:hideMark/>
          </w:tcPr>
          <w:p w14:paraId="376F8474" w14:textId="77777777" w:rsidR="00442B4B" w:rsidRPr="006F433D" w:rsidRDefault="00442B4B" w:rsidP="00442B4B">
            <w:pPr>
              <w:jc w:val="center"/>
              <w:rPr>
                <w:sz w:val="22"/>
                <w:szCs w:val="22"/>
                <w:lang w:val="es-CR" w:eastAsia="es-CR"/>
              </w:rPr>
            </w:pPr>
            <w:r w:rsidRPr="006F433D">
              <w:rPr>
                <w:sz w:val="22"/>
                <w:szCs w:val="22"/>
                <w:lang w:val="es-CR" w:eastAsia="es-CR"/>
              </w:rPr>
              <w:t>378</w:t>
            </w:r>
          </w:p>
        </w:tc>
        <w:tc>
          <w:tcPr>
            <w:tcW w:w="652" w:type="pct"/>
            <w:tcBorders>
              <w:top w:val="nil"/>
              <w:left w:val="nil"/>
              <w:bottom w:val="single" w:sz="4" w:space="0" w:color="auto"/>
              <w:right w:val="single" w:sz="4" w:space="0" w:color="auto"/>
            </w:tcBorders>
            <w:noWrap/>
            <w:vAlign w:val="center"/>
            <w:hideMark/>
          </w:tcPr>
          <w:p w14:paraId="4C393047" w14:textId="77777777" w:rsidR="00442B4B" w:rsidRPr="006F433D" w:rsidRDefault="00442B4B" w:rsidP="00442B4B">
            <w:pPr>
              <w:jc w:val="center"/>
              <w:rPr>
                <w:sz w:val="22"/>
                <w:szCs w:val="22"/>
                <w:lang w:val="es-CR" w:eastAsia="es-CR"/>
              </w:rPr>
            </w:pPr>
            <w:r w:rsidRPr="006F433D">
              <w:rPr>
                <w:sz w:val="22"/>
                <w:szCs w:val="22"/>
                <w:lang w:val="es-CR" w:eastAsia="es-CR"/>
              </w:rPr>
              <w:t>0</w:t>
            </w:r>
          </w:p>
        </w:tc>
        <w:tc>
          <w:tcPr>
            <w:tcW w:w="676" w:type="pct"/>
            <w:tcBorders>
              <w:top w:val="nil"/>
              <w:left w:val="nil"/>
              <w:bottom w:val="single" w:sz="4" w:space="0" w:color="auto"/>
              <w:right w:val="single" w:sz="4" w:space="0" w:color="auto"/>
            </w:tcBorders>
            <w:noWrap/>
            <w:vAlign w:val="center"/>
            <w:hideMark/>
          </w:tcPr>
          <w:p w14:paraId="48FE0157" w14:textId="77777777" w:rsidR="00442B4B" w:rsidRPr="006F433D" w:rsidRDefault="00442B4B" w:rsidP="00442B4B">
            <w:pPr>
              <w:jc w:val="center"/>
              <w:rPr>
                <w:sz w:val="22"/>
                <w:szCs w:val="22"/>
                <w:lang w:val="es-CR" w:eastAsia="es-CR"/>
              </w:rPr>
            </w:pPr>
            <w:r w:rsidRPr="006F433D">
              <w:rPr>
                <w:sz w:val="22"/>
                <w:szCs w:val="22"/>
                <w:lang w:val="es-CR" w:eastAsia="es-CR"/>
              </w:rPr>
              <w:t>393</w:t>
            </w:r>
          </w:p>
        </w:tc>
        <w:tc>
          <w:tcPr>
            <w:tcW w:w="463" w:type="pct"/>
            <w:tcBorders>
              <w:top w:val="nil"/>
              <w:left w:val="nil"/>
              <w:bottom w:val="single" w:sz="4" w:space="0" w:color="auto"/>
              <w:right w:val="single" w:sz="4" w:space="0" w:color="auto"/>
            </w:tcBorders>
            <w:noWrap/>
            <w:vAlign w:val="center"/>
            <w:hideMark/>
          </w:tcPr>
          <w:p w14:paraId="53862F83" w14:textId="77777777" w:rsidR="00442B4B" w:rsidRPr="006F433D" w:rsidRDefault="00442B4B" w:rsidP="00442B4B">
            <w:pPr>
              <w:jc w:val="center"/>
              <w:rPr>
                <w:sz w:val="22"/>
                <w:szCs w:val="22"/>
                <w:lang w:val="es-CR" w:eastAsia="es-CR"/>
              </w:rPr>
            </w:pPr>
            <w:r w:rsidRPr="006F433D">
              <w:rPr>
                <w:sz w:val="22"/>
                <w:szCs w:val="22"/>
                <w:lang w:val="es-CR" w:eastAsia="es-CR"/>
              </w:rPr>
              <w:t>393</w:t>
            </w:r>
          </w:p>
        </w:tc>
        <w:tc>
          <w:tcPr>
            <w:tcW w:w="677" w:type="pct"/>
            <w:tcBorders>
              <w:top w:val="nil"/>
              <w:left w:val="nil"/>
              <w:bottom w:val="single" w:sz="4" w:space="0" w:color="auto"/>
              <w:right w:val="single" w:sz="4" w:space="0" w:color="auto"/>
            </w:tcBorders>
            <w:noWrap/>
            <w:vAlign w:val="center"/>
            <w:hideMark/>
          </w:tcPr>
          <w:p w14:paraId="5DD98450" w14:textId="77777777" w:rsidR="00442B4B" w:rsidRPr="006F433D" w:rsidRDefault="00442B4B" w:rsidP="00442B4B">
            <w:pPr>
              <w:jc w:val="center"/>
              <w:rPr>
                <w:b/>
                <w:bCs/>
                <w:sz w:val="22"/>
                <w:szCs w:val="22"/>
                <w:lang w:val="es-CR" w:eastAsia="es-CR"/>
              </w:rPr>
            </w:pPr>
            <w:r w:rsidRPr="006F433D">
              <w:rPr>
                <w:b/>
                <w:bCs/>
                <w:sz w:val="22"/>
                <w:szCs w:val="22"/>
                <w:lang w:val="es-CR" w:eastAsia="es-CR"/>
              </w:rPr>
              <w:t>-15</w:t>
            </w:r>
          </w:p>
        </w:tc>
      </w:tr>
      <w:tr w:rsidR="006F433D" w:rsidRPr="006F433D" w14:paraId="11D1B031" w14:textId="77777777" w:rsidTr="00EA1862">
        <w:trPr>
          <w:trHeight w:val="260"/>
        </w:trPr>
        <w:tc>
          <w:tcPr>
            <w:tcW w:w="558" w:type="pct"/>
            <w:vMerge/>
            <w:tcBorders>
              <w:top w:val="nil"/>
              <w:left w:val="single" w:sz="4" w:space="0" w:color="auto"/>
              <w:bottom w:val="single" w:sz="4" w:space="0" w:color="auto"/>
              <w:right w:val="single" w:sz="4" w:space="0" w:color="auto"/>
            </w:tcBorders>
            <w:vAlign w:val="center"/>
            <w:hideMark/>
          </w:tcPr>
          <w:p w14:paraId="66BCC000" w14:textId="77777777" w:rsidR="00442B4B" w:rsidRPr="006F433D" w:rsidRDefault="00442B4B" w:rsidP="00442B4B">
            <w:pPr>
              <w:rPr>
                <w:b/>
                <w:bCs/>
                <w:sz w:val="22"/>
                <w:szCs w:val="22"/>
                <w:u w:color="000000"/>
                <w:lang w:val="es-CR" w:eastAsia="es-CR"/>
              </w:rPr>
            </w:pPr>
          </w:p>
        </w:tc>
        <w:tc>
          <w:tcPr>
            <w:tcW w:w="1003" w:type="pct"/>
            <w:tcBorders>
              <w:top w:val="nil"/>
              <w:left w:val="nil"/>
              <w:bottom w:val="single" w:sz="4" w:space="0" w:color="auto"/>
              <w:right w:val="single" w:sz="4" w:space="0" w:color="auto"/>
            </w:tcBorders>
            <w:noWrap/>
            <w:vAlign w:val="center"/>
            <w:hideMark/>
          </w:tcPr>
          <w:p w14:paraId="721EA886"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Totales:</w:t>
            </w:r>
          </w:p>
        </w:tc>
        <w:tc>
          <w:tcPr>
            <w:tcW w:w="445" w:type="pct"/>
            <w:tcBorders>
              <w:top w:val="nil"/>
              <w:left w:val="nil"/>
              <w:bottom w:val="single" w:sz="4" w:space="0" w:color="auto"/>
              <w:right w:val="single" w:sz="4" w:space="0" w:color="auto"/>
            </w:tcBorders>
            <w:noWrap/>
            <w:vAlign w:val="center"/>
            <w:hideMark/>
          </w:tcPr>
          <w:p w14:paraId="1D34056F" w14:textId="77777777" w:rsidR="00442B4B" w:rsidRPr="006F433D" w:rsidRDefault="00442B4B" w:rsidP="00442B4B">
            <w:pPr>
              <w:jc w:val="center"/>
              <w:rPr>
                <w:b/>
                <w:bCs/>
                <w:sz w:val="22"/>
                <w:szCs w:val="22"/>
                <w:lang w:val="es-CR" w:eastAsia="es-CR"/>
              </w:rPr>
            </w:pPr>
            <w:r w:rsidRPr="006F433D">
              <w:rPr>
                <w:b/>
                <w:bCs/>
                <w:sz w:val="22"/>
                <w:szCs w:val="22"/>
                <w:lang w:val="es-CR" w:eastAsia="es-CR"/>
              </w:rPr>
              <w:t>27</w:t>
            </w:r>
          </w:p>
        </w:tc>
        <w:tc>
          <w:tcPr>
            <w:tcW w:w="526" w:type="pct"/>
            <w:tcBorders>
              <w:top w:val="nil"/>
              <w:left w:val="nil"/>
              <w:bottom w:val="single" w:sz="4" w:space="0" w:color="auto"/>
              <w:right w:val="single" w:sz="4" w:space="0" w:color="auto"/>
            </w:tcBorders>
            <w:noWrap/>
            <w:vAlign w:val="center"/>
            <w:hideMark/>
          </w:tcPr>
          <w:p w14:paraId="6FC12466" w14:textId="77777777" w:rsidR="00442B4B" w:rsidRPr="006F433D" w:rsidRDefault="00442B4B" w:rsidP="00442B4B">
            <w:pPr>
              <w:jc w:val="center"/>
              <w:rPr>
                <w:b/>
                <w:bCs/>
                <w:sz w:val="22"/>
                <w:szCs w:val="22"/>
                <w:lang w:val="es-CR" w:eastAsia="es-CR"/>
              </w:rPr>
            </w:pPr>
            <w:r w:rsidRPr="006F433D">
              <w:rPr>
                <w:b/>
                <w:bCs/>
                <w:sz w:val="22"/>
                <w:szCs w:val="22"/>
                <w:lang w:val="es-CR" w:eastAsia="es-CR"/>
              </w:rPr>
              <w:t>3402</w:t>
            </w:r>
          </w:p>
        </w:tc>
        <w:tc>
          <w:tcPr>
            <w:tcW w:w="652" w:type="pct"/>
            <w:tcBorders>
              <w:top w:val="nil"/>
              <w:left w:val="nil"/>
              <w:bottom w:val="single" w:sz="4" w:space="0" w:color="auto"/>
              <w:right w:val="single" w:sz="4" w:space="0" w:color="auto"/>
            </w:tcBorders>
            <w:noWrap/>
            <w:vAlign w:val="center"/>
            <w:hideMark/>
          </w:tcPr>
          <w:p w14:paraId="5F9E5C48" w14:textId="77777777" w:rsidR="00442B4B" w:rsidRPr="006F433D" w:rsidRDefault="00442B4B" w:rsidP="00442B4B">
            <w:pPr>
              <w:jc w:val="center"/>
              <w:rPr>
                <w:b/>
                <w:bCs/>
                <w:sz w:val="22"/>
                <w:szCs w:val="22"/>
                <w:lang w:val="es-CR" w:eastAsia="es-CR"/>
              </w:rPr>
            </w:pPr>
            <w:r w:rsidRPr="006F433D">
              <w:rPr>
                <w:b/>
                <w:bCs/>
                <w:sz w:val="22"/>
                <w:szCs w:val="22"/>
                <w:lang w:val="es-CR" w:eastAsia="es-CR"/>
              </w:rPr>
              <w:t>4210</w:t>
            </w:r>
          </w:p>
        </w:tc>
        <w:tc>
          <w:tcPr>
            <w:tcW w:w="676" w:type="pct"/>
            <w:tcBorders>
              <w:top w:val="nil"/>
              <w:left w:val="nil"/>
              <w:bottom w:val="single" w:sz="4" w:space="0" w:color="auto"/>
              <w:right w:val="single" w:sz="4" w:space="0" w:color="auto"/>
            </w:tcBorders>
            <w:noWrap/>
            <w:vAlign w:val="center"/>
            <w:hideMark/>
          </w:tcPr>
          <w:p w14:paraId="5947207A" w14:textId="77777777" w:rsidR="00442B4B" w:rsidRPr="006F433D" w:rsidRDefault="00442B4B" w:rsidP="00442B4B">
            <w:pPr>
              <w:jc w:val="center"/>
              <w:rPr>
                <w:b/>
                <w:bCs/>
                <w:sz w:val="22"/>
                <w:szCs w:val="22"/>
                <w:lang w:val="es-CR" w:eastAsia="es-CR"/>
              </w:rPr>
            </w:pPr>
            <w:r w:rsidRPr="006F433D">
              <w:rPr>
                <w:b/>
                <w:bCs/>
                <w:sz w:val="22"/>
                <w:szCs w:val="22"/>
                <w:lang w:val="es-CR" w:eastAsia="es-CR"/>
              </w:rPr>
              <w:t>3665</w:t>
            </w:r>
          </w:p>
        </w:tc>
        <w:tc>
          <w:tcPr>
            <w:tcW w:w="463" w:type="pct"/>
            <w:tcBorders>
              <w:top w:val="nil"/>
              <w:left w:val="nil"/>
              <w:bottom w:val="single" w:sz="4" w:space="0" w:color="auto"/>
              <w:right w:val="single" w:sz="4" w:space="0" w:color="auto"/>
            </w:tcBorders>
            <w:noWrap/>
            <w:vAlign w:val="center"/>
            <w:hideMark/>
          </w:tcPr>
          <w:p w14:paraId="18B5DEDC" w14:textId="77777777" w:rsidR="00442B4B" w:rsidRPr="006F433D" w:rsidRDefault="00442B4B" w:rsidP="00442B4B">
            <w:pPr>
              <w:jc w:val="center"/>
              <w:rPr>
                <w:b/>
                <w:bCs/>
                <w:sz w:val="22"/>
                <w:szCs w:val="22"/>
                <w:lang w:val="es-CR" w:eastAsia="es-CR"/>
              </w:rPr>
            </w:pPr>
            <w:r w:rsidRPr="006F433D">
              <w:rPr>
                <w:b/>
                <w:bCs/>
                <w:sz w:val="22"/>
                <w:szCs w:val="22"/>
                <w:lang w:val="es-CR" w:eastAsia="es-CR"/>
              </w:rPr>
              <w:t>7875</w:t>
            </w:r>
          </w:p>
        </w:tc>
        <w:tc>
          <w:tcPr>
            <w:tcW w:w="677" w:type="pct"/>
            <w:tcBorders>
              <w:top w:val="nil"/>
              <w:left w:val="nil"/>
              <w:bottom w:val="single" w:sz="4" w:space="0" w:color="auto"/>
              <w:right w:val="single" w:sz="4" w:space="0" w:color="auto"/>
            </w:tcBorders>
            <w:noWrap/>
            <w:vAlign w:val="center"/>
            <w:hideMark/>
          </w:tcPr>
          <w:p w14:paraId="14335F0A" w14:textId="77777777" w:rsidR="00442B4B" w:rsidRPr="006F433D" w:rsidRDefault="00442B4B" w:rsidP="00442B4B">
            <w:pPr>
              <w:jc w:val="center"/>
              <w:rPr>
                <w:b/>
                <w:bCs/>
                <w:sz w:val="22"/>
                <w:szCs w:val="22"/>
                <w:lang w:val="es-CR" w:eastAsia="es-CR"/>
              </w:rPr>
            </w:pPr>
            <w:r w:rsidRPr="006F433D">
              <w:rPr>
                <w:b/>
                <w:bCs/>
                <w:sz w:val="22"/>
                <w:szCs w:val="22"/>
                <w:lang w:val="es-CR" w:eastAsia="es-CR"/>
              </w:rPr>
              <w:t>-4473</w:t>
            </w:r>
          </w:p>
        </w:tc>
      </w:tr>
    </w:tbl>
    <w:p w14:paraId="34610C10"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 xml:space="preserve">*Nota: (1) </w:t>
      </w:r>
      <w:r w:rsidRPr="006F433D">
        <w:rPr>
          <w:rFonts w:eastAsia="Calibri"/>
          <w:sz w:val="22"/>
          <w:szCs w:val="22"/>
          <w:u w:color="000000"/>
          <w:lang w:val="es-CR" w:eastAsia="es-CR"/>
        </w:rPr>
        <w:t xml:space="preserve">La </w:t>
      </w:r>
      <w:r w:rsidRPr="006F433D">
        <w:rPr>
          <w:rFonts w:eastAsia="Calibri"/>
          <w:i/>
          <w:iCs/>
          <w:sz w:val="22"/>
          <w:szCs w:val="22"/>
          <w:u w:color="000000"/>
          <w:lang w:val="es-CR" w:eastAsia="es-CR"/>
        </w:rPr>
        <w:t>“cantidad de asuntos nuevos aproximados que pueden ingresar por el resto del mes”</w:t>
      </w:r>
      <w:r w:rsidRPr="006F433D">
        <w:rPr>
          <w:rFonts w:eastAsia="Calibri"/>
          <w:sz w:val="22"/>
          <w:szCs w:val="22"/>
          <w:u w:color="000000"/>
          <w:lang w:val="es-CR" w:eastAsia="es-CR"/>
        </w:rPr>
        <w:t>, se calculó tomando en consideración la cantidad de días laborales de marzo que son 22 días, por lo que al 15 de marzo del 2022 han trascurrido 11 días, quedando 12 días para concluir el mes. (Los asuntos nuevos que ingresan durante un mes completo aproximadamente son: remates 126, liquidaciones 339, escritos 5533 y demandas nuevas 720).</w:t>
      </w:r>
    </w:p>
    <w:p w14:paraId="0A188780"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 xml:space="preserve">Fuente: </w:t>
      </w:r>
      <w:r w:rsidRPr="006F433D">
        <w:rPr>
          <w:rFonts w:eastAsia="Calibri"/>
          <w:sz w:val="22"/>
          <w:szCs w:val="22"/>
          <w:u w:color="000000"/>
          <w:lang w:val="es-CR" w:eastAsia="es-CR"/>
        </w:rPr>
        <w:t>Elaboración propia del Subproceso de Evaluación, con datos proporcionados por el Juzgado de Cobro del Primer Circuito Judicial de la Zona Atlántica.</w:t>
      </w:r>
    </w:p>
    <w:p w14:paraId="6A12EA20"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p>
    <w:p w14:paraId="72ACC967" w14:textId="77777777" w:rsidR="00442B4B" w:rsidRPr="006F433D" w:rsidRDefault="00442B4B" w:rsidP="00442B4B">
      <w:pPr>
        <w:shd w:val="clear" w:color="auto" w:fill="FFFFFF"/>
        <w:suppressAutoHyphens w:val="0"/>
        <w:autoSpaceDN w:val="0"/>
        <w:ind w:left="851" w:right="851" w:firstLine="709"/>
        <w:jc w:val="both"/>
        <w:rPr>
          <w:rFonts w:eastAsia="Calibri"/>
          <w:b/>
          <w:bCs/>
          <w:sz w:val="22"/>
          <w:szCs w:val="22"/>
          <w:u w:color="000000"/>
          <w:lang w:val="es-CR" w:eastAsia="es-CR"/>
        </w:rPr>
      </w:pPr>
      <w:r w:rsidRPr="006F433D">
        <w:rPr>
          <w:rFonts w:eastAsia="Calibri"/>
          <w:sz w:val="22"/>
          <w:szCs w:val="22"/>
          <w:u w:color="000000"/>
          <w:lang w:val="es-CR" w:eastAsia="es-CR"/>
        </w:rPr>
        <w:t xml:space="preserve">En total al 15 de marzo del 2022 se tienen 4210 escritos pendientes, según la capacidad operativa de personas técnicas judiciales que tiene el Juzgado de Cobro del Primer Circuito Judicial de la Zona Atlántica, se presenta una holgura en la cuota de trabajo para los remates, para un total de 177 asuntos, por lo que considerando que el tiempo aproximado para realizar 2 remates diarios conlleva un estimado de una hora, y tomando en cuenta que durante dicho lapso realizaran mínimo 3 escritos por persona técnica judicial (lo anterior es proporcional a la cuota establecida), es decir un total de 18 escritos diarios por todo el personal (378 escritos mensuales), pasaron de </w:t>
      </w:r>
      <w:r w:rsidRPr="006F433D">
        <w:rPr>
          <w:rFonts w:eastAsia="Calibri"/>
          <w:sz w:val="22"/>
          <w:szCs w:val="22"/>
          <w:u w:val="single" w:color="000000"/>
          <w:lang w:val="es-CR" w:eastAsia="es-CR"/>
        </w:rPr>
        <w:t>4599 escritos</w:t>
      </w:r>
      <w:r w:rsidRPr="006F433D">
        <w:rPr>
          <w:rFonts w:eastAsia="Calibri"/>
          <w:sz w:val="22"/>
          <w:szCs w:val="22"/>
          <w:u w:color="000000"/>
          <w:lang w:val="es-CR" w:eastAsia="es-CR"/>
        </w:rPr>
        <w:t xml:space="preserve"> que no pudieron atender a </w:t>
      </w:r>
      <w:r w:rsidRPr="006F433D">
        <w:rPr>
          <w:rFonts w:eastAsia="Calibri"/>
          <w:sz w:val="22"/>
          <w:szCs w:val="22"/>
          <w:u w:val="single" w:color="000000"/>
          <w:lang w:val="es-CR" w:eastAsia="es-CR"/>
        </w:rPr>
        <w:t>4221 asuntos</w:t>
      </w:r>
      <w:r w:rsidRPr="006F433D">
        <w:rPr>
          <w:rFonts w:eastAsia="Calibri"/>
          <w:sz w:val="22"/>
          <w:szCs w:val="22"/>
          <w:u w:color="000000"/>
          <w:lang w:val="es-CR" w:eastAsia="es-CR"/>
        </w:rPr>
        <w:t>.</w:t>
      </w:r>
    </w:p>
    <w:p w14:paraId="69B77751"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3E6944D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Aunado a lo anterior, mediante oficio 726-PLA-EV-TR-2022 del 16 de marzo del 2022 se modificó la cuota de trabajo de las personas técnicas judiciales de civil, en vista que las demandas nuevas se encontraban al día, por lo que se ajustó la cuota diaria a 2 liquidaciones, 6 escritos y 3 demandas nuevas, para un total de 11 asuntos diarios. Adicionalmente, según oficio 754-PLA-EV-TR-2022 del 22 de marzo del 2022, se modificó la cuota de trabajo de una persona técnica supernumeraria para que realizara 27 asuntos: 4 liquidaciones y 23 escritos diarios; dicho cambio se realizó previendo que las personas técnicas judiciales de civil no cumplieran con sus cuotas de trabajo y así la jueza supernumeraria pudiera cumplir con sus cuotas. </w:t>
      </w:r>
    </w:p>
    <w:p w14:paraId="678344A5"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31ED6BE6" w14:textId="77777777" w:rsidR="00442B4B" w:rsidRPr="006F433D" w:rsidRDefault="00442B4B" w:rsidP="00442B4B">
      <w:pPr>
        <w:shd w:val="clear" w:color="auto" w:fill="FFFFFF"/>
        <w:suppressAutoHyphens w:val="0"/>
        <w:autoSpaceDN w:val="0"/>
        <w:ind w:left="851" w:right="851" w:firstLine="709"/>
        <w:jc w:val="both"/>
        <w:rPr>
          <w:rFonts w:eastAsia="Calibri"/>
          <w:b/>
          <w:bCs/>
          <w:sz w:val="22"/>
          <w:szCs w:val="22"/>
          <w:u w:val="single" w:color="000000"/>
          <w:lang w:val="es-CR" w:eastAsia="es-CR"/>
        </w:rPr>
      </w:pPr>
      <w:r w:rsidRPr="006F433D">
        <w:rPr>
          <w:rFonts w:eastAsia="Calibri"/>
          <w:sz w:val="22"/>
          <w:szCs w:val="22"/>
          <w:u w:color="000000"/>
          <w:lang w:val="es-CR" w:eastAsia="es-CR"/>
        </w:rPr>
        <w:t xml:space="preserve">Al respecto, durante dicho período y según consulta realizada en el Escritorio Virtual del Juzgado de Cobro del Primer Circuito Judicial de la Zona Atlántica, las personas técnicas judiciales de civil y las personas técnicas supernumerarias realizaron un total de 441 escritos, quedando así un aproximado de </w:t>
      </w:r>
      <w:r w:rsidRPr="006F433D">
        <w:rPr>
          <w:rFonts w:eastAsia="Calibri"/>
          <w:b/>
          <w:bCs/>
          <w:sz w:val="22"/>
          <w:szCs w:val="22"/>
          <w:u w:val="single" w:color="000000"/>
          <w:lang w:val="es-CR" w:eastAsia="es-CR"/>
        </w:rPr>
        <w:t>3780 asuntos pendientes por atender.</w:t>
      </w:r>
    </w:p>
    <w:p w14:paraId="7C5116FD" w14:textId="77777777" w:rsidR="00442B4B" w:rsidRPr="006F433D" w:rsidRDefault="00442B4B" w:rsidP="00442B4B">
      <w:pPr>
        <w:shd w:val="clear" w:color="auto" w:fill="FFFFFF"/>
        <w:suppressAutoHyphens w:val="0"/>
        <w:autoSpaceDN w:val="0"/>
        <w:ind w:left="851" w:right="851" w:firstLine="709"/>
        <w:jc w:val="both"/>
        <w:rPr>
          <w:rFonts w:eastAsia="Calibri"/>
          <w:b/>
          <w:bCs/>
          <w:sz w:val="22"/>
          <w:szCs w:val="22"/>
          <w:u w:val="single" w:color="000000"/>
          <w:lang w:val="es-CR" w:eastAsia="es-CR"/>
        </w:rPr>
      </w:pPr>
    </w:p>
    <w:p w14:paraId="4DEBF034"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Dado lo anterior, es necesario plantear una propuesta para ajustar la distribución de las cuotas de trabajo de las personas técnicas judiciales del Juzgado de Cobro del Primer Circuito Judicial de la Zona Atlántica, para que tramiten mayor cantidad de escritos y menos remates, por consiguiente, en el punto 3.3.1 se expone una propuesta referente a este tema. </w:t>
      </w:r>
    </w:p>
    <w:p w14:paraId="6F6AE450" w14:textId="77777777" w:rsidR="00442B4B" w:rsidRPr="006F433D" w:rsidRDefault="00442B4B" w:rsidP="00442B4B">
      <w:pPr>
        <w:ind w:left="851" w:right="851" w:firstLine="709"/>
        <w:rPr>
          <w:sz w:val="22"/>
          <w:szCs w:val="22"/>
          <w:lang w:val="es-CR"/>
        </w:rPr>
      </w:pPr>
    </w:p>
    <w:p w14:paraId="72C5C0B4" w14:textId="77777777" w:rsidR="00442B4B" w:rsidRPr="006F433D" w:rsidRDefault="00442B4B" w:rsidP="00442B4B">
      <w:pPr>
        <w:keepNext/>
        <w:tabs>
          <w:tab w:val="num" w:pos="0"/>
        </w:tabs>
        <w:ind w:left="851" w:right="851" w:firstLine="709"/>
        <w:jc w:val="center"/>
        <w:rPr>
          <w:b/>
          <w:bCs/>
          <w:sz w:val="22"/>
          <w:szCs w:val="22"/>
          <w:u w:val="single"/>
          <w:lang w:val="es-CR"/>
        </w:rPr>
      </w:pPr>
      <w:bookmarkStart w:id="30" w:name="_Toc116572131"/>
      <w:r w:rsidRPr="006F433D">
        <w:rPr>
          <w:b/>
          <w:bCs/>
          <w:sz w:val="22"/>
          <w:szCs w:val="22"/>
          <w:u w:val="single"/>
          <w:lang w:val="es-CR"/>
        </w:rPr>
        <w:lastRenderedPageBreak/>
        <w:t>3.3 PROPUESTAS PARA EL PLAN DE COBRO-CIVIL EN EL JUZGADO CIVIL Y EL JUZGADO DE COBRO DEL PRIMER CIRCUITO JUDICIAL DE LA ZONA ATLÁNTICA.</w:t>
      </w:r>
      <w:bookmarkEnd w:id="30"/>
    </w:p>
    <w:p w14:paraId="277EAC1C" w14:textId="77777777" w:rsidR="00442B4B" w:rsidRPr="006F433D" w:rsidRDefault="00442B4B" w:rsidP="00442B4B">
      <w:pPr>
        <w:ind w:left="851" w:right="851" w:firstLine="709"/>
        <w:rPr>
          <w:sz w:val="22"/>
          <w:szCs w:val="22"/>
          <w:lang w:val="es-CR" w:eastAsia="en-US"/>
        </w:rPr>
      </w:pPr>
    </w:p>
    <w:p w14:paraId="419D653F" w14:textId="77777777" w:rsidR="00442B4B" w:rsidRPr="006F433D" w:rsidRDefault="00442B4B" w:rsidP="00442B4B">
      <w:pPr>
        <w:keepNext/>
        <w:keepLines/>
        <w:ind w:left="851" w:right="851" w:firstLine="709"/>
        <w:rPr>
          <w:sz w:val="22"/>
          <w:szCs w:val="22"/>
          <w:lang w:val="es-CR" w:eastAsia="es-ES"/>
        </w:rPr>
      </w:pPr>
      <w:bookmarkStart w:id="31" w:name="_Toc116572132"/>
      <w:r w:rsidRPr="006F433D">
        <w:rPr>
          <w:sz w:val="22"/>
          <w:szCs w:val="22"/>
          <w:lang w:val="es-CR"/>
        </w:rPr>
        <w:t>3.3.1. Ajuste en la composición de las cuotas de trabajo de las personas técnicas judiciales del Juzgado de Cobro del Primer Circuito Judicial de la Zona Atlántica.</w:t>
      </w:r>
      <w:bookmarkEnd w:id="31"/>
    </w:p>
    <w:p w14:paraId="4E41E8C5" w14:textId="77777777" w:rsidR="00442B4B" w:rsidRPr="006F433D" w:rsidRDefault="00442B4B" w:rsidP="00442B4B">
      <w:pPr>
        <w:ind w:left="851" w:right="851" w:firstLine="709"/>
        <w:rPr>
          <w:sz w:val="22"/>
          <w:szCs w:val="22"/>
          <w:lang w:val="es-CR" w:eastAsia="en-US"/>
        </w:rPr>
      </w:pPr>
    </w:p>
    <w:p w14:paraId="518BA0F6"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Tal como fue expuesto en el apartado 3.2.4 es necesario realizar un ajuste en la conformación de la cuota de trabajo de las personas técnicas judiciales del Juzgado de Cobro del Primer Circuito Judicial de la Zona Atlántica (manteniendo la cantidad de 27 asuntos), para que realicen mayor cantidad de escritos y menos remates, por lo que se propone que el 50% del personal realice una cuota diferenciada, según se indica a continuación:</w:t>
      </w:r>
    </w:p>
    <w:p w14:paraId="74AADD92"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5A0332EF" w14:textId="77777777" w:rsidR="00442B4B" w:rsidRPr="006F433D" w:rsidRDefault="00442B4B" w:rsidP="00442B4B">
      <w:pPr>
        <w:keepNext/>
        <w:ind w:left="851" w:right="851" w:firstLine="709"/>
        <w:jc w:val="center"/>
        <w:rPr>
          <w:b/>
          <w:bCs/>
          <w:i/>
          <w:iCs/>
          <w:sz w:val="22"/>
          <w:szCs w:val="22"/>
          <w:lang w:val="es-CR"/>
        </w:rPr>
      </w:pPr>
      <w:r w:rsidRPr="006F433D">
        <w:rPr>
          <w:b/>
          <w:bCs/>
          <w:i/>
          <w:iCs/>
          <w:sz w:val="22"/>
          <w:szCs w:val="22"/>
          <w:lang w:val="es-CR"/>
        </w:rPr>
        <w:t>Cuadro 15</w:t>
      </w:r>
    </w:p>
    <w:p w14:paraId="47C5CF45" w14:textId="77777777" w:rsidR="00442B4B" w:rsidRPr="006F433D" w:rsidRDefault="00442B4B" w:rsidP="00442B4B">
      <w:pPr>
        <w:shd w:val="clear" w:color="auto" w:fill="FFFFFF"/>
        <w:suppressAutoHyphens w:val="0"/>
        <w:autoSpaceDN w:val="0"/>
        <w:ind w:left="851" w:right="851" w:firstLine="709"/>
        <w:jc w:val="center"/>
        <w:rPr>
          <w:rFonts w:eastAsia="Calibri"/>
          <w:b/>
          <w:bCs/>
          <w:i/>
          <w:iCs/>
          <w:sz w:val="22"/>
          <w:szCs w:val="22"/>
          <w:u w:color="000000"/>
          <w:lang w:val="es-CR" w:eastAsia="es-CR"/>
        </w:rPr>
      </w:pPr>
      <w:r w:rsidRPr="006F433D">
        <w:rPr>
          <w:rFonts w:eastAsia="Calibri"/>
          <w:b/>
          <w:bCs/>
          <w:i/>
          <w:iCs/>
          <w:sz w:val="22"/>
          <w:szCs w:val="22"/>
          <w:u w:color="000000"/>
          <w:lang w:val="es-CR" w:eastAsia="es-CR"/>
        </w:rPr>
        <w:t xml:space="preserve">Cuota de trabajo según la Reforma Civil para tres personas técnicas judiciales del </w:t>
      </w:r>
    </w:p>
    <w:p w14:paraId="0AAD58BF" w14:textId="77777777" w:rsidR="00442B4B" w:rsidRPr="006F433D" w:rsidRDefault="00442B4B" w:rsidP="00442B4B">
      <w:pPr>
        <w:shd w:val="clear" w:color="auto" w:fill="FFFFFF"/>
        <w:suppressAutoHyphens w:val="0"/>
        <w:autoSpaceDN w:val="0"/>
        <w:ind w:left="851" w:right="851" w:firstLine="709"/>
        <w:jc w:val="center"/>
        <w:rPr>
          <w:rFonts w:eastAsia="Calibri"/>
          <w:b/>
          <w:bCs/>
          <w:i/>
          <w:iCs/>
          <w:sz w:val="22"/>
          <w:szCs w:val="22"/>
          <w:u w:color="000000"/>
          <w:lang w:val="es-CR" w:eastAsia="es-CR"/>
        </w:rPr>
      </w:pPr>
      <w:r w:rsidRPr="006F433D">
        <w:rPr>
          <w:rFonts w:eastAsia="Calibri"/>
          <w:b/>
          <w:bCs/>
          <w:i/>
          <w:iCs/>
          <w:sz w:val="22"/>
          <w:szCs w:val="22"/>
          <w:u w:color="000000"/>
          <w:lang w:val="es-CR" w:eastAsia="es-CR"/>
        </w:rPr>
        <w:t>Juzgado de Cobro Primer Circuito Judicial de la Zona Atlántica</w:t>
      </w:r>
    </w:p>
    <w:p w14:paraId="37324039" w14:textId="77777777" w:rsidR="00442B4B" w:rsidRPr="006F433D" w:rsidRDefault="00442B4B" w:rsidP="00442B4B">
      <w:pPr>
        <w:shd w:val="clear" w:color="auto" w:fill="FFFFFF"/>
        <w:suppressAutoHyphens w:val="0"/>
        <w:autoSpaceDN w:val="0"/>
        <w:jc w:val="center"/>
        <w:rPr>
          <w:rFonts w:eastAsia="Calibri"/>
          <w:b/>
          <w:bCs/>
          <w:i/>
          <w:iCs/>
          <w:sz w:val="22"/>
          <w:szCs w:val="22"/>
          <w:u w:color="000000"/>
          <w:lang w:val="es-CR" w:eastAsia="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5"/>
        <w:gridCol w:w="1735"/>
        <w:gridCol w:w="896"/>
        <w:gridCol w:w="1050"/>
        <w:gridCol w:w="1329"/>
        <w:gridCol w:w="1416"/>
        <w:gridCol w:w="1379"/>
      </w:tblGrid>
      <w:tr w:rsidR="006F433D" w:rsidRPr="006F433D" w14:paraId="5D702A52" w14:textId="77777777" w:rsidTr="00EA1862">
        <w:trPr>
          <w:trHeight w:val="1200"/>
        </w:trPr>
        <w:tc>
          <w:tcPr>
            <w:tcW w:w="586"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1DD6A453"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técnicos titulares</w:t>
            </w:r>
          </w:p>
        </w:tc>
        <w:tc>
          <w:tcPr>
            <w:tcW w:w="950"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4E6AC0EB" w14:textId="77777777" w:rsidR="00442B4B" w:rsidRPr="006F433D" w:rsidRDefault="00442B4B" w:rsidP="00442B4B">
            <w:pPr>
              <w:jc w:val="center"/>
              <w:rPr>
                <w:b/>
                <w:bCs/>
                <w:sz w:val="22"/>
                <w:szCs w:val="22"/>
                <w:lang w:val="es-CR" w:eastAsia="es-CR"/>
              </w:rPr>
            </w:pPr>
            <w:r w:rsidRPr="006F433D">
              <w:rPr>
                <w:b/>
                <w:bCs/>
                <w:sz w:val="22"/>
                <w:szCs w:val="22"/>
                <w:lang w:val="es-CR" w:eastAsia="es-CR"/>
              </w:rPr>
              <w:t>Distribución de la cuota</w:t>
            </w:r>
          </w:p>
        </w:tc>
        <w:tc>
          <w:tcPr>
            <w:tcW w:w="513"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7077DD1F"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de trabajo diaria</w:t>
            </w:r>
          </w:p>
        </w:tc>
        <w:tc>
          <w:tcPr>
            <w:tcW w:w="600"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416AE1BA"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de trabajo mensual por plaza</w:t>
            </w:r>
          </w:p>
        </w:tc>
        <w:tc>
          <w:tcPr>
            <w:tcW w:w="758"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3C6272F7"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total mensual por todo el personal técnico</w:t>
            </w:r>
          </w:p>
        </w:tc>
        <w:tc>
          <w:tcPr>
            <w:tcW w:w="807"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27E131C4"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total de asuntos aprox que ingresan durante el mes</w:t>
            </w:r>
          </w:p>
        </w:tc>
        <w:tc>
          <w:tcPr>
            <w:tcW w:w="786"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053F0359"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asuntos faltantes o sobrepasan la cuota de trabajo al mes</w:t>
            </w:r>
          </w:p>
        </w:tc>
      </w:tr>
      <w:tr w:rsidR="006F433D" w:rsidRPr="006F433D" w14:paraId="5C4B0F01" w14:textId="77777777" w:rsidTr="00EA1862">
        <w:trPr>
          <w:trHeight w:val="260"/>
        </w:trPr>
        <w:tc>
          <w:tcPr>
            <w:tcW w:w="586" w:type="pct"/>
            <w:vMerge w:val="restart"/>
            <w:tcBorders>
              <w:top w:val="single" w:sz="4" w:space="0" w:color="auto"/>
              <w:left w:val="single" w:sz="4" w:space="0" w:color="auto"/>
              <w:bottom w:val="single" w:sz="4" w:space="0" w:color="auto"/>
              <w:right w:val="single" w:sz="4" w:space="0" w:color="auto"/>
            </w:tcBorders>
            <w:vAlign w:val="center"/>
            <w:hideMark/>
          </w:tcPr>
          <w:p w14:paraId="33148673" w14:textId="77777777" w:rsidR="00442B4B" w:rsidRPr="006F433D" w:rsidRDefault="00442B4B" w:rsidP="00442B4B">
            <w:pPr>
              <w:jc w:val="center"/>
              <w:rPr>
                <w:b/>
                <w:bCs/>
                <w:sz w:val="22"/>
                <w:szCs w:val="22"/>
                <w:lang w:val="es-CR" w:eastAsia="es-CR"/>
              </w:rPr>
            </w:pPr>
            <w:r w:rsidRPr="006F433D">
              <w:rPr>
                <w:b/>
                <w:bCs/>
                <w:sz w:val="22"/>
                <w:szCs w:val="22"/>
                <w:lang w:val="es-CR" w:eastAsia="es-CR"/>
              </w:rPr>
              <w:t>3</w:t>
            </w: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3576AA84" w14:textId="77777777" w:rsidR="00442B4B" w:rsidRPr="006F433D" w:rsidRDefault="00442B4B" w:rsidP="00442B4B">
            <w:pPr>
              <w:jc w:val="center"/>
              <w:rPr>
                <w:sz w:val="22"/>
                <w:szCs w:val="22"/>
                <w:lang w:val="es-CR" w:eastAsia="es-CR"/>
              </w:rPr>
            </w:pPr>
            <w:r w:rsidRPr="006F433D">
              <w:rPr>
                <w:sz w:val="22"/>
                <w:szCs w:val="22"/>
                <w:lang w:val="es-CR" w:eastAsia="es-CR"/>
              </w:rPr>
              <w:t>Remates</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4786165" w14:textId="77777777" w:rsidR="00442B4B" w:rsidRPr="006F433D" w:rsidRDefault="00442B4B" w:rsidP="00442B4B">
            <w:pPr>
              <w:jc w:val="center"/>
              <w:rPr>
                <w:sz w:val="22"/>
                <w:szCs w:val="22"/>
                <w:lang w:val="es-CR" w:eastAsia="es-CR"/>
              </w:rPr>
            </w:pPr>
            <w:r w:rsidRPr="006F433D">
              <w:rPr>
                <w:sz w:val="22"/>
                <w:szCs w:val="22"/>
                <w:lang w:val="es-CR" w:eastAsia="es-CR"/>
              </w:rPr>
              <w:t>2</w:t>
            </w:r>
          </w:p>
        </w:tc>
        <w:tc>
          <w:tcPr>
            <w:tcW w:w="600" w:type="pct"/>
            <w:tcBorders>
              <w:top w:val="single" w:sz="4" w:space="0" w:color="auto"/>
              <w:left w:val="single" w:sz="4" w:space="0" w:color="auto"/>
              <w:bottom w:val="single" w:sz="4" w:space="0" w:color="auto"/>
              <w:right w:val="single" w:sz="4" w:space="0" w:color="auto"/>
            </w:tcBorders>
            <w:noWrap/>
            <w:vAlign w:val="center"/>
            <w:hideMark/>
          </w:tcPr>
          <w:p w14:paraId="393D388F" w14:textId="77777777" w:rsidR="00442B4B" w:rsidRPr="006F433D" w:rsidRDefault="00442B4B" w:rsidP="00442B4B">
            <w:pPr>
              <w:jc w:val="center"/>
              <w:rPr>
                <w:sz w:val="22"/>
                <w:szCs w:val="22"/>
                <w:lang w:val="es-CR" w:eastAsia="es-CR"/>
              </w:rPr>
            </w:pPr>
            <w:r w:rsidRPr="006F433D">
              <w:rPr>
                <w:sz w:val="22"/>
                <w:szCs w:val="22"/>
                <w:lang w:val="es-CR" w:eastAsia="es-CR"/>
              </w:rPr>
              <w:t>42</w:t>
            </w:r>
          </w:p>
        </w:tc>
        <w:tc>
          <w:tcPr>
            <w:tcW w:w="758" w:type="pct"/>
            <w:tcBorders>
              <w:top w:val="single" w:sz="4" w:space="0" w:color="auto"/>
              <w:left w:val="single" w:sz="4" w:space="0" w:color="auto"/>
              <w:bottom w:val="single" w:sz="4" w:space="0" w:color="auto"/>
              <w:right w:val="single" w:sz="4" w:space="0" w:color="auto"/>
            </w:tcBorders>
            <w:noWrap/>
            <w:vAlign w:val="center"/>
            <w:hideMark/>
          </w:tcPr>
          <w:p w14:paraId="7CAF89C2" w14:textId="77777777" w:rsidR="00442B4B" w:rsidRPr="006F433D" w:rsidRDefault="00442B4B" w:rsidP="00442B4B">
            <w:pPr>
              <w:jc w:val="center"/>
              <w:rPr>
                <w:sz w:val="22"/>
                <w:szCs w:val="22"/>
                <w:lang w:val="es-CR" w:eastAsia="es-CR"/>
              </w:rPr>
            </w:pPr>
            <w:r w:rsidRPr="006F433D">
              <w:rPr>
                <w:sz w:val="22"/>
                <w:szCs w:val="22"/>
                <w:lang w:val="es-CR" w:eastAsia="es-CR"/>
              </w:rPr>
              <w:t>126</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7544C013" w14:textId="77777777" w:rsidR="00442B4B" w:rsidRPr="006F433D" w:rsidRDefault="00442B4B" w:rsidP="00442B4B">
            <w:pPr>
              <w:jc w:val="center"/>
              <w:rPr>
                <w:sz w:val="22"/>
                <w:szCs w:val="22"/>
                <w:lang w:val="es-CR" w:eastAsia="es-CR"/>
              </w:rPr>
            </w:pPr>
            <w:r w:rsidRPr="006F433D">
              <w:rPr>
                <w:sz w:val="22"/>
                <w:szCs w:val="22"/>
                <w:lang w:val="es-CR" w:eastAsia="es-CR"/>
              </w:rPr>
              <w:t>126</w:t>
            </w:r>
          </w:p>
        </w:tc>
        <w:tc>
          <w:tcPr>
            <w:tcW w:w="786" w:type="pct"/>
            <w:tcBorders>
              <w:top w:val="single" w:sz="4" w:space="0" w:color="auto"/>
              <w:left w:val="single" w:sz="4" w:space="0" w:color="auto"/>
              <w:bottom w:val="single" w:sz="4" w:space="0" w:color="auto"/>
              <w:right w:val="single" w:sz="4" w:space="0" w:color="auto"/>
            </w:tcBorders>
            <w:noWrap/>
            <w:vAlign w:val="center"/>
            <w:hideMark/>
          </w:tcPr>
          <w:p w14:paraId="6989889E" w14:textId="77777777" w:rsidR="00442B4B" w:rsidRPr="006F433D" w:rsidRDefault="00442B4B" w:rsidP="00442B4B">
            <w:pPr>
              <w:jc w:val="center"/>
              <w:rPr>
                <w:b/>
                <w:bCs/>
                <w:sz w:val="22"/>
                <w:szCs w:val="22"/>
                <w:lang w:val="es-CR" w:eastAsia="es-CR"/>
              </w:rPr>
            </w:pPr>
            <w:r w:rsidRPr="006F433D">
              <w:rPr>
                <w:b/>
                <w:bCs/>
                <w:sz w:val="22"/>
                <w:szCs w:val="22"/>
                <w:lang w:val="es-CR" w:eastAsia="es-CR"/>
              </w:rPr>
              <w:t>0</w:t>
            </w:r>
          </w:p>
        </w:tc>
      </w:tr>
      <w:tr w:rsidR="006F433D" w:rsidRPr="006F433D" w14:paraId="1C184C12" w14:textId="77777777" w:rsidTr="00EA1862">
        <w:trPr>
          <w:trHeight w:val="260"/>
        </w:trPr>
        <w:tc>
          <w:tcPr>
            <w:tcW w:w="586" w:type="pct"/>
            <w:vMerge/>
            <w:tcBorders>
              <w:top w:val="single" w:sz="4" w:space="0" w:color="auto"/>
              <w:left w:val="single" w:sz="4" w:space="0" w:color="auto"/>
              <w:bottom w:val="single" w:sz="4" w:space="0" w:color="auto"/>
              <w:right w:val="single" w:sz="4" w:space="0" w:color="auto"/>
            </w:tcBorders>
            <w:vAlign w:val="center"/>
            <w:hideMark/>
          </w:tcPr>
          <w:p w14:paraId="468B91FF" w14:textId="77777777" w:rsidR="00442B4B" w:rsidRPr="006F433D" w:rsidRDefault="00442B4B" w:rsidP="00442B4B">
            <w:pPr>
              <w:rPr>
                <w:b/>
                <w:bCs/>
                <w:sz w:val="22"/>
                <w:szCs w:val="22"/>
                <w:u w:color="000000"/>
                <w:lang w:val="es-CR" w:eastAsia="es-CR"/>
              </w:rPr>
            </w:pP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736CCE68" w14:textId="77777777" w:rsidR="00442B4B" w:rsidRPr="006F433D" w:rsidRDefault="00442B4B" w:rsidP="00442B4B">
            <w:pPr>
              <w:jc w:val="center"/>
              <w:rPr>
                <w:sz w:val="22"/>
                <w:szCs w:val="22"/>
                <w:lang w:val="es-CR" w:eastAsia="es-CR"/>
              </w:rPr>
            </w:pPr>
            <w:r w:rsidRPr="006F433D">
              <w:rPr>
                <w:sz w:val="22"/>
                <w:szCs w:val="22"/>
                <w:lang w:val="es-CR" w:eastAsia="es-CR"/>
              </w:rPr>
              <w:t>Liquidaciones</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303765C4" w14:textId="77777777" w:rsidR="00442B4B" w:rsidRPr="006F433D" w:rsidRDefault="00442B4B" w:rsidP="00442B4B">
            <w:pPr>
              <w:jc w:val="center"/>
              <w:rPr>
                <w:sz w:val="22"/>
                <w:szCs w:val="22"/>
                <w:lang w:val="es-CR" w:eastAsia="es-CR"/>
              </w:rPr>
            </w:pPr>
            <w:r w:rsidRPr="006F433D">
              <w:rPr>
                <w:sz w:val="22"/>
                <w:szCs w:val="22"/>
                <w:lang w:val="es-CR" w:eastAsia="es-CR"/>
              </w:rPr>
              <w:t>4</w:t>
            </w:r>
          </w:p>
        </w:tc>
        <w:tc>
          <w:tcPr>
            <w:tcW w:w="600" w:type="pct"/>
            <w:tcBorders>
              <w:top w:val="single" w:sz="4" w:space="0" w:color="auto"/>
              <w:left w:val="single" w:sz="4" w:space="0" w:color="auto"/>
              <w:bottom w:val="single" w:sz="4" w:space="0" w:color="auto"/>
              <w:right w:val="single" w:sz="4" w:space="0" w:color="auto"/>
            </w:tcBorders>
            <w:noWrap/>
            <w:vAlign w:val="center"/>
            <w:hideMark/>
          </w:tcPr>
          <w:p w14:paraId="5847DEF4" w14:textId="77777777" w:rsidR="00442B4B" w:rsidRPr="006F433D" w:rsidRDefault="00442B4B" w:rsidP="00442B4B">
            <w:pPr>
              <w:jc w:val="center"/>
              <w:rPr>
                <w:sz w:val="22"/>
                <w:szCs w:val="22"/>
                <w:lang w:val="es-CR" w:eastAsia="es-CR"/>
              </w:rPr>
            </w:pPr>
            <w:r w:rsidRPr="006F433D">
              <w:rPr>
                <w:sz w:val="22"/>
                <w:szCs w:val="22"/>
                <w:lang w:val="es-CR" w:eastAsia="es-CR"/>
              </w:rPr>
              <w:t>84</w:t>
            </w:r>
          </w:p>
        </w:tc>
        <w:tc>
          <w:tcPr>
            <w:tcW w:w="758" w:type="pct"/>
            <w:tcBorders>
              <w:top w:val="single" w:sz="4" w:space="0" w:color="auto"/>
              <w:left w:val="single" w:sz="4" w:space="0" w:color="auto"/>
              <w:bottom w:val="single" w:sz="4" w:space="0" w:color="auto"/>
              <w:right w:val="single" w:sz="4" w:space="0" w:color="auto"/>
            </w:tcBorders>
            <w:noWrap/>
            <w:vAlign w:val="center"/>
            <w:hideMark/>
          </w:tcPr>
          <w:p w14:paraId="58410CCF" w14:textId="77777777" w:rsidR="00442B4B" w:rsidRPr="006F433D" w:rsidRDefault="00442B4B" w:rsidP="00442B4B">
            <w:pPr>
              <w:jc w:val="center"/>
              <w:rPr>
                <w:sz w:val="22"/>
                <w:szCs w:val="22"/>
                <w:lang w:val="es-CR" w:eastAsia="es-CR"/>
              </w:rPr>
            </w:pPr>
            <w:r w:rsidRPr="006F433D">
              <w:rPr>
                <w:sz w:val="22"/>
                <w:szCs w:val="22"/>
                <w:lang w:val="es-CR" w:eastAsia="es-CR"/>
              </w:rPr>
              <w:t>252</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529536B1" w14:textId="77777777" w:rsidR="00442B4B" w:rsidRPr="006F433D" w:rsidRDefault="00442B4B" w:rsidP="00442B4B">
            <w:pPr>
              <w:jc w:val="center"/>
              <w:rPr>
                <w:sz w:val="22"/>
                <w:szCs w:val="22"/>
                <w:lang w:val="es-CR" w:eastAsia="es-CR"/>
              </w:rPr>
            </w:pPr>
            <w:r w:rsidRPr="006F433D">
              <w:rPr>
                <w:sz w:val="22"/>
                <w:szCs w:val="22"/>
                <w:lang w:val="es-CR" w:eastAsia="es-CR"/>
              </w:rPr>
              <w:t>339</w:t>
            </w:r>
          </w:p>
        </w:tc>
        <w:tc>
          <w:tcPr>
            <w:tcW w:w="786" w:type="pct"/>
            <w:tcBorders>
              <w:top w:val="single" w:sz="4" w:space="0" w:color="auto"/>
              <w:left w:val="single" w:sz="4" w:space="0" w:color="auto"/>
              <w:bottom w:val="single" w:sz="4" w:space="0" w:color="auto"/>
              <w:right w:val="single" w:sz="4" w:space="0" w:color="auto"/>
            </w:tcBorders>
            <w:noWrap/>
            <w:vAlign w:val="center"/>
            <w:hideMark/>
          </w:tcPr>
          <w:p w14:paraId="416007CE" w14:textId="77777777" w:rsidR="00442B4B" w:rsidRPr="006F433D" w:rsidRDefault="00442B4B" w:rsidP="00442B4B">
            <w:pPr>
              <w:jc w:val="center"/>
              <w:rPr>
                <w:b/>
                <w:bCs/>
                <w:sz w:val="22"/>
                <w:szCs w:val="22"/>
                <w:lang w:val="es-CR" w:eastAsia="es-CR"/>
              </w:rPr>
            </w:pPr>
            <w:r w:rsidRPr="006F433D">
              <w:rPr>
                <w:b/>
                <w:bCs/>
                <w:sz w:val="22"/>
                <w:szCs w:val="22"/>
                <w:lang w:val="es-CR" w:eastAsia="es-CR"/>
              </w:rPr>
              <w:t>-87</w:t>
            </w:r>
          </w:p>
        </w:tc>
      </w:tr>
      <w:tr w:rsidR="006F433D" w:rsidRPr="006F433D" w14:paraId="0437F003" w14:textId="77777777" w:rsidTr="00EA1862">
        <w:trPr>
          <w:trHeight w:val="260"/>
        </w:trPr>
        <w:tc>
          <w:tcPr>
            <w:tcW w:w="586" w:type="pct"/>
            <w:vMerge/>
            <w:tcBorders>
              <w:top w:val="single" w:sz="4" w:space="0" w:color="auto"/>
              <w:left w:val="single" w:sz="4" w:space="0" w:color="auto"/>
              <w:bottom w:val="single" w:sz="4" w:space="0" w:color="auto"/>
              <w:right w:val="single" w:sz="4" w:space="0" w:color="auto"/>
            </w:tcBorders>
            <w:vAlign w:val="center"/>
            <w:hideMark/>
          </w:tcPr>
          <w:p w14:paraId="6B2B0708" w14:textId="77777777" w:rsidR="00442B4B" w:rsidRPr="006F433D" w:rsidRDefault="00442B4B" w:rsidP="00442B4B">
            <w:pPr>
              <w:rPr>
                <w:b/>
                <w:bCs/>
                <w:sz w:val="22"/>
                <w:szCs w:val="22"/>
                <w:u w:color="000000"/>
                <w:lang w:val="es-CR" w:eastAsia="es-CR"/>
              </w:rPr>
            </w:pP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6CB9BC75" w14:textId="77777777" w:rsidR="00442B4B" w:rsidRPr="006F433D" w:rsidRDefault="00442B4B" w:rsidP="00442B4B">
            <w:pPr>
              <w:jc w:val="center"/>
              <w:rPr>
                <w:sz w:val="22"/>
                <w:szCs w:val="22"/>
                <w:lang w:val="es-CR" w:eastAsia="es-CR"/>
              </w:rPr>
            </w:pPr>
            <w:r w:rsidRPr="006F433D">
              <w:rPr>
                <w:sz w:val="22"/>
                <w:szCs w:val="22"/>
                <w:lang w:val="es-CR" w:eastAsia="es-CR"/>
              </w:rPr>
              <w:t>Escritos</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C7FCCC4" w14:textId="77777777" w:rsidR="00442B4B" w:rsidRPr="006F433D" w:rsidRDefault="00442B4B" w:rsidP="00442B4B">
            <w:pPr>
              <w:jc w:val="center"/>
              <w:rPr>
                <w:sz w:val="22"/>
                <w:szCs w:val="22"/>
                <w:lang w:val="es-CR" w:eastAsia="es-CR"/>
              </w:rPr>
            </w:pPr>
            <w:r w:rsidRPr="006F433D">
              <w:rPr>
                <w:sz w:val="22"/>
                <w:szCs w:val="22"/>
                <w:lang w:val="es-CR" w:eastAsia="es-CR"/>
              </w:rPr>
              <w:t>18</w:t>
            </w:r>
          </w:p>
        </w:tc>
        <w:tc>
          <w:tcPr>
            <w:tcW w:w="600" w:type="pct"/>
            <w:tcBorders>
              <w:top w:val="single" w:sz="4" w:space="0" w:color="auto"/>
              <w:left w:val="single" w:sz="4" w:space="0" w:color="auto"/>
              <w:bottom w:val="single" w:sz="4" w:space="0" w:color="auto"/>
              <w:right w:val="single" w:sz="4" w:space="0" w:color="auto"/>
            </w:tcBorders>
            <w:noWrap/>
            <w:vAlign w:val="center"/>
            <w:hideMark/>
          </w:tcPr>
          <w:p w14:paraId="3DDF4336" w14:textId="77777777" w:rsidR="00442B4B" w:rsidRPr="006F433D" w:rsidRDefault="00442B4B" w:rsidP="00442B4B">
            <w:pPr>
              <w:jc w:val="center"/>
              <w:rPr>
                <w:sz w:val="22"/>
                <w:szCs w:val="22"/>
                <w:lang w:val="es-CR" w:eastAsia="es-CR"/>
              </w:rPr>
            </w:pPr>
            <w:r w:rsidRPr="006F433D">
              <w:rPr>
                <w:sz w:val="22"/>
                <w:szCs w:val="22"/>
                <w:lang w:val="es-CR" w:eastAsia="es-CR"/>
              </w:rPr>
              <w:t>378</w:t>
            </w:r>
          </w:p>
        </w:tc>
        <w:tc>
          <w:tcPr>
            <w:tcW w:w="758" w:type="pct"/>
            <w:tcBorders>
              <w:top w:val="single" w:sz="4" w:space="0" w:color="auto"/>
              <w:left w:val="single" w:sz="4" w:space="0" w:color="auto"/>
              <w:bottom w:val="single" w:sz="4" w:space="0" w:color="auto"/>
              <w:right w:val="single" w:sz="4" w:space="0" w:color="auto"/>
            </w:tcBorders>
            <w:noWrap/>
            <w:vAlign w:val="center"/>
            <w:hideMark/>
          </w:tcPr>
          <w:p w14:paraId="39223773" w14:textId="77777777" w:rsidR="00442B4B" w:rsidRPr="006F433D" w:rsidRDefault="00442B4B" w:rsidP="00442B4B">
            <w:pPr>
              <w:jc w:val="center"/>
              <w:rPr>
                <w:sz w:val="22"/>
                <w:szCs w:val="22"/>
                <w:lang w:val="es-CR" w:eastAsia="es-CR"/>
              </w:rPr>
            </w:pPr>
            <w:r w:rsidRPr="006F433D">
              <w:rPr>
                <w:sz w:val="22"/>
                <w:szCs w:val="22"/>
                <w:lang w:val="es-CR" w:eastAsia="es-CR"/>
              </w:rPr>
              <w:t>1134</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70B5FF88" w14:textId="77777777" w:rsidR="00442B4B" w:rsidRPr="006F433D" w:rsidRDefault="00442B4B" w:rsidP="00442B4B">
            <w:pPr>
              <w:jc w:val="center"/>
              <w:rPr>
                <w:sz w:val="22"/>
                <w:szCs w:val="22"/>
                <w:lang w:val="es-CR" w:eastAsia="es-CR"/>
              </w:rPr>
            </w:pPr>
            <w:r w:rsidRPr="006F433D">
              <w:rPr>
                <w:sz w:val="22"/>
                <w:szCs w:val="22"/>
                <w:lang w:val="es-CR" w:eastAsia="es-CR"/>
              </w:rPr>
              <w:t>5533</w:t>
            </w:r>
          </w:p>
        </w:tc>
        <w:tc>
          <w:tcPr>
            <w:tcW w:w="786" w:type="pct"/>
            <w:tcBorders>
              <w:top w:val="single" w:sz="4" w:space="0" w:color="auto"/>
              <w:left w:val="single" w:sz="4" w:space="0" w:color="auto"/>
              <w:bottom w:val="single" w:sz="4" w:space="0" w:color="auto"/>
              <w:right w:val="single" w:sz="4" w:space="0" w:color="auto"/>
            </w:tcBorders>
            <w:noWrap/>
            <w:vAlign w:val="center"/>
            <w:hideMark/>
          </w:tcPr>
          <w:p w14:paraId="1118EC8F" w14:textId="77777777" w:rsidR="00442B4B" w:rsidRPr="006F433D" w:rsidRDefault="00442B4B" w:rsidP="00442B4B">
            <w:pPr>
              <w:jc w:val="center"/>
              <w:rPr>
                <w:b/>
                <w:bCs/>
                <w:sz w:val="22"/>
                <w:szCs w:val="22"/>
                <w:lang w:val="es-CR" w:eastAsia="es-CR"/>
              </w:rPr>
            </w:pPr>
            <w:r w:rsidRPr="006F433D">
              <w:rPr>
                <w:b/>
                <w:bCs/>
                <w:sz w:val="22"/>
                <w:szCs w:val="22"/>
                <w:lang w:val="es-CR" w:eastAsia="es-CR"/>
              </w:rPr>
              <w:t>-4399</w:t>
            </w:r>
          </w:p>
        </w:tc>
      </w:tr>
      <w:tr w:rsidR="006F433D" w:rsidRPr="006F433D" w14:paraId="484ADEBE" w14:textId="77777777" w:rsidTr="00EA1862">
        <w:trPr>
          <w:trHeight w:val="260"/>
        </w:trPr>
        <w:tc>
          <w:tcPr>
            <w:tcW w:w="586" w:type="pct"/>
            <w:vMerge/>
            <w:tcBorders>
              <w:top w:val="single" w:sz="4" w:space="0" w:color="auto"/>
              <w:left w:val="single" w:sz="4" w:space="0" w:color="auto"/>
              <w:bottom w:val="single" w:sz="4" w:space="0" w:color="auto"/>
              <w:right w:val="single" w:sz="4" w:space="0" w:color="auto"/>
            </w:tcBorders>
            <w:vAlign w:val="center"/>
            <w:hideMark/>
          </w:tcPr>
          <w:p w14:paraId="70FF5032" w14:textId="77777777" w:rsidR="00442B4B" w:rsidRPr="006F433D" w:rsidRDefault="00442B4B" w:rsidP="00442B4B">
            <w:pPr>
              <w:rPr>
                <w:b/>
                <w:bCs/>
                <w:sz w:val="22"/>
                <w:szCs w:val="22"/>
                <w:u w:color="000000"/>
                <w:lang w:val="es-CR" w:eastAsia="es-CR"/>
              </w:rPr>
            </w:pP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0DB47558" w14:textId="77777777" w:rsidR="00442B4B" w:rsidRPr="006F433D" w:rsidRDefault="00442B4B" w:rsidP="00442B4B">
            <w:pPr>
              <w:jc w:val="center"/>
              <w:rPr>
                <w:sz w:val="22"/>
                <w:szCs w:val="22"/>
                <w:lang w:val="es-CR" w:eastAsia="es-CR"/>
              </w:rPr>
            </w:pPr>
            <w:r w:rsidRPr="006F433D">
              <w:rPr>
                <w:sz w:val="22"/>
                <w:szCs w:val="22"/>
                <w:lang w:val="es-CR" w:eastAsia="es-CR"/>
              </w:rPr>
              <w:t>Demandas nuevas</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5F066917" w14:textId="77777777" w:rsidR="00442B4B" w:rsidRPr="006F433D" w:rsidRDefault="00442B4B" w:rsidP="00442B4B">
            <w:pPr>
              <w:jc w:val="center"/>
              <w:rPr>
                <w:sz w:val="22"/>
                <w:szCs w:val="22"/>
                <w:lang w:val="es-CR" w:eastAsia="es-CR"/>
              </w:rPr>
            </w:pPr>
            <w:r w:rsidRPr="006F433D">
              <w:rPr>
                <w:sz w:val="22"/>
                <w:szCs w:val="22"/>
                <w:lang w:val="es-CR" w:eastAsia="es-CR"/>
              </w:rPr>
              <w:t>3</w:t>
            </w:r>
          </w:p>
        </w:tc>
        <w:tc>
          <w:tcPr>
            <w:tcW w:w="600" w:type="pct"/>
            <w:tcBorders>
              <w:top w:val="single" w:sz="4" w:space="0" w:color="auto"/>
              <w:left w:val="single" w:sz="4" w:space="0" w:color="auto"/>
              <w:bottom w:val="single" w:sz="4" w:space="0" w:color="auto"/>
              <w:right w:val="single" w:sz="4" w:space="0" w:color="auto"/>
            </w:tcBorders>
            <w:noWrap/>
            <w:vAlign w:val="center"/>
            <w:hideMark/>
          </w:tcPr>
          <w:p w14:paraId="13FA7312" w14:textId="77777777" w:rsidR="00442B4B" w:rsidRPr="006F433D" w:rsidRDefault="00442B4B" w:rsidP="00442B4B">
            <w:pPr>
              <w:jc w:val="center"/>
              <w:rPr>
                <w:sz w:val="22"/>
                <w:szCs w:val="22"/>
                <w:lang w:val="es-CR" w:eastAsia="es-CR"/>
              </w:rPr>
            </w:pPr>
            <w:r w:rsidRPr="006F433D">
              <w:rPr>
                <w:sz w:val="22"/>
                <w:szCs w:val="22"/>
                <w:lang w:val="es-CR" w:eastAsia="es-CR"/>
              </w:rPr>
              <w:t>63</w:t>
            </w:r>
          </w:p>
        </w:tc>
        <w:tc>
          <w:tcPr>
            <w:tcW w:w="758" w:type="pct"/>
            <w:tcBorders>
              <w:top w:val="single" w:sz="4" w:space="0" w:color="auto"/>
              <w:left w:val="single" w:sz="4" w:space="0" w:color="auto"/>
              <w:bottom w:val="single" w:sz="4" w:space="0" w:color="auto"/>
              <w:right w:val="single" w:sz="4" w:space="0" w:color="auto"/>
            </w:tcBorders>
            <w:noWrap/>
            <w:vAlign w:val="center"/>
            <w:hideMark/>
          </w:tcPr>
          <w:p w14:paraId="0A1D399B" w14:textId="77777777" w:rsidR="00442B4B" w:rsidRPr="006F433D" w:rsidRDefault="00442B4B" w:rsidP="00442B4B">
            <w:pPr>
              <w:jc w:val="center"/>
              <w:rPr>
                <w:sz w:val="22"/>
                <w:szCs w:val="22"/>
                <w:lang w:val="es-CR" w:eastAsia="es-CR"/>
              </w:rPr>
            </w:pPr>
            <w:r w:rsidRPr="006F433D">
              <w:rPr>
                <w:sz w:val="22"/>
                <w:szCs w:val="22"/>
                <w:lang w:val="es-CR" w:eastAsia="es-CR"/>
              </w:rPr>
              <w:t>189</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1E37AE67" w14:textId="77777777" w:rsidR="00442B4B" w:rsidRPr="006F433D" w:rsidRDefault="00442B4B" w:rsidP="00442B4B">
            <w:pPr>
              <w:jc w:val="center"/>
              <w:rPr>
                <w:sz w:val="22"/>
                <w:szCs w:val="22"/>
                <w:lang w:val="es-CR" w:eastAsia="es-CR"/>
              </w:rPr>
            </w:pPr>
            <w:r w:rsidRPr="006F433D">
              <w:rPr>
                <w:sz w:val="22"/>
                <w:szCs w:val="22"/>
                <w:lang w:val="es-CR" w:eastAsia="es-CR"/>
              </w:rPr>
              <w:t>720</w:t>
            </w:r>
          </w:p>
        </w:tc>
        <w:tc>
          <w:tcPr>
            <w:tcW w:w="786" w:type="pct"/>
            <w:tcBorders>
              <w:top w:val="single" w:sz="4" w:space="0" w:color="auto"/>
              <w:left w:val="single" w:sz="4" w:space="0" w:color="auto"/>
              <w:bottom w:val="single" w:sz="4" w:space="0" w:color="auto"/>
              <w:right w:val="single" w:sz="4" w:space="0" w:color="auto"/>
            </w:tcBorders>
            <w:noWrap/>
            <w:vAlign w:val="center"/>
            <w:hideMark/>
          </w:tcPr>
          <w:p w14:paraId="592A56A5" w14:textId="77777777" w:rsidR="00442B4B" w:rsidRPr="006F433D" w:rsidRDefault="00442B4B" w:rsidP="00442B4B">
            <w:pPr>
              <w:jc w:val="center"/>
              <w:rPr>
                <w:b/>
                <w:bCs/>
                <w:sz w:val="22"/>
                <w:szCs w:val="22"/>
                <w:lang w:val="es-CR" w:eastAsia="es-CR"/>
              </w:rPr>
            </w:pPr>
            <w:r w:rsidRPr="006F433D">
              <w:rPr>
                <w:b/>
                <w:bCs/>
                <w:sz w:val="22"/>
                <w:szCs w:val="22"/>
                <w:lang w:val="es-CR" w:eastAsia="es-CR"/>
              </w:rPr>
              <w:t>-531</w:t>
            </w:r>
          </w:p>
        </w:tc>
      </w:tr>
      <w:tr w:rsidR="006F433D" w:rsidRPr="006F433D" w14:paraId="3435440B" w14:textId="77777777" w:rsidTr="00EA1862">
        <w:trPr>
          <w:trHeight w:val="260"/>
        </w:trPr>
        <w:tc>
          <w:tcPr>
            <w:tcW w:w="586" w:type="pct"/>
            <w:vMerge/>
            <w:tcBorders>
              <w:top w:val="single" w:sz="4" w:space="0" w:color="auto"/>
              <w:left w:val="single" w:sz="4" w:space="0" w:color="auto"/>
              <w:bottom w:val="single" w:sz="4" w:space="0" w:color="auto"/>
              <w:right w:val="single" w:sz="4" w:space="0" w:color="auto"/>
            </w:tcBorders>
            <w:vAlign w:val="center"/>
            <w:hideMark/>
          </w:tcPr>
          <w:p w14:paraId="7B5000F4" w14:textId="77777777" w:rsidR="00442B4B" w:rsidRPr="006F433D" w:rsidRDefault="00442B4B" w:rsidP="00442B4B">
            <w:pPr>
              <w:rPr>
                <w:b/>
                <w:bCs/>
                <w:sz w:val="22"/>
                <w:szCs w:val="22"/>
                <w:u w:color="000000"/>
                <w:lang w:val="es-CR" w:eastAsia="es-CR"/>
              </w:rPr>
            </w:pPr>
          </w:p>
        </w:tc>
        <w:tc>
          <w:tcPr>
            <w:tcW w:w="950" w:type="pct"/>
            <w:tcBorders>
              <w:top w:val="single" w:sz="4" w:space="0" w:color="auto"/>
              <w:left w:val="single" w:sz="4" w:space="0" w:color="auto"/>
              <w:bottom w:val="single" w:sz="4" w:space="0" w:color="auto"/>
              <w:right w:val="single" w:sz="4" w:space="0" w:color="auto"/>
            </w:tcBorders>
            <w:noWrap/>
            <w:vAlign w:val="center"/>
            <w:hideMark/>
          </w:tcPr>
          <w:p w14:paraId="474179FD"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Totales:</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35F1C7BC" w14:textId="77777777" w:rsidR="00442B4B" w:rsidRPr="006F433D" w:rsidRDefault="00442B4B" w:rsidP="00442B4B">
            <w:pPr>
              <w:jc w:val="center"/>
              <w:rPr>
                <w:b/>
                <w:bCs/>
                <w:sz w:val="22"/>
                <w:szCs w:val="22"/>
                <w:lang w:val="es-CR" w:eastAsia="es-CR"/>
              </w:rPr>
            </w:pPr>
            <w:r w:rsidRPr="006F433D">
              <w:rPr>
                <w:b/>
                <w:bCs/>
                <w:sz w:val="22"/>
                <w:szCs w:val="22"/>
                <w:lang w:val="es-CR" w:eastAsia="es-CR"/>
              </w:rPr>
              <w:t>27</w:t>
            </w:r>
          </w:p>
        </w:tc>
        <w:tc>
          <w:tcPr>
            <w:tcW w:w="600" w:type="pct"/>
            <w:tcBorders>
              <w:top w:val="single" w:sz="4" w:space="0" w:color="auto"/>
              <w:left w:val="single" w:sz="4" w:space="0" w:color="auto"/>
              <w:bottom w:val="single" w:sz="4" w:space="0" w:color="auto"/>
              <w:right w:val="single" w:sz="4" w:space="0" w:color="auto"/>
            </w:tcBorders>
            <w:noWrap/>
            <w:vAlign w:val="center"/>
            <w:hideMark/>
          </w:tcPr>
          <w:p w14:paraId="1788558F" w14:textId="77777777" w:rsidR="00442B4B" w:rsidRPr="006F433D" w:rsidRDefault="00442B4B" w:rsidP="00442B4B">
            <w:pPr>
              <w:jc w:val="center"/>
              <w:rPr>
                <w:b/>
                <w:bCs/>
                <w:sz w:val="22"/>
                <w:szCs w:val="22"/>
                <w:lang w:val="es-CR" w:eastAsia="es-CR"/>
              </w:rPr>
            </w:pPr>
            <w:r w:rsidRPr="006F433D">
              <w:rPr>
                <w:b/>
                <w:bCs/>
                <w:sz w:val="22"/>
                <w:szCs w:val="22"/>
                <w:lang w:val="es-CR" w:eastAsia="es-CR"/>
              </w:rPr>
              <w:t>567</w:t>
            </w:r>
          </w:p>
        </w:tc>
        <w:tc>
          <w:tcPr>
            <w:tcW w:w="758" w:type="pct"/>
            <w:tcBorders>
              <w:top w:val="single" w:sz="4" w:space="0" w:color="auto"/>
              <w:left w:val="single" w:sz="4" w:space="0" w:color="auto"/>
              <w:bottom w:val="single" w:sz="4" w:space="0" w:color="auto"/>
              <w:right w:val="single" w:sz="4" w:space="0" w:color="auto"/>
            </w:tcBorders>
            <w:noWrap/>
            <w:vAlign w:val="center"/>
            <w:hideMark/>
          </w:tcPr>
          <w:p w14:paraId="644715C1" w14:textId="77777777" w:rsidR="00442B4B" w:rsidRPr="006F433D" w:rsidRDefault="00442B4B" w:rsidP="00442B4B">
            <w:pPr>
              <w:jc w:val="center"/>
              <w:rPr>
                <w:b/>
                <w:bCs/>
                <w:sz w:val="22"/>
                <w:szCs w:val="22"/>
                <w:lang w:val="es-CR" w:eastAsia="es-CR"/>
              </w:rPr>
            </w:pPr>
            <w:r w:rsidRPr="006F433D">
              <w:rPr>
                <w:b/>
                <w:bCs/>
                <w:sz w:val="22"/>
                <w:szCs w:val="22"/>
                <w:lang w:val="es-CR" w:eastAsia="es-CR"/>
              </w:rPr>
              <w:t>1701</w:t>
            </w:r>
          </w:p>
        </w:tc>
        <w:tc>
          <w:tcPr>
            <w:tcW w:w="807" w:type="pct"/>
            <w:tcBorders>
              <w:top w:val="single" w:sz="4" w:space="0" w:color="auto"/>
              <w:left w:val="single" w:sz="4" w:space="0" w:color="auto"/>
              <w:bottom w:val="single" w:sz="4" w:space="0" w:color="auto"/>
              <w:right w:val="single" w:sz="4" w:space="0" w:color="auto"/>
            </w:tcBorders>
            <w:noWrap/>
            <w:vAlign w:val="center"/>
            <w:hideMark/>
          </w:tcPr>
          <w:p w14:paraId="161A7FE8" w14:textId="77777777" w:rsidR="00442B4B" w:rsidRPr="006F433D" w:rsidRDefault="00442B4B" w:rsidP="00442B4B">
            <w:pPr>
              <w:jc w:val="center"/>
              <w:rPr>
                <w:b/>
                <w:bCs/>
                <w:sz w:val="22"/>
                <w:szCs w:val="22"/>
                <w:lang w:val="es-CR" w:eastAsia="es-CR"/>
              </w:rPr>
            </w:pPr>
            <w:r w:rsidRPr="006F433D">
              <w:rPr>
                <w:b/>
                <w:bCs/>
                <w:sz w:val="22"/>
                <w:szCs w:val="22"/>
                <w:lang w:val="es-CR" w:eastAsia="es-CR"/>
              </w:rPr>
              <w:t>6719</w:t>
            </w:r>
          </w:p>
        </w:tc>
        <w:tc>
          <w:tcPr>
            <w:tcW w:w="786" w:type="pct"/>
            <w:tcBorders>
              <w:top w:val="single" w:sz="4" w:space="0" w:color="auto"/>
              <w:left w:val="single" w:sz="4" w:space="0" w:color="auto"/>
              <w:bottom w:val="single" w:sz="4" w:space="0" w:color="auto"/>
              <w:right w:val="single" w:sz="4" w:space="0" w:color="auto"/>
            </w:tcBorders>
            <w:noWrap/>
            <w:vAlign w:val="center"/>
            <w:hideMark/>
          </w:tcPr>
          <w:p w14:paraId="11A9A540" w14:textId="77777777" w:rsidR="00442B4B" w:rsidRPr="006F433D" w:rsidRDefault="00442B4B" w:rsidP="00442B4B">
            <w:pPr>
              <w:jc w:val="center"/>
              <w:rPr>
                <w:b/>
                <w:bCs/>
                <w:sz w:val="22"/>
                <w:szCs w:val="22"/>
                <w:lang w:val="es-CR" w:eastAsia="es-CR"/>
              </w:rPr>
            </w:pPr>
            <w:r w:rsidRPr="006F433D">
              <w:rPr>
                <w:b/>
                <w:bCs/>
                <w:sz w:val="22"/>
                <w:szCs w:val="22"/>
                <w:lang w:val="es-CR" w:eastAsia="es-CR"/>
              </w:rPr>
              <w:t>-5018</w:t>
            </w:r>
          </w:p>
        </w:tc>
      </w:tr>
    </w:tbl>
    <w:p w14:paraId="7A8031E2"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 xml:space="preserve">Nota: </w:t>
      </w:r>
      <w:r w:rsidRPr="006F433D">
        <w:rPr>
          <w:rFonts w:eastAsia="Calibri"/>
          <w:sz w:val="22"/>
          <w:szCs w:val="22"/>
          <w:u w:color="000000"/>
          <w:lang w:val="es-CR" w:eastAsia="es-CR"/>
        </w:rPr>
        <w:t>El dato de la cantidad de remates se tomó el promedio del dato proporcionado en la Matriz de Indicadores del 2019 al 2021 y el dato de las liquidaciones se tomó del escritorio virtual del 2019 al 2021.</w:t>
      </w:r>
    </w:p>
    <w:p w14:paraId="2306ADC7"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 xml:space="preserve">Fuente: </w:t>
      </w:r>
      <w:r w:rsidRPr="006F433D">
        <w:rPr>
          <w:rFonts w:eastAsia="Calibri"/>
          <w:sz w:val="22"/>
          <w:szCs w:val="22"/>
          <w:u w:color="000000"/>
          <w:lang w:val="es-CR" w:eastAsia="es-CR"/>
        </w:rPr>
        <w:t>Elaboración propia del Subproceso de Evaluación.</w:t>
      </w:r>
    </w:p>
    <w:p w14:paraId="52457CBD" w14:textId="77777777" w:rsidR="00442B4B" w:rsidRPr="006F433D" w:rsidRDefault="00442B4B" w:rsidP="00442B4B">
      <w:pPr>
        <w:shd w:val="clear" w:color="auto" w:fill="FFFFFF"/>
        <w:suppressAutoHyphens w:val="0"/>
        <w:autoSpaceDN w:val="0"/>
        <w:ind w:left="-993" w:right="-1225"/>
        <w:jc w:val="both"/>
        <w:rPr>
          <w:rFonts w:eastAsia="Calibri"/>
          <w:sz w:val="22"/>
          <w:szCs w:val="22"/>
          <w:u w:color="000000"/>
          <w:lang w:val="es-CR" w:eastAsia="es-CR"/>
        </w:rPr>
      </w:pPr>
    </w:p>
    <w:p w14:paraId="4ECF4982"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Como se muestra en el cuadro anterior, manteniendo a </w:t>
      </w:r>
      <w:r w:rsidRPr="006F433D">
        <w:rPr>
          <w:rFonts w:eastAsia="Calibri"/>
          <w:b/>
          <w:bCs/>
          <w:sz w:val="22"/>
          <w:szCs w:val="22"/>
          <w:u w:color="000000"/>
          <w:lang w:val="es-CR" w:eastAsia="es-CR"/>
        </w:rPr>
        <w:t>tres personas técnicas</w:t>
      </w:r>
      <w:r w:rsidRPr="006F433D">
        <w:rPr>
          <w:rFonts w:eastAsia="Calibri"/>
          <w:sz w:val="22"/>
          <w:szCs w:val="22"/>
          <w:u w:color="000000"/>
          <w:lang w:val="es-CR" w:eastAsia="es-CR"/>
        </w:rPr>
        <w:t xml:space="preserve"> </w:t>
      </w:r>
      <w:r w:rsidRPr="006F433D">
        <w:rPr>
          <w:rFonts w:eastAsia="Calibri"/>
          <w:b/>
          <w:bCs/>
          <w:sz w:val="22"/>
          <w:szCs w:val="22"/>
          <w:u w:color="000000"/>
          <w:lang w:val="es-CR" w:eastAsia="es-CR"/>
        </w:rPr>
        <w:t xml:space="preserve">judiciales </w:t>
      </w:r>
      <w:r w:rsidRPr="006F433D">
        <w:rPr>
          <w:rFonts w:eastAsia="Calibri"/>
          <w:sz w:val="22"/>
          <w:szCs w:val="22"/>
          <w:u w:color="000000"/>
          <w:lang w:val="es-CR" w:eastAsia="es-CR"/>
        </w:rPr>
        <w:t xml:space="preserve">con la cuota de trabajo contemplada en el informe 1279-PLA-2018 (2 remates, 4 liquidaciones, 18 escritos y 3 demandas nuevas), </w:t>
      </w:r>
      <w:r w:rsidRPr="006F433D">
        <w:rPr>
          <w:rFonts w:eastAsia="Calibri"/>
          <w:b/>
          <w:bCs/>
          <w:sz w:val="22"/>
          <w:szCs w:val="22"/>
          <w:u w:color="000000"/>
          <w:lang w:val="es-CR" w:eastAsia="es-CR"/>
        </w:rPr>
        <w:t>atenderían el 100% de los remates</w:t>
      </w:r>
      <w:r w:rsidRPr="006F433D">
        <w:rPr>
          <w:rFonts w:eastAsia="Calibri"/>
          <w:sz w:val="22"/>
          <w:szCs w:val="22"/>
          <w:u w:color="000000"/>
          <w:lang w:val="es-CR" w:eastAsia="es-CR"/>
        </w:rPr>
        <w:t xml:space="preserve">, no así en cuanto al tema de liquidaciones, escritos y demandas nuevas las cuales estarían </w:t>
      </w:r>
      <w:r w:rsidRPr="006F433D">
        <w:rPr>
          <w:rFonts w:eastAsia="Calibri"/>
          <w:b/>
          <w:bCs/>
          <w:sz w:val="22"/>
          <w:szCs w:val="22"/>
          <w:u w:color="000000"/>
          <w:lang w:val="es-CR" w:eastAsia="es-CR"/>
        </w:rPr>
        <w:t>sobrepasando en un 26%, 80% y 74%</w:t>
      </w:r>
      <w:r w:rsidRPr="006F433D">
        <w:rPr>
          <w:rFonts w:eastAsia="Calibri"/>
          <w:sz w:val="22"/>
          <w:szCs w:val="22"/>
          <w:u w:color="000000"/>
          <w:lang w:val="es-CR" w:eastAsia="es-CR"/>
        </w:rPr>
        <w:t>, respectivamente, de las cuotas de trabajo. De tal manera, que se propone que las demás tres personas técnicas judiciales no realicen remates, pero efectúen mayor cantidad de escritos, de la siguiente manera:</w:t>
      </w:r>
    </w:p>
    <w:p w14:paraId="0143DAD2"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32E4E8E" w14:textId="77777777" w:rsidR="00442B4B" w:rsidRPr="006F433D" w:rsidRDefault="00442B4B" w:rsidP="00442B4B">
      <w:pPr>
        <w:keepNext/>
        <w:ind w:left="851" w:right="851" w:firstLine="709"/>
        <w:jc w:val="center"/>
        <w:rPr>
          <w:b/>
          <w:bCs/>
          <w:i/>
          <w:iCs/>
          <w:sz w:val="22"/>
          <w:szCs w:val="22"/>
          <w:lang w:val="es-CR"/>
        </w:rPr>
      </w:pPr>
      <w:r w:rsidRPr="006F433D">
        <w:rPr>
          <w:b/>
          <w:bCs/>
          <w:i/>
          <w:iCs/>
          <w:sz w:val="22"/>
          <w:szCs w:val="22"/>
          <w:lang w:val="es-CR"/>
        </w:rPr>
        <w:t>Cuadro 16</w:t>
      </w:r>
    </w:p>
    <w:p w14:paraId="42887421" w14:textId="77777777" w:rsidR="00442B4B" w:rsidRPr="006F433D" w:rsidRDefault="00442B4B" w:rsidP="00442B4B">
      <w:pPr>
        <w:shd w:val="clear" w:color="auto" w:fill="FFFFFF"/>
        <w:suppressAutoHyphens w:val="0"/>
        <w:autoSpaceDN w:val="0"/>
        <w:ind w:left="851" w:right="851" w:firstLine="709"/>
        <w:jc w:val="center"/>
        <w:rPr>
          <w:rFonts w:eastAsia="Calibri"/>
          <w:b/>
          <w:bCs/>
          <w:i/>
          <w:iCs/>
          <w:sz w:val="22"/>
          <w:szCs w:val="22"/>
          <w:u w:color="000000"/>
          <w:lang w:val="es-CR" w:eastAsia="es-CR"/>
        </w:rPr>
      </w:pPr>
      <w:r w:rsidRPr="006F433D">
        <w:rPr>
          <w:rFonts w:eastAsia="Calibri"/>
          <w:b/>
          <w:bCs/>
          <w:i/>
          <w:iCs/>
          <w:sz w:val="22"/>
          <w:szCs w:val="22"/>
          <w:u w:color="000000"/>
          <w:lang w:val="es-CR" w:eastAsia="es-CR"/>
        </w:rPr>
        <w:t>Cuota de trabajo ajustada para tres personas técnicas judiciales del</w:t>
      </w:r>
    </w:p>
    <w:p w14:paraId="07DBF377" w14:textId="77777777" w:rsidR="00442B4B" w:rsidRPr="006F433D" w:rsidRDefault="00442B4B" w:rsidP="00442B4B">
      <w:pPr>
        <w:shd w:val="clear" w:color="auto" w:fill="FFFFFF"/>
        <w:suppressAutoHyphens w:val="0"/>
        <w:autoSpaceDN w:val="0"/>
        <w:ind w:left="851" w:right="851" w:firstLine="709"/>
        <w:jc w:val="center"/>
        <w:rPr>
          <w:rFonts w:eastAsia="Calibri"/>
          <w:sz w:val="22"/>
          <w:szCs w:val="22"/>
          <w:u w:color="000000"/>
          <w:lang w:val="es-CR" w:eastAsia="es-CR"/>
        </w:rPr>
      </w:pPr>
      <w:r w:rsidRPr="006F433D">
        <w:rPr>
          <w:rFonts w:eastAsia="Calibri"/>
          <w:b/>
          <w:bCs/>
          <w:i/>
          <w:iCs/>
          <w:sz w:val="22"/>
          <w:szCs w:val="22"/>
          <w:u w:color="000000"/>
          <w:lang w:val="es-CR" w:eastAsia="es-CR"/>
        </w:rPr>
        <w:t>Juzgado de Cobro Primer Circuito Judicial de la Zona Atlántica</w:t>
      </w:r>
    </w:p>
    <w:tbl>
      <w:tblPr>
        <w:tblW w:w="5000" w:type="pct"/>
        <w:tblCellMar>
          <w:left w:w="70" w:type="dxa"/>
          <w:right w:w="70" w:type="dxa"/>
        </w:tblCellMar>
        <w:tblLook w:val="04A0" w:firstRow="1" w:lastRow="0" w:firstColumn="1" w:lastColumn="0" w:noHBand="0" w:noVBand="1"/>
      </w:tblPr>
      <w:tblGrid>
        <w:gridCol w:w="1021"/>
        <w:gridCol w:w="1735"/>
        <w:gridCol w:w="1033"/>
        <w:gridCol w:w="957"/>
        <w:gridCol w:w="1366"/>
        <w:gridCol w:w="1436"/>
        <w:gridCol w:w="1282"/>
      </w:tblGrid>
      <w:tr w:rsidR="006F433D" w:rsidRPr="006F433D" w14:paraId="367D2B7D" w14:textId="77777777" w:rsidTr="00EA1862">
        <w:trPr>
          <w:trHeight w:val="1730"/>
        </w:trPr>
        <w:tc>
          <w:tcPr>
            <w:tcW w:w="582"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1C17D361" w14:textId="77777777" w:rsidR="00442B4B" w:rsidRPr="006F433D" w:rsidRDefault="00442B4B" w:rsidP="00442B4B">
            <w:pPr>
              <w:jc w:val="center"/>
              <w:rPr>
                <w:b/>
                <w:bCs/>
                <w:sz w:val="22"/>
                <w:szCs w:val="22"/>
                <w:lang w:val="es-CR"/>
              </w:rPr>
            </w:pPr>
            <w:r w:rsidRPr="006F433D">
              <w:rPr>
                <w:b/>
                <w:bCs/>
                <w:sz w:val="22"/>
                <w:szCs w:val="22"/>
                <w:lang w:val="es-CR"/>
              </w:rPr>
              <w:lastRenderedPageBreak/>
              <w:t>Cantidad de técnicos titulares</w:t>
            </w:r>
          </w:p>
        </w:tc>
        <w:tc>
          <w:tcPr>
            <w:tcW w:w="728" w:type="pct"/>
            <w:tcBorders>
              <w:top w:val="single" w:sz="4" w:space="0" w:color="auto"/>
              <w:left w:val="nil"/>
              <w:bottom w:val="single" w:sz="4" w:space="0" w:color="auto"/>
              <w:right w:val="single" w:sz="4" w:space="0" w:color="auto"/>
            </w:tcBorders>
            <w:shd w:val="clear" w:color="auto" w:fill="203764"/>
            <w:vAlign w:val="center"/>
            <w:hideMark/>
          </w:tcPr>
          <w:p w14:paraId="5914FE16" w14:textId="77777777" w:rsidR="00442B4B" w:rsidRPr="006F433D" w:rsidRDefault="00442B4B" w:rsidP="00442B4B">
            <w:pPr>
              <w:jc w:val="center"/>
              <w:rPr>
                <w:b/>
                <w:bCs/>
                <w:sz w:val="22"/>
                <w:szCs w:val="22"/>
                <w:lang w:val="es-CR"/>
              </w:rPr>
            </w:pPr>
            <w:r w:rsidRPr="006F433D">
              <w:rPr>
                <w:b/>
                <w:bCs/>
                <w:sz w:val="22"/>
                <w:szCs w:val="22"/>
                <w:lang w:val="es-CR"/>
              </w:rPr>
              <w:t>Distribución de la cuota</w:t>
            </w:r>
          </w:p>
        </w:tc>
        <w:tc>
          <w:tcPr>
            <w:tcW w:w="688" w:type="pct"/>
            <w:tcBorders>
              <w:top w:val="single" w:sz="4" w:space="0" w:color="auto"/>
              <w:left w:val="nil"/>
              <w:bottom w:val="single" w:sz="4" w:space="0" w:color="auto"/>
              <w:right w:val="single" w:sz="4" w:space="0" w:color="auto"/>
            </w:tcBorders>
            <w:shd w:val="clear" w:color="auto" w:fill="203764"/>
            <w:vAlign w:val="center"/>
            <w:hideMark/>
          </w:tcPr>
          <w:p w14:paraId="156487A2" w14:textId="77777777" w:rsidR="00442B4B" w:rsidRPr="006F433D" w:rsidRDefault="00442B4B" w:rsidP="00442B4B">
            <w:pPr>
              <w:jc w:val="center"/>
              <w:rPr>
                <w:b/>
                <w:bCs/>
                <w:sz w:val="22"/>
                <w:szCs w:val="22"/>
                <w:lang w:val="es-CR"/>
              </w:rPr>
            </w:pPr>
            <w:r w:rsidRPr="006F433D">
              <w:rPr>
                <w:b/>
                <w:bCs/>
                <w:sz w:val="22"/>
                <w:szCs w:val="22"/>
                <w:lang w:val="es-CR"/>
              </w:rPr>
              <w:t>Cuota de trabajo diaria ajustada</w:t>
            </w:r>
          </w:p>
        </w:tc>
        <w:tc>
          <w:tcPr>
            <w:tcW w:w="595" w:type="pct"/>
            <w:tcBorders>
              <w:top w:val="single" w:sz="4" w:space="0" w:color="auto"/>
              <w:left w:val="nil"/>
              <w:bottom w:val="single" w:sz="4" w:space="0" w:color="auto"/>
              <w:right w:val="single" w:sz="4" w:space="0" w:color="auto"/>
            </w:tcBorders>
            <w:shd w:val="clear" w:color="auto" w:fill="203764"/>
            <w:vAlign w:val="center"/>
            <w:hideMark/>
          </w:tcPr>
          <w:p w14:paraId="4CB40C12" w14:textId="77777777" w:rsidR="00442B4B" w:rsidRPr="006F433D" w:rsidRDefault="00442B4B" w:rsidP="00442B4B">
            <w:pPr>
              <w:jc w:val="center"/>
              <w:rPr>
                <w:b/>
                <w:bCs/>
                <w:sz w:val="22"/>
                <w:szCs w:val="22"/>
                <w:lang w:val="es-CR"/>
              </w:rPr>
            </w:pPr>
            <w:r w:rsidRPr="006F433D">
              <w:rPr>
                <w:b/>
                <w:bCs/>
                <w:sz w:val="22"/>
                <w:szCs w:val="22"/>
                <w:lang w:val="es-CR"/>
              </w:rPr>
              <w:t>Cuota de trabajo ajustada mensual por plaza</w:t>
            </w:r>
          </w:p>
        </w:tc>
        <w:tc>
          <w:tcPr>
            <w:tcW w:w="827" w:type="pct"/>
            <w:tcBorders>
              <w:top w:val="single" w:sz="4" w:space="0" w:color="auto"/>
              <w:left w:val="nil"/>
              <w:bottom w:val="single" w:sz="4" w:space="0" w:color="auto"/>
              <w:right w:val="single" w:sz="4" w:space="0" w:color="auto"/>
            </w:tcBorders>
            <w:shd w:val="clear" w:color="auto" w:fill="203764"/>
            <w:vAlign w:val="center"/>
            <w:hideMark/>
          </w:tcPr>
          <w:p w14:paraId="323FED8D" w14:textId="77777777" w:rsidR="00442B4B" w:rsidRPr="006F433D" w:rsidRDefault="00442B4B" w:rsidP="00442B4B">
            <w:pPr>
              <w:jc w:val="center"/>
              <w:rPr>
                <w:b/>
                <w:bCs/>
                <w:sz w:val="22"/>
                <w:szCs w:val="22"/>
                <w:lang w:val="es-CR"/>
              </w:rPr>
            </w:pPr>
            <w:r w:rsidRPr="006F433D">
              <w:rPr>
                <w:b/>
                <w:bCs/>
                <w:sz w:val="22"/>
                <w:szCs w:val="22"/>
                <w:lang w:val="es-CR"/>
              </w:rPr>
              <w:t>Cuota total mensual por todo el personal técnico</w:t>
            </w:r>
          </w:p>
        </w:tc>
        <w:tc>
          <w:tcPr>
            <w:tcW w:w="801" w:type="pct"/>
            <w:tcBorders>
              <w:top w:val="single" w:sz="4" w:space="0" w:color="auto"/>
              <w:left w:val="nil"/>
              <w:bottom w:val="single" w:sz="4" w:space="0" w:color="auto"/>
              <w:right w:val="single" w:sz="4" w:space="0" w:color="auto"/>
            </w:tcBorders>
            <w:shd w:val="clear" w:color="auto" w:fill="203764"/>
            <w:vAlign w:val="center"/>
            <w:hideMark/>
          </w:tcPr>
          <w:p w14:paraId="5988F9FC" w14:textId="77777777" w:rsidR="00442B4B" w:rsidRPr="006F433D" w:rsidRDefault="00442B4B" w:rsidP="00442B4B">
            <w:pPr>
              <w:jc w:val="center"/>
              <w:rPr>
                <w:b/>
                <w:bCs/>
                <w:sz w:val="22"/>
                <w:szCs w:val="22"/>
                <w:lang w:val="es-CR" w:eastAsia="es-CR"/>
              </w:rPr>
            </w:pPr>
            <w:r w:rsidRPr="006F433D">
              <w:rPr>
                <w:b/>
                <w:bCs/>
                <w:sz w:val="22"/>
                <w:szCs w:val="22"/>
                <w:lang w:val="es-CR"/>
              </w:rPr>
              <w:t xml:space="preserve">Cantidad de asuntos que ingresan al mes </w:t>
            </w:r>
            <w:r w:rsidRPr="006F433D">
              <w:rPr>
                <w:b/>
                <w:bCs/>
                <w:sz w:val="22"/>
                <w:szCs w:val="22"/>
                <w:u w:val="single"/>
                <w:lang w:val="es-CR" w:eastAsia="es-CR"/>
              </w:rPr>
              <w:t>descontando</w:t>
            </w:r>
            <w:r w:rsidRPr="006F433D">
              <w:rPr>
                <w:b/>
                <w:bCs/>
                <w:sz w:val="22"/>
                <w:szCs w:val="22"/>
                <w:lang w:val="es-CR" w:eastAsia="es-CR"/>
              </w:rPr>
              <w:t xml:space="preserve"> lo realizado por 3 TJ contemplados en el Cuadro 15</w:t>
            </w:r>
          </w:p>
        </w:tc>
        <w:tc>
          <w:tcPr>
            <w:tcW w:w="780" w:type="pct"/>
            <w:tcBorders>
              <w:top w:val="single" w:sz="4" w:space="0" w:color="auto"/>
              <w:left w:val="nil"/>
              <w:bottom w:val="single" w:sz="4" w:space="0" w:color="auto"/>
              <w:right w:val="single" w:sz="4" w:space="0" w:color="auto"/>
            </w:tcBorders>
            <w:shd w:val="clear" w:color="auto" w:fill="203764"/>
            <w:vAlign w:val="center"/>
            <w:hideMark/>
          </w:tcPr>
          <w:p w14:paraId="76EB287D"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asuntos faltantes o sobrepasan la cuota de trabajo al mes</w:t>
            </w:r>
          </w:p>
        </w:tc>
      </w:tr>
      <w:tr w:rsidR="006F433D" w:rsidRPr="006F433D" w14:paraId="0EAA6443" w14:textId="77777777" w:rsidTr="00EA1862">
        <w:trPr>
          <w:trHeight w:val="260"/>
        </w:trPr>
        <w:tc>
          <w:tcPr>
            <w:tcW w:w="582" w:type="pct"/>
            <w:vMerge w:val="restart"/>
            <w:tcBorders>
              <w:top w:val="nil"/>
              <w:left w:val="single" w:sz="4" w:space="0" w:color="auto"/>
              <w:bottom w:val="single" w:sz="4" w:space="0" w:color="auto"/>
              <w:right w:val="single" w:sz="4" w:space="0" w:color="auto"/>
            </w:tcBorders>
            <w:vAlign w:val="center"/>
            <w:hideMark/>
          </w:tcPr>
          <w:p w14:paraId="7AFA196C" w14:textId="77777777" w:rsidR="00442B4B" w:rsidRPr="006F433D" w:rsidRDefault="00442B4B" w:rsidP="00442B4B">
            <w:pPr>
              <w:jc w:val="center"/>
              <w:rPr>
                <w:b/>
                <w:bCs/>
                <w:sz w:val="22"/>
                <w:szCs w:val="22"/>
                <w:lang w:val="es-CR" w:eastAsia="es-CR"/>
              </w:rPr>
            </w:pPr>
            <w:r w:rsidRPr="006F433D">
              <w:rPr>
                <w:b/>
                <w:bCs/>
                <w:sz w:val="22"/>
                <w:szCs w:val="22"/>
                <w:lang w:val="es-CR" w:eastAsia="es-CR"/>
              </w:rPr>
              <w:t>3</w:t>
            </w:r>
          </w:p>
        </w:tc>
        <w:tc>
          <w:tcPr>
            <w:tcW w:w="728" w:type="pct"/>
            <w:tcBorders>
              <w:top w:val="nil"/>
              <w:left w:val="nil"/>
              <w:bottom w:val="single" w:sz="4" w:space="0" w:color="auto"/>
              <w:right w:val="single" w:sz="4" w:space="0" w:color="auto"/>
            </w:tcBorders>
            <w:noWrap/>
            <w:vAlign w:val="center"/>
            <w:hideMark/>
          </w:tcPr>
          <w:p w14:paraId="67AE3B38" w14:textId="77777777" w:rsidR="00442B4B" w:rsidRPr="006F433D" w:rsidRDefault="00442B4B" w:rsidP="00442B4B">
            <w:pPr>
              <w:jc w:val="center"/>
              <w:rPr>
                <w:sz w:val="22"/>
                <w:szCs w:val="22"/>
                <w:lang w:val="es-CR" w:eastAsia="es-CR"/>
              </w:rPr>
            </w:pPr>
            <w:r w:rsidRPr="006F433D">
              <w:rPr>
                <w:sz w:val="22"/>
                <w:szCs w:val="22"/>
                <w:lang w:val="es-CR" w:eastAsia="es-CR"/>
              </w:rPr>
              <w:t>Liquidaciones</w:t>
            </w:r>
          </w:p>
        </w:tc>
        <w:tc>
          <w:tcPr>
            <w:tcW w:w="688" w:type="pct"/>
            <w:tcBorders>
              <w:top w:val="nil"/>
              <w:left w:val="nil"/>
              <w:bottom w:val="single" w:sz="4" w:space="0" w:color="auto"/>
              <w:right w:val="single" w:sz="4" w:space="0" w:color="auto"/>
            </w:tcBorders>
            <w:noWrap/>
            <w:vAlign w:val="center"/>
            <w:hideMark/>
          </w:tcPr>
          <w:p w14:paraId="2222BE45" w14:textId="77777777" w:rsidR="00442B4B" w:rsidRPr="006F433D" w:rsidRDefault="00442B4B" w:rsidP="00442B4B">
            <w:pPr>
              <w:jc w:val="center"/>
              <w:rPr>
                <w:sz w:val="22"/>
                <w:szCs w:val="22"/>
                <w:lang w:val="es-CR" w:eastAsia="es-CR"/>
              </w:rPr>
            </w:pPr>
            <w:r w:rsidRPr="006F433D">
              <w:rPr>
                <w:sz w:val="22"/>
                <w:szCs w:val="22"/>
                <w:lang w:val="es-CR" w:eastAsia="es-CR"/>
              </w:rPr>
              <w:t>2</w:t>
            </w:r>
          </w:p>
        </w:tc>
        <w:tc>
          <w:tcPr>
            <w:tcW w:w="595" w:type="pct"/>
            <w:tcBorders>
              <w:top w:val="nil"/>
              <w:left w:val="nil"/>
              <w:bottom w:val="single" w:sz="4" w:space="0" w:color="auto"/>
              <w:right w:val="single" w:sz="4" w:space="0" w:color="auto"/>
            </w:tcBorders>
            <w:noWrap/>
            <w:vAlign w:val="center"/>
            <w:hideMark/>
          </w:tcPr>
          <w:p w14:paraId="29EA1843" w14:textId="77777777" w:rsidR="00442B4B" w:rsidRPr="006F433D" w:rsidRDefault="00442B4B" w:rsidP="00442B4B">
            <w:pPr>
              <w:jc w:val="center"/>
              <w:rPr>
                <w:sz w:val="22"/>
                <w:szCs w:val="22"/>
                <w:lang w:val="es-CR" w:eastAsia="es-CR"/>
              </w:rPr>
            </w:pPr>
            <w:r w:rsidRPr="006F433D">
              <w:rPr>
                <w:sz w:val="22"/>
                <w:szCs w:val="22"/>
                <w:lang w:val="es-CR" w:eastAsia="es-CR"/>
              </w:rPr>
              <w:t>42</w:t>
            </w:r>
          </w:p>
        </w:tc>
        <w:tc>
          <w:tcPr>
            <w:tcW w:w="827" w:type="pct"/>
            <w:tcBorders>
              <w:top w:val="nil"/>
              <w:left w:val="nil"/>
              <w:bottom w:val="single" w:sz="4" w:space="0" w:color="auto"/>
              <w:right w:val="single" w:sz="4" w:space="0" w:color="auto"/>
            </w:tcBorders>
            <w:noWrap/>
            <w:vAlign w:val="center"/>
            <w:hideMark/>
          </w:tcPr>
          <w:p w14:paraId="14B188DA" w14:textId="77777777" w:rsidR="00442B4B" w:rsidRPr="006F433D" w:rsidRDefault="00442B4B" w:rsidP="00442B4B">
            <w:pPr>
              <w:jc w:val="center"/>
              <w:rPr>
                <w:sz w:val="22"/>
                <w:szCs w:val="22"/>
                <w:lang w:val="es-CR" w:eastAsia="es-CR"/>
              </w:rPr>
            </w:pPr>
            <w:r w:rsidRPr="006F433D">
              <w:rPr>
                <w:sz w:val="22"/>
                <w:szCs w:val="22"/>
                <w:lang w:val="es-CR" w:eastAsia="es-CR"/>
              </w:rPr>
              <w:t>126</w:t>
            </w:r>
          </w:p>
        </w:tc>
        <w:tc>
          <w:tcPr>
            <w:tcW w:w="801" w:type="pct"/>
            <w:tcBorders>
              <w:top w:val="nil"/>
              <w:left w:val="nil"/>
              <w:bottom w:val="single" w:sz="4" w:space="0" w:color="auto"/>
              <w:right w:val="single" w:sz="4" w:space="0" w:color="auto"/>
            </w:tcBorders>
            <w:noWrap/>
            <w:vAlign w:val="center"/>
            <w:hideMark/>
          </w:tcPr>
          <w:p w14:paraId="79DBC3BF" w14:textId="77777777" w:rsidR="00442B4B" w:rsidRPr="006F433D" w:rsidRDefault="00442B4B" w:rsidP="00442B4B">
            <w:pPr>
              <w:jc w:val="center"/>
              <w:rPr>
                <w:sz w:val="22"/>
                <w:szCs w:val="22"/>
                <w:lang w:val="es-CR" w:eastAsia="es-CR"/>
              </w:rPr>
            </w:pPr>
            <w:r w:rsidRPr="006F433D">
              <w:rPr>
                <w:sz w:val="22"/>
                <w:szCs w:val="22"/>
                <w:lang w:val="es-CR" w:eastAsia="es-CR"/>
              </w:rPr>
              <w:t>87</w:t>
            </w:r>
          </w:p>
        </w:tc>
        <w:tc>
          <w:tcPr>
            <w:tcW w:w="780" w:type="pct"/>
            <w:tcBorders>
              <w:top w:val="nil"/>
              <w:left w:val="nil"/>
              <w:bottom w:val="single" w:sz="4" w:space="0" w:color="auto"/>
              <w:right w:val="single" w:sz="4" w:space="0" w:color="auto"/>
            </w:tcBorders>
            <w:noWrap/>
            <w:vAlign w:val="center"/>
            <w:hideMark/>
          </w:tcPr>
          <w:p w14:paraId="7EF16B32" w14:textId="77777777" w:rsidR="00442B4B" w:rsidRPr="006F433D" w:rsidRDefault="00442B4B" w:rsidP="00442B4B">
            <w:pPr>
              <w:jc w:val="center"/>
              <w:rPr>
                <w:b/>
                <w:bCs/>
                <w:sz w:val="22"/>
                <w:szCs w:val="22"/>
                <w:lang w:val="es-CR" w:eastAsia="es-CR"/>
              </w:rPr>
            </w:pPr>
            <w:r w:rsidRPr="006F433D">
              <w:rPr>
                <w:b/>
                <w:bCs/>
                <w:sz w:val="22"/>
                <w:szCs w:val="22"/>
                <w:lang w:val="es-CR" w:eastAsia="es-CR"/>
              </w:rPr>
              <w:t>39</w:t>
            </w:r>
          </w:p>
        </w:tc>
      </w:tr>
      <w:tr w:rsidR="006F433D" w:rsidRPr="006F433D" w14:paraId="4A1CCEAE" w14:textId="77777777" w:rsidTr="00EA1862">
        <w:trPr>
          <w:trHeight w:val="260"/>
        </w:trPr>
        <w:tc>
          <w:tcPr>
            <w:tcW w:w="582" w:type="pct"/>
            <w:vMerge/>
            <w:tcBorders>
              <w:top w:val="nil"/>
              <w:left w:val="single" w:sz="4" w:space="0" w:color="auto"/>
              <w:bottom w:val="single" w:sz="4" w:space="0" w:color="auto"/>
              <w:right w:val="single" w:sz="4" w:space="0" w:color="auto"/>
            </w:tcBorders>
            <w:vAlign w:val="center"/>
            <w:hideMark/>
          </w:tcPr>
          <w:p w14:paraId="39D524FF" w14:textId="77777777" w:rsidR="00442B4B" w:rsidRPr="006F433D" w:rsidRDefault="00442B4B" w:rsidP="00442B4B">
            <w:pPr>
              <w:rPr>
                <w:b/>
                <w:bCs/>
                <w:sz w:val="22"/>
                <w:szCs w:val="22"/>
                <w:u w:color="000000"/>
                <w:lang w:val="es-CR" w:eastAsia="es-CR"/>
              </w:rPr>
            </w:pPr>
          </w:p>
        </w:tc>
        <w:tc>
          <w:tcPr>
            <w:tcW w:w="728" w:type="pct"/>
            <w:tcBorders>
              <w:top w:val="nil"/>
              <w:left w:val="nil"/>
              <w:bottom w:val="single" w:sz="4" w:space="0" w:color="auto"/>
              <w:right w:val="single" w:sz="4" w:space="0" w:color="auto"/>
            </w:tcBorders>
            <w:noWrap/>
            <w:vAlign w:val="center"/>
            <w:hideMark/>
          </w:tcPr>
          <w:p w14:paraId="40F92F7E" w14:textId="77777777" w:rsidR="00442B4B" w:rsidRPr="006F433D" w:rsidRDefault="00442B4B" w:rsidP="00442B4B">
            <w:pPr>
              <w:jc w:val="center"/>
              <w:rPr>
                <w:sz w:val="22"/>
                <w:szCs w:val="22"/>
                <w:lang w:val="es-CR" w:eastAsia="es-CR"/>
              </w:rPr>
            </w:pPr>
            <w:r w:rsidRPr="006F433D">
              <w:rPr>
                <w:sz w:val="22"/>
                <w:szCs w:val="22"/>
                <w:lang w:val="es-CR" w:eastAsia="es-CR"/>
              </w:rPr>
              <w:t>Escritos</w:t>
            </w:r>
          </w:p>
        </w:tc>
        <w:tc>
          <w:tcPr>
            <w:tcW w:w="688" w:type="pct"/>
            <w:tcBorders>
              <w:top w:val="nil"/>
              <w:left w:val="nil"/>
              <w:bottom w:val="single" w:sz="4" w:space="0" w:color="auto"/>
              <w:right w:val="single" w:sz="4" w:space="0" w:color="auto"/>
            </w:tcBorders>
            <w:noWrap/>
            <w:vAlign w:val="center"/>
            <w:hideMark/>
          </w:tcPr>
          <w:p w14:paraId="329FBAFB" w14:textId="77777777" w:rsidR="00442B4B" w:rsidRPr="006F433D" w:rsidRDefault="00442B4B" w:rsidP="00442B4B">
            <w:pPr>
              <w:jc w:val="center"/>
              <w:rPr>
                <w:sz w:val="22"/>
                <w:szCs w:val="22"/>
                <w:lang w:val="es-CR" w:eastAsia="es-CR"/>
              </w:rPr>
            </w:pPr>
            <w:r w:rsidRPr="006F433D">
              <w:rPr>
                <w:sz w:val="22"/>
                <w:szCs w:val="22"/>
                <w:lang w:val="es-CR" w:eastAsia="es-CR"/>
              </w:rPr>
              <w:t>22</w:t>
            </w:r>
          </w:p>
        </w:tc>
        <w:tc>
          <w:tcPr>
            <w:tcW w:w="595" w:type="pct"/>
            <w:tcBorders>
              <w:top w:val="nil"/>
              <w:left w:val="nil"/>
              <w:bottom w:val="single" w:sz="4" w:space="0" w:color="auto"/>
              <w:right w:val="single" w:sz="4" w:space="0" w:color="auto"/>
            </w:tcBorders>
            <w:noWrap/>
            <w:vAlign w:val="center"/>
            <w:hideMark/>
          </w:tcPr>
          <w:p w14:paraId="34D51097" w14:textId="77777777" w:rsidR="00442B4B" w:rsidRPr="006F433D" w:rsidRDefault="00442B4B" w:rsidP="00442B4B">
            <w:pPr>
              <w:jc w:val="center"/>
              <w:rPr>
                <w:sz w:val="22"/>
                <w:szCs w:val="22"/>
                <w:lang w:val="es-CR" w:eastAsia="es-CR"/>
              </w:rPr>
            </w:pPr>
            <w:r w:rsidRPr="006F433D">
              <w:rPr>
                <w:sz w:val="22"/>
                <w:szCs w:val="22"/>
                <w:lang w:val="es-CR" w:eastAsia="es-CR"/>
              </w:rPr>
              <w:t>462</w:t>
            </w:r>
          </w:p>
        </w:tc>
        <w:tc>
          <w:tcPr>
            <w:tcW w:w="827" w:type="pct"/>
            <w:tcBorders>
              <w:top w:val="nil"/>
              <w:left w:val="nil"/>
              <w:bottom w:val="single" w:sz="4" w:space="0" w:color="auto"/>
              <w:right w:val="single" w:sz="4" w:space="0" w:color="auto"/>
            </w:tcBorders>
            <w:noWrap/>
            <w:vAlign w:val="center"/>
            <w:hideMark/>
          </w:tcPr>
          <w:p w14:paraId="6CEA4FCA" w14:textId="77777777" w:rsidR="00442B4B" w:rsidRPr="006F433D" w:rsidRDefault="00442B4B" w:rsidP="00442B4B">
            <w:pPr>
              <w:jc w:val="center"/>
              <w:rPr>
                <w:sz w:val="22"/>
                <w:szCs w:val="22"/>
                <w:lang w:val="es-CR" w:eastAsia="es-CR"/>
              </w:rPr>
            </w:pPr>
            <w:r w:rsidRPr="006F433D">
              <w:rPr>
                <w:sz w:val="22"/>
                <w:szCs w:val="22"/>
                <w:lang w:val="es-CR" w:eastAsia="es-CR"/>
              </w:rPr>
              <w:t>1386</w:t>
            </w:r>
          </w:p>
        </w:tc>
        <w:tc>
          <w:tcPr>
            <w:tcW w:w="801" w:type="pct"/>
            <w:tcBorders>
              <w:top w:val="nil"/>
              <w:left w:val="nil"/>
              <w:bottom w:val="single" w:sz="4" w:space="0" w:color="auto"/>
              <w:right w:val="single" w:sz="4" w:space="0" w:color="auto"/>
            </w:tcBorders>
            <w:noWrap/>
            <w:vAlign w:val="center"/>
            <w:hideMark/>
          </w:tcPr>
          <w:p w14:paraId="7403D78A" w14:textId="77777777" w:rsidR="00442B4B" w:rsidRPr="006F433D" w:rsidRDefault="00442B4B" w:rsidP="00442B4B">
            <w:pPr>
              <w:jc w:val="center"/>
              <w:rPr>
                <w:sz w:val="22"/>
                <w:szCs w:val="22"/>
                <w:lang w:val="es-CR" w:eastAsia="es-CR"/>
              </w:rPr>
            </w:pPr>
            <w:r w:rsidRPr="006F433D">
              <w:rPr>
                <w:sz w:val="22"/>
                <w:szCs w:val="22"/>
                <w:lang w:val="es-CR" w:eastAsia="es-CR"/>
              </w:rPr>
              <w:t>4399</w:t>
            </w:r>
          </w:p>
        </w:tc>
        <w:tc>
          <w:tcPr>
            <w:tcW w:w="780" w:type="pct"/>
            <w:tcBorders>
              <w:top w:val="nil"/>
              <w:left w:val="nil"/>
              <w:bottom w:val="single" w:sz="4" w:space="0" w:color="auto"/>
              <w:right w:val="single" w:sz="4" w:space="0" w:color="auto"/>
            </w:tcBorders>
            <w:noWrap/>
            <w:vAlign w:val="center"/>
            <w:hideMark/>
          </w:tcPr>
          <w:p w14:paraId="5270BD59" w14:textId="77777777" w:rsidR="00442B4B" w:rsidRPr="006F433D" w:rsidRDefault="00442B4B" w:rsidP="00442B4B">
            <w:pPr>
              <w:jc w:val="center"/>
              <w:rPr>
                <w:b/>
                <w:bCs/>
                <w:sz w:val="22"/>
                <w:szCs w:val="22"/>
                <w:lang w:val="es-CR" w:eastAsia="es-CR"/>
              </w:rPr>
            </w:pPr>
            <w:r w:rsidRPr="006F433D">
              <w:rPr>
                <w:b/>
                <w:bCs/>
                <w:sz w:val="22"/>
                <w:szCs w:val="22"/>
                <w:lang w:val="es-CR" w:eastAsia="es-CR"/>
              </w:rPr>
              <w:t>-3013</w:t>
            </w:r>
          </w:p>
        </w:tc>
      </w:tr>
      <w:tr w:rsidR="006F433D" w:rsidRPr="006F433D" w14:paraId="3F77A155" w14:textId="77777777" w:rsidTr="00EA1862">
        <w:trPr>
          <w:trHeight w:val="260"/>
        </w:trPr>
        <w:tc>
          <w:tcPr>
            <w:tcW w:w="582" w:type="pct"/>
            <w:vMerge/>
            <w:tcBorders>
              <w:top w:val="nil"/>
              <w:left w:val="single" w:sz="4" w:space="0" w:color="auto"/>
              <w:bottom w:val="single" w:sz="4" w:space="0" w:color="auto"/>
              <w:right w:val="single" w:sz="4" w:space="0" w:color="auto"/>
            </w:tcBorders>
            <w:vAlign w:val="center"/>
            <w:hideMark/>
          </w:tcPr>
          <w:p w14:paraId="4E31D0C3" w14:textId="77777777" w:rsidR="00442B4B" w:rsidRPr="006F433D" w:rsidRDefault="00442B4B" w:rsidP="00442B4B">
            <w:pPr>
              <w:rPr>
                <w:b/>
                <w:bCs/>
                <w:sz w:val="22"/>
                <w:szCs w:val="22"/>
                <w:u w:color="000000"/>
                <w:lang w:val="es-CR" w:eastAsia="es-CR"/>
              </w:rPr>
            </w:pPr>
          </w:p>
        </w:tc>
        <w:tc>
          <w:tcPr>
            <w:tcW w:w="728" w:type="pct"/>
            <w:tcBorders>
              <w:top w:val="nil"/>
              <w:left w:val="nil"/>
              <w:bottom w:val="single" w:sz="4" w:space="0" w:color="auto"/>
              <w:right w:val="single" w:sz="4" w:space="0" w:color="auto"/>
            </w:tcBorders>
            <w:noWrap/>
            <w:vAlign w:val="center"/>
            <w:hideMark/>
          </w:tcPr>
          <w:p w14:paraId="6822A3BA" w14:textId="77777777" w:rsidR="00442B4B" w:rsidRPr="006F433D" w:rsidRDefault="00442B4B" w:rsidP="00442B4B">
            <w:pPr>
              <w:jc w:val="center"/>
              <w:rPr>
                <w:sz w:val="22"/>
                <w:szCs w:val="22"/>
                <w:lang w:val="es-CR" w:eastAsia="es-CR"/>
              </w:rPr>
            </w:pPr>
            <w:r w:rsidRPr="006F433D">
              <w:rPr>
                <w:sz w:val="22"/>
                <w:szCs w:val="22"/>
                <w:lang w:val="es-CR" w:eastAsia="es-CR"/>
              </w:rPr>
              <w:t>Demandas nuevas</w:t>
            </w:r>
          </w:p>
        </w:tc>
        <w:tc>
          <w:tcPr>
            <w:tcW w:w="688" w:type="pct"/>
            <w:tcBorders>
              <w:top w:val="nil"/>
              <w:left w:val="nil"/>
              <w:bottom w:val="single" w:sz="4" w:space="0" w:color="auto"/>
              <w:right w:val="single" w:sz="4" w:space="0" w:color="auto"/>
            </w:tcBorders>
            <w:noWrap/>
            <w:vAlign w:val="center"/>
            <w:hideMark/>
          </w:tcPr>
          <w:p w14:paraId="13EFFD13" w14:textId="77777777" w:rsidR="00442B4B" w:rsidRPr="006F433D" w:rsidRDefault="00442B4B" w:rsidP="00442B4B">
            <w:pPr>
              <w:jc w:val="center"/>
              <w:rPr>
                <w:sz w:val="22"/>
                <w:szCs w:val="22"/>
                <w:lang w:val="es-CR" w:eastAsia="es-CR"/>
              </w:rPr>
            </w:pPr>
            <w:r w:rsidRPr="006F433D">
              <w:rPr>
                <w:sz w:val="22"/>
                <w:szCs w:val="22"/>
                <w:lang w:val="es-CR" w:eastAsia="es-CR"/>
              </w:rPr>
              <w:t>3</w:t>
            </w:r>
          </w:p>
        </w:tc>
        <w:tc>
          <w:tcPr>
            <w:tcW w:w="595" w:type="pct"/>
            <w:tcBorders>
              <w:top w:val="nil"/>
              <w:left w:val="nil"/>
              <w:bottom w:val="single" w:sz="4" w:space="0" w:color="auto"/>
              <w:right w:val="single" w:sz="4" w:space="0" w:color="auto"/>
            </w:tcBorders>
            <w:noWrap/>
            <w:vAlign w:val="center"/>
            <w:hideMark/>
          </w:tcPr>
          <w:p w14:paraId="78CC87F5" w14:textId="77777777" w:rsidR="00442B4B" w:rsidRPr="006F433D" w:rsidRDefault="00442B4B" w:rsidP="00442B4B">
            <w:pPr>
              <w:jc w:val="center"/>
              <w:rPr>
                <w:sz w:val="22"/>
                <w:szCs w:val="22"/>
                <w:lang w:val="es-CR" w:eastAsia="es-CR"/>
              </w:rPr>
            </w:pPr>
            <w:r w:rsidRPr="006F433D">
              <w:rPr>
                <w:sz w:val="22"/>
                <w:szCs w:val="22"/>
                <w:lang w:val="es-CR" w:eastAsia="es-CR"/>
              </w:rPr>
              <w:t>63</w:t>
            </w:r>
          </w:p>
        </w:tc>
        <w:tc>
          <w:tcPr>
            <w:tcW w:w="827" w:type="pct"/>
            <w:tcBorders>
              <w:top w:val="nil"/>
              <w:left w:val="nil"/>
              <w:bottom w:val="single" w:sz="4" w:space="0" w:color="auto"/>
              <w:right w:val="single" w:sz="4" w:space="0" w:color="auto"/>
            </w:tcBorders>
            <w:noWrap/>
            <w:vAlign w:val="center"/>
            <w:hideMark/>
          </w:tcPr>
          <w:p w14:paraId="5988BBD6" w14:textId="77777777" w:rsidR="00442B4B" w:rsidRPr="006F433D" w:rsidRDefault="00442B4B" w:rsidP="00442B4B">
            <w:pPr>
              <w:jc w:val="center"/>
              <w:rPr>
                <w:sz w:val="22"/>
                <w:szCs w:val="22"/>
                <w:lang w:val="es-CR" w:eastAsia="es-CR"/>
              </w:rPr>
            </w:pPr>
            <w:r w:rsidRPr="006F433D">
              <w:rPr>
                <w:sz w:val="22"/>
                <w:szCs w:val="22"/>
                <w:lang w:val="es-CR" w:eastAsia="es-CR"/>
              </w:rPr>
              <w:t>189</w:t>
            </w:r>
          </w:p>
        </w:tc>
        <w:tc>
          <w:tcPr>
            <w:tcW w:w="801" w:type="pct"/>
            <w:tcBorders>
              <w:top w:val="nil"/>
              <w:left w:val="nil"/>
              <w:bottom w:val="single" w:sz="4" w:space="0" w:color="auto"/>
              <w:right w:val="single" w:sz="4" w:space="0" w:color="auto"/>
            </w:tcBorders>
            <w:noWrap/>
            <w:vAlign w:val="center"/>
            <w:hideMark/>
          </w:tcPr>
          <w:p w14:paraId="6D9AE811" w14:textId="77777777" w:rsidR="00442B4B" w:rsidRPr="006F433D" w:rsidRDefault="00442B4B" w:rsidP="00442B4B">
            <w:pPr>
              <w:jc w:val="center"/>
              <w:rPr>
                <w:sz w:val="22"/>
                <w:szCs w:val="22"/>
                <w:lang w:val="es-CR" w:eastAsia="es-CR"/>
              </w:rPr>
            </w:pPr>
            <w:r w:rsidRPr="006F433D">
              <w:rPr>
                <w:sz w:val="22"/>
                <w:szCs w:val="22"/>
                <w:lang w:val="es-CR" w:eastAsia="es-CR"/>
              </w:rPr>
              <w:t>531</w:t>
            </w:r>
          </w:p>
        </w:tc>
        <w:tc>
          <w:tcPr>
            <w:tcW w:w="780" w:type="pct"/>
            <w:tcBorders>
              <w:top w:val="nil"/>
              <w:left w:val="nil"/>
              <w:bottom w:val="single" w:sz="4" w:space="0" w:color="auto"/>
              <w:right w:val="single" w:sz="4" w:space="0" w:color="auto"/>
            </w:tcBorders>
            <w:noWrap/>
            <w:vAlign w:val="center"/>
            <w:hideMark/>
          </w:tcPr>
          <w:p w14:paraId="6AC5C085" w14:textId="77777777" w:rsidR="00442B4B" w:rsidRPr="006F433D" w:rsidRDefault="00442B4B" w:rsidP="00442B4B">
            <w:pPr>
              <w:jc w:val="center"/>
              <w:rPr>
                <w:b/>
                <w:bCs/>
                <w:sz w:val="22"/>
                <w:szCs w:val="22"/>
                <w:lang w:val="es-CR" w:eastAsia="es-CR"/>
              </w:rPr>
            </w:pPr>
            <w:r w:rsidRPr="006F433D">
              <w:rPr>
                <w:b/>
                <w:bCs/>
                <w:sz w:val="22"/>
                <w:szCs w:val="22"/>
                <w:lang w:val="es-CR" w:eastAsia="es-CR"/>
              </w:rPr>
              <w:t>-342</w:t>
            </w:r>
          </w:p>
        </w:tc>
      </w:tr>
      <w:tr w:rsidR="006F433D" w:rsidRPr="006F433D" w14:paraId="36CAF476" w14:textId="77777777" w:rsidTr="00EA1862">
        <w:trPr>
          <w:trHeight w:val="260"/>
        </w:trPr>
        <w:tc>
          <w:tcPr>
            <w:tcW w:w="582" w:type="pct"/>
            <w:vMerge/>
            <w:tcBorders>
              <w:top w:val="nil"/>
              <w:left w:val="single" w:sz="4" w:space="0" w:color="auto"/>
              <w:bottom w:val="single" w:sz="4" w:space="0" w:color="auto"/>
              <w:right w:val="single" w:sz="4" w:space="0" w:color="auto"/>
            </w:tcBorders>
            <w:vAlign w:val="center"/>
            <w:hideMark/>
          </w:tcPr>
          <w:p w14:paraId="6B750CD2" w14:textId="77777777" w:rsidR="00442B4B" w:rsidRPr="006F433D" w:rsidRDefault="00442B4B" w:rsidP="00442B4B">
            <w:pPr>
              <w:rPr>
                <w:b/>
                <w:bCs/>
                <w:sz w:val="22"/>
                <w:szCs w:val="22"/>
                <w:u w:color="000000"/>
                <w:lang w:val="es-CR" w:eastAsia="es-CR"/>
              </w:rPr>
            </w:pPr>
          </w:p>
        </w:tc>
        <w:tc>
          <w:tcPr>
            <w:tcW w:w="728" w:type="pct"/>
            <w:tcBorders>
              <w:top w:val="nil"/>
              <w:left w:val="nil"/>
              <w:bottom w:val="single" w:sz="4" w:space="0" w:color="auto"/>
              <w:right w:val="single" w:sz="4" w:space="0" w:color="auto"/>
            </w:tcBorders>
            <w:noWrap/>
            <w:vAlign w:val="center"/>
            <w:hideMark/>
          </w:tcPr>
          <w:p w14:paraId="0479D76B"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Totales:</w:t>
            </w:r>
          </w:p>
        </w:tc>
        <w:tc>
          <w:tcPr>
            <w:tcW w:w="688" w:type="pct"/>
            <w:tcBorders>
              <w:top w:val="nil"/>
              <w:left w:val="nil"/>
              <w:bottom w:val="single" w:sz="4" w:space="0" w:color="auto"/>
              <w:right w:val="single" w:sz="4" w:space="0" w:color="auto"/>
            </w:tcBorders>
            <w:noWrap/>
            <w:vAlign w:val="center"/>
            <w:hideMark/>
          </w:tcPr>
          <w:p w14:paraId="5149D28D" w14:textId="77777777" w:rsidR="00442B4B" w:rsidRPr="006F433D" w:rsidRDefault="00442B4B" w:rsidP="00442B4B">
            <w:pPr>
              <w:jc w:val="center"/>
              <w:rPr>
                <w:b/>
                <w:bCs/>
                <w:sz w:val="22"/>
                <w:szCs w:val="22"/>
                <w:lang w:val="es-CR" w:eastAsia="es-CR"/>
              </w:rPr>
            </w:pPr>
            <w:r w:rsidRPr="006F433D">
              <w:rPr>
                <w:b/>
                <w:bCs/>
                <w:sz w:val="22"/>
                <w:szCs w:val="22"/>
                <w:lang w:val="es-CR" w:eastAsia="es-CR"/>
              </w:rPr>
              <w:t>27</w:t>
            </w:r>
          </w:p>
        </w:tc>
        <w:tc>
          <w:tcPr>
            <w:tcW w:w="595" w:type="pct"/>
            <w:tcBorders>
              <w:top w:val="nil"/>
              <w:left w:val="nil"/>
              <w:bottom w:val="single" w:sz="4" w:space="0" w:color="auto"/>
              <w:right w:val="single" w:sz="4" w:space="0" w:color="auto"/>
            </w:tcBorders>
            <w:noWrap/>
            <w:vAlign w:val="center"/>
            <w:hideMark/>
          </w:tcPr>
          <w:p w14:paraId="181F4B49" w14:textId="77777777" w:rsidR="00442B4B" w:rsidRPr="006F433D" w:rsidRDefault="00442B4B" w:rsidP="00442B4B">
            <w:pPr>
              <w:jc w:val="center"/>
              <w:rPr>
                <w:b/>
                <w:bCs/>
                <w:sz w:val="22"/>
                <w:szCs w:val="22"/>
                <w:lang w:val="es-CR" w:eastAsia="es-CR"/>
              </w:rPr>
            </w:pPr>
            <w:r w:rsidRPr="006F433D">
              <w:rPr>
                <w:b/>
                <w:bCs/>
                <w:sz w:val="22"/>
                <w:szCs w:val="22"/>
                <w:lang w:val="es-CR" w:eastAsia="es-CR"/>
              </w:rPr>
              <w:t>567</w:t>
            </w:r>
          </w:p>
        </w:tc>
        <w:tc>
          <w:tcPr>
            <w:tcW w:w="827" w:type="pct"/>
            <w:tcBorders>
              <w:top w:val="nil"/>
              <w:left w:val="nil"/>
              <w:bottom w:val="single" w:sz="4" w:space="0" w:color="auto"/>
              <w:right w:val="single" w:sz="4" w:space="0" w:color="auto"/>
            </w:tcBorders>
            <w:noWrap/>
            <w:vAlign w:val="center"/>
            <w:hideMark/>
          </w:tcPr>
          <w:p w14:paraId="0397DDC1" w14:textId="77777777" w:rsidR="00442B4B" w:rsidRPr="006F433D" w:rsidRDefault="00442B4B" w:rsidP="00442B4B">
            <w:pPr>
              <w:jc w:val="center"/>
              <w:rPr>
                <w:b/>
                <w:bCs/>
                <w:sz w:val="22"/>
                <w:szCs w:val="22"/>
                <w:lang w:val="es-CR" w:eastAsia="es-CR"/>
              </w:rPr>
            </w:pPr>
            <w:r w:rsidRPr="006F433D">
              <w:rPr>
                <w:b/>
                <w:bCs/>
                <w:sz w:val="22"/>
                <w:szCs w:val="22"/>
                <w:lang w:val="es-CR" w:eastAsia="es-CR"/>
              </w:rPr>
              <w:t>1701</w:t>
            </w:r>
          </w:p>
        </w:tc>
        <w:tc>
          <w:tcPr>
            <w:tcW w:w="801" w:type="pct"/>
            <w:tcBorders>
              <w:top w:val="nil"/>
              <w:left w:val="nil"/>
              <w:bottom w:val="single" w:sz="4" w:space="0" w:color="auto"/>
              <w:right w:val="single" w:sz="4" w:space="0" w:color="auto"/>
            </w:tcBorders>
            <w:noWrap/>
            <w:vAlign w:val="center"/>
            <w:hideMark/>
          </w:tcPr>
          <w:p w14:paraId="7422EB5C" w14:textId="77777777" w:rsidR="00442B4B" w:rsidRPr="006F433D" w:rsidRDefault="00442B4B" w:rsidP="00442B4B">
            <w:pPr>
              <w:jc w:val="center"/>
              <w:rPr>
                <w:b/>
                <w:bCs/>
                <w:sz w:val="22"/>
                <w:szCs w:val="22"/>
                <w:lang w:val="es-CR" w:eastAsia="es-CR"/>
              </w:rPr>
            </w:pPr>
            <w:r w:rsidRPr="006F433D">
              <w:rPr>
                <w:b/>
                <w:bCs/>
                <w:sz w:val="22"/>
                <w:szCs w:val="22"/>
                <w:lang w:val="es-CR" w:eastAsia="es-CR"/>
              </w:rPr>
              <w:t>5018</w:t>
            </w:r>
          </w:p>
        </w:tc>
        <w:tc>
          <w:tcPr>
            <w:tcW w:w="780" w:type="pct"/>
            <w:tcBorders>
              <w:top w:val="nil"/>
              <w:left w:val="nil"/>
              <w:bottom w:val="single" w:sz="4" w:space="0" w:color="auto"/>
              <w:right w:val="single" w:sz="4" w:space="0" w:color="auto"/>
            </w:tcBorders>
            <w:noWrap/>
            <w:vAlign w:val="center"/>
            <w:hideMark/>
          </w:tcPr>
          <w:p w14:paraId="7AAC15BD" w14:textId="77777777" w:rsidR="00442B4B" w:rsidRPr="006F433D" w:rsidRDefault="00442B4B" w:rsidP="00442B4B">
            <w:pPr>
              <w:jc w:val="center"/>
              <w:rPr>
                <w:b/>
                <w:bCs/>
                <w:sz w:val="22"/>
                <w:szCs w:val="22"/>
                <w:lang w:val="es-CR" w:eastAsia="es-CR"/>
              </w:rPr>
            </w:pPr>
            <w:r w:rsidRPr="006F433D">
              <w:rPr>
                <w:b/>
                <w:bCs/>
                <w:sz w:val="22"/>
                <w:szCs w:val="22"/>
                <w:lang w:val="es-CR" w:eastAsia="es-CR"/>
              </w:rPr>
              <w:t>-3317</w:t>
            </w:r>
          </w:p>
        </w:tc>
      </w:tr>
    </w:tbl>
    <w:p w14:paraId="23113600"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 xml:space="preserve">Fuente: </w:t>
      </w:r>
      <w:r w:rsidRPr="006F433D">
        <w:rPr>
          <w:rFonts w:eastAsia="Calibri"/>
          <w:sz w:val="22"/>
          <w:szCs w:val="22"/>
          <w:u w:color="000000"/>
          <w:lang w:val="es-CR" w:eastAsia="es-CR"/>
        </w:rPr>
        <w:t>Elaboración propia del Subproceso de Evaluación.</w:t>
      </w:r>
    </w:p>
    <w:p w14:paraId="66515D63"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5A78926E"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Al ajustar la cuota de trabajo de tres personas técnicas judiciales de Cobro para que realicen: 2 liquidaciones, 22 escritos y 3 demandas nuevas, atenderían todas las liquidaciones que ingresan teniendo un </w:t>
      </w:r>
      <w:r w:rsidRPr="006F433D">
        <w:rPr>
          <w:rFonts w:eastAsia="Calibri"/>
          <w:b/>
          <w:bCs/>
          <w:sz w:val="22"/>
          <w:szCs w:val="22"/>
          <w:u w:color="000000"/>
          <w:lang w:val="es-CR" w:eastAsia="es-CR"/>
        </w:rPr>
        <w:t>remanente de 39 asuntos mensuales</w:t>
      </w:r>
      <w:r w:rsidRPr="006F433D">
        <w:rPr>
          <w:rFonts w:eastAsia="Calibri"/>
          <w:sz w:val="22"/>
          <w:szCs w:val="22"/>
          <w:u w:color="000000"/>
          <w:lang w:val="es-CR" w:eastAsia="es-CR"/>
        </w:rPr>
        <w:t xml:space="preserve">, los cuales podrían sustituir por escritos. </w:t>
      </w:r>
    </w:p>
    <w:p w14:paraId="5E965C4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495EF339"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Por lo que de manera general un</w:t>
      </w:r>
      <w:r w:rsidRPr="006F433D">
        <w:rPr>
          <w:rFonts w:eastAsia="Calibri"/>
          <w:b/>
          <w:bCs/>
          <w:sz w:val="22"/>
          <w:szCs w:val="22"/>
          <w:u w:color="000000"/>
          <w:lang w:val="es-CR" w:eastAsia="es-CR"/>
        </w:rPr>
        <w:t xml:space="preserve"> 68% de los escritos y 64% de las demandas nuevas </w:t>
      </w:r>
      <w:r w:rsidRPr="006F433D">
        <w:rPr>
          <w:rFonts w:eastAsia="Calibri"/>
          <w:sz w:val="22"/>
          <w:szCs w:val="22"/>
          <w:u w:color="000000"/>
          <w:lang w:val="es-CR" w:eastAsia="es-CR"/>
        </w:rPr>
        <w:t>formarían parte del circulante en trámite debido que la capacidad operativa actual del despacho no es suficiente para atender la cantidad de escritos y demandas nuevas, por lo anterior en el apartado 3.3.3 se propone una estructura temporal para el Juzgado de Cobro del Primer Circuito Judicial de la Zona Atlántica.</w:t>
      </w:r>
    </w:p>
    <w:p w14:paraId="5AA5ACF8"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0E98914"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De aprobarse dicho ajuste en las cuotas de trabajo de las personas técnicas de trámite, se recomienda realizar un rol de trabajo, por lo que a continuación se presenta la distribución del personal del Juzgado:</w:t>
      </w:r>
    </w:p>
    <w:p w14:paraId="3A3C75B8" w14:textId="77777777" w:rsidR="00442B4B" w:rsidRPr="006F433D" w:rsidRDefault="00442B4B" w:rsidP="00442B4B">
      <w:pPr>
        <w:ind w:left="851" w:right="851" w:firstLine="709"/>
        <w:rPr>
          <w:b/>
          <w:bCs/>
          <w:i/>
          <w:iCs/>
          <w:sz w:val="22"/>
          <w:szCs w:val="22"/>
          <w:lang w:val="es-CR" w:eastAsia="es-CR"/>
        </w:rPr>
      </w:pPr>
    </w:p>
    <w:p w14:paraId="3C7CE930" w14:textId="77777777" w:rsidR="00442B4B" w:rsidRPr="006F433D" w:rsidRDefault="00442B4B" w:rsidP="00442B4B">
      <w:pPr>
        <w:shd w:val="clear" w:color="auto" w:fill="FFFFFF"/>
        <w:suppressAutoHyphens w:val="0"/>
        <w:autoSpaceDN w:val="0"/>
        <w:ind w:left="851" w:right="851" w:firstLine="709"/>
        <w:jc w:val="center"/>
        <w:rPr>
          <w:rFonts w:eastAsia="Calibri"/>
          <w:b/>
          <w:bCs/>
          <w:i/>
          <w:iCs/>
          <w:sz w:val="22"/>
          <w:szCs w:val="22"/>
          <w:u w:color="000000"/>
          <w:lang w:val="es-CR" w:eastAsia="es-CR"/>
        </w:rPr>
      </w:pPr>
      <w:r w:rsidRPr="006F433D">
        <w:rPr>
          <w:rFonts w:eastAsia="Calibri"/>
          <w:b/>
          <w:bCs/>
          <w:i/>
          <w:iCs/>
          <w:sz w:val="22"/>
          <w:szCs w:val="22"/>
          <w:u w:color="000000"/>
          <w:lang w:val="es-CR" w:eastAsia="es-CR"/>
        </w:rPr>
        <w:t>Figura 1</w:t>
      </w:r>
    </w:p>
    <w:p w14:paraId="1F0AAC02" w14:textId="77777777" w:rsidR="00442B4B" w:rsidRPr="006F433D" w:rsidRDefault="00442B4B" w:rsidP="00442B4B">
      <w:pPr>
        <w:shd w:val="clear" w:color="auto" w:fill="FFFFFF"/>
        <w:suppressAutoHyphens w:val="0"/>
        <w:autoSpaceDN w:val="0"/>
        <w:ind w:left="851" w:right="851" w:firstLine="709"/>
        <w:jc w:val="center"/>
        <w:rPr>
          <w:rFonts w:eastAsia="Calibri"/>
          <w:b/>
          <w:bCs/>
          <w:i/>
          <w:iCs/>
          <w:sz w:val="22"/>
          <w:szCs w:val="22"/>
          <w:u w:color="000000"/>
          <w:lang w:val="es-CR" w:eastAsia="es-CR"/>
        </w:rPr>
      </w:pPr>
      <w:r w:rsidRPr="006F433D">
        <w:rPr>
          <w:rFonts w:eastAsia="Calibri"/>
          <w:b/>
          <w:bCs/>
          <w:i/>
          <w:iCs/>
          <w:sz w:val="22"/>
          <w:szCs w:val="22"/>
          <w:u w:color="000000"/>
          <w:lang w:val="es-CR" w:eastAsia="es-CR"/>
        </w:rPr>
        <w:t>Distribución del personal del Juzgado de Cobro del Primer Circuito Judicial de la Zona Atlántica según las personas técnicas judiciales de trámite</w:t>
      </w:r>
    </w:p>
    <w:p w14:paraId="77758CD5" w14:textId="77777777" w:rsidR="00442B4B" w:rsidRPr="006F433D" w:rsidRDefault="00442B4B" w:rsidP="00442B4B">
      <w:pPr>
        <w:shd w:val="clear" w:color="auto" w:fill="FFFFFF"/>
        <w:suppressAutoHyphens w:val="0"/>
        <w:autoSpaceDN w:val="0"/>
        <w:jc w:val="center"/>
        <w:rPr>
          <w:rFonts w:eastAsia="Calibri"/>
          <w:sz w:val="22"/>
          <w:szCs w:val="22"/>
          <w:u w:color="000000"/>
          <w:lang w:val="es-CR" w:eastAsia="es-CR"/>
        </w:rPr>
      </w:pPr>
      <w:r w:rsidRPr="006F433D">
        <w:rPr>
          <w:rFonts w:eastAsia="Calibri"/>
          <w:noProof/>
          <w:sz w:val="22"/>
          <w:szCs w:val="22"/>
          <w:u w:color="000000"/>
          <w:lang w:val="es-CR" w:eastAsia="es-CR"/>
        </w:rPr>
        <w:drawing>
          <wp:inline distT="0" distB="0" distL="0" distR="0" wp14:anchorId="16ADB9C2" wp14:editId="21BC0718">
            <wp:extent cx="3790950" cy="1962150"/>
            <wp:effectExtent l="0" t="0" r="0" b="0"/>
            <wp:docPr id="7" name="Imagen 7" descr="Diagrama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agrama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1962150"/>
                    </a:xfrm>
                    <a:prstGeom prst="rect">
                      <a:avLst/>
                    </a:prstGeom>
                    <a:noFill/>
                    <a:ln>
                      <a:noFill/>
                    </a:ln>
                  </pic:spPr>
                </pic:pic>
              </a:graphicData>
            </a:graphic>
          </wp:inline>
        </w:drawing>
      </w:r>
    </w:p>
    <w:p w14:paraId="73A8CBD9" w14:textId="77777777" w:rsidR="00442B4B" w:rsidRPr="006F433D" w:rsidRDefault="00442B4B" w:rsidP="00442B4B">
      <w:pPr>
        <w:shd w:val="clear" w:color="auto" w:fill="FFFFFF"/>
        <w:suppressAutoHyphens w:val="0"/>
        <w:autoSpaceDN w:val="0"/>
        <w:jc w:val="center"/>
        <w:rPr>
          <w:rFonts w:eastAsia="Calibri"/>
          <w:sz w:val="22"/>
          <w:szCs w:val="22"/>
          <w:u w:color="000000"/>
          <w:lang w:val="es-CR" w:eastAsia="es-CR"/>
        </w:rPr>
      </w:pPr>
      <w:r w:rsidRPr="006F433D">
        <w:rPr>
          <w:rFonts w:eastAsia="Calibri"/>
          <w:b/>
          <w:bCs/>
          <w:sz w:val="22"/>
          <w:szCs w:val="22"/>
          <w:u w:color="000000"/>
          <w:lang w:val="es-CR" w:eastAsia="es-CR"/>
        </w:rPr>
        <w:t xml:space="preserve">Fuente: </w:t>
      </w:r>
      <w:r w:rsidRPr="006F433D">
        <w:rPr>
          <w:rFonts w:eastAsia="Calibri"/>
          <w:sz w:val="22"/>
          <w:szCs w:val="22"/>
          <w:u w:color="000000"/>
          <w:lang w:val="es-CR" w:eastAsia="es-CR"/>
        </w:rPr>
        <w:t>Elaboración propia del Subproceso de Evaluación.</w:t>
      </w:r>
    </w:p>
    <w:p w14:paraId="2DA1496E"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p>
    <w:p w14:paraId="1F8AD5B5"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lastRenderedPageBreak/>
        <w:t xml:space="preserve">Con base en la figura anterior, se propone que el rol sea mensual para que en el primer mes las personas técnicas judiciales 3, 4 y 1 mantengan la composición de cuota actual </w:t>
      </w:r>
      <w:r w:rsidRPr="006F433D">
        <w:rPr>
          <w:rFonts w:eastAsia="Calibri"/>
          <w:i/>
          <w:iCs/>
          <w:sz w:val="22"/>
          <w:szCs w:val="22"/>
          <w:u w:color="000000"/>
          <w:lang w:val="es-CR" w:eastAsia="es-CR"/>
        </w:rPr>
        <w:t>(2 remates, 4 liquidaciones, 18 escritos y 3 demandas nuevas)</w:t>
      </w:r>
      <w:r w:rsidRPr="006F433D">
        <w:rPr>
          <w:rFonts w:eastAsia="Calibri"/>
          <w:sz w:val="22"/>
          <w:szCs w:val="22"/>
          <w:u w:color="000000"/>
          <w:lang w:val="es-CR" w:eastAsia="es-CR"/>
        </w:rPr>
        <w:t xml:space="preserve"> y las personas técnicas judiciales 2, 5 y 6 la composición ajustada de la cuota </w:t>
      </w:r>
      <w:r w:rsidRPr="006F433D">
        <w:rPr>
          <w:rFonts w:eastAsia="Calibri"/>
          <w:i/>
          <w:iCs/>
          <w:sz w:val="22"/>
          <w:szCs w:val="22"/>
          <w:u w:color="000000"/>
          <w:lang w:val="es-CR" w:eastAsia="es-CR"/>
        </w:rPr>
        <w:t>(2 liquidaciones, 22 escritos y 3 demandas nuevas)</w:t>
      </w:r>
      <w:r w:rsidRPr="006F433D">
        <w:rPr>
          <w:rFonts w:eastAsia="Calibri"/>
          <w:sz w:val="22"/>
          <w:szCs w:val="22"/>
          <w:u w:color="000000"/>
          <w:lang w:val="es-CR" w:eastAsia="es-CR"/>
        </w:rPr>
        <w:t xml:space="preserve"> por lo que el siguiente mes se rotarían las cuotas, y así sucesivamente mes a mes bajo dicho rol. En el anexo 1 se adjunta el rol mensual para insumo de la Coordinadora Judicial del despacho.</w:t>
      </w:r>
    </w:p>
    <w:p w14:paraId="2C3544F1"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12A29045"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b/>
          <w:bCs/>
          <w:sz w:val="22"/>
          <w:szCs w:val="22"/>
          <w:u w:val="single" w:color="000000"/>
          <w:lang w:val="es-CR" w:eastAsia="es-CR"/>
        </w:rPr>
        <w:t>Por lo anterior la propuesta 1 concretamente sería que</w:t>
      </w:r>
      <w:r w:rsidRPr="006F433D">
        <w:rPr>
          <w:rFonts w:eastAsia="Calibri"/>
          <w:b/>
          <w:bCs/>
          <w:sz w:val="22"/>
          <w:szCs w:val="22"/>
          <w:u w:color="000000"/>
          <w:lang w:val="es-CR" w:eastAsia="es-CR"/>
        </w:rPr>
        <w:t xml:space="preserve"> </w:t>
      </w:r>
      <w:r w:rsidRPr="006F433D">
        <w:rPr>
          <w:rFonts w:eastAsia="Calibri"/>
          <w:sz w:val="22"/>
          <w:szCs w:val="22"/>
          <w:u w:color="000000"/>
          <w:lang w:val="es-CR" w:eastAsia="es-CR"/>
        </w:rPr>
        <w:t>3 personas técnicas judiciales del Juzgado de Cobro del Primer Circuito Judicial de la Zona Atlántica mantendrán la composición de la cuota actual de 27 escritos, distribuidos en: 2 remates, 4 liquidaciones, 18 escritos y 3 demandas nuevas y 3 personas técnicas judiciales del citado despacho tendrán una composición ajustada de la cuota de 27 escritos, distribuidos en 2 liquidaciones, 22 escritos y 3 demandas nuevas. Por lo que se implementará una rotación mensual de dichas cuotas de trabajo, conforme al anexo 1.</w:t>
      </w:r>
    </w:p>
    <w:p w14:paraId="01855BD2"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42035F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Dicho ajuste será revisable en el tiempo, por lo anterior en caso que el despacho detecte un incremento de algunos de los tipos de escritos, deberá de informarlo de forma inmediata a la Profesional del Modelo de Seguimiento de Sostenibilidad del Primer Circuito Judicial de la Zona Atlántica, para realizar un nuevo ajuste de la </w:t>
      </w:r>
      <w:r w:rsidRPr="006F433D">
        <w:rPr>
          <w:rFonts w:eastAsia="Calibri"/>
          <w:sz w:val="22"/>
          <w:szCs w:val="22"/>
          <w:u w:val="single" w:color="000000"/>
          <w:lang w:val="es-CR" w:eastAsia="es-CR"/>
        </w:rPr>
        <w:t>composición de la cuota por</w:t>
      </w:r>
      <w:r w:rsidRPr="006F433D">
        <w:rPr>
          <w:rFonts w:eastAsia="Calibri"/>
          <w:sz w:val="22"/>
          <w:szCs w:val="22"/>
          <w:u w:color="000000"/>
          <w:lang w:val="es-CR" w:eastAsia="es-CR"/>
        </w:rPr>
        <w:t xml:space="preserve"> medio de un plan trabajo; lo anterior, en el entendido que dicho ajuste no será necesario que sea aprobado por el Consejo Superior, por cuanto no se realizaría una modificación a la cantidad en la cuota de trabajo de 27 asuntos, sino que el ajuste únicamente sería en la composición de la cuota.</w:t>
      </w:r>
    </w:p>
    <w:p w14:paraId="12C34B28" w14:textId="77777777" w:rsidR="00442B4B" w:rsidRPr="006F433D" w:rsidRDefault="00442B4B" w:rsidP="00442B4B">
      <w:pPr>
        <w:keepNext/>
        <w:keepLines/>
        <w:ind w:left="851" w:right="851" w:firstLine="709"/>
        <w:rPr>
          <w:sz w:val="22"/>
          <w:szCs w:val="22"/>
          <w:lang w:val="es-CR"/>
        </w:rPr>
      </w:pPr>
      <w:bookmarkStart w:id="32" w:name="_Toc116572133"/>
      <w:r w:rsidRPr="006F433D">
        <w:rPr>
          <w:sz w:val="22"/>
          <w:szCs w:val="22"/>
          <w:lang w:val="es-CR"/>
        </w:rPr>
        <w:t>3.3.2 Propuesta Civil-Cobro:  Estructura (temporal) del Juzgado de Cobro del Primer Circuito Judicial de la Zona Atlántica para disminuir el circulante en trámite pendiente del Primer Circuito Judicial de la Zona Atlántica.</w:t>
      </w:r>
      <w:bookmarkEnd w:id="32"/>
    </w:p>
    <w:p w14:paraId="6926F74C"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16EA208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En materia cobratoria se trabaja por equipos de trabajo con una relación de (1:2) una persona Jueza con una cuota diaria de 54 resoluciones diarias por cada dos personas técnicas judiciales de trámite con una cuota de trabajo de 27 resoluciones diarias.</w:t>
      </w:r>
    </w:p>
    <w:p w14:paraId="2EEF0043"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1E9D1AC" w14:textId="77777777" w:rsidR="00442B4B" w:rsidRPr="006F433D" w:rsidRDefault="00442B4B" w:rsidP="00442B4B">
      <w:pPr>
        <w:shd w:val="clear" w:color="auto" w:fill="FFFFFF"/>
        <w:suppressAutoHyphens w:val="0"/>
        <w:autoSpaceDN w:val="0"/>
        <w:ind w:left="851" w:right="851" w:firstLine="709"/>
        <w:jc w:val="both"/>
        <w:rPr>
          <w:rFonts w:eastAsia="Calibri"/>
          <w:b/>
          <w:bCs/>
          <w:sz w:val="22"/>
          <w:szCs w:val="22"/>
          <w:u w:val="single" w:color="000000"/>
          <w:lang w:val="es-CR" w:eastAsia="es-CR"/>
        </w:rPr>
      </w:pPr>
      <w:r w:rsidRPr="006F433D">
        <w:rPr>
          <w:rFonts w:eastAsia="Calibri"/>
          <w:sz w:val="22"/>
          <w:szCs w:val="22"/>
          <w:u w:color="000000"/>
          <w:lang w:val="es-CR" w:eastAsia="es-CR"/>
        </w:rPr>
        <w:t xml:space="preserve">Por lo que a continuación se presentan dos escenarios, con el objetivo de impulsar y dar continuidad los esfuerzos institucionales para reducir de manera progresiva </w:t>
      </w:r>
      <w:r w:rsidRPr="006F433D">
        <w:rPr>
          <w:rFonts w:eastAsia="Calibri"/>
          <w:b/>
          <w:bCs/>
          <w:sz w:val="22"/>
          <w:szCs w:val="22"/>
          <w:u w:val="single" w:color="000000"/>
          <w:lang w:val="es-CR" w:eastAsia="es-CR"/>
        </w:rPr>
        <w:t xml:space="preserve">los 3780 escritos pendientes </w:t>
      </w:r>
      <w:r w:rsidRPr="006F433D">
        <w:rPr>
          <w:rFonts w:eastAsia="Calibri"/>
          <w:sz w:val="22"/>
          <w:szCs w:val="22"/>
          <w:u w:color="000000"/>
          <w:lang w:val="es-CR" w:eastAsia="es-CR"/>
        </w:rPr>
        <w:t>expuestos en el apartado 3.2.4. y una última propuesta atender la entrada de asuntos del Juzgado de Cobro del Primer Circuito Judicial de la Zona Atlántica.</w:t>
      </w:r>
      <w:r w:rsidRPr="006F433D">
        <w:rPr>
          <w:rFonts w:eastAsia="Calibri"/>
          <w:b/>
          <w:bCs/>
          <w:sz w:val="22"/>
          <w:szCs w:val="22"/>
          <w:u w:val="single" w:color="000000"/>
          <w:lang w:val="es-CR" w:eastAsia="es-CR"/>
        </w:rPr>
        <w:t xml:space="preserve"> </w:t>
      </w:r>
    </w:p>
    <w:p w14:paraId="221D8A54" w14:textId="77777777" w:rsidR="00442B4B" w:rsidRPr="006F433D" w:rsidRDefault="00442B4B" w:rsidP="00442B4B">
      <w:pPr>
        <w:shd w:val="clear" w:color="auto" w:fill="FFFFFF"/>
        <w:suppressAutoHyphens w:val="0"/>
        <w:autoSpaceDN w:val="0"/>
        <w:ind w:left="851" w:right="851" w:firstLine="709"/>
        <w:jc w:val="both"/>
        <w:rPr>
          <w:rFonts w:eastAsia="Calibri"/>
          <w:b/>
          <w:bCs/>
          <w:sz w:val="22"/>
          <w:szCs w:val="22"/>
          <w:u w:val="single" w:color="000000"/>
          <w:lang w:val="es-CR" w:eastAsia="es-CR"/>
        </w:rPr>
      </w:pPr>
    </w:p>
    <w:p w14:paraId="62507FFF" w14:textId="77777777" w:rsidR="00442B4B" w:rsidRPr="006F433D" w:rsidRDefault="00442B4B" w:rsidP="00442B4B">
      <w:pPr>
        <w:keepNext/>
        <w:ind w:left="851" w:right="851" w:firstLine="709"/>
        <w:rPr>
          <w:b/>
          <w:bCs/>
          <w:sz w:val="22"/>
          <w:szCs w:val="22"/>
          <w:u w:val="single"/>
          <w:lang w:val="es-CR"/>
        </w:rPr>
      </w:pPr>
      <w:r w:rsidRPr="006F433D">
        <w:rPr>
          <w:b/>
          <w:bCs/>
          <w:sz w:val="22"/>
          <w:szCs w:val="22"/>
          <w:u w:val="single"/>
          <w:lang w:val="es-CR"/>
        </w:rPr>
        <w:t xml:space="preserve">3.3.2.1 Primer Escenario: </w:t>
      </w:r>
      <w:r w:rsidRPr="006F433D">
        <w:rPr>
          <w:b/>
          <w:bCs/>
          <w:sz w:val="22"/>
          <w:szCs w:val="22"/>
          <w:lang w:val="es-CR"/>
        </w:rPr>
        <w:t>Prórroga del plan cobro-civil aprobado por el Consejo Superior mediante oficio 720-PLA-EV-TR-2021 con ajuste en distribución de cuota de trabajo:</w:t>
      </w:r>
    </w:p>
    <w:p w14:paraId="454B3E6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val="single" w:color="000000"/>
          <w:lang w:val="es-CR" w:eastAsia="es-CR"/>
        </w:rPr>
      </w:pPr>
    </w:p>
    <w:p w14:paraId="72A64E1C"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Como primer punto, el Consejo Superior en sesión 95-2021 del 4 de noviembre del 2021, artículo XXXIII, aprobó el escenario 1 del informe 720-PLA-EV-TR-2021, que en lo conducente dice:</w:t>
      </w:r>
    </w:p>
    <w:p w14:paraId="710F6DB2"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7F04AA9" w14:textId="77777777" w:rsidR="00442B4B" w:rsidRPr="006F433D" w:rsidRDefault="00442B4B" w:rsidP="00442B4B">
      <w:pPr>
        <w:ind w:left="851" w:right="851" w:firstLine="709"/>
        <w:jc w:val="both"/>
        <w:rPr>
          <w:bCs/>
          <w:i/>
          <w:iCs/>
          <w:sz w:val="22"/>
          <w:szCs w:val="22"/>
          <w:lang w:val="es-CR"/>
        </w:rPr>
      </w:pPr>
      <w:r w:rsidRPr="006F433D">
        <w:rPr>
          <w:bCs/>
          <w:i/>
          <w:iCs/>
          <w:sz w:val="22"/>
          <w:szCs w:val="22"/>
          <w:lang w:val="es-CR"/>
        </w:rPr>
        <w:t>“3.4.1 Escenario 1:</w:t>
      </w:r>
    </w:p>
    <w:p w14:paraId="586D1F1E" w14:textId="77777777" w:rsidR="00442B4B" w:rsidRPr="006F433D" w:rsidRDefault="00442B4B" w:rsidP="00442B4B">
      <w:pPr>
        <w:ind w:left="851" w:right="851" w:firstLine="709"/>
        <w:jc w:val="both"/>
        <w:rPr>
          <w:bCs/>
          <w:i/>
          <w:iCs/>
          <w:sz w:val="22"/>
          <w:szCs w:val="22"/>
          <w:lang w:val="es-CR"/>
        </w:rPr>
      </w:pPr>
    </w:p>
    <w:p w14:paraId="6D4FA720" w14:textId="77777777" w:rsidR="00442B4B" w:rsidRPr="006F433D" w:rsidRDefault="00442B4B" w:rsidP="00442B4B">
      <w:pPr>
        <w:ind w:left="851" w:right="851" w:firstLine="709"/>
        <w:jc w:val="both"/>
        <w:rPr>
          <w:i/>
          <w:iCs/>
          <w:sz w:val="22"/>
          <w:szCs w:val="22"/>
          <w:lang w:val="es-CR"/>
        </w:rPr>
      </w:pPr>
      <w:r w:rsidRPr="006F433D">
        <w:rPr>
          <w:bCs/>
          <w:i/>
          <w:iCs/>
          <w:sz w:val="22"/>
          <w:szCs w:val="22"/>
          <w:lang w:val="es-CR"/>
        </w:rPr>
        <w:t xml:space="preserve">En el escenario 1 la cuota de trabajo de las tres plazas técnicas judiciales de civil será del 50% de su cuota en materia Civil y 50% de la cuota que mantienen las plazas de Cobro que se dedican exclusivamente a trámite (27 asuntos diarios, 2 resoluciones que convoque a remate, mínimo 4 proyectos de resolución, 3 demandas nuevas y 18 escritos). Sin embargo, siendo que el plan está enfocado en la resolución de asuntos nuevos (traslado, embargos) deberán tramitar diariamente mínimo </w:t>
      </w:r>
      <w:r w:rsidRPr="006F433D">
        <w:rPr>
          <w:b/>
          <w:i/>
          <w:iCs/>
          <w:sz w:val="22"/>
          <w:szCs w:val="22"/>
          <w:lang w:val="es-CR"/>
        </w:rPr>
        <w:t>10 expedientes</w:t>
      </w:r>
      <w:r w:rsidRPr="006F433D">
        <w:rPr>
          <w:bCs/>
          <w:i/>
          <w:iCs/>
          <w:sz w:val="22"/>
          <w:szCs w:val="22"/>
          <w:lang w:val="es-CR"/>
        </w:rPr>
        <w:t xml:space="preserve"> </w:t>
      </w:r>
      <w:r w:rsidRPr="006F433D">
        <w:rPr>
          <w:b/>
          <w:i/>
          <w:iCs/>
          <w:sz w:val="22"/>
          <w:szCs w:val="22"/>
          <w:lang w:val="es-CR"/>
        </w:rPr>
        <w:t>nuevos o con prevenciones de 5 días</w:t>
      </w:r>
      <w:r w:rsidRPr="006F433D">
        <w:rPr>
          <w:bCs/>
          <w:i/>
          <w:iCs/>
          <w:sz w:val="22"/>
          <w:szCs w:val="22"/>
          <w:lang w:val="es-CR"/>
        </w:rPr>
        <w:t xml:space="preserve"> (50% cuota Cobro en procesos nuevos). </w:t>
      </w:r>
      <w:r w:rsidRPr="006F433D">
        <w:rPr>
          <w:i/>
          <w:iCs/>
          <w:sz w:val="22"/>
          <w:szCs w:val="22"/>
          <w:lang w:val="es-CR"/>
        </w:rPr>
        <w:t>En tanto, en materia Civil estas mismas plazas asumirán mínimo 7 asuntos; siendo que, mantengan una cuota compuesta de 17 asuntos diarios (10 asuntos de Cobro y 7 asuntos de Civil). Importante, recalcar que con el presente escenario el personal del Juzgado Civil no podrá cubrir la cuota de trabajo en Civil según las razones explicadas en el punto 3.2.2, 3.2.3 y 3.2.4. del presente informe. Sin embargo, se propone dicha cuota replicando los planes de trabajo ya aprobados por el Consejo Superior.</w:t>
      </w:r>
    </w:p>
    <w:p w14:paraId="23CB5FAD" w14:textId="77777777" w:rsidR="00442B4B" w:rsidRPr="006F433D" w:rsidRDefault="00442B4B" w:rsidP="00442B4B">
      <w:pPr>
        <w:ind w:left="851" w:right="851" w:firstLine="709"/>
        <w:jc w:val="both"/>
        <w:rPr>
          <w:i/>
          <w:iCs/>
          <w:sz w:val="22"/>
          <w:szCs w:val="22"/>
          <w:lang w:val="es-CR"/>
        </w:rPr>
      </w:pPr>
    </w:p>
    <w:p w14:paraId="4C223CCC" w14:textId="77777777" w:rsidR="00442B4B" w:rsidRPr="006F433D" w:rsidRDefault="00442B4B" w:rsidP="00442B4B">
      <w:pPr>
        <w:ind w:left="851" w:right="851" w:firstLine="709"/>
        <w:jc w:val="both"/>
        <w:rPr>
          <w:bCs/>
          <w:i/>
          <w:iCs/>
          <w:sz w:val="22"/>
          <w:szCs w:val="22"/>
          <w:lang w:val="es-CR"/>
        </w:rPr>
      </w:pPr>
      <w:r w:rsidRPr="006F433D">
        <w:rPr>
          <w:bCs/>
          <w:i/>
          <w:iCs/>
          <w:sz w:val="22"/>
          <w:szCs w:val="22"/>
          <w:lang w:val="es-CR"/>
        </w:rPr>
        <w:t>Adicionalmente, se requiere de la colaboración de la Administración Regional para que asigne a una persona técnica supernumeraria para el trámite de demandas nuevas o prevenciones menor a 5 días, con una cuota de trabajo mínima de 10 demandas nuevas más la atención de llamadas telefónicas, para lo cual deberá de completar la bitácora o control de llamadas telefónicas adjunta en el anexo 2. Lo anterior, en el entendido que el personal técnico titular del despacho se aboque al proveído y continúe cumpliendo con sus cuotas de trabajo. Además, se requiere de medio tiempo de una persona juzgadora supernumeraria para la firma del proveído del personal supernumerario o en su defecto para la firma de todo el proveído del personal técnico judicial en civil y supernumerario (…).”.</w:t>
      </w:r>
    </w:p>
    <w:p w14:paraId="58834CD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402832DE"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Por lo anterior, se presenta el siguiente escenario para dar continuidad al plan aprobado por el Consejo Superior con la modificación en la composición de la cuota de trabajo de las personas que integran el plan cobro-civil.</w:t>
      </w:r>
    </w:p>
    <w:p w14:paraId="61344929" w14:textId="77777777" w:rsidR="00442B4B" w:rsidRPr="006F433D" w:rsidRDefault="00442B4B" w:rsidP="00442B4B">
      <w:pPr>
        <w:shd w:val="clear" w:color="auto" w:fill="FFFFFF"/>
        <w:suppressAutoHyphens w:val="0"/>
        <w:autoSpaceDN w:val="0"/>
        <w:ind w:left="851" w:right="851" w:firstLine="709"/>
        <w:jc w:val="center"/>
        <w:rPr>
          <w:rFonts w:eastAsia="Calibri"/>
          <w:b/>
          <w:bCs/>
          <w:sz w:val="22"/>
          <w:szCs w:val="22"/>
          <w:u w:val="single" w:color="000000"/>
          <w:lang w:val="es-CR" w:eastAsia="es-CR"/>
        </w:rPr>
      </w:pPr>
    </w:p>
    <w:p w14:paraId="2DE793EB" w14:textId="77777777" w:rsidR="00442B4B" w:rsidRPr="006F433D" w:rsidRDefault="00442B4B" w:rsidP="00442B4B">
      <w:pPr>
        <w:shd w:val="clear" w:color="auto" w:fill="FFFFFF"/>
        <w:suppressAutoHyphens w:val="0"/>
        <w:autoSpaceDN w:val="0"/>
        <w:ind w:left="851" w:right="851" w:firstLine="709"/>
        <w:jc w:val="center"/>
        <w:rPr>
          <w:rFonts w:eastAsia="Calibri"/>
          <w:b/>
          <w:bCs/>
          <w:sz w:val="22"/>
          <w:szCs w:val="22"/>
          <w:u w:val="single" w:color="000000"/>
          <w:lang w:val="es-CR" w:eastAsia="es-CR"/>
        </w:rPr>
      </w:pPr>
      <w:r w:rsidRPr="006F433D">
        <w:rPr>
          <w:rFonts w:eastAsia="Calibri"/>
          <w:b/>
          <w:bCs/>
          <w:sz w:val="22"/>
          <w:szCs w:val="22"/>
          <w:u w:val="single" w:color="000000"/>
          <w:lang w:val="es-CR" w:eastAsia="es-CR"/>
        </w:rPr>
        <w:t>Cuadro 17</w:t>
      </w:r>
    </w:p>
    <w:p w14:paraId="28227909" w14:textId="77777777" w:rsidR="00442B4B" w:rsidRPr="006F433D" w:rsidRDefault="00442B4B" w:rsidP="00442B4B">
      <w:pPr>
        <w:shd w:val="clear" w:color="auto" w:fill="FFFFFF"/>
        <w:suppressAutoHyphens w:val="0"/>
        <w:autoSpaceDN w:val="0"/>
        <w:ind w:left="851" w:right="851" w:firstLine="709"/>
        <w:jc w:val="center"/>
        <w:rPr>
          <w:rFonts w:eastAsia="Calibri"/>
          <w:b/>
          <w:bCs/>
          <w:sz w:val="22"/>
          <w:szCs w:val="22"/>
          <w:u w:val="single" w:color="000000"/>
          <w:lang w:val="es-CR" w:eastAsia="es-CR"/>
        </w:rPr>
      </w:pPr>
      <w:r w:rsidRPr="006F433D">
        <w:rPr>
          <w:rFonts w:eastAsia="Calibri"/>
          <w:b/>
          <w:bCs/>
          <w:sz w:val="22"/>
          <w:szCs w:val="22"/>
          <w:u w:val="single" w:color="000000"/>
          <w:lang w:val="es-CR" w:eastAsia="es-CR"/>
        </w:rPr>
        <w:t>Primer Escenario</w:t>
      </w:r>
    </w:p>
    <w:p w14:paraId="4D8A1FDE" w14:textId="77777777" w:rsidR="00442B4B" w:rsidRPr="006F433D" w:rsidRDefault="00442B4B" w:rsidP="00442B4B">
      <w:pPr>
        <w:shd w:val="clear" w:color="auto" w:fill="FFFFFF"/>
        <w:suppressAutoHyphens w:val="0"/>
        <w:autoSpaceDN w:val="0"/>
        <w:ind w:left="851" w:right="851" w:firstLine="709"/>
        <w:jc w:val="center"/>
        <w:rPr>
          <w:rFonts w:eastAsia="Calibri"/>
          <w:b/>
          <w:bCs/>
          <w:sz w:val="22"/>
          <w:szCs w:val="22"/>
          <w:u w:val="single" w:color="000000"/>
          <w:lang w:val="es-CR" w:eastAsia="es-CR"/>
        </w:rPr>
      </w:pPr>
    </w:p>
    <w:tbl>
      <w:tblPr>
        <w:tblW w:w="5000" w:type="pct"/>
        <w:jc w:val="center"/>
        <w:tblCellMar>
          <w:left w:w="70" w:type="dxa"/>
          <w:right w:w="70" w:type="dxa"/>
        </w:tblCellMar>
        <w:tblLook w:val="04A0" w:firstRow="1" w:lastRow="0" w:firstColumn="1" w:lastColumn="0" w:noHBand="0" w:noVBand="1"/>
      </w:tblPr>
      <w:tblGrid>
        <w:gridCol w:w="2827"/>
        <w:gridCol w:w="1735"/>
        <w:gridCol w:w="1062"/>
        <w:gridCol w:w="997"/>
        <w:gridCol w:w="1143"/>
        <w:gridCol w:w="1066"/>
      </w:tblGrid>
      <w:tr w:rsidR="006F433D" w:rsidRPr="006F433D" w14:paraId="3D7F6DD8" w14:textId="77777777" w:rsidTr="00EA1862">
        <w:trPr>
          <w:trHeight w:val="10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ED7D31"/>
            <w:vAlign w:val="bottom"/>
            <w:hideMark/>
          </w:tcPr>
          <w:p w14:paraId="46F55A12" w14:textId="77777777" w:rsidR="00442B4B" w:rsidRPr="006F433D" w:rsidRDefault="00442B4B" w:rsidP="00442B4B">
            <w:pPr>
              <w:jc w:val="center"/>
              <w:rPr>
                <w:b/>
                <w:bCs/>
                <w:sz w:val="22"/>
                <w:szCs w:val="22"/>
                <w:lang w:val="es-CR" w:eastAsia="es-CR"/>
              </w:rPr>
            </w:pPr>
            <w:r w:rsidRPr="006F433D">
              <w:rPr>
                <w:b/>
                <w:bCs/>
                <w:sz w:val="22"/>
                <w:szCs w:val="22"/>
                <w:lang w:val="es-CR"/>
              </w:rPr>
              <w:t xml:space="preserve">Primer </w:t>
            </w:r>
            <w:r w:rsidRPr="006F433D">
              <w:rPr>
                <w:b/>
                <w:bCs/>
                <w:sz w:val="22"/>
                <w:szCs w:val="22"/>
                <w:lang w:val="es-CR" w:eastAsia="es-CR"/>
              </w:rPr>
              <w:t xml:space="preserve">Escenario </w:t>
            </w:r>
          </w:p>
          <w:p w14:paraId="4D8D36E2" w14:textId="77777777" w:rsidR="00442B4B" w:rsidRPr="006F433D" w:rsidRDefault="00442B4B" w:rsidP="00442B4B">
            <w:pPr>
              <w:jc w:val="center"/>
              <w:rPr>
                <w:b/>
                <w:bCs/>
                <w:sz w:val="22"/>
                <w:szCs w:val="22"/>
                <w:lang w:val="es-CR" w:eastAsia="es-CR"/>
              </w:rPr>
            </w:pPr>
            <w:r w:rsidRPr="006F433D">
              <w:rPr>
                <w:b/>
                <w:bCs/>
                <w:sz w:val="22"/>
                <w:szCs w:val="22"/>
                <w:lang w:val="es-CR" w:eastAsia="es-CR"/>
              </w:rPr>
              <w:t>(3 personas técnicas de civil, medio tiempo tramitando materia cobratoria y una persona técnica supernumeraria en tiempo completo)</w:t>
            </w:r>
          </w:p>
        </w:tc>
      </w:tr>
      <w:tr w:rsidR="006F433D" w:rsidRPr="006F433D" w14:paraId="4AF013A5" w14:textId="77777777" w:rsidTr="00EA1862">
        <w:trPr>
          <w:trHeight w:val="1440"/>
          <w:jc w:val="center"/>
        </w:trPr>
        <w:tc>
          <w:tcPr>
            <w:tcW w:w="1623" w:type="pct"/>
            <w:tcBorders>
              <w:top w:val="nil"/>
              <w:left w:val="single" w:sz="4" w:space="0" w:color="auto"/>
              <w:bottom w:val="single" w:sz="4" w:space="0" w:color="auto"/>
              <w:right w:val="single" w:sz="4" w:space="0" w:color="auto"/>
            </w:tcBorders>
            <w:shd w:val="clear" w:color="auto" w:fill="203764"/>
            <w:vAlign w:val="center"/>
            <w:hideMark/>
          </w:tcPr>
          <w:p w14:paraId="5CA5C6F7"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personas técnicas de civil</w:t>
            </w:r>
          </w:p>
        </w:tc>
        <w:tc>
          <w:tcPr>
            <w:tcW w:w="900" w:type="pct"/>
            <w:tcBorders>
              <w:top w:val="nil"/>
              <w:left w:val="nil"/>
              <w:bottom w:val="single" w:sz="4" w:space="0" w:color="auto"/>
              <w:right w:val="single" w:sz="4" w:space="0" w:color="auto"/>
            </w:tcBorders>
            <w:shd w:val="clear" w:color="auto" w:fill="203764"/>
            <w:vAlign w:val="center"/>
            <w:hideMark/>
          </w:tcPr>
          <w:p w14:paraId="5ECEE737" w14:textId="77777777" w:rsidR="00442B4B" w:rsidRPr="006F433D" w:rsidRDefault="00442B4B" w:rsidP="00442B4B">
            <w:pPr>
              <w:jc w:val="center"/>
              <w:rPr>
                <w:b/>
                <w:bCs/>
                <w:sz w:val="22"/>
                <w:szCs w:val="22"/>
                <w:lang w:val="es-CR" w:eastAsia="es-CR"/>
              </w:rPr>
            </w:pPr>
            <w:r w:rsidRPr="006F433D">
              <w:rPr>
                <w:b/>
                <w:bCs/>
                <w:sz w:val="22"/>
                <w:szCs w:val="22"/>
                <w:lang w:val="es-CR" w:eastAsia="es-CR"/>
              </w:rPr>
              <w:t>Distribución de la cuota</w:t>
            </w:r>
          </w:p>
        </w:tc>
        <w:tc>
          <w:tcPr>
            <w:tcW w:w="623" w:type="pct"/>
            <w:tcBorders>
              <w:top w:val="nil"/>
              <w:left w:val="nil"/>
              <w:bottom w:val="single" w:sz="4" w:space="0" w:color="auto"/>
              <w:right w:val="single" w:sz="4" w:space="0" w:color="auto"/>
            </w:tcBorders>
            <w:shd w:val="clear" w:color="auto" w:fill="203764"/>
            <w:vAlign w:val="center"/>
            <w:hideMark/>
          </w:tcPr>
          <w:p w14:paraId="428921FD"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de trabajo diaria ajustada</w:t>
            </w:r>
          </w:p>
        </w:tc>
        <w:tc>
          <w:tcPr>
            <w:tcW w:w="586" w:type="pct"/>
            <w:tcBorders>
              <w:top w:val="nil"/>
              <w:left w:val="nil"/>
              <w:bottom w:val="single" w:sz="4" w:space="0" w:color="auto"/>
              <w:right w:val="single" w:sz="4" w:space="0" w:color="auto"/>
            </w:tcBorders>
            <w:shd w:val="clear" w:color="auto" w:fill="203764"/>
            <w:vAlign w:val="center"/>
            <w:hideMark/>
          </w:tcPr>
          <w:p w14:paraId="21E9CE2A"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 de Cuota de trabajo mensual por todo el personal</w:t>
            </w:r>
          </w:p>
        </w:tc>
        <w:tc>
          <w:tcPr>
            <w:tcW w:w="643" w:type="pct"/>
            <w:tcBorders>
              <w:top w:val="nil"/>
              <w:left w:val="nil"/>
              <w:bottom w:val="single" w:sz="4" w:space="0" w:color="auto"/>
              <w:right w:val="single" w:sz="4" w:space="0" w:color="auto"/>
            </w:tcBorders>
            <w:shd w:val="clear" w:color="auto" w:fill="203764"/>
            <w:vAlign w:val="center"/>
            <w:hideMark/>
          </w:tcPr>
          <w:p w14:paraId="2196E046"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asuntos pendientes por tramitar en materia cobratoria</w:t>
            </w:r>
          </w:p>
        </w:tc>
        <w:tc>
          <w:tcPr>
            <w:tcW w:w="624" w:type="pct"/>
            <w:tcBorders>
              <w:top w:val="nil"/>
              <w:left w:val="nil"/>
              <w:bottom w:val="single" w:sz="4" w:space="0" w:color="auto"/>
              <w:right w:val="single" w:sz="4" w:space="0" w:color="auto"/>
            </w:tcBorders>
            <w:shd w:val="clear" w:color="auto" w:fill="203764"/>
            <w:vAlign w:val="center"/>
            <w:hideMark/>
          </w:tcPr>
          <w:p w14:paraId="3426AE0E"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meses en el plan de trabajo</w:t>
            </w:r>
          </w:p>
        </w:tc>
      </w:tr>
      <w:tr w:rsidR="006F433D" w:rsidRPr="006F433D" w14:paraId="4901AD0E" w14:textId="77777777" w:rsidTr="00EA1862">
        <w:trPr>
          <w:trHeight w:val="260"/>
          <w:jc w:val="center"/>
        </w:trPr>
        <w:tc>
          <w:tcPr>
            <w:tcW w:w="1623" w:type="pct"/>
            <w:vMerge w:val="restart"/>
            <w:tcBorders>
              <w:top w:val="nil"/>
              <w:left w:val="single" w:sz="4" w:space="0" w:color="auto"/>
              <w:bottom w:val="single" w:sz="4" w:space="0" w:color="auto"/>
              <w:right w:val="single" w:sz="4" w:space="0" w:color="auto"/>
            </w:tcBorders>
            <w:vAlign w:val="center"/>
            <w:hideMark/>
          </w:tcPr>
          <w:p w14:paraId="772E827F" w14:textId="77777777" w:rsidR="00442B4B" w:rsidRPr="006F433D" w:rsidRDefault="00442B4B" w:rsidP="00442B4B">
            <w:pPr>
              <w:jc w:val="center"/>
              <w:rPr>
                <w:b/>
                <w:bCs/>
                <w:sz w:val="22"/>
                <w:szCs w:val="22"/>
                <w:lang w:val="es-CR" w:eastAsia="es-CR"/>
              </w:rPr>
            </w:pPr>
            <w:r w:rsidRPr="006F433D">
              <w:rPr>
                <w:b/>
                <w:bCs/>
                <w:sz w:val="22"/>
                <w:szCs w:val="22"/>
                <w:lang w:val="es-CR" w:eastAsia="es-CR"/>
              </w:rPr>
              <w:lastRenderedPageBreak/>
              <w:t>3</w:t>
            </w:r>
          </w:p>
        </w:tc>
        <w:tc>
          <w:tcPr>
            <w:tcW w:w="900" w:type="pct"/>
            <w:tcBorders>
              <w:top w:val="nil"/>
              <w:left w:val="nil"/>
              <w:bottom w:val="single" w:sz="4" w:space="0" w:color="auto"/>
              <w:right w:val="single" w:sz="4" w:space="0" w:color="auto"/>
            </w:tcBorders>
            <w:noWrap/>
            <w:vAlign w:val="center"/>
            <w:hideMark/>
          </w:tcPr>
          <w:p w14:paraId="4E512F02" w14:textId="77777777" w:rsidR="00442B4B" w:rsidRPr="006F433D" w:rsidRDefault="00442B4B" w:rsidP="00442B4B">
            <w:pPr>
              <w:jc w:val="center"/>
              <w:rPr>
                <w:sz w:val="22"/>
                <w:szCs w:val="22"/>
                <w:lang w:val="es-CR" w:eastAsia="es-CR"/>
              </w:rPr>
            </w:pPr>
            <w:r w:rsidRPr="006F433D">
              <w:rPr>
                <w:sz w:val="22"/>
                <w:szCs w:val="22"/>
                <w:lang w:val="es-CR" w:eastAsia="es-CR"/>
              </w:rPr>
              <w:t>Escritos</w:t>
            </w:r>
          </w:p>
        </w:tc>
        <w:tc>
          <w:tcPr>
            <w:tcW w:w="623" w:type="pct"/>
            <w:tcBorders>
              <w:top w:val="nil"/>
              <w:left w:val="nil"/>
              <w:bottom w:val="single" w:sz="4" w:space="0" w:color="auto"/>
              <w:right w:val="single" w:sz="4" w:space="0" w:color="auto"/>
            </w:tcBorders>
            <w:noWrap/>
            <w:vAlign w:val="center"/>
            <w:hideMark/>
          </w:tcPr>
          <w:p w14:paraId="1B8536B9" w14:textId="77777777" w:rsidR="00442B4B" w:rsidRPr="006F433D" w:rsidRDefault="00442B4B" w:rsidP="00442B4B">
            <w:pPr>
              <w:jc w:val="center"/>
              <w:rPr>
                <w:sz w:val="22"/>
                <w:szCs w:val="22"/>
                <w:lang w:val="es-CR" w:eastAsia="es-CR"/>
              </w:rPr>
            </w:pPr>
            <w:r w:rsidRPr="006F433D">
              <w:rPr>
                <w:sz w:val="22"/>
                <w:szCs w:val="22"/>
                <w:lang w:val="es-CR" w:eastAsia="es-CR"/>
              </w:rPr>
              <w:t>7</w:t>
            </w:r>
          </w:p>
        </w:tc>
        <w:tc>
          <w:tcPr>
            <w:tcW w:w="586" w:type="pct"/>
            <w:vMerge w:val="restart"/>
            <w:tcBorders>
              <w:top w:val="nil"/>
              <w:left w:val="single" w:sz="4" w:space="0" w:color="auto"/>
              <w:bottom w:val="single" w:sz="4" w:space="0" w:color="auto"/>
              <w:right w:val="single" w:sz="4" w:space="0" w:color="auto"/>
            </w:tcBorders>
            <w:noWrap/>
            <w:vAlign w:val="center"/>
            <w:hideMark/>
          </w:tcPr>
          <w:p w14:paraId="60910643" w14:textId="77777777" w:rsidR="00442B4B" w:rsidRPr="006F433D" w:rsidRDefault="00442B4B" w:rsidP="00442B4B">
            <w:pPr>
              <w:jc w:val="center"/>
              <w:rPr>
                <w:sz w:val="22"/>
                <w:szCs w:val="22"/>
                <w:lang w:val="es-CR" w:eastAsia="es-CR"/>
              </w:rPr>
            </w:pPr>
            <w:r w:rsidRPr="006F433D">
              <w:rPr>
                <w:sz w:val="22"/>
                <w:szCs w:val="22"/>
                <w:lang w:val="es-CR" w:eastAsia="es-CR"/>
              </w:rPr>
              <w:t>1197</w:t>
            </w:r>
          </w:p>
        </w:tc>
        <w:tc>
          <w:tcPr>
            <w:tcW w:w="643" w:type="pct"/>
            <w:vMerge w:val="restart"/>
            <w:tcBorders>
              <w:top w:val="nil"/>
              <w:left w:val="single" w:sz="4" w:space="0" w:color="auto"/>
              <w:bottom w:val="single" w:sz="4" w:space="0" w:color="auto"/>
              <w:right w:val="single" w:sz="4" w:space="0" w:color="auto"/>
            </w:tcBorders>
            <w:noWrap/>
            <w:vAlign w:val="center"/>
            <w:hideMark/>
          </w:tcPr>
          <w:p w14:paraId="36AA14E1" w14:textId="77777777" w:rsidR="00442B4B" w:rsidRPr="006F433D" w:rsidRDefault="00442B4B" w:rsidP="00442B4B">
            <w:pPr>
              <w:jc w:val="center"/>
              <w:rPr>
                <w:sz w:val="22"/>
                <w:szCs w:val="22"/>
                <w:lang w:val="es-CR" w:eastAsia="es-CR"/>
              </w:rPr>
            </w:pPr>
            <w:r w:rsidRPr="006F433D">
              <w:rPr>
                <w:sz w:val="22"/>
                <w:szCs w:val="22"/>
                <w:lang w:val="es-CR" w:eastAsia="es-CR"/>
              </w:rPr>
              <w:t>3780</w:t>
            </w:r>
          </w:p>
        </w:tc>
        <w:tc>
          <w:tcPr>
            <w:tcW w:w="624" w:type="pct"/>
            <w:vMerge w:val="restart"/>
            <w:tcBorders>
              <w:top w:val="nil"/>
              <w:left w:val="single" w:sz="4" w:space="0" w:color="auto"/>
              <w:bottom w:val="single" w:sz="4" w:space="0" w:color="000000"/>
              <w:right w:val="single" w:sz="4" w:space="0" w:color="auto"/>
            </w:tcBorders>
            <w:noWrap/>
            <w:vAlign w:val="center"/>
            <w:hideMark/>
          </w:tcPr>
          <w:p w14:paraId="35EFBBBA" w14:textId="77777777" w:rsidR="00442B4B" w:rsidRPr="006F433D" w:rsidRDefault="00442B4B" w:rsidP="00442B4B">
            <w:pPr>
              <w:jc w:val="center"/>
              <w:rPr>
                <w:b/>
                <w:bCs/>
                <w:sz w:val="22"/>
                <w:szCs w:val="22"/>
                <w:lang w:val="es-CR" w:eastAsia="es-CR"/>
              </w:rPr>
            </w:pPr>
            <w:r w:rsidRPr="006F433D">
              <w:rPr>
                <w:b/>
                <w:bCs/>
                <w:sz w:val="22"/>
                <w:szCs w:val="22"/>
                <w:lang w:val="es-CR" w:eastAsia="es-CR"/>
              </w:rPr>
              <w:t>3</w:t>
            </w:r>
          </w:p>
        </w:tc>
      </w:tr>
      <w:tr w:rsidR="006F433D" w:rsidRPr="006F433D" w14:paraId="0D574641" w14:textId="77777777" w:rsidTr="00EA1862">
        <w:trPr>
          <w:trHeight w:val="260"/>
          <w:jc w:val="center"/>
        </w:trPr>
        <w:tc>
          <w:tcPr>
            <w:tcW w:w="1623" w:type="pct"/>
            <w:vMerge/>
            <w:tcBorders>
              <w:top w:val="nil"/>
              <w:left w:val="single" w:sz="4" w:space="0" w:color="auto"/>
              <w:bottom w:val="single" w:sz="4" w:space="0" w:color="auto"/>
              <w:right w:val="single" w:sz="4" w:space="0" w:color="auto"/>
            </w:tcBorders>
            <w:vAlign w:val="center"/>
            <w:hideMark/>
          </w:tcPr>
          <w:p w14:paraId="6058CDCC" w14:textId="77777777" w:rsidR="00442B4B" w:rsidRPr="006F433D" w:rsidRDefault="00442B4B" w:rsidP="00442B4B">
            <w:pPr>
              <w:rPr>
                <w:b/>
                <w:bCs/>
                <w:sz w:val="22"/>
                <w:szCs w:val="22"/>
                <w:u w:color="000000"/>
                <w:lang w:val="es-CR" w:eastAsia="es-CR"/>
              </w:rPr>
            </w:pPr>
          </w:p>
        </w:tc>
        <w:tc>
          <w:tcPr>
            <w:tcW w:w="900" w:type="pct"/>
            <w:tcBorders>
              <w:top w:val="nil"/>
              <w:left w:val="nil"/>
              <w:bottom w:val="single" w:sz="4" w:space="0" w:color="auto"/>
              <w:right w:val="single" w:sz="4" w:space="0" w:color="auto"/>
            </w:tcBorders>
            <w:noWrap/>
            <w:vAlign w:val="center"/>
            <w:hideMark/>
          </w:tcPr>
          <w:p w14:paraId="49DBF189" w14:textId="77777777" w:rsidR="00442B4B" w:rsidRPr="006F433D" w:rsidRDefault="00442B4B" w:rsidP="00442B4B">
            <w:pPr>
              <w:jc w:val="center"/>
              <w:rPr>
                <w:sz w:val="22"/>
                <w:szCs w:val="22"/>
                <w:lang w:val="es-CR" w:eastAsia="es-CR"/>
              </w:rPr>
            </w:pPr>
            <w:r w:rsidRPr="006F433D">
              <w:rPr>
                <w:sz w:val="22"/>
                <w:szCs w:val="22"/>
                <w:lang w:val="es-CR" w:eastAsia="es-CR"/>
              </w:rPr>
              <w:t>Demandas nuevas</w:t>
            </w:r>
          </w:p>
        </w:tc>
        <w:tc>
          <w:tcPr>
            <w:tcW w:w="623" w:type="pct"/>
            <w:tcBorders>
              <w:top w:val="nil"/>
              <w:left w:val="nil"/>
              <w:bottom w:val="single" w:sz="4" w:space="0" w:color="auto"/>
              <w:right w:val="single" w:sz="4" w:space="0" w:color="auto"/>
            </w:tcBorders>
            <w:noWrap/>
            <w:vAlign w:val="center"/>
            <w:hideMark/>
          </w:tcPr>
          <w:p w14:paraId="15CDFA3A" w14:textId="77777777" w:rsidR="00442B4B" w:rsidRPr="006F433D" w:rsidRDefault="00442B4B" w:rsidP="00442B4B">
            <w:pPr>
              <w:jc w:val="center"/>
              <w:rPr>
                <w:sz w:val="22"/>
                <w:szCs w:val="22"/>
                <w:lang w:val="es-CR" w:eastAsia="es-CR"/>
              </w:rPr>
            </w:pPr>
            <w:r w:rsidRPr="006F433D">
              <w:rPr>
                <w:sz w:val="22"/>
                <w:szCs w:val="22"/>
                <w:lang w:val="es-CR" w:eastAsia="es-CR"/>
              </w:rPr>
              <w:t>3</w:t>
            </w:r>
          </w:p>
        </w:tc>
        <w:tc>
          <w:tcPr>
            <w:tcW w:w="586" w:type="pct"/>
            <w:vMerge/>
            <w:tcBorders>
              <w:top w:val="nil"/>
              <w:left w:val="single" w:sz="4" w:space="0" w:color="auto"/>
              <w:bottom w:val="single" w:sz="4" w:space="0" w:color="auto"/>
              <w:right w:val="single" w:sz="4" w:space="0" w:color="auto"/>
            </w:tcBorders>
            <w:vAlign w:val="center"/>
            <w:hideMark/>
          </w:tcPr>
          <w:p w14:paraId="1A05344D" w14:textId="77777777" w:rsidR="00442B4B" w:rsidRPr="006F433D" w:rsidRDefault="00442B4B" w:rsidP="00442B4B">
            <w:pPr>
              <w:rPr>
                <w:sz w:val="22"/>
                <w:szCs w:val="22"/>
                <w:u w:color="000000"/>
                <w:lang w:val="es-CR" w:eastAsia="es-CR"/>
              </w:rPr>
            </w:pPr>
          </w:p>
        </w:tc>
        <w:tc>
          <w:tcPr>
            <w:tcW w:w="643" w:type="pct"/>
            <w:vMerge/>
            <w:tcBorders>
              <w:top w:val="nil"/>
              <w:left w:val="single" w:sz="4" w:space="0" w:color="auto"/>
              <w:bottom w:val="single" w:sz="4" w:space="0" w:color="auto"/>
              <w:right w:val="single" w:sz="4" w:space="0" w:color="auto"/>
            </w:tcBorders>
            <w:vAlign w:val="center"/>
            <w:hideMark/>
          </w:tcPr>
          <w:p w14:paraId="54B42E69" w14:textId="77777777" w:rsidR="00442B4B" w:rsidRPr="006F433D" w:rsidRDefault="00442B4B" w:rsidP="00442B4B">
            <w:pPr>
              <w:rPr>
                <w:sz w:val="22"/>
                <w:szCs w:val="22"/>
                <w:u w:color="000000"/>
                <w:lang w:val="es-CR" w:eastAsia="es-CR"/>
              </w:rPr>
            </w:pPr>
          </w:p>
        </w:tc>
        <w:tc>
          <w:tcPr>
            <w:tcW w:w="624" w:type="pct"/>
            <w:vMerge/>
            <w:tcBorders>
              <w:top w:val="nil"/>
              <w:left w:val="single" w:sz="4" w:space="0" w:color="auto"/>
              <w:bottom w:val="single" w:sz="4" w:space="0" w:color="000000"/>
              <w:right w:val="single" w:sz="4" w:space="0" w:color="auto"/>
            </w:tcBorders>
            <w:vAlign w:val="center"/>
            <w:hideMark/>
          </w:tcPr>
          <w:p w14:paraId="1F655414" w14:textId="77777777" w:rsidR="00442B4B" w:rsidRPr="006F433D" w:rsidRDefault="00442B4B" w:rsidP="00442B4B">
            <w:pPr>
              <w:rPr>
                <w:b/>
                <w:bCs/>
                <w:sz w:val="22"/>
                <w:szCs w:val="22"/>
                <w:u w:color="000000"/>
                <w:lang w:val="es-CR" w:eastAsia="es-CR"/>
              </w:rPr>
            </w:pPr>
          </w:p>
        </w:tc>
      </w:tr>
      <w:tr w:rsidR="006F433D" w:rsidRPr="006F433D" w14:paraId="4C3EBA0A" w14:textId="77777777" w:rsidTr="00EA1862">
        <w:trPr>
          <w:trHeight w:val="260"/>
          <w:jc w:val="center"/>
        </w:trPr>
        <w:tc>
          <w:tcPr>
            <w:tcW w:w="1623" w:type="pct"/>
            <w:vMerge/>
            <w:tcBorders>
              <w:top w:val="nil"/>
              <w:left w:val="single" w:sz="4" w:space="0" w:color="auto"/>
              <w:bottom w:val="single" w:sz="4" w:space="0" w:color="auto"/>
              <w:right w:val="single" w:sz="4" w:space="0" w:color="auto"/>
            </w:tcBorders>
            <w:vAlign w:val="center"/>
            <w:hideMark/>
          </w:tcPr>
          <w:p w14:paraId="682EEDEC" w14:textId="77777777" w:rsidR="00442B4B" w:rsidRPr="006F433D" w:rsidRDefault="00442B4B" w:rsidP="00442B4B">
            <w:pPr>
              <w:rPr>
                <w:b/>
                <w:bCs/>
                <w:sz w:val="22"/>
                <w:szCs w:val="22"/>
                <w:u w:color="000000"/>
                <w:lang w:val="es-CR" w:eastAsia="es-CR"/>
              </w:rPr>
            </w:pPr>
          </w:p>
        </w:tc>
        <w:tc>
          <w:tcPr>
            <w:tcW w:w="900" w:type="pct"/>
            <w:tcBorders>
              <w:top w:val="nil"/>
              <w:left w:val="nil"/>
              <w:bottom w:val="single" w:sz="4" w:space="0" w:color="auto"/>
              <w:right w:val="single" w:sz="4" w:space="0" w:color="auto"/>
            </w:tcBorders>
            <w:noWrap/>
            <w:vAlign w:val="center"/>
            <w:hideMark/>
          </w:tcPr>
          <w:p w14:paraId="6B6A6D6B"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Totales:</w:t>
            </w:r>
          </w:p>
        </w:tc>
        <w:tc>
          <w:tcPr>
            <w:tcW w:w="623" w:type="pct"/>
            <w:tcBorders>
              <w:top w:val="nil"/>
              <w:left w:val="nil"/>
              <w:bottom w:val="single" w:sz="4" w:space="0" w:color="auto"/>
              <w:right w:val="single" w:sz="4" w:space="0" w:color="auto"/>
            </w:tcBorders>
            <w:noWrap/>
            <w:vAlign w:val="center"/>
            <w:hideMark/>
          </w:tcPr>
          <w:p w14:paraId="6CF49748" w14:textId="77777777" w:rsidR="00442B4B" w:rsidRPr="006F433D" w:rsidRDefault="00442B4B" w:rsidP="00442B4B">
            <w:pPr>
              <w:jc w:val="center"/>
              <w:rPr>
                <w:b/>
                <w:bCs/>
                <w:sz w:val="22"/>
                <w:szCs w:val="22"/>
                <w:lang w:val="es-CR" w:eastAsia="es-CR"/>
              </w:rPr>
            </w:pPr>
            <w:r w:rsidRPr="006F433D">
              <w:rPr>
                <w:b/>
                <w:bCs/>
                <w:sz w:val="22"/>
                <w:szCs w:val="22"/>
                <w:lang w:val="es-CR" w:eastAsia="es-CR"/>
              </w:rPr>
              <w:t>10</w:t>
            </w:r>
          </w:p>
        </w:tc>
        <w:tc>
          <w:tcPr>
            <w:tcW w:w="586" w:type="pct"/>
            <w:vMerge/>
            <w:tcBorders>
              <w:top w:val="nil"/>
              <w:left w:val="single" w:sz="4" w:space="0" w:color="auto"/>
              <w:bottom w:val="single" w:sz="4" w:space="0" w:color="auto"/>
              <w:right w:val="single" w:sz="4" w:space="0" w:color="auto"/>
            </w:tcBorders>
            <w:vAlign w:val="center"/>
            <w:hideMark/>
          </w:tcPr>
          <w:p w14:paraId="7E5C9745" w14:textId="77777777" w:rsidR="00442B4B" w:rsidRPr="006F433D" w:rsidRDefault="00442B4B" w:rsidP="00442B4B">
            <w:pPr>
              <w:rPr>
                <w:sz w:val="22"/>
                <w:szCs w:val="22"/>
                <w:u w:color="000000"/>
                <w:lang w:val="es-CR" w:eastAsia="es-CR"/>
              </w:rPr>
            </w:pPr>
          </w:p>
        </w:tc>
        <w:tc>
          <w:tcPr>
            <w:tcW w:w="643" w:type="pct"/>
            <w:vMerge/>
            <w:tcBorders>
              <w:top w:val="nil"/>
              <w:left w:val="single" w:sz="4" w:space="0" w:color="auto"/>
              <w:bottom w:val="single" w:sz="4" w:space="0" w:color="auto"/>
              <w:right w:val="single" w:sz="4" w:space="0" w:color="auto"/>
            </w:tcBorders>
            <w:vAlign w:val="center"/>
            <w:hideMark/>
          </w:tcPr>
          <w:p w14:paraId="4124247B" w14:textId="77777777" w:rsidR="00442B4B" w:rsidRPr="006F433D" w:rsidRDefault="00442B4B" w:rsidP="00442B4B">
            <w:pPr>
              <w:rPr>
                <w:sz w:val="22"/>
                <w:szCs w:val="22"/>
                <w:u w:color="000000"/>
                <w:lang w:val="es-CR" w:eastAsia="es-CR"/>
              </w:rPr>
            </w:pPr>
          </w:p>
        </w:tc>
        <w:tc>
          <w:tcPr>
            <w:tcW w:w="624" w:type="pct"/>
            <w:vMerge/>
            <w:tcBorders>
              <w:top w:val="nil"/>
              <w:left w:val="single" w:sz="4" w:space="0" w:color="auto"/>
              <w:bottom w:val="single" w:sz="4" w:space="0" w:color="000000"/>
              <w:right w:val="single" w:sz="4" w:space="0" w:color="auto"/>
            </w:tcBorders>
            <w:vAlign w:val="center"/>
            <w:hideMark/>
          </w:tcPr>
          <w:p w14:paraId="22986A9C" w14:textId="77777777" w:rsidR="00442B4B" w:rsidRPr="006F433D" w:rsidRDefault="00442B4B" w:rsidP="00442B4B">
            <w:pPr>
              <w:rPr>
                <w:b/>
                <w:bCs/>
                <w:sz w:val="22"/>
                <w:szCs w:val="22"/>
                <w:u w:color="000000"/>
                <w:lang w:val="es-CR" w:eastAsia="es-CR"/>
              </w:rPr>
            </w:pPr>
          </w:p>
        </w:tc>
      </w:tr>
      <w:tr w:rsidR="006F433D" w:rsidRPr="006F433D" w14:paraId="33742D04" w14:textId="77777777" w:rsidTr="00EA1862">
        <w:trPr>
          <w:trHeight w:val="720"/>
          <w:jc w:val="center"/>
        </w:trPr>
        <w:tc>
          <w:tcPr>
            <w:tcW w:w="1623" w:type="pct"/>
            <w:tcBorders>
              <w:top w:val="nil"/>
              <w:left w:val="single" w:sz="4" w:space="0" w:color="auto"/>
              <w:bottom w:val="single" w:sz="4" w:space="0" w:color="auto"/>
              <w:right w:val="single" w:sz="4" w:space="0" w:color="auto"/>
            </w:tcBorders>
            <w:shd w:val="clear" w:color="auto" w:fill="203764"/>
            <w:vAlign w:val="center"/>
            <w:hideMark/>
          </w:tcPr>
          <w:p w14:paraId="1D73E388"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persona técnica supernumeraria</w:t>
            </w:r>
          </w:p>
        </w:tc>
        <w:tc>
          <w:tcPr>
            <w:tcW w:w="900" w:type="pct"/>
            <w:tcBorders>
              <w:top w:val="nil"/>
              <w:left w:val="nil"/>
              <w:bottom w:val="single" w:sz="4" w:space="0" w:color="auto"/>
              <w:right w:val="single" w:sz="4" w:space="0" w:color="auto"/>
            </w:tcBorders>
            <w:shd w:val="clear" w:color="auto" w:fill="203764"/>
            <w:vAlign w:val="center"/>
            <w:hideMark/>
          </w:tcPr>
          <w:p w14:paraId="01ECA057" w14:textId="77777777" w:rsidR="00442B4B" w:rsidRPr="006F433D" w:rsidRDefault="00442B4B" w:rsidP="00442B4B">
            <w:pPr>
              <w:jc w:val="center"/>
              <w:rPr>
                <w:b/>
                <w:bCs/>
                <w:sz w:val="22"/>
                <w:szCs w:val="22"/>
                <w:lang w:val="es-CR" w:eastAsia="es-CR"/>
              </w:rPr>
            </w:pPr>
            <w:r w:rsidRPr="006F433D">
              <w:rPr>
                <w:b/>
                <w:bCs/>
                <w:sz w:val="22"/>
                <w:szCs w:val="22"/>
                <w:lang w:val="es-CR" w:eastAsia="es-CR"/>
              </w:rPr>
              <w:t>Distribución de la cuota</w:t>
            </w:r>
          </w:p>
        </w:tc>
        <w:tc>
          <w:tcPr>
            <w:tcW w:w="623" w:type="pct"/>
            <w:tcBorders>
              <w:top w:val="nil"/>
              <w:left w:val="nil"/>
              <w:bottom w:val="single" w:sz="4" w:space="0" w:color="auto"/>
              <w:right w:val="single" w:sz="4" w:space="0" w:color="auto"/>
            </w:tcBorders>
            <w:shd w:val="clear" w:color="auto" w:fill="203764"/>
            <w:vAlign w:val="center"/>
            <w:hideMark/>
          </w:tcPr>
          <w:p w14:paraId="6DCFEB77" w14:textId="77777777" w:rsidR="00442B4B" w:rsidRPr="006F433D" w:rsidRDefault="00442B4B" w:rsidP="00442B4B">
            <w:pPr>
              <w:jc w:val="center"/>
              <w:rPr>
                <w:b/>
                <w:bCs/>
                <w:sz w:val="22"/>
                <w:szCs w:val="22"/>
                <w:lang w:val="es-CR" w:eastAsia="es-CR"/>
              </w:rPr>
            </w:pPr>
            <w:r w:rsidRPr="006F433D">
              <w:rPr>
                <w:b/>
                <w:bCs/>
                <w:sz w:val="22"/>
                <w:szCs w:val="22"/>
                <w:lang w:val="es-CR" w:eastAsia="es-CR"/>
              </w:rPr>
              <w:t>Cuota de trabajo diaria ajustada</w:t>
            </w:r>
          </w:p>
        </w:tc>
        <w:tc>
          <w:tcPr>
            <w:tcW w:w="586" w:type="pct"/>
            <w:vMerge/>
            <w:tcBorders>
              <w:top w:val="nil"/>
              <w:left w:val="single" w:sz="4" w:space="0" w:color="auto"/>
              <w:bottom w:val="single" w:sz="4" w:space="0" w:color="auto"/>
              <w:right w:val="single" w:sz="4" w:space="0" w:color="auto"/>
            </w:tcBorders>
            <w:vAlign w:val="center"/>
            <w:hideMark/>
          </w:tcPr>
          <w:p w14:paraId="5C892779" w14:textId="77777777" w:rsidR="00442B4B" w:rsidRPr="006F433D" w:rsidRDefault="00442B4B" w:rsidP="00442B4B">
            <w:pPr>
              <w:rPr>
                <w:sz w:val="22"/>
                <w:szCs w:val="22"/>
                <w:u w:color="000000"/>
                <w:lang w:val="es-CR" w:eastAsia="es-CR"/>
              </w:rPr>
            </w:pPr>
          </w:p>
        </w:tc>
        <w:tc>
          <w:tcPr>
            <w:tcW w:w="643" w:type="pct"/>
            <w:vMerge/>
            <w:tcBorders>
              <w:top w:val="nil"/>
              <w:left w:val="single" w:sz="4" w:space="0" w:color="auto"/>
              <w:bottom w:val="single" w:sz="4" w:space="0" w:color="auto"/>
              <w:right w:val="single" w:sz="4" w:space="0" w:color="auto"/>
            </w:tcBorders>
            <w:vAlign w:val="center"/>
            <w:hideMark/>
          </w:tcPr>
          <w:p w14:paraId="14BC2573" w14:textId="77777777" w:rsidR="00442B4B" w:rsidRPr="006F433D" w:rsidRDefault="00442B4B" w:rsidP="00442B4B">
            <w:pPr>
              <w:rPr>
                <w:sz w:val="22"/>
                <w:szCs w:val="22"/>
                <w:u w:color="000000"/>
                <w:lang w:val="es-CR" w:eastAsia="es-CR"/>
              </w:rPr>
            </w:pPr>
          </w:p>
        </w:tc>
        <w:tc>
          <w:tcPr>
            <w:tcW w:w="624" w:type="pct"/>
            <w:vMerge/>
            <w:tcBorders>
              <w:top w:val="nil"/>
              <w:left w:val="single" w:sz="4" w:space="0" w:color="auto"/>
              <w:bottom w:val="single" w:sz="4" w:space="0" w:color="000000"/>
              <w:right w:val="single" w:sz="4" w:space="0" w:color="auto"/>
            </w:tcBorders>
            <w:vAlign w:val="center"/>
            <w:hideMark/>
          </w:tcPr>
          <w:p w14:paraId="10F5741D" w14:textId="77777777" w:rsidR="00442B4B" w:rsidRPr="006F433D" w:rsidRDefault="00442B4B" w:rsidP="00442B4B">
            <w:pPr>
              <w:rPr>
                <w:b/>
                <w:bCs/>
                <w:sz w:val="22"/>
                <w:szCs w:val="22"/>
                <w:u w:color="000000"/>
                <w:lang w:val="es-CR" w:eastAsia="es-CR"/>
              </w:rPr>
            </w:pPr>
          </w:p>
        </w:tc>
      </w:tr>
      <w:tr w:rsidR="006F433D" w:rsidRPr="006F433D" w14:paraId="2F5605BB" w14:textId="77777777" w:rsidTr="00EA1862">
        <w:trPr>
          <w:trHeight w:val="260"/>
          <w:jc w:val="center"/>
        </w:trPr>
        <w:tc>
          <w:tcPr>
            <w:tcW w:w="1623" w:type="pct"/>
            <w:vMerge w:val="restart"/>
            <w:tcBorders>
              <w:top w:val="nil"/>
              <w:left w:val="single" w:sz="4" w:space="0" w:color="auto"/>
              <w:bottom w:val="single" w:sz="4" w:space="0" w:color="000000"/>
              <w:right w:val="single" w:sz="4" w:space="0" w:color="auto"/>
            </w:tcBorders>
            <w:vAlign w:val="center"/>
            <w:hideMark/>
          </w:tcPr>
          <w:p w14:paraId="0AEFB9F0" w14:textId="77777777" w:rsidR="00442B4B" w:rsidRPr="006F433D" w:rsidRDefault="00442B4B" w:rsidP="00442B4B">
            <w:pPr>
              <w:jc w:val="center"/>
              <w:rPr>
                <w:b/>
                <w:bCs/>
                <w:sz w:val="22"/>
                <w:szCs w:val="22"/>
                <w:lang w:val="es-CR" w:eastAsia="es-CR"/>
              </w:rPr>
            </w:pPr>
            <w:r w:rsidRPr="006F433D">
              <w:rPr>
                <w:b/>
                <w:bCs/>
                <w:sz w:val="22"/>
                <w:szCs w:val="22"/>
                <w:lang w:val="es-CR" w:eastAsia="es-CR"/>
              </w:rPr>
              <w:t>1</w:t>
            </w:r>
          </w:p>
        </w:tc>
        <w:tc>
          <w:tcPr>
            <w:tcW w:w="900" w:type="pct"/>
            <w:tcBorders>
              <w:top w:val="nil"/>
              <w:left w:val="nil"/>
              <w:bottom w:val="single" w:sz="4" w:space="0" w:color="auto"/>
              <w:right w:val="single" w:sz="4" w:space="0" w:color="auto"/>
            </w:tcBorders>
            <w:noWrap/>
            <w:vAlign w:val="center"/>
            <w:hideMark/>
          </w:tcPr>
          <w:p w14:paraId="29BCEA9B" w14:textId="77777777" w:rsidR="00442B4B" w:rsidRPr="006F433D" w:rsidRDefault="00442B4B" w:rsidP="00442B4B">
            <w:pPr>
              <w:jc w:val="center"/>
              <w:rPr>
                <w:sz w:val="22"/>
                <w:szCs w:val="22"/>
                <w:lang w:val="es-CR" w:eastAsia="es-CR"/>
              </w:rPr>
            </w:pPr>
            <w:r w:rsidRPr="006F433D">
              <w:rPr>
                <w:sz w:val="22"/>
                <w:szCs w:val="22"/>
                <w:lang w:val="es-CR" w:eastAsia="es-CR"/>
              </w:rPr>
              <w:t>Escritos</w:t>
            </w:r>
          </w:p>
        </w:tc>
        <w:tc>
          <w:tcPr>
            <w:tcW w:w="623" w:type="pct"/>
            <w:tcBorders>
              <w:top w:val="nil"/>
              <w:left w:val="nil"/>
              <w:bottom w:val="single" w:sz="4" w:space="0" w:color="auto"/>
              <w:right w:val="single" w:sz="4" w:space="0" w:color="auto"/>
            </w:tcBorders>
            <w:noWrap/>
            <w:vAlign w:val="center"/>
            <w:hideMark/>
          </w:tcPr>
          <w:p w14:paraId="4F80FB8C" w14:textId="77777777" w:rsidR="00442B4B" w:rsidRPr="006F433D" w:rsidRDefault="00442B4B" w:rsidP="00442B4B">
            <w:pPr>
              <w:jc w:val="center"/>
              <w:rPr>
                <w:b/>
                <w:bCs/>
                <w:sz w:val="22"/>
                <w:szCs w:val="22"/>
                <w:lang w:val="es-CR" w:eastAsia="es-CR"/>
              </w:rPr>
            </w:pPr>
            <w:r w:rsidRPr="006F433D">
              <w:rPr>
                <w:b/>
                <w:bCs/>
                <w:sz w:val="22"/>
                <w:szCs w:val="22"/>
                <w:lang w:val="es-CR" w:eastAsia="es-CR"/>
              </w:rPr>
              <w:t>24</w:t>
            </w:r>
          </w:p>
        </w:tc>
        <w:tc>
          <w:tcPr>
            <w:tcW w:w="586" w:type="pct"/>
            <w:vMerge/>
            <w:tcBorders>
              <w:top w:val="nil"/>
              <w:left w:val="single" w:sz="4" w:space="0" w:color="auto"/>
              <w:bottom w:val="single" w:sz="4" w:space="0" w:color="auto"/>
              <w:right w:val="single" w:sz="4" w:space="0" w:color="auto"/>
            </w:tcBorders>
            <w:vAlign w:val="center"/>
            <w:hideMark/>
          </w:tcPr>
          <w:p w14:paraId="223F0F64" w14:textId="77777777" w:rsidR="00442B4B" w:rsidRPr="006F433D" w:rsidRDefault="00442B4B" w:rsidP="00442B4B">
            <w:pPr>
              <w:rPr>
                <w:sz w:val="22"/>
                <w:szCs w:val="22"/>
                <w:u w:color="000000"/>
                <w:lang w:val="es-CR" w:eastAsia="es-CR"/>
              </w:rPr>
            </w:pPr>
          </w:p>
        </w:tc>
        <w:tc>
          <w:tcPr>
            <w:tcW w:w="643" w:type="pct"/>
            <w:vMerge/>
            <w:tcBorders>
              <w:top w:val="nil"/>
              <w:left w:val="single" w:sz="4" w:space="0" w:color="auto"/>
              <w:bottom w:val="single" w:sz="4" w:space="0" w:color="auto"/>
              <w:right w:val="single" w:sz="4" w:space="0" w:color="auto"/>
            </w:tcBorders>
            <w:vAlign w:val="center"/>
            <w:hideMark/>
          </w:tcPr>
          <w:p w14:paraId="683E2786" w14:textId="77777777" w:rsidR="00442B4B" w:rsidRPr="006F433D" w:rsidRDefault="00442B4B" w:rsidP="00442B4B">
            <w:pPr>
              <w:rPr>
                <w:sz w:val="22"/>
                <w:szCs w:val="22"/>
                <w:u w:color="000000"/>
                <w:lang w:val="es-CR" w:eastAsia="es-CR"/>
              </w:rPr>
            </w:pPr>
          </w:p>
        </w:tc>
        <w:tc>
          <w:tcPr>
            <w:tcW w:w="624" w:type="pct"/>
            <w:vMerge/>
            <w:tcBorders>
              <w:top w:val="nil"/>
              <w:left w:val="single" w:sz="4" w:space="0" w:color="auto"/>
              <w:bottom w:val="single" w:sz="4" w:space="0" w:color="000000"/>
              <w:right w:val="single" w:sz="4" w:space="0" w:color="auto"/>
            </w:tcBorders>
            <w:vAlign w:val="center"/>
            <w:hideMark/>
          </w:tcPr>
          <w:p w14:paraId="337F225D" w14:textId="77777777" w:rsidR="00442B4B" w:rsidRPr="006F433D" w:rsidRDefault="00442B4B" w:rsidP="00442B4B">
            <w:pPr>
              <w:rPr>
                <w:b/>
                <w:bCs/>
                <w:sz w:val="22"/>
                <w:szCs w:val="22"/>
                <w:u w:color="000000"/>
                <w:lang w:val="es-CR" w:eastAsia="es-CR"/>
              </w:rPr>
            </w:pPr>
          </w:p>
        </w:tc>
      </w:tr>
      <w:tr w:rsidR="006F433D" w:rsidRPr="006F433D" w14:paraId="46DD457D" w14:textId="77777777" w:rsidTr="00EA1862">
        <w:trPr>
          <w:trHeight w:val="260"/>
          <w:jc w:val="center"/>
        </w:trPr>
        <w:tc>
          <w:tcPr>
            <w:tcW w:w="1623" w:type="pct"/>
            <w:vMerge/>
            <w:tcBorders>
              <w:top w:val="nil"/>
              <w:left w:val="single" w:sz="4" w:space="0" w:color="auto"/>
              <w:bottom w:val="single" w:sz="4" w:space="0" w:color="000000"/>
              <w:right w:val="single" w:sz="4" w:space="0" w:color="auto"/>
            </w:tcBorders>
            <w:vAlign w:val="center"/>
            <w:hideMark/>
          </w:tcPr>
          <w:p w14:paraId="12269667" w14:textId="77777777" w:rsidR="00442B4B" w:rsidRPr="006F433D" w:rsidRDefault="00442B4B" w:rsidP="00442B4B">
            <w:pPr>
              <w:rPr>
                <w:b/>
                <w:bCs/>
                <w:sz w:val="22"/>
                <w:szCs w:val="22"/>
                <w:u w:color="000000"/>
                <w:lang w:val="es-CR" w:eastAsia="es-CR"/>
              </w:rPr>
            </w:pPr>
          </w:p>
        </w:tc>
        <w:tc>
          <w:tcPr>
            <w:tcW w:w="900" w:type="pct"/>
            <w:tcBorders>
              <w:top w:val="nil"/>
              <w:left w:val="nil"/>
              <w:bottom w:val="single" w:sz="4" w:space="0" w:color="auto"/>
              <w:right w:val="single" w:sz="4" w:space="0" w:color="auto"/>
            </w:tcBorders>
            <w:noWrap/>
            <w:vAlign w:val="center"/>
            <w:hideMark/>
          </w:tcPr>
          <w:p w14:paraId="6D649B1F" w14:textId="77777777" w:rsidR="00442B4B" w:rsidRPr="006F433D" w:rsidRDefault="00442B4B" w:rsidP="00442B4B">
            <w:pPr>
              <w:jc w:val="center"/>
              <w:rPr>
                <w:sz w:val="22"/>
                <w:szCs w:val="22"/>
                <w:lang w:val="es-CR" w:eastAsia="es-CR"/>
              </w:rPr>
            </w:pPr>
            <w:r w:rsidRPr="006F433D">
              <w:rPr>
                <w:sz w:val="22"/>
                <w:szCs w:val="22"/>
                <w:lang w:val="es-CR" w:eastAsia="es-CR"/>
              </w:rPr>
              <w:t>Demandas nuevas</w:t>
            </w:r>
          </w:p>
        </w:tc>
        <w:tc>
          <w:tcPr>
            <w:tcW w:w="623" w:type="pct"/>
            <w:tcBorders>
              <w:top w:val="nil"/>
              <w:left w:val="nil"/>
              <w:bottom w:val="single" w:sz="4" w:space="0" w:color="auto"/>
              <w:right w:val="single" w:sz="4" w:space="0" w:color="auto"/>
            </w:tcBorders>
            <w:noWrap/>
            <w:vAlign w:val="center"/>
            <w:hideMark/>
          </w:tcPr>
          <w:p w14:paraId="479FECD2" w14:textId="77777777" w:rsidR="00442B4B" w:rsidRPr="006F433D" w:rsidRDefault="00442B4B" w:rsidP="00442B4B">
            <w:pPr>
              <w:jc w:val="center"/>
              <w:rPr>
                <w:b/>
                <w:bCs/>
                <w:sz w:val="22"/>
                <w:szCs w:val="22"/>
                <w:lang w:val="es-CR" w:eastAsia="es-CR"/>
              </w:rPr>
            </w:pPr>
            <w:r w:rsidRPr="006F433D">
              <w:rPr>
                <w:b/>
                <w:bCs/>
                <w:sz w:val="22"/>
                <w:szCs w:val="22"/>
                <w:lang w:val="es-CR" w:eastAsia="es-CR"/>
              </w:rPr>
              <w:t>3</w:t>
            </w:r>
          </w:p>
        </w:tc>
        <w:tc>
          <w:tcPr>
            <w:tcW w:w="586" w:type="pct"/>
            <w:vMerge/>
            <w:tcBorders>
              <w:top w:val="nil"/>
              <w:left w:val="single" w:sz="4" w:space="0" w:color="auto"/>
              <w:bottom w:val="single" w:sz="4" w:space="0" w:color="auto"/>
              <w:right w:val="single" w:sz="4" w:space="0" w:color="auto"/>
            </w:tcBorders>
            <w:vAlign w:val="center"/>
            <w:hideMark/>
          </w:tcPr>
          <w:p w14:paraId="5D4D182B" w14:textId="77777777" w:rsidR="00442B4B" w:rsidRPr="006F433D" w:rsidRDefault="00442B4B" w:rsidP="00442B4B">
            <w:pPr>
              <w:rPr>
                <w:sz w:val="22"/>
                <w:szCs w:val="22"/>
                <w:u w:color="000000"/>
                <w:lang w:val="es-CR" w:eastAsia="es-CR"/>
              </w:rPr>
            </w:pPr>
          </w:p>
        </w:tc>
        <w:tc>
          <w:tcPr>
            <w:tcW w:w="643" w:type="pct"/>
            <w:vMerge/>
            <w:tcBorders>
              <w:top w:val="nil"/>
              <w:left w:val="single" w:sz="4" w:space="0" w:color="auto"/>
              <w:bottom w:val="single" w:sz="4" w:space="0" w:color="auto"/>
              <w:right w:val="single" w:sz="4" w:space="0" w:color="auto"/>
            </w:tcBorders>
            <w:vAlign w:val="center"/>
            <w:hideMark/>
          </w:tcPr>
          <w:p w14:paraId="71A50854" w14:textId="77777777" w:rsidR="00442B4B" w:rsidRPr="006F433D" w:rsidRDefault="00442B4B" w:rsidP="00442B4B">
            <w:pPr>
              <w:rPr>
                <w:sz w:val="22"/>
                <w:szCs w:val="22"/>
                <w:u w:color="000000"/>
                <w:lang w:val="es-CR" w:eastAsia="es-CR"/>
              </w:rPr>
            </w:pPr>
          </w:p>
        </w:tc>
        <w:tc>
          <w:tcPr>
            <w:tcW w:w="624" w:type="pct"/>
            <w:vMerge/>
            <w:tcBorders>
              <w:top w:val="nil"/>
              <w:left w:val="single" w:sz="4" w:space="0" w:color="auto"/>
              <w:bottom w:val="single" w:sz="4" w:space="0" w:color="000000"/>
              <w:right w:val="single" w:sz="4" w:space="0" w:color="auto"/>
            </w:tcBorders>
            <w:vAlign w:val="center"/>
            <w:hideMark/>
          </w:tcPr>
          <w:p w14:paraId="633D6F22" w14:textId="77777777" w:rsidR="00442B4B" w:rsidRPr="006F433D" w:rsidRDefault="00442B4B" w:rsidP="00442B4B">
            <w:pPr>
              <w:rPr>
                <w:b/>
                <w:bCs/>
                <w:sz w:val="22"/>
                <w:szCs w:val="22"/>
                <w:u w:color="000000"/>
                <w:lang w:val="es-CR" w:eastAsia="es-CR"/>
              </w:rPr>
            </w:pPr>
          </w:p>
        </w:tc>
      </w:tr>
      <w:tr w:rsidR="006F433D" w:rsidRPr="006F433D" w14:paraId="7E78F6E0" w14:textId="77777777" w:rsidTr="00EA1862">
        <w:trPr>
          <w:trHeight w:val="260"/>
          <w:jc w:val="center"/>
        </w:trPr>
        <w:tc>
          <w:tcPr>
            <w:tcW w:w="1623" w:type="pct"/>
            <w:vMerge/>
            <w:tcBorders>
              <w:top w:val="nil"/>
              <w:left w:val="single" w:sz="4" w:space="0" w:color="auto"/>
              <w:bottom w:val="single" w:sz="4" w:space="0" w:color="000000"/>
              <w:right w:val="single" w:sz="4" w:space="0" w:color="auto"/>
            </w:tcBorders>
            <w:vAlign w:val="center"/>
            <w:hideMark/>
          </w:tcPr>
          <w:p w14:paraId="31BFB9F5" w14:textId="77777777" w:rsidR="00442B4B" w:rsidRPr="006F433D" w:rsidRDefault="00442B4B" w:rsidP="00442B4B">
            <w:pPr>
              <w:rPr>
                <w:b/>
                <w:bCs/>
                <w:sz w:val="22"/>
                <w:szCs w:val="22"/>
                <w:u w:color="000000"/>
                <w:lang w:val="es-CR" w:eastAsia="es-CR"/>
              </w:rPr>
            </w:pPr>
          </w:p>
        </w:tc>
        <w:tc>
          <w:tcPr>
            <w:tcW w:w="900" w:type="pct"/>
            <w:tcBorders>
              <w:top w:val="nil"/>
              <w:left w:val="nil"/>
              <w:bottom w:val="single" w:sz="4" w:space="0" w:color="auto"/>
              <w:right w:val="single" w:sz="4" w:space="0" w:color="auto"/>
            </w:tcBorders>
            <w:noWrap/>
            <w:vAlign w:val="center"/>
            <w:hideMark/>
          </w:tcPr>
          <w:p w14:paraId="234DB4E9" w14:textId="77777777" w:rsidR="00442B4B" w:rsidRPr="006F433D" w:rsidRDefault="00442B4B" w:rsidP="00442B4B">
            <w:pPr>
              <w:jc w:val="center"/>
              <w:rPr>
                <w:sz w:val="22"/>
                <w:szCs w:val="22"/>
                <w:lang w:val="es-CR" w:eastAsia="es-CR"/>
              </w:rPr>
            </w:pPr>
            <w:r w:rsidRPr="006F433D">
              <w:rPr>
                <w:sz w:val="22"/>
                <w:szCs w:val="22"/>
                <w:lang w:val="es-CR" w:eastAsia="es-CR"/>
              </w:rPr>
              <w:t xml:space="preserve">Total: </w:t>
            </w:r>
          </w:p>
        </w:tc>
        <w:tc>
          <w:tcPr>
            <w:tcW w:w="623" w:type="pct"/>
            <w:tcBorders>
              <w:top w:val="nil"/>
              <w:left w:val="nil"/>
              <w:bottom w:val="single" w:sz="4" w:space="0" w:color="auto"/>
              <w:right w:val="single" w:sz="4" w:space="0" w:color="auto"/>
            </w:tcBorders>
            <w:noWrap/>
            <w:vAlign w:val="center"/>
            <w:hideMark/>
          </w:tcPr>
          <w:p w14:paraId="77221E5D" w14:textId="77777777" w:rsidR="00442B4B" w:rsidRPr="006F433D" w:rsidRDefault="00442B4B" w:rsidP="00442B4B">
            <w:pPr>
              <w:jc w:val="center"/>
              <w:rPr>
                <w:b/>
                <w:bCs/>
                <w:sz w:val="22"/>
                <w:szCs w:val="22"/>
                <w:lang w:val="es-CR" w:eastAsia="es-CR"/>
              </w:rPr>
            </w:pPr>
            <w:r w:rsidRPr="006F433D">
              <w:rPr>
                <w:b/>
                <w:bCs/>
                <w:sz w:val="22"/>
                <w:szCs w:val="22"/>
                <w:lang w:val="es-CR" w:eastAsia="es-CR"/>
              </w:rPr>
              <w:t>27</w:t>
            </w:r>
          </w:p>
        </w:tc>
        <w:tc>
          <w:tcPr>
            <w:tcW w:w="586" w:type="pct"/>
            <w:vMerge/>
            <w:tcBorders>
              <w:top w:val="nil"/>
              <w:left w:val="single" w:sz="4" w:space="0" w:color="auto"/>
              <w:bottom w:val="single" w:sz="4" w:space="0" w:color="auto"/>
              <w:right w:val="single" w:sz="4" w:space="0" w:color="auto"/>
            </w:tcBorders>
            <w:vAlign w:val="center"/>
            <w:hideMark/>
          </w:tcPr>
          <w:p w14:paraId="72F3E02D" w14:textId="77777777" w:rsidR="00442B4B" w:rsidRPr="006F433D" w:rsidRDefault="00442B4B" w:rsidP="00442B4B">
            <w:pPr>
              <w:rPr>
                <w:sz w:val="22"/>
                <w:szCs w:val="22"/>
                <w:u w:color="000000"/>
                <w:lang w:val="es-CR" w:eastAsia="es-CR"/>
              </w:rPr>
            </w:pPr>
          </w:p>
        </w:tc>
        <w:tc>
          <w:tcPr>
            <w:tcW w:w="643" w:type="pct"/>
            <w:vMerge/>
            <w:tcBorders>
              <w:top w:val="nil"/>
              <w:left w:val="single" w:sz="4" w:space="0" w:color="auto"/>
              <w:bottom w:val="single" w:sz="4" w:space="0" w:color="auto"/>
              <w:right w:val="single" w:sz="4" w:space="0" w:color="auto"/>
            </w:tcBorders>
            <w:vAlign w:val="center"/>
            <w:hideMark/>
          </w:tcPr>
          <w:p w14:paraId="10EC0B12" w14:textId="77777777" w:rsidR="00442B4B" w:rsidRPr="006F433D" w:rsidRDefault="00442B4B" w:rsidP="00442B4B">
            <w:pPr>
              <w:rPr>
                <w:sz w:val="22"/>
                <w:szCs w:val="22"/>
                <w:u w:color="000000"/>
                <w:lang w:val="es-CR" w:eastAsia="es-CR"/>
              </w:rPr>
            </w:pPr>
          </w:p>
        </w:tc>
        <w:tc>
          <w:tcPr>
            <w:tcW w:w="624" w:type="pct"/>
            <w:vMerge/>
            <w:tcBorders>
              <w:top w:val="nil"/>
              <w:left w:val="single" w:sz="4" w:space="0" w:color="auto"/>
              <w:bottom w:val="single" w:sz="4" w:space="0" w:color="000000"/>
              <w:right w:val="single" w:sz="4" w:space="0" w:color="auto"/>
            </w:tcBorders>
            <w:vAlign w:val="center"/>
            <w:hideMark/>
          </w:tcPr>
          <w:p w14:paraId="4A717A98" w14:textId="77777777" w:rsidR="00442B4B" w:rsidRPr="006F433D" w:rsidRDefault="00442B4B" w:rsidP="00442B4B">
            <w:pPr>
              <w:rPr>
                <w:b/>
                <w:bCs/>
                <w:sz w:val="22"/>
                <w:szCs w:val="22"/>
                <w:u w:color="000000"/>
                <w:lang w:val="es-CR" w:eastAsia="es-CR"/>
              </w:rPr>
            </w:pPr>
          </w:p>
        </w:tc>
      </w:tr>
    </w:tbl>
    <w:p w14:paraId="01A3F188" w14:textId="77777777" w:rsidR="00442B4B" w:rsidRPr="006F433D" w:rsidRDefault="00442B4B" w:rsidP="00442B4B">
      <w:pPr>
        <w:ind w:right="51"/>
        <w:jc w:val="both"/>
        <w:rPr>
          <w:sz w:val="22"/>
          <w:szCs w:val="22"/>
          <w:u w:color="000000"/>
          <w:lang w:val="es-CR" w:eastAsia="es-ES"/>
        </w:rPr>
      </w:pPr>
      <w:r w:rsidRPr="006F433D">
        <w:rPr>
          <w:b/>
          <w:bCs/>
          <w:sz w:val="22"/>
          <w:szCs w:val="22"/>
          <w:lang w:val="es-CR"/>
        </w:rPr>
        <w:t>Fuente:</w:t>
      </w:r>
      <w:r w:rsidRPr="006F433D">
        <w:rPr>
          <w:sz w:val="22"/>
          <w:szCs w:val="22"/>
          <w:lang w:val="es-CR"/>
        </w:rPr>
        <w:t xml:space="preserve"> Subproceso de Evaluación de la Dirección de Planificación.</w:t>
      </w:r>
    </w:p>
    <w:p w14:paraId="09758F27" w14:textId="77777777" w:rsidR="00442B4B" w:rsidRPr="006F433D" w:rsidRDefault="00442B4B" w:rsidP="00442B4B">
      <w:pPr>
        <w:ind w:left="851" w:right="851" w:firstLine="709"/>
        <w:jc w:val="both"/>
        <w:rPr>
          <w:sz w:val="22"/>
          <w:szCs w:val="22"/>
          <w:lang w:val="es-CR"/>
        </w:rPr>
      </w:pPr>
    </w:p>
    <w:p w14:paraId="7E018D1A" w14:textId="77777777" w:rsidR="00442B4B" w:rsidRPr="006F433D" w:rsidRDefault="00442B4B" w:rsidP="00442B4B">
      <w:pPr>
        <w:tabs>
          <w:tab w:val="left" w:pos="975"/>
        </w:tabs>
        <w:suppressAutoHyphens w:val="0"/>
        <w:autoSpaceDN w:val="0"/>
        <w:ind w:left="851" w:right="851" w:firstLine="709"/>
        <w:jc w:val="both"/>
        <w:rPr>
          <w:rFonts w:eastAsia="Calibri"/>
          <w:sz w:val="22"/>
          <w:szCs w:val="22"/>
          <w:u w:color="000000"/>
          <w:lang w:val="es-CR" w:eastAsia="es-CR"/>
        </w:rPr>
      </w:pPr>
      <w:r w:rsidRPr="006F433D">
        <w:rPr>
          <w:rFonts w:eastAsia="Calibri"/>
          <w:b/>
          <w:bCs/>
          <w:sz w:val="22"/>
          <w:szCs w:val="22"/>
          <w:u w:val="single" w:color="000000"/>
          <w:lang w:val="es-CR" w:eastAsia="es-CR"/>
        </w:rPr>
        <w:t>Por lo anterior el primer escenario sería</w:t>
      </w:r>
      <w:r w:rsidRPr="006F433D">
        <w:rPr>
          <w:rFonts w:eastAsia="Calibri"/>
          <w:sz w:val="22"/>
          <w:szCs w:val="22"/>
          <w:u w:color="000000"/>
          <w:lang w:val="es-CR" w:eastAsia="es-CR"/>
        </w:rPr>
        <w:t xml:space="preserve"> en mantener a las tres personas técnicas judiciales de civil apoyando al Juzgado de Cobro del Primer Circuito Judicial de la Zona Atlántica, por el plazo de 3 meses. Así como una persona técnica y juzgadora supernumeraria. </w:t>
      </w:r>
    </w:p>
    <w:p w14:paraId="1C8F2428" w14:textId="77777777" w:rsidR="00442B4B" w:rsidRPr="006F433D" w:rsidRDefault="00442B4B" w:rsidP="00442B4B">
      <w:pPr>
        <w:shd w:val="clear" w:color="auto" w:fill="FFFFFF"/>
        <w:tabs>
          <w:tab w:val="left" w:pos="975"/>
        </w:tabs>
        <w:suppressAutoHyphens w:val="0"/>
        <w:autoSpaceDN w:val="0"/>
        <w:ind w:left="851" w:right="851" w:firstLine="709"/>
        <w:jc w:val="both"/>
        <w:rPr>
          <w:rFonts w:eastAsia="Calibri"/>
          <w:sz w:val="22"/>
          <w:szCs w:val="22"/>
          <w:u w:color="000000"/>
          <w:lang w:val="es-CR" w:eastAsia="es-CR"/>
        </w:rPr>
      </w:pPr>
    </w:p>
    <w:p w14:paraId="3A6ADE96" w14:textId="77777777" w:rsidR="00442B4B" w:rsidRPr="006F433D" w:rsidRDefault="00442B4B" w:rsidP="00442B4B">
      <w:pPr>
        <w:shd w:val="clear" w:color="auto" w:fill="FFFFFF"/>
        <w:tabs>
          <w:tab w:val="left" w:pos="975"/>
        </w:tabs>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A continuación, se citan las funciones y cuotas de trabajo para las personas técnicas judiciales de civil con el presente escenario: </w:t>
      </w:r>
    </w:p>
    <w:p w14:paraId="30E9E1FB"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178F2A96" w14:textId="77777777" w:rsidR="00442B4B" w:rsidRPr="006F433D" w:rsidRDefault="00442B4B">
      <w:pPr>
        <w:numPr>
          <w:ilvl w:val="0"/>
          <w:numId w:val="18"/>
        </w:numPr>
        <w:shd w:val="clear" w:color="auto" w:fill="FFFFFF"/>
        <w:suppressAutoHyphens w:val="0"/>
        <w:autoSpaceDN w:val="0"/>
        <w:ind w:left="851" w:right="851" w:firstLine="709"/>
        <w:jc w:val="both"/>
        <w:rPr>
          <w:rFonts w:eastAsia="Calibri"/>
          <w:b/>
          <w:bCs/>
          <w:sz w:val="22"/>
          <w:szCs w:val="22"/>
          <w:u w:val="single" w:color="000000"/>
          <w:lang w:val="es-CR" w:eastAsia="es-CR"/>
        </w:rPr>
      </w:pPr>
      <w:r w:rsidRPr="006F433D">
        <w:rPr>
          <w:rFonts w:eastAsia="Calibri"/>
          <w:b/>
          <w:bCs/>
          <w:sz w:val="22"/>
          <w:szCs w:val="22"/>
          <w:u w:val="single" w:color="000000"/>
          <w:lang w:val="es-CR" w:eastAsia="es-CR"/>
        </w:rPr>
        <w:t>Personas Técnicas Judiciales de Civil:</w:t>
      </w:r>
    </w:p>
    <w:p w14:paraId="6A616C25" w14:textId="77777777" w:rsidR="00442B4B" w:rsidRPr="006F433D" w:rsidRDefault="00442B4B" w:rsidP="00442B4B">
      <w:pPr>
        <w:shd w:val="clear" w:color="auto" w:fill="FFFFFF"/>
        <w:suppressAutoHyphens w:val="0"/>
        <w:autoSpaceDN w:val="0"/>
        <w:ind w:left="851" w:right="851" w:firstLine="709"/>
        <w:jc w:val="both"/>
        <w:rPr>
          <w:rFonts w:eastAsia="Calibri"/>
          <w:b/>
          <w:bCs/>
          <w:sz w:val="22"/>
          <w:szCs w:val="22"/>
          <w:u w:val="single" w:color="000000"/>
          <w:lang w:val="es-CR" w:eastAsia="es-CR"/>
        </w:rPr>
      </w:pPr>
    </w:p>
    <w:p w14:paraId="367EB55D" w14:textId="77777777" w:rsidR="00442B4B" w:rsidRPr="006F433D" w:rsidRDefault="00442B4B">
      <w:pPr>
        <w:numPr>
          <w:ilvl w:val="0"/>
          <w:numId w:val="19"/>
        </w:numPr>
        <w:shd w:val="clear" w:color="auto" w:fill="FFFFFF"/>
        <w:suppressAutoHyphens w:val="0"/>
        <w:autoSpaceDN w:val="0"/>
        <w:ind w:left="851" w:right="851" w:firstLine="709"/>
        <w:jc w:val="both"/>
        <w:rPr>
          <w:rFonts w:eastAsia="Calibri"/>
          <w:b/>
          <w:bCs/>
          <w:sz w:val="22"/>
          <w:szCs w:val="22"/>
          <w:u w:color="000000"/>
          <w:lang w:val="es-CR" w:eastAsia="es-CR"/>
        </w:rPr>
      </w:pPr>
      <w:r w:rsidRPr="006F433D">
        <w:rPr>
          <w:rFonts w:eastAsia="Calibri"/>
          <w:sz w:val="22"/>
          <w:szCs w:val="22"/>
          <w:u w:color="000000"/>
          <w:lang w:val="es-CR" w:eastAsia="es-CR"/>
        </w:rPr>
        <w:t xml:space="preserve">La cuota de trabajo para cada persona técnica judicial de civil (3 plazas), será del 50% de su cuota en materia Civil y 50% de la cuota que mantienen las plazas de Cobro que se dedican exclusivamente a trámite (27 asuntos diarios). Sin embargo, el presente plan está enfocado en el trámite de escritos y demandas nuevas, por lo que la cuota será de tramitar mínimo </w:t>
      </w:r>
      <w:r w:rsidRPr="006F433D">
        <w:rPr>
          <w:rFonts w:eastAsia="Calibri"/>
          <w:b/>
          <w:bCs/>
          <w:sz w:val="22"/>
          <w:szCs w:val="22"/>
          <w:u w:val="single" w:color="000000"/>
          <w:lang w:val="es-CR" w:eastAsia="es-CR"/>
        </w:rPr>
        <w:t>7 escritos y 3 demandas nuevas diarias en materia cobratoria, para un total de 10 asuntos.</w:t>
      </w:r>
      <w:r w:rsidRPr="006F433D">
        <w:rPr>
          <w:rFonts w:eastAsia="Calibri"/>
          <w:b/>
          <w:bCs/>
          <w:sz w:val="22"/>
          <w:szCs w:val="22"/>
          <w:u w:color="000000"/>
          <w:lang w:val="es-CR" w:eastAsia="es-CR"/>
        </w:rPr>
        <w:t xml:space="preserve"> </w:t>
      </w:r>
      <w:r w:rsidRPr="006F433D">
        <w:rPr>
          <w:rFonts w:eastAsia="Calibri"/>
          <w:sz w:val="22"/>
          <w:szCs w:val="22"/>
          <w:u w:color="000000"/>
          <w:lang w:val="es-CR" w:eastAsia="es-CR"/>
        </w:rPr>
        <w:t>En tanto,</w:t>
      </w:r>
      <w:r w:rsidRPr="006F433D">
        <w:rPr>
          <w:rFonts w:eastAsia="Calibri"/>
          <w:b/>
          <w:bCs/>
          <w:sz w:val="22"/>
          <w:szCs w:val="22"/>
          <w:u w:color="000000"/>
          <w:lang w:val="es-CR" w:eastAsia="es-CR"/>
        </w:rPr>
        <w:t xml:space="preserve"> </w:t>
      </w:r>
      <w:r w:rsidRPr="006F433D">
        <w:rPr>
          <w:rFonts w:eastAsia="Calibri"/>
          <w:b/>
          <w:bCs/>
          <w:sz w:val="22"/>
          <w:szCs w:val="22"/>
          <w:u w:val="single" w:color="000000"/>
          <w:lang w:val="es-CR" w:eastAsia="es-CR"/>
        </w:rPr>
        <w:t>en materia Civil</w:t>
      </w:r>
      <w:r w:rsidRPr="006F433D">
        <w:rPr>
          <w:rFonts w:eastAsia="Calibri"/>
          <w:b/>
          <w:bCs/>
          <w:sz w:val="22"/>
          <w:szCs w:val="22"/>
          <w:u w:color="000000"/>
          <w:lang w:val="es-CR" w:eastAsia="es-CR"/>
        </w:rPr>
        <w:t xml:space="preserve"> </w:t>
      </w:r>
      <w:r w:rsidRPr="006F433D">
        <w:rPr>
          <w:rFonts w:eastAsia="Calibri"/>
          <w:sz w:val="22"/>
          <w:szCs w:val="22"/>
          <w:u w:color="000000"/>
          <w:lang w:val="es-CR" w:eastAsia="es-CR"/>
        </w:rPr>
        <w:t>estas mismas plazas asumirán</w:t>
      </w:r>
      <w:r w:rsidRPr="006F433D">
        <w:rPr>
          <w:rFonts w:eastAsia="Calibri"/>
          <w:b/>
          <w:bCs/>
          <w:sz w:val="22"/>
          <w:szCs w:val="22"/>
          <w:u w:color="000000"/>
          <w:lang w:val="es-CR" w:eastAsia="es-CR"/>
        </w:rPr>
        <w:t xml:space="preserve"> </w:t>
      </w:r>
      <w:r w:rsidRPr="006F433D">
        <w:rPr>
          <w:rFonts w:eastAsia="Calibri"/>
          <w:b/>
          <w:bCs/>
          <w:sz w:val="22"/>
          <w:szCs w:val="22"/>
          <w:u w:val="single" w:color="000000"/>
          <w:lang w:val="es-CR" w:eastAsia="es-CR"/>
        </w:rPr>
        <w:t>mínimo 7 asuntos</w:t>
      </w:r>
      <w:r w:rsidRPr="006F433D">
        <w:rPr>
          <w:rFonts w:eastAsia="Calibri"/>
          <w:b/>
          <w:bCs/>
          <w:sz w:val="22"/>
          <w:szCs w:val="22"/>
          <w:u w:color="000000"/>
          <w:lang w:val="es-CR" w:eastAsia="es-CR"/>
        </w:rPr>
        <w:t xml:space="preserve">; </w:t>
      </w:r>
      <w:r w:rsidRPr="006F433D">
        <w:rPr>
          <w:rFonts w:eastAsia="Calibri"/>
          <w:sz w:val="22"/>
          <w:szCs w:val="22"/>
          <w:u w:color="000000"/>
          <w:lang w:val="es-CR" w:eastAsia="es-CR"/>
        </w:rPr>
        <w:t>siendo que, mantengan</w:t>
      </w:r>
      <w:r w:rsidRPr="006F433D">
        <w:rPr>
          <w:rFonts w:eastAsia="Calibri"/>
          <w:b/>
          <w:bCs/>
          <w:sz w:val="22"/>
          <w:szCs w:val="22"/>
          <w:u w:color="000000"/>
          <w:lang w:val="es-CR" w:eastAsia="es-CR"/>
        </w:rPr>
        <w:t xml:space="preserve"> </w:t>
      </w:r>
      <w:r w:rsidRPr="006F433D">
        <w:rPr>
          <w:rFonts w:eastAsia="Calibri"/>
          <w:b/>
          <w:bCs/>
          <w:sz w:val="22"/>
          <w:szCs w:val="22"/>
          <w:u w:val="single" w:color="000000"/>
          <w:lang w:val="es-CR" w:eastAsia="es-CR"/>
        </w:rPr>
        <w:t>una cuota compuesta de 17 asuntos diarios (10 asuntos de Cobro y 7 asuntos de Civil).</w:t>
      </w:r>
      <w:r w:rsidRPr="006F433D">
        <w:rPr>
          <w:rFonts w:eastAsia="Calibri"/>
          <w:b/>
          <w:bCs/>
          <w:sz w:val="22"/>
          <w:szCs w:val="22"/>
          <w:u w:color="000000"/>
          <w:lang w:val="es-CR" w:eastAsia="es-CR"/>
        </w:rPr>
        <w:t xml:space="preserve"> </w:t>
      </w:r>
    </w:p>
    <w:p w14:paraId="3600762B" w14:textId="77777777" w:rsidR="00442B4B" w:rsidRPr="006F433D" w:rsidRDefault="00442B4B" w:rsidP="00442B4B">
      <w:pPr>
        <w:shd w:val="clear" w:color="auto" w:fill="FFFFFF"/>
        <w:suppressAutoHyphens w:val="0"/>
        <w:autoSpaceDN w:val="0"/>
        <w:ind w:left="1560" w:right="851"/>
        <w:jc w:val="both"/>
        <w:rPr>
          <w:rFonts w:eastAsia="Calibri"/>
          <w:b/>
          <w:bCs/>
          <w:sz w:val="22"/>
          <w:szCs w:val="22"/>
          <w:u w:color="000000"/>
          <w:lang w:val="es-CR" w:eastAsia="es-CR"/>
        </w:rPr>
      </w:pPr>
    </w:p>
    <w:p w14:paraId="4AC2311A" w14:textId="77777777" w:rsidR="00442B4B" w:rsidRPr="006F433D" w:rsidRDefault="00442B4B">
      <w:pPr>
        <w:numPr>
          <w:ilvl w:val="0"/>
          <w:numId w:val="19"/>
        </w:numPr>
        <w:suppressAutoHyphens w:val="0"/>
        <w:autoSpaceDN w:val="0"/>
        <w:ind w:left="851" w:right="851" w:firstLine="709"/>
        <w:jc w:val="both"/>
        <w:rPr>
          <w:sz w:val="22"/>
          <w:szCs w:val="22"/>
          <w:lang w:val="es-CR"/>
        </w:rPr>
      </w:pPr>
      <w:r w:rsidRPr="006F433D">
        <w:rPr>
          <w:sz w:val="22"/>
          <w:szCs w:val="22"/>
          <w:lang w:val="es-CR"/>
        </w:rPr>
        <w:t xml:space="preserve">Mantener la buena práctica realizada por el licenciado Steven Durán Mora; Juez Coordinador del Juzgado Civil del Primer Circuito Judicial de la Zona Atlántica, referente a mantener </w:t>
      </w:r>
      <w:r w:rsidRPr="006F433D">
        <w:rPr>
          <w:i/>
          <w:iCs/>
          <w:sz w:val="22"/>
          <w:szCs w:val="22"/>
          <w:lang w:val="es-CR"/>
        </w:rPr>
        <w:t>“el rol de trabajo de las mañanas en materia civil y de las tardes en materia cobratoria, pero con la variante de que los días en que las técnicas del despacho tengan que asistir al juez a una audiencia o a un reconocimiento judicial que implique tener que salir del despacho, el rol se invertirá, lo que quiere decir que, cuando se tenga una diligencia señalada para la audiencia de la mañana, se tramitará cobro en dicho tiempo y civil en las tardes. Lo anterior con el fin de afectar lo menos posible el rendimiento en la tramitación de la materia civil”.</w:t>
      </w:r>
    </w:p>
    <w:p w14:paraId="16E2985A" w14:textId="77777777" w:rsidR="00442B4B" w:rsidRPr="006F433D" w:rsidRDefault="00442B4B" w:rsidP="00442B4B">
      <w:pPr>
        <w:ind w:left="708"/>
        <w:rPr>
          <w:sz w:val="22"/>
          <w:szCs w:val="22"/>
          <w:lang w:val="es-CR"/>
        </w:rPr>
      </w:pPr>
    </w:p>
    <w:p w14:paraId="0DFB6960" w14:textId="77777777" w:rsidR="00442B4B" w:rsidRPr="006F433D" w:rsidRDefault="00442B4B">
      <w:pPr>
        <w:numPr>
          <w:ilvl w:val="0"/>
          <w:numId w:val="19"/>
        </w:numPr>
        <w:suppressAutoHyphens w:val="0"/>
        <w:autoSpaceDN w:val="0"/>
        <w:ind w:left="851" w:right="851" w:firstLine="709"/>
        <w:jc w:val="both"/>
        <w:rPr>
          <w:sz w:val="22"/>
          <w:szCs w:val="22"/>
          <w:lang w:val="es-CR"/>
        </w:rPr>
      </w:pPr>
      <w:r w:rsidRPr="006F433D">
        <w:rPr>
          <w:sz w:val="22"/>
          <w:szCs w:val="22"/>
          <w:lang w:val="es-CR"/>
        </w:rPr>
        <w:t>Las cuotas de trabajo serán revisables en el tiempo por parte de la Profesional del Modelo de Seguimiento de Sostenibilidad, por lo que, en caso de identificar un aumento o disminución de algún tipo de asunto en cobro o civil, procederá con el ajuste necesario mediante un plan de trabajo.</w:t>
      </w:r>
    </w:p>
    <w:p w14:paraId="01062F9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655C71AB"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lastRenderedPageBreak/>
        <w:t>Las funciones y cuotas de trabajo de la persona técnica y juzgadora supernumeraria serían:</w:t>
      </w:r>
    </w:p>
    <w:p w14:paraId="2681A7B5"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570B8FFD" w14:textId="77777777" w:rsidR="00442B4B" w:rsidRPr="006F433D" w:rsidRDefault="00442B4B">
      <w:pPr>
        <w:numPr>
          <w:ilvl w:val="0"/>
          <w:numId w:val="18"/>
        </w:numPr>
        <w:shd w:val="clear" w:color="auto" w:fill="FFFFFF"/>
        <w:suppressAutoHyphens w:val="0"/>
        <w:autoSpaceDN w:val="0"/>
        <w:ind w:left="851" w:right="851" w:firstLine="709"/>
        <w:jc w:val="both"/>
        <w:rPr>
          <w:sz w:val="22"/>
          <w:szCs w:val="22"/>
          <w:lang w:val="es-CR" w:eastAsia="en-US"/>
        </w:rPr>
      </w:pPr>
      <w:r w:rsidRPr="006F433D">
        <w:rPr>
          <w:b/>
          <w:sz w:val="22"/>
          <w:szCs w:val="22"/>
          <w:u w:val="single"/>
          <w:lang w:val="es-CR"/>
        </w:rPr>
        <w:t>Persona Técnica Judicial Supernumeraria:</w:t>
      </w:r>
    </w:p>
    <w:p w14:paraId="719FB074" w14:textId="77777777" w:rsidR="00442B4B" w:rsidRPr="006F433D" w:rsidRDefault="00442B4B" w:rsidP="00442B4B">
      <w:pPr>
        <w:shd w:val="clear" w:color="auto" w:fill="FFFFFF"/>
        <w:ind w:left="851" w:right="851" w:firstLine="709"/>
        <w:jc w:val="both"/>
        <w:rPr>
          <w:sz w:val="22"/>
          <w:szCs w:val="22"/>
          <w:lang w:val="es-CR" w:eastAsia="en-US"/>
        </w:rPr>
      </w:pPr>
    </w:p>
    <w:p w14:paraId="1641404A" w14:textId="77777777" w:rsidR="00442B4B" w:rsidRPr="006F433D" w:rsidRDefault="00442B4B">
      <w:pPr>
        <w:numPr>
          <w:ilvl w:val="1"/>
          <w:numId w:val="18"/>
        </w:numPr>
        <w:suppressAutoHyphens w:val="0"/>
        <w:autoSpaceDN w:val="0"/>
        <w:ind w:left="851" w:right="851" w:firstLine="709"/>
        <w:jc w:val="both"/>
        <w:rPr>
          <w:sz w:val="22"/>
          <w:szCs w:val="22"/>
          <w:lang w:val="es-CR" w:eastAsia="es-ES"/>
        </w:rPr>
      </w:pPr>
      <w:r w:rsidRPr="006F433D">
        <w:rPr>
          <w:sz w:val="22"/>
          <w:szCs w:val="22"/>
          <w:lang w:val="es-CR" w:eastAsia="en-US"/>
        </w:rPr>
        <w:t xml:space="preserve">Deberá realizar mínimo </w:t>
      </w:r>
      <w:r w:rsidRPr="006F433D">
        <w:rPr>
          <w:b/>
          <w:bCs/>
          <w:sz w:val="22"/>
          <w:szCs w:val="22"/>
          <w:u w:val="single"/>
          <w:lang w:val="es-CR" w:eastAsia="en-US"/>
        </w:rPr>
        <w:t>27 escritos mensuales</w:t>
      </w:r>
      <w:r w:rsidRPr="006F433D">
        <w:rPr>
          <w:sz w:val="22"/>
          <w:szCs w:val="22"/>
          <w:lang w:val="es-CR" w:eastAsia="en-US"/>
        </w:rPr>
        <w:t>, distribuidos en 24 escritos y 3 demandas nuevas diarias</w:t>
      </w:r>
      <w:r w:rsidRPr="006F433D">
        <w:rPr>
          <w:sz w:val="22"/>
          <w:szCs w:val="22"/>
          <w:lang w:val="es-CR"/>
        </w:rPr>
        <w:t xml:space="preserve">. </w:t>
      </w:r>
    </w:p>
    <w:p w14:paraId="604C0AF5" w14:textId="77777777" w:rsidR="00442B4B" w:rsidRPr="006F433D" w:rsidRDefault="00442B4B" w:rsidP="00442B4B">
      <w:pPr>
        <w:ind w:left="851" w:right="851" w:firstLine="709"/>
        <w:jc w:val="both"/>
        <w:rPr>
          <w:sz w:val="22"/>
          <w:szCs w:val="22"/>
          <w:lang w:val="es-CR"/>
        </w:rPr>
      </w:pPr>
    </w:p>
    <w:p w14:paraId="604D3C0F" w14:textId="77777777" w:rsidR="00442B4B" w:rsidRPr="006F433D" w:rsidRDefault="00442B4B">
      <w:pPr>
        <w:numPr>
          <w:ilvl w:val="1"/>
          <w:numId w:val="18"/>
        </w:numPr>
        <w:suppressAutoHyphens w:val="0"/>
        <w:autoSpaceDN w:val="0"/>
        <w:ind w:left="851" w:right="851" w:firstLine="709"/>
        <w:jc w:val="both"/>
        <w:rPr>
          <w:sz w:val="22"/>
          <w:szCs w:val="22"/>
          <w:lang w:val="es-CR"/>
        </w:rPr>
      </w:pPr>
      <w:r w:rsidRPr="006F433D">
        <w:rPr>
          <w:sz w:val="22"/>
          <w:szCs w:val="22"/>
          <w:lang w:val="es-CR" w:eastAsia="en-US"/>
        </w:rPr>
        <w:t xml:space="preserve">La persona técnica judicial supernumeraria </w:t>
      </w:r>
      <w:r w:rsidRPr="006F433D">
        <w:rPr>
          <w:b/>
          <w:bCs/>
          <w:sz w:val="22"/>
          <w:szCs w:val="22"/>
          <w:u w:val="single"/>
          <w:lang w:val="es-CR" w:eastAsia="en-US"/>
        </w:rPr>
        <w:t>no conformará</w:t>
      </w:r>
      <w:r w:rsidRPr="006F433D">
        <w:rPr>
          <w:sz w:val="22"/>
          <w:szCs w:val="22"/>
          <w:lang w:val="es-CR" w:eastAsia="en-US"/>
        </w:rPr>
        <w:t xml:space="preserve"> parte del plan de contingencia para atender suplencias en el Circuito</w:t>
      </w:r>
      <w:r w:rsidRPr="006F433D">
        <w:rPr>
          <w:sz w:val="22"/>
          <w:szCs w:val="22"/>
          <w:lang w:val="es-CR"/>
        </w:rPr>
        <w:t xml:space="preserve">. </w:t>
      </w:r>
      <w:r w:rsidRPr="006F433D">
        <w:rPr>
          <w:b/>
          <w:bCs/>
          <w:sz w:val="22"/>
          <w:szCs w:val="22"/>
          <w:lang w:val="es-CR"/>
        </w:rPr>
        <w:t>Por lo que la Administración Regional no podrá hacer uso de dicho recurso</w:t>
      </w:r>
      <w:r w:rsidRPr="006F433D">
        <w:rPr>
          <w:sz w:val="22"/>
          <w:szCs w:val="22"/>
          <w:lang w:val="es-CR"/>
        </w:rPr>
        <w:t>, al mantener la plaza exclusivamente en el Juzgado de Cobro del Primer Circuito Judicial de la Zona Atlántica.</w:t>
      </w:r>
    </w:p>
    <w:p w14:paraId="0E05EA3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13F7D106" w14:textId="77777777" w:rsidR="00442B4B" w:rsidRPr="006F433D" w:rsidRDefault="00442B4B">
      <w:pPr>
        <w:numPr>
          <w:ilvl w:val="0"/>
          <w:numId w:val="20"/>
        </w:numPr>
        <w:shd w:val="clear" w:color="auto" w:fill="FFFFFF"/>
        <w:suppressAutoHyphens w:val="0"/>
        <w:autoSpaceDN w:val="0"/>
        <w:ind w:left="851" w:right="851" w:firstLine="709"/>
        <w:jc w:val="both"/>
        <w:rPr>
          <w:rFonts w:eastAsia="Calibri"/>
          <w:b/>
          <w:bCs/>
          <w:sz w:val="22"/>
          <w:szCs w:val="22"/>
          <w:u w:val="single" w:color="000000"/>
          <w:lang w:val="es-CR" w:eastAsia="es-CR"/>
        </w:rPr>
      </w:pPr>
      <w:r w:rsidRPr="006F433D">
        <w:rPr>
          <w:rFonts w:eastAsia="Calibri"/>
          <w:b/>
          <w:bCs/>
          <w:sz w:val="22"/>
          <w:szCs w:val="22"/>
          <w:u w:val="single" w:color="000000"/>
          <w:lang w:val="es-CR" w:eastAsia="es-CR"/>
        </w:rPr>
        <w:t>Persona Juzgadora Supernumeraria:</w:t>
      </w:r>
    </w:p>
    <w:p w14:paraId="251A82C3" w14:textId="77777777" w:rsidR="00442B4B" w:rsidRPr="006F433D" w:rsidRDefault="00442B4B" w:rsidP="00442B4B">
      <w:pPr>
        <w:shd w:val="clear" w:color="auto" w:fill="FFFFFF"/>
        <w:suppressAutoHyphens w:val="0"/>
        <w:autoSpaceDN w:val="0"/>
        <w:ind w:left="851" w:right="851" w:firstLine="709"/>
        <w:jc w:val="both"/>
        <w:rPr>
          <w:rFonts w:eastAsia="Calibri"/>
          <w:b/>
          <w:bCs/>
          <w:sz w:val="22"/>
          <w:szCs w:val="22"/>
          <w:u w:val="single" w:color="000000"/>
          <w:lang w:val="es-CR" w:eastAsia="es-CR"/>
        </w:rPr>
      </w:pPr>
    </w:p>
    <w:p w14:paraId="0517336F" w14:textId="77777777" w:rsidR="00442B4B" w:rsidRPr="006F433D" w:rsidRDefault="00442B4B">
      <w:pPr>
        <w:numPr>
          <w:ilvl w:val="1"/>
          <w:numId w:val="20"/>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Dedicará el 100% de su jornada a la firma del proveído de las personas técnicas judiciales de civil, así como de la persona técnica supernumeraria, con una </w:t>
      </w:r>
      <w:r w:rsidRPr="006F433D">
        <w:rPr>
          <w:rFonts w:eastAsia="Calibri"/>
          <w:b/>
          <w:bCs/>
          <w:sz w:val="22"/>
          <w:szCs w:val="22"/>
          <w:u w:color="000000"/>
          <w:lang w:val="es-CR" w:eastAsia="es-CR"/>
        </w:rPr>
        <w:t>cuota de trabajo de 57 firmas diarias</w:t>
      </w:r>
      <w:r w:rsidRPr="006F433D">
        <w:rPr>
          <w:rFonts w:eastAsia="Calibri"/>
          <w:sz w:val="22"/>
          <w:szCs w:val="22"/>
          <w:u w:color="000000"/>
          <w:lang w:val="es-CR" w:eastAsia="es-CR"/>
        </w:rPr>
        <w:t xml:space="preserve"> y adicionalmente colaborará en capacitar y evacuar consultas a las personas técnicas subalternas. Se aclara que la cuota de trabajo de las personas juzgadoras titulares de Cobro está compuesta por 54 firmas y 4 sentencias mensuales; sin embargo, la persona juzgadora supernumeraria no tendrá cuotas en sentencias debido a las 3 firmas diarias adicionales, así como las capacitaciones y consultas de las personas técnicas supernumerarias de Civil y supernumeraria. </w:t>
      </w:r>
    </w:p>
    <w:p w14:paraId="661CCC7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9DCD256" w14:textId="77777777" w:rsidR="00442B4B" w:rsidRPr="006F433D" w:rsidRDefault="00442B4B">
      <w:pPr>
        <w:numPr>
          <w:ilvl w:val="1"/>
          <w:numId w:val="20"/>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Si en algún momento la persona juzgadora supernumeraria no cuenta con firma debido a incapacidades, vacaciones, permisos, entre otros, del personal subalterno, podrá apoyar al puesto del Juez 3 del licenciado Diego Meoño, quién mantenía al 23 de febrero del presente año 3033 escritos pendientes </w:t>
      </w:r>
      <w:r w:rsidRPr="006F433D">
        <w:rPr>
          <w:rFonts w:eastAsia="Calibri"/>
          <w:i/>
          <w:iCs/>
          <w:sz w:val="22"/>
          <w:szCs w:val="22"/>
          <w:u w:color="000000"/>
          <w:lang w:val="es-CR" w:eastAsia="es-CR"/>
        </w:rPr>
        <w:t>(al 28 de abril del 2022 mantiene 2953 escritos pendientes)</w:t>
      </w:r>
      <w:r w:rsidRPr="006F433D">
        <w:rPr>
          <w:rFonts w:eastAsia="Calibri"/>
          <w:sz w:val="22"/>
          <w:szCs w:val="22"/>
          <w:u w:color="000000"/>
          <w:lang w:val="es-CR" w:eastAsia="es-CR"/>
        </w:rPr>
        <w:t xml:space="preserve"> tal como se informó el apartado 3.2.1; por lo que de brindarse dicha colaboración, la persona juzgadora supernumeraria informará a la Coordinadora Judicial del Juzgado de Cobro del Primer Circuito Judicial de la Zona Atlántica, para que le asigne la cantidad de asuntos faltantes para cubrir su cuota de trabajo; en el entendido que serán asuntos de nuevo ingreso que tienen las personas técnicas judiciales que laboran con el Juez 3, para que el licenciado Diego Meoño firme lo pendiente manteniendo el orden de antigüedad. Por lo anterior, la persona Juzgadora Supernumeraria deberá de incluir en su informe mensual de labores, la cantidad de firma que realizó en colaboración al licenciado Diego e igualmente el Juzgado de Cobro lo anotará en la minuta de reunión. De encontrarse el Juez 3 del Juzgado de Cobro al día en la firma o bien con la cantidad necesaria para cubrir su cuota de trabajo, la persona juzgadora supernumeraria podrá apoyar en fallo de expedientes, bajo la situación anteriormente descrita.</w:t>
      </w:r>
    </w:p>
    <w:p w14:paraId="277E16AB"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B38677A" w14:textId="77777777" w:rsidR="00442B4B" w:rsidRPr="006F433D" w:rsidRDefault="00442B4B">
      <w:pPr>
        <w:numPr>
          <w:ilvl w:val="1"/>
          <w:numId w:val="20"/>
        </w:numPr>
        <w:suppressAutoHyphens w:val="0"/>
        <w:autoSpaceDN w:val="0"/>
        <w:ind w:left="851" w:right="851" w:firstLine="709"/>
        <w:jc w:val="both"/>
        <w:rPr>
          <w:sz w:val="22"/>
          <w:szCs w:val="22"/>
          <w:lang w:val="es-CR"/>
        </w:rPr>
      </w:pPr>
      <w:r w:rsidRPr="006F433D">
        <w:rPr>
          <w:sz w:val="22"/>
          <w:szCs w:val="22"/>
          <w:lang w:val="es-CR"/>
        </w:rPr>
        <w:t xml:space="preserve">La persona juzgadora supernumeraria </w:t>
      </w:r>
      <w:r w:rsidRPr="006F433D">
        <w:rPr>
          <w:b/>
          <w:bCs/>
          <w:sz w:val="22"/>
          <w:szCs w:val="22"/>
          <w:u w:val="single"/>
          <w:lang w:val="es-CR"/>
        </w:rPr>
        <w:t>no conformará</w:t>
      </w:r>
      <w:r w:rsidRPr="006F433D">
        <w:rPr>
          <w:sz w:val="22"/>
          <w:szCs w:val="22"/>
          <w:lang w:val="es-CR"/>
        </w:rPr>
        <w:t xml:space="preserve"> parte del plan de contingencia para atender suplencias en el Circuito. Por lo que la Administración Regional </w:t>
      </w:r>
      <w:r w:rsidRPr="006F433D">
        <w:rPr>
          <w:b/>
          <w:bCs/>
          <w:sz w:val="22"/>
          <w:szCs w:val="22"/>
          <w:u w:val="single"/>
          <w:lang w:val="es-CR"/>
        </w:rPr>
        <w:t xml:space="preserve">no podrá hacer uso de dicho recurso sin ninguna </w:t>
      </w:r>
      <w:r w:rsidRPr="006F433D">
        <w:rPr>
          <w:b/>
          <w:bCs/>
          <w:sz w:val="22"/>
          <w:szCs w:val="22"/>
          <w:u w:val="single"/>
          <w:lang w:val="es-CR"/>
        </w:rPr>
        <w:lastRenderedPageBreak/>
        <w:t>excepción</w:t>
      </w:r>
      <w:r w:rsidRPr="006F433D">
        <w:rPr>
          <w:sz w:val="22"/>
          <w:szCs w:val="22"/>
          <w:lang w:val="es-CR"/>
        </w:rPr>
        <w:t>, al mantener la plaza exclusivamente en el Juzgado de Cobro del Primer Circuito Judicial de la Zona Atlántica.</w:t>
      </w:r>
    </w:p>
    <w:p w14:paraId="2DE6867E"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FC25B13"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b/>
          <w:bCs/>
          <w:sz w:val="22"/>
          <w:szCs w:val="22"/>
          <w:u w:color="000000"/>
          <w:lang w:val="es-CR" w:eastAsia="es-CR"/>
        </w:rPr>
        <w:t>De continuar con la prórroga del plan cobro-civil aprobado por el Consejo Superior, con el ajuste de la composición cuota propuesta anteriormente</w:t>
      </w:r>
      <w:r w:rsidRPr="006F433D">
        <w:rPr>
          <w:rFonts w:eastAsia="Calibri"/>
          <w:sz w:val="22"/>
          <w:szCs w:val="22"/>
          <w:u w:color="000000"/>
          <w:lang w:val="es-CR" w:eastAsia="es-CR"/>
        </w:rPr>
        <w:t xml:space="preserve">, </w:t>
      </w:r>
      <w:r w:rsidRPr="006F433D">
        <w:rPr>
          <w:rFonts w:eastAsia="Calibri"/>
          <w:b/>
          <w:bCs/>
          <w:sz w:val="22"/>
          <w:szCs w:val="22"/>
          <w:u w:val="single" w:color="000000"/>
          <w:lang w:val="es-CR" w:eastAsia="es-CR"/>
        </w:rPr>
        <w:t>se requeriría un plazo de 3 meses</w:t>
      </w:r>
      <w:r w:rsidRPr="006F433D">
        <w:rPr>
          <w:rFonts w:eastAsia="Calibri"/>
          <w:sz w:val="22"/>
          <w:szCs w:val="22"/>
          <w:u w:color="000000"/>
          <w:lang w:val="es-CR" w:eastAsia="es-CR"/>
        </w:rPr>
        <w:t xml:space="preserve"> para concluir con los asuntos pendientes del Juzgado de Cobro del Primer Circuito Judicial de la Zona Atlántica. Lo anterior, siempre y cuando las personas técnicas judiciales de Civil y Supernumeraria cumplan con sus cuotas de trabajo. De no cumplir con las mismas se extendería el plazo por parte de la Dirección de Planificación y se informaría lo correspondiente al Consejo Superior para que tome nota. </w:t>
      </w:r>
    </w:p>
    <w:p w14:paraId="5E2CD6CB"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939235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Con el presente escenario es muy probable que se replique lo detectado en el seguimiento del plan anterior, referente a que las personas técnicas judiciales durante el tiempo que se encuentren atendiendo materia cobratoria también tenga que asumir funciones en el Juzgado Civil, como lo son el rol en el puesto de manifestación, reuniones, acompañamientos a audiencias, entre otros. Por lo que no estarían abocadas exclusivamente en el trámite de cobro.</w:t>
      </w:r>
    </w:p>
    <w:p w14:paraId="200E2C55"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5AC77D70" w14:textId="77777777" w:rsidR="00442B4B" w:rsidRPr="006F433D" w:rsidRDefault="00442B4B" w:rsidP="00442B4B">
      <w:pPr>
        <w:keepNext/>
        <w:ind w:left="851" w:right="851" w:firstLine="709"/>
        <w:rPr>
          <w:b/>
          <w:bCs/>
          <w:sz w:val="22"/>
          <w:szCs w:val="22"/>
          <w:u w:val="single"/>
          <w:lang w:val="es-CR"/>
        </w:rPr>
      </w:pPr>
      <w:r w:rsidRPr="006F433D">
        <w:rPr>
          <w:b/>
          <w:bCs/>
          <w:sz w:val="22"/>
          <w:szCs w:val="22"/>
          <w:u w:val="single"/>
          <w:lang w:val="es-CR"/>
        </w:rPr>
        <w:t xml:space="preserve">3.3.2.2 Segundo Escenario: </w:t>
      </w:r>
      <w:r w:rsidRPr="006F433D">
        <w:rPr>
          <w:b/>
          <w:bCs/>
          <w:sz w:val="22"/>
          <w:szCs w:val="22"/>
          <w:lang w:val="es-CR"/>
        </w:rPr>
        <w:t>Una persona técnica judicial de civil y una técnica supernumeraria abocada al 100% en materia de Cobro en el Juzgado de Cobro del Primer Circuito Judicial de la Zona Atlántica:</w:t>
      </w:r>
    </w:p>
    <w:p w14:paraId="3224133F"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D031E65"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En vista de las observaciones recibidas al informe puesto en consulta, por el licenciado Steven, así como del Centro de Apoyo, Mejoramiento, Coordinación de la Función Jurisdiccional incluidas en el apartado V del presente informe, se procede ajustar el Segundo Escenario. Tomando en consideración lo citado en el punto 3.1.4. en donde se expusieron las cargas de trabajo según la cantidad de personal del despacho, por lo anterior, se replantea el siguiente escenario:</w:t>
      </w:r>
    </w:p>
    <w:p w14:paraId="6BB1DF9B"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1DC3220" w14:textId="77777777" w:rsidR="00442B4B" w:rsidRPr="006F433D" w:rsidRDefault="00442B4B" w:rsidP="00442B4B">
      <w:pPr>
        <w:shd w:val="clear" w:color="auto" w:fill="FFFFFF"/>
        <w:suppressAutoHyphens w:val="0"/>
        <w:autoSpaceDN w:val="0"/>
        <w:ind w:left="851" w:right="851" w:firstLine="709"/>
        <w:jc w:val="center"/>
        <w:rPr>
          <w:rFonts w:eastAsia="Calibri"/>
          <w:b/>
          <w:bCs/>
          <w:sz w:val="22"/>
          <w:szCs w:val="22"/>
          <w:u w:val="single" w:color="000000"/>
          <w:lang w:val="es-CR" w:eastAsia="es-CR"/>
        </w:rPr>
      </w:pPr>
      <w:r w:rsidRPr="006F433D">
        <w:rPr>
          <w:rFonts w:eastAsia="Calibri"/>
          <w:b/>
          <w:bCs/>
          <w:sz w:val="22"/>
          <w:szCs w:val="22"/>
          <w:u w:val="single" w:color="000000"/>
          <w:lang w:val="es-CR" w:eastAsia="es-CR"/>
        </w:rPr>
        <w:t>Cuadro 18</w:t>
      </w:r>
    </w:p>
    <w:p w14:paraId="177BAFFF" w14:textId="77777777" w:rsidR="00442B4B" w:rsidRPr="006F433D" w:rsidRDefault="00442B4B" w:rsidP="00442B4B">
      <w:pPr>
        <w:shd w:val="clear" w:color="auto" w:fill="FFFFFF"/>
        <w:suppressAutoHyphens w:val="0"/>
        <w:autoSpaceDN w:val="0"/>
        <w:ind w:left="851" w:right="851" w:firstLine="709"/>
        <w:jc w:val="center"/>
        <w:rPr>
          <w:rFonts w:eastAsia="Calibri"/>
          <w:b/>
          <w:bCs/>
          <w:sz w:val="22"/>
          <w:szCs w:val="22"/>
          <w:u w:val="single" w:color="000000"/>
          <w:lang w:val="es-CR" w:eastAsia="es-CR"/>
        </w:rPr>
      </w:pPr>
      <w:r w:rsidRPr="006F433D">
        <w:rPr>
          <w:rFonts w:eastAsia="Calibri"/>
          <w:b/>
          <w:bCs/>
          <w:sz w:val="22"/>
          <w:szCs w:val="22"/>
          <w:u w:val="single" w:color="000000"/>
          <w:lang w:val="es-CR" w:eastAsia="es-CR"/>
        </w:rPr>
        <w:t>Segundo Escenario</w:t>
      </w:r>
    </w:p>
    <w:p w14:paraId="7F1B9037" w14:textId="77777777" w:rsidR="00442B4B" w:rsidRPr="006F433D" w:rsidRDefault="00442B4B" w:rsidP="00442B4B">
      <w:pPr>
        <w:shd w:val="clear" w:color="auto" w:fill="FFFFFF"/>
        <w:suppressAutoHyphens w:val="0"/>
        <w:autoSpaceDN w:val="0"/>
        <w:ind w:left="851" w:right="851" w:firstLine="709"/>
        <w:jc w:val="center"/>
        <w:rPr>
          <w:rFonts w:eastAsia="Calibri"/>
          <w:b/>
          <w:bCs/>
          <w:sz w:val="22"/>
          <w:szCs w:val="22"/>
          <w:u w:val="single" w:color="000000"/>
          <w:lang w:val="es-CR" w:eastAsia="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1735"/>
        <w:gridCol w:w="1236"/>
        <w:gridCol w:w="1162"/>
        <w:gridCol w:w="1273"/>
        <w:gridCol w:w="1243"/>
      </w:tblGrid>
      <w:tr w:rsidR="006F433D" w:rsidRPr="006F433D" w14:paraId="2F8EABD7" w14:textId="77777777" w:rsidTr="00EA1862">
        <w:trPr>
          <w:trHeight w:val="650"/>
        </w:trPr>
        <w:tc>
          <w:tcPr>
            <w:tcW w:w="5000" w:type="pct"/>
            <w:gridSpan w:val="6"/>
            <w:tcBorders>
              <w:top w:val="single" w:sz="4" w:space="0" w:color="auto"/>
              <w:left w:val="single" w:sz="4" w:space="0" w:color="auto"/>
              <w:bottom w:val="single" w:sz="4" w:space="0" w:color="auto"/>
              <w:right w:val="single" w:sz="4" w:space="0" w:color="auto"/>
            </w:tcBorders>
            <w:shd w:val="clear" w:color="auto" w:fill="ED7D31"/>
            <w:vAlign w:val="bottom"/>
            <w:hideMark/>
          </w:tcPr>
          <w:p w14:paraId="5F78923A" w14:textId="77777777" w:rsidR="00442B4B" w:rsidRPr="006F433D" w:rsidRDefault="00442B4B" w:rsidP="00442B4B">
            <w:pPr>
              <w:jc w:val="center"/>
              <w:rPr>
                <w:b/>
                <w:bCs/>
                <w:sz w:val="22"/>
                <w:szCs w:val="22"/>
                <w:lang w:val="es-CR" w:eastAsia="es-CR"/>
              </w:rPr>
            </w:pPr>
            <w:r w:rsidRPr="006F433D">
              <w:rPr>
                <w:b/>
                <w:bCs/>
                <w:sz w:val="22"/>
                <w:szCs w:val="22"/>
                <w:lang w:val="es-CR"/>
              </w:rPr>
              <w:t>Segundo Escenario</w:t>
            </w:r>
            <w:r w:rsidRPr="006F433D">
              <w:rPr>
                <w:b/>
                <w:bCs/>
                <w:sz w:val="22"/>
                <w:szCs w:val="22"/>
                <w:lang w:val="es-CR" w:eastAsia="es-CR"/>
              </w:rPr>
              <w:t xml:space="preserve"> </w:t>
            </w:r>
            <w:r w:rsidRPr="006F433D">
              <w:rPr>
                <w:b/>
                <w:bCs/>
                <w:sz w:val="22"/>
                <w:szCs w:val="22"/>
                <w:lang w:val="es-CR" w:eastAsia="es-CR"/>
              </w:rPr>
              <w:br/>
              <w:t>(1 persona técnica de Civil y 1 técnica supernumeraria 100% abocada en materia de Cobro )</w:t>
            </w:r>
          </w:p>
        </w:tc>
      </w:tr>
      <w:tr w:rsidR="006F433D" w:rsidRPr="006F433D" w14:paraId="3ED2FDFE" w14:textId="77777777" w:rsidTr="00EA1862">
        <w:trPr>
          <w:trHeight w:val="1440"/>
        </w:trPr>
        <w:tc>
          <w:tcPr>
            <w:tcW w:w="1255"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0F6318BF"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personas técnicas abocadas en Cobro</w:t>
            </w:r>
          </w:p>
        </w:tc>
        <w:tc>
          <w:tcPr>
            <w:tcW w:w="886"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67B90F5B" w14:textId="77777777" w:rsidR="00442B4B" w:rsidRPr="006F433D" w:rsidRDefault="00442B4B" w:rsidP="00442B4B">
            <w:pPr>
              <w:jc w:val="center"/>
              <w:rPr>
                <w:b/>
                <w:bCs/>
                <w:sz w:val="22"/>
                <w:szCs w:val="22"/>
                <w:lang w:val="es-CR" w:eastAsia="es-CR"/>
              </w:rPr>
            </w:pPr>
            <w:r w:rsidRPr="006F433D">
              <w:rPr>
                <w:b/>
                <w:bCs/>
                <w:sz w:val="22"/>
                <w:szCs w:val="22"/>
                <w:lang w:val="es-CR" w:eastAsia="es-CR"/>
              </w:rPr>
              <w:t>Distribución de la cuota</w:t>
            </w:r>
          </w:p>
        </w:tc>
        <w:tc>
          <w:tcPr>
            <w:tcW w:w="719"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418F0A33"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Cuota de trabajo diaria </w:t>
            </w:r>
          </w:p>
        </w:tc>
        <w:tc>
          <w:tcPr>
            <w:tcW w:w="677"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27870ED6"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Total, de Cuota de trabajo mensual </w:t>
            </w:r>
          </w:p>
        </w:tc>
        <w:tc>
          <w:tcPr>
            <w:tcW w:w="740"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0350E616"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asuntos pendientes por tramitar en materia cobratoria</w:t>
            </w:r>
          </w:p>
        </w:tc>
        <w:tc>
          <w:tcPr>
            <w:tcW w:w="719"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51979243"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meses en el plan de trabajo</w:t>
            </w:r>
          </w:p>
        </w:tc>
      </w:tr>
      <w:tr w:rsidR="006F433D" w:rsidRPr="006F433D" w14:paraId="058BDF60" w14:textId="77777777" w:rsidTr="00EA1862">
        <w:trPr>
          <w:trHeight w:val="260"/>
        </w:trPr>
        <w:tc>
          <w:tcPr>
            <w:tcW w:w="1255" w:type="pct"/>
            <w:vMerge w:val="restart"/>
            <w:tcBorders>
              <w:top w:val="single" w:sz="4" w:space="0" w:color="auto"/>
              <w:left w:val="single" w:sz="4" w:space="0" w:color="auto"/>
              <w:bottom w:val="single" w:sz="4" w:space="0" w:color="auto"/>
              <w:right w:val="single" w:sz="4" w:space="0" w:color="auto"/>
            </w:tcBorders>
            <w:vAlign w:val="center"/>
            <w:hideMark/>
          </w:tcPr>
          <w:p w14:paraId="3F66C819" w14:textId="77777777" w:rsidR="00442B4B" w:rsidRPr="006F433D" w:rsidRDefault="00442B4B" w:rsidP="00442B4B">
            <w:pPr>
              <w:jc w:val="center"/>
              <w:rPr>
                <w:b/>
                <w:bCs/>
                <w:sz w:val="22"/>
                <w:szCs w:val="22"/>
                <w:lang w:val="es-CR" w:eastAsia="es-CR"/>
              </w:rPr>
            </w:pPr>
            <w:r w:rsidRPr="006F433D">
              <w:rPr>
                <w:b/>
                <w:bCs/>
                <w:sz w:val="22"/>
                <w:szCs w:val="22"/>
                <w:lang w:val="es-CR" w:eastAsia="es-CR"/>
              </w:rPr>
              <w:t>2</w:t>
            </w:r>
          </w:p>
        </w:tc>
        <w:tc>
          <w:tcPr>
            <w:tcW w:w="886" w:type="pct"/>
            <w:tcBorders>
              <w:top w:val="single" w:sz="4" w:space="0" w:color="auto"/>
              <w:left w:val="single" w:sz="4" w:space="0" w:color="auto"/>
              <w:bottom w:val="single" w:sz="4" w:space="0" w:color="auto"/>
              <w:right w:val="single" w:sz="4" w:space="0" w:color="auto"/>
            </w:tcBorders>
            <w:noWrap/>
            <w:vAlign w:val="center"/>
            <w:hideMark/>
          </w:tcPr>
          <w:p w14:paraId="65174437" w14:textId="77777777" w:rsidR="00442B4B" w:rsidRPr="006F433D" w:rsidRDefault="00442B4B" w:rsidP="00442B4B">
            <w:pPr>
              <w:jc w:val="center"/>
              <w:rPr>
                <w:sz w:val="22"/>
                <w:szCs w:val="22"/>
                <w:lang w:val="es-CR" w:eastAsia="es-CR"/>
              </w:rPr>
            </w:pPr>
            <w:r w:rsidRPr="006F433D">
              <w:rPr>
                <w:sz w:val="22"/>
                <w:szCs w:val="22"/>
                <w:lang w:val="es-CR" w:eastAsia="es-CR"/>
              </w:rPr>
              <w:t>Escritos</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48A0E9B7" w14:textId="77777777" w:rsidR="00442B4B" w:rsidRPr="006F433D" w:rsidRDefault="00442B4B" w:rsidP="00442B4B">
            <w:pPr>
              <w:jc w:val="center"/>
              <w:rPr>
                <w:sz w:val="22"/>
                <w:szCs w:val="22"/>
                <w:lang w:val="es-CR" w:eastAsia="es-CR"/>
              </w:rPr>
            </w:pPr>
            <w:r w:rsidRPr="006F433D">
              <w:rPr>
                <w:sz w:val="22"/>
                <w:szCs w:val="22"/>
                <w:lang w:val="es-CR" w:eastAsia="es-CR"/>
              </w:rPr>
              <w:t>24</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6032F55C" w14:textId="77777777" w:rsidR="00442B4B" w:rsidRPr="006F433D" w:rsidRDefault="00442B4B" w:rsidP="00442B4B">
            <w:pPr>
              <w:jc w:val="center"/>
              <w:rPr>
                <w:b/>
                <w:bCs/>
                <w:sz w:val="22"/>
                <w:szCs w:val="22"/>
                <w:lang w:val="es-CR" w:eastAsia="es-CR"/>
              </w:rPr>
            </w:pPr>
            <w:r w:rsidRPr="006F433D">
              <w:rPr>
                <w:b/>
                <w:bCs/>
                <w:sz w:val="22"/>
                <w:szCs w:val="22"/>
                <w:lang w:val="es-CR" w:eastAsia="es-CR"/>
              </w:rPr>
              <w:t>1134</w:t>
            </w:r>
          </w:p>
        </w:tc>
        <w:tc>
          <w:tcPr>
            <w:tcW w:w="740" w:type="pct"/>
            <w:vMerge w:val="restart"/>
            <w:tcBorders>
              <w:top w:val="single" w:sz="4" w:space="0" w:color="auto"/>
              <w:left w:val="single" w:sz="4" w:space="0" w:color="auto"/>
              <w:bottom w:val="single" w:sz="4" w:space="0" w:color="auto"/>
              <w:right w:val="single" w:sz="4" w:space="0" w:color="auto"/>
            </w:tcBorders>
            <w:noWrap/>
            <w:vAlign w:val="center"/>
            <w:hideMark/>
          </w:tcPr>
          <w:p w14:paraId="1DFBA922" w14:textId="77777777" w:rsidR="00442B4B" w:rsidRPr="006F433D" w:rsidRDefault="00442B4B" w:rsidP="00442B4B">
            <w:pPr>
              <w:jc w:val="center"/>
              <w:rPr>
                <w:sz w:val="22"/>
                <w:szCs w:val="22"/>
                <w:lang w:val="es-CR" w:eastAsia="es-CR"/>
              </w:rPr>
            </w:pPr>
            <w:r w:rsidRPr="006F433D">
              <w:rPr>
                <w:sz w:val="22"/>
                <w:szCs w:val="22"/>
                <w:lang w:val="es-CR" w:eastAsia="es-CR"/>
              </w:rPr>
              <w:t>3780</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5A94479B" w14:textId="77777777" w:rsidR="00442B4B" w:rsidRPr="006F433D" w:rsidRDefault="00442B4B" w:rsidP="00442B4B">
            <w:pPr>
              <w:jc w:val="center"/>
              <w:rPr>
                <w:sz w:val="22"/>
                <w:szCs w:val="22"/>
                <w:lang w:val="es-CR" w:eastAsia="es-CR"/>
              </w:rPr>
            </w:pPr>
            <w:r w:rsidRPr="006F433D">
              <w:rPr>
                <w:sz w:val="22"/>
                <w:szCs w:val="22"/>
                <w:lang w:val="es-CR" w:eastAsia="es-CR"/>
              </w:rPr>
              <w:t>3</w:t>
            </w:r>
          </w:p>
        </w:tc>
      </w:tr>
      <w:tr w:rsidR="006F433D" w:rsidRPr="006F433D" w14:paraId="7407F662" w14:textId="77777777" w:rsidTr="00EA1862">
        <w:trPr>
          <w:trHeight w:val="260"/>
        </w:trPr>
        <w:tc>
          <w:tcPr>
            <w:tcW w:w="1255" w:type="pct"/>
            <w:vMerge/>
            <w:tcBorders>
              <w:top w:val="single" w:sz="4" w:space="0" w:color="auto"/>
              <w:left w:val="single" w:sz="4" w:space="0" w:color="auto"/>
              <w:bottom w:val="single" w:sz="4" w:space="0" w:color="auto"/>
              <w:right w:val="single" w:sz="4" w:space="0" w:color="auto"/>
            </w:tcBorders>
            <w:vAlign w:val="center"/>
            <w:hideMark/>
          </w:tcPr>
          <w:p w14:paraId="62052616" w14:textId="77777777" w:rsidR="00442B4B" w:rsidRPr="006F433D" w:rsidRDefault="00442B4B" w:rsidP="00442B4B">
            <w:pPr>
              <w:rPr>
                <w:b/>
                <w:bCs/>
                <w:sz w:val="22"/>
                <w:szCs w:val="22"/>
                <w:u w:color="000000"/>
                <w:lang w:val="es-CR" w:eastAsia="es-CR"/>
              </w:rPr>
            </w:pPr>
          </w:p>
        </w:tc>
        <w:tc>
          <w:tcPr>
            <w:tcW w:w="886" w:type="pct"/>
            <w:tcBorders>
              <w:top w:val="single" w:sz="4" w:space="0" w:color="auto"/>
              <w:left w:val="single" w:sz="4" w:space="0" w:color="auto"/>
              <w:bottom w:val="single" w:sz="4" w:space="0" w:color="auto"/>
              <w:right w:val="single" w:sz="4" w:space="0" w:color="auto"/>
            </w:tcBorders>
            <w:noWrap/>
            <w:vAlign w:val="center"/>
            <w:hideMark/>
          </w:tcPr>
          <w:p w14:paraId="7A930D61" w14:textId="77777777" w:rsidR="00442B4B" w:rsidRPr="006F433D" w:rsidRDefault="00442B4B" w:rsidP="00442B4B">
            <w:pPr>
              <w:jc w:val="center"/>
              <w:rPr>
                <w:sz w:val="22"/>
                <w:szCs w:val="22"/>
                <w:lang w:val="es-CR" w:eastAsia="es-CR"/>
              </w:rPr>
            </w:pPr>
            <w:r w:rsidRPr="006F433D">
              <w:rPr>
                <w:sz w:val="22"/>
                <w:szCs w:val="22"/>
                <w:lang w:val="es-CR" w:eastAsia="es-CR"/>
              </w:rPr>
              <w:t>Demandas nuevas</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767537F3" w14:textId="77777777" w:rsidR="00442B4B" w:rsidRPr="006F433D" w:rsidRDefault="00442B4B" w:rsidP="00442B4B">
            <w:pPr>
              <w:jc w:val="center"/>
              <w:rPr>
                <w:sz w:val="22"/>
                <w:szCs w:val="22"/>
                <w:lang w:val="es-CR" w:eastAsia="es-CR"/>
              </w:rPr>
            </w:pPr>
            <w:r w:rsidRPr="006F433D">
              <w:rPr>
                <w:sz w:val="22"/>
                <w:szCs w:val="22"/>
                <w:lang w:val="es-CR" w:eastAsia="es-CR"/>
              </w:rPr>
              <w:t>3</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09F04CE8" w14:textId="77777777" w:rsidR="00442B4B" w:rsidRPr="006F433D" w:rsidRDefault="00442B4B" w:rsidP="00442B4B">
            <w:pPr>
              <w:rPr>
                <w:b/>
                <w:bCs/>
                <w:sz w:val="22"/>
                <w:szCs w:val="22"/>
                <w:u w:color="000000"/>
                <w:lang w:val="es-CR" w:eastAsia="es-CR"/>
              </w:rPr>
            </w:pP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62C31BD9" w14:textId="77777777" w:rsidR="00442B4B" w:rsidRPr="006F433D" w:rsidRDefault="00442B4B" w:rsidP="00442B4B">
            <w:pPr>
              <w:rPr>
                <w:sz w:val="22"/>
                <w:szCs w:val="22"/>
                <w:u w:color="000000"/>
                <w:lang w:val="es-CR" w:eastAsia="es-CR"/>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72103D2E" w14:textId="77777777" w:rsidR="00442B4B" w:rsidRPr="006F433D" w:rsidRDefault="00442B4B" w:rsidP="00442B4B">
            <w:pPr>
              <w:rPr>
                <w:sz w:val="22"/>
                <w:szCs w:val="22"/>
                <w:u w:color="000000"/>
                <w:lang w:val="es-CR" w:eastAsia="es-CR"/>
              </w:rPr>
            </w:pPr>
          </w:p>
        </w:tc>
      </w:tr>
      <w:tr w:rsidR="006F433D" w:rsidRPr="006F433D" w14:paraId="02C6482E" w14:textId="77777777" w:rsidTr="00EA1862">
        <w:trPr>
          <w:trHeight w:val="260"/>
        </w:trPr>
        <w:tc>
          <w:tcPr>
            <w:tcW w:w="1255" w:type="pct"/>
            <w:vMerge/>
            <w:tcBorders>
              <w:top w:val="single" w:sz="4" w:space="0" w:color="auto"/>
              <w:left w:val="single" w:sz="4" w:space="0" w:color="auto"/>
              <w:bottom w:val="single" w:sz="4" w:space="0" w:color="auto"/>
              <w:right w:val="single" w:sz="4" w:space="0" w:color="auto"/>
            </w:tcBorders>
            <w:vAlign w:val="center"/>
            <w:hideMark/>
          </w:tcPr>
          <w:p w14:paraId="7084045C" w14:textId="77777777" w:rsidR="00442B4B" w:rsidRPr="006F433D" w:rsidRDefault="00442B4B" w:rsidP="00442B4B">
            <w:pPr>
              <w:rPr>
                <w:b/>
                <w:bCs/>
                <w:sz w:val="22"/>
                <w:szCs w:val="22"/>
                <w:u w:color="000000"/>
                <w:lang w:val="es-CR" w:eastAsia="es-CR"/>
              </w:rPr>
            </w:pPr>
          </w:p>
        </w:tc>
        <w:tc>
          <w:tcPr>
            <w:tcW w:w="886" w:type="pct"/>
            <w:tcBorders>
              <w:top w:val="single" w:sz="4" w:space="0" w:color="auto"/>
              <w:left w:val="single" w:sz="4" w:space="0" w:color="auto"/>
              <w:bottom w:val="single" w:sz="4" w:space="0" w:color="auto"/>
              <w:right w:val="single" w:sz="4" w:space="0" w:color="auto"/>
            </w:tcBorders>
            <w:noWrap/>
            <w:vAlign w:val="center"/>
            <w:hideMark/>
          </w:tcPr>
          <w:p w14:paraId="13A839E1"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Totales:</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7C13B57" w14:textId="77777777" w:rsidR="00442B4B" w:rsidRPr="006F433D" w:rsidRDefault="00442B4B" w:rsidP="00442B4B">
            <w:pPr>
              <w:jc w:val="center"/>
              <w:rPr>
                <w:b/>
                <w:bCs/>
                <w:sz w:val="22"/>
                <w:szCs w:val="22"/>
                <w:lang w:val="es-CR" w:eastAsia="es-CR"/>
              </w:rPr>
            </w:pPr>
            <w:r w:rsidRPr="006F433D">
              <w:rPr>
                <w:b/>
                <w:bCs/>
                <w:sz w:val="22"/>
                <w:szCs w:val="22"/>
                <w:lang w:val="es-CR" w:eastAsia="es-CR"/>
              </w:rPr>
              <w:t>27</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0B0E40D7" w14:textId="77777777" w:rsidR="00442B4B" w:rsidRPr="006F433D" w:rsidRDefault="00442B4B" w:rsidP="00442B4B">
            <w:pPr>
              <w:rPr>
                <w:b/>
                <w:bCs/>
                <w:sz w:val="22"/>
                <w:szCs w:val="22"/>
                <w:u w:color="000000"/>
                <w:lang w:val="es-CR" w:eastAsia="es-CR"/>
              </w:rPr>
            </w:pP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3CDA2F7A" w14:textId="77777777" w:rsidR="00442B4B" w:rsidRPr="006F433D" w:rsidRDefault="00442B4B" w:rsidP="00442B4B">
            <w:pPr>
              <w:rPr>
                <w:sz w:val="22"/>
                <w:szCs w:val="22"/>
                <w:u w:color="000000"/>
                <w:lang w:val="es-CR" w:eastAsia="es-CR"/>
              </w:rPr>
            </w:pPr>
          </w:p>
        </w:tc>
        <w:tc>
          <w:tcPr>
            <w:tcW w:w="719" w:type="pct"/>
            <w:vMerge/>
            <w:tcBorders>
              <w:top w:val="single" w:sz="4" w:space="0" w:color="auto"/>
              <w:left w:val="single" w:sz="4" w:space="0" w:color="auto"/>
              <w:bottom w:val="single" w:sz="4" w:space="0" w:color="auto"/>
              <w:right w:val="single" w:sz="4" w:space="0" w:color="auto"/>
            </w:tcBorders>
            <w:vAlign w:val="center"/>
            <w:hideMark/>
          </w:tcPr>
          <w:p w14:paraId="195C3E14" w14:textId="77777777" w:rsidR="00442B4B" w:rsidRPr="006F433D" w:rsidRDefault="00442B4B" w:rsidP="00442B4B">
            <w:pPr>
              <w:rPr>
                <w:sz w:val="22"/>
                <w:szCs w:val="22"/>
                <w:u w:color="000000"/>
                <w:lang w:val="es-CR" w:eastAsia="es-CR"/>
              </w:rPr>
            </w:pPr>
          </w:p>
        </w:tc>
      </w:tr>
    </w:tbl>
    <w:p w14:paraId="0BCBC80F"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Fuente:</w:t>
      </w:r>
      <w:r w:rsidRPr="006F433D">
        <w:rPr>
          <w:rFonts w:eastAsia="Calibri"/>
          <w:sz w:val="22"/>
          <w:szCs w:val="22"/>
          <w:u w:color="000000"/>
          <w:lang w:val="es-CR" w:eastAsia="es-CR"/>
        </w:rPr>
        <w:t xml:space="preserve"> Elaboración propia del Subproceso de Evaluación</w:t>
      </w:r>
    </w:p>
    <w:p w14:paraId="23C69589" w14:textId="77777777" w:rsidR="00442B4B" w:rsidRPr="006F433D" w:rsidRDefault="00442B4B" w:rsidP="00442B4B">
      <w:pPr>
        <w:shd w:val="clear" w:color="auto" w:fill="FFFFFF"/>
        <w:suppressAutoHyphens w:val="0"/>
        <w:autoSpaceDN w:val="0"/>
        <w:jc w:val="both"/>
        <w:rPr>
          <w:rFonts w:eastAsia="Calibri"/>
          <w:sz w:val="22"/>
          <w:szCs w:val="22"/>
          <w:u w:color="000000"/>
          <w:lang w:val="es-CR" w:eastAsia="es-CR"/>
        </w:rPr>
      </w:pPr>
    </w:p>
    <w:p w14:paraId="14636814" w14:textId="77777777" w:rsidR="00442B4B" w:rsidRPr="006F433D" w:rsidRDefault="00442B4B" w:rsidP="00442B4B">
      <w:pPr>
        <w:ind w:left="851" w:right="851" w:firstLine="709"/>
        <w:jc w:val="both"/>
        <w:rPr>
          <w:sz w:val="22"/>
          <w:szCs w:val="22"/>
          <w:lang w:val="es-CR"/>
        </w:rPr>
      </w:pPr>
      <w:r w:rsidRPr="006F433D">
        <w:rPr>
          <w:b/>
          <w:bCs/>
          <w:sz w:val="22"/>
          <w:szCs w:val="22"/>
          <w:u w:val="single"/>
          <w:lang w:val="es-CR"/>
        </w:rPr>
        <w:t>El segundo escenario consta en</w:t>
      </w:r>
      <w:r w:rsidRPr="006F433D">
        <w:rPr>
          <w:sz w:val="22"/>
          <w:szCs w:val="22"/>
          <w:lang w:val="es-CR"/>
        </w:rPr>
        <w:t xml:space="preserve"> trasladar temporalmente a una plaza de persona técnica judicial de Civil, al Juzgado de Cobro de dicho Circuito y una de </w:t>
      </w:r>
      <w:r w:rsidRPr="006F433D">
        <w:rPr>
          <w:sz w:val="22"/>
          <w:szCs w:val="22"/>
          <w:lang w:val="es-CR"/>
        </w:rPr>
        <w:lastRenderedPageBreak/>
        <w:t xml:space="preserve">técnica supernumeraria que ya viene apoyando de manera constante en planes de trabajo que se construyen entre la Administración y la Dirección de Planificación, por aproximadamente </w:t>
      </w:r>
      <w:r w:rsidRPr="006F433D">
        <w:rPr>
          <w:b/>
          <w:bCs/>
          <w:sz w:val="22"/>
          <w:szCs w:val="22"/>
          <w:lang w:val="es-CR"/>
        </w:rPr>
        <w:t>3 meses</w:t>
      </w:r>
      <w:r w:rsidRPr="006F433D">
        <w:rPr>
          <w:sz w:val="22"/>
          <w:szCs w:val="22"/>
          <w:lang w:val="es-CR"/>
        </w:rPr>
        <w:t xml:space="preserve"> para reducir los asuntos pendientes, lo anterior en el entendido que las personas técnicas judiciales titulares de cobro cumplan con sus cuotas de trabajo, caso contrario se extendería el plazo por parte de la Dirección de Planificación. De tal manera que de aprobarse lo anterior, el Juzgado Civil del Primer Circuito Judicial de la Zona Atlántica, contaría con dos personas técnicas judiciales para el trámite de expedientes, organización de las audiencias, atención al público, línea telefónica y fotocopias.</w:t>
      </w:r>
    </w:p>
    <w:p w14:paraId="449C7E27" w14:textId="77777777" w:rsidR="00442B4B" w:rsidRPr="006F433D" w:rsidRDefault="00442B4B" w:rsidP="00442B4B">
      <w:pPr>
        <w:shd w:val="clear" w:color="auto" w:fill="FFFFFF"/>
        <w:tabs>
          <w:tab w:val="left" w:pos="975"/>
        </w:tabs>
        <w:suppressAutoHyphens w:val="0"/>
        <w:autoSpaceDN w:val="0"/>
        <w:ind w:left="851" w:right="851" w:firstLine="709"/>
        <w:jc w:val="both"/>
        <w:rPr>
          <w:rFonts w:eastAsia="Calibri"/>
          <w:sz w:val="22"/>
          <w:szCs w:val="22"/>
          <w:u w:color="000000"/>
          <w:lang w:val="es-CR" w:eastAsia="es-CR"/>
        </w:rPr>
      </w:pPr>
    </w:p>
    <w:p w14:paraId="42A066D0" w14:textId="77777777" w:rsidR="00442B4B" w:rsidRPr="006F433D" w:rsidRDefault="00442B4B" w:rsidP="00442B4B">
      <w:pPr>
        <w:shd w:val="clear" w:color="auto" w:fill="FFFFFF"/>
        <w:tabs>
          <w:tab w:val="left" w:pos="975"/>
        </w:tabs>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Ahora bien, tal como se explicó en el apartado 3.1.4 el Juzgado Civil del Primer Circuito Judicial de la Zona Atlántica </w:t>
      </w:r>
      <w:r w:rsidRPr="006F433D">
        <w:rPr>
          <w:rFonts w:eastAsia="Calibri"/>
          <w:b/>
          <w:bCs/>
          <w:sz w:val="22"/>
          <w:szCs w:val="22"/>
          <w:u w:color="000000"/>
          <w:lang w:val="es-CR" w:eastAsia="es-CR"/>
        </w:rPr>
        <w:t>tiene un remanente mensual de un 46% para cumplir con sus cuotas de trabajo</w:t>
      </w:r>
      <w:r w:rsidRPr="006F433D">
        <w:rPr>
          <w:rFonts w:eastAsia="Calibri"/>
          <w:sz w:val="22"/>
          <w:szCs w:val="22"/>
          <w:u w:color="000000"/>
          <w:lang w:val="es-CR" w:eastAsia="es-CR"/>
        </w:rPr>
        <w:t xml:space="preserve">; </w:t>
      </w:r>
      <w:r w:rsidRPr="006F433D">
        <w:rPr>
          <w:rFonts w:eastAsia="Calibri"/>
          <w:sz w:val="22"/>
          <w:szCs w:val="22"/>
          <w:u w:val="single" w:color="000000"/>
          <w:lang w:val="es-CR" w:eastAsia="es-CR"/>
        </w:rPr>
        <w:t>evidenciando que los recursos de las personas técnicas judiciales se están subutilizando en ese juzgado</w:t>
      </w:r>
      <w:r w:rsidRPr="006F433D">
        <w:rPr>
          <w:rFonts w:eastAsia="Calibri"/>
          <w:sz w:val="22"/>
          <w:szCs w:val="22"/>
          <w:u w:color="000000"/>
          <w:lang w:val="es-CR" w:eastAsia="es-CR"/>
        </w:rPr>
        <w:t>.</w:t>
      </w:r>
    </w:p>
    <w:p w14:paraId="1E95040B" w14:textId="77777777" w:rsidR="00442B4B" w:rsidRPr="006F433D" w:rsidRDefault="00442B4B" w:rsidP="00442B4B">
      <w:pPr>
        <w:shd w:val="clear" w:color="auto" w:fill="FFFFFF"/>
        <w:tabs>
          <w:tab w:val="left" w:pos="975"/>
        </w:tabs>
        <w:suppressAutoHyphens w:val="0"/>
        <w:autoSpaceDN w:val="0"/>
        <w:ind w:left="851" w:right="851" w:firstLine="709"/>
        <w:jc w:val="both"/>
        <w:rPr>
          <w:rFonts w:eastAsia="Calibri"/>
          <w:sz w:val="22"/>
          <w:szCs w:val="22"/>
          <w:u w:color="000000"/>
          <w:lang w:val="es-CR" w:eastAsia="es-CR"/>
        </w:rPr>
      </w:pPr>
    </w:p>
    <w:p w14:paraId="55C8E29A" w14:textId="77777777" w:rsidR="00442B4B" w:rsidRPr="006F433D" w:rsidRDefault="00442B4B" w:rsidP="00442B4B">
      <w:pPr>
        <w:shd w:val="clear" w:color="auto" w:fill="FFFFFF"/>
        <w:tabs>
          <w:tab w:val="left" w:pos="975"/>
        </w:tabs>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 Adicionalmente y según lo expuesto en el punto 3.1.4 en el escenario 2, conservando dos plazas técnicas judiciales en el Juzgado Civil del Primer Circuito Judicial de la Zona Atlántica, </w:t>
      </w:r>
      <w:r w:rsidRPr="006F433D">
        <w:rPr>
          <w:rFonts w:eastAsia="Calibri"/>
          <w:b/>
          <w:bCs/>
          <w:sz w:val="22"/>
          <w:szCs w:val="22"/>
          <w:u w:val="single" w:color="000000"/>
          <w:lang w:val="es-CR" w:eastAsia="es-CR"/>
        </w:rPr>
        <w:t>tendrían un 19% faltante para cubrir las cuotas de trabajo de cada plaza técnica judicial, porcentaje que permitirá atender el circulante actual de dicho despacho y mantener los indicadores al día</w:t>
      </w:r>
      <w:r w:rsidRPr="006F433D">
        <w:rPr>
          <w:rFonts w:eastAsia="Calibri"/>
          <w:sz w:val="22"/>
          <w:szCs w:val="22"/>
          <w:u w:color="000000"/>
          <w:lang w:val="es-CR" w:eastAsia="es-CR"/>
        </w:rPr>
        <w:t>. Con base en lo anterior y a fin de maximizar los recursos se propone para este escenario tomar un recurso del Juzgado Civil del Primer Circuito Judicial de la Zona Atlántica y trasladarlo física y temporalmente al Juzgado de Cobro de ese circuito.</w:t>
      </w:r>
    </w:p>
    <w:p w14:paraId="16AA0829" w14:textId="77777777" w:rsidR="00442B4B" w:rsidRPr="006F433D" w:rsidRDefault="00442B4B" w:rsidP="00442B4B">
      <w:pPr>
        <w:shd w:val="clear" w:color="auto" w:fill="FFFFFF"/>
        <w:tabs>
          <w:tab w:val="left" w:pos="975"/>
        </w:tabs>
        <w:suppressAutoHyphens w:val="0"/>
        <w:autoSpaceDN w:val="0"/>
        <w:ind w:left="851" w:right="851" w:firstLine="709"/>
        <w:jc w:val="both"/>
        <w:rPr>
          <w:rFonts w:eastAsia="Calibri"/>
          <w:sz w:val="22"/>
          <w:szCs w:val="22"/>
          <w:u w:color="000000"/>
          <w:lang w:val="es-CR" w:eastAsia="es-CR"/>
        </w:rPr>
      </w:pPr>
    </w:p>
    <w:p w14:paraId="1407DB0C" w14:textId="77777777" w:rsidR="00442B4B" w:rsidRPr="006F433D" w:rsidRDefault="00442B4B" w:rsidP="00442B4B">
      <w:pPr>
        <w:shd w:val="clear" w:color="auto" w:fill="FFFFFF"/>
        <w:tabs>
          <w:tab w:val="left" w:pos="975"/>
        </w:tabs>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A continuación, se detallan las funciones y cuotas de trabajo de los diferentes puestos de trabajo, referente a trasladar temporalmente una persona técnica judicial del Jugado Civil al Juzgado de Cobro del Primer Circuito Judicial de la Zona Atlántica:</w:t>
      </w:r>
    </w:p>
    <w:p w14:paraId="0C6B2026"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04BCFB8B" w14:textId="77777777" w:rsidR="00442B4B" w:rsidRPr="006F433D" w:rsidRDefault="00442B4B">
      <w:pPr>
        <w:numPr>
          <w:ilvl w:val="0"/>
          <w:numId w:val="18"/>
        </w:numPr>
        <w:shd w:val="clear" w:color="auto" w:fill="FFFFFF"/>
        <w:suppressAutoHyphens w:val="0"/>
        <w:autoSpaceDN w:val="0"/>
        <w:ind w:left="851" w:right="851" w:firstLine="709"/>
        <w:jc w:val="both"/>
        <w:rPr>
          <w:rFonts w:eastAsia="Calibri"/>
          <w:b/>
          <w:bCs/>
          <w:sz w:val="22"/>
          <w:szCs w:val="22"/>
          <w:u w:val="single" w:color="000000"/>
          <w:lang w:val="es-CR" w:eastAsia="es-CR"/>
        </w:rPr>
      </w:pPr>
      <w:r w:rsidRPr="006F433D">
        <w:rPr>
          <w:rFonts w:eastAsia="Calibri"/>
          <w:b/>
          <w:bCs/>
          <w:sz w:val="22"/>
          <w:szCs w:val="22"/>
          <w:u w:val="single" w:color="000000"/>
          <w:lang w:val="es-CR" w:eastAsia="es-CR"/>
        </w:rPr>
        <w:t>Persona Técnica Judicial de Civil:</w:t>
      </w:r>
    </w:p>
    <w:p w14:paraId="610ABDA4" w14:textId="77777777" w:rsidR="00442B4B" w:rsidRPr="006F433D" w:rsidRDefault="00442B4B" w:rsidP="00442B4B">
      <w:pPr>
        <w:shd w:val="clear" w:color="auto" w:fill="FFFFFF"/>
        <w:suppressAutoHyphens w:val="0"/>
        <w:autoSpaceDN w:val="0"/>
        <w:ind w:left="851" w:right="851" w:firstLine="709"/>
        <w:jc w:val="both"/>
        <w:rPr>
          <w:rFonts w:eastAsia="Calibri"/>
          <w:b/>
          <w:bCs/>
          <w:sz w:val="22"/>
          <w:szCs w:val="22"/>
          <w:u w:val="single" w:color="000000"/>
          <w:lang w:val="es-CR" w:eastAsia="es-CR"/>
        </w:rPr>
      </w:pPr>
    </w:p>
    <w:p w14:paraId="741A149E" w14:textId="77777777" w:rsidR="00442B4B" w:rsidRPr="006F433D" w:rsidRDefault="00442B4B">
      <w:pPr>
        <w:numPr>
          <w:ilvl w:val="0"/>
          <w:numId w:val="19"/>
        </w:numPr>
        <w:shd w:val="clear" w:color="auto" w:fill="FFFFFF"/>
        <w:suppressAutoHyphens w:val="0"/>
        <w:autoSpaceDN w:val="0"/>
        <w:ind w:left="851" w:right="851" w:firstLine="709"/>
        <w:jc w:val="both"/>
        <w:rPr>
          <w:rFonts w:eastAsia="Calibri"/>
          <w:b/>
          <w:bCs/>
          <w:sz w:val="22"/>
          <w:szCs w:val="22"/>
          <w:u w:color="000000"/>
          <w:lang w:val="es-CR" w:eastAsia="es-CR"/>
        </w:rPr>
      </w:pPr>
      <w:r w:rsidRPr="006F433D">
        <w:rPr>
          <w:rFonts w:eastAsia="Calibri"/>
          <w:sz w:val="22"/>
          <w:szCs w:val="22"/>
          <w:u w:color="000000"/>
          <w:lang w:val="es-CR" w:eastAsia="es-CR"/>
        </w:rPr>
        <w:t>La cuota de trabajo para la persona técnica judicial de Civil será de mínimo 27 escritos distribuidos en 24 escritos y 3 demandas nuevas en materia Cobratoria. Por lo que se abocaría al 100% en materia Cobratoria.</w:t>
      </w:r>
    </w:p>
    <w:p w14:paraId="2795DBA6"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3B1838A9"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Se requiere la continuación del apoyo por parte una persona técnica supernumeraria que se brinda en planes de trabajo de la Administración Regional en conjunto con la Dirección de Planificación, por lo que es requerido trasladar física y temporalmente a una técnica supernumeraria al Juzgado de Cobro, cuya cuota y funciones serían:</w:t>
      </w:r>
    </w:p>
    <w:p w14:paraId="2B427E91"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30FE4BFB" w14:textId="77777777" w:rsidR="00442B4B" w:rsidRPr="006F433D" w:rsidRDefault="00442B4B">
      <w:pPr>
        <w:numPr>
          <w:ilvl w:val="0"/>
          <w:numId w:val="18"/>
        </w:numPr>
        <w:shd w:val="clear" w:color="auto" w:fill="FFFFFF"/>
        <w:suppressAutoHyphens w:val="0"/>
        <w:autoSpaceDN w:val="0"/>
        <w:ind w:left="851" w:right="851" w:firstLine="709"/>
        <w:jc w:val="both"/>
        <w:rPr>
          <w:sz w:val="22"/>
          <w:szCs w:val="22"/>
          <w:lang w:val="es-CR" w:eastAsia="en-US"/>
        </w:rPr>
      </w:pPr>
      <w:r w:rsidRPr="006F433D">
        <w:rPr>
          <w:b/>
          <w:sz w:val="22"/>
          <w:szCs w:val="22"/>
          <w:u w:val="single"/>
          <w:lang w:val="es-CR"/>
        </w:rPr>
        <w:t>Persona Técnica Judicial Supernumeraria:</w:t>
      </w:r>
    </w:p>
    <w:p w14:paraId="26B5A4B7" w14:textId="77777777" w:rsidR="00442B4B" w:rsidRPr="006F433D" w:rsidRDefault="00442B4B" w:rsidP="00442B4B">
      <w:pPr>
        <w:shd w:val="clear" w:color="auto" w:fill="FFFFFF"/>
        <w:ind w:left="851" w:right="851" w:firstLine="709"/>
        <w:jc w:val="both"/>
        <w:rPr>
          <w:sz w:val="22"/>
          <w:szCs w:val="22"/>
          <w:lang w:val="es-CR" w:eastAsia="en-US"/>
        </w:rPr>
      </w:pPr>
    </w:p>
    <w:p w14:paraId="217CD3BA" w14:textId="77777777" w:rsidR="00442B4B" w:rsidRPr="006F433D" w:rsidRDefault="00442B4B">
      <w:pPr>
        <w:numPr>
          <w:ilvl w:val="1"/>
          <w:numId w:val="18"/>
        </w:numPr>
        <w:suppressAutoHyphens w:val="0"/>
        <w:autoSpaceDN w:val="0"/>
        <w:ind w:left="851" w:right="851" w:firstLine="709"/>
        <w:jc w:val="both"/>
        <w:rPr>
          <w:sz w:val="22"/>
          <w:szCs w:val="22"/>
          <w:lang w:val="es-CR" w:eastAsia="es-ES"/>
        </w:rPr>
      </w:pPr>
      <w:r w:rsidRPr="006F433D">
        <w:rPr>
          <w:sz w:val="22"/>
          <w:szCs w:val="22"/>
          <w:lang w:val="es-CR" w:eastAsia="en-US"/>
        </w:rPr>
        <w:t>Deberá realizar mínimo 27 escritos mensuales, distribuidos en 24 escritos y 3 demandas nuevas diarias</w:t>
      </w:r>
      <w:r w:rsidRPr="006F433D">
        <w:rPr>
          <w:sz w:val="22"/>
          <w:szCs w:val="22"/>
          <w:lang w:val="es-CR"/>
        </w:rPr>
        <w:t xml:space="preserve">. </w:t>
      </w:r>
    </w:p>
    <w:p w14:paraId="4CD358D7" w14:textId="77777777" w:rsidR="00442B4B" w:rsidRPr="006F433D" w:rsidRDefault="00442B4B" w:rsidP="00442B4B">
      <w:pPr>
        <w:ind w:left="851" w:right="851" w:firstLine="709"/>
        <w:jc w:val="both"/>
        <w:rPr>
          <w:sz w:val="22"/>
          <w:szCs w:val="22"/>
          <w:lang w:val="es-CR"/>
        </w:rPr>
      </w:pPr>
    </w:p>
    <w:p w14:paraId="63041AE0" w14:textId="77777777" w:rsidR="00442B4B" w:rsidRPr="006F433D" w:rsidRDefault="00442B4B">
      <w:pPr>
        <w:numPr>
          <w:ilvl w:val="1"/>
          <w:numId w:val="18"/>
        </w:numPr>
        <w:suppressAutoHyphens w:val="0"/>
        <w:autoSpaceDN w:val="0"/>
        <w:ind w:left="851" w:right="851" w:firstLine="709"/>
        <w:jc w:val="both"/>
        <w:rPr>
          <w:sz w:val="22"/>
          <w:szCs w:val="22"/>
          <w:lang w:val="es-CR"/>
        </w:rPr>
      </w:pPr>
      <w:r w:rsidRPr="006F433D">
        <w:rPr>
          <w:sz w:val="22"/>
          <w:szCs w:val="22"/>
          <w:lang w:val="es-CR" w:eastAsia="en-US"/>
        </w:rPr>
        <w:t xml:space="preserve">La persona técnica judicial supernumeraria </w:t>
      </w:r>
      <w:r w:rsidRPr="006F433D">
        <w:rPr>
          <w:b/>
          <w:bCs/>
          <w:sz w:val="22"/>
          <w:szCs w:val="22"/>
          <w:u w:val="single"/>
          <w:lang w:val="es-CR" w:eastAsia="en-US"/>
        </w:rPr>
        <w:t>no conformará</w:t>
      </w:r>
      <w:r w:rsidRPr="006F433D">
        <w:rPr>
          <w:sz w:val="22"/>
          <w:szCs w:val="22"/>
          <w:lang w:val="es-CR" w:eastAsia="en-US"/>
        </w:rPr>
        <w:t xml:space="preserve"> parte del plan de contingencia para atender suplencias en el Circuito</w:t>
      </w:r>
      <w:r w:rsidRPr="006F433D">
        <w:rPr>
          <w:sz w:val="22"/>
          <w:szCs w:val="22"/>
          <w:lang w:val="es-CR"/>
        </w:rPr>
        <w:t xml:space="preserve">. Por lo que la Administración Regional </w:t>
      </w:r>
      <w:r w:rsidRPr="006F433D">
        <w:rPr>
          <w:b/>
          <w:bCs/>
          <w:sz w:val="22"/>
          <w:szCs w:val="22"/>
          <w:u w:val="single"/>
          <w:lang w:val="es-CR"/>
        </w:rPr>
        <w:t xml:space="preserve">no podrá hacer uso de dicho recurso sin ninguna </w:t>
      </w:r>
      <w:r w:rsidRPr="006F433D">
        <w:rPr>
          <w:b/>
          <w:bCs/>
          <w:sz w:val="22"/>
          <w:szCs w:val="22"/>
          <w:u w:val="single"/>
          <w:lang w:val="es-CR"/>
        </w:rPr>
        <w:lastRenderedPageBreak/>
        <w:t>excepción</w:t>
      </w:r>
      <w:r w:rsidRPr="006F433D">
        <w:rPr>
          <w:sz w:val="22"/>
          <w:szCs w:val="22"/>
          <w:lang w:val="es-CR"/>
        </w:rPr>
        <w:t>, al mantener la plaza exclusivamente en el Juzgado de Cobro del Primer Circuito Judicial de la Zona Atlántica.</w:t>
      </w:r>
    </w:p>
    <w:p w14:paraId="2F87FD5C"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0F0F812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Actualmente la Administración Regional del Primer Circuito Judicial de la Zona Atlántica cuenta con dos plazas vacantes de técnico supernumerario, la 15902 y 15899, según la relación de puesto al 2 de junio del 2022.</w:t>
      </w:r>
    </w:p>
    <w:p w14:paraId="60DB4B26"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57DEECA9"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Igualmente se requiere el recurso de una persona Juzgadora Supernumeraria a tiempo completo, cuyas funciones y cuotas se muestran a continuación:</w:t>
      </w:r>
    </w:p>
    <w:p w14:paraId="1E29F2E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4A5843C9" w14:textId="77777777" w:rsidR="00442B4B" w:rsidRPr="006F433D" w:rsidRDefault="00442B4B">
      <w:pPr>
        <w:numPr>
          <w:ilvl w:val="0"/>
          <w:numId w:val="20"/>
        </w:numPr>
        <w:shd w:val="clear" w:color="auto" w:fill="FFFFFF"/>
        <w:suppressAutoHyphens w:val="0"/>
        <w:autoSpaceDN w:val="0"/>
        <w:ind w:left="851" w:right="851" w:firstLine="709"/>
        <w:jc w:val="both"/>
        <w:rPr>
          <w:rFonts w:eastAsia="Calibri"/>
          <w:b/>
          <w:bCs/>
          <w:sz w:val="22"/>
          <w:szCs w:val="22"/>
          <w:u w:val="single" w:color="000000"/>
          <w:lang w:val="es-CR" w:eastAsia="es-CR"/>
        </w:rPr>
      </w:pPr>
      <w:r w:rsidRPr="006F433D">
        <w:rPr>
          <w:rFonts w:eastAsia="Calibri"/>
          <w:b/>
          <w:bCs/>
          <w:sz w:val="22"/>
          <w:szCs w:val="22"/>
          <w:u w:val="single" w:color="000000"/>
          <w:lang w:val="es-CR" w:eastAsia="es-CR"/>
        </w:rPr>
        <w:t>Persona Juzgadora Supernumeraria:</w:t>
      </w:r>
    </w:p>
    <w:p w14:paraId="372D54E1" w14:textId="77777777" w:rsidR="00442B4B" w:rsidRPr="006F433D" w:rsidRDefault="00442B4B" w:rsidP="00442B4B">
      <w:pPr>
        <w:shd w:val="clear" w:color="auto" w:fill="FFFFFF"/>
        <w:suppressAutoHyphens w:val="0"/>
        <w:autoSpaceDN w:val="0"/>
        <w:ind w:left="851" w:right="851" w:firstLine="709"/>
        <w:jc w:val="both"/>
        <w:rPr>
          <w:rFonts w:eastAsia="Calibri"/>
          <w:b/>
          <w:bCs/>
          <w:sz w:val="22"/>
          <w:szCs w:val="22"/>
          <w:u w:val="single" w:color="000000"/>
          <w:lang w:val="es-CR" w:eastAsia="es-CR"/>
        </w:rPr>
      </w:pPr>
    </w:p>
    <w:p w14:paraId="611E13ED" w14:textId="77777777" w:rsidR="00442B4B" w:rsidRPr="006F433D" w:rsidRDefault="00442B4B">
      <w:pPr>
        <w:numPr>
          <w:ilvl w:val="1"/>
          <w:numId w:val="20"/>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Dedicará el 100% de su jornada a la firma del proveído de la persona técnica judicial de civil y de la persona técnica supernumeraria, con una cuota de trabajo mínima de </w:t>
      </w:r>
      <w:r w:rsidRPr="006F433D">
        <w:rPr>
          <w:rFonts w:eastAsia="Calibri"/>
          <w:b/>
          <w:bCs/>
          <w:sz w:val="22"/>
          <w:szCs w:val="22"/>
          <w:u w:val="single" w:color="000000"/>
          <w:lang w:val="es-CR" w:eastAsia="es-CR"/>
        </w:rPr>
        <w:t>54 firmas diarias</w:t>
      </w:r>
      <w:r w:rsidRPr="006F433D">
        <w:rPr>
          <w:rFonts w:eastAsia="Calibri"/>
          <w:sz w:val="22"/>
          <w:szCs w:val="22"/>
          <w:u w:color="000000"/>
          <w:lang w:val="es-CR" w:eastAsia="es-CR"/>
        </w:rPr>
        <w:t xml:space="preserve"> y adicionalmente colaborará en capacitar y evacuar consultas a las personas técnicas subalternas. Se aclara que la cuota de trabajo de las personas juzgadoras titulares de Cobro está compuesta por 54 firmas y 4 sentencias mensuales; por lo anterior, la persona juzgadora supernumeraria también apoyará con el fallo de mínimo 2 expedientes mensuales. </w:t>
      </w:r>
    </w:p>
    <w:p w14:paraId="59EF6348"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4FC0A87B" w14:textId="77777777" w:rsidR="00442B4B" w:rsidRPr="006F433D" w:rsidRDefault="00442B4B">
      <w:pPr>
        <w:numPr>
          <w:ilvl w:val="1"/>
          <w:numId w:val="20"/>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Si en algún momento la persona juzgadora supernumeraria no cuenta con firma debido a incapacidades, vacaciones, permisos, entre otros, del personal subalterno, podrá apoyar al puesto del Juez 3 del licenciado Diego Meoño, quién mantenía al 23 de febrero del presente año 3033 escritos pendientes </w:t>
      </w:r>
      <w:r w:rsidRPr="006F433D">
        <w:rPr>
          <w:rFonts w:eastAsia="Calibri"/>
          <w:i/>
          <w:iCs/>
          <w:sz w:val="22"/>
          <w:szCs w:val="22"/>
          <w:u w:color="000000"/>
          <w:lang w:val="es-CR" w:eastAsia="es-CR"/>
        </w:rPr>
        <w:t>(al 28 de abril del 2022 mantiene 2953 escritos pendientes)</w:t>
      </w:r>
      <w:r w:rsidRPr="006F433D">
        <w:rPr>
          <w:rFonts w:eastAsia="Calibri"/>
          <w:sz w:val="22"/>
          <w:szCs w:val="22"/>
          <w:u w:color="000000"/>
          <w:lang w:val="es-CR" w:eastAsia="es-CR"/>
        </w:rPr>
        <w:t xml:space="preserve"> tal como se informó el apartado 3.2.1; por lo que de brindarse dicha colaboración, la persona juzgadora supernumeraria informará a la Coordinadora Judicial del Juzgado de Cobro del Primer Circuito Judicial de la Zona Atlántica, para que le asigne la cantidad de asuntos faltantes para cubrir su cuota de trabajo; en el entendido que serán asuntos de nuevo ingreso que tienen las personas técnicas judiciales que laboran con el Juez 3, para que el licenciado Diego Meoño firme lo pendiente según por orden de antigüedad. Por lo anterior, la persona Juzgadora Supernumeraria deberá de incluir en su informe mensual de labores la cantidad de firma que realizó en colaboración al licenciado Diego e igualmente el Juzgado de Cobro lo anotará en la minuta de reunión. De encontrarse el Juez 3 del Juzgado de Cobro al día en la firma o bien con la cantidad necesaria para cubrir la cuota de trabajo, la persona juzgadora supernumeraria podrá apoyar en mayor cantidad fallo de expedientes.</w:t>
      </w:r>
    </w:p>
    <w:p w14:paraId="2D0C6308"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4F3FF668" w14:textId="77777777" w:rsidR="00442B4B" w:rsidRPr="006F433D" w:rsidRDefault="00442B4B">
      <w:pPr>
        <w:numPr>
          <w:ilvl w:val="1"/>
          <w:numId w:val="20"/>
        </w:numPr>
        <w:suppressAutoHyphens w:val="0"/>
        <w:autoSpaceDN w:val="0"/>
        <w:ind w:left="851" w:right="851" w:firstLine="709"/>
        <w:jc w:val="both"/>
        <w:rPr>
          <w:sz w:val="22"/>
          <w:szCs w:val="22"/>
          <w:lang w:val="es-CR"/>
        </w:rPr>
      </w:pPr>
      <w:r w:rsidRPr="006F433D">
        <w:rPr>
          <w:sz w:val="22"/>
          <w:szCs w:val="22"/>
          <w:lang w:val="es-CR"/>
        </w:rPr>
        <w:t xml:space="preserve">La persona juzgadora supernumeraria </w:t>
      </w:r>
      <w:r w:rsidRPr="006F433D">
        <w:rPr>
          <w:b/>
          <w:bCs/>
          <w:sz w:val="22"/>
          <w:szCs w:val="22"/>
          <w:u w:val="single"/>
          <w:lang w:val="es-CR"/>
        </w:rPr>
        <w:t>no conformará</w:t>
      </w:r>
      <w:r w:rsidRPr="006F433D">
        <w:rPr>
          <w:sz w:val="22"/>
          <w:szCs w:val="22"/>
          <w:lang w:val="es-CR"/>
        </w:rPr>
        <w:t xml:space="preserve"> parte del plan de contingencia para atender suplencias en el Circuito. Por lo que la Administración Regional </w:t>
      </w:r>
      <w:r w:rsidRPr="006F433D">
        <w:rPr>
          <w:b/>
          <w:bCs/>
          <w:sz w:val="22"/>
          <w:szCs w:val="22"/>
          <w:u w:val="single"/>
          <w:lang w:val="es-CR"/>
        </w:rPr>
        <w:t>no podrá hacer uso de dicho recurso, sin ninguna excepción</w:t>
      </w:r>
      <w:r w:rsidRPr="006F433D">
        <w:rPr>
          <w:sz w:val="22"/>
          <w:szCs w:val="22"/>
          <w:lang w:val="es-CR"/>
        </w:rPr>
        <w:t>, al mantener la plaza exclusiva y físicamente en el Juzgado de Cobro del Primer Circuito Judicial de la Zona Atlántica.</w:t>
      </w:r>
    </w:p>
    <w:p w14:paraId="63DCDF14"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B66E04D" w14:textId="77777777" w:rsidR="00442B4B" w:rsidRPr="006F433D" w:rsidRDefault="00442B4B" w:rsidP="00442B4B">
      <w:pPr>
        <w:shd w:val="clear" w:color="auto" w:fill="FFFFFF"/>
        <w:suppressAutoHyphens w:val="0"/>
        <w:autoSpaceDN w:val="0"/>
        <w:ind w:left="851" w:right="851" w:firstLine="709"/>
        <w:jc w:val="both"/>
        <w:rPr>
          <w:rFonts w:eastAsia="Calibri"/>
          <w:bCs/>
          <w:sz w:val="22"/>
          <w:szCs w:val="22"/>
          <w:u w:color="000000"/>
          <w:lang w:val="es-CR" w:eastAsia="es-CR"/>
        </w:rPr>
      </w:pPr>
      <w:r w:rsidRPr="006F433D">
        <w:rPr>
          <w:rFonts w:eastAsia="Calibri"/>
          <w:sz w:val="22"/>
          <w:szCs w:val="22"/>
          <w:u w:color="000000"/>
          <w:lang w:val="es-CR" w:eastAsia="es-CR"/>
        </w:rPr>
        <w:t xml:space="preserve">De aprobarse la anterior propuesta, </w:t>
      </w:r>
      <w:r w:rsidRPr="006F433D">
        <w:rPr>
          <w:rFonts w:eastAsia="Calibri"/>
          <w:sz w:val="22"/>
          <w:szCs w:val="22"/>
          <w:u w:val="single" w:color="000000"/>
          <w:lang w:val="es-CR" w:eastAsia="es-CR"/>
        </w:rPr>
        <w:t xml:space="preserve">la persona Jueza Coordinadora y persona Coordinadora Judicial del Juzgado Civil del Primer Circuito Judicial de la Zona Atlántica </w:t>
      </w:r>
      <w:r w:rsidRPr="006F433D">
        <w:rPr>
          <w:rFonts w:eastAsia="Calibri"/>
          <w:b/>
          <w:bCs/>
          <w:sz w:val="22"/>
          <w:szCs w:val="22"/>
          <w:u w:val="single" w:color="000000"/>
          <w:lang w:val="es-CR" w:eastAsia="es-CR"/>
        </w:rPr>
        <w:t>deberán velar</w:t>
      </w:r>
      <w:r w:rsidRPr="006F433D">
        <w:rPr>
          <w:rFonts w:eastAsia="Calibri"/>
          <w:b/>
          <w:bCs/>
          <w:sz w:val="22"/>
          <w:szCs w:val="22"/>
          <w:u w:color="000000"/>
          <w:lang w:val="es-CR" w:eastAsia="es-CR"/>
        </w:rPr>
        <w:t xml:space="preserve"> por el cumplimiento de las cuotas de trabajo de las personas técnicas judiciales de civil en materia civil</w:t>
      </w:r>
      <w:r w:rsidRPr="006F433D">
        <w:rPr>
          <w:rFonts w:eastAsia="Calibri"/>
          <w:sz w:val="22"/>
          <w:szCs w:val="22"/>
          <w:u w:color="000000"/>
          <w:lang w:val="es-CR" w:eastAsia="es-CR"/>
        </w:rPr>
        <w:t xml:space="preserve">; de manera que, se </w:t>
      </w:r>
      <w:r w:rsidRPr="006F433D">
        <w:rPr>
          <w:rFonts w:eastAsia="Calibri"/>
          <w:sz w:val="22"/>
          <w:szCs w:val="22"/>
          <w:u w:color="000000"/>
          <w:lang w:val="es-CR" w:eastAsia="es-CR"/>
        </w:rPr>
        <w:lastRenderedPageBreak/>
        <w:t xml:space="preserve">cumpla con la proyección del Plan de Trabajo y la optimización de los recursos institucionales. </w:t>
      </w:r>
    </w:p>
    <w:p w14:paraId="24B7C23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38A376F3"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Con la presente propuesta, se proyectaría una mayor efectividad en el plan de trabajo, por cuanto las personas técnicas judiciales estarían abocada al 100% en el trámite de materia cobratoria y no atendería asuntos del Juzgado Civil del Primer Circuito Judicial de la Zona Atlántica y la supernumeraria no realizaría suplencias.</w:t>
      </w:r>
    </w:p>
    <w:p w14:paraId="72172B7B"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DEBFA6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Es relevante destacar que con </w:t>
      </w:r>
      <w:r w:rsidRPr="006F433D">
        <w:rPr>
          <w:rFonts w:eastAsia="Calibri"/>
          <w:b/>
          <w:bCs/>
          <w:sz w:val="22"/>
          <w:szCs w:val="22"/>
          <w:u w:val="single" w:color="000000"/>
          <w:lang w:val="es-CR" w:eastAsia="es-CR"/>
        </w:rPr>
        <w:t>ambas propuestas se estaría atendiendo únicamente el circulante pendiente de trámite</w:t>
      </w:r>
      <w:r w:rsidRPr="006F433D">
        <w:rPr>
          <w:rFonts w:eastAsia="Calibri"/>
          <w:sz w:val="22"/>
          <w:szCs w:val="22"/>
          <w:u w:color="000000"/>
          <w:lang w:val="es-CR" w:eastAsia="es-CR"/>
        </w:rPr>
        <w:t xml:space="preserve">; sin embargo, conforme se expuso en el punto 3.2.4 el Juzgado de Cobro del Primer Circuito Judicial de la Zona Atlántica, </w:t>
      </w:r>
      <w:r w:rsidRPr="006F433D">
        <w:rPr>
          <w:rFonts w:eastAsia="Calibri"/>
          <w:b/>
          <w:bCs/>
          <w:sz w:val="22"/>
          <w:szCs w:val="22"/>
          <w:u w:color="000000"/>
          <w:lang w:val="es-CR" w:eastAsia="es-CR"/>
        </w:rPr>
        <w:t>no cuenta con la capacidad operativa para cubrir el faltante de 2850 escritos y demandas nuevas que ingresan al despacho mensualmente</w:t>
      </w:r>
      <w:r w:rsidRPr="006F433D">
        <w:rPr>
          <w:rFonts w:eastAsia="Calibri"/>
          <w:sz w:val="22"/>
          <w:szCs w:val="22"/>
          <w:u w:color="000000"/>
          <w:lang w:val="es-CR" w:eastAsia="es-CR"/>
        </w:rPr>
        <w:t xml:space="preserve">; por lo que se detecta la necesidad con la que cuenta el despacho. </w:t>
      </w:r>
    </w:p>
    <w:p w14:paraId="60F230D6"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46485F7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Con ocasión de lo anterior y en vista que el Centro de Apoyo, Coordinación y Mejoramiento de la Función Jurisdiccional se encuentra realizando un seguimiento en los despachos de Cobro debido a la entrada en vigencia del Código Procesal Civil- Ley 9342, el cual es requerido para realizar un estudio integral de cargas de trabajo por parte de la Dirección de Planificación, se recomienda a la Administración Regional y al Centro de Conciliación del Primer Circuito de la Zona Atlántica, así como al Centro de Apoyo, Coordinación y Mejoramiento de la Función Jurisdiccional, brindar apoyo al Juzgado de Cobro del Primer Circuito Judicial de la Zona Atlántica en el trámite, firma y fallo de expedientes.</w:t>
      </w:r>
    </w:p>
    <w:p w14:paraId="6183AE13"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13B9F82E" w14:textId="77777777" w:rsidR="00442B4B" w:rsidRPr="006F433D" w:rsidRDefault="00442B4B" w:rsidP="00442B4B">
      <w:pPr>
        <w:keepNext/>
        <w:keepLines/>
        <w:ind w:left="851" w:right="851" w:firstLine="709"/>
        <w:rPr>
          <w:sz w:val="22"/>
          <w:szCs w:val="22"/>
          <w:lang w:val="es-CR"/>
        </w:rPr>
      </w:pPr>
      <w:bookmarkStart w:id="33" w:name="_Toc116572134"/>
      <w:r w:rsidRPr="006F433D">
        <w:rPr>
          <w:sz w:val="22"/>
          <w:szCs w:val="22"/>
          <w:lang w:val="es-CR"/>
        </w:rPr>
        <w:t>3.3.3 Propuesta adicional:  Plan de Trabajo para reforzar la Atención de la entrada de asuntos en el Juzgado de Cobro del Primer Circuito Judicial de la Zona Atlántica:</w:t>
      </w:r>
      <w:bookmarkEnd w:id="33"/>
    </w:p>
    <w:p w14:paraId="6072B80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C0BC588"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val="single" w:color="000000"/>
          <w:lang w:val="es-CR" w:eastAsia="es-CR"/>
        </w:rPr>
      </w:pPr>
      <w:r w:rsidRPr="006F433D">
        <w:rPr>
          <w:rFonts w:eastAsia="Calibri"/>
          <w:sz w:val="22"/>
          <w:szCs w:val="22"/>
          <w:u w:color="000000"/>
          <w:lang w:val="es-CR" w:eastAsia="es-CR"/>
        </w:rPr>
        <w:t xml:space="preserve">Según se indicó en el punto 3.2.3 la estructura ideal adicional que debería de tener el Juzgado de Cobro del Primer Circuito Judicial de la Zona Atlántica para atender la entrada de los asuntos, sería la que mantiene actualmente más 6 plazas de técnicas judiciales y tres personas juzgadoras; sin embargo, debido a las limitaciones presupuestarias no es posible crear plazas nuevas, por lo que para hacerle frente parcialmente a la situación y con el fin de optimizar los recursos institucionales, se recomienda reforzar al Juzgado de Cobro del Primer Circuito Judicial de la Zona Atlántica, y </w:t>
      </w:r>
      <w:r w:rsidRPr="006F433D">
        <w:rPr>
          <w:rFonts w:eastAsia="Calibri"/>
          <w:sz w:val="22"/>
          <w:szCs w:val="22"/>
          <w:u w:val="single" w:color="000000"/>
          <w:lang w:val="es-CR" w:eastAsia="es-CR"/>
        </w:rPr>
        <w:t>dar continuidad al plan de trabajo cobro-civil una vez concluidos los 3780 asuntos pendientes, por lo que se propone en continuar con el plan de trabajo para apoyar al despacho con los 2850 asuntos mensuales de la entrada que no pueden ser atendidos por el personal de planta del Juzgado de Cobro del Primer Circuito Judicial de la Zona Atlántica (los cuales van a ir formando parte del circulante pendiente en trámite).</w:t>
      </w:r>
    </w:p>
    <w:p w14:paraId="5AA5C114"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val="single" w:color="000000"/>
          <w:lang w:val="es-CR" w:eastAsia="es-CR"/>
        </w:rPr>
      </w:pPr>
    </w:p>
    <w:p w14:paraId="23ED11D5"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Por lo anterior se presenta una propuesta adicional de mantener al recurso humano sea considerando el escenario 1 o 2 propuestos anteriormente en los puntos 3.3.2.1 y 3.3.2.2, respectivamente:</w:t>
      </w:r>
    </w:p>
    <w:p w14:paraId="58D1CBA1"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037DC29F" w14:textId="77777777" w:rsidR="00442B4B" w:rsidRPr="006F433D" w:rsidRDefault="00442B4B" w:rsidP="00442B4B">
      <w:pPr>
        <w:shd w:val="clear" w:color="auto" w:fill="FFFFFF"/>
        <w:suppressAutoHyphens w:val="0"/>
        <w:autoSpaceDN w:val="0"/>
        <w:jc w:val="center"/>
        <w:rPr>
          <w:rFonts w:eastAsia="Calibri"/>
          <w:b/>
          <w:bCs/>
          <w:sz w:val="22"/>
          <w:szCs w:val="22"/>
          <w:u w:color="000000"/>
          <w:lang w:val="es-CR" w:eastAsia="es-CR"/>
        </w:rPr>
      </w:pPr>
      <w:r w:rsidRPr="006F433D">
        <w:rPr>
          <w:rFonts w:eastAsia="Calibri"/>
          <w:b/>
          <w:bCs/>
          <w:sz w:val="22"/>
          <w:szCs w:val="22"/>
          <w:u w:color="000000"/>
          <w:lang w:val="es-CR" w:eastAsia="es-CR"/>
        </w:rPr>
        <w:lastRenderedPageBreak/>
        <w:t>Cuadro 19</w:t>
      </w:r>
    </w:p>
    <w:p w14:paraId="0AA00D28" w14:textId="77777777" w:rsidR="00442B4B" w:rsidRPr="006F433D" w:rsidRDefault="00442B4B" w:rsidP="00442B4B">
      <w:pPr>
        <w:shd w:val="clear" w:color="auto" w:fill="FFFFFF"/>
        <w:suppressAutoHyphens w:val="0"/>
        <w:autoSpaceDN w:val="0"/>
        <w:jc w:val="center"/>
        <w:rPr>
          <w:rFonts w:eastAsia="Calibri"/>
          <w:b/>
          <w:bCs/>
          <w:sz w:val="22"/>
          <w:szCs w:val="22"/>
          <w:u w:color="000000"/>
          <w:lang w:val="es-CR" w:eastAsia="es-CR"/>
        </w:rPr>
      </w:pPr>
      <w:r w:rsidRPr="006F433D">
        <w:rPr>
          <w:rFonts w:eastAsia="Calibri"/>
          <w:b/>
          <w:bCs/>
          <w:sz w:val="22"/>
          <w:szCs w:val="22"/>
          <w:u w:color="000000"/>
          <w:lang w:val="es-CR" w:eastAsia="es-CR"/>
        </w:rPr>
        <w:t>Propuesta 3</w:t>
      </w:r>
    </w:p>
    <w:p w14:paraId="39255E45" w14:textId="77777777" w:rsidR="00442B4B" w:rsidRPr="006F433D" w:rsidRDefault="00442B4B" w:rsidP="00442B4B">
      <w:pPr>
        <w:shd w:val="clear" w:color="auto" w:fill="FFFFFF"/>
        <w:suppressAutoHyphens w:val="0"/>
        <w:autoSpaceDN w:val="0"/>
        <w:jc w:val="center"/>
        <w:rPr>
          <w:rFonts w:eastAsia="Calibri"/>
          <w:b/>
          <w:bCs/>
          <w:sz w:val="22"/>
          <w:szCs w:val="22"/>
          <w:u w:color="000000"/>
          <w:lang w:val="es-CR" w:eastAsia="es-CR"/>
        </w:rPr>
      </w:pPr>
    </w:p>
    <w:tbl>
      <w:tblPr>
        <w:tblW w:w="5000" w:type="pct"/>
        <w:tblCellMar>
          <w:left w:w="70" w:type="dxa"/>
          <w:right w:w="70" w:type="dxa"/>
        </w:tblCellMar>
        <w:tblLook w:val="04A0" w:firstRow="1" w:lastRow="0" w:firstColumn="1" w:lastColumn="0" w:noHBand="0" w:noVBand="1"/>
      </w:tblPr>
      <w:tblGrid>
        <w:gridCol w:w="3335"/>
        <w:gridCol w:w="1612"/>
        <w:gridCol w:w="1308"/>
        <w:gridCol w:w="1232"/>
        <w:gridCol w:w="1348"/>
      </w:tblGrid>
      <w:tr w:rsidR="006F433D" w:rsidRPr="006F433D" w14:paraId="497AA02B" w14:textId="77777777" w:rsidTr="00EA1862">
        <w:trPr>
          <w:trHeight w:val="750"/>
        </w:trPr>
        <w:tc>
          <w:tcPr>
            <w:tcW w:w="5000" w:type="pct"/>
            <w:gridSpan w:val="5"/>
            <w:tcBorders>
              <w:top w:val="single" w:sz="4" w:space="0" w:color="auto"/>
              <w:left w:val="single" w:sz="4" w:space="0" w:color="auto"/>
              <w:bottom w:val="single" w:sz="4" w:space="0" w:color="auto"/>
              <w:right w:val="nil"/>
            </w:tcBorders>
            <w:shd w:val="clear" w:color="auto" w:fill="ED7D31"/>
            <w:vAlign w:val="center"/>
            <w:hideMark/>
          </w:tcPr>
          <w:p w14:paraId="699E5362" w14:textId="77777777" w:rsidR="00442B4B" w:rsidRPr="006F433D" w:rsidRDefault="00442B4B" w:rsidP="00442B4B">
            <w:pPr>
              <w:jc w:val="center"/>
              <w:rPr>
                <w:b/>
                <w:bCs/>
                <w:sz w:val="22"/>
                <w:szCs w:val="22"/>
                <w:lang w:val="es-CR" w:eastAsia="es-CR"/>
              </w:rPr>
            </w:pPr>
            <w:r w:rsidRPr="006F433D">
              <w:rPr>
                <w:b/>
                <w:bCs/>
                <w:sz w:val="22"/>
                <w:szCs w:val="22"/>
                <w:lang w:val="es-CR"/>
              </w:rPr>
              <w:t>PR</w:t>
            </w:r>
            <w:r w:rsidRPr="006F433D">
              <w:rPr>
                <w:b/>
                <w:bCs/>
                <w:sz w:val="22"/>
                <w:szCs w:val="22"/>
                <w:lang w:val="es-CR" w:eastAsia="es-CR"/>
              </w:rPr>
              <w:t>OPUESTA 3</w:t>
            </w:r>
            <w:r w:rsidRPr="006F433D">
              <w:rPr>
                <w:b/>
                <w:bCs/>
                <w:sz w:val="22"/>
                <w:szCs w:val="22"/>
                <w:lang w:val="es-CR" w:eastAsia="es-CR"/>
              </w:rPr>
              <w:br/>
              <w:t>(Plan de trabajo para reforzar en la entrada de asuntos</w:t>
            </w:r>
          </w:p>
          <w:p w14:paraId="79F1BA07" w14:textId="77777777" w:rsidR="00442B4B" w:rsidRPr="006F433D" w:rsidRDefault="00442B4B" w:rsidP="00442B4B">
            <w:pPr>
              <w:jc w:val="center"/>
              <w:rPr>
                <w:b/>
                <w:bCs/>
                <w:sz w:val="22"/>
                <w:szCs w:val="22"/>
                <w:lang w:val="es-CR" w:eastAsia="es-CR"/>
              </w:rPr>
            </w:pPr>
            <w:r w:rsidRPr="006F433D">
              <w:rPr>
                <w:b/>
                <w:bCs/>
                <w:sz w:val="22"/>
                <w:szCs w:val="22"/>
                <w:lang w:val="es-CR" w:eastAsia="es-CR"/>
              </w:rPr>
              <w:t>en el Juzgado de Cobro del Primer Circuito Judicial de la Zona Atlántica)</w:t>
            </w:r>
          </w:p>
        </w:tc>
      </w:tr>
      <w:tr w:rsidR="006F433D" w:rsidRPr="006F433D" w14:paraId="0F28ECA8" w14:textId="77777777" w:rsidTr="00EA1862">
        <w:trPr>
          <w:trHeight w:val="1680"/>
        </w:trPr>
        <w:tc>
          <w:tcPr>
            <w:tcW w:w="1888" w:type="pct"/>
            <w:tcBorders>
              <w:top w:val="nil"/>
              <w:left w:val="single" w:sz="4" w:space="0" w:color="auto"/>
              <w:bottom w:val="single" w:sz="4" w:space="0" w:color="auto"/>
              <w:right w:val="single" w:sz="4" w:space="0" w:color="auto"/>
            </w:tcBorders>
            <w:shd w:val="clear" w:color="auto" w:fill="203764"/>
            <w:vAlign w:val="center"/>
            <w:hideMark/>
          </w:tcPr>
          <w:p w14:paraId="005F74C1" w14:textId="77777777" w:rsidR="00442B4B" w:rsidRPr="006F433D" w:rsidRDefault="00442B4B" w:rsidP="00442B4B">
            <w:pPr>
              <w:jc w:val="center"/>
              <w:rPr>
                <w:b/>
                <w:bCs/>
                <w:sz w:val="22"/>
                <w:szCs w:val="22"/>
                <w:lang w:val="es-CR" w:eastAsia="es-CR"/>
              </w:rPr>
            </w:pPr>
            <w:r w:rsidRPr="006F433D">
              <w:rPr>
                <w:b/>
                <w:bCs/>
                <w:sz w:val="22"/>
                <w:szCs w:val="22"/>
                <w:lang w:val="es-CR" w:eastAsia="es-CR"/>
              </w:rPr>
              <w:t>Tipo de escenario</w:t>
            </w:r>
          </w:p>
        </w:tc>
        <w:tc>
          <w:tcPr>
            <w:tcW w:w="912" w:type="pct"/>
            <w:tcBorders>
              <w:top w:val="nil"/>
              <w:left w:val="nil"/>
              <w:bottom w:val="single" w:sz="4" w:space="0" w:color="auto"/>
              <w:right w:val="single" w:sz="4" w:space="0" w:color="auto"/>
            </w:tcBorders>
            <w:shd w:val="clear" w:color="auto" w:fill="203764"/>
            <w:vAlign w:val="center"/>
            <w:hideMark/>
          </w:tcPr>
          <w:p w14:paraId="690ECF80" w14:textId="77777777" w:rsidR="00442B4B" w:rsidRPr="006F433D" w:rsidRDefault="00442B4B" w:rsidP="00442B4B">
            <w:pPr>
              <w:jc w:val="center"/>
              <w:rPr>
                <w:b/>
                <w:bCs/>
                <w:sz w:val="22"/>
                <w:szCs w:val="22"/>
                <w:lang w:val="es-CR" w:eastAsia="es-CR"/>
              </w:rPr>
            </w:pPr>
            <w:r w:rsidRPr="006F433D">
              <w:rPr>
                <w:b/>
                <w:bCs/>
                <w:sz w:val="22"/>
                <w:szCs w:val="22"/>
                <w:lang w:val="es-CR" w:eastAsia="es-CR"/>
              </w:rPr>
              <w:t>Total, de Cuota de trabajo mensual por todo el personal del plan de trabajo</w:t>
            </w:r>
          </w:p>
        </w:tc>
        <w:tc>
          <w:tcPr>
            <w:tcW w:w="740" w:type="pct"/>
            <w:tcBorders>
              <w:top w:val="nil"/>
              <w:left w:val="nil"/>
              <w:bottom w:val="single" w:sz="4" w:space="0" w:color="auto"/>
              <w:right w:val="single" w:sz="4" w:space="0" w:color="auto"/>
            </w:tcBorders>
            <w:shd w:val="clear" w:color="auto" w:fill="203764"/>
            <w:vAlign w:val="center"/>
            <w:hideMark/>
          </w:tcPr>
          <w:p w14:paraId="783B54F6"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asuntos aprox. que ingresan al mes que no pueden ser atendidos por titulares</w:t>
            </w:r>
          </w:p>
        </w:tc>
        <w:tc>
          <w:tcPr>
            <w:tcW w:w="697" w:type="pct"/>
            <w:tcBorders>
              <w:top w:val="nil"/>
              <w:left w:val="nil"/>
              <w:bottom w:val="single" w:sz="4" w:space="0" w:color="auto"/>
              <w:right w:val="single" w:sz="4" w:space="0" w:color="auto"/>
            </w:tcBorders>
            <w:shd w:val="clear" w:color="auto" w:fill="203764"/>
            <w:vAlign w:val="center"/>
            <w:hideMark/>
          </w:tcPr>
          <w:p w14:paraId="17376C70" w14:textId="77777777" w:rsidR="00442B4B" w:rsidRPr="006F433D" w:rsidRDefault="00442B4B" w:rsidP="00442B4B">
            <w:pPr>
              <w:jc w:val="center"/>
              <w:rPr>
                <w:b/>
                <w:bCs/>
                <w:sz w:val="22"/>
                <w:szCs w:val="22"/>
                <w:lang w:val="es-CR" w:eastAsia="es-CR"/>
              </w:rPr>
            </w:pPr>
            <w:r w:rsidRPr="006F433D">
              <w:rPr>
                <w:b/>
                <w:bCs/>
                <w:sz w:val="22"/>
                <w:szCs w:val="22"/>
                <w:lang w:val="es-CR" w:eastAsia="es-CR"/>
              </w:rPr>
              <w:t>Cantidad de asuntos que quedarían en el circulante</w:t>
            </w:r>
          </w:p>
        </w:tc>
        <w:tc>
          <w:tcPr>
            <w:tcW w:w="762" w:type="pct"/>
            <w:tcBorders>
              <w:top w:val="nil"/>
              <w:left w:val="nil"/>
              <w:bottom w:val="single" w:sz="4" w:space="0" w:color="auto"/>
              <w:right w:val="single" w:sz="4" w:space="0" w:color="auto"/>
            </w:tcBorders>
            <w:shd w:val="clear" w:color="auto" w:fill="203764"/>
            <w:vAlign w:val="center"/>
            <w:hideMark/>
          </w:tcPr>
          <w:p w14:paraId="4447BCF5" w14:textId="77777777" w:rsidR="00442B4B" w:rsidRPr="006F433D" w:rsidRDefault="00442B4B" w:rsidP="00442B4B">
            <w:pPr>
              <w:jc w:val="center"/>
              <w:rPr>
                <w:b/>
                <w:bCs/>
                <w:sz w:val="22"/>
                <w:szCs w:val="22"/>
                <w:lang w:val="es-CR" w:eastAsia="es-CR"/>
              </w:rPr>
            </w:pPr>
            <w:r w:rsidRPr="006F433D">
              <w:rPr>
                <w:b/>
                <w:bCs/>
                <w:sz w:val="22"/>
                <w:szCs w:val="22"/>
                <w:lang w:val="es-CR" w:eastAsia="es-CR"/>
              </w:rPr>
              <w:t xml:space="preserve">Impacto aprox según propuesta </w:t>
            </w:r>
          </w:p>
        </w:tc>
      </w:tr>
      <w:tr w:rsidR="006F433D" w:rsidRPr="006F433D" w14:paraId="289839AC" w14:textId="77777777" w:rsidTr="00EA1862">
        <w:trPr>
          <w:trHeight w:val="730"/>
        </w:trPr>
        <w:tc>
          <w:tcPr>
            <w:tcW w:w="1888" w:type="pct"/>
            <w:tcBorders>
              <w:top w:val="nil"/>
              <w:left w:val="single" w:sz="4" w:space="0" w:color="auto"/>
              <w:bottom w:val="single" w:sz="4" w:space="0" w:color="auto"/>
              <w:right w:val="single" w:sz="4" w:space="0" w:color="auto"/>
            </w:tcBorders>
            <w:vAlign w:val="center"/>
            <w:hideMark/>
          </w:tcPr>
          <w:p w14:paraId="300BA0DB" w14:textId="77777777" w:rsidR="00442B4B" w:rsidRPr="006F433D" w:rsidRDefault="00442B4B" w:rsidP="00442B4B">
            <w:pPr>
              <w:jc w:val="center"/>
              <w:rPr>
                <w:sz w:val="22"/>
                <w:szCs w:val="22"/>
                <w:lang w:val="es-CR" w:eastAsia="es-CR"/>
              </w:rPr>
            </w:pPr>
            <w:r w:rsidRPr="006F433D">
              <w:rPr>
                <w:sz w:val="22"/>
                <w:szCs w:val="22"/>
                <w:lang w:val="es-CR" w:eastAsia="es-CR"/>
              </w:rPr>
              <w:t xml:space="preserve">Escenario 1 </w:t>
            </w:r>
            <w:r w:rsidRPr="006F433D">
              <w:rPr>
                <w:sz w:val="22"/>
                <w:szCs w:val="22"/>
                <w:lang w:val="es-CR" w:eastAsia="es-CR"/>
              </w:rPr>
              <w:br/>
              <w:t>(tramitando 50% del tiempo en materia cobratoria)</w:t>
            </w:r>
          </w:p>
        </w:tc>
        <w:tc>
          <w:tcPr>
            <w:tcW w:w="912" w:type="pct"/>
            <w:tcBorders>
              <w:top w:val="nil"/>
              <w:left w:val="nil"/>
              <w:bottom w:val="single" w:sz="4" w:space="0" w:color="auto"/>
              <w:right w:val="single" w:sz="4" w:space="0" w:color="auto"/>
            </w:tcBorders>
            <w:vAlign w:val="center"/>
            <w:hideMark/>
          </w:tcPr>
          <w:p w14:paraId="4926B166" w14:textId="77777777" w:rsidR="00442B4B" w:rsidRPr="006F433D" w:rsidRDefault="00442B4B" w:rsidP="00442B4B">
            <w:pPr>
              <w:jc w:val="center"/>
              <w:rPr>
                <w:sz w:val="22"/>
                <w:szCs w:val="22"/>
                <w:lang w:val="es-CR" w:eastAsia="es-CR"/>
              </w:rPr>
            </w:pPr>
            <w:r w:rsidRPr="006F433D">
              <w:rPr>
                <w:sz w:val="22"/>
                <w:szCs w:val="22"/>
                <w:lang w:val="es-CR" w:eastAsia="es-CR"/>
              </w:rPr>
              <w:t>1197</w:t>
            </w:r>
          </w:p>
        </w:tc>
        <w:tc>
          <w:tcPr>
            <w:tcW w:w="740" w:type="pct"/>
            <w:vMerge w:val="restart"/>
            <w:tcBorders>
              <w:top w:val="nil"/>
              <w:left w:val="single" w:sz="4" w:space="0" w:color="auto"/>
              <w:bottom w:val="single" w:sz="4" w:space="0" w:color="auto"/>
              <w:right w:val="single" w:sz="4" w:space="0" w:color="auto"/>
            </w:tcBorders>
            <w:noWrap/>
            <w:vAlign w:val="center"/>
            <w:hideMark/>
          </w:tcPr>
          <w:p w14:paraId="6C70669A" w14:textId="77777777" w:rsidR="00442B4B" w:rsidRPr="006F433D" w:rsidRDefault="00442B4B" w:rsidP="00442B4B">
            <w:pPr>
              <w:jc w:val="center"/>
              <w:rPr>
                <w:sz w:val="22"/>
                <w:szCs w:val="22"/>
                <w:lang w:val="es-CR" w:eastAsia="es-CR"/>
              </w:rPr>
            </w:pPr>
            <w:r w:rsidRPr="006F433D">
              <w:rPr>
                <w:sz w:val="22"/>
                <w:szCs w:val="22"/>
                <w:lang w:val="es-CR" w:eastAsia="es-CR"/>
              </w:rPr>
              <w:t>2850</w:t>
            </w:r>
          </w:p>
        </w:tc>
        <w:tc>
          <w:tcPr>
            <w:tcW w:w="697" w:type="pct"/>
            <w:tcBorders>
              <w:top w:val="nil"/>
              <w:left w:val="nil"/>
              <w:bottom w:val="single" w:sz="4" w:space="0" w:color="auto"/>
              <w:right w:val="single" w:sz="4" w:space="0" w:color="auto"/>
            </w:tcBorders>
            <w:noWrap/>
            <w:vAlign w:val="center"/>
            <w:hideMark/>
          </w:tcPr>
          <w:p w14:paraId="2F1D05E7" w14:textId="77777777" w:rsidR="00442B4B" w:rsidRPr="006F433D" w:rsidRDefault="00442B4B" w:rsidP="00442B4B">
            <w:pPr>
              <w:jc w:val="center"/>
              <w:rPr>
                <w:sz w:val="22"/>
                <w:szCs w:val="22"/>
                <w:lang w:val="es-CR" w:eastAsia="es-CR"/>
              </w:rPr>
            </w:pPr>
            <w:r w:rsidRPr="006F433D">
              <w:rPr>
                <w:sz w:val="22"/>
                <w:szCs w:val="22"/>
                <w:lang w:val="es-CR" w:eastAsia="es-CR"/>
              </w:rPr>
              <w:t>1653</w:t>
            </w:r>
          </w:p>
        </w:tc>
        <w:tc>
          <w:tcPr>
            <w:tcW w:w="762" w:type="pct"/>
            <w:tcBorders>
              <w:top w:val="nil"/>
              <w:left w:val="nil"/>
              <w:bottom w:val="single" w:sz="4" w:space="0" w:color="auto"/>
              <w:right w:val="single" w:sz="4" w:space="0" w:color="auto"/>
            </w:tcBorders>
            <w:noWrap/>
            <w:vAlign w:val="center"/>
            <w:hideMark/>
          </w:tcPr>
          <w:p w14:paraId="07782E63" w14:textId="77777777" w:rsidR="00442B4B" w:rsidRPr="006F433D" w:rsidRDefault="00442B4B" w:rsidP="00442B4B">
            <w:pPr>
              <w:jc w:val="center"/>
              <w:rPr>
                <w:b/>
                <w:bCs/>
                <w:sz w:val="22"/>
                <w:szCs w:val="22"/>
                <w:lang w:val="es-CR" w:eastAsia="es-CR"/>
              </w:rPr>
            </w:pPr>
            <w:r w:rsidRPr="006F433D">
              <w:rPr>
                <w:b/>
                <w:bCs/>
                <w:sz w:val="22"/>
                <w:szCs w:val="22"/>
                <w:lang w:val="es-CR" w:eastAsia="es-CR"/>
              </w:rPr>
              <w:t>42%</w:t>
            </w:r>
          </w:p>
        </w:tc>
      </w:tr>
      <w:tr w:rsidR="006F433D" w:rsidRPr="006F433D" w14:paraId="40FAA847" w14:textId="77777777" w:rsidTr="00EA1862">
        <w:trPr>
          <w:trHeight w:val="580"/>
        </w:trPr>
        <w:tc>
          <w:tcPr>
            <w:tcW w:w="1888" w:type="pct"/>
            <w:tcBorders>
              <w:top w:val="nil"/>
              <w:left w:val="single" w:sz="4" w:space="0" w:color="auto"/>
              <w:bottom w:val="single" w:sz="4" w:space="0" w:color="auto"/>
              <w:right w:val="single" w:sz="4" w:space="0" w:color="auto"/>
            </w:tcBorders>
            <w:vAlign w:val="center"/>
            <w:hideMark/>
          </w:tcPr>
          <w:p w14:paraId="72E94DAE" w14:textId="77777777" w:rsidR="00442B4B" w:rsidRPr="006F433D" w:rsidRDefault="00442B4B" w:rsidP="00442B4B">
            <w:pPr>
              <w:jc w:val="center"/>
              <w:rPr>
                <w:sz w:val="22"/>
                <w:szCs w:val="22"/>
                <w:lang w:val="es-CR" w:eastAsia="es-CR"/>
              </w:rPr>
            </w:pPr>
            <w:r w:rsidRPr="006F433D">
              <w:rPr>
                <w:sz w:val="22"/>
                <w:szCs w:val="22"/>
                <w:lang w:val="es-CR" w:eastAsia="es-CR"/>
              </w:rPr>
              <w:t xml:space="preserve">Escenario 2 </w:t>
            </w:r>
            <w:r w:rsidRPr="006F433D">
              <w:rPr>
                <w:sz w:val="22"/>
                <w:szCs w:val="22"/>
                <w:lang w:val="es-CR" w:eastAsia="es-CR"/>
              </w:rPr>
              <w:br/>
              <w:t>(1 técnica de civil y una plaza supernumeraria tramitando 100% en materia cobratoria)</w:t>
            </w:r>
          </w:p>
        </w:tc>
        <w:tc>
          <w:tcPr>
            <w:tcW w:w="912" w:type="pct"/>
            <w:tcBorders>
              <w:top w:val="nil"/>
              <w:left w:val="nil"/>
              <w:bottom w:val="single" w:sz="4" w:space="0" w:color="auto"/>
              <w:right w:val="single" w:sz="4" w:space="0" w:color="auto"/>
            </w:tcBorders>
            <w:vAlign w:val="center"/>
            <w:hideMark/>
          </w:tcPr>
          <w:p w14:paraId="7B55F003" w14:textId="77777777" w:rsidR="00442B4B" w:rsidRPr="006F433D" w:rsidRDefault="00442B4B" w:rsidP="00442B4B">
            <w:pPr>
              <w:jc w:val="center"/>
              <w:rPr>
                <w:sz w:val="22"/>
                <w:szCs w:val="22"/>
                <w:lang w:val="es-CR" w:eastAsia="es-CR"/>
              </w:rPr>
            </w:pPr>
            <w:r w:rsidRPr="006F433D">
              <w:rPr>
                <w:sz w:val="22"/>
                <w:szCs w:val="22"/>
                <w:lang w:val="es-CR" w:eastAsia="es-CR"/>
              </w:rPr>
              <w:t>1134</w:t>
            </w:r>
          </w:p>
        </w:tc>
        <w:tc>
          <w:tcPr>
            <w:tcW w:w="740" w:type="pct"/>
            <w:vMerge/>
            <w:tcBorders>
              <w:top w:val="nil"/>
              <w:left w:val="single" w:sz="4" w:space="0" w:color="auto"/>
              <w:bottom w:val="single" w:sz="4" w:space="0" w:color="auto"/>
              <w:right w:val="single" w:sz="4" w:space="0" w:color="auto"/>
            </w:tcBorders>
            <w:vAlign w:val="center"/>
            <w:hideMark/>
          </w:tcPr>
          <w:p w14:paraId="2AE5A132" w14:textId="77777777" w:rsidR="00442B4B" w:rsidRPr="006F433D" w:rsidRDefault="00442B4B" w:rsidP="00442B4B">
            <w:pPr>
              <w:rPr>
                <w:sz w:val="22"/>
                <w:szCs w:val="22"/>
                <w:u w:color="000000"/>
                <w:lang w:val="es-CR" w:eastAsia="es-CR"/>
              </w:rPr>
            </w:pPr>
          </w:p>
        </w:tc>
        <w:tc>
          <w:tcPr>
            <w:tcW w:w="697" w:type="pct"/>
            <w:tcBorders>
              <w:top w:val="nil"/>
              <w:left w:val="nil"/>
              <w:bottom w:val="single" w:sz="4" w:space="0" w:color="auto"/>
              <w:right w:val="single" w:sz="4" w:space="0" w:color="auto"/>
            </w:tcBorders>
            <w:noWrap/>
            <w:vAlign w:val="center"/>
            <w:hideMark/>
          </w:tcPr>
          <w:p w14:paraId="4665C99D" w14:textId="77777777" w:rsidR="00442B4B" w:rsidRPr="006F433D" w:rsidRDefault="00442B4B" w:rsidP="00442B4B">
            <w:pPr>
              <w:jc w:val="center"/>
              <w:rPr>
                <w:sz w:val="22"/>
                <w:szCs w:val="22"/>
                <w:lang w:val="es-CR" w:eastAsia="es-CR"/>
              </w:rPr>
            </w:pPr>
            <w:r w:rsidRPr="006F433D">
              <w:rPr>
                <w:sz w:val="22"/>
                <w:szCs w:val="22"/>
                <w:lang w:val="es-CR" w:eastAsia="es-CR"/>
              </w:rPr>
              <w:t>1716</w:t>
            </w:r>
          </w:p>
        </w:tc>
        <w:tc>
          <w:tcPr>
            <w:tcW w:w="762" w:type="pct"/>
            <w:tcBorders>
              <w:top w:val="nil"/>
              <w:left w:val="nil"/>
              <w:bottom w:val="single" w:sz="4" w:space="0" w:color="auto"/>
              <w:right w:val="single" w:sz="4" w:space="0" w:color="auto"/>
            </w:tcBorders>
            <w:noWrap/>
            <w:vAlign w:val="center"/>
            <w:hideMark/>
          </w:tcPr>
          <w:p w14:paraId="49F46CB1" w14:textId="77777777" w:rsidR="00442B4B" w:rsidRPr="006F433D" w:rsidRDefault="00442B4B" w:rsidP="00442B4B">
            <w:pPr>
              <w:jc w:val="center"/>
              <w:rPr>
                <w:b/>
                <w:bCs/>
                <w:sz w:val="22"/>
                <w:szCs w:val="22"/>
                <w:lang w:val="es-CR" w:eastAsia="es-CR"/>
              </w:rPr>
            </w:pPr>
            <w:r w:rsidRPr="006F433D">
              <w:rPr>
                <w:b/>
                <w:bCs/>
                <w:sz w:val="22"/>
                <w:szCs w:val="22"/>
                <w:lang w:val="es-CR" w:eastAsia="es-CR"/>
              </w:rPr>
              <w:t>40%</w:t>
            </w:r>
          </w:p>
        </w:tc>
      </w:tr>
    </w:tbl>
    <w:p w14:paraId="6B168DCC"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 </w:t>
      </w:r>
    </w:p>
    <w:p w14:paraId="5B4ABB6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De aprobarse </w:t>
      </w:r>
      <w:r w:rsidRPr="006F433D">
        <w:rPr>
          <w:rFonts w:eastAsia="Calibri"/>
          <w:b/>
          <w:bCs/>
          <w:sz w:val="22"/>
          <w:szCs w:val="22"/>
          <w:u w:val="single" w:color="000000"/>
          <w:lang w:val="es-CR" w:eastAsia="es-CR"/>
        </w:rPr>
        <w:t>el primer escenario (3.3.2.1) tendría un impacto aproximado de 42% en la atención de la entrada de asuntos</w:t>
      </w:r>
      <w:r w:rsidRPr="006F433D">
        <w:rPr>
          <w:rFonts w:eastAsia="Calibri"/>
          <w:sz w:val="22"/>
          <w:szCs w:val="22"/>
          <w:u w:color="000000"/>
          <w:lang w:val="es-CR" w:eastAsia="es-CR"/>
        </w:rPr>
        <w:t xml:space="preserve">, en el entendido que sería muy probable que durante el lapso que las personas técnicas judiciales de Civil que se encuentren laborando en Cobro tengan que asumir asuntos de civil, lo cual según la experiencia los resultados de dichos planes no presentan cumplimientos del 100%. </w:t>
      </w:r>
    </w:p>
    <w:p w14:paraId="5D05293A"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A0B6DB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Para </w:t>
      </w:r>
      <w:r w:rsidRPr="006F433D">
        <w:rPr>
          <w:rFonts w:eastAsia="Calibri"/>
          <w:b/>
          <w:bCs/>
          <w:sz w:val="22"/>
          <w:szCs w:val="22"/>
          <w:u w:val="single" w:color="000000"/>
          <w:lang w:val="es-CR" w:eastAsia="es-CR"/>
        </w:rPr>
        <w:t>el segundo escenario (3.3.2.2) el impacto sería aproximadamente de 40% de la entrada de asuntos que atenderían las personas técnicas judiciales asignadas al plan</w:t>
      </w:r>
      <w:r w:rsidRPr="006F433D">
        <w:rPr>
          <w:rFonts w:eastAsia="Calibri"/>
          <w:sz w:val="22"/>
          <w:szCs w:val="22"/>
          <w:u w:color="000000"/>
          <w:lang w:val="es-CR" w:eastAsia="es-CR"/>
        </w:rPr>
        <w:t>, a diferencia del anterior se esperaría una mayor efectividad por cuanto las personas técnicas estarían abocadas al plan con especialización en sus labores, adicionalmente que se estarían optimizando los recursos institucionales.</w:t>
      </w:r>
    </w:p>
    <w:p w14:paraId="137DB312"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584B70FC"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El plazo para esta propuesta alternativa sería indefinido hasta tanto contar con el seguimiento por parte del Centro de Apoyo, Coordinación y Mejoramiento de la Función Jurisdiccional y con el estudio integral de cargas de trabajo de la Dirección de Planificación. Sin embargo, la Profesional del Modelo de Seguimiento y Sostenibilidad tendrá a cargo los seguimientos correspondientes al plan de trabajo.</w:t>
      </w:r>
    </w:p>
    <w:p w14:paraId="613A5D45"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17190539" w14:textId="77777777" w:rsidR="00442B4B" w:rsidRPr="006F433D" w:rsidRDefault="00442B4B">
      <w:pPr>
        <w:keepNext/>
        <w:keepLines/>
        <w:numPr>
          <w:ilvl w:val="2"/>
          <w:numId w:val="21"/>
        </w:numPr>
        <w:tabs>
          <w:tab w:val="num" w:pos="643"/>
        </w:tabs>
        <w:ind w:left="851" w:right="851" w:firstLine="709"/>
        <w:rPr>
          <w:sz w:val="22"/>
          <w:szCs w:val="22"/>
          <w:lang w:val="es-CR"/>
        </w:rPr>
      </w:pPr>
      <w:bookmarkStart w:id="34" w:name="_Toc116572135"/>
      <w:r w:rsidRPr="006F433D">
        <w:rPr>
          <w:sz w:val="22"/>
          <w:szCs w:val="22"/>
          <w:lang w:val="es-CR"/>
        </w:rPr>
        <w:t>Consideraciones para todas las propuestas consignadas en el punto 3.3:</w:t>
      </w:r>
      <w:bookmarkEnd w:id="34"/>
    </w:p>
    <w:p w14:paraId="35EA176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0918184" w14:textId="77777777" w:rsidR="00442B4B" w:rsidRPr="006F433D" w:rsidRDefault="00442B4B">
      <w:pPr>
        <w:numPr>
          <w:ilvl w:val="0"/>
          <w:numId w:val="22"/>
        </w:numPr>
        <w:shd w:val="clear" w:color="auto" w:fill="FFFFFF"/>
        <w:suppressAutoHyphens w:val="0"/>
        <w:autoSpaceDN w:val="0"/>
        <w:ind w:left="851" w:right="851" w:firstLine="709"/>
        <w:jc w:val="both"/>
        <w:rPr>
          <w:rFonts w:eastAsia="Calibri"/>
          <w:bCs/>
          <w:sz w:val="22"/>
          <w:szCs w:val="22"/>
          <w:u w:color="000000"/>
          <w:lang w:val="es-CR" w:eastAsia="es-CR"/>
        </w:rPr>
      </w:pPr>
      <w:r w:rsidRPr="006F433D">
        <w:rPr>
          <w:rFonts w:eastAsia="Calibri"/>
          <w:sz w:val="22"/>
          <w:szCs w:val="22"/>
          <w:u w:color="000000"/>
          <w:lang w:val="es-CR" w:eastAsia="es-CR"/>
        </w:rPr>
        <w:t xml:space="preserve">En caso de que el Juzgado de Cobro no cuente con asuntos nuevos se colaborará con asuntos con prevención de 5 días o en su defecto en atención de </w:t>
      </w:r>
      <w:r w:rsidRPr="006F433D">
        <w:rPr>
          <w:rFonts w:eastAsia="Calibri"/>
          <w:sz w:val="22"/>
          <w:szCs w:val="22"/>
          <w:u w:color="000000"/>
          <w:lang w:val="es-CR" w:eastAsia="es-CR"/>
        </w:rPr>
        <w:lastRenderedPageBreak/>
        <w:t>otros tipos de escritos, de lo más antiguo a lo más nuevo como escritos, remates, liquidaciones, entre otros</w:t>
      </w:r>
      <w:r w:rsidRPr="006F433D">
        <w:rPr>
          <w:rFonts w:eastAsia="Calibri"/>
          <w:bCs/>
          <w:sz w:val="22"/>
          <w:szCs w:val="22"/>
          <w:u w:color="000000"/>
          <w:lang w:val="es-CR" w:eastAsia="es-CR"/>
        </w:rPr>
        <w:t>.</w:t>
      </w:r>
    </w:p>
    <w:p w14:paraId="1922ABC0" w14:textId="77777777" w:rsidR="00442B4B" w:rsidRPr="006F433D" w:rsidRDefault="00442B4B" w:rsidP="00442B4B">
      <w:pPr>
        <w:shd w:val="clear" w:color="auto" w:fill="FFFFFF"/>
        <w:suppressAutoHyphens w:val="0"/>
        <w:autoSpaceDN w:val="0"/>
        <w:ind w:left="851" w:right="851" w:firstLine="709"/>
        <w:jc w:val="both"/>
        <w:rPr>
          <w:rFonts w:eastAsia="Calibri"/>
          <w:bCs/>
          <w:sz w:val="22"/>
          <w:szCs w:val="22"/>
          <w:u w:color="000000"/>
          <w:lang w:val="es-CR" w:eastAsia="es-CR"/>
        </w:rPr>
      </w:pPr>
      <w:r w:rsidRPr="006F433D">
        <w:rPr>
          <w:rFonts w:eastAsia="Calibri"/>
          <w:bCs/>
          <w:sz w:val="22"/>
          <w:szCs w:val="22"/>
          <w:u w:color="000000"/>
          <w:lang w:val="es-CR" w:eastAsia="es-CR"/>
        </w:rPr>
        <w:tab/>
      </w:r>
    </w:p>
    <w:p w14:paraId="6223B5E5" w14:textId="77777777" w:rsidR="00442B4B" w:rsidRPr="006F433D" w:rsidRDefault="00442B4B">
      <w:pPr>
        <w:numPr>
          <w:ilvl w:val="0"/>
          <w:numId w:val="22"/>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En los expedientes que den curso crearán el expediente en el Sistema de Depósitos Judiciales (SDJ), considerando la fecha de ingreso (pero no realizarán remates, ni otros movimientos en el SDJ</w:t>
      </w:r>
      <w:r w:rsidRPr="006F433D">
        <w:rPr>
          <w:rFonts w:eastAsia="Calibri"/>
          <w:sz w:val="22"/>
          <w:szCs w:val="22"/>
          <w:u w:color="000000"/>
          <w:lang w:val="es-CR" w:eastAsia="es-CR"/>
        </w:rPr>
        <w:footnoteReference w:id="3"/>
      </w:r>
      <w:r w:rsidRPr="006F433D">
        <w:rPr>
          <w:rFonts w:eastAsia="Calibri"/>
          <w:sz w:val="22"/>
          <w:szCs w:val="22"/>
          <w:u w:color="000000"/>
          <w:lang w:val="es-CR" w:eastAsia="es-CR"/>
        </w:rPr>
        <w:t xml:space="preserve"> ni anotaciones en el Sistema Registro Electrónico de Mandamientos SREM</w:t>
      </w:r>
      <w:r w:rsidRPr="006F433D">
        <w:rPr>
          <w:rFonts w:eastAsia="Calibri"/>
          <w:sz w:val="22"/>
          <w:szCs w:val="22"/>
          <w:u w:color="000000"/>
          <w:lang w:val="es-CR" w:eastAsia="es-CR"/>
        </w:rPr>
        <w:footnoteReference w:id="4"/>
      </w:r>
      <w:r w:rsidRPr="006F433D">
        <w:rPr>
          <w:rFonts w:eastAsia="Calibri"/>
          <w:sz w:val="22"/>
          <w:szCs w:val="22"/>
          <w:u w:color="000000"/>
          <w:lang w:val="es-CR" w:eastAsia="es-CR"/>
        </w:rPr>
        <w:t xml:space="preserve">; estas tareas las mantiene el Juzgado de Cobro). En los expedientes que hagan prevenciones, los mantendrán luego de notificados en su buzón a la espera del plazo para realizar la resolución correspondiente. </w:t>
      </w:r>
    </w:p>
    <w:p w14:paraId="0F060788" w14:textId="77777777" w:rsidR="00442B4B" w:rsidRPr="006F433D" w:rsidRDefault="00442B4B" w:rsidP="00442B4B">
      <w:pPr>
        <w:ind w:left="851" w:right="851" w:firstLine="709"/>
        <w:rPr>
          <w:sz w:val="22"/>
          <w:szCs w:val="22"/>
          <w:lang w:val="es-CR"/>
        </w:rPr>
      </w:pPr>
    </w:p>
    <w:p w14:paraId="755BB11D" w14:textId="77777777" w:rsidR="00442B4B" w:rsidRPr="006F433D" w:rsidRDefault="00442B4B">
      <w:pPr>
        <w:numPr>
          <w:ilvl w:val="0"/>
          <w:numId w:val="22"/>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Los expedientes los asignará la persona Coordinadora Judicial de Cobro a cada Técnica o Técnico Judicial. </w:t>
      </w:r>
    </w:p>
    <w:p w14:paraId="59A69507" w14:textId="77777777" w:rsidR="00442B4B" w:rsidRPr="006F433D" w:rsidRDefault="00442B4B" w:rsidP="00442B4B">
      <w:pPr>
        <w:ind w:left="851" w:right="851" w:firstLine="709"/>
        <w:rPr>
          <w:sz w:val="22"/>
          <w:szCs w:val="22"/>
          <w:lang w:val="es-CR"/>
        </w:rPr>
      </w:pPr>
    </w:p>
    <w:p w14:paraId="66B0122B" w14:textId="77777777" w:rsidR="00442B4B" w:rsidRPr="006F433D" w:rsidRDefault="00442B4B">
      <w:pPr>
        <w:numPr>
          <w:ilvl w:val="0"/>
          <w:numId w:val="22"/>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El Juzgado de Cobro incluirá en la Matriz de Indicadores las labores realizadas por el personal supernumerario y las personas técnicas de civil. El personal supernumerario remitirá a la Administración Regional el informe de labores mensuales y éste último proporcionará a la profesional de la Dirección de Planificación la Matriz del rendimiento del personal supernumerario con sus posibles justificaciones durante las primeras dos semanas de cada mes. El Juzgado Civil del Primer Circuito Judicial de la Zona Atlántica deberá de completar en la Matriz de Indicadores la cantidad asuntos tramitados por cada persona técnica judicial y justificará lo que corresponda en la minuta de la reunión mensual. </w:t>
      </w:r>
    </w:p>
    <w:p w14:paraId="0BB5F9A7" w14:textId="77777777" w:rsidR="00442B4B" w:rsidRPr="006F433D" w:rsidRDefault="00442B4B" w:rsidP="00442B4B">
      <w:pPr>
        <w:ind w:left="851" w:right="851" w:firstLine="709"/>
        <w:rPr>
          <w:bCs/>
          <w:sz w:val="22"/>
          <w:szCs w:val="22"/>
          <w:lang w:val="es-CR"/>
        </w:rPr>
      </w:pPr>
    </w:p>
    <w:p w14:paraId="5F374313" w14:textId="77777777" w:rsidR="00442B4B" w:rsidRPr="006F433D" w:rsidRDefault="00442B4B">
      <w:pPr>
        <w:numPr>
          <w:ilvl w:val="0"/>
          <w:numId w:val="22"/>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Aprobar que la persona técnica de civil y la persona técnica supernumeraria que se ubicaría en el Juzgado de Cobro coordine temas administrativos y operativas (horarios/roles de trabajo internos/planes remediales entre otros) (escenario 3.3.2.2), directamente con el Juzgado de Cobro del Primer Circuito Judicial de la Zona Atlántica. Por tanto, el Juzgado Civil no podrá disponer del recurso citado, para la atención de roles de teletrabajo, atención de líneas telefónicas, atención de personas usuarias, asistencias de audiencias ni consultas y/o gestiones operativas propias de materia Civil. </w:t>
      </w:r>
    </w:p>
    <w:p w14:paraId="66150DB6" w14:textId="77777777" w:rsidR="00442B4B" w:rsidRPr="006F433D" w:rsidRDefault="00442B4B" w:rsidP="00442B4B">
      <w:pPr>
        <w:ind w:left="851" w:right="851" w:firstLine="709"/>
        <w:rPr>
          <w:sz w:val="22"/>
          <w:szCs w:val="22"/>
          <w:lang w:val="es-CR"/>
        </w:rPr>
      </w:pPr>
    </w:p>
    <w:p w14:paraId="50BBE8D7" w14:textId="77777777" w:rsidR="00442B4B" w:rsidRPr="006F433D" w:rsidRDefault="00442B4B">
      <w:pPr>
        <w:numPr>
          <w:ilvl w:val="0"/>
          <w:numId w:val="22"/>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De aprobarse el escenario 3.3.2.2 en dónde traslada una plaza temporal de Civil a Cobro y una plaza técnica supernumeraria, se deberán seguir los lineamientos establecidos para la Evaluación del Desempeño, relacionados con las evaluaciones parciales por parte del Juzgado Civil y la Administración Regional y el nuevo Plan de Evaluación del Desempeño por parte del Juzgado de Cobro, con las nuevas metas incorporadas. considerando que el mismo Reglamento del Sistema Integrado de Evaluación del Desempeño, dispone en su artículo 13, en lo que resulta de interés: “…Artículo 13.- Personas sujetas a evaluación. Las personas que se encuentren desarrollando proyectos de interés institucional, serán evaluadas, por la jefatura inmediata o la persona encargada del proyecto…”.</w:t>
      </w:r>
    </w:p>
    <w:p w14:paraId="53E06542" w14:textId="77777777" w:rsidR="00442B4B" w:rsidRPr="006F433D" w:rsidRDefault="00442B4B" w:rsidP="00442B4B">
      <w:pPr>
        <w:shd w:val="clear" w:color="auto" w:fill="FFFFFF"/>
        <w:suppressAutoHyphens w:val="0"/>
        <w:autoSpaceDN w:val="0"/>
        <w:ind w:left="851" w:right="851" w:firstLine="709"/>
        <w:jc w:val="both"/>
        <w:rPr>
          <w:rFonts w:eastAsia="Calibri"/>
          <w:bCs/>
          <w:sz w:val="22"/>
          <w:szCs w:val="22"/>
          <w:u w:color="000000"/>
          <w:lang w:val="es-CR" w:eastAsia="es-CR"/>
        </w:rPr>
      </w:pPr>
    </w:p>
    <w:p w14:paraId="6299770E" w14:textId="77777777" w:rsidR="00442B4B" w:rsidRPr="006F433D" w:rsidRDefault="00442B4B">
      <w:pPr>
        <w:numPr>
          <w:ilvl w:val="0"/>
          <w:numId w:val="22"/>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lastRenderedPageBreak/>
        <w:t>Espacio físico: Al ser ambas materias tramitadas de forma electrónica, y de aprobarse el escenario 1 las plazas se mantienen ubicadas físicamente en el Juzgado Civil del Primer Circuito Judicial de la Zona Atlántica. En el caso de las plazas supernumerarias le corresponderá a la Administración Regional del Primer Circuito Judicial proporcionar el equipo que requiera el personal supernumerario para laborar. Si se aprueba el segundo escenario (punto 3.3.2.2) de trasladar una plaza de civil temporalmente a Cobro y una plaza técnica supernumeraria, las plazas serán ubicadas en el Juzgado de Cobro del Primer Circuito Judicial de la Zona Atlántica, de manera que, se facilite la toma de decisiones a nivel de la gestión operativa del Plan de Trabajo, permite la optimización del recurso institucional (cumplimiento de cuotas).</w:t>
      </w:r>
    </w:p>
    <w:p w14:paraId="34794B5F" w14:textId="77777777" w:rsidR="00442B4B" w:rsidRPr="006F433D" w:rsidRDefault="00442B4B" w:rsidP="00442B4B">
      <w:pPr>
        <w:ind w:left="851" w:right="851" w:firstLine="709"/>
        <w:rPr>
          <w:bCs/>
          <w:sz w:val="22"/>
          <w:szCs w:val="22"/>
          <w:lang w:val="es-CR"/>
        </w:rPr>
      </w:pPr>
    </w:p>
    <w:p w14:paraId="2C4D5BF2"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Lo anterior, en atención a la recomendación emitida mediante oficio CJC-112-2022 del 30 de marzo de 2022 de la Comisión de la Jurisdicción Civil del Poder Judicial (se incluye en el anexo 5) donde indica de manera textual: </w:t>
      </w:r>
    </w:p>
    <w:p w14:paraId="2ECD23FD" w14:textId="77777777" w:rsidR="00442B4B" w:rsidRPr="006F433D" w:rsidRDefault="00442B4B" w:rsidP="00442B4B">
      <w:pPr>
        <w:ind w:left="851" w:right="851" w:firstLine="709"/>
        <w:jc w:val="both"/>
        <w:rPr>
          <w:i/>
          <w:iCs/>
          <w:sz w:val="22"/>
          <w:szCs w:val="22"/>
          <w:lang w:val="es-CR"/>
        </w:rPr>
      </w:pPr>
    </w:p>
    <w:p w14:paraId="0EEA68EB" w14:textId="77777777" w:rsidR="00442B4B" w:rsidRPr="006F433D" w:rsidRDefault="00442B4B" w:rsidP="00442B4B">
      <w:pPr>
        <w:ind w:left="851" w:right="851" w:firstLine="709"/>
        <w:jc w:val="both"/>
        <w:rPr>
          <w:b/>
          <w:bCs/>
          <w:i/>
          <w:iCs/>
          <w:sz w:val="22"/>
          <w:szCs w:val="22"/>
          <w:lang w:val="es-CR"/>
        </w:rPr>
      </w:pPr>
      <w:r w:rsidRPr="006F433D">
        <w:rPr>
          <w:i/>
          <w:iCs/>
          <w:sz w:val="22"/>
          <w:szCs w:val="22"/>
          <w:lang w:val="es-CR"/>
        </w:rPr>
        <w:t xml:space="preserve">“2. Instar a la Dirección de Planificación para que cuando </w:t>
      </w:r>
      <w:r w:rsidRPr="006F433D">
        <w:rPr>
          <w:i/>
          <w:iCs/>
          <w:sz w:val="22"/>
          <w:szCs w:val="22"/>
          <w:u w:val="single"/>
          <w:lang w:val="es-CR"/>
        </w:rPr>
        <w:t xml:space="preserve">el personal técnico de los Juzgados Civiles colabore con los Juzgados de Cobro, </w:t>
      </w:r>
      <w:r w:rsidRPr="006F433D">
        <w:rPr>
          <w:b/>
          <w:bCs/>
          <w:i/>
          <w:iCs/>
          <w:sz w:val="22"/>
          <w:szCs w:val="22"/>
          <w:u w:val="single"/>
          <w:lang w:val="es-CR"/>
        </w:rPr>
        <w:t>atiendan en su gestión los lineamientos del Modelo de Sostenibilidad y de las personas juzgadoras de los despachos de Cobro Judicial, al ser éstas quienes van a asumir el estudio y firma de las resoluciones que se emitan</w:t>
      </w:r>
      <w:r w:rsidRPr="006F433D">
        <w:rPr>
          <w:i/>
          <w:iCs/>
          <w:sz w:val="22"/>
          <w:szCs w:val="22"/>
          <w:lang w:val="es-CR"/>
        </w:rPr>
        <w:t xml:space="preserve">. </w:t>
      </w:r>
      <w:r w:rsidRPr="006F433D">
        <w:rPr>
          <w:b/>
          <w:bCs/>
          <w:i/>
          <w:iCs/>
          <w:sz w:val="22"/>
          <w:szCs w:val="22"/>
          <w:lang w:val="es-CR"/>
        </w:rPr>
        <w:t>(El resaltado no es del original)</w:t>
      </w:r>
    </w:p>
    <w:p w14:paraId="51C7C833" w14:textId="77777777" w:rsidR="00442B4B" w:rsidRPr="006F433D" w:rsidRDefault="00442B4B" w:rsidP="00442B4B">
      <w:pPr>
        <w:ind w:left="851" w:right="851" w:firstLine="709"/>
        <w:rPr>
          <w:sz w:val="22"/>
          <w:szCs w:val="22"/>
          <w:lang w:val="es-CR"/>
        </w:rPr>
      </w:pPr>
    </w:p>
    <w:p w14:paraId="78583BA5" w14:textId="77777777" w:rsidR="00442B4B" w:rsidRPr="006F433D" w:rsidRDefault="00442B4B">
      <w:pPr>
        <w:numPr>
          <w:ilvl w:val="0"/>
          <w:numId w:val="22"/>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De incrementarse la carga de trabajo en materia Civil que no permita la colaboración con Cobro, el Juzgado Civil del Primer Circuito Judicial de la Zona Atlántica, deberá contactarse a la mayor brevedad con la Profesional del Modelo de Seguimiento y Sostenibilidad para suspender o modificar el plan; previamente coordinado con la Dirección de Planificación. </w:t>
      </w:r>
    </w:p>
    <w:p w14:paraId="6BF51117" w14:textId="77777777" w:rsidR="00442B4B" w:rsidRPr="006F433D" w:rsidRDefault="00442B4B" w:rsidP="00442B4B">
      <w:pPr>
        <w:ind w:left="851" w:right="851" w:firstLine="709"/>
        <w:rPr>
          <w:bCs/>
          <w:sz w:val="22"/>
          <w:szCs w:val="22"/>
          <w:lang w:val="es-CR"/>
        </w:rPr>
      </w:pPr>
    </w:p>
    <w:p w14:paraId="339D8BC7" w14:textId="77777777" w:rsidR="00442B4B" w:rsidRPr="006F433D" w:rsidRDefault="00442B4B">
      <w:pPr>
        <w:numPr>
          <w:ilvl w:val="0"/>
          <w:numId w:val="22"/>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La composición de la cuota podrá variar según los requerimientos establecidos como parte del Modelo de Seguimiento y Sostenibilidad para dar sostenibilidad a los planes de trabajo y/o remediales mensuales, donde se hará de conocimiento por parte de las partes involucradas.</w:t>
      </w:r>
    </w:p>
    <w:p w14:paraId="3E0824D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597A13E3" w14:textId="77777777" w:rsidR="00442B4B" w:rsidRPr="006F433D" w:rsidRDefault="00442B4B">
      <w:pPr>
        <w:keepNext/>
        <w:keepLines/>
        <w:numPr>
          <w:ilvl w:val="0"/>
          <w:numId w:val="14"/>
        </w:numPr>
        <w:ind w:left="851" w:right="851" w:firstLine="709"/>
        <w:rPr>
          <w:sz w:val="22"/>
          <w:szCs w:val="22"/>
          <w:lang w:val="es-CR"/>
        </w:rPr>
      </w:pPr>
      <w:bookmarkStart w:id="35" w:name="_Toc116572136"/>
      <w:r w:rsidRPr="006F433D">
        <w:rPr>
          <w:sz w:val="22"/>
          <w:szCs w:val="22"/>
          <w:lang w:val="es-CR"/>
        </w:rPr>
        <w:t>Recurso de reconsideración interpuesto por el licenciado Diego Steven Durán Mora, Juez del Juzgado Civil del Primer Circuito Judicial de la Zona Atlántica</w:t>
      </w:r>
      <w:bookmarkEnd w:id="35"/>
    </w:p>
    <w:p w14:paraId="3B59C5C1" w14:textId="77777777" w:rsidR="00442B4B" w:rsidRPr="006F433D" w:rsidRDefault="00442B4B" w:rsidP="00442B4B">
      <w:pPr>
        <w:ind w:left="851" w:right="851" w:firstLine="709"/>
        <w:rPr>
          <w:sz w:val="22"/>
          <w:szCs w:val="22"/>
          <w:lang w:val="es-CR" w:eastAsia="en-US"/>
        </w:rPr>
      </w:pPr>
    </w:p>
    <w:p w14:paraId="7E04523A" w14:textId="77777777" w:rsidR="00442B4B" w:rsidRPr="006F433D" w:rsidRDefault="00442B4B" w:rsidP="00442B4B">
      <w:pPr>
        <w:ind w:left="851" w:right="851" w:firstLine="709"/>
        <w:jc w:val="both"/>
        <w:rPr>
          <w:sz w:val="22"/>
          <w:szCs w:val="22"/>
          <w:lang w:val="es-CR" w:eastAsia="es-CR"/>
        </w:rPr>
      </w:pPr>
      <w:r w:rsidRPr="006F433D">
        <w:rPr>
          <w:sz w:val="22"/>
          <w:szCs w:val="22"/>
          <w:lang w:val="es-CR" w:eastAsia="es-CR"/>
        </w:rPr>
        <w:t xml:space="preserve">El Consejo Superior en sesión 53-2022 del 23 de junio del 2022, artículo II, rechaza el recurso de reconsideración interpuesto por el licenciado Diego Steven Durán Mora, Juez del Juzgado Civil del Primer Circuito Judicial de la Zona Atlántica, referente al acuerdo tomado por dicho órgano en sesión 43-2022 del 19 de mayo del 2022, artículo II, en donde tuvo por rendido el informe 393-PLA-EV-2022 sobre el ajuste de cuotas de trabajo de las personas técnicas judiciales y aprobó la prórroga del plan contenido en el informe 720-PLA-EV-2021 para que las personas técnicas judiciales de Civil continuaran colaborando al Juzgado de Cobro. A esos efectos, pone en conocimiento de la Dirección de Planificación dicho recurso, para que sea tomado en cuenta en el informe de seguimiento. </w:t>
      </w:r>
    </w:p>
    <w:p w14:paraId="06D38877" w14:textId="77777777" w:rsidR="00442B4B" w:rsidRPr="006F433D" w:rsidRDefault="00442B4B" w:rsidP="00442B4B">
      <w:pPr>
        <w:ind w:left="851" w:right="851" w:firstLine="709"/>
        <w:jc w:val="both"/>
        <w:rPr>
          <w:sz w:val="22"/>
          <w:szCs w:val="22"/>
          <w:lang w:val="es-CR" w:eastAsia="es-CR"/>
        </w:rPr>
      </w:pPr>
    </w:p>
    <w:p w14:paraId="7C26E769" w14:textId="77777777" w:rsidR="00442B4B" w:rsidRPr="006F433D" w:rsidRDefault="00442B4B" w:rsidP="00442B4B">
      <w:pPr>
        <w:ind w:left="851" w:right="851" w:firstLine="709"/>
        <w:jc w:val="both"/>
        <w:rPr>
          <w:sz w:val="22"/>
          <w:szCs w:val="22"/>
          <w:lang w:val="es-CR" w:eastAsia="es-CR"/>
        </w:rPr>
      </w:pPr>
      <w:r w:rsidRPr="006F433D">
        <w:rPr>
          <w:sz w:val="22"/>
          <w:szCs w:val="22"/>
          <w:lang w:val="es-CR" w:eastAsia="es-CR"/>
        </w:rPr>
        <w:lastRenderedPageBreak/>
        <w:t>El recurso de reconsideración en lo conducente dice (ver completo en el anexo 3):</w:t>
      </w:r>
    </w:p>
    <w:p w14:paraId="7B88B175" w14:textId="77777777" w:rsidR="00442B4B" w:rsidRPr="006F433D" w:rsidRDefault="00442B4B" w:rsidP="00442B4B">
      <w:pPr>
        <w:ind w:left="851" w:right="851" w:firstLine="709"/>
        <w:jc w:val="both"/>
        <w:rPr>
          <w:sz w:val="22"/>
          <w:szCs w:val="22"/>
          <w:lang w:val="es-CR" w:eastAsia="es-CR"/>
        </w:rPr>
      </w:pPr>
    </w:p>
    <w:p w14:paraId="460CE1B2" w14:textId="77777777" w:rsidR="00442B4B" w:rsidRPr="006F433D" w:rsidRDefault="00442B4B" w:rsidP="00442B4B">
      <w:pPr>
        <w:ind w:left="851" w:right="851" w:firstLine="709"/>
        <w:jc w:val="both"/>
        <w:rPr>
          <w:i/>
          <w:iCs/>
          <w:sz w:val="22"/>
          <w:szCs w:val="22"/>
          <w:lang w:val="es-CR" w:eastAsia="es-CR"/>
        </w:rPr>
      </w:pPr>
      <w:r w:rsidRPr="006F433D">
        <w:rPr>
          <w:i/>
          <w:iCs/>
          <w:sz w:val="22"/>
          <w:szCs w:val="22"/>
          <w:lang w:val="es-CR" w:eastAsia="es-CR"/>
        </w:rPr>
        <w:t>“Con base en las razones expuestas, es que se solicita la reconsideración en cuanto a la continuación del plan de colaboración con el Juzgado de Cobro hasta tanto sean adecuadas las cuotas de trabajo para el Juzgado Civil, a fin de determinar la carga real de trabajo que mantiene el personal técnico judicial y con esto evitar la mora en la resolución de los procesos que tiene a conocimiento el despacho, en aras de no perjudicar a los usuarios con atrasos en la resolución de sus expedientes. En caso de no considerarse la suspensión del plan de colaboración con el Juzgado de Cobro, se solicita se ajuste de forma momentánea y hasta tanto se determine en forma definitiva por parte de la Dirección de Planificación, la cuota de resolución del personal técnico judicial, aplicando para el Juzgado Civil, los parámetros utilizados en el Juzgado de Cobro (bitácora de justificaciones), para la elaboración de la matriz de indicadores, a fin de justificar dentro de los mismos, los tiempos invertidos por el personal del despacho en las distintas labores diarias ajenas al trámite de expedientes. (cantidad de horas en asistencia a audiencias orales, depuraciones, inventarios, capacitaciones, cantidad de tiempo invertido en manifestación y atención de llamadas telefónicas)”.</w:t>
      </w:r>
    </w:p>
    <w:p w14:paraId="773B3DCE" w14:textId="77777777" w:rsidR="00442B4B" w:rsidRPr="006F433D" w:rsidRDefault="00442B4B" w:rsidP="00442B4B">
      <w:pPr>
        <w:ind w:left="851" w:right="851" w:firstLine="709"/>
        <w:rPr>
          <w:sz w:val="22"/>
          <w:szCs w:val="22"/>
          <w:lang w:val="es-CR" w:eastAsia="en-US"/>
        </w:rPr>
      </w:pPr>
    </w:p>
    <w:p w14:paraId="36BF075D" w14:textId="77777777" w:rsidR="00442B4B" w:rsidRPr="006F433D" w:rsidRDefault="00442B4B" w:rsidP="00442B4B">
      <w:pPr>
        <w:ind w:left="851" w:right="851" w:firstLine="709"/>
        <w:jc w:val="both"/>
        <w:rPr>
          <w:sz w:val="22"/>
          <w:szCs w:val="22"/>
          <w:lang w:val="es-CR" w:eastAsia="es-CR"/>
        </w:rPr>
      </w:pPr>
      <w:r w:rsidRPr="006F433D">
        <w:rPr>
          <w:sz w:val="22"/>
          <w:szCs w:val="22"/>
          <w:lang w:val="es-CR" w:eastAsia="es-CR"/>
        </w:rPr>
        <w:t>En relación con lo mencionado por el licenciado Durán respecto</w:t>
      </w:r>
      <w:r w:rsidRPr="006F433D">
        <w:rPr>
          <w:sz w:val="22"/>
          <w:szCs w:val="22"/>
          <w:lang w:val="es-CR" w:eastAsia="en-US"/>
        </w:rPr>
        <w:t xml:space="preserve"> “</w:t>
      </w:r>
      <w:r w:rsidRPr="006F433D">
        <w:rPr>
          <w:i/>
          <w:iCs/>
          <w:sz w:val="22"/>
          <w:szCs w:val="22"/>
          <w:lang w:val="es-CR" w:eastAsia="es-CR"/>
        </w:rPr>
        <w:t>a la continuación del plan de colaboración con el Juzgado de Cobro hasta tanto sean adecuadas las cuotas de trabajo para el Juzgado Civil, a fin de determinar la carga real de trabajo que mantiene el personal técnico judicial y con esto evitar la mora en la resolución de los procesos que tiene a conocimiento el despacho”; s</w:t>
      </w:r>
      <w:r w:rsidRPr="006F433D">
        <w:rPr>
          <w:sz w:val="22"/>
          <w:szCs w:val="22"/>
          <w:lang w:val="es-CR" w:eastAsia="es-CR"/>
        </w:rPr>
        <w:t xml:space="preserve">e hace del conocimiento que ese estudio lo tiene a cargo el Subproceso de Modernización Institucional de la Dirección de Planificación y el mismo se encuentra pendiente; lo anterior según acuerdo del </w:t>
      </w:r>
      <w:r w:rsidRPr="006F433D">
        <w:rPr>
          <w:sz w:val="22"/>
          <w:szCs w:val="22"/>
          <w:lang w:val="es-CR"/>
        </w:rPr>
        <w:t xml:space="preserve">Consejo Superior en sesión 38-2022 del 5 de mayo del 2022, artículo LIV, en dónde tuvo por recibido el informe 279-PLA-MI-2022 relacionado con el plazo en que dicha Dirección según cronograma de trabajo, atenderá las solicitudes de ajustes en las matrices de indicadores de las oficinas civiles en Primera Instancia a nivel nacional, las cuales serán atendidas durante el segundo semestre del 2022. </w:t>
      </w:r>
      <w:r w:rsidRPr="006F433D">
        <w:rPr>
          <w:sz w:val="22"/>
          <w:szCs w:val="22"/>
          <w:lang w:val="es-CR" w:eastAsia="es-CR"/>
        </w:rPr>
        <w:t xml:space="preserve">Por lo que se mantienen las cuotas actuales de trabajo hasta tanto el Consejo Superior conozca y resuelva dicho informe; aunado a que esta Dirección no tiene competencia para dejar sin efecto un acuerdo tomado por el órgano superior. </w:t>
      </w:r>
    </w:p>
    <w:p w14:paraId="598A5A9E" w14:textId="77777777" w:rsidR="00442B4B" w:rsidRPr="006F433D" w:rsidRDefault="00442B4B" w:rsidP="00442B4B">
      <w:pPr>
        <w:ind w:left="851" w:right="851" w:firstLine="709"/>
        <w:jc w:val="both"/>
        <w:rPr>
          <w:sz w:val="22"/>
          <w:szCs w:val="22"/>
          <w:lang w:val="es-CR" w:eastAsia="es-CR"/>
        </w:rPr>
      </w:pPr>
    </w:p>
    <w:p w14:paraId="2BC34574" w14:textId="77777777" w:rsidR="00442B4B" w:rsidRPr="006F433D" w:rsidRDefault="00442B4B" w:rsidP="00442B4B">
      <w:pPr>
        <w:ind w:left="851" w:right="851" w:firstLine="709"/>
        <w:jc w:val="both"/>
        <w:rPr>
          <w:sz w:val="22"/>
          <w:szCs w:val="22"/>
          <w:lang w:val="es-CR" w:eastAsia="es-CR"/>
        </w:rPr>
      </w:pPr>
      <w:r w:rsidRPr="006F433D">
        <w:rPr>
          <w:sz w:val="22"/>
          <w:szCs w:val="22"/>
          <w:lang w:val="es-CR" w:eastAsia="es-CR"/>
        </w:rPr>
        <w:t>Por otro lado, sobre la “</w:t>
      </w:r>
      <w:r w:rsidRPr="006F433D">
        <w:rPr>
          <w:i/>
          <w:iCs/>
          <w:sz w:val="22"/>
          <w:szCs w:val="22"/>
          <w:lang w:val="es-CR" w:eastAsia="es-CR"/>
        </w:rPr>
        <w:t xml:space="preserve">mora en la resolución de procesos” </w:t>
      </w:r>
      <w:r w:rsidRPr="006F433D">
        <w:rPr>
          <w:sz w:val="22"/>
          <w:szCs w:val="22"/>
          <w:lang w:val="es-CR" w:eastAsia="es-CR"/>
        </w:rPr>
        <w:t>en el apartado 3.1.3 se expuso ampliamente el tema donde se evidencia el incumplimiento de las personas técnicas judiciales en las cuotas de trabajo en materia Civil, lo cual provoca el retraso o mora que menciona el licenciado Durán.</w:t>
      </w:r>
    </w:p>
    <w:p w14:paraId="7D4C35C0" w14:textId="77777777" w:rsidR="00442B4B" w:rsidRPr="006F433D" w:rsidRDefault="00442B4B" w:rsidP="00442B4B">
      <w:pPr>
        <w:ind w:left="851" w:right="851" w:firstLine="709"/>
        <w:jc w:val="both"/>
        <w:rPr>
          <w:sz w:val="22"/>
          <w:szCs w:val="22"/>
          <w:lang w:val="es-CR" w:eastAsia="es-CR"/>
        </w:rPr>
      </w:pPr>
    </w:p>
    <w:p w14:paraId="6FB6F2F2" w14:textId="77777777" w:rsidR="00442B4B" w:rsidRPr="006F433D" w:rsidRDefault="00442B4B" w:rsidP="00442B4B">
      <w:pPr>
        <w:ind w:left="851" w:right="851" w:firstLine="709"/>
        <w:jc w:val="both"/>
        <w:rPr>
          <w:sz w:val="22"/>
          <w:szCs w:val="22"/>
          <w:lang w:val="es-CR" w:eastAsia="es-CR"/>
        </w:rPr>
      </w:pPr>
      <w:r w:rsidRPr="006F433D">
        <w:rPr>
          <w:sz w:val="22"/>
          <w:szCs w:val="22"/>
          <w:lang w:val="es-CR" w:eastAsia="es-CR"/>
        </w:rPr>
        <w:t>Sobre lo citado: “</w:t>
      </w:r>
      <w:r w:rsidRPr="006F433D">
        <w:rPr>
          <w:i/>
          <w:iCs/>
          <w:sz w:val="22"/>
          <w:szCs w:val="22"/>
          <w:lang w:val="es-CR" w:eastAsia="es-CR"/>
        </w:rPr>
        <w:t xml:space="preserve">En caso de no considerarse la suspensión del plan de colaboración con el Juzgado de Cobro, se solicita se ajuste de forma momentánea y hasta tanto se determine en forma definitiva por parte de la Dirección de Planificación, la cuota de resolución del personal técnico judicial, aplicando para el Juzgado Civil, los parámetros utilizados en el Juzgado de Cobro (bitácora de justificaciones), para la elaboración de la matriz de indicadores, a fin de </w:t>
      </w:r>
      <w:r w:rsidRPr="006F433D">
        <w:rPr>
          <w:i/>
          <w:iCs/>
          <w:sz w:val="22"/>
          <w:szCs w:val="22"/>
          <w:lang w:val="es-CR" w:eastAsia="es-CR"/>
        </w:rPr>
        <w:lastRenderedPageBreak/>
        <w:t xml:space="preserve">justificar dentro de los mismos, los tiempos invertidos por el personal del despacho en las distintas labores diarias ajenas al trámite de expedientes. (cantidad de horas en asistencia a audiencias orales, depuraciones, inventarios, capacitaciones, cantidad de tiempo invertido en manifestación y atención de llamadas telefónicas)”. </w:t>
      </w:r>
      <w:r w:rsidRPr="006F433D">
        <w:rPr>
          <w:sz w:val="22"/>
          <w:szCs w:val="22"/>
          <w:lang w:val="es-CR" w:eastAsia="es-CR"/>
        </w:rPr>
        <w:t xml:space="preserve">Se hace mención al acuerdo tomado por el Consejo Superior en sesión 13-2022 del 15 de febrero del 2022, artículo XLVI, en el cual reiteró la circular 239-2020, del 20 de octubre de 2020, mediante la cual se indicó a todos los despachos jurisdiccionales en donde se está implementando el Modelo de Sostenibilidad y Seguimiento de los Proyectos de Rediseño, que como días no laborados en las matrices solamente es posible incluir aquellos que igualmente implican un registro en el Sistema de Proposición Electrónica de Nombramientos (PIN), es decir, vacaciones, incapacidades, permisos con o sin goce de salario.  Además, se indicó que el único ajuste en las cuotas que se puede realizar es a razón de la cantidad de días hábiles de cada mes. Por lo que de ahí se calcula el rendimiento considerando la cantidad de días hábiles laborados, el cual se aplicará para planes de trabajo, ya que en las matrices la cuota se ajusta automáticamente. </w:t>
      </w:r>
    </w:p>
    <w:p w14:paraId="589312D7" w14:textId="77777777" w:rsidR="00442B4B" w:rsidRPr="006F433D" w:rsidRDefault="00442B4B" w:rsidP="00442B4B">
      <w:pPr>
        <w:ind w:left="851" w:right="851" w:firstLine="709"/>
        <w:jc w:val="both"/>
        <w:rPr>
          <w:sz w:val="22"/>
          <w:szCs w:val="22"/>
          <w:lang w:val="es-CR" w:eastAsia="es-CR"/>
        </w:rPr>
      </w:pPr>
    </w:p>
    <w:p w14:paraId="1D46B5B9" w14:textId="77777777" w:rsidR="00442B4B" w:rsidRPr="006F433D" w:rsidRDefault="00442B4B" w:rsidP="00442B4B">
      <w:pPr>
        <w:ind w:left="851" w:right="851" w:firstLine="709"/>
        <w:jc w:val="both"/>
        <w:rPr>
          <w:sz w:val="22"/>
          <w:szCs w:val="22"/>
          <w:lang w:val="es-CR" w:eastAsia="es-ES"/>
        </w:rPr>
      </w:pPr>
      <w:r w:rsidRPr="006F433D">
        <w:rPr>
          <w:sz w:val="22"/>
          <w:szCs w:val="22"/>
          <w:lang w:val="es-CR" w:eastAsia="es-CR"/>
        </w:rPr>
        <w:t xml:space="preserve">Dicho acuerdo </w:t>
      </w:r>
      <w:r w:rsidRPr="006F433D">
        <w:rPr>
          <w:sz w:val="22"/>
          <w:szCs w:val="22"/>
          <w:lang w:val="es-CR"/>
        </w:rPr>
        <w:t>surgió de</w:t>
      </w:r>
      <w:r w:rsidRPr="006F433D">
        <w:rPr>
          <w:sz w:val="22"/>
          <w:szCs w:val="22"/>
          <w:lang w:val="es-CR" w:eastAsia="es-CR"/>
        </w:rPr>
        <w:t xml:space="preserve">l informe 1395-PLA-MI-2020 de la Dirección de Planificación, referente a </w:t>
      </w:r>
      <w:r w:rsidRPr="006F433D">
        <w:rPr>
          <w:sz w:val="22"/>
          <w:szCs w:val="22"/>
          <w:lang w:val="es-CR"/>
        </w:rPr>
        <w:t>la revisión de la Metodología de cálculo que utiliza cada oficina para obtener el rendimiento personal; en atención al oficio 469-CACMFJ-JEF-2018 del Centro de Apoyo, Coordinación y Mejoramiento de la Función Jurisdiccional, el cual se adjunta a continuación para su respectiva consulta:</w:t>
      </w:r>
    </w:p>
    <w:p w14:paraId="3CB63819" w14:textId="77777777" w:rsidR="00442B4B" w:rsidRPr="006F433D" w:rsidRDefault="00442B4B" w:rsidP="00442B4B">
      <w:pPr>
        <w:ind w:left="851" w:right="851" w:firstLine="709"/>
        <w:rPr>
          <w:b/>
          <w:bCs/>
          <w:i/>
          <w:iCs/>
          <w:sz w:val="22"/>
          <w:szCs w:val="22"/>
          <w:lang w:val="es-CR" w:eastAsia="es-CR"/>
        </w:rPr>
      </w:pPr>
    </w:p>
    <w:p w14:paraId="3592F245" w14:textId="77777777" w:rsidR="00442B4B" w:rsidRPr="006F433D" w:rsidRDefault="00442B4B" w:rsidP="00442B4B">
      <w:pPr>
        <w:widowControl w:val="0"/>
        <w:suppressAutoHyphens w:val="0"/>
        <w:autoSpaceDE w:val="0"/>
        <w:autoSpaceDN w:val="0"/>
        <w:adjustRightInd w:val="0"/>
        <w:ind w:left="851" w:right="851" w:firstLine="709"/>
        <w:jc w:val="center"/>
        <w:rPr>
          <w:b/>
          <w:bCs/>
          <w:i/>
          <w:iCs/>
          <w:sz w:val="22"/>
          <w:szCs w:val="22"/>
          <w:lang w:val="es-CR" w:eastAsia="es-ES"/>
        </w:rPr>
      </w:pPr>
      <w:r w:rsidRPr="006F433D">
        <w:rPr>
          <w:b/>
          <w:bCs/>
          <w:i/>
          <w:iCs/>
          <w:sz w:val="22"/>
          <w:szCs w:val="22"/>
          <w:lang w:val="es-CR" w:eastAsia="es-ES"/>
        </w:rPr>
        <w:t>Cuadro 20</w:t>
      </w:r>
    </w:p>
    <w:p w14:paraId="61651D14" w14:textId="77777777" w:rsidR="00442B4B" w:rsidRPr="006F433D" w:rsidRDefault="00442B4B" w:rsidP="00442B4B">
      <w:pPr>
        <w:widowControl w:val="0"/>
        <w:suppressAutoHyphens w:val="0"/>
        <w:autoSpaceDE w:val="0"/>
        <w:autoSpaceDN w:val="0"/>
        <w:adjustRightInd w:val="0"/>
        <w:ind w:left="851" w:right="851" w:firstLine="709"/>
        <w:jc w:val="center"/>
        <w:rPr>
          <w:b/>
          <w:bCs/>
          <w:i/>
          <w:iCs/>
          <w:sz w:val="22"/>
          <w:szCs w:val="22"/>
          <w:lang w:val="es-CR" w:eastAsia="es-ES"/>
        </w:rPr>
      </w:pPr>
      <w:r w:rsidRPr="006F433D">
        <w:rPr>
          <w:b/>
          <w:bCs/>
          <w:i/>
          <w:iCs/>
          <w:sz w:val="22"/>
          <w:szCs w:val="22"/>
          <w:lang w:val="es-CR" w:eastAsia="es-ES"/>
        </w:rPr>
        <w:t>Informe sobre Metodología de cálculo para rendimiento de personal</w:t>
      </w:r>
    </w:p>
    <w:p w14:paraId="7F196433" w14:textId="77777777" w:rsidR="00442B4B" w:rsidRPr="006F433D" w:rsidRDefault="00442B4B" w:rsidP="00442B4B">
      <w:pPr>
        <w:widowControl w:val="0"/>
        <w:suppressAutoHyphens w:val="0"/>
        <w:autoSpaceDE w:val="0"/>
        <w:autoSpaceDN w:val="0"/>
        <w:adjustRightInd w:val="0"/>
        <w:jc w:val="center"/>
        <w:rPr>
          <w:b/>
          <w:bCs/>
          <w:i/>
          <w:iCs/>
          <w:sz w:val="22"/>
          <w:szCs w:val="22"/>
          <w:lang w:val="es-CR" w:eastAsia="es-ES"/>
        </w:rPr>
      </w:pPr>
    </w:p>
    <w:tbl>
      <w:tblPr>
        <w:tblStyle w:val="Tablaconcuadrcula"/>
        <w:tblW w:w="5000" w:type="pct"/>
        <w:jc w:val="center"/>
        <w:tblLook w:val="04A0" w:firstRow="1" w:lastRow="0" w:firstColumn="1" w:lastColumn="0" w:noHBand="0" w:noVBand="1"/>
      </w:tblPr>
      <w:tblGrid>
        <w:gridCol w:w="5400"/>
        <w:gridCol w:w="3430"/>
      </w:tblGrid>
      <w:tr w:rsidR="006F433D" w:rsidRPr="006F433D" w14:paraId="22F0C38C" w14:textId="77777777" w:rsidTr="00EA1862">
        <w:trPr>
          <w:jc w:val="center"/>
        </w:trPr>
        <w:tc>
          <w:tcPr>
            <w:tcW w:w="3058" w:type="pct"/>
            <w:tcBorders>
              <w:top w:val="single" w:sz="4" w:space="0" w:color="auto"/>
              <w:left w:val="single" w:sz="4" w:space="0" w:color="auto"/>
              <w:bottom w:val="single" w:sz="4" w:space="0" w:color="auto"/>
              <w:right w:val="single" w:sz="4" w:space="0" w:color="auto"/>
            </w:tcBorders>
            <w:shd w:val="clear" w:color="auto" w:fill="1F3864"/>
            <w:hideMark/>
          </w:tcPr>
          <w:p w14:paraId="0C25F3DD" w14:textId="77777777" w:rsidR="00442B4B" w:rsidRPr="006F433D" w:rsidRDefault="00442B4B" w:rsidP="00442B4B">
            <w:pPr>
              <w:jc w:val="center"/>
              <w:rPr>
                <w:sz w:val="22"/>
                <w:szCs w:val="22"/>
                <w:lang w:val="es-CR" w:eastAsia="es-ES"/>
              </w:rPr>
            </w:pPr>
            <w:r w:rsidRPr="006F433D">
              <w:rPr>
                <w:sz w:val="22"/>
                <w:szCs w:val="22"/>
                <w:lang w:val="es-CR" w:eastAsia="es-ES"/>
              </w:rPr>
              <w:t>Nombre del documento</w:t>
            </w:r>
          </w:p>
        </w:tc>
        <w:tc>
          <w:tcPr>
            <w:tcW w:w="1942" w:type="pct"/>
            <w:tcBorders>
              <w:top w:val="single" w:sz="4" w:space="0" w:color="auto"/>
              <w:left w:val="single" w:sz="4" w:space="0" w:color="auto"/>
              <w:bottom w:val="single" w:sz="4" w:space="0" w:color="auto"/>
              <w:right w:val="single" w:sz="4" w:space="0" w:color="auto"/>
            </w:tcBorders>
            <w:shd w:val="clear" w:color="auto" w:fill="1F3864"/>
            <w:hideMark/>
          </w:tcPr>
          <w:p w14:paraId="2709182A" w14:textId="77777777" w:rsidR="00442B4B" w:rsidRPr="006F433D" w:rsidRDefault="00442B4B" w:rsidP="00442B4B">
            <w:pPr>
              <w:jc w:val="center"/>
              <w:rPr>
                <w:sz w:val="22"/>
                <w:szCs w:val="22"/>
                <w:lang w:val="es-CR" w:eastAsia="es-ES"/>
              </w:rPr>
            </w:pPr>
            <w:r w:rsidRPr="006F433D">
              <w:rPr>
                <w:sz w:val="22"/>
                <w:szCs w:val="22"/>
                <w:lang w:val="es-CR" w:eastAsia="es-ES"/>
              </w:rPr>
              <w:t>Anexo</w:t>
            </w:r>
          </w:p>
        </w:tc>
      </w:tr>
      <w:tr w:rsidR="006F433D" w:rsidRPr="006F433D" w14:paraId="34913FF2" w14:textId="77777777" w:rsidTr="00EA1862">
        <w:trPr>
          <w:jc w:val="center"/>
        </w:trPr>
        <w:tc>
          <w:tcPr>
            <w:tcW w:w="3058" w:type="pct"/>
            <w:tcBorders>
              <w:top w:val="single" w:sz="4" w:space="0" w:color="auto"/>
              <w:left w:val="single" w:sz="4" w:space="0" w:color="auto"/>
              <w:bottom w:val="single" w:sz="4" w:space="0" w:color="auto"/>
              <w:right w:val="single" w:sz="4" w:space="0" w:color="auto"/>
            </w:tcBorders>
            <w:hideMark/>
          </w:tcPr>
          <w:p w14:paraId="098AA5DC" w14:textId="77777777" w:rsidR="00442B4B" w:rsidRPr="006F433D" w:rsidRDefault="00442B4B" w:rsidP="00442B4B">
            <w:pPr>
              <w:rPr>
                <w:sz w:val="22"/>
                <w:szCs w:val="22"/>
                <w:lang w:val="es-CR" w:eastAsia="es-ES"/>
              </w:rPr>
            </w:pPr>
            <w:r w:rsidRPr="006F433D">
              <w:rPr>
                <w:sz w:val="22"/>
                <w:szCs w:val="22"/>
                <w:lang w:val="es-CR" w:eastAsia="es-ES"/>
              </w:rPr>
              <w:t>Acuerdo del Consejo Superior, donde aprobó el informe 1395-PLA-MI-2020</w:t>
            </w:r>
          </w:p>
        </w:tc>
        <w:tc>
          <w:tcPr>
            <w:tcW w:w="1942" w:type="pct"/>
            <w:tcBorders>
              <w:top w:val="single" w:sz="4" w:space="0" w:color="auto"/>
              <w:left w:val="single" w:sz="4" w:space="0" w:color="auto"/>
              <w:bottom w:val="single" w:sz="4" w:space="0" w:color="auto"/>
              <w:right w:val="single" w:sz="4" w:space="0" w:color="auto"/>
            </w:tcBorders>
            <w:hideMark/>
          </w:tcPr>
          <w:p w14:paraId="27098DCA" w14:textId="77777777" w:rsidR="00442B4B" w:rsidRPr="006F433D" w:rsidRDefault="00442B4B" w:rsidP="00442B4B">
            <w:pPr>
              <w:rPr>
                <w:sz w:val="22"/>
                <w:szCs w:val="22"/>
                <w:lang w:val="es-CR" w:eastAsia="es-ES"/>
              </w:rPr>
            </w:pPr>
            <w:r w:rsidRPr="006F433D">
              <w:rPr>
                <w:sz w:val="22"/>
                <w:szCs w:val="22"/>
                <w:u w:color="000000"/>
                <w:lang w:val="es-CR" w:eastAsia="es-ES"/>
              </w:rPr>
              <w:object w:dxaOrig="1440" w:dyaOrig="960" w14:anchorId="05585CD4">
                <v:shape id="_x0000_i1027" type="#_x0000_t75" style="width:1in;height:47.25pt" o:ole="">
                  <v:imagedata r:id="rId17" o:title=""/>
                </v:shape>
                <o:OLEObject Type="Embed" ProgID="Acrobat.Document.DC" ShapeID="_x0000_i1027" DrawAspect="Icon" ObjectID="_1731221772" r:id="rId18"/>
              </w:object>
            </w:r>
          </w:p>
        </w:tc>
      </w:tr>
    </w:tbl>
    <w:p w14:paraId="434EFE48" w14:textId="77777777" w:rsidR="00442B4B" w:rsidRPr="006F433D" w:rsidRDefault="00442B4B" w:rsidP="00442B4B">
      <w:pPr>
        <w:widowControl w:val="0"/>
        <w:suppressAutoHyphens w:val="0"/>
        <w:autoSpaceDE w:val="0"/>
        <w:autoSpaceDN w:val="0"/>
        <w:adjustRightInd w:val="0"/>
        <w:jc w:val="center"/>
        <w:rPr>
          <w:b/>
          <w:bCs/>
          <w:i/>
          <w:iCs/>
          <w:sz w:val="22"/>
          <w:szCs w:val="22"/>
          <w:u w:color="000000"/>
          <w:lang w:val="es-CR" w:eastAsia="es-ES"/>
        </w:rPr>
      </w:pPr>
    </w:p>
    <w:p w14:paraId="487DE20D" w14:textId="77777777" w:rsidR="00442B4B" w:rsidRPr="006F433D" w:rsidRDefault="00442B4B" w:rsidP="00442B4B">
      <w:pPr>
        <w:widowControl w:val="0"/>
        <w:suppressAutoHyphens w:val="0"/>
        <w:autoSpaceDE w:val="0"/>
        <w:autoSpaceDN w:val="0"/>
        <w:adjustRightInd w:val="0"/>
        <w:ind w:left="851" w:right="851" w:firstLine="709"/>
        <w:jc w:val="both"/>
        <w:rPr>
          <w:sz w:val="22"/>
          <w:szCs w:val="22"/>
          <w:lang w:val="es-CR" w:eastAsia="es-ES"/>
        </w:rPr>
      </w:pPr>
      <w:r w:rsidRPr="006F433D">
        <w:rPr>
          <w:sz w:val="22"/>
          <w:szCs w:val="22"/>
          <w:lang w:val="es-CR" w:eastAsia="es-ES"/>
        </w:rPr>
        <w:t xml:space="preserve">Con base en los anteriores argumentos, la Dirección de Planificación se ha referido al tema en dicho informe, por lo que la solicitud del licenciado Steven Durán Mora para contemplar otros tiempos y el uso de la bitácora que se utiliza en materia cobratoria, no corresponde según se indica en ese informe. </w:t>
      </w:r>
    </w:p>
    <w:p w14:paraId="2055FB05" w14:textId="77777777" w:rsidR="00442B4B" w:rsidRPr="006F433D" w:rsidRDefault="00442B4B" w:rsidP="00442B4B">
      <w:pPr>
        <w:rPr>
          <w:sz w:val="22"/>
          <w:szCs w:val="22"/>
          <w:lang w:val="es-CR"/>
        </w:rPr>
      </w:pPr>
    </w:p>
    <w:p w14:paraId="1D8BB0AE" w14:textId="77777777" w:rsidR="00442B4B" w:rsidRPr="006F433D" w:rsidRDefault="00442B4B" w:rsidP="00442B4B">
      <w:pPr>
        <w:rPr>
          <w:sz w:val="22"/>
          <w:szCs w:val="22"/>
          <w:lang w:val="es-CR"/>
        </w:rPr>
      </w:pPr>
    </w:p>
    <w:p w14:paraId="1305D017" w14:textId="77777777" w:rsidR="00442B4B" w:rsidRPr="006F433D" w:rsidRDefault="00442B4B" w:rsidP="00442B4B">
      <w:pPr>
        <w:rPr>
          <w:b/>
          <w:bCs/>
          <w:i/>
          <w:iCs/>
          <w:spacing w:val="-3"/>
          <w:sz w:val="22"/>
          <w:szCs w:val="22"/>
          <w:lang w:val="es-CR"/>
        </w:rPr>
        <w:sectPr w:rsidR="00442B4B" w:rsidRPr="006F433D">
          <w:pgSz w:w="12242" w:h="15842"/>
          <w:pgMar w:top="1418" w:right="1701" w:bottom="1418" w:left="1701" w:header="142" w:footer="203" w:gutter="0"/>
          <w:cols w:space="720"/>
        </w:sectPr>
      </w:pPr>
    </w:p>
    <w:p w14:paraId="610CC3C4" w14:textId="77777777" w:rsidR="00442B4B" w:rsidRPr="006F433D" w:rsidRDefault="00442B4B">
      <w:pPr>
        <w:keepNext/>
        <w:keepLines/>
        <w:numPr>
          <w:ilvl w:val="0"/>
          <w:numId w:val="14"/>
        </w:numPr>
        <w:ind w:left="720"/>
        <w:rPr>
          <w:sz w:val="22"/>
          <w:szCs w:val="22"/>
          <w:lang w:val="es-CR"/>
        </w:rPr>
      </w:pPr>
      <w:bookmarkStart w:id="36" w:name="_Toc116572137"/>
      <w:r w:rsidRPr="006F433D">
        <w:rPr>
          <w:sz w:val="22"/>
          <w:szCs w:val="22"/>
          <w:lang w:val="es-CR"/>
        </w:rPr>
        <w:lastRenderedPageBreak/>
        <w:t>Observaciones recibidas al informe 587-PLA-EV-2022 enviado a consulta:</w:t>
      </w:r>
      <w:bookmarkEnd w:id="36"/>
    </w:p>
    <w:p w14:paraId="41BF25FF" w14:textId="77777777" w:rsidR="00442B4B" w:rsidRPr="006F433D" w:rsidRDefault="00442B4B" w:rsidP="00442B4B">
      <w:pPr>
        <w:jc w:val="both"/>
        <w:rPr>
          <w:sz w:val="22"/>
          <w:szCs w:val="22"/>
          <w:lang w:val="es-CR" w:eastAsia="en-US"/>
        </w:rPr>
      </w:pPr>
      <w:r w:rsidRPr="006F433D">
        <w:rPr>
          <w:sz w:val="22"/>
          <w:szCs w:val="22"/>
          <w:lang w:val="es-CR" w:eastAsia="en-US"/>
        </w:rPr>
        <w:t>A continuación, se presentan las respuestas de las observaciones recibidas del informe 587-PLA-EV-2022 puesto en consulta, las mismas se adjuntan en el apartado VIII:</w:t>
      </w:r>
    </w:p>
    <w:p w14:paraId="5D2181C6" w14:textId="77777777" w:rsidR="00442B4B" w:rsidRPr="006F433D" w:rsidRDefault="00442B4B" w:rsidP="00442B4B">
      <w:pPr>
        <w:rPr>
          <w:sz w:val="22"/>
          <w:szCs w:val="22"/>
          <w:lang w:val="es-CR" w:eastAsia="en-US"/>
        </w:rPr>
      </w:pPr>
    </w:p>
    <w:tbl>
      <w:tblPr>
        <w:tblStyle w:val="Tablaconcuadrcula"/>
        <w:tblW w:w="5000" w:type="pct"/>
        <w:tblLook w:val="04A0" w:firstRow="1" w:lastRow="0" w:firstColumn="1" w:lastColumn="0" w:noHBand="0" w:noVBand="1"/>
      </w:tblPr>
      <w:tblGrid>
        <w:gridCol w:w="1048"/>
        <w:gridCol w:w="829"/>
        <w:gridCol w:w="1719"/>
        <w:gridCol w:w="4757"/>
        <w:gridCol w:w="4643"/>
      </w:tblGrid>
      <w:tr w:rsidR="00442B4B" w:rsidRPr="006F433D" w14:paraId="6600CDC7" w14:textId="77777777" w:rsidTr="00EA1862">
        <w:trPr>
          <w:tblHeader/>
        </w:trPr>
        <w:tc>
          <w:tcPr>
            <w:tcW w:w="374" w:type="pct"/>
            <w:tcBorders>
              <w:top w:val="single" w:sz="4" w:space="0" w:color="auto"/>
              <w:left w:val="single" w:sz="4" w:space="0" w:color="auto"/>
              <w:bottom w:val="single" w:sz="4" w:space="0" w:color="auto"/>
              <w:right w:val="single" w:sz="4" w:space="0" w:color="auto"/>
            </w:tcBorders>
            <w:shd w:val="clear" w:color="auto" w:fill="1F3864"/>
            <w:hideMark/>
          </w:tcPr>
          <w:p w14:paraId="697C7679" w14:textId="77777777" w:rsidR="00442B4B" w:rsidRPr="006F433D" w:rsidRDefault="00442B4B" w:rsidP="00442B4B">
            <w:pPr>
              <w:jc w:val="center"/>
              <w:rPr>
                <w:b/>
                <w:bCs/>
                <w:sz w:val="22"/>
                <w:szCs w:val="22"/>
                <w:lang w:val="es-CR" w:eastAsia="en-US"/>
              </w:rPr>
            </w:pPr>
            <w:r w:rsidRPr="006F433D">
              <w:rPr>
                <w:b/>
                <w:bCs/>
                <w:sz w:val="22"/>
                <w:szCs w:val="22"/>
                <w:lang w:val="es-CR" w:eastAsia="en-US"/>
              </w:rPr>
              <w:t>Número</w:t>
            </w:r>
          </w:p>
        </w:tc>
        <w:tc>
          <w:tcPr>
            <w:tcW w:w="320" w:type="pct"/>
            <w:tcBorders>
              <w:top w:val="single" w:sz="4" w:space="0" w:color="auto"/>
              <w:left w:val="single" w:sz="4" w:space="0" w:color="auto"/>
              <w:bottom w:val="single" w:sz="4" w:space="0" w:color="auto"/>
              <w:right w:val="single" w:sz="4" w:space="0" w:color="auto"/>
            </w:tcBorders>
            <w:shd w:val="clear" w:color="auto" w:fill="1F3864"/>
            <w:hideMark/>
          </w:tcPr>
          <w:p w14:paraId="66D9EF39" w14:textId="77777777" w:rsidR="00442B4B" w:rsidRPr="006F433D" w:rsidRDefault="00442B4B" w:rsidP="00442B4B">
            <w:pPr>
              <w:jc w:val="center"/>
              <w:rPr>
                <w:b/>
                <w:bCs/>
                <w:sz w:val="22"/>
                <w:szCs w:val="22"/>
                <w:lang w:val="es-CR" w:eastAsia="en-US"/>
              </w:rPr>
            </w:pPr>
            <w:r w:rsidRPr="006F433D">
              <w:rPr>
                <w:b/>
                <w:bCs/>
                <w:sz w:val="22"/>
                <w:szCs w:val="22"/>
                <w:lang w:val="es-CR" w:eastAsia="en-US"/>
              </w:rPr>
              <w:t>Página</w:t>
            </w:r>
          </w:p>
        </w:tc>
        <w:tc>
          <w:tcPr>
            <w:tcW w:w="1052" w:type="pct"/>
            <w:tcBorders>
              <w:top w:val="single" w:sz="4" w:space="0" w:color="auto"/>
              <w:left w:val="single" w:sz="4" w:space="0" w:color="auto"/>
              <w:bottom w:val="single" w:sz="4" w:space="0" w:color="auto"/>
              <w:right w:val="single" w:sz="4" w:space="0" w:color="auto"/>
            </w:tcBorders>
            <w:shd w:val="clear" w:color="auto" w:fill="1F3864"/>
            <w:hideMark/>
          </w:tcPr>
          <w:p w14:paraId="51BB53CB" w14:textId="77777777" w:rsidR="00442B4B" w:rsidRPr="006F433D" w:rsidRDefault="00442B4B" w:rsidP="00442B4B">
            <w:pPr>
              <w:jc w:val="center"/>
              <w:rPr>
                <w:b/>
                <w:bCs/>
                <w:sz w:val="22"/>
                <w:szCs w:val="22"/>
                <w:lang w:val="es-CR" w:eastAsia="en-US"/>
              </w:rPr>
            </w:pPr>
            <w:r w:rsidRPr="006F433D">
              <w:rPr>
                <w:b/>
                <w:bCs/>
                <w:sz w:val="22"/>
                <w:szCs w:val="22"/>
                <w:lang w:val="es-CR" w:eastAsia="en-US"/>
              </w:rPr>
              <w:t>Párrafo</w:t>
            </w:r>
          </w:p>
        </w:tc>
        <w:tc>
          <w:tcPr>
            <w:tcW w:w="1651" w:type="pct"/>
            <w:tcBorders>
              <w:top w:val="single" w:sz="4" w:space="0" w:color="auto"/>
              <w:left w:val="single" w:sz="4" w:space="0" w:color="auto"/>
              <w:bottom w:val="single" w:sz="4" w:space="0" w:color="auto"/>
              <w:right w:val="single" w:sz="4" w:space="0" w:color="auto"/>
            </w:tcBorders>
            <w:shd w:val="clear" w:color="auto" w:fill="1F3864"/>
            <w:hideMark/>
          </w:tcPr>
          <w:p w14:paraId="1A8A76C7" w14:textId="77777777" w:rsidR="00442B4B" w:rsidRPr="006F433D" w:rsidRDefault="00442B4B" w:rsidP="00442B4B">
            <w:pPr>
              <w:jc w:val="center"/>
              <w:rPr>
                <w:b/>
                <w:bCs/>
                <w:sz w:val="22"/>
                <w:szCs w:val="22"/>
                <w:lang w:val="es-CR" w:eastAsia="en-US"/>
              </w:rPr>
            </w:pPr>
            <w:r w:rsidRPr="006F433D">
              <w:rPr>
                <w:b/>
                <w:bCs/>
                <w:sz w:val="22"/>
                <w:szCs w:val="22"/>
                <w:lang w:val="es-CR" w:eastAsia="en-US"/>
              </w:rPr>
              <w:t>Observación Concreta</w:t>
            </w:r>
          </w:p>
        </w:tc>
        <w:tc>
          <w:tcPr>
            <w:tcW w:w="1604" w:type="pct"/>
            <w:tcBorders>
              <w:top w:val="single" w:sz="4" w:space="0" w:color="auto"/>
              <w:left w:val="single" w:sz="4" w:space="0" w:color="auto"/>
              <w:bottom w:val="single" w:sz="4" w:space="0" w:color="auto"/>
              <w:right w:val="single" w:sz="4" w:space="0" w:color="auto"/>
            </w:tcBorders>
            <w:shd w:val="clear" w:color="auto" w:fill="1F3864"/>
            <w:hideMark/>
          </w:tcPr>
          <w:p w14:paraId="4CFB7693" w14:textId="77777777" w:rsidR="00442B4B" w:rsidRPr="006F433D" w:rsidRDefault="00442B4B" w:rsidP="00442B4B">
            <w:pPr>
              <w:jc w:val="center"/>
              <w:rPr>
                <w:b/>
                <w:bCs/>
                <w:sz w:val="22"/>
                <w:szCs w:val="22"/>
                <w:lang w:val="es-CR" w:eastAsia="en-US"/>
              </w:rPr>
            </w:pPr>
            <w:r w:rsidRPr="006F433D">
              <w:rPr>
                <w:b/>
                <w:bCs/>
                <w:sz w:val="22"/>
                <w:szCs w:val="22"/>
                <w:lang w:val="es-CR" w:eastAsia="en-US"/>
              </w:rPr>
              <w:t>Criterio de la Dirección de Planificación</w:t>
            </w:r>
          </w:p>
        </w:tc>
      </w:tr>
      <w:tr w:rsidR="00442B4B" w:rsidRPr="006F433D" w14:paraId="7039B957" w14:textId="77777777" w:rsidTr="00EA1862">
        <w:tc>
          <w:tcPr>
            <w:tcW w:w="5000" w:type="pct"/>
            <w:gridSpan w:val="5"/>
            <w:tcBorders>
              <w:top w:val="single" w:sz="4" w:space="0" w:color="auto"/>
              <w:left w:val="single" w:sz="4" w:space="0" w:color="auto"/>
              <w:bottom w:val="single" w:sz="4" w:space="0" w:color="auto"/>
              <w:right w:val="single" w:sz="4" w:space="0" w:color="auto"/>
            </w:tcBorders>
            <w:shd w:val="clear" w:color="auto" w:fill="ED7D31"/>
            <w:hideMark/>
          </w:tcPr>
          <w:p w14:paraId="47E3261B" w14:textId="77777777" w:rsidR="00442B4B" w:rsidRPr="006F433D" w:rsidRDefault="00442B4B" w:rsidP="00442B4B">
            <w:pPr>
              <w:jc w:val="center"/>
              <w:rPr>
                <w:b/>
                <w:bCs/>
                <w:sz w:val="22"/>
                <w:szCs w:val="22"/>
                <w:lang w:val="es-CR" w:eastAsia="en-US"/>
              </w:rPr>
            </w:pPr>
            <w:r w:rsidRPr="006F433D">
              <w:rPr>
                <w:b/>
                <w:bCs/>
                <w:sz w:val="22"/>
                <w:szCs w:val="22"/>
                <w:lang w:val="es-CR"/>
              </w:rPr>
              <w:t>Correo electrónico del 12 de julio 2022 del licenciado Steven Durán Mora, Juez Coordinador del Juzgado Civil del Primer Circuito Judicial de la Zona Atlántica.</w:t>
            </w:r>
          </w:p>
        </w:tc>
      </w:tr>
      <w:tr w:rsidR="00442B4B" w:rsidRPr="006F433D" w14:paraId="6098E1ED" w14:textId="77777777" w:rsidTr="00EA1862">
        <w:tc>
          <w:tcPr>
            <w:tcW w:w="374" w:type="pct"/>
            <w:tcBorders>
              <w:top w:val="single" w:sz="4" w:space="0" w:color="auto"/>
              <w:left w:val="single" w:sz="4" w:space="0" w:color="auto"/>
              <w:bottom w:val="single" w:sz="4" w:space="0" w:color="auto"/>
              <w:right w:val="single" w:sz="4" w:space="0" w:color="auto"/>
            </w:tcBorders>
            <w:hideMark/>
          </w:tcPr>
          <w:p w14:paraId="71882F25" w14:textId="77777777" w:rsidR="00442B4B" w:rsidRPr="006F433D" w:rsidRDefault="00442B4B" w:rsidP="00442B4B">
            <w:pPr>
              <w:jc w:val="center"/>
              <w:rPr>
                <w:sz w:val="22"/>
                <w:szCs w:val="22"/>
                <w:lang w:val="es-CR" w:eastAsia="en-US"/>
              </w:rPr>
            </w:pPr>
            <w:r w:rsidRPr="006F433D">
              <w:rPr>
                <w:sz w:val="22"/>
                <w:szCs w:val="22"/>
                <w:lang w:val="es-CR" w:eastAsia="en-US"/>
              </w:rPr>
              <w:t>1</w:t>
            </w:r>
          </w:p>
          <w:p w14:paraId="1085980E" w14:textId="77777777" w:rsidR="00442B4B" w:rsidRPr="006F433D" w:rsidRDefault="00442B4B" w:rsidP="00442B4B">
            <w:pPr>
              <w:jc w:val="center"/>
              <w:rPr>
                <w:sz w:val="22"/>
                <w:szCs w:val="22"/>
                <w:lang w:val="es-CR" w:eastAsia="en-US"/>
              </w:rPr>
            </w:pPr>
            <w:r w:rsidRPr="006F433D">
              <w:rPr>
                <w:sz w:val="22"/>
                <w:szCs w:val="22"/>
                <w:lang w:val="es-CR" w:eastAsia="en-US"/>
              </w:rPr>
              <w:t>87240198</w:t>
            </w:r>
          </w:p>
        </w:tc>
        <w:tc>
          <w:tcPr>
            <w:tcW w:w="320" w:type="pct"/>
            <w:tcBorders>
              <w:top w:val="single" w:sz="4" w:space="0" w:color="auto"/>
              <w:left w:val="single" w:sz="4" w:space="0" w:color="auto"/>
              <w:bottom w:val="single" w:sz="4" w:space="0" w:color="auto"/>
              <w:right w:val="single" w:sz="4" w:space="0" w:color="auto"/>
            </w:tcBorders>
            <w:hideMark/>
          </w:tcPr>
          <w:p w14:paraId="7026FD11" w14:textId="77777777" w:rsidR="00442B4B" w:rsidRPr="006F433D" w:rsidRDefault="00442B4B" w:rsidP="00442B4B">
            <w:pPr>
              <w:jc w:val="center"/>
              <w:rPr>
                <w:sz w:val="22"/>
                <w:szCs w:val="22"/>
                <w:lang w:val="es-CR" w:eastAsia="en-US"/>
              </w:rPr>
            </w:pPr>
            <w:r w:rsidRPr="006F433D">
              <w:rPr>
                <w:sz w:val="22"/>
                <w:szCs w:val="22"/>
                <w:lang w:val="es-CR" w:eastAsia="en-US"/>
              </w:rPr>
              <w:t>No aplica</w:t>
            </w:r>
          </w:p>
        </w:tc>
        <w:tc>
          <w:tcPr>
            <w:tcW w:w="1052" w:type="pct"/>
            <w:tcBorders>
              <w:top w:val="single" w:sz="4" w:space="0" w:color="auto"/>
              <w:left w:val="single" w:sz="4" w:space="0" w:color="auto"/>
              <w:bottom w:val="single" w:sz="4" w:space="0" w:color="auto"/>
              <w:right w:val="single" w:sz="4" w:space="0" w:color="auto"/>
            </w:tcBorders>
            <w:hideMark/>
          </w:tcPr>
          <w:p w14:paraId="22C766EB" w14:textId="77777777" w:rsidR="00442B4B" w:rsidRPr="006F433D" w:rsidRDefault="00442B4B" w:rsidP="00442B4B">
            <w:pPr>
              <w:jc w:val="center"/>
              <w:rPr>
                <w:i/>
                <w:iCs/>
                <w:sz w:val="22"/>
                <w:szCs w:val="22"/>
                <w:lang w:val="es-CR" w:eastAsia="es-ES"/>
              </w:rPr>
            </w:pPr>
            <w:r w:rsidRPr="006F433D">
              <w:rPr>
                <w:sz w:val="22"/>
                <w:szCs w:val="22"/>
                <w:lang w:val="es-CR" w:eastAsia="en-US"/>
              </w:rPr>
              <w:t>No aplica</w:t>
            </w:r>
          </w:p>
        </w:tc>
        <w:tc>
          <w:tcPr>
            <w:tcW w:w="1651" w:type="pct"/>
            <w:tcBorders>
              <w:top w:val="single" w:sz="4" w:space="0" w:color="auto"/>
              <w:left w:val="single" w:sz="4" w:space="0" w:color="auto"/>
              <w:bottom w:val="single" w:sz="4" w:space="0" w:color="auto"/>
              <w:right w:val="single" w:sz="4" w:space="0" w:color="auto"/>
            </w:tcBorders>
          </w:tcPr>
          <w:p w14:paraId="56C41505" w14:textId="77777777" w:rsidR="00442B4B" w:rsidRPr="006F433D" w:rsidRDefault="00442B4B" w:rsidP="00442B4B">
            <w:pPr>
              <w:rPr>
                <w:i/>
                <w:iCs/>
                <w:sz w:val="22"/>
                <w:szCs w:val="22"/>
                <w:lang w:val="es-CR"/>
              </w:rPr>
            </w:pPr>
            <w:r w:rsidRPr="006F433D">
              <w:rPr>
                <w:i/>
                <w:iCs/>
                <w:sz w:val="22"/>
                <w:szCs w:val="22"/>
                <w:lang w:val="es-CR"/>
              </w:rPr>
              <w:t>“procedo a hacer referencia al informe de la Dirección de Planificación oficio número 587-PLA-EV-2022. Se tiene una única observación por parte de este despacho, pero que, respetuosamente, a criterio del suscrito hace que todo el informe carezca de validez por cuanto viene de una premisa incorrecta, sobre la cual se base el mismo. Para esto podemos observar la página 26, en la cual se incorpora el siguiente cuadro:</w:t>
            </w:r>
          </w:p>
          <w:p w14:paraId="3B673DE1" w14:textId="77777777" w:rsidR="00442B4B" w:rsidRPr="006F433D" w:rsidRDefault="00442B4B" w:rsidP="00442B4B">
            <w:pPr>
              <w:rPr>
                <w:i/>
                <w:iCs/>
                <w:sz w:val="22"/>
                <w:szCs w:val="22"/>
                <w:lang w:val="es-CR" w:eastAsia="es-CR"/>
              </w:rPr>
            </w:pPr>
          </w:p>
          <w:p w14:paraId="02BDAB25" w14:textId="77777777" w:rsidR="00442B4B" w:rsidRPr="006F433D" w:rsidRDefault="00442B4B" w:rsidP="00442B4B">
            <w:pPr>
              <w:rPr>
                <w:sz w:val="22"/>
                <w:szCs w:val="22"/>
                <w:lang w:val="es-CR" w:eastAsia="es-ES"/>
              </w:rPr>
            </w:pPr>
            <w:r w:rsidRPr="006F433D">
              <w:rPr>
                <w:noProof/>
                <w:sz w:val="22"/>
                <w:szCs w:val="22"/>
                <w:lang w:val="es-CR"/>
              </w:rPr>
              <w:lastRenderedPageBreak/>
              <w:drawing>
                <wp:inline distT="0" distB="0" distL="0" distR="0" wp14:anchorId="4568DF5D" wp14:editId="634DBCBD">
                  <wp:extent cx="3003550" cy="1974850"/>
                  <wp:effectExtent l="0" t="0" r="6350" b="635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3550" cy="1974850"/>
                          </a:xfrm>
                          <a:prstGeom prst="rect">
                            <a:avLst/>
                          </a:prstGeom>
                          <a:noFill/>
                          <a:ln>
                            <a:noFill/>
                          </a:ln>
                        </pic:spPr>
                      </pic:pic>
                    </a:graphicData>
                  </a:graphic>
                </wp:inline>
              </w:drawing>
            </w:r>
          </w:p>
          <w:p w14:paraId="415B6C14" w14:textId="77777777" w:rsidR="00442B4B" w:rsidRPr="006F433D" w:rsidRDefault="00442B4B" w:rsidP="00442B4B">
            <w:pPr>
              <w:rPr>
                <w:sz w:val="22"/>
                <w:szCs w:val="22"/>
                <w:lang w:val="es-CR"/>
              </w:rPr>
            </w:pPr>
          </w:p>
          <w:p w14:paraId="6B4E199A" w14:textId="77777777" w:rsidR="00442B4B" w:rsidRPr="006F433D" w:rsidRDefault="00442B4B" w:rsidP="00442B4B">
            <w:pPr>
              <w:rPr>
                <w:i/>
                <w:iCs/>
                <w:sz w:val="22"/>
                <w:szCs w:val="22"/>
                <w:lang w:val="es-CR"/>
              </w:rPr>
            </w:pPr>
            <w:r w:rsidRPr="006F433D">
              <w:rPr>
                <w:i/>
                <w:iCs/>
                <w:sz w:val="22"/>
                <w:szCs w:val="22"/>
                <w:lang w:val="es-CR"/>
              </w:rPr>
              <w:t xml:space="preserve">En dicho cuadro comparativo se establece el "escenario actual" que mantiene el despacho, mediante el cual se indica que el promedio mensual de </w:t>
            </w:r>
            <w:r w:rsidRPr="006F433D">
              <w:rPr>
                <w:b/>
                <w:bCs/>
                <w:i/>
                <w:iCs/>
                <w:sz w:val="22"/>
                <w:szCs w:val="22"/>
                <w:lang w:val="es-CR"/>
              </w:rPr>
              <w:t xml:space="preserve">escritos </w:t>
            </w:r>
            <w:r w:rsidRPr="006F433D">
              <w:rPr>
                <w:i/>
                <w:iCs/>
                <w:sz w:val="22"/>
                <w:szCs w:val="22"/>
                <w:lang w:val="es-CR"/>
              </w:rPr>
              <w:t xml:space="preserve">que ingresa al despacho es de 61.57, con lo cual, la entrada por plaza es de 21 escritos mensuales y entrada diaria es de 0.98. </w:t>
            </w:r>
            <w:r w:rsidRPr="006F433D">
              <w:rPr>
                <w:i/>
                <w:iCs/>
                <w:sz w:val="22"/>
                <w:szCs w:val="22"/>
                <w:lang w:val="es-CR"/>
              </w:rPr>
              <w:lastRenderedPageBreak/>
              <w:t>Generando la conclusión de que el ingreso total diario entre entrada (entiéndase expedientes nuevos que ingresan al despacho) y escritos es de 1.53 diarios. A partir de esta conclusión se establece que este despacho está subutilizando el 90% del recurso del personal que tramita expedientes.</w:t>
            </w:r>
          </w:p>
          <w:p w14:paraId="2E390DBA" w14:textId="77777777" w:rsidR="00442B4B" w:rsidRPr="006F433D" w:rsidRDefault="00442B4B" w:rsidP="00442B4B">
            <w:pPr>
              <w:rPr>
                <w:i/>
                <w:iCs/>
                <w:sz w:val="22"/>
                <w:szCs w:val="22"/>
                <w:lang w:val="es-CR"/>
              </w:rPr>
            </w:pPr>
          </w:p>
          <w:p w14:paraId="5DD057E2" w14:textId="77777777" w:rsidR="00442B4B" w:rsidRPr="006F433D" w:rsidRDefault="00442B4B" w:rsidP="00442B4B">
            <w:pPr>
              <w:rPr>
                <w:i/>
                <w:iCs/>
                <w:sz w:val="22"/>
                <w:szCs w:val="22"/>
                <w:lang w:val="es-CR"/>
              </w:rPr>
            </w:pPr>
            <w:r w:rsidRPr="006F433D">
              <w:rPr>
                <w:i/>
                <w:iCs/>
                <w:sz w:val="22"/>
                <w:szCs w:val="22"/>
                <w:lang w:val="es-CR"/>
              </w:rPr>
              <w:t xml:space="preserve">Primeramente, se deberá dejar claro que la carga laboral de este Juzgado se encuentra dividida, por lo menos en cuanto al trámite de expedientes respecta, entre los expedientes nuevos, los procesos a resolver de oficio (que no están indicados ni tomados en cuenta en dicho cuadro) y los escritos que ingresan a los procesos. Mediante esto que se intenta cumplir las cuotas de trabajo. Por lo que no se debe confundir la entrada de procesos (nuevos, reentrados o reactivados) con el circulante o bien con los escritos que ingresan en trámite, ya que, ni son lo mismo ni individualmente </w:t>
            </w:r>
            <w:r w:rsidRPr="006F433D">
              <w:rPr>
                <w:i/>
                <w:iCs/>
                <w:sz w:val="22"/>
                <w:szCs w:val="22"/>
                <w:lang w:val="es-CR"/>
              </w:rPr>
              <w:lastRenderedPageBreak/>
              <w:t>conforman la totalidad de la carga laboral del despacho.</w:t>
            </w:r>
          </w:p>
          <w:p w14:paraId="1CC8659A" w14:textId="77777777" w:rsidR="00442B4B" w:rsidRPr="006F433D" w:rsidRDefault="00442B4B" w:rsidP="00442B4B">
            <w:pPr>
              <w:rPr>
                <w:i/>
                <w:iCs/>
                <w:sz w:val="22"/>
                <w:szCs w:val="22"/>
                <w:lang w:val="es-CR"/>
              </w:rPr>
            </w:pPr>
            <w:r w:rsidRPr="006F433D">
              <w:rPr>
                <w:i/>
                <w:iCs/>
                <w:sz w:val="22"/>
                <w:szCs w:val="22"/>
                <w:lang w:val="es-CR"/>
              </w:rPr>
              <w:t>Particularmente, en el punto de los escritos, en el año 2021 ingresaron en total 5533 escritos, lo cual no arroja un promedio mensual por cada técnica judicial de 153.69. Para el año 2022, a esta fecha han ingresado 3274 escritos, generando un promedio mensual de 146 escritos para cada una de las 3 técnicas judiciales. Esto constan claramente en el escritorio virtual, que es donde se pude verificar la cantidad real de escritos que ingresan al juzgado y que componen la mayor parte de la carga laboral del despacho.</w:t>
            </w:r>
          </w:p>
          <w:p w14:paraId="4EEE7905" w14:textId="77777777" w:rsidR="00442B4B" w:rsidRPr="006F433D" w:rsidRDefault="00442B4B" w:rsidP="00442B4B">
            <w:pPr>
              <w:rPr>
                <w:sz w:val="22"/>
                <w:szCs w:val="22"/>
                <w:lang w:val="es-CR"/>
              </w:rPr>
            </w:pPr>
            <w:r w:rsidRPr="006F433D">
              <w:rPr>
                <w:noProof/>
                <w:sz w:val="22"/>
                <w:szCs w:val="22"/>
                <w:lang w:val="es-CR"/>
              </w:rPr>
              <w:lastRenderedPageBreak/>
              <w:drawing>
                <wp:inline distT="0" distB="0" distL="0" distR="0" wp14:anchorId="384E8337" wp14:editId="370CA5AE">
                  <wp:extent cx="2908300" cy="1612900"/>
                  <wp:effectExtent l="0" t="0" r="6350" b="6350"/>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300" cy="1612900"/>
                          </a:xfrm>
                          <a:prstGeom prst="rect">
                            <a:avLst/>
                          </a:prstGeom>
                          <a:noFill/>
                          <a:ln>
                            <a:noFill/>
                          </a:ln>
                        </pic:spPr>
                      </pic:pic>
                    </a:graphicData>
                  </a:graphic>
                </wp:inline>
              </w:drawing>
            </w:r>
          </w:p>
          <w:p w14:paraId="2DA597E0" w14:textId="77777777" w:rsidR="00442B4B" w:rsidRPr="006F433D" w:rsidRDefault="00442B4B" w:rsidP="00442B4B">
            <w:pPr>
              <w:rPr>
                <w:sz w:val="22"/>
                <w:szCs w:val="22"/>
                <w:lang w:val="es-CR"/>
              </w:rPr>
            </w:pPr>
            <w:r w:rsidRPr="006F433D">
              <w:rPr>
                <w:noProof/>
                <w:sz w:val="22"/>
                <w:szCs w:val="22"/>
                <w:lang w:val="es-CR"/>
              </w:rPr>
              <w:lastRenderedPageBreak/>
              <w:drawing>
                <wp:inline distT="0" distB="0" distL="0" distR="0" wp14:anchorId="7B3CCFBC" wp14:editId="66FA6318">
                  <wp:extent cx="3048000" cy="1746250"/>
                  <wp:effectExtent l="0" t="0" r="0" b="6350"/>
                  <wp:docPr id="4" name="Imagen 4"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con confianza m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746250"/>
                          </a:xfrm>
                          <a:prstGeom prst="rect">
                            <a:avLst/>
                          </a:prstGeom>
                          <a:noFill/>
                          <a:ln>
                            <a:noFill/>
                          </a:ln>
                        </pic:spPr>
                      </pic:pic>
                    </a:graphicData>
                  </a:graphic>
                </wp:inline>
              </w:drawing>
            </w:r>
          </w:p>
          <w:p w14:paraId="44C024CC" w14:textId="77777777" w:rsidR="00442B4B" w:rsidRPr="006F433D" w:rsidRDefault="00442B4B" w:rsidP="00442B4B">
            <w:pPr>
              <w:rPr>
                <w:sz w:val="22"/>
                <w:szCs w:val="22"/>
                <w:lang w:val="es-CR"/>
              </w:rPr>
            </w:pPr>
            <w:r w:rsidRPr="006F433D">
              <w:rPr>
                <w:noProof/>
                <w:sz w:val="22"/>
                <w:szCs w:val="22"/>
                <w:lang w:val="es-CR"/>
              </w:rPr>
              <w:drawing>
                <wp:inline distT="0" distB="0" distL="0" distR="0" wp14:anchorId="2EB87D0A" wp14:editId="76A1C2FE">
                  <wp:extent cx="2965450" cy="984250"/>
                  <wp:effectExtent l="0" t="0" r="6350" b="6350"/>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5450" cy="984250"/>
                          </a:xfrm>
                          <a:prstGeom prst="rect">
                            <a:avLst/>
                          </a:prstGeom>
                          <a:noFill/>
                          <a:ln>
                            <a:noFill/>
                          </a:ln>
                        </pic:spPr>
                      </pic:pic>
                    </a:graphicData>
                  </a:graphic>
                </wp:inline>
              </w:drawing>
            </w:r>
          </w:p>
          <w:p w14:paraId="1A507756" w14:textId="77777777" w:rsidR="00442B4B" w:rsidRPr="006F433D" w:rsidRDefault="00442B4B" w:rsidP="00442B4B">
            <w:pPr>
              <w:rPr>
                <w:sz w:val="22"/>
                <w:szCs w:val="22"/>
                <w:lang w:val="es-CR"/>
              </w:rPr>
            </w:pPr>
            <w:r w:rsidRPr="006F433D">
              <w:rPr>
                <w:noProof/>
                <w:sz w:val="22"/>
                <w:szCs w:val="22"/>
                <w:lang w:val="es-CR"/>
              </w:rPr>
              <w:lastRenderedPageBreak/>
              <w:drawing>
                <wp:inline distT="0" distB="0" distL="0" distR="0" wp14:anchorId="36C28CB9" wp14:editId="609D7830">
                  <wp:extent cx="2984500" cy="647700"/>
                  <wp:effectExtent l="0" t="0" r="6350" b="0"/>
                  <wp:docPr id="2" name="Imagen 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4500" cy="647700"/>
                          </a:xfrm>
                          <a:prstGeom prst="rect">
                            <a:avLst/>
                          </a:prstGeom>
                          <a:noFill/>
                          <a:ln>
                            <a:noFill/>
                          </a:ln>
                        </pic:spPr>
                      </pic:pic>
                    </a:graphicData>
                  </a:graphic>
                </wp:inline>
              </w:drawing>
            </w:r>
          </w:p>
          <w:p w14:paraId="1BFECDD3" w14:textId="77777777" w:rsidR="00442B4B" w:rsidRPr="006F433D" w:rsidRDefault="00442B4B" w:rsidP="00442B4B">
            <w:pPr>
              <w:rPr>
                <w:i/>
                <w:iCs/>
                <w:sz w:val="22"/>
                <w:szCs w:val="22"/>
                <w:lang w:val="es-CR"/>
              </w:rPr>
            </w:pPr>
          </w:p>
          <w:p w14:paraId="192AD83E" w14:textId="77777777" w:rsidR="00442B4B" w:rsidRPr="006F433D" w:rsidRDefault="00442B4B" w:rsidP="00442B4B">
            <w:pPr>
              <w:rPr>
                <w:i/>
                <w:iCs/>
                <w:sz w:val="22"/>
                <w:szCs w:val="22"/>
                <w:lang w:val="es-CR"/>
              </w:rPr>
            </w:pPr>
            <w:r w:rsidRPr="006F433D">
              <w:rPr>
                <w:i/>
                <w:iCs/>
                <w:sz w:val="22"/>
                <w:szCs w:val="22"/>
                <w:lang w:val="es-CR"/>
              </w:rPr>
              <w:t>Como puede observarse de la información anterior, la carga laboral del despacho es por mucho superior a los 1.53 expedientes diarios que se indica en el citado informe, ya que si sumamos la cantidad de entrada (expedientes nuevos) de 0.55 diarios por plaza, más la cantidad de escritos diarios que ingresan en promedio al despacho, tomando en consideración un periodo de 21 días efectivos, sean 6.95 diarios, nos genera una entrada aproximada de 7.5 expedientes diarios que resolver para cada una de las técnicas. Esto sin tomar en consideración, como ya se dijo, los expedientes para resolver de oficio.</w:t>
            </w:r>
          </w:p>
          <w:p w14:paraId="1BB68C08" w14:textId="77777777" w:rsidR="00442B4B" w:rsidRPr="006F433D" w:rsidRDefault="00442B4B" w:rsidP="00442B4B">
            <w:pPr>
              <w:rPr>
                <w:i/>
                <w:iCs/>
                <w:sz w:val="22"/>
                <w:szCs w:val="22"/>
                <w:lang w:val="es-CR"/>
              </w:rPr>
            </w:pPr>
          </w:p>
          <w:p w14:paraId="4526C9A6" w14:textId="77777777" w:rsidR="00442B4B" w:rsidRPr="006F433D" w:rsidRDefault="00442B4B" w:rsidP="00442B4B">
            <w:pPr>
              <w:rPr>
                <w:i/>
                <w:iCs/>
                <w:sz w:val="22"/>
                <w:szCs w:val="22"/>
                <w:lang w:val="es-CR"/>
              </w:rPr>
            </w:pPr>
            <w:r w:rsidRPr="006F433D">
              <w:rPr>
                <w:i/>
                <w:iCs/>
                <w:sz w:val="22"/>
                <w:szCs w:val="22"/>
                <w:lang w:val="es-CR"/>
              </w:rPr>
              <w:lastRenderedPageBreak/>
              <w:t>Por lo anterior, considera el suscrito, que dicho informe debe ser descartado y en dado caso, volver a realizarse los cálculos con los datos reales de la carga laboral que maneja el despacho, ya que los distintos escenarios planteados variarían ostensiblemente.</w:t>
            </w:r>
          </w:p>
          <w:p w14:paraId="7C12CEBA" w14:textId="77777777" w:rsidR="00442B4B" w:rsidRPr="006F433D" w:rsidRDefault="00442B4B" w:rsidP="00442B4B">
            <w:pPr>
              <w:rPr>
                <w:i/>
                <w:iCs/>
                <w:sz w:val="22"/>
                <w:szCs w:val="22"/>
                <w:lang w:val="es-CR"/>
              </w:rPr>
            </w:pPr>
          </w:p>
          <w:p w14:paraId="7891A536" w14:textId="77777777" w:rsidR="00442B4B" w:rsidRPr="006F433D" w:rsidRDefault="00442B4B" w:rsidP="00442B4B">
            <w:pPr>
              <w:rPr>
                <w:i/>
                <w:iCs/>
                <w:sz w:val="22"/>
                <w:szCs w:val="22"/>
                <w:lang w:val="es-CR"/>
              </w:rPr>
            </w:pPr>
            <w:r w:rsidRPr="006F433D">
              <w:rPr>
                <w:i/>
                <w:iCs/>
                <w:sz w:val="22"/>
                <w:szCs w:val="22"/>
                <w:lang w:val="es-CR"/>
              </w:rPr>
              <w:t>En caso de considerarse necesario y fin de ahondar en lo planteado, el suscrito está en entera disposición de coordinar una reunión virtual con la Dirección de Planificación para exponer más ampliamente los datos aportados. </w:t>
            </w:r>
          </w:p>
          <w:p w14:paraId="067BFB56" w14:textId="77777777" w:rsidR="00442B4B" w:rsidRPr="006F433D" w:rsidRDefault="00442B4B" w:rsidP="00442B4B">
            <w:pPr>
              <w:rPr>
                <w:i/>
                <w:iCs/>
                <w:sz w:val="22"/>
                <w:szCs w:val="22"/>
                <w:lang w:val="es-CR"/>
              </w:rPr>
            </w:pPr>
          </w:p>
          <w:p w14:paraId="5D65C950" w14:textId="77777777" w:rsidR="00442B4B" w:rsidRPr="006F433D" w:rsidRDefault="00442B4B" w:rsidP="00442B4B">
            <w:pPr>
              <w:rPr>
                <w:i/>
                <w:iCs/>
                <w:sz w:val="22"/>
                <w:szCs w:val="22"/>
                <w:lang w:val="es-CR"/>
              </w:rPr>
            </w:pPr>
            <w:r w:rsidRPr="006F433D">
              <w:rPr>
                <w:i/>
                <w:iCs/>
                <w:sz w:val="22"/>
                <w:szCs w:val="22"/>
                <w:lang w:val="es-CR"/>
              </w:rPr>
              <w:t xml:space="preserve">Dicho lo anterior, en caso de no considerarse lo antes planeado, se solicita por parte de este despacho, que a fin de no afectar la labor que se realiza y generar atrasos en la tramitación y resolución de los procesos que se tienen a cargo, se apruebe el escenario planteado por la Dirección de planificación, mediante el cual solo una plaza </w:t>
            </w:r>
            <w:r w:rsidRPr="006F433D">
              <w:rPr>
                <w:i/>
                <w:iCs/>
                <w:sz w:val="22"/>
                <w:szCs w:val="22"/>
                <w:lang w:val="es-CR"/>
              </w:rPr>
              <w:lastRenderedPageBreak/>
              <w:t>del Juzgado Civil sea abocara a la resolución de procesos cobratorios, dejando al Juzgado Civil con 2 técnicas judiciales y una coordinadora Judicial. Teniendo en consideración también las distintas funciones que realiza el personal diferente de solo el trámite de expedientes.” </w:t>
            </w:r>
          </w:p>
          <w:p w14:paraId="24E8EF4F" w14:textId="77777777" w:rsidR="00442B4B" w:rsidRPr="006F433D" w:rsidRDefault="00442B4B" w:rsidP="00442B4B">
            <w:pPr>
              <w:rPr>
                <w:sz w:val="22"/>
                <w:szCs w:val="22"/>
                <w:lang w:val="es-CR" w:eastAsia="en-US"/>
              </w:rPr>
            </w:pPr>
          </w:p>
        </w:tc>
        <w:tc>
          <w:tcPr>
            <w:tcW w:w="1604" w:type="pct"/>
            <w:tcBorders>
              <w:top w:val="single" w:sz="4" w:space="0" w:color="auto"/>
              <w:left w:val="single" w:sz="4" w:space="0" w:color="auto"/>
              <w:bottom w:val="single" w:sz="4" w:space="0" w:color="auto"/>
              <w:right w:val="single" w:sz="4" w:space="0" w:color="auto"/>
            </w:tcBorders>
            <w:hideMark/>
          </w:tcPr>
          <w:p w14:paraId="17317D19" w14:textId="77777777" w:rsidR="00442B4B" w:rsidRPr="006F433D" w:rsidRDefault="00442B4B" w:rsidP="00442B4B">
            <w:pPr>
              <w:rPr>
                <w:sz w:val="22"/>
                <w:szCs w:val="22"/>
                <w:lang w:val="es-CR" w:eastAsia="es-ES"/>
              </w:rPr>
            </w:pPr>
            <w:r w:rsidRPr="006F433D">
              <w:rPr>
                <w:sz w:val="22"/>
                <w:szCs w:val="22"/>
                <w:lang w:val="es-CR"/>
              </w:rPr>
              <w:lastRenderedPageBreak/>
              <w:t xml:space="preserve">Se toma en consideración la observación dada por el licenciado Steven Durán, en cuanto a considerar la cantidad de escritos parte de la carga de trabajo, por lo que el informe se ajusta conforme la revisión y análisis realizado, por lo anterior se procede ajustar el apartado 3.1, y 3.3, VI y VII, del presente informe. </w:t>
            </w:r>
            <w:r w:rsidRPr="006F433D">
              <w:rPr>
                <w:b/>
                <w:bCs/>
                <w:sz w:val="22"/>
                <w:szCs w:val="22"/>
                <w:lang w:val="es-CR"/>
              </w:rPr>
              <w:t xml:space="preserve">Lo anterior modifica el contenido del informe en los puntos anteriormente mencionados. </w:t>
            </w:r>
          </w:p>
        </w:tc>
      </w:tr>
      <w:tr w:rsidR="00442B4B" w:rsidRPr="006F433D" w14:paraId="67E4DEA0" w14:textId="77777777" w:rsidTr="00EA1862">
        <w:tc>
          <w:tcPr>
            <w:tcW w:w="5000" w:type="pct"/>
            <w:gridSpan w:val="5"/>
            <w:tcBorders>
              <w:top w:val="single" w:sz="4" w:space="0" w:color="auto"/>
              <w:left w:val="single" w:sz="4" w:space="0" w:color="auto"/>
              <w:bottom w:val="single" w:sz="4" w:space="0" w:color="auto"/>
              <w:right w:val="single" w:sz="4" w:space="0" w:color="auto"/>
            </w:tcBorders>
            <w:shd w:val="clear" w:color="auto" w:fill="ED7D31"/>
          </w:tcPr>
          <w:p w14:paraId="642023A0" w14:textId="77777777" w:rsidR="00442B4B" w:rsidRPr="006F433D" w:rsidRDefault="00442B4B" w:rsidP="00442B4B">
            <w:pPr>
              <w:rPr>
                <w:b/>
                <w:bCs/>
                <w:sz w:val="22"/>
                <w:szCs w:val="22"/>
                <w:lang w:val="es-CR" w:eastAsia="en-US"/>
              </w:rPr>
            </w:pPr>
            <w:r w:rsidRPr="006F433D">
              <w:rPr>
                <w:b/>
                <w:bCs/>
                <w:sz w:val="22"/>
                <w:szCs w:val="22"/>
                <w:lang w:val="es-CR" w:eastAsia="en-US"/>
              </w:rPr>
              <w:lastRenderedPageBreak/>
              <w:t>Oficio 227-CACMFJ-JEF-2022 del 12 de julio en curso, del Centro de Apoyo, Coordinación y Mejoramiento de la Función Jurisdiccional; así como oficio 237-CJ-2022 del 1° de agosto del 2022 de la Comisión de la Jurisdicción Civil que incluyó las observaciones de los Gestores Civiles, los cuales son iguales a las enviadas por el CACMFJ (en cada punto se citará cuando la observación fue de ambos entes)</w:t>
            </w:r>
          </w:p>
          <w:p w14:paraId="4003ABDC" w14:textId="77777777" w:rsidR="00442B4B" w:rsidRPr="006F433D" w:rsidRDefault="00442B4B" w:rsidP="00442B4B">
            <w:pPr>
              <w:jc w:val="center"/>
              <w:rPr>
                <w:b/>
                <w:bCs/>
                <w:sz w:val="22"/>
                <w:szCs w:val="22"/>
                <w:lang w:val="es-CR" w:eastAsia="en-US"/>
              </w:rPr>
            </w:pPr>
          </w:p>
        </w:tc>
      </w:tr>
      <w:tr w:rsidR="00442B4B" w:rsidRPr="006F433D" w14:paraId="091F2A2A" w14:textId="77777777" w:rsidTr="00EA1862">
        <w:tc>
          <w:tcPr>
            <w:tcW w:w="374" w:type="pct"/>
            <w:tcBorders>
              <w:top w:val="single" w:sz="4" w:space="0" w:color="auto"/>
              <w:left w:val="single" w:sz="4" w:space="0" w:color="auto"/>
              <w:bottom w:val="single" w:sz="4" w:space="0" w:color="auto"/>
              <w:right w:val="single" w:sz="4" w:space="0" w:color="auto"/>
            </w:tcBorders>
            <w:hideMark/>
          </w:tcPr>
          <w:p w14:paraId="523D99CF" w14:textId="77777777" w:rsidR="00442B4B" w:rsidRPr="006F433D" w:rsidRDefault="00442B4B" w:rsidP="00442B4B">
            <w:pPr>
              <w:jc w:val="center"/>
              <w:rPr>
                <w:sz w:val="22"/>
                <w:szCs w:val="22"/>
                <w:lang w:val="es-CR" w:eastAsia="en-US"/>
              </w:rPr>
            </w:pPr>
            <w:r w:rsidRPr="006F433D">
              <w:rPr>
                <w:sz w:val="22"/>
                <w:szCs w:val="22"/>
                <w:lang w:val="es-CR" w:eastAsia="en-US"/>
              </w:rPr>
              <w:t>2</w:t>
            </w:r>
          </w:p>
        </w:tc>
        <w:tc>
          <w:tcPr>
            <w:tcW w:w="320" w:type="pct"/>
            <w:tcBorders>
              <w:top w:val="single" w:sz="4" w:space="0" w:color="auto"/>
              <w:left w:val="single" w:sz="4" w:space="0" w:color="auto"/>
              <w:bottom w:val="single" w:sz="4" w:space="0" w:color="auto"/>
              <w:right w:val="single" w:sz="4" w:space="0" w:color="auto"/>
            </w:tcBorders>
            <w:hideMark/>
          </w:tcPr>
          <w:p w14:paraId="20427371" w14:textId="77777777" w:rsidR="00442B4B" w:rsidRPr="006F433D" w:rsidRDefault="00442B4B" w:rsidP="00442B4B">
            <w:pPr>
              <w:jc w:val="center"/>
              <w:rPr>
                <w:sz w:val="22"/>
                <w:szCs w:val="22"/>
                <w:lang w:val="es-CR" w:eastAsia="en-US"/>
              </w:rPr>
            </w:pPr>
            <w:r w:rsidRPr="006F433D">
              <w:rPr>
                <w:sz w:val="22"/>
                <w:szCs w:val="22"/>
                <w:lang w:val="es-CR" w:eastAsia="en-US"/>
              </w:rPr>
              <w:t>7</w:t>
            </w:r>
          </w:p>
        </w:tc>
        <w:tc>
          <w:tcPr>
            <w:tcW w:w="1052" w:type="pct"/>
            <w:tcBorders>
              <w:top w:val="single" w:sz="4" w:space="0" w:color="auto"/>
              <w:left w:val="single" w:sz="4" w:space="0" w:color="auto"/>
              <w:bottom w:val="single" w:sz="4" w:space="0" w:color="auto"/>
              <w:right w:val="single" w:sz="4" w:space="0" w:color="auto"/>
            </w:tcBorders>
            <w:hideMark/>
          </w:tcPr>
          <w:p w14:paraId="30537657" w14:textId="77777777" w:rsidR="00442B4B" w:rsidRPr="006F433D" w:rsidRDefault="00442B4B" w:rsidP="00442B4B">
            <w:pPr>
              <w:rPr>
                <w:i/>
                <w:iCs/>
                <w:sz w:val="22"/>
                <w:szCs w:val="22"/>
                <w:lang w:val="es-CR" w:eastAsia="es-ES"/>
              </w:rPr>
            </w:pPr>
            <w:r w:rsidRPr="006F433D">
              <w:rPr>
                <w:i/>
                <w:iCs/>
                <w:sz w:val="22"/>
                <w:szCs w:val="22"/>
                <w:lang w:val="es-CR"/>
              </w:rPr>
              <w:t xml:space="preserve">1.3. “Oficio CJC-39-2022 del 10 de enero del 2022, de la Comisión de la Jurisdicción Civil, en donde tomó nota del </w:t>
            </w:r>
            <w:r w:rsidRPr="006F433D">
              <w:rPr>
                <w:i/>
                <w:iCs/>
                <w:sz w:val="22"/>
                <w:szCs w:val="22"/>
                <w:lang w:val="es-CR"/>
              </w:rPr>
              <w:lastRenderedPageBreak/>
              <w:t xml:space="preserve">oficio 10049-2021 e informó al Juzgado de Cobro y Civil, ambos del Primer Circuito Judicial de la Zona Atlántica, el Centro de Apoyo, Coordinación y Mejoramiento de la Función Jurisdiccional y la Dirección de Planificación, la disposición de la Comisión de la Jurisdicción Agraria para </w:t>
            </w:r>
            <w:r w:rsidRPr="006F433D">
              <w:rPr>
                <w:i/>
                <w:iCs/>
                <w:sz w:val="22"/>
                <w:szCs w:val="22"/>
                <w:lang w:val="es-CR"/>
              </w:rPr>
              <w:lastRenderedPageBreak/>
              <w:t xml:space="preserve">apoyar, desde sus competencias, en la ejecución del acuerdo del Consejo Superior y las recomendaciones de realizar la retroalimentación e inducción sobre el trámite de los expedientes en materia Cobratoria a las personas técnicas judiciales en caso de </w:t>
            </w:r>
            <w:r w:rsidRPr="006F433D">
              <w:rPr>
                <w:i/>
                <w:iCs/>
                <w:sz w:val="22"/>
                <w:szCs w:val="22"/>
                <w:lang w:val="es-CR"/>
              </w:rPr>
              <w:lastRenderedPageBreak/>
              <w:t>requerirse por el despacho.”</w:t>
            </w:r>
          </w:p>
        </w:tc>
        <w:tc>
          <w:tcPr>
            <w:tcW w:w="1651" w:type="pct"/>
            <w:tcBorders>
              <w:top w:val="single" w:sz="4" w:space="0" w:color="auto"/>
              <w:left w:val="single" w:sz="4" w:space="0" w:color="auto"/>
              <w:bottom w:val="single" w:sz="4" w:space="0" w:color="auto"/>
              <w:right w:val="single" w:sz="4" w:space="0" w:color="auto"/>
            </w:tcBorders>
            <w:hideMark/>
          </w:tcPr>
          <w:p w14:paraId="0CEFBB9B" w14:textId="77777777" w:rsidR="00442B4B" w:rsidRPr="006F433D" w:rsidRDefault="00442B4B" w:rsidP="00442B4B">
            <w:pPr>
              <w:rPr>
                <w:i/>
                <w:iCs/>
                <w:sz w:val="22"/>
                <w:szCs w:val="22"/>
                <w:lang w:val="es-CR" w:eastAsia="en-US"/>
              </w:rPr>
            </w:pPr>
            <w:r w:rsidRPr="006F433D">
              <w:rPr>
                <w:i/>
                <w:iCs/>
                <w:sz w:val="22"/>
                <w:szCs w:val="22"/>
                <w:lang w:val="es-CR"/>
              </w:rPr>
              <w:lastRenderedPageBreak/>
              <w:t xml:space="preserve"> “…la disposición de la Comisión de la Jurisdicción Agraria para apoyar…”, la disposición para apoyar es de la Comisión de la Jurisdicción Civil, y no de la Agraria como se establece, esto según oficio CJC 39-2022.”</w:t>
            </w:r>
          </w:p>
        </w:tc>
        <w:tc>
          <w:tcPr>
            <w:tcW w:w="1604" w:type="pct"/>
            <w:tcBorders>
              <w:top w:val="single" w:sz="4" w:space="0" w:color="auto"/>
              <w:left w:val="single" w:sz="4" w:space="0" w:color="auto"/>
              <w:bottom w:val="single" w:sz="4" w:space="0" w:color="auto"/>
              <w:right w:val="single" w:sz="4" w:space="0" w:color="auto"/>
            </w:tcBorders>
          </w:tcPr>
          <w:p w14:paraId="63FCCE2C" w14:textId="77777777" w:rsidR="00442B4B" w:rsidRPr="006F433D" w:rsidRDefault="00442B4B" w:rsidP="00442B4B">
            <w:pPr>
              <w:rPr>
                <w:sz w:val="22"/>
                <w:szCs w:val="22"/>
                <w:lang w:val="es-CR" w:eastAsia="en-US"/>
              </w:rPr>
            </w:pPr>
          </w:p>
          <w:p w14:paraId="747E55E8" w14:textId="77777777" w:rsidR="00442B4B" w:rsidRPr="006F433D" w:rsidRDefault="00442B4B" w:rsidP="00442B4B">
            <w:pPr>
              <w:rPr>
                <w:sz w:val="22"/>
                <w:szCs w:val="22"/>
                <w:lang w:val="es-CR" w:eastAsia="en-US"/>
              </w:rPr>
            </w:pPr>
            <w:r w:rsidRPr="006F433D">
              <w:rPr>
                <w:sz w:val="22"/>
                <w:szCs w:val="22"/>
                <w:lang w:val="es-CR" w:eastAsia="en-US"/>
              </w:rPr>
              <w:t>Se procede a revisar el oficio CJC 39-2022, el cual se adiciona a este informe de manera textual e indica:</w:t>
            </w:r>
          </w:p>
          <w:p w14:paraId="2DB2A303" w14:textId="77777777" w:rsidR="00442B4B" w:rsidRPr="006F433D" w:rsidRDefault="00442B4B" w:rsidP="00442B4B">
            <w:pPr>
              <w:rPr>
                <w:sz w:val="22"/>
                <w:szCs w:val="22"/>
                <w:lang w:val="es-CR" w:eastAsia="en-US"/>
              </w:rPr>
            </w:pPr>
          </w:p>
          <w:p w14:paraId="39247C23" w14:textId="77777777" w:rsidR="00442B4B" w:rsidRPr="006F433D" w:rsidRDefault="00442B4B" w:rsidP="00442B4B">
            <w:pPr>
              <w:rPr>
                <w:sz w:val="22"/>
                <w:szCs w:val="22"/>
                <w:lang w:val="es-CR" w:eastAsia="en-US"/>
              </w:rPr>
            </w:pPr>
            <w:r w:rsidRPr="006F433D">
              <w:rPr>
                <w:noProof/>
                <w:sz w:val="22"/>
                <w:szCs w:val="22"/>
                <w:lang w:val="es-CR"/>
              </w:rPr>
              <w:lastRenderedPageBreak/>
              <w:drawing>
                <wp:inline distT="0" distB="0" distL="0" distR="0" wp14:anchorId="1418A142" wp14:editId="0FEF0FF6">
                  <wp:extent cx="2965450" cy="1536700"/>
                  <wp:effectExtent l="0" t="0" r="6350" b="635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5450" cy="1536700"/>
                          </a:xfrm>
                          <a:prstGeom prst="rect">
                            <a:avLst/>
                          </a:prstGeom>
                          <a:noFill/>
                          <a:ln>
                            <a:noFill/>
                          </a:ln>
                        </pic:spPr>
                      </pic:pic>
                    </a:graphicData>
                  </a:graphic>
                </wp:inline>
              </w:drawing>
            </w:r>
          </w:p>
          <w:p w14:paraId="47BB2095" w14:textId="77777777" w:rsidR="00442B4B" w:rsidRPr="006F433D" w:rsidRDefault="00442B4B" w:rsidP="00442B4B">
            <w:pPr>
              <w:rPr>
                <w:sz w:val="22"/>
                <w:szCs w:val="22"/>
                <w:lang w:val="es-CR" w:eastAsia="en-US"/>
              </w:rPr>
            </w:pPr>
          </w:p>
          <w:p w14:paraId="70DDD41C" w14:textId="77777777" w:rsidR="00442B4B" w:rsidRPr="006F433D" w:rsidRDefault="00442B4B" w:rsidP="00442B4B">
            <w:pPr>
              <w:rPr>
                <w:b/>
                <w:bCs/>
                <w:sz w:val="22"/>
                <w:szCs w:val="22"/>
                <w:lang w:val="es-CR" w:eastAsia="en-US"/>
              </w:rPr>
            </w:pPr>
            <w:r w:rsidRPr="006F433D">
              <w:rPr>
                <w:b/>
                <w:bCs/>
                <w:sz w:val="22"/>
                <w:szCs w:val="22"/>
                <w:lang w:val="es-CR" w:eastAsia="en-US"/>
              </w:rPr>
              <w:t>Por lo anterior, no se modifica el contenido del informe.</w:t>
            </w:r>
          </w:p>
        </w:tc>
      </w:tr>
      <w:tr w:rsidR="00442B4B" w:rsidRPr="006F433D" w14:paraId="3C8ABFFF" w14:textId="77777777" w:rsidTr="00EA1862">
        <w:tc>
          <w:tcPr>
            <w:tcW w:w="374" w:type="pct"/>
            <w:tcBorders>
              <w:top w:val="single" w:sz="4" w:space="0" w:color="auto"/>
              <w:left w:val="single" w:sz="4" w:space="0" w:color="auto"/>
              <w:bottom w:val="single" w:sz="4" w:space="0" w:color="auto"/>
              <w:right w:val="single" w:sz="4" w:space="0" w:color="auto"/>
            </w:tcBorders>
            <w:hideMark/>
          </w:tcPr>
          <w:p w14:paraId="0BA147A1" w14:textId="77777777" w:rsidR="00442B4B" w:rsidRPr="006F433D" w:rsidRDefault="00442B4B" w:rsidP="00442B4B">
            <w:pPr>
              <w:jc w:val="center"/>
              <w:rPr>
                <w:sz w:val="22"/>
                <w:szCs w:val="22"/>
                <w:lang w:val="es-CR" w:eastAsia="en-US"/>
              </w:rPr>
            </w:pPr>
            <w:r w:rsidRPr="006F433D">
              <w:rPr>
                <w:sz w:val="22"/>
                <w:szCs w:val="22"/>
                <w:lang w:val="es-CR" w:eastAsia="en-US"/>
              </w:rPr>
              <w:lastRenderedPageBreak/>
              <w:t>3</w:t>
            </w:r>
          </w:p>
        </w:tc>
        <w:tc>
          <w:tcPr>
            <w:tcW w:w="320" w:type="pct"/>
            <w:tcBorders>
              <w:top w:val="single" w:sz="4" w:space="0" w:color="auto"/>
              <w:left w:val="single" w:sz="4" w:space="0" w:color="auto"/>
              <w:bottom w:val="single" w:sz="4" w:space="0" w:color="auto"/>
              <w:right w:val="single" w:sz="4" w:space="0" w:color="auto"/>
            </w:tcBorders>
            <w:hideMark/>
          </w:tcPr>
          <w:p w14:paraId="4545B212" w14:textId="77777777" w:rsidR="00442B4B" w:rsidRPr="006F433D" w:rsidRDefault="00442B4B" w:rsidP="00442B4B">
            <w:pPr>
              <w:jc w:val="center"/>
              <w:rPr>
                <w:sz w:val="22"/>
                <w:szCs w:val="22"/>
                <w:lang w:val="es-CR" w:eastAsia="en-US"/>
              </w:rPr>
            </w:pPr>
            <w:r w:rsidRPr="006F433D">
              <w:rPr>
                <w:sz w:val="22"/>
                <w:szCs w:val="22"/>
                <w:lang w:val="es-CR" w:eastAsia="en-US"/>
              </w:rPr>
              <w:t>12 y 13</w:t>
            </w:r>
          </w:p>
        </w:tc>
        <w:tc>
          <w:tcPr>
            <w:tcW w:w="1052" w:type="pct"/>
            <w:tcBorders>
              <w:top w:val="single" w:sz="4" w:space="0" w:color="auto"/>
              <w:left w:val="single" w:sz="4" w:space="0" w:color="auto"/>
              <w:bottom w:val="single" w:sz="4" w:space="0" w:color="auto"/>
              <w:right w:val="single" w:sz="4" w:space="0" w:color="auto"/>
            </w:tcBorders>
            <w:hideMark/>
          </w:tcPr>
          <w:p w14:paraId="1DCD3A6D" w14:textId="77777777" w:rsidR="00442B4B" w:rsidRPr="006F433D" w:rsidRDefault="00442B4B" w:rsidP="00442B4B">
            <w:pPr>
              <w:rPr>
                <w:i/>
                <w:iCs/>
                <w:sz w:val="22"/>
                <w:szCs w:val="22"/>
                <w:lang w:val="es-CR" w:eastAsia="es-ES"/>
              </w:rPr>
            </w:pPr>
            <w:r w:rsidRPr="006F433D">
              <w:rPr>
                <w:i/>
                <w:iCs/>
                <w:sz w:val="22"/>
                <w:szCs w:val="22"/>
                <w:lang w:val="es-CR"/>
              </w:rPr>
              <w:t xml:space="preserve">“En relación con las personas técnicas judiciales de trámite y según la variable de asuntos nuevos le ingresan mensualmente por plaza </w:t>
            </w:r>
            <w:r w:rsidRPr="006F433D">
              <w:rPr>
                <w:b/>
                <w:bCs/>
                <w:i/>
                <w:iCs/>
                <w:sz w:val="22"/>
                <w:szCs w:val="22"/>
                <w:lang w:val="es-CR"/>
              </w:rPr>
              <w:t>11,51 asuntos nuevos</w:t>
            </w:r>
            <w:r w:rsidRPr="006F433D">
              <w:rPr>
                <w:i/>
                <w:iCs/>
                <w:sz w:val="22"/>
                <w:szCs w:val="22"/>
                <w:lang w:val="es-CR"/>
              </w:rPr>
              <w:t xml:space="preserve">, mientras que de la entrada total (entrados, reentrados y reactivados) se estima que es un total de </w:t>
            </w:r>
            <w:r w:rsidRPr="006F433D">
              <w:rPr>
                <w:b/>
                <w:bCs/>
                <w:i/>
                <w:iCs/>
                <w:sz w:val="22"/>
                <w:szCs w:val="22"/>
                <w:lang w:val="es-CR"/>
              </w:rPr>
              <w:t xml:space="preserve">20,52 </w:t>
            </w:r>
            <w:r w:rsidRPr="006F433D">
              <w:rPr>
                <w:b/>
                <w:bCs/>
                <w:i/>
                <w:iCs/>
                <w:sz w:val="22"/>
                <w:szCs w:val="22"/>
                <w:lang w:val="es-CR"/>
              </w:rPr>
              <w:lastRenderedPageBreak/>
              <w:t xml:space="preserve">asuntos por cada plaza técnica al mes; </w:t>
            </w:r>
            <w:r w:rsidRPr="006F433D">
              <w:rPr>
                <w:i/>
                <w:iCs/>
                <w:sz w:val="22"/>
                <w:szCs w:val="22"/>
                <w:lang w:val="es-CR"/>
              </w:rPr>
              <w:t xml:space="preserve">para un total de </w:t>
            </w:r>
            <w:r w:rsidRPr="006F433D">
              <w:rPr>
                <w:b/>
                <w:bCs/>
                <w:i/>
                <w:iCs/>
                <w:sz w:val="22"/>
                <w:szCs w:val="22"/>
                <w:lang w:val="es-CR"/>
              </w:rPr>
              <w:t>1,53 asuntos diarios</w:t>
            </w:r>
            <w:r w:rsidRPr="006F433D">
              <w:rPr>
                <w:i/>
                <w:iCs/>
                <w:sz w:val="22"/>
                <w:szCs w:val="22"/>
                <w:lang w:val="es-CR"/>
              </w:rPr>
              <w:t xml:space="preserve">, impidiendo de esa manera cubrir sus cuotas de trabajo, mostrando una diferencia de un </w:t>
            </w:r>
            <w:r w:rsidRPr="006F433D">
              <w:rPr>
                <w:b/>
                <w:bCs/>
                <w:i/>
                <w:iCs/>
                <w:sz w:val="22"/>
                <w:szCs w:val="22"/>
                <w:lang w:val="es-CR"/>
              </w:rPr>
              <w:t>90</w:t>
            </w:r>
            <w:r w:rsidRPr="006F433D">
              <w:rPr>
                <w:i/>
                <w:iCs/>
                <w:sz w:val="22"/>
                <w:szCs w:val="22"/>
                <w:lang w:val="es-CR"/>
              </w:rPr>
              <w:t xml:space="preserve">%, entre los 15 asuntos que deberían de tramitar, concluyendo así que durante dichos períodos </w:t>
            </w:r>
            <w:r w:rsidRPr="006F433D">
              <w:rPr>
                <w:i/>
                <w:iCs/>
                <w:sz w:val="22"/>
                <w:szCs w:val="22"/>
                <w:lang w:val="es-CR"/>
              </w:rPr>
              <w:lastRenderedPageBreak/>
              <w:t>no se identifica un aumento en la entrada de asuntos y que la carga de trabajo no es suficiente para que las personas técnicas judiciales cumplan con sus cuotas trabajo.</w:t>
            </w:r>
          </w:p>
          <w:p w14:paraId="654731ED" w14:textId="77777777" w:rsidR="00442B4B" w:rsidRPr="006F433D" w:rsidRDefault="00442B4B" w:rsidP="00442B4B">
            <w:pPr>
              <w:keepNext/>
              <w:tabs>
                <w:tab w:val="num" w:pos="0"/>
              </w:tabs>
              <w:jc w:val="center"/>
              <w:outlineLvl w:val="1"/>
              <w:rPr>
                <w:bCs/>
                <w:i/>
                <w:iCs/>
                <w:sz w:val="22"/>
                <w:szCs w:val="22"/>
                <w:u w:val="single"/>
                <w:lang w:val="es-CR"/>
              </w:rPr>
            </w:pPr>
            <w:bookmarkStart w:id="37" w:name="_Toc116572138"/>
            <w:r w:rsidRPr="006F433D">
              <w:rPr>
                <w:b/>
                <w:bCs/>
                <w:sz w:val="22"/>
                <w:szCs w:val="22"/>
                <w:u w:val="single"/>
                <w:lang w:val="es-CR"/>
              </w:rPr>
              <w:t xml:space="preserve">La cantidad de resoluciones pasadas a firmar en promedio durante el 2019 al 2021 fue en promedio de un </w:t>
            </w:r>
            <w:r w:rsidRPr="006F433D">
              <w:rPr>
                <w:b/>
                <w:bCs/>
                <w:sz w:val="22"/>
                <w:szCs w:val="22"/>
                <w:u w:val="single"/>
                <w:lang w:val="es-CR"/>
              </w:rPr>
              <w:lastRenderedPageBreak/>
              <w:t xml:space="preserve">total de 340,18 resoluciones al mes entre las tres plazas de trámite; es decir, 113,39 resoluciones al mes por cada plaza o el equivalente de 5,40 resoluciones diarias por cada persona técnica. Concluyendo que la cantidad de resoluciones pasadas a firmar no son suficientes para cubrir la cuota </w:t>
            </w:r>
            <w:r w:rsidRPr="006F433D">
              <w:rPr>
                <w:b/>
                <w:bCs/>
                <w:sz w:val="22"/>
                <w:szCs w:val="22"/>
                <w:u w:val="single"/>
                <w:lang w:val="es-CR"/>
              </w:rPr>
              <w:lastRenderedPageBreak/>
              <w:t>de trabajo de las personas técnicas judiciales, lo cual tiene relación con la entrada de asuntos en el despacho”.</w:t>
            </w:r>
            <w:bookmarkEnd w:id="37"/>
          </w:p>
        </w:tc>
        <w:tc>
          <w:tcPr>
            <w:tcW w:w="1651" w:type="pct"/>
            <w:tcBorders>
              <w:top w:val="single" w:sz="4" w:space="0" w:color="auto"/>
              <w:left w:val="single" w:sz="4" w:space="0" w:color="auto"/>
              <w:bottom w:val="single" w:sz="4" w:space="0" w:color="auto"/>
              <w:right w:val="single" w:sz="4" w:space="0" w:color="auto"/>
            </w:tcBorders>
          </w:tcPr>
          <w:p w14:paraId="77533220" w14:textId="77777777" w:rsidR="00442B4B" w:rsidRPr="006F433D" w:rsidRDefault="00442B4B" w:rsidP="00442B4B">
            <w:pPr>
              <w:keepNext/>
              <w:tabs>
                <w:tab w:val="num" w:pos="0"/>
              </w:tabs>
              <w:jc w:val="center"/>
              <w:outlineLvl w:val="1"/>
              <w:rPr>
                <w:b/>
                <w:bCs/>
                <w:sz w:val="22"/>
                <w:szCs w:val="22"/>
                <w:u w:val="single"/>
                <w:lang w:val="es-CR" w:eastAsia="es-CR"/>
              </w:rPr>
            </w:pPr>
            <w:bookmarkStart w:id="38" w:name="_Toc116572139"/>
            <w:r w:rsidRPr="006F433D">
              <w:rPr>
                <w:b/>
                <w:bCs/>
                <w:sz w:val="22"/>
                <w:szCs w:val="22"/>
                <w:u w:val="single"/>
                <w:lang w:val="es-CR"/>
              </w:rPr>
              <w:lastRenderedPageBreak/>
              <w:t xml:space="preserve">“Para que el lector tenga claro, debe indicarse en el segundo semestre del 2022, la Dirección de Planificación realizará el análisis de las matrices de indicadores de todos los despachos civiles; de acuerdo con lo indicado en el informe 279-PLA-MI-2022, aprobado en el </w:t>
            </w:r>
            <w:r w:rsidRPr="006F433D">
              <w:rPr>
                <w:b/>
                <w:bCs/>
                <w:sz w:val="22"/>
                <w:szCs w:val="22"/>
                <w:u w:val="single"/>
                <w:lang w:val="es-CR" w:eastAsia="es-CR"/>
              </w:rPr>
              <w:t>Consejo Superior en sesión Nº 038 – 2022, artículo LIV.</w:t>
            </w:r>
            <w:bookmarkEnd w:id="38"/>
          </w:p>
          <w:p w14:paraId="4DB6FE72" w14:textId="77777777" w:rsidR="00442B4B" w:rsidRPr="006F433D" w:rsidRDefault="00442B4B" w:rsidP="00442B4B">
            <w:pPr>
              <w:keepNext/>
              <w:tabs>
                <w:tab w:val="num" w:pos="0"/>
              </w:tabs>
              <w:jc w:val="center"/>
              <w:outlineLvl w:val="1"/>
              <w:rPr>
                <w:b/>
                <w:bCs/>
                <w:sz w:val="22"/>
                <w:szCs w:val="22"/>
                <w:u w:val="single"/>
                <w:lang w:val="es-CR" w:eastAsia="es-ES"/>
              </w:rPr>
            </w:pPr>
          </w:p>
          <w:p w14:paraId="004C28F8" w14:textId="77777777" w:rsidR="00442B4B" w:rsidRPr="006F433D" w:rsidRDefault="00442B4B" w:rsidP="00442B4B">
            <w:pPr>
              <w:rPr>
                <w:iCs/>
                <w:sz w:val="22"/>
                <w:szCs w:val="22"/>
                <w:lang w:val="es-CR"/>
              </w:rPr>
            </w:pPr>
          </w:p>
          <w:p w14:paraId="04CC6580" w14:textId="77777777" w:rsidR="00442B4B" w:rsidRPr="006F433D" w:rsidRDefault="00442B4B" w:rsidP="00442B4B">
            <w:pPr>
              <w:rPr>
                <w:i/>
                <w:iCs/>
                <w:sz w:val="22"/>
                <w:szCs w:val="22"/>
                <w:lang w:val="es-CR"/>
              </w:rPr>
            </w:pPr>
          </w:p>
          <w:p w14:paraId="305E83D8" w14:textId="77777777" w:rsidR="00442B4B" w:rsidRPr="006F433D" w:rsidRDefault="00442B4B" w:rsidP="00442B4B">
            <w:pPr>
              <w:rPr>
                <w:i/>
                <w:iCs/>
                <w:sz w:val="22"/>
                <w:szCs w:val="22"/>
                <w:lang w:val="es-CR"/>
              </w:rPr>
            </w:pPr>
          </w:p>
          <w:p w14:paraId="34F4BAFD" w14:textId="77777777" w:rsidR="00442B4B" w:rsidRPr="006F433D" w:rsidRDefault="00442B4B" w:rsidP="00442B4B">
            <w:pPr>
              <w:rPr>
                <w:i/>
                <w:iCs/>
                <w:sz w:val="22"/>
                <w:szCs w:val="22"/>
                <w:lang w:val="es-CR"/>
              </w:rPr>
            </w:pPr>
          </w:p>
          <w:p w14:paraId="2BB65471" w14:textId="77777777" w:rsidR="00442B4B" w:rsidRPr="006F433D" w:rsidRDefault="00442B4B" w:rsidP="00442B4B">
            <w:pPr>
              <w:rPr>
                <w:i/>
                <w:iCs/>
                <w:sz w:val="22"/>
                <w:szCs w:val="22"/>
                <w:lang w:val="es-CR"/>
              </w:rPr>
            </w:pPr>
          </w:p>
          <w:p w14:paraId="0CD22AB0" w14:textId="77777777" w:rsidR="00442B4B" w:rsidRPr="006F433D" w:rsidRDefault="00442B4B" w:rsidP="00442B4B">
            <w:pPr>
              <w:rPr>
                <w:i/>
                <w:iCs/>
                <w:sz w:val="22"/>
                <w:szCs w:val="22"/>
                <w:lang w:val="es-CR"/>
              </w:rPr>
            </w:pPr>
          </w:p>
          <w:p w14:paraId="75BC6389" w14:textId="77777777" w:rsidR="00442B4B" w:rsidRPr="006F433D" w:rsidRDefault="00442B4B" w:rsidP="00442B4B">
            <w:pPr>
              <w:rPr>
                <w:i/>
                <w:iCs/>
                <w:sz w:val="22"/>
                <w:szCs w:val="22"/>
                <w:lang w:val="es-CR"/>
              </w:rPr>
            </w:pPr>
          </w:p>
          <w:p w14:paraId="57436CCD" w14:textId="77777777" w:rsidR="00442B4B" w:rsidRPr="006F433D" w:rsidRDefault="00442B4B" w:rsidP="00442B4B">
            <w:pPr>
              <w:rPr>
                <w:i/>
                <w:iCs/>
                <w:sz w:val="22"/>
                <w:szCs w:val="22"/>
                <w:lang w:val="es-CR"/>
              </w:rPr>
            </w:pPr>
          </w:p>
          <w:p w14:paraId="50B1D79A" w14:textId="77777777" w:rsidR="00442B4B" w:rsidRPr="006F433D" w:rsidRDefault="00442B4B" w:rsidP="00442B4B">
            <w:pPr>
              <w:rPr>
                <w:i/>
                <w:iCs/>
                <w:sz w:val="22"/>
                <w:szCs w:val="22"/>
                <w:lang w:val="es-CR"/>
              </w:rPr>
            </w:pPr>
          </w:p>
          <w:p w14:paraId="51A914B2" w14:textId="77777777" w:rsidR="00442B4B" w:rsidRPr="006F433D" w:rsidRDefault="00442B4B" w:rsidP="00442B4B">
            <w:pPr>
              <w:rPr>
                <w:i/>
                <w:iCs/>
                <w:sz w:val="22"/>
                <w:szCs w:val="22"/>
                <w:lang w:val="es-CR"/>
              </w:rPr>
            </w:pPr>
          </w:p>
          <w:p w14:paraId="5E8BE421" w14:textId="77777777" w:rsidR="00442B4B" w:rsidRPr="006F433D" w:rsidRDefault="00442B4B" w:rsidP="00442B4B">
            <w:pPr>
              <w:rPr>
                <w:i/>
                <w:iCs/>
                <w:sz w:val="22"/>
                <w:szCs w:val="22"/>
                <w:lang w:val="es-CR"/>
              </w:rPr>
            </w:pPr>
          </w:p>
          <w:p w14:paraId="37BB9C4E" w14:textId="77777777" w:rsidR="00442B4B" w:rsidRPr="006F433D" w:rsidRDefault="00442B4B" w:rsidP="00442B4B">
            <w:pPr>
              <w:rPr>
                <w:i/>
                <w:iCs/>
                <w:sz w:val="22"/>
                <w:szCs w:val="22"/>
                <w:lang w:val="es-CR"/>
              </w:rPr>
            </w:pPr>
          </w:p>
          <w:p w14:paraId="33683FC4" w14:textId="77777777" w:rsidR="00442B4B" w:rsidRPr="006F433D" w:rsidRDefault="00442B4B" w:rsidP="00442B4B">
            <w:pPr>
              <w:rPr>
                <w:i/>
                <w:iCs/>
                <w:sz w:val="22"/>
                <w:szCs w:val="22"/>
                <w:lang w:val="es-CR"/>
              </w:rPr>
            </w:pPr>
          </w:p>
          <w:p w14:paraId="41631D77" w14:textId="77777777" w:rsidR="00442B4B" w:rsidRPr="006F433D" w:rsidRDefault="00442B4B" w:rsidP="00442B4B">
            <w:pPr>
              <w:rPr>
                <w:i/>
                <w:iCs/>
                <w:sz w:val="22"/>
                <w:szCs w:val="22"/>
                <w:lang w:val="es-CR"/>
              </w:rPr>
            </w:pPr>
          </w:p>
          <w:p w14:paraId="126E4137" w14:textId="77777777" w:rsidR="00442B4B" w:rsidRPr="006F433D" w:rsidRDefault="00442B4B" w:rsidP="00442B4B">
            <w:pPr>
              <w:rPr>
                <w:i/>
                <w:iCs/>
                <w:sz w:val="22"/>
                <w:szCs w:val="22"/>
                <w:lang w:val="es-CR"/>
              </w:rPr>
            </w:pPr>
          </w:p>
          <w:p w14:paraId="2AC88C6F" w14:textId="77777777" w:rsidR="00442B4B" w:rsidRPr="006F433D" w:rsidRDefault="00442B4B" w:rsidP="00442B4B">
            <w:pPr>
              <w:rPr>
                <w:i/>
                <w:iCs/>
                <w:sz w:val="22"/>
                <w:szCs w:val="22"/>
                <w:lang w:val="es-CR" w:eastAsia="en-US"/>
              </w:rPr>
            </w:pPr>
            <w:r w:rsidRPr="006F433D">
              <w:rPr>
                <w:i/>
                <w:iCs/>
                <w:sz w:val="22"/>
                <w:szCs w:val="22"/>
                <w:lang w:val="es-CR"/>
              </w:rPr>
              <w:t xml:space="preserve">Asimismo, si bien es cierto las resoluciones pasadas a firma refieren a aquellas efectivamente resueltas por la persona técnica, no se hace referencia aquí, aunque en el punto 3.1.4. y cuadro 8 se aborde el tema, a las tareas de gestión para determinar la cantidad de escritos pasados para resolver, lo cual resulta muy relevante para realizar el análisis de rendimiento. Este aspecto es solamente de orden, pues como se dijo el informe abarca la información en otras secciones.”   </w:t>
            </w:r>
          </w:p>
        </w:tc>
        <w:tc>
          <w:tcPr>
            <w:tcW w:w="1604" w:type="pct"/>
            <w:tcBorders>
              <w:top w:val="single" w:sz="4" w:space="0" w:color="auto"/>
              <w:left w:val="single" w:sz="4" w:space="0" w:color="auto"/>
              <w:bottom w:val="single" w:sz="4" w:space="0" w:color="auto"/>
              <w:right w:val="single" w:sz="4" w:space="0" w:color="auto"/>
            </w:tcBorders>
          </w:tcPr>
          <w:p w14:paraId="6AC053AA" w14:textId="77777777" w:rsidR="00442B4B" w:rsidRPr="006F433D" w:rsidRDefault="00442B4B" w:rsidP="00442B4B">
            <w:pPr>
              <w:rPr>
                <w:b/>
                <w:bCs/>
                <w:sz w:val="22"/>
                <w:szCs w:val="22"/>
                <w:lang w:val="es-CR" w:eastAsia="en-US"/>
              </w:rPr>
            </w:pPr>
            <w:r w:rsidRPr="006F433D">
              <w:rPr>
                <w:sz w:val="22"/>
                <w:szCs w:val="22"/>
                <w:lang w:val="es-CR" w:eastAsia="en-US"/>
              </w:rPr>
              <w:lastRenderedPageBreak/>
              <w:t xml:space="preserve">Se procede a incluir el acuerdo citado en el cuerpo del informe en el apartado I de Antecedentes, inciso 1.7, así como en el punto 3.1.1 y apartado IV. </w:t>
            </w:r>
            <w:r w:rsidRPr="006F433D">
              <w:rPr>
                <w:b/>
                <w:bCs/>
                <w:sz w:val="22"/>
                <w:szCs w:val="22"/>
                <w:lang w:val="es-CR" w:eastAsia="en-US"/>
              </w:rPr>
              <w:t>Por lo anterior se modifica el contenido del informe en dichos incisos.</w:t>
            </w:r>
          </w:p>
          <w:p w14:paraId="6F569CB0" w14:textId="77777777" w:rsidR="00442B4B" w:rsidRPr="006F433D" w:rsidRDefault="00442B4B" w:rsidP="00442B4B">
            <w:pPr>
              <w:rPr>
                <w:b/>
                <w:bCs/>
                <w:sz w:val="22"/>
                <w:szCs w:val="22"/>
                <w:lang w:val="es-CR" w:eastAsia="en-US"/>
              </w:rPr>
            </w:pPr>
          </w:p>
          <w:p w14:paraId="68C5F669" w14:textId="77777777" w:rsidR="00442B4B" w:rsidRPr="006F433D" w:rsidRDefault="00442B4B" w:rsidP="00442B4B">
            <w:pPr>
              <w:rPr>
                <w:b/>
                <w:bCs/>
                <w:sz w:val="22"/>
                <w:szCs w:val="22"/>
                <w:lang w:val="es-CR" w:eastAsia="en-US"/>
              </w:rPr>
            </w:pPr>
          </w:p>
          <w:p w14:paraId="0D8AF855" w14:textId="77777777" w:rsidR="00442B4B" w:rsidRPr="006F433D" w:rsidRDefault="00442B4B" w:rsidP="00442B4B">
            <w:pPr>
              <w:rPr>
                <w:b/>
                <w:bCs/>
                <w:sz w:val="22"/>
                <w:szCs w:val="22"/>
                <w:lang w:val="es-CR" w:eastAsia="en-US"/>
              </w:rPr>
            </w:pPr>
          </w:p>
          <w:p w14:paraId="276594B8" w14:textId="77777777" w:rsidR="00442B4B" w:rsidRPr="006F433D" w:rsidRDefault="00442B4B" w:rsidP="00442B4B">
            <w:pPr>
              <w:rPr>
                <w:b/>
                <w:bCs/>
                <w:sz w:val="22"/>
                <w:szCs w:val="22"/>
                <w:lang w:val="es-CR" w:eastAsia="en-US"/>
              </w:rPr>
            </w:pPr>
          </w:p>
          <w:p w14:paraId="7F072763" w14:textId="77777777" w:rsidR="00442B4B" w:rsidRPr="006F433D" w:rsidRDefault="00442B4B" w:rsidP="00442B4B">
            <w:pPr>
              <w:rPr>
                <w:b/>
                <w:bCs/>
                <w:sz w:val="22"/>
                <w:szCs w:val="22"/>
                <w:lang w:val="es-CR" w:eastAsia="en-US"/>
              </w:rPr>
            </w:pPr>
          </w:p>
          <w:p w14:paraId="507F0B48" w14:textId="77777777" w:rsidR="00442B4B" w:rsidRPr="006F433D" w:rsidRDefault="00442B4B" w:rsidP="00442B4B">
            <w:pPr>
              <w:rPr>
                <w:b/>
                <w:bCs/>
                <w:sz w:val="22"/>
                <w:szCs w:val="22"/>
                <w:lang w:val="es-CR" w:eastAsia="en-US"/>
              </w:rPr>
            </w:pPr>
          </w:p>
          <w:p w14:paraId="34E0AEFC" w14:textId="77777777" w:rsidR="00442B4B" w:rsidRPr="006F433D" w:rsidRDefault="00442B4B" w:rsidP="00442B4B">
            <w:pPr>
              <w:rPr>
                <w:b/>
                <w:bCs/>
                <w:sz w:val="22"/>
                <w:szCs w:val="22"/>
                <w:lang w:val="es-CR" w:eastAsia="en-US"/>
              </w:rPr>
            </w:pPr>
          </w:p>
          <w:p w14:paraId="2AA5CD9E" w14:textId="77777777" w:rsidR="00442B4B" w:rsidRPr="006F433D" w:rsidRDefault="00442B4B" w:rsidP="00442B4B">
            <w:pPr>
              <w:rPr>
                <w:b/>
                <w:bCs/>
                <w:sz w:val="22"/>
                <w:szCs w:val="22"/>
                <w:lang w:val="es-CR" w:eastAsia="en-US"/>
              </w:rPr>
            </w:pPr>
          </w:p>
          <w:p w14:paraId="35CDF899" w14:textId="77777777" w:rsidR="00442B4B" w:rsidRPr="006F433D" w:rsidRDefault="00442B4B" w:rsidP="00442B4B">
            <w:pPr>
              <w:rPr>
                <w:b/>
                <w:bCs/>
                <w:sz w:val="22"/>
                <w:szCs w:val="22"/>
                <w:lang w:val="es-CR" w:eastAsia="en-US"/>
              </w:rPr>
            </w:pPr>
          </w:p>
          <w:p w14:paraId="39C6C306" w14:textId="77777777" w:rsidR="00442B4B" w:rsidRPr="006F433D" w:rsidRDefault="00442B4B" w:rsidP="00442B4B">
            <w:pPr>
              <w:rPr>
                <w:b/>
                <w:bCs/>
                <w:sz w:val="22"/>
                <w:szCs w:val="22"/>
                <w:lang w:val="es-CR" w:eastAsia="en-US"/>
              </w:rPr>
            </w:pPr>
          </w:p>
          <w:p w14:paraId="193494EC" w14:textId="77777777" w:rsidR="00442B4B" w:rsidRPr="006F433D" w:rsidRDefault="00442B4B" w:rsidP="00442B4B">
            <w:pPr>
              <w:rPr>
                <w:b/>
                <w:bCs/>
                <w:sz w:val="22"/>
                <w:szCs w:val="22"/>
                <w:lang w:val="es-CR" w:eastAsia="en-US"/>
              </w:rPr>
            </w:pPr>
          </w:p>
          <w:p w14:paraId="1141F01D" w14:textId="77777777" w:rsidR="00442B4B" w:rsidRPr="006F433D" w:rsidRDefault="00442B4B" w:rsidP="00442B4B">
            <w:pPr>
              <w:rPr>
                <w:b/>
                <w:bCs/>
                <w:sz w:val="22"/>
                <w:szCs w:val="22"/>
                <w:lang w:val="es-CR" w:eastAsia="en-US"/>
              </w:rPr>
            </w:pPr>
          </w:p>
          <w:p w14:paraId="29A53BDD" w14:textId="77777777" w:rsidR="00442B4B" w:rsidRPr="006F433D" w:rsidRDefault="00442B4B" w:rsidP="00442B4B">
            <w:pPr>
              <w:rPr>
                <w:b/>
                <w:bCs/>
                <w:sz w:val="22"/>
                <w:szCs w:val="22"/>
                <w:lang w:val="es-CR" w:eastAsia="en-US"/>
              </w:rPr>
            </w:pPr>
          </w:p>
          <w:p w14:paraId="42F65105" w14:textId="77777777" w:rsidR="00442B4B" w:rsidRPr="006F433D" w:rsidRDefault="00442B4B" w:rsidP="00442B4B">
            <w:pPr>
              <w:rPr>
                <w:b/>
                <w:bCs/>
                <w:sz w:val="22"/>
                <w:szCs w:val="22"/>
                <w:lang w:val="es-CR" w:eastAsia="en-US"/>
              </w:rPr>
            </w:pPr>
          </w:p>
          <w:p w14:paraId="7E8F0E72" w14:textId="77777777" w:rsidR="00442B4B" w:rsidRPr="006F433D" w:rsidRDefault="00442B4B" w:rsidP="00442B4B">
            <w:pPr>
              <w:rPr>
                <w:b/>
                <w:bCs/>
                <w:sz w:val="22"/>
                <w:szCs w:val="22"/>
                <w:lang w:val="es-CR" w:eastAsia="en-US"/>
              </w:rPr>
            </w:pPr>
          </w:p>
          <w:p w14:paraId="512A1F41" w14:textId="77777777" w:rsidR="00442B4B" w:rsidRPr="006F433D" w:rsidRDefault="00442B4B" w:rsidP="00442B4B">
            <w:pPr>
              <w:rPr>
                <w:b/>
                <w:bCs/>
                <w:sz w:val="22"/>
                <w:szCs w:val="22"/>
                <w:lang w:val="es-CR" w:eastAsia="en-US"/>
              </w:rPr>
            </w:pPr>
          </w:p>
          <w:p w14:paraId="57FDD38F" w14:textId="77777777" w:rsidR="00442B4B" w:rsidRPr="006F433D" w:rsidRDefault="00442B4B" w:rsidP="00442B4B">
            <w:pPr>
              <w:rPr>
                <w:b/>
                <w:bCs/>
                <w:sz w:val="22"/>
                <w:szCs w:val="22"/>
                <w:lang w:val="es-CR" w:eastAsia="en-US"/>
              </w:rPr>
            </w:pPr>
          </w:p>
          <w:p w14:paraId="3FA9F1B6" w14:textId="77777777" w:rsidR="00442B4B" w:rsidRPr="006F433D" w:rsidRDefault="00442B4B" w:rsidP="00442B4B">
            <w:pPr>
              <w:rPr>
                <w:b/>
                <w:bCs/>
                <w:sz w:val="22"/>
                <w:szCs w:val="22"/>
                <w:lang w:val="es-CR" w:eastAsia="en-US"/>
              </w:rPr>
            </w:pPr>
          </w:p>
          <w:p w14:paraId="75AAA802" w14:textId="77777777" w:rsidR="00442B4B" w:rsidRPr="006F433D" w:rsidRDefault="00442B4B" w:rsidP="00442B4B">
            <w:pPr>
              <w:rPr>
                <w:b/>
                <w:bCs/>
                <w:sz w:val="22"/>
                <w:szCs w:val="22"/>
                <w:lang w:val="es-CR" w:eastAsia="en-US"/>
              </w:rPr>
            </w:pPr>
          </w:p>
          <w:p w14:paraId="2EFC4D36" w14:textId="77777777" w:rsidR="00442B4B" w:rsidRPr="006F433D" w:rsidRDefault="00442B4B" w:rsidP="00442B4B">
            <w:pPr>
              <w:rPr>
                <w:b/>
                <w:bCs/>
                <w:sz w:val="22"/>
                <w:szCs w:val="22"/>
                <w:lang w:val="es-CR" w:eastAsia="en-US"/>
              </w:rPr>
            </w:pPr>
          </w:p>
          <w:p w14:paraId="202AED75" w14:textId="77777777" w:rsidR="00442B4B" w:rsidRPr="006F433D" w:rsidRDefault="00442B4B" w:rsidP="00442B4B">
            <w:pPr>
              <w:rPr>
                <w:sz w:val="22"/>
                <w:szCs w:val="22"/>
                <w:lang w:val="es-CR" w:eastAsia="en-US"/>
              </w:rPr>
            </w:pPr>
            <w:r w:rsidRPr="006F433D">
              <w:rPr>
                <w:sz w:val="22"/>
                <w:szCs w:val="22"/>
                <w:lang w:val="es-CR" w:eastAsia="en-US"/>
              </w:rPr>
              <w:t xml:space="preserve">La anterior observación fue por parte del CACMFJ, así como de los Gestores en Civil, según acuerdo de la Comisión de la Jurisdicción Civil. </w:t>
            </w:r>
          </w:p>
          <w:p w14:paraId="29E45701" w14:textId="77777777" w:rsidR="00442B4B" w:rsidRPr="006F433D" w:rsidRDefault="00442B4B" w:rsidP="00442B4B">
            <w:pPr>
              <w:rPr>
                <w:sz w:val="22"/>
                <w:szCs w:val="22"/>
                <w:lang w:val="es-CR" w:eastAsia="en-US"/>
              </w:rPr>
            </w:pPr>
          </w:p>
          <w:p w14:paraId="37EA8F5D" w14:textId="77777777" w:rsidR="00442B4B" w:rsidRPr="006F433D" w:rsidRDefault="00442B4B" w:rsidP="00442B4B">
            <w:pPr>
              <w:rPr>
                <w:b/>
                <w:bCs/>
                <w:sz w:val="22"/>
                <w:szCs w:val="22"/>
                <w:lang w:val="es-CR" w:eastAsia="en-US"/>
              </w:rPr>
            </w:pPr>
            <w:r w:rsidRPr="006F433D">
              <w:rPr>
                <w:sz w:val="22"/>
                <w:szCs w:val="22"/>
                <w:lang w:val="es-CR" w:eastAsia="en-US"/>
              </w:rPr>
              <w:t xml:space="preserve">Se aclara que a nivel de Indicadores de Gestión se considera únicamente la cantidad de resoluciones pasadas a firmar. </w:t>
            </w:r>
            <w:r w:rsidRPr="006F433D">
              <w:rPr>
                <w:b/>
                <w:bCs/>
                <w:sz w:val="22"/>
                <w:szCs w:val="22"/>
                <w:lang w:val="es-CR" w:eastAsia="en-US"/>
              </w:rPr>
              <w:t>Lo anterior no modifica el contenido del informe.</w:t>
            </w:r>
          </w:p>
        </w:tc>
      </w:tr>
      <w:tr w:rsidR="00442B4B" w:rsidRPr="006F433D" w14:paraId="3A9CBE15" w14:textId="77777777" w:rsidTr="00EA1862">
        <w:tc>
          <w:tcPr>
            <w:tcW w:w="374" w:type="pct"/>
            <w:tcBorders>
              <w:top w:val="single" w:sz="4" w:space="0" w:color="auto"/>
              <w:left w:val="single" w:sz="4" w:space="0" w:color="auto"/>
              <w:bottom w:val="single" w:sz="4" w:space="0" w:color="auto"/>
              <w:right w:val="single" w:sz="4" w:space="0" w:color="auto"/>
            </w:tcBorders>
            <w:hideMark/>
          </w:tcPr>
          <w:p w14:paraId="31F471FA" w14:textId="77777777" w:rsidR="00442B4B" w:rsidRPr="006F433D" w:rsidRDefault="00442B4B" w:rsidP="00442B4B">
            <w:pPr>
              <w:jc w:val="center"/>
              <w:rPr>
                <w:sz w:val="22"/>
                <w:szCs w:val="22"/>
                <w:lang w:val="es-CR" w:eastAsia="en-US"/>
              </w:rPr>
            </w:pPr>
            <w:r w:rsidRPr="006F433D">
              <w:rPr>
                <w:sz w:val="22"/>
                <w:szCs w:val="22"/>
                <w:lang w:val="es-CR" w:eastAsia="en-US"/>
              </w:rPr>
              <w:lastRenderedPageBreak/>
              <w:t>4</w:t>
            </w:r>
          </w:p>
        </w:tc>
        <w:tc>
          <w:tcPr>
            <w:tcW w:w="320" w:type="pct"/>
            <w:tcBorders>
              <w:top w:val="single" w:sz="4" w:space="0" w:color="auto"/>
              <w:left w:val="single" w:sz="4" w:space="0" w:color="auto"/>
              <w:bottom w:val="single" w:sz="4" w:space="0" w:color="auto"/>
              <w:right w:val="single" w:sz="4" w:space="0" w:color="auto"/>
            </w:tcBorders>
            <w:hideMark/>
          </w:tcPr>
          <w:p w14:paraId="09C56395" w14:textId="77777777" w:rsidR="00442B4B" w:rsidRPr="006F433D" w:rsidRDefault="00442B4B" w:rsidP="00442B4B">
            <w:pPr>
              <w:jc w:val="center"/>
              <w:rPr>
                <w:sz w:val="22"/>
                <w:szCs w:val="22"/>
                <w:lang w:val="es-CR" w:eastAsia="en-US"/>
              </w:rPr>
            </w:pPr>
            <w:r w:rsidRPr="006F433D">
              <w:rPr>
                <w:sz w:val="22"/>
                <w:szCs w:val="22"/>
                <w:lang w:val="es-CR" w:eastAsia="en-US"/>
              </w:rPr>
              <w:t>15</w:t>
            </w:r>
          </w:p>
        </w:tc>
        <w:tc>
          <w:tcPr>
            <w:tcW w:w="1052" w:type="pct"/>
            <w:tcBorders>
              <w:top w:val="single" w:sz="4" w:space="0" w:color="auto"/>
              <w:left w:val="single" w:sz="4" w:space="0" w:color="auto"/>
              <w:bottom w:val="single" w:sz="4" w:space="0" w:color="auto"/>
              <w:right w:val="single" w:sz="4" w:space="0" w:color="auto"/>
            </w:tcBorders>
            <w:hideMark/>
          </w:tcPr>
          <w:p w14:paraId="748A03D9" w14:textId="77777777" w:rsidR="00442B4B" w:rsidRPr="006F433D" w:rsidRDefault="00442B4B" w:rsidP="00442B4B">
            <w:pPr>
              <w:keepNext/>
              <w:suppressAutoHyphens w:val="0"/>
              <w:jc w:val="center"/>
              <w:rPr>
                <w:i/>
                <w:iCs/>
                <w:sz w:val="22"/>
                <w:szCs w:val="22"/>
                <w:u w:color="000000"/>
                <w:lang w:val="es-CR" w:eastAsia="en-US"/>
              </w:rPr>
            </w:pPr>
            <w:r w:rsidRPr="006F433D">
              <w:rPr>
                <w:b/>
                <w:bCs/>
                <w:i/>
                <w:iCs/>
                <w:sz w:val="22"/>
                <w:szCs w:val="22"/>
                <w:u w:color="000000"/>
                <w:lang w:val="es-CR" w:eastAsia="en-US"/>
              </w:rPr>
              <w:t>“</w:t>
            </w:r>
            <w:r w:rsidRPr="006F433D">
              <w:rPr>
                <w:i/>
                <w:iCs/>
                <w:sz w:val="22"/>
                <w:szCs w:val="22"/>
                <w:u w:color="000000"/>
                <w:lang w:val="es-CR" w:eastAsia="en-US"/>
              </w:rPr>
              <w:t>Cuadro 4</w:t>
            </w:r>
          </w:p>
          <w:p w14:paraId="6DC288ED" w14:textId="77777777" w:rsidR="00442B4B" w:rsidRPr="006F433D" w:rsidRDefault="00442B4B" w:rsidP="00442B4B">
            <w:pPr>
              <w:rPr>
                <w:i/>
                <w:iCs/>
                <w:sz w:val="22"/>
                <w:szCs w:val="22"/>
                <w:lang w:val="es-CR" w:eastAsia="es-ES"/>
              </w:rPr>
            </w:pPr>
            <w:r w:rsidRPr="006F433D">
              <w:rPr>
                <w:i/>
                <w:iCs/>
                <w:sz w:val="22"/>
                <w:szCs w:val="22"/>
                <w:lang w:val="es-CR" w:eastAsia="en-US"/>
              </w:rPr>
              <w:t xml:space="preserve">Análisis individual de las cuotas de trabajo de las personas técnicas judiciales del Juzgado Civil del Primer Circuito Judicial </w:t>
            </w:r>
            <w:r w:rsidRPr="006F433D">
              <w:rPr>
                <w:i/>
                <w:iCs/>
                <w:sz w:val="22"/>
                <w:szCs w:val="22"/>
                <w:lang w:val="es-CR" w:eastAsia="en-US"/>
              </w:rPr>
              <w:lastRenderedPageBreak/>
              <w:t>de la Zona Atlántica en materia civil de noviembre del 2021 a febrero del 2022”.</w:t>
            </w:r>
          </w:p>
        </w:tc>
        <w:tc>
          <w:tcPr>
            <w:tcW w:w="1651" w:type="pct"/>
            <w:tcBorders>
              <w:top w:val="single" w:sz="4" w:space="0" w:color="auto"/>
              <w:left w:val="single" w:sz="4" w:space="0" w:color="auto"/>
              <w:bottom w:val="single" w:sz="4" w:space="0" w:color="auto"/>
              <w:right w:val="single" w:sz="4" w:space="0" w:color="auto"/>
            </w:tcBorders>
          </w:tcPr>
          <w:p w14:paraId="5B0BD7EB" w14:textId="77777777" w:rsidR="00442B4B" w:rsidRPr="006F433D" w:rsidRDefault="00442B4B" w:rsidP="00442B4B">
            <w:pPr>
              <w:tabs>
                <w:tab w:val="left" w:pos="709"/>
              </w:tabs>
              <w:rPr>
                <w:i/>
                <w:iCs/>
                <w:sz w:val="22"/>
                <w:szCs w:val="22"/>
                <w:lang w:val="es-CR"/>
              </w:rPr>
            </w:pPr>
            <w:r w:rsidRPr="006F433D">
              <w:rPr>
                <w:i/>
                <w:iCs/>
                <w:sz w:val="22"/>
                <w:szCs w:val="22"/>
                <w:lang w:val="es-CR"/>
              </w:rPr>
              <w:lastRenderedPageBreak/>
              <w:t xml:space="preserve">“La información suministrada al tomar de base la matriz de indicadores, obedece a la cantidad de asuntos resueltos versus los días efectivos y cantidad esperada de resoluciones, que determina en la mayoría de los casos el incumplimiento por faltante de resoluciones realizadas. </w:t>
            </w:r>
          </w:p>
          <w:p w14:paraId="70673AE5" w14:textId="77777777" w:rsidR="00442B4B" w:rsidRPr="006F433D" w:rsidRDefault="00442B4B" w:rsidP="00442B4B">
            <w:pPr>
              <w:tabs>
                <w:tab w:val="left" w:pos="709"/>
              </w:tabs>
              <w:rPr>
                <w:i/>
                <w:iCs/>
                <w:sz w:val="22"/>
                <w:szCs w:val="22"/>
                <w:lang w:val="es-CR"/>
              </w:rPr>
            </w:pPr>
          </w:p>
          <w:p w14:paraId="434B4BF1" w14:textId="77777777" w:rsidR="00442B4B" w:rsidRPr="006F433D" w:rsidRDefault="00442B4B" w:rsidP="00442B4B">
            <w:pPr>
              <w:tabs>
                <w:tab w:val="left" w:pos="709"/>
              </w:tabs>
              <w:rPr>
                <w:i/>
                <w:iCs/>
                <w:sz w:val="22"/>
                <w:szCs w:val="22"/>
                <w:lang w:val="es-CR"/>
              </w:rPr>
            </w:pPr>
            <w:r w:rsidRPr="006F433D">
              <w:rPr>
                <w:i/>
                <w:iCs/>
                <w:sz w:val="22"/>
                <w:szCs w:val="22"/>
                <w:lang w:val="es-CR"/>
              </w:rPr>
              <w:t xml:space="preserve">Sin embargo, como se dijo, es necesario en este punto, a pesar de contar en el informe con esos datos (cuadro 8), contar con el circulante de asuntos a resolver por persona técnica, con el fin </w:t>
            </w:r>
            <w:r w:rsidRPr="006F433D">
              <w:rPr>
                <w:i/>
                <w:iCs/>
                <w:sz w:val="22"/>
                <w:szCs w:val="22"/>
                <w:lang w:val="es-CR"/>
              </w:rPr>
              <w:lastRenderedPageBreak/>
              <w:t xml:space="preserve">de tener el panorama gráficamente completo del motivo de incumplimiento. </w:t>
            </w:r>
          </w:p>
          <w:p w14:paraId="3AAD33FE" w14:textId="77777777" w:rsidR="00442B4B" w:rsidRPr="006F433D" w:rsidRDefault="00442B4B" w:rsidP="00442B4B">
            <w:pPr>
              <w:keepNext/>
              <w:tabs>
                <w:tab w:val="num" w:pos="0"/>
              </w:tabs>
              <w:jc w:val="center"/>
              <w:outlineLvl w:val="1"/>
              <w:rPr>
                <w:b/>
                <w:i/>
                <w:iCs/>
                <w:sz w:val="22"/>
                <w:szCs w:val="22"/>
                <w:u w:val="single"/>
                <w:lang w:val="es-CR"/>
              </w:rPr>
            </w:pPr>
            <w:bookmarkStart w:id="39" w:name="_Toc116572140"/>
            <w:r w:rsidRPr="006F433D">
              <w:rPr>
                <w:b/>
                <w:bCs/>
                <w:sz w:val="22"/>
                <w:szCs w:val="22"/>
                <w:u w:val="single"/>
                <w:lang w:val="es-CR"/>
              </w:rPr>
              <w:t xml:space="preserve">Aunque existen ya acuerdos del Consejo Superior en este sentido, (pág. 16) no puede dejarse de lado, tal y como lo informa el señor Juez Coordinador del Juzgado Civil del I Circuito Judicial de la Zona Atlántica, que existen ciertos momentos en los que la persona técnica judicial no puede resolver como en casos de asistir a la persona juzgadora en audiencia o bien diligencias fuera del despacho, lo que evidentemente afecta los tiempos efectivos de labor, y por ende un efecto directo en la cuota del día, armonizarse dicha situación con el fin de no afectar los indicadores de la manera que ocurre actualmente. Cabe agregar que las personas técnicas judiciales realizan labores administrativas no contempladas en los tiempos efectivos de trabajo de resolución de </w:t>
            </w:r>
            <w:r w:rsidRPr="006F433D">
              <w:rPr>
                <w:b/>
                <w:bCs/>
                <w:sz w:val="22"/>
                <w:szCs w:val="22"/>
                <w:u w:val="single"/>
                <w:lang w:val="es-CR"/>
              </w:rPr>
              <w:lastRenderedPageBreak/>
              <w:t>expedientes (ejemplos: Depuración, notificaciones, entre otros)”.</w:t>
            </w:r>
            <w:bookmarkEnd w:id="39"/>
            <w:r w:rsidRPr="006F433D">
              <w:rPr>
                <w:b/>
                <w:bCs/>
                <w:sz w:val="22"/>
                <w:szCs w:val="22"/>
                <w:u w:val="single"/>
                <w:lang w:val="es-CR"/>
              </w:rPr>
              <w:t xml:space="preserve">    </w:t>
            </w:r>
          </w:p>
        </w:tc>
        <w:tc>
          <w:tcPr>
            <w:tcW w:w="1604" w:type="pct"/>
            <w:tcBorders>
              <w:top w:val="single" w:sz="4" w:space="0" w:color="auto"/>
              <w:left w:val="single" w:sz="4" w:space="0" w:color="auto"/>
              <w:bottom w:val="single" w:sz="4" w:space="0" w:color="auto"/>
              <w:right w:val="single" w:sz="4" w:space="0" w:color="auto"/>
            </w:tcBorders>
          </w:tcPr>
          <w:p w14:paraId="21B07024" w14:textId="77777777" w:rsidR="00442B4B" w:rsidRPr="006F433D" w:rsidRDefault="00442B4B" w:rsidP="00442B4B">
            <w:pPr>
              <w:rPr>
                <w:sz w:val="22"/>
                <w:szCs w:val="22"/>
                <w:lang w:val="es-CR" w:eastAsia="en-US"/>
              </w:rPr>
            </w:pPr>
            <w:r w:rsidRPr="006F433D">
              <w:rPr>
                <w:sz w:val="22"/>
                <w:szCs w:val="22"/>
                <w:lang w:val="es-CR" w:eastAsia="en-US"/>
              </w:rPr>
              <w:lastRenderedPageBreak/>
              <w:t xml:space="preserve">La anterior observación fue por parte del CACMFJ, así como de los Gestores en Civil, según acuerdo de la Comisión de la Jurisdicción Civil. </w:t>
            </w:r>
          </w:p>
          <w:p w14:paraId="08CAD8E4" w14:textId="77777777" w:rsidR="00442B4B" w:rsidRPr="006F433D" w:rsidRDefault="00442B4B" w:rsidP="00442B4B">
            <w:pPr>
              <w:rPr>
                <w:sz w:val="22"/>
                <w:szCs w:val="22"/>
                <w:lang w:val="es-CR" w:eastAsia="en-US"/>
              </w:rPr>
            </w:pPr>
          </w:p>
          <w:p w14:paraId="68EF6510" w14:textId="77777777" w:rsidR="00442B4B" w:rsidRPr="006F433D" w:rsidRDefault="00442B4B" w:rsidP="00442B4B">
            <w:pPr>
              <w:rPr>
                <w:b/>
                <w:bCs/>
                <w:sz w:val="22"/>
                <w:szCs w:val="22"/>
                <w:lang w:val="es-CR" w:eastAsia="en-US"/>
              </w:rPr>
            </w:pPr>
            <w:r w:rsidRPr="006F433D">
              <w:rPr>
                <w:sz w:val="22"/>
                <w:szCs w:val="22"/>
                <w:lang w:val="es-CR" w:eastAsia="en-US"/>
              </w:rPr>
              <w:t xml:space="preserve">El enfoque del apartado 3.1.3 hace referencia al análisis de las cuotas de trabajo realizadas por las personas técnicas judiciales de Civil tanto en materia civil y cobro, para lograr identificar el resumen global de las cuotas y sus rendimientos; por lo que incluir en dicho apartado el circulante </w:t>
            </w:r>
            <w:r w:rsidRPr="006F433D">
              <w:rPr>
                <w:sz w:val="22"/>
                <w:szCs w:val="22"/>
                <w:lang w:val="es-CR" w:eastAsia="en-US"/>
              </w:rPr>
              <w:lastRenderedPageBreak/>
              <w:t xml:space="preserve">desvirtúa el análisis de dicho inciso. No obstante, en el apartado 3.1.4 sí se consideró el análisis del circulante y lo pendiente que, si requiere un trámite del despacho, así como los planes remediales que deben realizar a lo interno y el cumplimiento de las cuotas de trabajo. </w:t>
            </w:r>
          </w:p>
          <w:p w14:paraId="43050688" w14:textId="77777777" w:rsidR="00442B4B" w:rsidRPr="006F433D" w:rsidRDefault="00442B4B" w:rsidP="00442B4B">
            <w:pPr>
              <w:rPr>
                <w:b/>
                <w:bCs/>
                <w:sz w:val="22"/>
                <w:szCs w:val="22"/>
                <w:lang w:val="es-CR" w:eastAsia="en-US"/>
              </w:rPr>
            </w:pPr>
          </w:p>
          <w:p w14:paraId="32D86294" w14:textId="77777777" w:rsidR="00442B4B" w:rsidRPr="006F433D" w:rsidRDefault="00442B4B" w:rsidP="00442B4B">
            <w:pPr>
              <w:rPr>
                <w:sz w:val="22"/>
                <w:szCs w:val="22"/>
                <w:lang w:val="es-CR" w:eastAsia="es-ES"/>
              </w:rPr>
            </w:pPr>
            <w:r w:rsidRPr="006F433D">
              <w:rPr>
                <w:sz w:val="22"/>
                <w:szCs w:val="22"/>
                <w:lang w:val="es-CR" w:eastAsia="en-US"/>
              </w:rPr>
              <w:t>Conforme se indicó en el apartado 3.1.3 que dice:</w:t>
            </w:r>
            <w:r w:rsidRPr="006F433D">
              <w:rPr>
                <w:sz w:val="22"/>
                <w:szCs w:val="22"/>
                <w:lang w:val="es-CR"/>
              </w:rPr>
              <w:t xml:space="preserve"> </w:t>
            </w:r>
          </w:p>
          <w:p w14:paraId="324A9312" w14:textId="77777777" w:rsidR="00442B4B" w:rsidRPr="006F433D" w:rsidRDefault="00442B4B" w:rsidP="00442B4B">
            <w:pPr>
              <w:rPr>
                <w:sz w:val="22"/>
                <w:szCs w:val="22"/>
                <w:lang w:val="es-CR"/>
              </w:rPr>
            </w:pPr>
            <w:r w:rsidRPr="006F433D">
              <w:rPr>
                <w:sz w:val="22"/>
                <w:szCs w:val="22"/>
                <w:lang w:val="es-CR"/>
              </w:rPr>
              <w:t>“el Consejo Superior en sesión 103-2020 del 27 de octubre del 2020, artículo III, -entre otros puntos- dispuso:</w:t>
            </w:r>
          </w:p>
          <w:p w14:paraId="71F8E211" w14:textId="77777777" w:rsidR="00442B4B" w:rsidRPr="006F433D" w:rsidRDefault="00442B4B" w:rsidP="00442B4B">
            <w:pPr>
              <w:rPr>
                <w:sz w:val="22"/>
                <w:szCs w:val="22"/>
                <w:lang w:val="es-CR" w:eastAsia="en-US"/>
              </w:rPr>
            </w:pPr>
          </w:p>
          <w:p w14:paraId="74059FC8" w14:textId="77777777" w:rsidR="00442B4B" w:rsidRPr="006F433D" w:rsidRDefault="00442B4B" w:rsidP="00442B4B">
            <w:pPr>
              <w:rPr>
                <w:i/>
                <w:iCs/>
                <w:sz w:val="22"/>
                <w:szCs w:val="22"/>
                <w:lang w:val="es-CR" w:eastAsia="es-ES"/>
              </w:rPr>
            </w:pPr>
            <w:r w:rsidRPr="006F433D">
              <w:rPr>
                <w:i/>
                <w:iCs/>
                <w:sz w:val="22"/>
                <w:szCs w:val="22"/>
                <w:lang w:val="es-CR"/>
              </w:rPr>
              <w:t xml:space="preserve">“(…) 2.) Aclarar a las Juezas y Jueces de los Juzgados en Materia Civil, que el uso del personal técnico, en las audiencias no está contemplada como una labor ordinaria dentro de las estructuras funcionales establecidas por la Dirección de Planificación y aprobada por el Consejo Superior para los despachos que atienden materia Civil. Lo anterior, ya que puede </w:t>
            </w:r>
            <w:r w:rsidRPr="006F433D">
              <w:rPr>
                <w:i/>
                <w:iCs/>
                <w:sz w:val="22"/>
                <w:szCs w:val="22"/>
                <w:lang w:val="es-CR"/>
              </w:rPr>
              <w:lastRenderedPageBreak/>
              <w:t>afectar las cuotas de trabajo y el rendimiento del recurso”.</w:t>
            </w:r>
          </w:p>
          <w:p w14:paraId="16CFB45E" w14:textId="77777777" w:rsidR="00442B4B" w:rsidRPr="006F433D" w:rsidRDefault="00442B4B" w:rsidP="00442B4B">
            <w:pPr>
              <w:rPr>
                <w:sz w:val="22"/>
                <w:szCs w:val="22"/>
                <w:lang w:val="es-CR"/>
              </w:rPr>
            </w:pPr>
            <w:r w:rsidRPr="006F433D">
              <w:rPr>
                <w:sz w:val="22"/>
                <w:szCs w:val="22"/>
                <w:lang w:val="es-CR"/>
              </w:rPr>
              <w:t>Posteriormente en sesión 108-2020 del 10 de noviembre del 2020, artículo XIII, en lo conducente acordó:</w:t>
            </w:r>
          </w:p>
          <w:p w14:paraId="3947459A" w14:textId="77777777" w:rsidR="00442B4B" w:rsidRPr="006F433D" w:rsidRDefault="00442B4B" w:rsidP="00442B4B">
            <w:pPr>
              <w:rPr>
                <w:i/>
                <w:iCs/>
                <w:sz w:val="22"/>
                <w:szCs w:val="22"/>
                <w:lang w:val="es-CR"/>
              </w:rPr>
            </w:pPr>
            <w:r w:rsidRPr="006F433D">
              <w:rPr>
                <w:i/>
                <w:iCs/>
                <w:sz w:val="22"/>
                <w:szCs w:val="22"/>
                <w:lang w:val="es-CR"/>
              </w:rPr>
              <w:t>“Autorizar que el personal técnico de los Juzgados en Materia Civil, puedan asistir a las audiencias orales a brindar apoyo, quedando esta disposición, a criterio de las Juezas y Jueces que realicen la misma. Lo anterior, en el entendido que las cuotas de trabajo del personal que asista a las audiencias se mantendrán según lo dispuesto por la Dirección de Planificación”.</w:t>
            </w:r>
          </w:p>
          <w:p w14:paraId="7E45FB69" w14:textId="77777777" w:rsidR="00442B4B" w:rsidRPr="006F433D" w:rsidRDefault="00442B4B" w:rsidP="00442B4B">
            <w:pPr>
              <w:rPr>
                <w:sz w:val="22"/>
                <w:szCs w:val="22"/>
                <w:lang w:val="es-CR"/>
              </w:rPr>
            </w:pPr>
            <w:r w:rsidRPr="006F433D">
              <w:rPr>
                <w:sz w:val="22"/>
                <w:szCs w:val="22"/>
                <w:lang w:val="es-CR"/>
              </w:rPr>
              <w:t xml:space="preserve">Las cuotas de trabajo que se establecen por la Dirección de Planificación en las diferentes materias y que cuentan con aprobación del Consejo Superior, toman como referencia el histórico de rendimiento individual y general del despacho, siendo la línea base para establecer los rangos de los parámetros aceptables de cumplimiento de las cuotas; línea base que ya contempla los tiempos de holgura, problemas en </w:t>
            </w:r>
            <w:r w:rsidRPr="006F433D">
              <w:rPr>
                <w:sz w:val="22"/>
                <w:szCs w:val="22"/>
                <w:lang w:val="es-CR"/>
              </w:rPr>
              <w:lastRenderedPageBreak/>
              <w:t>los sistemas, en fluido electrónico, depuraciones, notificación, temas de concentración, entre otras, mismas variables inherentes y aleatorias para todas las materias y contenidas de manera implícita en la cuota que la Dirección de Planificación establece.</w:t>
            </w:r>
          </w:p>
          <w:p w14:paraId="5DCADC82" w14:textId="77777777" w:rsidR="00442B4B" w:rsidRPr="006F433D" w:rsidRDefault="00442B4B" w:rsidP="00442B4B">
            <w:pPr>
              <w:rPr>
                <w:b/>
                <w:bCs/>
                <w:sz w:val="22"/>
                <w:szCs w:val="22"/>
                <w:lang w:val="es-CR" w:eastAsia="en-US"/>
              </w:rPr>
            </w:pPr>
          </w:p>
          <w:p w14:paraId="4A7A60AF" w14:textId="77777777" w:rsidR="00442B4B" w:rsidRPr="006F433D" w:rsidRDefault="00442B4B" w:rsidP="00442B4B">
            <w:pPr>
              <w:rPr>
                <w:b/>
                <w:bCs/>
                <w:sz w:val="22"/>
                <w:szCs w:val="22"/>
                <w:lang w:val="es-CR" w:eastAsia="en-US"/>
              </w:rPr>
            </w:pPr>
            <w:r w:rsidRPr="006F433D">
              <w:rPr>
                <w:b/>
                <w:bCs/>
                <w:sz w:val="22"/>
                <w:szCs w:val="22"/>
                <w:lang w:val="es-CR" w:eastAsia="en-US"/>
              </w:rPr>
              <w:t>Lo anterior no modifica el contenido del informe.</w:t>
            </w:r>
          </w:p>
          <w:p w14:paraId="53DC0445" w14:textId="77777777" w:rsidR="00442B4B" w:rsidRPr="006F433D" w:rsidRDefault="00442B4B" w:rsidP="00442B4B">
            <w:pPr>
              <w:rPr>
                <w:b/>
                <w:bCs/>
                <w:sz w:val="22"/>
                <w:szCs w:val="22"/>
                <w:lang w:val="es-CR" w:eastAsia="en-US"/>
              </w:rPr>
            </w:pPr>
          </w:p>
        </w:tc>
      </w:tr>
      <w:tr w:rsidR="00442B4B" w:rsidRPr="006F433D" w14:paraId="52DBDABD" w14:textId="77777777" w:rsidTr="00EA1862">
        <w:tc>
          <w:tcPr>
            <w:tcW w:w="374" w:type="pct"/>
            <w:tcBorders>
              <w:top w:val="single" w:sz="4" w:space="0" w:color="auto"/>
              <w:left w:val="single" w:sz="4" w:space="0" w:color="auto"/>
              <w:bottom w:val="single" w:sz="4" w:space="0" w:color="auto"/>
              <w:right w:val="single" w:sz="4" w:space="0" w:color="auto"/>
            </w:tcBorders>
            <w:hideMark/>
          </w:tcPr>
          <w:p w14:paraId="2A34FE80" w14:textId="77777777" w:rsidR="00442B4B" w:rsidRPr="006F433D" w:rsidRDefault="00442B4B" w:rsidP="00442B4B">
            <w:pPr>
              <w:jc w:val="center"/>
              <w:rPr>
                <w:sz w:val="22"/>
                <w:szCs w:val="22"/>
                <w:lang w:val="es-CR" w:eastAsia="en-US"/>
              </w:rPr>
            </w:pPr>
            <w:r w:rsidRPr="006F433D">
              <w:rPr>
                <w:sz w:val="22"/>
                <w:szCs w:val="22"/>
                <w:lang w:val="es-CR" w:eastAsia="en-US"/>
              </w:rPr>
              <w:lastRenderedPageBreak/>
              <w:t>5</w:t>
            </w:r>
          </w:p>
        </w:tc>
        <w:tc>
          <w:tcPr>
            <w:tcW w:w="320" w:type="pct"/>
            <w:tcBorders>
              <w:top w:val="single" w:sz="4" w:space="0" w:color="auto"/>
              <w:left w:val="single" w:sz="4" w:space="0" w:color="auto"/>
              <w:bottom w:val="single" w:sz="4" w:space="0" w:color="auto"/>
              <w:right w:val="single" w:sz="4" w:space="0" w:color="auto"/>
            </w:tcBorders>
            <w:hideMark/>
          </w:tcPr>
          <w:p w14:paraId="4E144A4B" w14:textId="77777777" w:rsidR="00442B4B" w:rsidRPr="006F433D" w:rsidRDefault="00442B4B" w:rsidP="00442B4B">
            <w:pPr>
              <w:jc w:val="center"/>
              <w:rPr>
                <w:sz w:val="22"/>
                <w:szCs w:val="22"/>
                <w:lang w:val="es-CR" w:eastAsia="en-US"/>
              </w:rPr>
            </w:pPr>
            <w:r w:rsidRPr="006F433D">
              <w:rPr>
                <w:sz w:val="22"/>
                <w:szCs w:val="22"/>
                <w:lang w:val="es-CR"/>
              </w:rPr>
              <w:t>28 y 29</w:t>
            </w:r>
          </w:p>
        </w:tc>
        <w:tc>
          <w:tcPr>
            <w:tcW w:w="1052" w:type="pct"/>
            <w:tcBorders>
              <w:top w:val="single" w:sz="4" w:space="0" w:color="auto"/>
              <w:left w:val="single" w:sz="4" w:space="0" w:color="auto"/>
              <w:bottom w:val="single" w:sz="4" w:space="0" w:color="auto"/>
              <w:right w:val="single" w:sz="4" w:space="0" w:color="auto"/>
            </w:tcBorders>
          </w:tcPr>
          <w:p w14:paraId="7B72F842" w14:textId="77777777" w:rsidR="00442B4B" w:rsidRPr="006F433D" w:rsidRDefault="00442B4B" w:rsidP="00442B4B">
            <w:pPr>
              <w:rPr>
                <w:i/>
                <w:iCs/>
                <w:sz w:val="22"/>
                <w:szCs w:val="22"/>
                <w:lang w:val="es-CR" w:eastAsia="es-ES"/>
              </w:rPr>
            </w:pPr>
            <w:r w:rsidRPr="006F433D">
              <w:rPr>
                <w:i/>
                <w:iCs/>
                <w:sz w:val="22"/>
                <w:szCs w:val="22"/>
                <w:lang w:val="es-CR"/>
              </w:rPr>
              <w:t xml:space="preserve">De mantenerse una estructura de una persona técnica judicial de trámite en el Juzgado Civil del Primer Circuito Judicial de la Zona Atlántica tendría </w:t>
            </w:r>
            <w:r w:rsidRPr="006F433D">
              <w:rPr>
                <w:i/>
                <w:iCs/>
                <w:sz w:val="22"/>
                <w:szCs w:val="22"/>
                <w:lang w:val="es-CR"/>
              </w:rPr>
              <w:lastRenderedPageBreak/>
              <w:t xml:space="preserve">la capacidad de atender </w:t>
            </w:r>
            <w:r w:rsidRPr="006F433D">
              <w:rPr>
                <w:b/>
                <w:bCs/>
                <w:i/>
                <w:iCs/>
                <w:sz w:val="22"/>
                <w:szCs w:val="22"/>
                <w:lang w:val="es-CR"/>
              </w:rPr>
              <w:t>4,58 asuntos diarios</w:t>
            </w:r>
            <w:r w:rsidRPr="006F433D">
              <w:rPr>
                <w:i/>
                <w:iCs/>
                <w:sz w:val="22"/>
                <w:szCs w:val="22"/>
                <w:lang w:val="es-CR"/>
              </w:rPr>
              <w:t xml:space="preserve">, por lo que manteniendo solo un recurso tendría </w:t>
            </w:r>
            <w:r w:rsidRPr="006F433D">
              <w:rPr>
                <w:b/>
                <w:bCs/>
                <w:i/>
                <w:iCs/>
                <w:sz w:val="22"/>
                <w:szCs w:val="22"/>
                <w:lang w:val="es-CR"/>
              </w:rPr>
              <w:t xml:space="preserve">69% faltante </w:t>
            </w:r>
            <w:r w:rsidRPr="006F433D">
              <w:rPr>
                <w:i/>
                <w:iCs/>
                <w:sz w:val="22"/>
                <w:szCs w:val="22"/>
                <w:lang w:val="es-CR"/>
              </w:rPr>
              <w:t xml:space="preserve">para cubrir su cuota de trabajo; lo que representa </w:t>
            </w:r>
            <w:r w:rsidRPr="006F433D">
              <w:rPr>
                <w:b/>
                <w:bCs/>
                <w:i/>
                <w:iCs/>
                <w:sz w:val="22"/>
                <w:szCs w:val="22"/>
                <w:lang w:val="es-CR"/>
              </w:rPr>
              <w:t>10,42 asuntos diarios</w:t>
            </w:r>
            <w:r w:rsidRPr="006F433D">
              <w:rPr>
                <w:i/>
                <w:iCs/>
                <w:sz w:val="22"/>
                <w:szCs w:val="22"/>
                <w:lang w:val="es-CR"/>
              </w:rPr>
              <w:t xml:space="preserve">; es decir podría asumir adicionalmente las diversas funciones que tienen actualmente las tres plazas, </w:t>
            </w:r>
            <w:r w:rsidRPr="006F433D">
              <w:rPr>
                <w:i/>
                <w:iCs/>
                <w:sz w:val="22"/>
                <w:szCs w:val="22"/>
                <w:lang w:val="es-CR"/>
              </w:rPr>
              <w:lastRenderedPageBreak/>
              <w:t xml:space="preserve">como atención al público, organizar las audiencias, sacar fotocopias, entre otros. </w:t>
            </w:r>
          </w:p>
          <w:p w14:paraId="04AAF417" w14:textId="77777777" w:rsidR="00442B4B" w:rsidRPr="006F433D" w:rsidRDefault="00442B4B" w:rsidP="00442B4B">
            <w:pPr>
              <w:rPr>
                <w:i/>
                <w:iCs/>
                <w:sz w:val="22"/>
                <w:szCs w:val="22"/>
                <w:lang w:val="es-CR"/>
              </w:rPr>
            </w:pPr>
          </w:p>
          <w:p w14:paraId="2D62D06D" w14:textId="77777777" w:rsidR="00442B4B" w:rsidRPr="006F433D" w:rsidRDefault="00442B4B" w:rsidP="00442B4B">
            <w:pPr>
              <w:rPr>
                <w:i/>
                <w:iCs/>
                <w:sz w:val="22"/>
                <w:szCs w:val="22"/>
                <w:lang w:val="es-CR"/>
              </w:rPr>
            </w:pPr>
            <w:r w:rsidRPr="006F433D">
              <w:rPr>
                <w:i/>
                <w:iCs/>
                <w:sz w:val="22"/>
                <w:szCs w:val="22"/>
                <w:lang w:val="es-CR"/>
              </w:rPr>
              <w:t xml:space="preserve">Es importante destacar que en el informe 1230-PLA-2018 se determinó que la proyección del tiempo para la atención al público en el área de manifestación no justificaba </w:t>
            </w:r>
            <w:r w:rsidRPr="006F433D">
              <w:rPr>
                <w:i/>
                <w:iCs/>
                <w:sz w:val="22"/>
                <w:szCs w:val="22"/>
                <w:lang w:val="es-CR"/>
              </w:rPr>
              <w:lastRenderedPageBreak/>
              <w:t xml:space="preserve">asignar una persona técnica dedicada al 100% en dicha tarea, de tal manera que de aprobarse lo anterior, el Juzgado Civil del Primer Circuito Judicial de la Zona Atlántica, solamente contaría con una persona técnica judicial para el trámite de expedientes, organización de </w:t>
            </w:r>
            <w:r w:rsidRPr="006F433D">
              <w:rPr>
                <w:i/>
                <w:iCs/>
                <w:sz w:val="22"/>
                <w:szCs w:val="22"/>
                <w:lang w:val="es-CR"/>
              </w:rPr>
              <w:lastRenderedPageBreak/>
              <w:t xml:space="preserve">las audiencias, atención al público, línea telefónica y fotocopias; por lo que se propone que la Coordinadora Judicial del Juzgado Civil apoye a la persona técnica judicial de Civil en el trámite de expedientes con una cuota de trabajo de 5 asuntos diarios (cuando tengan pendientes), </w:t>
            </w:r>
            <w:r w:rsidRPr="006F433D">
              <w:rPr>
                <w:i/>
                <w:iCs/>
                <w:sz w:val="22"/>
                <w:szCs w:val="22"/>
                <w:lang w:val="es-CR"/>
              </w:rPr>
              <w:lastRenderedPageBreak/>
              <w:t xml:space="preserve">revisables y ajustables en el tiempo por parte de la Profesional de Planificación del Modelo de Seguimiento y Sostenibilidad destacada en la zona, adicionalmente apoyará en la atención al público, línea telefónica, así como cualquier otra función que la persona juzgadora </w:t>
            </w:r>
            <w:r w:rsidRPr="006F433D">
              <w:rPr>
                <w:i/>
                <w:iCs/>
                <w:sz w:val="22"/>
                <w:szCs w:val="22"/>
                <w:lang w:val="es-CR"/>
              </w:rPr>
              <w:lastRenderedPageBreak/>
              <w:t xml:space="preserve">requiera; lo anterior según el perfil competencial de la Dirección de Gestión Humana. Por lo que la persona Coordinadora Judicial del Juzgado Civil deberá de completar la bitácora que se encuentra en el anexo 2; así como completar el proveído de expedientes en la Matriz de </w:t>
            </w:r>
            <w:r w:rsidRPr="006F433D">
              <w:rPr>
                <w:i/>
                <w:iCs/>
                <w:sz w:val="22"/>
                <w:szCs w:val="22"/>
                <w:lang w:val="es-CR"/>
              </w:rPr>
              <w:lastRenderedPageBreak/>
              <w:t xml:space="preserve">Indicadores, por lo que la Profesional del Modelo de Seguimiento y Sostenibilidad realizará el ajuste correspondiente en la Matriz de Indicadores en caso de aprobarse la presente propuesta. Y la Administración Regional podría apoyar en casos excepcionales cuando la </w:t>
            </w:r>
            <w:r w:rsidRPr="006F433D">
              <w:rPr>
                <w:i/>
                <w:iCs/>
                <w:sz w:val="22"/>
                <w:szCs w:val="22"/>
                <w:lang w:val="es-CR"/>
              </w:rPr>
              <w:lastRenderedPageBreak/>
              <w:t>técnica judicial de Civil se encuentre en audiencia y se requieran fotocopias.</w:t>
            </w:r>
          </w:p>
        </w:tc>
        <w:tc>
          <w:tcPr>
            <w:tcW w:w="1651" w:type="pct"/>
            <w:tcBorders>
              <w:top w:val="single" w:sz="4" w:space="0" w:color="auto"/>
              <w:left w:val="single" w:sz="4" w:space="0" w:color="auto"/>
              <w:bottom w:val="single" w:sz="4" w:space="0" w:color="auto"/>
              <w:right w:val="single" w:sz="4" w:space="0" w:color="auto"/>
            </w:tcBorders>
            <w:hideMark/>
          </w:tcPr>
          <w:p w14:paraId="42E2B6AC" w14:textId="77777777" w:rsidR="00442B4B" w:rsidRPr="006F433D" w:rsidRDefault="00442B4B" w:rsidP="00442B4B">
            <w:pPr>
              <w:keepNext/>
              <w:tabs>
                <w:tab w:val="num" w:pos="0"/>
              </w:tabs>
              <w:jc w:val="center"/>
              <w:outlineLvl w:val="1"/>
              <w:rPr>
                <w:b/>
                <w:bCs/>
                <w:i/>
                <w:iCs/>
                <w:sz w:val="22"/>
                <w:szCs w:val="22"/>
                <w:u w:val="single"/>
                <w:lang w:val="es-CR"/>
              </w:rPr>
            </w:pPr>
            <w:bookmarkStart w:id="40" w:name="_Toc116572141"/>
            <w:r w:rsidRPr="006F433D">
              <w:rPr>
                <w:b/>
                <w:bCs/>
                <w:sz w:val="22"/>
                <w:szCs w:val="22"/>
                <w:u w:val="single"/>
                <w:lang w:val="es-CR"/>
              </w:rPr>
              <w:lastRenderedPageBreak/>
              <w:t xml:space="preserve">Si bien es cierto, estadísticamente los números arrojan en el Juzgado Civil un déficit de asuntos para resolver en cuota diaria, incluso en el escenario de que una sola persona técnica labore en el Juzgado, hay aspectos que no hacen conveniente que se mantenga esta estructura y por ende se concentren varias labores al mismo tiempo de manera permanente, en una sola persona técnica. Ellos son por ejemplo atención al público, o atención telefónica, resolver </w:t>
            </w:r>
            <w:r w:rsidRPr="006F433D">
              <w:rPr>
                <w:b/>
                <w:bCs/>
                <w:sz w:val="22"/>
                <w:szCs w:val="22"/>
                <w:u w:val="single"/>
                <w:lang w:val="es-CR"/>
              </w:rPr>
              <w:lastRenderedPageBreak/>
              <w:t>escritos o demandas nuevas, llevar los aspectos periféricos del proceso, tales como audiencias, señalamientos, agendas, reuniones y además las labores administrativas. Asimismo, hay que analizar si el apoyo que le pueda ofrecer la persona coordinadora judicial está o no dentro del perfil establecido para ese puesto y considerar las labores administrativas de la persona coordinadora, alguna de ellas no depende de la cantidad de circulante que recibe un despacho, por ejemplo, SEVRI-PJ, PAO, PIN, etcétera.</w:t>
            </w:r>
            <w:bookmarkEnd w:id="40"/>
            <w:r w:rsidRPr="006F433D">
              <w:rPr>
                <w:b/>
                <w:bCs/>
                <w:sz w:val="22"/>
                <w:szCs w:val="22"/>
                <w:u w:val="single"/>
                <w:lang w:val="es-CR"/>
              </w:rPr>
              <w:t xml:space="preserve">  </w:t>
            </w:r>
          </w:p>
        </w:tc>
        <w:tc>
          <w:tcPr>
            <w:tcW w:w="1604" w:type="pct"/>
            <w:tcBorders>
              <w:top w:val="single" w:sz="4" w:space="0" w:color="auto"/>
              <w:left w:val="single" w:sz="4" w:space="0" w:color="auto"/>
              <w:bottom w:val="single" w:sz="4" w:space="0" w:color="auto"/>
              <w:right w:val="single" w:sz="4" w:space="0" w:color="auto"/>
            </w:tcBorders>
          </w:tcPr>
          <w:p w14:paraId="0E86AC7E" w14:textId="77777777" w:rsidR="00442B4B" w:rsidRPr="006F433D" w:rsidRDefault="00442B4B" w:rsidP="00442B4B">
            <w:pPr>
              <w:rPr>
                <w:sz w:val="22"/>
                <w:szCs w:val="22"/>
                <w:lang w:val="es-CR" w:eastAsia="en-US"/>
              </w:rPr>
            </w:pPr>
            <w:r w:rsidRPr="006F433D">
              <w:rPr>
                <w:sz w:val="22"/>
                <w:szCs w:val="22"/>
                <w:lang w:val="es-CR" w:eastAsia="en-US"/>
              </w:rPr>
              <w:lastRenderedPageBreak/>
              <w:t xml:space="preserve">La anterior observación fue por parte del CACMFJ, así como de los Gestores en Civil, según acuerdo de la Comisión de la Jurisdicción Civil. </w:t>
            </w:r>
          </w:p>
          <w:p w14:paraId="5F94269A" w14:textId="77777777" w:rsidR="00442B4B" w:rsidRPr="006F433D" w:rsidRDefault="00442B4B" w:rsidP="00442B4B">
            <w:pPr>
              <w:rPr>
                <w:sz w:val="22"/>
                <w:szCs w:val="22"/>
                <w:lang w:val="es-CR" w:eastAsia="en-US"/>
              </w:rPr>
            </w:pPr>
          </w:p>
          <w:p w14:paraId="5199D110" w14:textId="77777777" w:rsidR="00442B4B" w:rsidRPr="006F433D" w:rsidRDefault="00442B4B" w:rsidP="00442B4B">
            <w:pPr>
              <w:rPr>
                <w:sz w:val="22"/>
                <w:szCs w:val="22"/>
                <w:lang w:val="es-CR" w:eastAsia="en-US"/>
              </w:rPr>
            </w:pPr>
            <w:r w:rsidRPr="006F433D">
              <w:rPr>
                <w:sz w:val="22"/>
                <w:szCs w:val="22"/>
                <w:lang w:val="es-CR" w:eastAsia="en-US"/>
              </w:rPr>
              <w:t xml:space="preserve">Se toma nota de la observación y se ajusta el apartado 3.1.4, 3.3.2, conclusiones y recomendaciones; específicamente lo relacionado con el cálculo de los datos ajustando y </w:t>
            </w:r>
            <w:r w:rsidRPr="006F433D">
              <w:rPr>
                <w:sz w:val="22"/>
                <w:szCs w:val="22"/>
                <w:lang w:val="es-CR" w:eastAsia="en-US"/>
              </w:rPr>
              <w:lastRenderedPageBreak/>
              <w:t xml:space="preserve">considerando los escritos, por ende, se modifican dichos incisos. </w:t>
            </w:r>
          </w:p>
          <w:p w14:paraId="14F63AF7" w14:textId="77777777" w:rsidR="00442B4B" w:rsidRPr="006F433D" w:rsidRDefault="00442B4B" w:rsidP="00442B4B">
            <w:pPr>
              <w:rPr>
                <w:sz w:val="22"/>
                <w:szCs w:val="22"/>
                <w:lang w:val="es-CR" w:eastAsia="en-US"/>
              </w:rPr>
            </w:pPr>
          </w:p>
          <w:p w14:paraId="4540DBA3" w14:textId="77777777" w:rsidR="00442B4B" w:rsidRPr="006F433D" w:rsidRDefault="00442B4B" w:rsidP="00442B4B">
            <w:pPr>
              <w:rPr>
                <w:sz w:val="22"/>
                <w:szCs w:val="22"/>
                <w:lang w:val="es-CR" w:eastAsia="en-US"/>
              </w:rPr>
            </w:pPr>
            <w:r w:rsidRPr="006F433D">
              <w:rPr>
                <w:sz w:val="22"/>
                <w:szCs w:val="22"/>
                <w:lang w:val="es-CR" w:eastAsia="en-US"/>
              </w:rPr>
              <w:t>Respecto a las labores de las personas Coordinadoras Judiciales, se aclara que, aunado a las labores administrativas, sí pueden considerar un 50% de su labor en el trámite de expedientes, tal como lo contempla el manual descriptivo del puesto. No obstante, en vista que se modificaron los puntos anteriormente citados, en donde los técnicos de civil pueden no solo atender la entrada de asuntos y escritos, sino además la disminución del circulante y otras labores, se excluyó el apoyo en el trámite de la Coordinadora Judicial; aunque a futuro se podría valorar el apoyo de la Coordinadora, en caso de que se presente un leve aumento en la entrada de asuntos como parte de los planes remediales del despacho.</w:t>
            </w:r>
          </w:p>
          <w:p w14:paraId="6436E81C" w14:textId="77777777" w:rsidR="00442B4B" w:rsidRPr="006F433D" w:rsidRDefault="00442B4B" w:rsidP="00442B4B">
            <w:pPr>
              <w:rPr>
                <w:sz w:val="22"/>
                <w:szCs w:val="22"/>
                <w:lang w:val="es-CR" w:eastAsia="en-US"/>
              </w:rPr>
            </w:pPr>
          </w:p>
          <w:p w14:paraId="29736998" w14:textId="77777777" w:rsidR="00442B4B" w:rsidRPr="006F433D" w:rsidRDefault="00442B4B" w:rsidP="00442B4B">
            <w:pPr>
              <w:rPr>
                <w:sz w:val="22"/>
                <w:szCs w:val="22"/>
                <w:lang w:val="es-CR" w:eastAsia="en-US"/>
              </w:rPr>
            </w:pPr>
            <w:r w:rsidRPr="006F433D">
              <w:rPr>
                <w:b/>
                <w:bCs/>
                <w:sz w:val="22"/>
                <w:szCs w:val="22"/>
                <w:lang w:val="es-CR" w:eastAsia="en-US"/>
              </w:rPr>
              <w:lastRenderedPageBreak/>
              <w:t>Por lo anterior, se modifica el contenido del informe en los apartados citados.</w:t>
            </w:r>
          </w:p>
          <w:p w14:paraId="4BA6A384" w14:textId="77777777" w:rsidR="00442B4B" w:rsidRPr="006F433D" w:rsidRDefault="00442B4B" w:rsidP="00442B4B">
            <w:pPr>
              <w:rPr>
                <w:sz w:val="22"/>
                <w:szCs w:val="22"/>
                <w:lang w:val="es-CR" w:eastAsia="es-ES"/>
              </w:rPr>
            </w:pPr>
          </w:p>
        </w:tc>
      </w:tr>
      <w:tr w:rsidR="00442B4B" w:rsidRPr="006F433D" w14:paraId="409F0E63" w14:textId="77777777" w:rsidTr="00EA1862">
        <w:tc>
          <w:tcPr>
            <w:tcW w:w="374" w:type="pct"/>
            <w:tcBorders>
              <w:top w:val="single" w:sz="4" w:space="0" w:color="auto"/>
              <w:left w:val="single" w:sz="4" w:space="0" w:color="auto"/>
              <w:bottom w:val="single" w:sz="4" w:space="0" w:color="auto"/>
              <w:right w:val="single" w:sz="4" w:space="0" w:color="auto"/>
            </w:tcBorders>
            <w:hideMark/>
          </w:tcPr>
          <w:p w14:paraId="5763720E" w14:textId="77777777" w:rsidR="00442B4B" w:rsidRPr="006F433D" w:rsidRDefault="00442B4B" w:rsidP="00442B4B">
            <w:pPr>
              <w:jc w:val="center"/>
              <w:rPr>
                <w:sz w:val="22"/>
                <w:szCs w:val="22"/>
                <w:lang w:val="es-CR" w:eastAsia="en-US"/>
              </w:rPr>
            </w:pPr>
            <w:r w:rsidRPr="006F433D">
              <w:rPr>
                <w:sz w:val="22"/>
                <w:szCs w:val="22"/>
                <w:lang w:val="es-CR" w:eastAsia="en-US"/>
              </w:rPr>
              <w:lastRenderedPageBreak/>
              <w:t>6</w:t>
            </w:r>
          </w:p>
        </w:tc>
        <w:tc>
          <w:tcPr>
            <w:tcW w:w="320" w:type="pct"/>
            <w:tcBorders>
              <w:top w:val="single" w:sz="4" w:space="0" w:color="auto"/>
              <w:left w:val="single" w:sz="4" w:space="0" w:color="auto"/>
              <w:bottom w:val="single" w:sz="4" w:space="0" w:color="auto"/>
              <w:right w:val="single" w:sz="4" w:space="0" w:color="auto"/>
            </w:tcBorders>
            <w:hideMark/>
          </w:tcPr>
          <w:p w14:paraId="1D1B646C" w14:textId="77777777" w:rsidR="00442B4B" w:rsidRPr="006F433D" w:rsidRDefault="00442B4B" w:rsidP="00442B4B">
            <w:pPr>
              <w:jc w:val="center"/>
              <w:rPr>
                <w:sz w:val="22"/>
                <w:szCs w:val="22"/>
                <w:lang w:val="es-CR" w:eastAsia="en-US"/>
              </w:rPr>
            </w:pPr>
            <w:r w:rsidRPr="006F433D">
              <w:rPr>
                <w:sz w:val="22"/>
                <w:szCs w:val="22"/>
                <w:lang w:val="es-CR"/>
              </w:rPr>
              <w:t>48 y 53</w:t>
            </w:r>
          </w:p>
        </w:tc>
        <w:tc>
          <w:tcPr>
            <w:tcW w:w="1052" w:type="pct"/>
            <w:tcBorders>
              <w:top w:val="single" w:sz="4" w:space="0" w:color="auto"/>
              <w:left w:val="single" w:sz="4" w:space="0" w:color="auto"/>
              <w:bottom w:val="single" w:sz="4" w:space="0" w:color="auto"/>
              <w:right w:val="single" w:sz="4" w:space="0" w:color="auto"/>
            </w:tcBorders>
            <w:vAlign w:val="center"/>
          </w:tcPr>
          <w:p w14:paraId="3EE834D6" w14:textId="77777777" w:rsidR="00442B4B" w:rsidRPr="006F433D" w:rsidRDefault="00442B4B" w:rsidP="00442B4B">
            <w:pPr>
              <w:rPr>
                <w:i/>
                <w:iCs/>
                <w:sz w:val="22"/>
                <w:szCs w:val="22"/>
                <w:lang w:val="es-CR" w:eastAsia="es-ES"/>
              </w:rPr>
            </w:pPr>
            <w:r w:rsidRPr="006F433D">
              <w:rPr>
                <w:i/>
                <w:iCs/>
                <w:sz w:val="22"/>
                <w:szCs w:val="22"/>
                <w:lang w:val="es-CR"/>
              </w:rPr>
              <w:t xml:space="preserve">La persona juzgadora supernumeraria no conformará parte del plan de contingencia para atender suplencias en el Circuito. Por lo que la Administración Regional no podrá hacer uso de dicho recurso </w:t>
            </w:r>
            <w:r w:rsidRPr="006F433D">
              <w:rPr>
                <w:i/>
                <w:iCs/>
                <w:sz w:val="22"/>
                <w:szCs w:val="22"/>
                <w:lang w:val="es-CR"/>
              </w:rPr>
              <w:lastRenderedPageBreak/>
              <w:t>sin ninguna excepción, al mantener la plaza exclusivamente en el Juzgado de Cobro del Primer Circuito Judicial de la Zona Atlántica.</w:t>
            </w:r>
          </w:p>
          <w:p w14:paraId="6D3FD905" w14:textId="77777777" w:rsidR="00442B4B" w:rsidRPr="006F433D" w:rsidRDefault="00442B4B" w:rsidP="00442B4B">
            <w:pPr>
              <w:rPr>
                <w:i/>
                <w:iCs/>
                <w:sz w:val="22"/>
                <w:szCs w:val="22"/>
                <w:lang w:val="es-CR"/>
              </w:rPr>
            </w:pPr>
          </w:p>
          <w:p w14:paraId="45758881" w14:textId="77777777" w:rsidR="00442B4B" w:rsidRPr="006F433D" w:rsidRDefault="00442B4B" w:rsidP="00442B4B">
            <w:pPr>
              <w:shd w:val="clear" w:color="auto" w:fill="FFFFFF"/>
              <w:suppressAutoHyphens w:val="0"/>
              <w:rPr>
                <w:rFonts w:eastAsia="Calibri"/>
                <w:i/>
                <w:iCs/>
                <w:sz w:val="22"/>
                <w:szCs w:val="22"/>
                <w:u w:color="000000"/>
                <w:lang w:val="es-CR" w:eastAsia="es-CR"/>
              </w:rPr>
            </w:pPr>
          </w:p>
          <w:p w14:paraId="4902A816" w14:textId="77777777" w:rsidR="00442B4B" w:rsidRPr="006F433D" w:rsidRDefault="00442B4B" w:rsidP="00442B4B">
            <w:pPr>
              <w:rPr>
                <w:i/>
                <w:iCs/>
                <w:sz w:val="22"/>
                <w:szCs w:val="22"/>
                <w:lang w:val="es-CR"/>
              </w:rPr>
            </w:pPr>
            <w:r w:rsidRPr="006F433D">
              <w:rPr>
                <w:i/>
                <w:iCs/>
                <w:sz w:val="22"/>
                <w:szCs w:val="22"/>
                <w:lang w:val="es-CR"/>
              </w:rPr>
              <w:t xml:space="preserve">La persona juzgadora supernumeraria </w:t>
            </w:r>
            <w:r w:rsidRPr="006F433D">
              <w:rPr>
                <w:b/>
                <w:bCs/>
                <w:i/>
                <w:iCs/>
                <w:sz w:val="22"/>
                <w:szCs w:val="22"/>
                <w:u w:val="single"/>
                <w:lang w:val="es-CR"/>
              </w:rPr>
              <w:t>no conformará</w:t>
            </w:r>
            <w:r w:rsidRPr="006F433D">
              <w:rPr>
                <w:i/>
                <w:iCs/>
                <w:sz w:val="22"/>
                <w:szCs w:val="22"/>
                <w:lang w:val="es-CR"/>
              </w:rPr>
              <w:t xml:space="preserve"> parte del plan de contingencia para atender suplencias en el </w:t>
            </w:r>
            <w:r w:rsidRPr="006F433D">
              <w:rPr>
                <w:i/>
                <w:iCs/>
                <w:sz w:val="22"/>
                <w:szCs w:val="22"/>
                <w:lang w:val="es-CR"/>
              </w:rPr>
              <w:lastRenderedPageBreak/>
              <w:t xml:space="preserve">Circuito. Por lo que la Administración Regional </w:t>
            </w:r>
            <w:r w:rsidRPr="006F433D">
              <w:rPr>
                <w:b/>
                <w:bCs/>
                <w:i/>
                <w:iCs/>
                <w:sz w:val="22"/>
                <w:szCs w:val="22"/>
                <w:u w:val="single"/>
                <w:lang w:val="es-CR"/>
              </w:rPr>
              <w:t>no podrá hacer uso de dicho recurso, sin ninguna excepción</w:t>
            </w:r>
            <w:r w:rsidRPr="006F433D">
              <w:rPr>
                <w:i/>
                <w:iCs/>
                <w:sz w:val="22"/>
                <w:szCs w:val="22"/>
                <w:lang w:val="es-CR"/>
              </w:rPr>
              <w:t>, al mantener la plaza exclusiva y físicamente en el Juzgado de Cobro del Primer Circuito Judicial de la Zona Atlántica.</w:t>
            </w:r>
          </w:p>
          <w:p w14:paraId="05F72B10" w14:textId="77777777" w:rsidR="00442B4B" w:rsidRPr="006F433D" w:rsidRDefault="00442B4B" w:rsidP="00442B4B">
            <w:pPr>
              <w:rPr>
                <w:i/>
                <w:iCs/>
                <w:sz w:val="22"/>
                <w:szCs w:val="22"/>
                <w:lang w:val="es-CR"/>
              </w:rPr>
            </w:pPr>
          </w:p>
        </w:tc>
        <w:tc>
          <w:tcPr>
            <w:tcW w:w="1651" w:type="pct"/>
            <w:tcBorders>
              <w:top w:val="single" w:sz="4" w:space="0" w:color="auto"/>
              <w:left w:val="single" w:sz="4" w:space="0" w:color="auto"/>
              <w:bottom w:val="single" w:sz="4" w:space="0" w:color="auto"/>
              <w:right w:val="single" w:sz="4" w:space="0" w:color="auto"/>
            </w:tcBorders>
            <w:vAlign w:val="center"/>
          </w:tcPr>
          <w:p w14:paraId="763BBAD5" w14:textId="77777777" w:rsidR="00442B4B" w:rsidRPr="006F433D" w:rsidRDefault="00442B4B" w:rsidP="00442B4B">
            <w:pPr>
              <w:tabs>
                <w:tab w:val="left" w:pos="709"/>
              </w:tabs>
              <w:rPr>
                <w:i/>
                <w:iCs/>
                <w:sz w:val="22"/>
                <w:szCs w:val="22"/>
                <w:lang w:val="es-CR"/>
              </w:rPr>
            </w:pPr>
            <w:r w:rsidRPr="006F433D">
              <w:rPr>
                <w:i/>
                <w:iCs/>
                <w:sz w:val="22"/>
                <w:szCs w:val="22"/>
                <w:lang w:val="es-CR"/>
              </w:rPr>
              <w:lastRenderedPageBreak/>
              <w:t xml:space="preserve">En la propuesta planteada debe considerarse que la naturaleza de la función de las personas juzgadoras supernumerarias que integran las Sedes Regionales es atender </w:t>
            </w:r>
            <w:r w:rsidRPr="006F433D">
              <w:rPr>
                <w:b/>
                <w:bCs/>
                <w:i/>
                <w:iCs/>
                <w:sz w:val="22"/>
                <w:szCs w:val="22"/>
                <w:lang w:val="es-CR"/>
              </w:rPr>
              <w:t>prioritariamente</w:t>
            </w:r>
            <w:r w:rsidRPr="006F433D">
              <w:rPr>
                <w:i/>
                <w:iCs/>
                <w:sz w:val="22"/>
                <w:szCs w:val="22"/>
                <w:lang w:val="es-CR"/>
              </w:rPr>
              <w:t xml:space="preserve"> las sustituciones y solo en caso de no tener suplencias designadas podrán atender las labores para disminuir el atraso judicial; sin dejar de lado, la atención de los despachos unipersonales. </w:t>
            </w:r>
          </w:p>
          <w:p w14:paraId="6C7B7C28" w14:textId="77777777" w:rsidR="00442B4B" w:rsidRPr="006F433D" w:rsidRDefault="00442B4B" w:rsidP="00442B4B">
            <w:pPr>
              <w:tabs>
                <w:tab w:val="left" w:pos="709"/>
              </w:tabs>
              <w:rPr>
                <w:i/>
                <w:iCs/>
                <w:sz w:val="22"/>
                <w:szCs w:val="22"/>
                <w:lang w:val="es-CR"/>
              </w:rPr>
            </w:pPr>
          </w:p>
          <w:p w14:paraId="5856F142" w14:textId="77777777" w:rsidR="00442B4B" w:rsidRPr="006F433D" w:rsidRDefault="00442B4B" w:rsidP="00442B4B">
            <w:pPr>
              <w:tabs>
                <w:tab w:val="left" w:pos="709"/>
              </w:tabs>
              <w:rPr>
                <w:i/>
                <w:iCs/>
                <w:sz w:val="22"/>
                <w:szCs w:val="22"/>
                <w:lang w:val="es-CR"/>
              </w:rPr>
            </w:pPr>
            <w:r w:rsidRPr="006F433D">
              <w:rPr>
                <w:i/>
                <w:iCs/>
                <w:sz w:val="22"/>
                <w:szCs w:val="22"/>
                <w:lang w:val="es-CR"/>
              </w:rPr>
              <w:t xml:space="preserve">Por lo que, de presentarse la necesidad de suplir ausencias y de tener las personas juzgadoras supernumerarias procesos para conocer dentro de un plan de trabajo deberá suspender su labor y </w:t>
            </w:r>
            <w:r w:rsidRPr="006F433D">
              <w:rPr>
                <w:i/>
                <w:iCs/>
                <w:sz w:val="22"/>
                <w:szCs w:val="22"/>
                <w:lang w:val="es-CR"/>
              </w:rPr>
              <w:lastRenderedPageBreak/>
              <w:t xml:space="preserve">una vez atendida la suplencia podrá continuar con las funciones encomendada. </w:t>
            </w:r>
          </w:p>
          <w:p w14:paraId="1A724C04" w14:textId="77777777" w:rsidR="00442B4B" w:rsidRPr="006F433D" w:rsidRDefault="00442B4B" w:rsidP="00442B4B">
            <w:pPr>
              <w:tabs>
                <w:tab w:val="left" w:pos="709"/>
              </w:tabs>
              <w:rPr>
                <w:b/>
                <w:bCs/>
                <w:i/>
                <w:iCs/>
                <w:sz w:val="22"/>
                <w:szCs w:val="22"/>
                <w:u w:val="single"/>
                <w:lang w:val="es-CR" w:eastAsia="es-CR"/>
              </w:rPr>
            </w:pPr>
          </w:p>
          <w:p w14:paraId="2DDB0388" w14:textId="77777777" w:rsidR="00442B4B" w:rsidRPr="006F433D" w:rsidRDefault="00442B4B" w:rsidP="00442B4B">
            <w:pPr>
              <w:rPr>
                <w:i/>
                <w:iCs/>
                <w:sz w:val="22"/>
                <w:szCs w:val="22"/>
                <w:lang w:val="es-CR" w:eastAsia="es-ES"/>
              </w:rPr>
            </w:pPr>
            <w:r w:rsidRPr="006F433D">
              <w:rPr>
                <w:i/>
                <w:iCs/>
                <w:sz w:val="22"/>
                <w:szCs w:val="22"/>
                <w:lang w:val="es-CR"/>
              </w:rPr>
              <w:t xml:space="preserve">Respecto a las labores propuestas para estas plazas, de que participen en formular propuestas de mecanismos para la distribución de las cargas de trabajo, cuando se detecte algún atraso en el rendimiento del Despacho, y así adoptar medidas integrales no se comparte, por cuanto debe entenderse que cuando los recursos supernumerarios son destacados en un despacho judicial, no forman parte de su estructura, de lo contrario; perderían la naturaleza para la cual fueron creadas. Al respecto puede consultarse el criterio del </w:t>
            </w:r>
            <w:r w:rsidRPr="006F433D">
              <w:rPr>
                <w:bCs/>
                <w:i/>
                <w:iCs/>
                <w:sz w:val="22"/>
                <w:szCs w:val="22"/>
                <w:lang w:val="es-CR"/>
              </w:rPr>
              <w:t>Consejo Superior</w:t>
            </w:r>
            <w:r w:rsidRPr="006F433D">
              <w:rPr>
                <w:i/>
                <w:iCs/>
                <w:sz w:val="22"/>
                <w:szCs w:val="22"/>
                <w:lang w:val="es-CR"/>
              </w:rPr>
              <w:t xml:space="preserve">, tomado en la sesión </w:t>
            </w:r>
            <w:r w:rsidRPr="006F433D">
              <w:rPr>
                <w:bCs/>
                <w:i/>
                <w:iCs/>
                <w:sz w:val="22"/>
                <w:szCs w:val="22"/>
                <w:lang w:val="es-CR"/>
              </w:rPr>
              <w:t xml:space="preserve">17-04 del 9 de marzo de 2004, artículo LIII. </w:t>
            </w:r>
          </w:p>
          <w:p w14:paraId="46233639" w14:textId="77777777" w:rsidR="00442B4B" w:rsidRPr="006F433D" w:rsidRDefault="00442B4B" w:rsidP="00442B4B">
            <w:pPr>
              <w:keepNext/>
              <w:tabs>
                <w:tab w:val="num" w:pos="0"/>
              </w:tabs>
              <w:jc w:val="center"/>
              <w:outlineLvl w:val="1"/>
              <w:rPr>
                <w:b/>
                <w:bCs/>
                <w:i/>
                <w:iCs/>
                <w:sz w:val="22"/>
                <w:szCs w:val="22"/>
                <w:u w:val="single"/>
                <w:lang w:val="es-CR"/>
              </w:rPr>
            </w:pPr>
            <w:bookmarkStart w:id="41" w:name="_Toc116572142"/>
            <w:r w:rsidRPr="006F433D">
              <w:rPr>
                <w:b/>
                <w:bCs/>
                <w:sz w:val="22"/>
                <w:szCs w:val="22"/>
                <w:u w:val="single"/>
                <w:lang w:val="es-CR"/>
              </w:rPr>
              <w:t xml:space="preserve">Por lo expuesto, deberá de ajustarse la propuesta, indicándose las salvedades respectivas conforme a lo señalado respecto a </w:t>
            </w:r>
            <w:r w:rsidRPr="006F433D">
              <w:rPr>
                <w:b/>
                <w:bCs/>
                <w:sz w:val="22"/>
                <w:szCs w:val="22"/>
                <w:u w:val="single"/>
                <w:lang w:val="es-CR"/>
              </w:rPr>
              <w:lastRenderedPageBreak/>
              <w:t>las prioridades de atención y eliminándose las funciones citadas para estas plazas.</w:t>
            </w:r>
            <w:bookmarkEnd w:id="41"/>
          </w:p>
        </w:tc>
        <w:tc>
          <w:tcPr>
            <w:tcW w:w="1604" w:type="pct"/>
            <w:tcBorders>
              <w:top w:val="single" w:sz="4" w:space="0" w:color="auto"/>
              <w:left w:val="single" w:sz="4" w:space="0" w:color="auto"/>
              <w:bottom w:val="single" w:sz="4" w:space="0" w:color="auto"/>
              <w:right w:val="single" w:sz="4" w:space="0" w:color="auto"/>
            </w:tcBorders>
          </w:tcPr>
          <w:p w14:paraId="4FE3FCED" w14:textId="77777777" w:rsidR="00442B4B" w:rsidRPr="006F433D" w:rsidRDefault="00442B4B" w:rsidP="00442B4B">
            <w:pPr>
              <w:rPr>
                <w:bCs/>
                <w:iCs/>
                <w:sz w:val="22"/>
                <w:szCs w:val="22"/>
                <w:lang w:val="es-CR"/>
              </w:rPr>
            </w:pPr>
            <w:r w:rsidRPr="006F433D">
              <w:rPr>
                <w:bCs/>
                <w:iCs/>
                <w:sz w:val="22"/>
                <w:szCs w:val="22"/>
                <w:lang w:val="es-CR"/>
              </w:rPr>
              <w:lastRenderedPageBreak/>
              <w:t xml:space="preserve">Se toma nota de lo indicado por parte del CACFMJ; al respecto es relevante destacar que, el informe 720-PLA-EV-2019 mantiene la aprobación por parte del respetable Consejo Superior, el cual en </w:t>
            </w:r>
            <w:r w:rsidRPr="006F433D">
              <w:rPr>
                <w:b/>
                <w:iCs/>
                <w:sz w:val="22"/>
                <w:szCs w:val="22"/>
                <w:lang w:val="es-CR"/>
              </w:rPr>
              <w:t>sesión 95-2021, art. XXXIII</w:t>
            </w:r>
            <w:r w:rsidRPr="006F433D">
              <w:rPr>
                <w:bCs/>
                <w:iCs/>
                <w:sz w:val="22"/>
                <w:szCs w:val="22"/>
                <w:lang w:val="es-CR"/>
              </w:rPr>
              <w:t xml:space="preserve">, en el cual aprobó para que una plaza juzgadora supernumeraria atendiera el plan de trabajo en materia cobratoria. </w:t>
            </w:r>
          </w:p>
          <w:p w14:paraId="786AF03A" w14:textId="77777777" w:rsidR="00442B4B" w:rsidRPr="006F433D" w:rsidRDefault="00442B4B" w:rsidP="00442B4B">
            <w:pPr>
              <w:rPr>
                <w:bCs/>
                <w:iCs/>
                <w:sz w:val="22"/>
                <w:szCs w:val="22"/>
                <w:lang w:val="es-CR"/>
              </w:rPr>
            </w:pPr>
          </w:p>
          <w:p w14:paraId="398EE2FF" w14:textId="77777777" w:rsidR="00442B4B" w:rsidRPr="006F433D" w:rsidRDefault="00442B4B" w:rsidP="00442B4B">
            <w:pPr>
              <w:rPr>
                <w:bCs/>
                <w:iCs/>
                <w:sz w:val="22"/>
                <w:szCs w:val="22"/>
                <w:lang w:val="es-CR"/>
              </w:rPr>
            </w:pPr>
            <w:r w:rsidRPr="006F433D">
              <w:rPr>
                <w:bCs/>
                <w:iCs/>
                <w:sz w:val="22"/>
                <w:szCs w:val="22"/>
                <w:lang w:val="es-CR"/>
              </w:rPr>
              <w:t xml:space="preserve">Por otro lado, en la circular 51-2017 sobre las “Indicaciones Generales para tomar en cuenta para el programa de jueces y juezas supernumerarios”, la Secretaría General de la Corte comunicó el acuerdo tomado por el </w:t>
            </w:r>
            <w:r w:rsidRPr="006F433D">
              <w:rPr>
                <w:bCs/>
                <w:iCs/>
                <w:sz w:val="22"/>
                <w:szCs w:val="22"/>
                <w:lang w:val="es-CR"/>
              </w:rPr>
              <w:lastRenderedPageBreak/>
              <w:t>Consejo Superior en sesión 25-17 del 16 de marzo del 2017, artículo LXII, que en lo conducente dice:</w:t>
            </w:r>
          </w:p>
          <w:p w14:paraId="39A72947" w14:textId="77777777" w:rsidR="00442B4B" w:rsidRPr="006F433D" w:rsidRDefault="00442B4B" w:rsidP="00442B4B">
            <w:pPr>
              <w:rPr>
                <w:bCs/>
                <w:i/>
                <w:iCs/>
                <w:sz w:val="22"/>
                <w:szCs w:val="22"/>
                <w:lang w:val="es-CR"/>
              </w:rPr>
            </w:pPr>
          </w:p>
          <w:p w14:paraId="5CE75E0F" w14:textId="77777777" w:rsidR="00442B4B" w:rsidRPr="006F433D" w:rsidRDefault="00442B4B" w:rsidP="00442B4B">
            <w:pPr>
              <w:rPr>
                <w:bCs/>
                <w:i/>
                <w:iCs/>
                <w:sz w:val="22"/>
                <w:szCs w:val="22"/>
                <w:lang w:val="es-CR"/>
              </w:rPr>
            </w:pPr>
            <w:r w:rsidRPr="006F433D">
              <w:rPr>
                <w:i/>
                <w:iCs/>
                <w:sz w:val="22"/>
                <w:szCs w:val="22"/>
                <w:lang w:val="es-CR"/>
              </w:rPr>
              <w:t xml:space="preserve">“fueron creadas principalmente para suplir ausencias en los despachos del Circuito Judicial, aún por concepto de vacaciones y por un plazo de hasta tres meses, y no para que sean ubicadas de forma permanente en los despachos; asimismo, </w:t>
            </w:r>
            <w:r w:rsidRPr="006F433D">
              <w:rPr>
                <w:b/>
                <w:bCs/>
                <w:i/>
                <w:iCs/>
                <w:sz w:val="22"/>
                <w:szCs w:val="22"/>
                <w:u w:val="single"/>
                <w:lang w:val="es-CR"/>
              </w:rPr>
              <w:t>para dar apoyo en disminución del retraso judicial, siempre que exista un plan de trabajo aprobado”</w:t>
            </w:r>
          </w:p>
          <w:p w14:paraId="33105A6A" w14:textId="77777777" w:rsidR="00442B4B" w:rsidRPr="006F433D" w:rsidRDefault="00442B4B" w:rsidP="00442B4B">
            <w:pPr>
              <w:rPr>
                <w:bCs/>
                <w:iCs/>
                <w:sz w:val="22"/>
                <w:szCs w:val="22"/>
                <w:lang w:val="es-CR"/>
              </w:rPr>
            </w:pPr>
          </w:p>
          <w:p w14:paraId="15695CBE" w14:textId="77777777" w:rsidR="00442B4B" w:rsidRPr="006F433D" w:rsidRDefault="00442B4B" w:rsidP="00442B4B">
            <w:pPr>
              <w:rPr>
                <w:bCs/>
                <w:iCs/>
                <w:sz w:val="22"/>
                <w:szCs w:val="22"/>
                <w:lang w:val="es-CR"/>
              </w:rPr>
            </w:pPr>
            <w:r w:rsidRPr="006F433D">
              <w:rPr>
                <w:bCs/>
                <w:iCs/>
                <w:sz w:val="22"/>
                <w:szCs w:val="22"/>
                <w:lang w:val="es-CR"/>
              </w:rPr>
              <w:t xml:space="preserve">Ahora bien, si bien es cierto el recurso supernumerario responde a suplencias, no es un recurso ordinario de los despachos; por lo que, no debe afectar en la gestión operativa, si se mantiene las </w:t>
            </w:r>
            <w:r w:rsidRPr="006F433D">
              <w:rPr>
                <w:bCs/>
                <w:iCs/>
                <w:sz w:val="22"/>
                <w:szCs w:val="22"/>
                <w:u w:val="single"/>
                <w:lang w:val="es-CR"/>
              </w:rPr>
              <w:t>buenas prácticas de establecer planes de trabajo</w:t>
            </w:r>
            <w:r w:rsidRPr="006F433D">
              <w:rPr>
                <w:bCs/>
                <w:iCs/>
                <w:sz w:val="22"/>
                <w:szCs w:val="22"/>
                <w:lang w:val="es-CR"/>
              </w:rPr>
              <w:t xml:space="preserve"> que compensen la falta del personal en vacaciones o con permisos otorgados con la </w:t>
            </w:r>
            <w:r w:rsidRPr="006F433D">
              <w:rPr>
                <w:bCs/>
                <w:iCs/>
                <w:sz w:val="22"/>
                <w:szCs w:val="22"/>
                <w:lang w:val="es-CR"/>
              </w:rPr>
              <w:lastRenderedPageBreak/>
              <w:t xml:space="preserve">finalidad de prescindir de las sustituciones; así como, realizar planes anuales de vacaciones para el personal, en la medida de lo posible sin que medie sustitución. </w:t>
            </w:r>
          </w:p>
          <w:p w14:paraId="06179C66" w14:textId="77777777" w:rsidR="00442B4B" w:rsidRPr="006F433D" w:rsidRDefault="00442B4B" w:rsidP="00442B4B">
            <w:pPr>
              <w:rPr>
                <w:bCs/>
                <w:i/>
                <w:sz w:val="22"/>
                <w:szCs w:val="22"/>
                <w:lang w:val="es-CR"/>
              </w:rPr>
            </w:pPr>
          </w:p>
          <w:p w14:paraId="52D7B172" w14:textId="77777777" w:rsidR="00442B4B" w:rsidRPr="006F433D" w:rsidRDefault="00442B4B" w:rsidP="00442B4B">
            <w:pPr>
              <w:rPr>
                <w:bCs/>
                <w:iCs/>
                <w:sz w:val="22"/>
                <w:szCs w:val="22"/>
                <w:lang w:val="es-CR"/>
              </w:rPr>
            </w:pPr>
            <w:r w:rsidRPr="006F433D">
              <w:rPr>
                <w:bCs/>
                <w:iCs/>
                <w:sz w:val="22"/>
                <w:szCs w:val="22"/>
                <w:lang w:val="es-CR"/>
              </w:rPr>
              <w:t xml:space="preserve">Por otra parte, a nivel de la experiencia del Modelo de Seguimiento y Sostenibilidad del Primer Circuito Judicial del Primer Circuito Judicial de la Zona Atlántica, se ha permitido dar sostenibilidad con dos de las cuatro plazas de Juez Supernumerarios; para atender suplencias, para que dos plazas de personas juzgadoras se aboquen a la atención de despachos críticos como es materia Cobratoria y Laboral. </w:t>
            </w:r>
          </w:p>
          <w:p w14:paraId="37BF4BB0" w14:textId="77777777" w:rsidR="00442B4B" w:rsidRPr="006F433D" w:rsidRDefault="00442B4B" w:rsidP="00442B4B">
            <w:pPr>
              <w:rPr>
                <w:bCs/>
                <w:iCs/>
                <w:sz w:val="22"/>
                <w:szCs w:val="22"/>
                <w:lang w:val="es-CR"/>
              </w:rPr>
            </w:pPr>
          </w:p>
          <w:p w14:paraId="40C780A5" w14:textId="77777777" w:rsidR="00442B4B" w:rsidRPr="006F433D" w:rsidRDefault="00442B4B" w:rsidP="00442B4B">
            <w:pPr>
              <w:rPr>
                <w:bCs/>
                <w:iCs/>
                <w:sz w:val="22"/>
                <w:szCs w:val="22"/>
                <w:lang w:val="es-CR"/>
              </w:rPr>
            </w:pPr>
            <w:r w:rsidRPr="006F433D">
              <w:rPr>
                <w:bCs/>
                <w:iCs/>
                <w:sz w:val="22"/>
                <w:szCs w:val="22"/>
                <w:lang w:val="es-CR"/>
              </w:rPr>
              <w:t xml:space="preserve">Considerando la observación del CACMFJ de modificar el plan propuesto, en donde se tiene claro la situación que enfrenta el Juzgado de Cobro de este circuito, se incorpora una recomendación dirigida al CACMFJ para que </w:t>
            </w:r>
            <w:r w:rsidRPr="006F433D">
              <w:rPr>
                <w:bCs/>
                <w:iCs/>
                <w:sz w:val="22"/>
                <w:szCs w:val="22"/>
                <w:lang w:val="es-CR"/>
              </w:rPr>
              <w:lastRenderedPageBreak/>
              <w:t>colaboren en el plan de trabajo con una persona juzgadora, de manera que las restantes tres plazas puedan ser priorizadas para otras necesidades detectadas en el Circuito por parte de la Administración Regional en conjunto con la Dirección de Planificación, caso contrario se mantiene el plan propuesto.</w:t>
            </w:r>
            <w:r w:rsidRPr="006F433D">
              <w:rPr>
                <w:sz w:val="22"/>
                <w:szCs w:val="22"/>
                <w:lang w:val="es-CR"/>
              </w:rPr>
              <w:t xml:space="preserve"> Lo anterior, </w:t>
            </w:r>
            <w:r w:rsidRPr="006F433D">
              <w:rPr>
                <w:b/>
                <w:bCs/>
                <w:sz w:val="22"/>
                <w:szCs w:val="22"/>
                <w:lang w:val="es-CR"/>
              </w:rPr>
              <w:t>modifica el contenido del informe en el apartado VII de recomendaciones, inciso 7.21</w:t>
            </w:r>
            <w:r w:rsidRPr="006F433D">
              <w:rPr>
                <w:sz w:val="22"/>
                <w:szCs w:val="22"/>
                <w:lang w:val="es-CR"/>
              </w:rPr>
              <w:t>.</w:t>
            </w:r>
          </w:p>
        </w:tc>
      </w:tr>
      <w:tr w:rsidR="00442B4B" w:rsidRPr="006F433D" w14:paraId="24B863C4" w14:textId="77777777" w:rsidTr="00EA1862">
        <w:tc>
          <w:tcPr>
            <w:tcW w:w="374" w:type="pct"/>
            <w:tcBorders>
              <w:top w:val="single" w:sz="4" w:space="0" w:color="auto"/>
              <w:left w:val="single" w:sz="4" w:space="0" w:color="auto"/>
              <w:bottom w:val="single" w:sz="4" w:space="0" w:color="auto"/>
              <w:right w:val="single" w:sz="4" w:space="0" w:color="auto"/>
            </w:tcBorders>
            <w:hideMark/>
          </w:tcPr>
          <w:p w14:paraId="30F7BAA4" w14:textId="77777777" w:rsidR="00442B4B" w:rsidRPr="006F433D" w:rsidRDefault="00442B4B" w:rsidP="00442B4B">
            <w:pPr>
              <w:jc w:val="center"/>
              <w:rPr>
                <w:sz w:val="22"/>
                <w:szCs w:val="22"/>
                <w:lang w:val="es-CR" w:eastAsia="en-US"/>
              </w:rPr>
            </w:pPr>
            <w:r w:rsidRPr="006F433D">
              <w:rPr>
                <w:sz w:val="22"/>
                <w:szCs w:val="22"/>
                <w:lang w:val="es-CR" w:eastAsia="en-US"/>
              </w:rPr>
              <w:lastRenderedPageBreak/>
              <w:t>7</w:t>
            </w:r>
          </w:p>
        </w:tc>
        <w:tc>
          <w:tcPr>
            <w:tcW w:w="320" w:type="pct"/>
            <w:tcBorders>
              <w:top w:val="single" w:sz="4" w:space="0" w:color="auto"/>
              <w:left w:val="single" w:sz="4" w:space="0" w:color="auto"/>
              <w:bottom w:val="single" w:sz="4" w:space="0" w:color="auto"/>
              <w:right w:val="single" w:sz="4" w:space="0" w:color="auto"/>
            </w:tcBorders>
            <w:hideMark/>
          </w:tcPr>
          <w:p w14:paraId="2ABFF4C7" w14:textId="77777777" w:rsidR="00442B4B" w:rsidRPr="006F433D" w:rsidRDefault="00442B4B" w:rsidP="00442B4B">
            <w:pPr>
              <w:jc w:val="center"/>
              <w:rPr>
                <w:sz w:val="22"/>
                <w:szCs w:val="22"/>
                <w:lang w:val="es-CR" w:eastAsia="es-ES"/>
              </w:rPr>
            </w:pPr>
            <w:r w:rsidRPr="006F433D">
              <w:rPr>
                <w:sz w:val="22"/>
                <w:szCs w:val="22"/>
                <w:lang w:val="es-CR"/>
              </w:rPr>
              <w:t>70</w:t>
            </w:r>
          </w:p>
        </w:tc>
        <w:tc>
          <w:tcPr>
            <w:tcW w:w="1052" w:type="pct"/>
            <w:tcBorders>
              <w:top w:val="single" w:sz="4" w:space="0" w:color="auto"/>
              <w:left w:val="single" w:sz="4" w:space="0" w:color="auto"/>
              <w:bottom w:val="single" w:sz="4" w:space="0" w:color="auto"/>
              <w:right w:val="single" w:sz="4" w:space="0" w:color="auto"/>
            </w:tcBorders>
            <w:hideMark/>
          </w:tcPr>
          <w:p w14:paraId="211E4FE9" w14:textId="77777777" w:rsidR="00442B4B" w:rsidRPr="006F433D" w:rsidRDefault="00442B4B" w:rsidP="00442B4B">
            <w:pPr>
              <w:rPr>
                <w:i/>
                <w:iCs/>
                <w:sz w:val="22"/>
                <w:szCs w:val="22"/>
                <w:lang w:val="es-CR"/>
              </w:rPr>
            </w:pPr>
            <w:r w:rsidRPr="006F433D">
              <w:rPr>
                <w:i/>
                <w:iCs/>
                <w:sz w:val="22"/>
                <w:szCs w:val="22"/>
                <w:lang w:val="es-CR"/>
              </w:rPr>
              <w:t xml:space="preserve">Espacio físico: Al ser ambas materias tramitadas de forma electrónica, </w:t>
            </w:r>
            <w:r w:rsidRPr="006F433D">
              <w:rPr>
                <w:i/>
                <w:iCs/>
                <w:sz w:val="22"/>
                <w:szCs w:val="22"/>
                <w:lang w:val="es-CR" w:eastAsia="es-CR"/>
              </w:rPr>
              <w:t xml:space="preserve">las plazas se mantienen ubicadas físicamente en el Juzgado Civil </w:t>
            </w:r>
            <w:r w:rsidRPr="006F433D">
              <w:rPr>
                <w:i/>
                <w:iCs/>
                <w:sz w:val="22"/>
                <w:szCs w:val="22"/>
                <w:lang w:val="es-CR" w:eastAsia="es-CR"/>
              </w:rPr>
              <w:lastRenderedPageBreak/>
              <w:t>del Primer Circuito Judicial de la Zona Atlántica...</w:t>
            </w:r>
          </w:p>
        </w:tc>
        <w:tc>
          <w:tcPr>
            <w:tcW w:w="1651" w:type="pct"/>
            <w:tcBorders>
              <w:top w:val="single" w:sz="4" w:space="0" w:color="auto"/>
              <w:left w:val="single" w:sz="4" w:space="0" w:color="auto"/>
              <w:bottom w:val="single" w:sz="4" w:space="0" w:color="auto"/>
              <w:right w:val="single" w:sz="4" w:space="0" w:color="auto"/>
            </w:tcBorders>
            <w:hideMark/>
          </w:tcPr>
          <w:p w14:paraId="22EC5A6A" w14:textId="77777777" w:rsidR="00442B4B" w:rsidRPr="006F433D" w:rsidRDefault="00442B4B" w:rsidP="00442B4B">
            <w:pPr>
              <w:rPr>
                <w:i/>
                <w:iCs/>
                <w:sz w:val="22"/>
                <w:szCs w:val="22"/>
                <w:lang w:val="es-CR"/>
              </w:rPr>
            </w:pPr>
            <w:r w:rsidRPr="006F433D">
              <w:rPr>
                <w:i/>
                <w:iCs/>
                <w:sz w:val="22"/>
                <w:szCs w:val="22"/>
                <w:lang w:val="es-CR"/>
              </w:rPr>
              <w:lastRenderedPageBreak/>
              <w:t xml:space="preserve">Sobre esto no se observa que se haya considerado -al menos de manera expresa- la recomendación de la Comisión Civil que se hiciera por CJC-112-2022 del 30 de marzo del 2022, relacionada con instar a la Dirección de Planificación para que cuando el personal técnico de los Juzgados Civiles colabore con los Juzgados de Cobro, atiendan en su gestión los lineamientos del Modelo de Sostenibilidad y de las personas juzgadoras de los despachos de Cobro Judicial por ser éstas quienes </w:t>
            </w:r>
            <w:r w:rsidRPr="006F433D">
              <w:rPr>
                <w:i/>
                <w:iCs/>
                <w:sz w:val="22"/>
                <w:szCs w:val="22"/>
                <w:lang w:val="es-CR"/>
              </w:rPr>
              <w:lastRenderedPageBreak/>
              <w:t xml:space="preserve">van a asumir el estudio y firma de las resoluciones que se emitan. </w:t>
            </w:r>
          </w:p>
          <w:p w14:paraId="605553E5" w14:textId="77777777" w:rsidR="00442B4B" w:rsidRPr="006F433D" w:rsidRDefault="00442B4B" w:rsidP="00442B4B">
            <w:pPr>
              <w:tabs>
                <w:tab w:val="left" w:pos="709"/>
              </w:tabs>
              <w:rPr>
                <w:i/>
                <w:iCs/>
                <w:sz w:val="22"/>
                <w:szCs w:val="22"/>
                <w:lang w:val="es-CR"/>
              </w:rPr>
            </w:pPr>
            <w:r w:rsidRPr="006F433D">
              <w:rPr>
                <w:i/>
                <w:iCs/>
                <w:sz w:val="22"/>
                <w:szCs w:val="22"/>
                <w:lang w:val="es-CR"/>
              </w:rPr>
              <w:t xml:space="preserve">Es decir, nos parece </w:t>
            </w:r>
            <w:r w:rsidRPr="006F433D">
              <w:rPr>
                <w:b/>
                <w:bCs/>
                <w:i/>
                <w:iCs/>
                <w:sz w:val="22"/>
                <w:szCs w:val="22"/>
                <w:lang w:val="es-CR"/>
              </w:rPr>
              <w:t>debe quedar claro que la persona técnica judicial del Juzgado Civil asignado a Cobro ya sea en el escenario 1 o en el 2, cuando resuelve temas de Cobro Judicial debe estar bajo la dirección jurisdiccional del Juzgado de Cobro y así evitar las divergencias de criterio entre personas juzgadoras (de civil y de cobro) planteadas en sesión de Comisión de marzo anterior, lo cual impide los resultados esperados. Para esto también debe de articularse una evaluación de desempeño del personal técnico (que resuelve cobro) ajustada a ambas funciones tanto de cobro como en civil o netamente de cobro según el escenario que sea finalmente seleccionado.</w:t>
            </w:r>
          </w:p>
        </w:tc>
        <w:tc>
          <w:tcPr>
            <w:tcW w:w="1604" w:type="pct"/>
            <w:tcBorders>
              <w:top w:val="single" w:sz="4" w:space="0" w:color="auto"/>
              <w:left w:val="single" w:sz="4" w:space="0" w:color="auto"/>
              <w:bottom w:val="single" w:sz="4" w:space="0" w:color="auto"/>
              <w:right w:val="single" w:sz="4" w:space="0" w:color="auto"/>
            </w:tcBorders>
          </w:tcPr>
          <w:p w14:paraId="44806BA8" w14:textId="77777777" w:rsidR="00442B4B" w:rsidRPr="006F433D" w:rsidRDefault="00442B4B" w:rsidP="00442B4B">
            <w:pPr>
              <w:rPr>
                <w:sz w:val="22"/>
                <w:szCs w:val="22"/>
                <w:lang w:val="es-CR" w:eastAsia="en-US"/>
              </w:rPr>
            </w:pPr>
            <w:r w:rsidRPr="006F433D">
              <w:rPr>
                <w:sz w:val="22"/>
                <w:szCs w:val="22"/>
                <w:lang w:val="es-CR" w:eastAsia="en-US"/>
              </w:rPr>
              <w:lastRenderedPageBreak/>
              <w:t xml:space="preserve">La anterior observación fue por parte del CACMFJ, así como de los Gestores en Civil, según acuerdo de la Comisión de la Jurisdicción Civil. </w:t>
            </w:r>
          </w:p>
          <w:p w14:paraId="0DAEE25A" w14:textId="77777777" w:rsidR="00442B4B" w:rsidRPr="006F433D" w:rsidRDefault="00442B4B" w:rsidP="00442B4B">
            <w:pPr>
              <w:rPr>
                <w:sz w:val="22"/>
                <w:szCs w:val="22"/>
                <w:lang w:val="es-CR" w:eastAsia="es-ES"/>
              </w:rPr>
            </w:pPr>
          </w:p>
          <w:p w14:paraId="092E53C4" w14:textId="77777777" w:rsidR="00442B4B" w:rsidRPr="006F433D" w:rsidRDefault="00442B4B" w:rsidP="00442B4B">
            <w:pPr>
              <w:rPr>
                <w:sz w:val="22"/>
                <w:szCs w:val="22"/>
                <w:lang w:val="es-CR"/>
              </w:rPr>
            </w:pPr>
            <w:r w:rsidRPr="006F433D">
              <w:rPr>
                <w:sz w:val="22"/>
                <w:szCs w:val="22"/>
                <w:lang w:val="es-CR"/>
              </w:rPr>
              <w:t>En relación con la observación dada por el CACMFJ sobre el informe CJC-112-2022 es válida, por lo que se modifica el contenido del informe en los incisos 3.3.4 y 7.5.</w:t>
            </w:r>
          </w:p>
          <w:p w14:paraId="51503B1A" w14:textId="77777777" w:rsidR="00442B4B" w:rsidRPr="006F433D" w:rsidRDefault="00442B4B" w:rsidP="00442B4B">
            <w:pPr>
              <w:rPr>
                <w:sz w:val="22"/>
                <w:szCs w:val="22"/>
                <w:lang w:val="es-CR"/>
              </w:rPr>
            </w:pPr>
          </w:p>
          <w:p w14:paraId="0DF8376E" w14:textId="77777777" w:rsidR="00442B4B" w:rsidRPr="006F433D" w:rsidRDefault="00442B4B" w:rsidP="00442B4B">
            <w:pPr>
              <w:rPr>
                <w:sz w:val="22"/>
                <w:szCs w:val="22"/>
                <w:lang w:val="es-CR"/>
              </w:rPr>
            </w:pPr>
            <w:r w:rsidRPr="006F433D">
              <w:rPr>
                <w:sz w:val="22"/>
                <w:szCs w:val="22"/>
                <w:lang w:val="es-CR"/>
              </w:rPr>
              <w:lastRenderedPageBreak/>
              <w:t>Respecto a lo señalado por el CACMFJ sobre la evaluación de desempeño, se incluye en el contenido del informe en los incisos 3.3.4 y 7.5.</w:t>
            </w:r>
          </w:p>
          <w:p w14:paraId="0673286B" w14:textId="77777777" w:rsidR="00442B4B" w:rsidRPr="006F433D" w:rsidRDefault="00442B4B" w:rsidP="00442B4B">
            <w:pPr>
              <w:rPr>
                <w:sz w:val="22"/>
                <w:szCs w:val="22"/>
                <w:lang w:val="es-CR"/>
              </w:rPr>
            </w:pPr>
          </w:p>
          <w:p w14:paraId="0AE23FDB" w14:textId="77777777" w:rsidR="00442B4B" w:rsidRPr="006F433D" w:rsidRDefault="00442B4B" w:rsidP="00442B4B">
            <w:pPr>
              <w:rPr>
                <w:b/>
                <w:bCs/>
                <w:sz w:val="22"/>
                <w:szCs w:val="22"/>
                <w:lang w:val="es-CR"/>
              </w:rPr>
            </w:pPr>
            <w:r w:rsidRPr="006F433D">
              <w:rPr>
                <w:b/>
                <w:bCs/>
                <w:sz w:val="22"/>
                <w:szCs w:val="22"/>
                <w:lang w:val="es-CR"/>
              </w:rPr>
              <w:t>Lo anterior modifica el contenido del informe en los incisos anteriormente citados.</w:t>
            </w:r>
          </w:p>
        </w:tc>
      </w:tr>
      <w:tr w:rsidR="00442B4B" w:rsidRPr="006F433D" w14:paraId="11072027" w14:textId="77777777" w:rsidTr="00EA1862">
        <w:tc>
          <w:tcPr>
            <w:tcW w:w="374" w:type="pct"/>
            <w:tcBorders>
              <w:top w:val="single" w:sz="4" w:space="0" w:color="auto"/>
              <w:left w:val="single" w:sz="4" w:space="0" w:color="auto"/>
              <w:bottom w:val="single" w:sz="4" w:space="0" w:color="auto"/>
              <w:right w:val="single" w:sz="4" w:space="0" w:color="auto"/>
            </w:tcBorders>
            <w:hideMark/>
          </w:tcPr>
          <w:p w14:paraId="50D81A50" w14:textId="77777777" w:rsidR="00442B4B" w:rsidRPr="006F433D" w:rsidRDefault="00442B4B" w:rsidP="00442B4B">
            <w:pPr>
              <w:jc w:val="center"/>
              <w:rPr>
                <w:sz w:val="22"/>
                <w:szCs w:val="22"/>
                <w:lang w:val="es-CR" w:eastAsia="en-US"/>
              </w:rPr>
            </w:pPr>
            <w:r w:rsidRPr="006F433D">
              <w:rPr>
                <w:sz w:val="22"/>
                <w:szCs w:val="22"/>
                <w:lang w:val="es-CR" w:eastAsia="en-US"/>
              </w:rPr>
              <w:lastRenderedPageBreak/>
              <w:t>8</w:t>
            </w:r>
          </w:p>
        </w:tc>
        <w:tc>
          <w:tcPr>
            <w:tcW w:w="320" w:type="pct"/>
            <w:tcBorders>
              <w:top w:val="single" w:sz="4" w:space="0" w:color="auto"/>
              <w:left w:val="single" w:sz="4" w:space="0" w:color="auto"/>
              <w:bottom w:val="single" w:sz="4" w:space="0" w:color="auto"/>
              <w:right w:val="single" w:sz="4" w:space="0" w:color="auto"/>
            </w:tcBorders>
            <w:hideMark/>
          </w:tcPr>
          <w:p w14:paraId="0D764D2D" w14:textId="77777777" w:rsidR="00442B4B" w:rsidRPr="006F433D" w:rsidRDefault="00442B4B" w:rsidP="00442B4B">
            <w:pPr>
              <w:jc w:val="center"/>
              <w:rPr>
                <w:sz w:val="22"/>
                <w:szCs w:val="22"/>
                <w:lang w:val="es-CR" w:eastAsia="es-ES"/>
              </w:rPr>
            </w:pPr>
            <w:r w:rsidRPr="006F433D">
              <w:rPr>
                <w:sz w:val="22"/>
                <w:szCs w:val="22"/>
                <w:lang w:val="es-CR"/>
              </w:rPr>
              <w:t>77</w:t>
            </w:r>
          </w:p>
        </w:tc>
        <w:tc>
          <w:tcPr>
            <w:tcW w:w="1052" w:type="pct"/>
            <w:tcBorders>
              <w:top w:val="single" w:sz="4" w:space="0" w:color="auto"/>
              <w:left w:val="single" w:sz="4" w:space="0" w:color="auto"/>
              <w:bottom w:val="single" w:sz="4" w:space="0" w:color="auto"/>
              <w:right w:val="single" w:sz="4" w:space="0" w:color="auto"/>
            </w:tcBorders>
          </w:tcPr>
          <w:p w14:paraId="0E7B7039" w14:textId="77777777" w:rsidR="00442B4B" w:rsidRPr="006F433D" w:rsidRDefault="00442B4B" w:rsidP="00442B4B">
            <w:pPr>
              <w:rPr>
                <w:b/>
                <w:bCs/>
                <w:i/>
                <w:iCs/>
                <w:sz w:val="22"/>
                <w:szCs w:val="22"/>
                <w:lang w:val="es-CR"/>
              </w:rPr>
            </w:pPr>
            <w:r w:rsidRPr="006F433D">
              <w:rPr>
                <w:b/>
                <w:bCs/>
                <w:i/>
                <w:iCs/>
                <w:sz w:val="22"/>
                <w:szCs w:val="22"/>
                <w:lang w:val="es-CR"/>
              </w:rPr>
              <w:t xml:space="preserve">6.29 A la Comisión de la </w:t>
            </w:r>
            <w:r w:rsidRPr="006F433D">
              <w:rPr>
                <w:b/>
                <w:bCs/>
                <w:i/>
                <w:iCs/>
                <w:sz w:val="22"/>
                <w:szCs w:val="22"/>
                <w:lang w:val="es-CR"/>
              </w:rPr>
              <w:lastRenderedPageBreak/>
              <w:t>Jurisdicción Civil</w:t>
            </w:r>
          </w:p>
          <w:p w14:paraId="308CE904" w14:textId="77777777" w:rsidR="00442B4B" w:rsidRPr="006F433D" w:rsidRDefault="00442B4B" w:rsidP="00442B4B">
            <w:pPr>
              <w:keepNext/>
              <w:tabs>
                <w:tab w:val="num" w:pos="0"/>
              </w:tabs>
              <w:jc w:val="center"/>
              <w:outlineLvl w:val="1"/>
              <w:rPr>
                <w:b/>
                <w:bCs/>
                <w:i/>
                <w:iCs/>
                <w:sz w:val="22"/>
                <w:szCs w:val="22"/>
                <w:u w:val="single"/>
                <w:lang w:val="es-CR"/>
              </w:rPr>
            </w:pPr>
            <w:bookmarkStart w:id="42" w:name="_Toc116572143"/>
            <w:r w:rsidRPr="006F433D">
              <w:rPr>
                <w:b/>
                <w:bCs/>
                <w:sz w:val="22"/>
                <w:szCs w:val="22"/>
                <w:u w:val="single"/>
                <w:lang w:val="es-CR"/>
              </w:rPr>
              <w:t>Emitir criterio jurídico en relación con lo siguiente:</w:t>
            </w:r>
            <w:bookmarkEnd w:id="42"/>
          </w:p>
          <w:p w14:paraId="28D3FBAC" w14:textId="77777777" w:rsidR="00442B4B" w:rsidRPr="006F433D" w:rsidRDefault="00442B4B" w:rsidP="00442B4B">
            <w:pPr>
              <w:rPr>
                <w:iCs/>
                <w:sz w:val="22"/>
                <w:szCs w:val="22"/>
                <w:lang w:val="es-CR"/>
              </w:rPr>
            </w:pPr>
          </w:p>
          <w:p w14:paraId="676AB851" w14:textId="77777777" w:rsidR="00442B4B" w:rsidRPr="006F433D" w:rsidRDefault="00442B4B">
            <w:pPr>
              <w:numPr>
                <w:ilvl w:val="0"/>
                <w:numId w:val="20"/>
              </w:numPr>
              <w:suppressAutoHyphens w:val="0"/>
              <w:ind w:left="0" w:firstLine="0"/>
              <w:rPr>
                <w:i/>
                <w:iCs/>
                <w:sz w:val="22"/>
                <w:szCs w:val="22"/>
                <w:lang w:val="es-CR"/>
              </w:rPr>
            </w:pPr>
            <w:r w:rsidRPr="006F433D">
              <w:rPr>
                <w:i/>
                <w:iCs/>
                <w:sz w:val="22"/>
                <w:szCs w:val="22"/>
                <w:lang w:val="es-CR"/>
              </w:rPr>
              <w:t xml:space="preserve">Indicar cuáles son aquellos asuntos que por Ley se deben de atender con prioridad en materia Cobratoria. Lo anterior, a fin de realizar posibles planes de </w:t>
            </w:r>
            <w:r w:rsidRPr="006F433D">
              <w:rPr>
                <w:i/>
                <w:iCs/>
                <w:sz w:val="22"/>
                <w:szCs w:val="22"/>
                <w:lang w:val="es-CR"/>
              </w:rPr>
              <w:lastRenderedPageBreak/>
              <w:t>trabajo con esos tipos de asuntos.</w:t>
            </w:r>
          </w:p>
          <w:p w14:paraId="042DFC88" w14:textId="77777777" w:rsidR="00442B4B" w:rsidRPr="006F433D" w:rsidRDefault="00442B4B" w:rsidP="00442B4B">
            <w:pPr>
              <w:rPr>
                <w:i/>
                <w:iCs/>
                <w:sz w:val="22"/>
                <w:szCs w:val="22"/>
                <w:lang w:val="es-CR"/>
              </w:rPr>
            </w:pPr>
          </w:p>
          <w:p w14:paraId="733D9F9B" w14:textId="77777777" w:rsidR="00442B4B" w:rsidRPr="006F433D" w:rsidRDefault="00442B4B">
            <w:pPr>
              <w:numPr>
                <w:ilvl w:val="0"/>
                <w:numId w:val="20"/>
              </w:numPr>
              <w:suppressAutoHyphens w:val="0"/>
              <w:ind w:left="0" w:firstLine="0"/>
              <w:rPr>
                <w:i/>
                <w:iCs/>
                <w:sz w:val="22"/>
                <w:szCs w:val="22"/>
                <w:lang w:val="es-CR"/>
              </w:rPr>
            </w:pPr>
            <w:r w:rsidRPr="006F433D">
              <w:rPr>
                <w:i/>
                <w:iCs/>
                <w:sz w:val="22"/>
                <w:szCs w:val="22"/>
                <w:lang w:val="es-CR"/>
              </w:rPr>
              <w:t xml:space="preserve">Indicar si existe en materia de cobro alguna normativa para atender prioritarios aquellos cobros en dónde se evidencia que existe una afectación económica a la persona acreedora en la cual no pueda suplir sus </w:t>
            </w:r>
            <w:r w:rsidRPr="006F433D">
              <w:rPr>
                <w:i/>
                <w:iCs/>
                <w:sz w:val="22"/>
                <w:szCs w:val="22"/>
                <w:lang w:val="es-CR"/>
              </w:rPr>
              <w:lastRenderedPageBreak/>
              <w:t>necesidades básicas para vivir.</w:t>
            </w:r>
          </w:p>
        </w:tc>
        <w:tc>
          <w:tcPr>
            <w:tcW w:w="1651" w:type="pct"/>
            <w:tcBorders>
              <w:top w:val="single" w:sz="4" w:space="0" w:color="auto"/>
              <w:left w:val="single" w:sz="4" w:space="0" w:color="auto"/>
              <w:bottom w:val="single" w:sz="4" w:space="0" w:color="auto"/>
              <w:right w:val="single" w:sz="4" w:space="0" w:color="auto"/>
            </w:tcBorders>
            <w:hideMark/>
          </w:tcPr>
          <w:p w14:paraId="1E20F1F9" w14:textId="77777777" w:rsidR="00442B4B" w:rsidRPr="006F433D" w:rsidRDefault="00442B4B" w:rsidP="00442B4B">
            <w:pPr>
              <w:rPr>
                <w:i/>
                <w:iCs/>
                <w:sz w:val="22"/>
                <w:szCs w:val="22"/>
                <w:lang w:val="es-CR"/>
              </w:rPr>
            </w:pPr>
            <w:r w:rsidRPr="006F433D">
              <w:rPr>
                <w:i/>
                <w:iCs/>
                <w:sz w:val="22"/>
                <w:szCs w:val="22"/>
                <w:lang w:val="es-CR"/>
              </w:rPr>
              <w:lastRenderedPageBreak/>
              <w:t xml:space="preserve">Se solicita aclarar la consulta, toda vez que no queda claro si obedece a la atención de los procesos dando prioridad según las Reglas de </w:t>
            </w:r>
            <w:r w:rsidRPr="006F433D">
              <w:rPr>
                <w:i/>
                <w:iCs/>
                <w:sz w:val="22"/>
                <w:szCs w:val="22"/>
                <w:lang w:val="es-CR"/>
              </w:rPr>
              <w:lastRenderedPageBreak/>
              <w:t>Brasilia de Acceso a la Justicia, o si refiere a alguna variable económica. Esto porque no se encuentra sustento de la consulta en el cuerpo del informe.</w:t>
            </w:r>
          </w:p>
        </w:tc>
        <w:tc>
          <w:tcPr>
            <w:tcW w:w="1604" w:type="pct"/>
            <w:tcBorders>
              <w:top w:val="single" w:sz="4" w:space="0" w:color="auto"/>
              <w:left w:val="single" w:sz="4" w:space="0" w:color="auto"/>
              <w:bottom w:val="single" w:sz="4" w:space="0" w:color="auto"/>
              <w:right w:val="single" w:sz="4" w:space="0" w:color="auto"/>
            </w:tcBorders>
          </w:tcPr>
          <w:p w14:paraId="70EFB040" w14:textId="77777777" w:rsidR="00442B4B" w:rsidRPr="006F433D" w:rsidRDefault="00442B4B" w:rsidP="00442B4B">
            <w:pPr>
              <w:rPr>
                <w:sz w:val="22"/>
                <w:szCs w:val="22"/>
                <w:lang w:val="es-CR" w:eastAsia="en-US"/>
              </w:rPr>
            </w:pPr>
            <w:r w:rsidRPr="006F433D">
              <w:rPr>
                <w:sz w:val="22"/>
                <w:szCs w:val="22"/>
                <w:lang w:val="es-CR" w:eastAsia="en-US"/>
              </w:rPr>
              <w:lastRenderedPageBreak/>
              <w:t xml:space="preserve">La anterior observación fue por parte del CACMFJ, así como de los Gestores en Civil, </w:t>
            </w:r>
            <w:r w:rsidRPr="006F433D">
              <w:rPr>
                <w:sz w:val="22"/>
                <w:szCs w:val="22"/>
                <w:lang w:val="es-CR" w:eastAsia="en-US"/>
              </w:rPr>
              <w:lastRenderedPageBreak/>
              <w:t xml:space="preserve">según acuerdo de la Comisión de la Jurisdicción Civil. </w:t>
            </w:r>
          </w:p>
          <w:p w14:paraId="36497C70" w14:textId="77777777" w:rsidR="00442B4B" w:rsidRPr="006F433D" w:rsidRDefault="00442B4B" w:rsidP="00442B4B">
            <w:pPr>
              <w:rPr>
                <w:sz w:val="22"/>
                <w:szCs w:val="22"/>
                <w:lang w:val="es-CR" w:eastAsia="es-ES"/>
              </w:rPr>
            </w:pPr>
          </w:p>
          <w:p w14:paraId="3C37B1D3" w14:textId="77777777" w:rsidR="00442B4B" w:rsidRPr="006F433D" w:rsidRDefault="00442B4B" w:rsidP="00442B4B">
            <w:pPr>
              <w:rPr>
                <w:sz w:val="22"/>
                <w:szCs w:val="22"/>
                <w:lang w:val="es-CR"/>
              </w:rPr>
            </w:pPr>
            <w:r w:rsidRPr="006F433D">
              <w:rPr>
                <w:sz w:val="22"/>
                <w:szCs w:val="22"/>
                <w:lang w:val="es-CR"/>
              </w:rPr>
              <w:t xml:space="preserve">La consulta surge producto de las reuniones de seguimiento de la materia de Cobro por parte del Modelo de Seguimiento y Sostenibilidad, en donde se consideró necesario realizar dicha consulta en relación con las prioridades dadas por Ley o por alguna normativa de manera general para resolver los asuntos en materia cobratoria, a la Comisión para conocer su criterio jurídico. </w:t>
            </w:r>
          </w:p>
          <w:p w14:paraId="3FADBD06" w14:textId="77777777" w:rsidR="00442B4B" w:rsidRPr="006F433D" w:rsidRDefault="00442B4B" w:rsidP="00442B4B">
            <w:pPr>
              <w:rPr>
                <w:sz w:val="22"/>
                <w:szCs w:val="22"/>
                <w:lang w:val="es-CR"/>
              </w:rPr>
            </w:pPr>
          </w:p>
          <w:p w14:paraId="07397310" w14:textId="77777777" w:rsidR="00442B4B" w:rsidRPr="006F433D" w:rsidRDefault="00442B4B" w:rsidP="00442B4B">
            <w:pPr>
              <w:rPr>
                <w:sz w:val="22"/>
                <w:szCs w:val="22"/>
                <w:lang w:val="es-CR"/>
              </w:rPr>
            </w:pPr>
          </w:p>
          <w:p w14:paraId="41FFE529" w14:textId="77777777" w:rsidR="00442B4B" w:rsidRPr="006F433D" w:rsidRDefault="00442B4B" w:rsidP="00442B4B">
            <w:pPr>
              <w:rPr>
                <w:b/>
                <w:bCs/>
                <w:sz w:val="22"/>
                <w:szCs w:val="22"/>
                <w:lang w:val="es-CR"/>
              </w:rPr>
            </w:pPr>
            <w:r w:rsidRPr="006F433D">
              <w:rPr>
                <w:b/>
                <w:bCs/>
                <w:sz w:val="22"/>
                <w:szCs w:val="22"/>
                <w:lang w:val="es-CR"/>
              </w:rPr>
              <w:t>Lo anterior no modifica el contenido del informe.</w:t>
            </w:r>
          </w:p>
        </w:tc>
      </w:tr>
      <w:tr w:rsidR="00442B4B" w:rsidRPr="006F433D" w14:paraId="5D0EC111" w14:textId="77777777" w:rsidTr="00EA1862">
        <w:trPr>
          <w:trHeight w:val="70"/>
        </w:trPr>
        <w:tc>
          <w:tcPr>
            <w:tcW w:w="374" w:type="pct"/>
            <w:tcBorders>
              <w:top w:val="single" w:sz="4" w:space="0" w:color="auto"/>
              <w:left w:val="single" w:sz="4" w:space="0" w:color="auto"/>
              <w:bottom w:val="single" w:sz="4" w:space="0" w:color="auto"/>
              <w:right w:val="single" w:sz="4" w:space="0" w:color="auto"/>
            </w:tcBorders>
            <w:hideMark/>
          </w:tcPr>
          <w:p w14:paraId="59692BDE" w14:textId="77777777" w:rsidR="00442B4B" w:rsidRPr="006F433D" w:rsidRDefault="00442B4B" w:rsidP="00442B4B">
            <w:pPr>
              <w:jc w:val="center"/>
              <w:rPr>
                <w:sz w:val="22"/>
                <w:szCs w:val="22"/>
                <w:lang w:val="es-CR" w:eastAsia="en-US"/>
              </w:rPr>
            </w:pPr>
            <w:r w:rsidRPr="006F433D">
              <w:rPr>
                <w:sz w:val="22"/>
                <w:szCs w:val="22"/>
                <w:lang w:val="es-CR" w:eastAsia="en-US"/>
              </w:rPr>
              <w:lastRenderedPageBreak/>
              <w:t>9</w:t>
            </w:r>
          </w:p>
        </w:tc>
        <w:tc>
          <w:tcPr>
            <w:tcW w:w="320" w:type="pct"/>
            <w:tcBorders>
              <w:top w:val="single" w:sz="4" w:space="0" w:color="auto"/>
              <w:left w:val="single" w:sz="4" w:space="0" w:color="auto"/>
              <w:bottom w:val="single" w:sz="4" w:space="0" w:color="auto"/>
              <w:right w:val="single" w:sz="4" w:space="0" w:color="auto"/>
            </w:tcBorders>
            <w:hideMark/>
          </w:tcPr>
          <w:p w14:paraId="32C4CA3A" w14:textId="77777777" w:rsidR="00442B4B" w:rsidRPr="006F433D" w:rsidRDefault="00442B4B" w:rsidP="00442B4B">
            <w:pPr>
              <w:jc w:val="center"/>
              <w:rPr>
                <w:sz w:val="22"/>
                <w:szCs w:val="22"/>
                <w:lang w:val="es-CR" w:eastAsia="es-ES"/>
              </w:rPr>
            </w:pPr>
            <w:r w:rsidRPr="006F433D">
              <w:rPr>
                <w:sz w:val="22"/>
                <w:szCs w:val="22"/>
                <w:lang w:val="es-CR"/>
              </w:rPr>
              <w:t>45 al 49</w:t>
            </w:r>
          </w:p>
        </w:tc>
        <w:tc>
          <w:tcPr>
            <w:tcW w:w="1052" w:type="pct"/>
            <w:tcBorders>
              <w:top w:val="single" w:sz="4" w:space="0" w:color="auto"/>
              <w:left w:val="single" w:sz="4" w:space="0" w:color="auto"/>
              <w:bottom w:val="single" w:sz="4" w:space="0" w:color="auto"/>
              <w:right w:val="single" w:sz="4" w:space="0" w:color="auto"/>
            </w:tcBorders>
          </w:tcPr>
          <w:p w14:paraId="428EE019" w14:textId="77777777" w:rsidR="00442B4B" w:rsidRPr="006F433D" w:rsidRDefault="00442B4B" w:rsidP="00442B4B">
            <w:pPr>
              <w:rPr>
                <w:i/>
                <w:iCs/>
                <w:sz w:val="22"/>
                <w:szCs w:val="22"/>
                <w:lang w:val="es-CR"/>
              </w:rPr>
            </w:pPr>
          </w:p>
        </w:tc>
        <w:tc>
          <w:tcPr>
            <w:tcW w:w="1651" w:type="pct"/>
            <w:tcBorders>
              <w:top w:val="single" w:sz="4" w:space="0" w:color="auto"/>
              <w:left w:val="single" w:sz="4" w:space="0" w:color="auto"/>
              <w:bottom w:val="single" w:sz="4" w:space="0" w:color="auto"/>
              <w:right w:val="single" w:sz="4" w:space="0" w:color="auto"/>
            </w:tcBorders>
            <w:hideMark/>
          </w:tcPr>
          <w:p w14:paraId="7E37EE6D" w14:textId="77777777" w:rsidR="00442B4B" w:rsidRPr="006F433D" w:rsidRDefault="00442B4B" w:rsidP="00442B4B">
            <w:pPr>
              <w:rPr>
                <w:i/>
                <w:iCs/>
                <w:sz w:val="22"/>
                <w:szCs w:val="22"/>
                <w:lang w:val="es-CR"/>
              </w:rPr>
            </w:pPr>
            <w:r w:rsidRPr="006F433D">
              <w:rPr>
                <w:i/>
                <w:iCs/>
                <w:sz w:val="22"/>
                <w:szCs w:val="22"/>
                <w:lang w:val="es-CR"/>
              </w:rPr>
              <w:t>3.3.2.1 Primer Escenario: Prórroga del plan cobro-civil aprobado por el Consejo Superior mediante oficio 720-PLA-EV-TR-2021 con ajuste en distribución de cuota de trabajo:</w:t>
            </w:r>
          </w:p>
          <w:p w14:paraId="42C2D983" w14:textId="77777777" w:rsidR="00442B4B" w:rsidRPr="006F433D" w:rsidRDefault="00442B4B" w:rsidP="00442B4B">
            <w:pPr>
              <w:rPr>
                <w:i/>
                <w:iCs/>
                <w:sz w:val="22"/>
                <w:szCs w:val="22"/>
                <w:lang w:val="es-CR"/>
              </w:rPr>
            </w:pPr>
            <w:r w:rsidRPr="006F433D">
              <w:rPr>
                <w:i/>
                <w:iCs/>
                <w:sz w:val="22"/>
                <w:szCs w:val="22"/>
                <w:lang w:val="es-CR"/>
              </w:rPr>
              <w:t>A pesar de un aumento leve en asuntos nuevos, no resulta ser suficiente como para tener el circulante para poder cubrir la cuota propuesta por el modelo de sostenibilidad y seguimiento, aspecto muy importante a tener en cuenta para el plan de trabajo establecido en apoyo al despacho de cobro. Lo mismo ocurre respecto a la cuota de resoluciones tramitadas por las personas técnicas.</w:t>
            </w:r>
          </w:p>
          <w:p w14:paraId="481F51A1" w14:textId="77777777" w:rsidR="00442B4B" w:rsidRPr="006F433D" w:rsidRDefault="00442B4B" w:rsidP="00442B4B">
            <w:pPr>
              <w:rPr>
                <w:i/>
                <w:iCs/>
                <w:sz w:val="22"/>
                <w:szCs w:val="22"/>
                <w:lang w:val="es-CR"/>
              </w:rPr>
            </w:pPr>
            <w:r w:rsidRPr="006F433D">
              <w:rPr>
                <w:i/>
                <w:iCs/>
                <w:sz w:val="22"/>
                <w:szCs w:val="22"/>
                <w:lang w:val="es-CR"/>
              </w:rPr>
              <w:t xml:space="preserve">Con el apoyo que realiza el Juzgado Civil a Cobro ha aumentado su rendimiento en un 75% en los años 2019 y 2020, y de febrero del 2022, un 81%. El rendimiento de las personas técnicas judiciales </w:t>
            </w:r>
            <w:r w:rsidRPr="006F433D">
              <w:rPr>
                <w:i/>
                <w:iCs/>
                <w:sz w:val="22"/>
                <w:szCs w:val="22"/>
                <w:lang w:val="es-CR"/>
              </w:rPr>
              <w:lastRenderedPageBreak/>
              <w:t xml:space="preserve">del Juzgado de Cobro supera en algunos casos el 100 %. </w:t>
            </w:r>
          </w:p>
          <w:p w14:paraId="748B5B90" w14:textId="77777777" w:rsidR="00442B4B" w:rsidRPr="006F433D" w:rsidRDefault="00442B4B" w:rsidP="00442B4B">
            <w:pPr>
              <w:rPr>
                <w:i/>
                <w:iCs/>
                <w:sz w:val="22"/>
                <w:szCs w:val="22"/>
                <w:lang w:val="es-CR"/>
              </w:rPr>
            </w:pPr>
            <w:r w:rsidRPr="006F433D">
              <w:rPr>
                <w:i/>
                <w:iCs/>
                <w:sz w:val="22"/>
                <w:szCs w:val="22"/>
                <w:lang w:val="es-CR"/>
              </w:rPr>
              <w:t xml:space="preserve">Se concluye que las cargas de trabajo sí permiten prorrogar el plan de trabajo Juzgado Civil-Cobro del Primero Circuito Judicial de La Zona Atlántica, no obstante, de los escenarios propuestos en el plan de trabajo, se considera oportuno que el Juzgado Civil cuente con dos personas técnicas y una abocada en un 100% a materia cobratoria con un impacto sobre el juzgado de cobro con una cuota igual a 27 asuntos diarios o bien se mantenga el escenario uno de un apoyo del total del personal técnico civil en un 50% del trabajo en materia cobratoria (cuadro 17 punto 3.3.2.1). Para esto se debe de considerar la recomendación de la Comisión Civil comunicada por el oficio CJC-112-2022 antes expuesta en nuestra tabla. Ver para ello la prórroga al plan análogo con el Juzgado de Cobro del II Circuito Judicial de Alajuela, en donde sí se indica </w:t>
            </w:r>
            <w:r w:rsidRPr="006F433D">
              <w:rPr>
                <w:i/>
                <w:iCs/>
                <w:sz w:val="22"/>
                <w:szCs w:val="22"/>
                <w:lang w:val="es-CR"/>
              </w:rPr>
              <w:lastRenderedPageBreak/>
              <w:t xml:space="preserve">expresamente el seguimiento a la recomendación de la Comisión Civil.  </w:t>
            </w:r>
          </w:p>
        </w:tc>
        <w:tc>
          <w:tcPr>
            <w:tcW w:w="1604" w:type="pct"/>
            <w:tcBorders>
              <w:top w:val="single" w:sz="4" w:space="0" w:color="auto"/>
              <w:left w:val="single" w:sz="4" w:space="0" w:color="auto"/>
              <w:bottom w:val="single" w:sz="4" w:space="0" w:color="auto"/>
              <w:right w:val="single" w:sz="4" w:space="0" w:color="auto"/>
            </w:tcBorders>
            <w:hideMark/>
          </w:tcPr>
          <w:p w14:paraId="2144877E" w14:textId="77777777" w:rsidR="00442B4B" w:rsidRPr="006F433D" w:rsidRDefault="00442B4B" w:rsidP="00442B4B">
            <w:pPr>
              <w:rPr>
                <w:b/>
                <w:bCs/>
                <w:sz w:val="22"/>
                <w:szCs w:val="22"/>
                <w:lang w:val="es-CR"/>
              </w:rPr>
            </w:pPr>
            <w:r w:rsidRPr="006F433D">
              <w:rPr>
                <w:sz w:val="22"/>
                <w:szCs w:val="22"/>
                <w:lang w:val="es-CR"/>
              </w:rPr>
              <w:lastRenderedPageBreak/>
              <w:t xml:space="preserve">Se toma nota de las observaciones del CACMFJ, las cuales tienen relación con el punto 7 de la presente tabla. Observación </w:t>
            </w:r>
            <w:r w:rsidRPr="006F433D">
              <w:rPr>
                <w:b/>
                <w:bCs/>
                <w:sz w:val="22"/>
                <w:szCs w:val="22"/>
                <w:lang w:val="es-CR"/>
              </w:rPr>
              <w:t xml:space="preserve">contenida en el informe </w:t>
            </w:r>
            <w:r w:rsidRPr="006F433D">
              <w:rPr>
                <w:b/>
                <w:bCs/>
                <w:i/>
                <w:iCs/>
                <w:sz w:val="22"/>
                <w:szCs w:val="22"/>
                <w:lang w:val="es-CR"/>
              </w:rPr>
              <w:t>oficio CJC-112-2022</w:t>
            </w:r>
            <w:r w:rsidRPr="006F433D">
              <w:rPr>
                <w:i/>
                <w:iCs/>
                <w:sz w:val="22"/>
                <w:szCs w:val="22"/>
                <w:lang w:val="es-CR"/>
              </w:rPr>
              <w:t xml:space="preserve">. </w:t>
            </w:r>
            <w:r w:rsidRPr="006F433D">
              <w:rPr>
                <w:b/>
                <w:bCs/>
                <w:sz w:val="22"/>
                <w:szCs w:val="22"/>
                <w:lang w:val="es-CR"/>
              </w:rPr>
              <w:t>Lo anterior no modifica el contenido del informe.</w:t>
            </w:r>
          </w:p>
        </w:tc>
      </w:tr>
      <w:tr w:rsidR="00442B4B" w:rsidRPr="006F433D" w14:paraId="2ED8CB3C" w14:textId="77777777" w:rsidTr="00EA1862">
        <w:trPr>
          <w:trHeight w:val="595"/>
        </w:trPr>
        <w:tc>
          <w:tcPr>
            <w:tcW w:w="5000" w:type="pct"/>
            <w:gridSpan w:val="5"/>
            <w:tcBorders>
              <w:top w:val="single" w:sz="4" w:space="0" w:color="auto"/>
              <w:left w:val="single" w:sz="4" w:space="0" w:color="auto"/>
              <w:bottom w:val="single" w:sz="4" w:space="0" w:color="auto"/>
              <w:right w:val="single" w:sz="4" w:space="0" w:color="auto"/>
            </w:tcBorders>
            <w:shd w:val="clear" w:color="auto" w:fill="ED7D31"/>
            <w:hideMark/>
          </w:tcPr>
          <w:p w14:paraId="1A119048" w14:textId="77777777" w:rsidR="00442B4B" w:rsidRPr="006F433D" w:rsidRDefault="00442B4B" w:rsidP="00442B4B">
            <w:pPr>
              <w:jc w:val="center"/>
              <w:rPr>
                <w:b/>
                <w:bCs/>
                <w:sz w:val="22"/>
                <w:szCs w:val="22"/>
                <w:lang w:val="es-CR" w:eastAsia="en-US"/>
              </w:rPr>
            </w:pPr>
            <w:r w:rsidRPr="006F433D">
              <w:rPr>
                <w:b/>
                <w:bCs/>
                <w:sz w:val="22"/>
                <w:szCs w:val="22"/>
                <w:lang w:val="es-CR" w:eastAsia="en-US"/>
              </w:rPr>
              <w:lastRenderedPageBreak/>
              <w:t>Oficio 237-CJC-2022 del 1 de agosto del 2022 de la Comisión de la Jurisdicción Civil</w:t>
            </w:r>
          </w:p>
        </w:tc>
      </w:tr>
      <w:tr w:rsidR="00442B4B" w:rsidRPr="006F433D" w14:paraId="4856AA7A" w14:textId="77777777" w:rsidTr="00EA1862">
        <w:trPr>
          <w:trHeight w:val="595"/>
        </w:trPr>
        <w:tc>
          <w:tcPr>
            <w:tcW w:w="374" w:type="pct"/>
            <w:tcBorders>
              <w:top w:val="single" w:sz="4" w:space="0" w:color="auto"/>
              <w:left w:val="single" w:sz="4" w:space="0" w:color="auto"/>
              <w:bottom w:val="single" w:sz="4" w:space="0" w:color="auto"/>
              <w:right w:val="single" w:sz="4" w:space="0" w:color="auto"/>
            </w:tcBorders>
            <w:hideMark/>
          </w:tcPr>
          <w:p w14:paraId="4DF995A9" w14:textId="77777777" w:rsidR="00442B4B" w:rsidRPr="006F433D" w:rsidRDefault="00442B4B" w:rsidP="00442B4B">
            <w:pPr>
              <w:jc w:val="center"/>
              <w:rPr>
                <w:sz w:val="22"/>
                <w:szCs w:val="22"/>
                <w:lang w:val="es-CR" w:eastAsia="en-US"/>
              </w:rPr>
            </w:pPr>
            <w:r w:rsidRPr="006F433D">
              <w:rPr>
                <w:sz w:val="22"/>
                <w:szCs w:val="22"/>
                <w:lang w:val="es-CR" w:eastAsia="en-US"/>
              </w:rPr>
              <w:t>No aplica</w:t>
            </w:r>
          </w:p>
        </w:tc>
        <w:tc>
          <w:tcPr>
            <w:tcW w:w="320" w:type="pct"/>
            <w:tcBorders>
              <w:top w:val="single" w:sz="4" w:space="0" w:color="auto"/>
              <w:left w:val="single" w:sz="4" w:space="0" w:color="auto"/>
              <w:bottom w:val="single" w:sz="4" w:space="0" w:color="auto"/>
              <w:right w:val="single" w:sz="4" w:space="0" w:color="auto"/>
            </w:tcBorders>
            <w:hideMark/>
          </w:tcPr>
          <w:p w14:paraId="7AEF5E91" w14:textId="77777777" w:rsidR="00442B4B" w:rsidRPr="006F433D" w:rsidRDefault="00442B4B" w:rsidP="00442B4B">
            <w:pPr>
              <w:jc w:val="center"/>
              <w:rPr>
                <w:sz w:val="22"/>
                <w:szCs w:val="22"/>
                <w:lang w:val="es-CR" w:eastAsia="es-ES"/>
              </w:rPr>
            </w:pPr>
            <w:r w:rsidRPr="006F433D">
              <w:rPr>
                <w:sz w:val="22"/>
                <w:szCs w:val="22"/>
                <w:lang w:val="es-CR"/>
              </w:rPr>
              <w:t>No aplica</w:t>
            </w:r>
          </w:p>
        </w:tc>
        <w:tc>
          <w:tcPr>
            <w:tcW w:w="1052" w:type="pct"/>
            <w:tcBorders>
              <w:top w:val="single" w:sz="4" w:space="0" w:color="auto"/>
              <w:left w:val="single" w:sz="4" w:space="0" w:color="auto"/>
              <w:bottom w:val="single" w:sz="4" w:space="0" w:color="auto"/>
              <w:right w:val="single" w:sz="4" w:space="0" w:color="auto"/>
            </w:tcBorders>
            <w:hideMark/>
          </w:tcPr>
          <w:p w14:paraId="4C0BC946" w14:textId="77777777" w:rsidR="00442B4B" w:rsidRPr="006F433D" w:rsidRDefault="00442B4B" w:rsidP="00442B4B">
            <w:pPr>
              <w:jc w:val="center"/>
              <w:rPr>
                <w:sz w:val="22"/>
                <w:szCs w:val="22"/>
                <w:lang w:val="es-CR"/>
              </w:rPr>
            </w:pPr>
            <w:r w:rsidRPr="006F433D">
              <w:rPr>
                <w:sz w:val="22"/>
                <w:szCs w:val="22"/>
                <w:lang w:val="es-CR"/>
              </w:rPr>
              <w:t>No aplica</w:t>
            </w:r>
          </w:p>
        </w:tc>
        <w:tc>
          <w:tcPr>
            <w:tcW w:w="1651" w:type="pct"/>
            <w:tcBorders>
              <w:top w:val="single" w:sz="4" w:space="0" w:color="auto"/>
              <w:left w:val="single" w:sz="4" w:space="0" w:color="auto"/>
              <w:bottom w:val="single" w:sz="4" w:space="0" w:color="auto"/>
              <w:right w:val="single" w:sz="4" w:space="0" w:color="auto"/>
            </w:tcBorders>
            <w:hideMark/>
          </w:tcPr>
          <w:p w14:paraId="7B357225" w14:textId="77777777" w:rsidR="00442B4B" w:rsidRPr="006F433D" w:rsidRDefault="00442B4B" w:rsidP="00442B4B">
            <w:pPr>
              <w:rPr>
                <w:i/>
                <w:iCs/>
                <w:sz w:val="22"/>
                <w:szCs w:val="22"/>
                <w:lang w:val="es-CR"/>
              </w:rPr>
            </w:pPr>
            <w:r w:rsidRPr="006F433D">
              <w:rPr>
                <w:i/>
                <w:iCs/>
                <w:sz w:val="22"/>
                <w:szCs w:val="22"/>
                <w:lang w:val="es-CR"/>
              </w:rPr>
              <w:t xml:space="preserve">“CONCLUSIONES DEL EQUIPO GESTOR Dentro de las principales conclusiones a las cuales se puede llegar según este informe 587-PLA-EV-2022 es que el Juzgado Civil del Primer Circuito Judicial de la Zona Atlántica, a pesar de un aumento leve en asuntos nuevos, no resulta ser suficiente como para tener el circulante para poder cubrir la cuota propuesta por el modelo de sostenibilidad y seguimiento, aspecto muy importante a tener en cuenta para el plan de trabajo establecido en apoyo al despacho de cobro. Lo mismo ocurre respecto a la cuota de resoluciones tramitadas por las personas técnicas. Con el apoyo que realiza el Juzgado Civil a Cobro ha aumentado su rendimiento en un 75% en los </w:t>
            </w:r>
            <w:r w:rsidRPr="006F433D">
              <w:rPr>
                <w:i/>
                <w:iCs/>
                <w:sz w:val="22"/>
                <w:szCs w:val="22"/>
                <w:lang w:val="es-CR"/>
              </w:rPr>
              <w:lastRenderedPageBreak/>
              <w:t xml:space="preserve">años 2019 y 2020, y de febrero del 2022, un 81%. El rendimiento de las personas técnicas judiciales del Juzgado de Cobro supera en algunos casos el 100 %. </w:t>
            </w:r>
          </w:p>
          <w:p w14:paraId="4C68EEFA" w14:textId="77777777" w:rsidR="00442B4B" w:rsidRPr="006F433D" w:rsidRDefault="00442B4B" w:rsidP="00442B4B">
            <w:pPr>
              <w:rPr>
                <w:i/>
                <w:iCs/>
                <w:sz w:val="22"/>
                <w:szCs w:val="22"/>
                <w:lang w:val="es-CR"/>
              </w:rPr>
            </w:pPr>
            <w:r w:rsidRPr="006F433D">
              <w:rPr>
                <w:i/>
                <w:iCs/>
                <w:sz w:val="22"/>
                <w:szCs w:val="22"/>
                <w:lang w:val="es-CR"/>
              </w:rPr>
              <w:t xml:space="preserve">Se concluye que las cargas de trabajo sí permiten prorrogar el plan de trabajo Juzgado Civil-Cobro del Primero Circuito Judicial de La Zona Atlántica, no obstante, de los escenarios propuestos en el plan de trabajo por 4 meses, se considera oportuno que el Juzgado Civil cuente con dos personas técnicas y una abocada en un 100% a materia cobratoria con un impacto sobre el juzgado de cobro con una cuota igual a 27 asuntos diarios o bien se mantenga el escenario uno de un apoyo del total del personal técnico civil en un 50% del trabajo en materia cobratoria (cuadro 17 punto 3.3.2.1). Para esto se debe de considerar la recomendación de la Comisión Civil comunicada por el oficio CJC-112-2022 antes expuesta en nuestra tabla. Ver para ello la </w:t>
            </w:r>
            <w:r w:rsidRPr="006F433D">
              <w:rPr>
                <w:i/>
                <w:iCs/>
                <w:sz w:val="22"/>
                <w:szCs w:val="22"/>
                <w:lang w:val="es-CR"/>
              </w:rPr>
              <w:lastRenderedPageBreak/>
              <w:t xml:space="preserve">prórroga al plan análogo con el Juzgado de Cobro del II Circuito Judicial de Alajuela, en donde sí se indica expresamente el seguimiento a la recomendación de la Comisión Civil. </w:t>
            </w:r>
          </w:p>
          <w:p w14:paraId="70A4B845" w14:textId="77777777" w:rsidR="00442B4B" w:rsidRPr="006F433D" w:rsidRDefault="00442B4B" w:rsidP="00442B4B">
            <w:pPr>
              <w:rPr>
                <w:i/>
                <w:iCs/>
                <w:sz w:val="22"/>
                <w:szCs w:val="22"/>
                <w:lang w:val="es-CR"/>
              </w:rPr>
            </w:pPr>
            <w:r w:rsidRPr="006F433D">
              <w:rPr>
                <w:i/>
                <w:iCs/>
                <w:sz w:val="22"/>
                <w:szCs w:val="22"/>
                <w:lang w:val="es-CR"/>
              </w:rPr>
              <w:t>SE ACUERDA: 1. Se tiene por remitido el Oficio 587-PLA-EV-2022 por parte de la Dirección de Planificación y las recomendaciones del Equipo Gestor Civil, las cuales se hacen de conocimiento de dicha Dirección para su valoración. 2. Se declara firme este acuerdo. Comuníquese a la Dirección de Planificación</w:t>
            </w:r>
          </w:p>
        </w:tc>
        <w:tc>
          <w:tcPr>
            <w:tcW w:w="1604" w:type="pct"/>
            <w:tcBorders>
              <w:top w:val="single" w:sz="4" w:space="0" w:color="auto"/>
              <w:left w:val="single" w:sz="4" w:space="0" w:color="auto"/>
              <w:bottom w:val="single" w:sz="4" w:space="0" w:color="auto"/>
              <w:right w:val="single" w:sz="4" w:space="0" w:color="auto"/>
            </w:tcBorders>
          </w:tcPr>
          <w:p w14:paraId="7A3E2BE5" w14:textId="77777777" w:rsidR="00442B4B" w:rsidRPr="006F433D" w:rsidRDefault="00442B4B" w:rsidP="00442B4B">
            <w:pPr>
              <w:rPr>
                <w:sz w:val="22"/>
                <w:szCs w:val="22"/>
                <w:lang w:val="es-CR"/>
              </w:rPr>
            </w:pPr>
            <w:r w:rsidRPr="006F433D">
              <w:rPr>
                <w:sz w:val="22"/>
                <w:szCs w:val="22"/>
                <w:lang w:val="es-CR"/>
              </w:rPr>
              <w:lastRenderedPageBreak/>
              <w:t>En vista que el oficio de la Comisión incluye una tabla que contempla las observaciones de los Gestores de Civil y son iguales a las emanadas por el CACMFJ, se consideran las observaciones y se contestan cada una de ellas en este mismo cuadro (ver apartado de respuestas al CACMFJ).</w:t>
            </w:r>
          </w:p>
          <w:p w14:paraId="3E26E1B5" w14:textId="77777777" w:rsidR="00442B4B" w:rsidRPr="006F433D" w:rsidRDefault="00442B4B" w:rsidP="00442B4B">
            <w:pPr>
              <w:rPr>
                <w:sz w:val="22"/>
                <w:szCs w:val="22"/>
                <w:lang w:val="es-CR"/>
              </w:rPr>
            </w:pPr>
          </w:p>
          <w:p w14:paraId="74ADBDC8" w14:textId="77777777" w:rsidR="00442B4B" w:rsidRPr="006F433D" w:rsidRDefault="00442B4B" w:rsidP="00442B4B">
            <w:pPr>
              <w:rPr>
                <w:b/>
                <w:bCs/>
                <w:sz w:val="22"/>
                <w:szCs w:val="22"/>
                <w:lang w:val="es-CR"/>
              </w:rPr>
            </w:pPr>
          </w:p>
        </w:tc>
      </w:tr>
    </w:tbl>
    <w:p w14:paraId="3FD6D7DF" w14:textId="77777777" w:rsidR="00442B4B" w:rsidRPr="006F433D" w:rsidRDefault="00442B4B" w:rsidP="00442B4B">
      <w:pPr>
        <w:rPr>
          <w:sz w:val="22"/>
          <w:szCs w:val="22"/>
          <w:lang w:val="es-CR" w:eastAsia="en-US"/>
        </w:rPr>
        <w:sectPr w:rsidR="00442B4B" w:rsidRPr="006F433D">
          <w:pgSz w:w="15842" w:h="12242" w:orient="landscape"/>
          <w:pgMar w:top="1135" w:right="1418" w:bottom="4678" w:left="1418" w:header="284" w:footer="0" w:gutter="0"/>
          <w:cols w:space="720"/>
        </w:sectPr>
      </w:pPr>
    </w:p>
    <w:p w14:paraId="30245FC7" w14:textId="77777777" w:rsidR="00442B4B" w:rsidRPr="006F433D" w:rsidRDefault="00442B4B" w:rsidP="00442B4B">
      <w:pPr>
        <w:rPr>
          <w:sz w:val="22"/>
          <w:szCs w:val="22"/>
          <w:u w:color="000000"/>
          <w:lang w:val="es-CR" w:eastAsia="es-ES"/>
        </w:rPr>
      </w:pPr>
    </w:p>
    <w:p w14:paraId="7E7B1FFE" w14:textId="77777777" w:rsidR="00442B4B" w:rsidRPr="006F433D" w:rsidRDefault="00442B4B">
      <w:pPr>
        <w:keepNext/>
        <w:keepLines/>
        <w:numPr>
          <w:ilvl w:val="0"/>
          <w:numId w:val="14"/>
        </w:numPr>
        <w:ind w:left="851" w:right="851" w:firstLine="709"/>
        <w:rPr>
          <w:sz w:val="22"/>
          <w:szCs w:val="22"/>
          <w:lang w:val="es-CR"/>
        </w:rPr>
      </w:pPr>
      <w:bookmarkStart w:id="43" w:name="_Toc116572144"/>
      <w:r w:rsidRPr="006F433D">
        <w:rPr>
          <w:sz w:val="22"/>
          <w:szCs w:val="22"/>
          <w:lang w:val="es-CR"/>
        </w:rPr>
        <w:t>Conclusiones</w:t>
      </w:r>
      <w:bookmarkEnd w:id="43"/>
    </w:p>
    <w:p w14:paraId="54875725" w14:textId="77777777" w:rsidR="00442B4B" w:rsidRPr="006F433D" w:rsidRDefault="00442B4B" w:rsidP="00442B4B">
      <w:pPr>
        <w:ind w:left="851" w:right="851" w:firstLine="709"/>
        <w:rPr>
          <w:sz w:val="22"/>
          <w:szCs w:val="22"/>
          <w:lang w:val="es-CR" w:eastAsia="en-US"/>
        </w:rPr>
      </w:pPr>
    </w:p>
    <w:p w14:paraId="67271AA7" w14:textId="77777777" w:rsidR="00442B4B" w:rsidRPr="006F433D" w:rsidRDefault="00442B4B">
      <w:pPr>
        <w:numPr>
          <w:ilvl w:val="0"/>
          <w:numId w:val="18"/>
        </w:numPr>
        <w:suppressAutoHyphens w:val="0"/>
        <w:autoSpaceDN w:val="0"/>
        <w:ind w:left="851" w:right="851" w:firstLine="709"/>
        <w:rPr>
          <w:b/>
          <w:bCs/>
          <w:sz w:val="22"/>
          <w:szCs w:val="22"/>
          <w:lang w:val="es-CR" w:eastAsia="es-ES"/>
        </w:rPr>
      </w:pPr>
      <w:r w:rsidRPr="006F433D">
        <w:rPr>
          <w:b/>
          <w:bCs/>
          <w:sz w:val="22"/>
          <w:szCs w:val="22"/>
          <w:lang w:val="es-CR"/>
        </w:rPr>
        <w:t>Juzgado Civil del Primer Circuito Judicial de la Zona Atlántica</w:t>
      </w:r>
    </w:p>
    <w:p w14:paraId="62366E4E" w14:textId="77777777" w:rsidR="00442B4B" w:rsidRPr="006F433D" w:rsidRDefault="00442B4B" w:rsidP="00442B4B">
      <w:pPr>
        <w:ind w:left="851" w:right="851" w:firstLine="709"/>
        <w:rPr>
          <w:b/>
          <w:bCs/>
          <w:sz w:val="22"/>
          <w:szCs w:val="22"/>
          <w:lang w:val="es-CR"/>
        </w:rPr>
      </w:pPr>
    </w:p>
    <w:p w14:paraId="5D3286EB"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 xml:space="preserve">En el Juzgado Civil del Primer Circuito Judicial de la Zona Atlántica, en promedio ingresan </w:t>
      </w:r>
      <w:r w:rsidRPr="006F433D">
        <w:rPr>
          <w:b/>
          <w:bCs/>
          <w:sz w:val="22"/>
          <w:szCs w:val="22"/>
          <w:lang w:val="es-CR"/>
        </w:rPr>
        <w:t>34,52 asuntos nuevos mensuales por persona juzgadora</w:t>
      </w:r>
      <w:r w:rsidRPr="006F433D">
        <w:rPr>
          <w:sz w:val="22"/>
          <w:szCs w:val="22"/>
          <w:lang w:val="es-CR"/>
        </w:rPr>
        <w:t xml:space="preserve">; por lo que, según lo establecido en el Modelo de la Reforma Procesal Civil es de 38 asuntos nuevos por plaza juzgadora, dando como resultado que </w:t>
      </w:r>
      <w:r w:rsidRPr="006F433D">
        <w:rPr>
          <w:b/>
          <w:bCs/>
          <w:sz w:val="22"/>
          <w:szCs w:val="22"/>
          <w:lang w:val="es-CR"/>
        </w:rPr>
        <w:t>la persona juzgadora actual puede atender los asuntos nuevos que ingresan</w:t>
      </w:r>
      <w:r w:rsidRPr="006F433D">
        <w:rPr>
          <w:sz w:val="22"/>
          <w:szCs w:val="22"/>
          <w:lang w:val="es-CR"/>
        </w:rPr>
        <w:t xml:space="preserve"> </w:t>
      </w:r>
      <w:r w:rsidRPr="006F433D">
        <w:rPr>
          <w:b/>
          <w:bCs/>
          <w:sz w:val="22"/>
          <w:szCs w:val="22"/>
          <w:lang w:val="es-CR"/>
        </w:rPr>
        <w:t>al despacho</w:t>
      </w:r>
      <w:r w:rsidRPr="006F433D">
        <w:rPr>
          <w:sz w:val="22"/>
          <w:szCs w:val="22"/>
          <w:lang w:val="es-CR"/>
        </w:rPr>
        <w:t>.</w:t>
      </w:r>
    </w:p>
    <w:p w14:paraId="766EC461" w14:textId="77777777" w:rsidR="00442B4B" w:rsidRPr="006F433D" w:rsidRDefault="00442B4B" w:rsidP="00442B4B">
      <w:pPr>
        <w:ind w:left="851" w:right="851" w:firstLine="709"/>
        <w:jc w:val="both"/>
        <w:rPr>
          <w:sz w:val="22"/>
          <w:szCs w:val="22"/>
          <w:lang w:val="es-CR"/>
        </w:rPr>
      </w:pPr>
    </w:p>
    <w:p w14:paraId="1270A35E" w14:textId="77777777" w:rsidR="00442B4B" w:rsidRPr="006F433D" w:rsidRDefault="00442B4B">
      <w:pPr>
        <w:numPr>
          <w:ilvl w:val="1"/>
          <w:numId w:val="14"/>
        </w:numPr>
        <w:suppressAutoHyphens w:val="0"/>
        <w:autoSpaceDN w:val="0"/>
        <w:ind w:left="851" w:right="851" w:firstLine="709"/>
        <w:jc w:val="both"/>
        <w:rPr>
          <w:b/>
          <w:bCs/>
          <w:sz w:val="22"/>
          <w:szCs w:val="22"/>
          <w:lang w:val="es-CR"/>
        </w:rPr>
      </w:pPr>
      <w:r w:rsidRPr="006F433D">
        <w:rPr>
          <w:sz w:val="22"/>
          <w:szCs w:val="22"/>
          <w:lang w:val="es-CR"/>
        </w:rPr>
        <w:t xml:space="preserve">Para la carga de trabajo se contempla la entrada total que abarca los asuntos nuevos (entrada +reentrados+ reactivados) y la entrada de escritos; con el “escenario 1 actual” de las tres plazas de personas técnicas, se estaría subutilizando el recurso en un 46%, por cuanto según el promedio de asuntos nuevos (entrados, reentrados y reactivos) y la entrada de escritos, suman un total de 8,13 asuntos diarios, obteniendo un faltante 6,87 asuntos diarios (46%) para cubrir sus cuotas de trabajo de 15 asuntos diarios. </w:t>
      </w:r>
      <w:r w:rsidRPr="006F433D">
        <w:rPr>
          <w:b/>
          <w:bCs/>
          <w:sz w:val="22"/>
          <w:szCs w:val="22"/>
          <w:lang w:val="es-CR"/>
        </w:rPr>
        <w:t xml:space="preserve">Concluyendo que tienen la capacidad para atender materia cobratoria. </w:t>
      </w:r>
    </w:p>
    <w:p w14:paraId="063816CF" w14:textId="77777777" w:rsidR="00442B4B" w:rsidRPr="006F433D" w:rsidRDefault="00442B4B" w:rsidP="00442B4B">
      <w:pPr>
        <w:ind w:left="851" w:right="851" w:firstLine="709"/>
        <w:rPr>
          <w:sz w:val="22"/>
          <w:szCs w:val="22"/>
          <w:lang w:val="es-CR"/>
        </w:rPr>
      </w:pPr>
    </w:p>
    <w:p w14:paraId="30CFA585" w14:textId="77777777" w:rsidR="00442B4B" w:rsidRPr="006F433D" w:rsidRDefault="00442B4B">
      <w:pPr>
        <w:numPr>
          <w:ilvl w:val="1"/>
          <w:numId w:val="14"/>
        </w:numPr>
        <w:suppressAutoHyphens w:val="0"/>
        <w:autoSpaceDN w:val="0"/>
        <w:ind w:left="851" w:right="851" w:firstLine="709"/>
        <w:jc w:val="both"/>
        <w:rPr>
          <w:b/>
          <w:bCs/>
          <w:sz w:val="22"/>
          <w:szCs w:val="22"/>
          <w:lang w:val="es-CR"/>
        </w:rPr>
      </w:pPr>
      <w:r w:rsidRPr="006F433D">
        <w:rPr>
          <w:sz w:val="22"/>
          <w:szCs w:val="22"/>
          <w:lang w:val="es-CR"/>
        </w:rPr>
        <w:t xml:space="preserve">La cantidad de resoluciones pasadas a firmar en materia civil durante el 2019 al 2021 fue en promedio de un total de 340,18 resoluciones al mes, entre las tres plazas de trámite; es decir, 113,39 resoluciones al mes por cada plaza o el equivalente de 5,40 resoluciones diarias por cada persona técnica, quedando un faltante de 9,6 asuntos diarios utilizando solo el 36% de la capacidad operativa. </w:t>
      </w:r>
      <w:r w:rsidRPr="006F433D">
        <w:rPr>
          <w:b/>
          <w:bCs/>
          <w:sz w:val="22"/>
          <w:szCs w:val="22"/>
          <w:lang w:val="es-CR"/>
        </w:rPr>
        <w:t>Se concluye por tanto que la cantidad de resoluciones pasadas a firmar no son suficientes para cubrir la cuota de trabajo de las personas técnicas judiciales, lo cual tiene relación con la entrada de asuntos en el despacho.</w:t>
      </w:r>
    </w:p>
    <w:p w14:paraId="290D9A23" w14:textId="77777777" w:rsidR="00442B4B" w:rsidRPr="006F433D" w:rsidRDefault="00442B4B" w:rsidP="00442B4B">
      <w:pPr>
        <w:ind w:left="851" w:right="851" w:firstLine="709"/>
        <w:jc w:val="both"/>
        <w:rPr>
          <w:sz w:val="22"/>
          <w:szCs w:val="22"/>
          <w:lang w:val="es-CR"/>
        </w:rPr>
      </w:pPr>
    </w:p>
    <w:p w14:paraId="09DEFABF"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En relación con los rendimientos según el plan de trabajo de las personas técnicas judiciales de civil con la cuota ajustada, se tiene que la cantidad de resoluciones esperadas era de 1814 asuntos, de los cuales solo efectuaron 1238, quedando faltantes 576 resoluciones por realizar (aproximadamente en promedio 2 asuntos diarios por plaza); es decir 32% de remanente para cubrir la cuota de trabajo en materia civil y sus rendimientos fueron de 77% para noviembre, 78% para diciembre, 74% en enero y febrero con un 103%.</w:t>
      </w:r>
    </w:p>
    <w:p w14:paraId="4A46368C" w14:textId="77777777" w:rsidR="00442B4B" w:rsidRPr="006F433D" w:rsidRDefault="00442B4B" w:rsidP="00442B4B">
      <w:pPr>
        <w:ind w:left="851" w:right="851" w:firstLine="709"/>
        <w:rPr>
          <w:sz w:val="22"/>
          <w:szCs w:val="22"/>
          <w:lang w:val="es-CR"/>
        </w:rPr>
      </w:pPr>
    </w:p>
    <w:p w14:paraId="02A76571"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 xml:space="preserve">En cuanto a los rendimientos según el plan de trabajo de las personas técnicas judiciales de civil en materia cobratoria, se tiene que la cantidad de demandas nuevas esperadas fue de 1080 asuntos (contemplando los rebajos de los días efectivos), de los cuales solo efectuaron 860, quedando un remanente de </w:t>
      </w:r>
      <w:r w:rsidRPr="006F433D">
        <w:rPr>
          <w:b/>
          <w:bCs/>
          <w:sz w:val="22"/>
          <w:szCs w:val="22"/>
          <w:lang w:val="es-CR"/>
        </w:rPr>
        <w:t xml:space="preserve">220 demandas nuevas por realizar (aproximadamente en promedio 2 asuntos diarios por plaza), es decir 20% faltante para cubrir la cuota de trabajo ajustada en materia cobratoria </w:t>
      </w:r>
      <w:r w:rsidRPr="006F433D">
        <w:rPr>
          <w:sz w:val="22"/>
          <w:szCs w:val="22"/>
          <w:lang w:val="es-CR"/>
        </w:rPr>
        <w:t xml:space="preserve">y sus </w:t>
      </w:r>
      <w:r w:rsidRPr="006F433D">
        <w:rPr>
          <w:sz w:val="22"/>
          <w:szCs w:val="22"/>
          <w:lang w:val="es-CR"/>
        </w:rPr>
        <w:lastRenderedPageBreak/>
        <w:t>rendimientos fueron de 74% en noviembre, 84% en diciembre, 64% enero y 59% en febrero.</w:t>
      </w:r>
    </w:p>
    <w:p w14:paraId="6AEB4596" w14:textId="77777777" w:rsidR="00442B4B" w:rsidRPr="006F433D" w:rsidRDefault="00442B4B" w:rsidP="00442B4B">
      <w:pPr>
        <w:ind w:left="851" w:right="851" w:firstLine="709"/>
        <w:rPr>
          <w:sz w:val="22"/>
          <w:szCs w:val="22"/>
          <w:lang w:val="es-CR"/>
        </w:rPr>
      </w:pPr>
    </w:p>
    <w:p w14:paraId="5ED98BC5"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Los rendimientos de las personas técnicas judiciales de civil durante el 2019 y el 2020, fue en promedio de un 43% de manera general, por lo que comparando lo anterior con el plan cobro-civil se evidencia que sus rendimientos aumentaron en un 77%, de tal manera que el plan cobro-civil provocó un aumento del 34% en sus rendimientos.</w:t>
      </w:r>
    </w:p>
    <w:p w14:paraId="5AD3F448" w14:textId="77777777" w:rsidR="00442B4B" w:rsidRPr="006F433D" w:rsidRDefault="00442B4B" w:rsidP="00442B4B">
      <w:pPr>
        <w:ind w:left="851" w:right="851" w:firstLine="709"/>
        <w:rPr>
          <w:sz w:val="22"/>
          <w:szCs w:val="22"/>
          <w:lang w:val="es-CR"/>
        </w:rPr>
      </w:pPr>
    </w:p>
    <w:p w14:paraId="104F67B1"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 xml:space="preserve">Previendo que las personas técnicas judiciales de civil no cumplieran las cuotas de trabajo en cobro debido a la curva de aprendizaje, se formularon planes de trabajo de forma conjunta con la Profesional del Modelo de Seguimiento y Sostenibilidad y la Administración Regional del Primer Circuito Judicial de la Zona Atlántica, para apoyar al Juzgado Civil con una persona técnica supernumeraria para la atención de llamadas telefónicas y demandas nuevas en materia Cobratoria, a fin de que la persona juzgadora supernumeraria cumpliera con sus cuotas de trabajo. </w:t>
      </w:r>
    </w:p>
    <w:p w14:paraId="5149BC9A" w14:textId="77777777" w:rsidR="00442B4B" w:rsidRPr="006F433D" w:rsidRDefault="00442B4B" w:rsidP="00442B4B">
      <w:pPr>
        <w:ind w:left="851" w:right="851" w:firstLine="709"/>
        <w:jc w:val="both"/>
        <w:rPr>
          <w:sz w:val="22"/>
          <w:szCs w:val="22"/>
          <w:lang w:val="es-CR"/>
        </w:rPr>
      </w:pPr>
    </w:p>
    <w:p w14:paraId="14D54ED8" w14:textId="77777777" w:rsidR="00442B4B" w:rsidRPr="006F433D" w:rsidRDefault="00442B4B">
      <w:pPr>
        <w:numPr>
          <w:ilvl w:val="0"/>
          <w:numId w:val="20"/>
        </w:numPr>
        <w:suppressAutoHyphens w:val="0"/>
        <w:autoSpaceDN w:val="0"/>
        <w:ind w:left="851" w:right="851" w:firstLine="709"/>
        <w:jc w:val="both"/>
        <w:rPr>
          <w:b/>
          <w:bCs/>
          <w:sz w:val="22"/>
          <w:szCs w:val="22"/>
          <w:lang w:val="es-CR"/>
        </w:rPr>
      </w:pPr>
      <w:r w:rsidRPr="006F433D">
        <w:rPr>
          <w:b/>
          <w:bCs/>
          <w:sz w:val="22"/>
          <w:szCs w:val="22"/>
          <w:lang w:val="es-CR"/>
        </w:rPr>
        <w:t>Juzgado de Cobro del Primer Circuito Judicial de la Zona Atlántica</w:t>
      </w:r>
    </w:p>
    <w:p w14:paraId="563E615A" w14:textId="77777777" w:rsidR="00442B4B" w:rsidRPr="006F433D" w:rsidRDefault="00442B4B" w:rsidP="00442B4B">
      <w:pPr>
        <w:ind w:left="851" w:right="851" w:firstLine="709"/>
        <w:jc w:val="both"/>
        <w:rPr>
          <w:sz w:val="22"/>
          <w:szCs w:val="22"/>
          <w:lang w:val="es-CR"/>
        </w:rPr>
      </w:pPr>
    </w:p>
    <w:p w14:paraId="32298BF8"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 xml:space="preserve"> El personal juzgador del Juzgado de Cobro del Primer Circuito Judicial de la Zona Atlántica obtuvo un promedio de 102% de rendimiento de noviembre del 2021 a febrero del 2022. Solo el Juez 3 licenciado Diego Meoño Piedra obtuvo un promedio del 73% y se tomaron las medidas correspondientes.</w:t>
      </w:r>
    </w:p>
    <w:p w14:paraId="7EEB6D80" w14:textId="77777777" w:rsidR="00442B4B" w:rsidRPr="006F433D" w:rsidRDefault="00442B4B" w:rsidP="00442B4B">
      <w:pPr>
        <w:ind w:left="851" w:right="851" w:firstLine="709"/>
        <w:jc w:val="both"/>
        <w:rPr>
          <w:sz w:val="22"/>
          <w:szCs w:val="22"/>
          <w:lang w:val="es-CR"/>
        </w:rPr>
      </w:pPr>
    </w:p>
    <w:p w14:paraId="28D4C17C"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La persona juzgadora supernumeraria que se encontraba asignada en el plan de trabajo cobro-civil tuvo un rendimiento promedio de 71,63% lo cual tiene relación con la cantidad de proveído que realizaron las técnicas judiciales del Juzgado Civil del Primer Circuito Judicial de la Zona Atlántica, así como de las técnicas supernumerarias ya que tuvieron que atender suplencias. La técnica supernumeraria que se encontraba en el plan obtuvo un rendimiento en promedio del 113,92%.</w:t>
      </w:r>
    </w:p>
    <w:p w14:paraId="050F80CD" w14:textId="77777777" w:rsidR="00442B4B" w:rsidRPr="006F433D" w:rsidRDefault="00442B4B" w:rsidP="00442B4B">
      <w:pPr>
        <w:ind w:left="851" w:right="851" w:firstLine="709"/>
        <w:jc w:val="both"/>
        <w:rPr>
          <w:sz w:val="22"/>
          <w:szCs w:val="22"/>
          <w:lang w:val="es-CR"/>
        </w:rPr>
      </w:pPr>
    </w:p>
    <w:p w14:paraId="3ECCE847"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En promedio los rendimientos de las personas técnicas judiciales de cobro fueron de un 105,13% durante noviembre del 2021 a febrero del 2022.</w:t>
      </w:r>
    </w:p>
    <w:p w14:paraId="55F7C149" w14:textId="77777777" w:rsidR="00442B4B" w:rsidRPr="006F433D" w:rsidRDefault="00442B4B" w:rsidP="00442B4B">
      <w:pPr>
        <w:ind w:left="851" w:right="851" w:firstLine="709"/>
        <w:jc w:val="both"/>
        <w:rPr>
          <w:sz w:val="22"/>
          <w:szCs w:val="22"/>
          <w:lang w:val="es-CR"/>
        </w:rPr>
      </w:pPr>
    </w:p>
    <w:p w14:paraId="1CBEF107"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El impacto del plan de trabajo cobro-civil, provocó que disminuyeran: los remates en un 98%, las liquidaciones en un 28%, los escritos en un 27% y las demandas nuevas en 100% (en el caso de las demandas nuevas también fue producto de los diversos planes de trabajo realizados con personal supernumerario durante varios meses), a continuación, un breve resumen:</w:t>
      </w:r>
    </w:p>
    <w:p w14:paraId="64315569" w14:textId="77777777" w:rsidR="00442B4B" w:rsidRPr="006F433D" w:rsidRDefault="00442B4B" w:rsidP="00442B4B">
      <w:pPr>
        <w:ind w:left="708"/>
        <w:rPr>
          <w:sz w:val="22"/>
          <w:szCs w:val="22"/>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2465"/>
        <w:gridCol w:w="2398"/>
        <w:gridCol w:w="2856"/>
      </w:tblGrid>
      <w:tr w:rsidR="006F433D" w:rsidRPr="006F433D" w14:paraId="1EB3343B" w14:textId="77777777" w:rsidTr="00EA1862">
        <w:trPr>
          <w:trHeight w:val="508"/>
        </w:trPr>
        <w:tc>
          <w:tcPr>
            <w:tcW w:w="892" w:type="pct"/>
            <w:tcBorders>
              <w:top w:val="single" w:sz="4" w:space="0" w:color="auto"/>
              <w:left w:val="single" w:sz="4" w:space="0" w:color="auto"/>
              <w:bottom w:val="single" w:sz="4" w:space="0" w:color="auto"/>
              <w:right w:val="single" w:sz="4" w:space="0" w:color="auto"/>
            </w:tcBorders>
            <w:shd w:val="clear" w:color="auto" w:fill="1F4E79"/>
            <w:hideMark/>
          </w:tcPr>
          <w:p w14:paraId="53A67C01" w14:textId="77777777" w:rsidR="00442B4B" w:rsidRPr="006F433D" w:rsidRDefault="00442B4B" w:rsidP="00442B4B">
            <w:pPr>
              <w:suppressAutoHyphens w:val="0"/>
              <w:autoSpaceDN w:val="0"/>
              <w:jc w:val="center"/>
              <w:rPr>
                <w:rFonts w:eastAsia="Calibri"/>
                <w:b/>
                <w:bCs/>
                <w:sz w:val="22"/>
                <w:szCs w:val="22"/>
                <w:u w:color="000000"/>
                <w:lang w:val="es-CR" w:eastAsia="es-CR"/>
              </w:rPr>
            </w:pPr>
            <w:r w:rsidRPr="006F433D">
              <w:rPr>
                <w:rFonts w:eastAsia="Calibri"/>
                <w:b/>
                <w:bCs/>
                <w:sz w:val="22"/>
                <w:szCs w:val="22"/>
                <w:u w:color="000000"/>
                <w:lang w:val="es-CR" w:eastAsia="es-CR"/>
              </w:rPr>
              <w:t>Variable</w:t>
            </w:r>
          </w:p>
        </w:tc>
        <w:tc>
          <w:tcPr>
            <w:tcW w:w="1312" w:type="pct"/>
            <w:tcBorders>
              <w:top w:val="single" w:sz="4" w:space="0" w:color="auto"/>
              <w:left w:val="single" w:sz="4" w:space="0" w:color="auto"/>
              <w:bottom w:val="single" w:sz="4" w:space="0" w:color="auto"/>
              <w:right w:val="single" w:sz="4" w:space="0" w:color="auto"/>
            </w:tcBorders>
            <w:shd w:val="clear" w:color="auto" w:fill="1F4E79"/>
            <w:hideMark/>
          </w:tcPr>
          <w:p w14:paraId="34F00A8E" w14:textId="77777777" w:rsidR="00442B4B" w:rsidRPr="006F433D" w:rsidRDefault="00442B4B" w:rsidP="00442B4B">
            <w:pPr>
              <w:suppressAutoHyphens w:val="0"/>
              <w:autoSpaceDN w:val="0"/>
              <w:jc w:val="center"/>
              <w:rPr>
                <w:rFonts w:eastAsia="Calibri"/>
                <w:b/>
                <w:bCs/>
                <w:sz w:val="22"/>
                <w:szCs w:val="22"/>
                <w:u w:color="000000"/>
                <w:lang w:val="es-CR" w:eastAsia="es-CR"/>
              </w:rPr>
            </w:pPr>
            <w:r w:rsidRPr="006F433D">
              <w:rPr>
                <w:rFonts w:eastAsia="Calibri"/>
                <w:b/>
                <w:bCs/>
                <w:sz w:val="22"/>
                <w:szCs w:val="22"/>
                <w:u w:color="000000"/>
                <w:lang w:val="es-CR" w:eastAsia="es-CR"/>
              </w:rPr>
              <w:t>Estado inicial</w:t>
            </w:r>
          </w:p>
        </w:tc>
        <w:tc>
          <w:tcPr>
            <w:tcW w:w="1276" w:type="pct"/>
            <w:tcBorders>
              <w:top w:val="single" w:sz="4" w:space="0" w:color="auto"/>
              <w:left w:val="single" w:sz="4" w:space="0" w:color="auto"/>
              <w:bottom w:val="single" w:sz="4" w:space="0" w:color="auto"/>
              <w:right w:val="single" w:sz="4" w:space="0" w:color="auto"/>
            </w:tcBorders>
            <w:shd w:val="clear" w:color="auto" w:fill="1F4E79"/>
            <w:hideMark/>
          </w:tcPr>
          <w:p w14:paraId="77D1BB68" w14:textId="77777777" w:rsidR="00442B4B" w:rsidRPr="006F433D" w:rsidRDefault="00442B4B" w:rsidP="00442B4B">
            <w:pPr>
              <w:suppressAutoHyphens w:val="0"/>
              <w:autoSpaceDN w:val="0"/>
              <w:jc w:val="center"/>
              <w:rPr>
                <w:rFonts w:eastAsia="Calibri"/>
                <w:b/>
                <w:bCs/>
                <w:sz w:val="22"/>
                <w:szCs w:val="22"/>
                <w:u w:color="000000"/>
                <w:lang w:val="es-CR" w:eastAsia="es-CR"/>
              </w:rPr>
            </w:pPr>
            <w:r w:rsidRPr="006F433D">
              <w:rPr>
                <w:rFonts w:eastAsia="Calibri"/>
                <w:b/>
                <w:bCs/>
                <w:sz w:val="22"/>
                <w:szCs w:val="22"/>
                <w:u w:color="000000"/>
                <w:lang w:val="es-CR" w:eastAsia="es-CR"/>
              </w:rPr>
              <w:t>Estado actual</w:t>
            </w:r>
          </w:p>
        </w:tc>
        <w:tc>
          <w:tcPr>
            <w:tcW w:w="1520" w:type="pct"/>
            <w:tcBorders>
              <w:top w:val="single" w:sz="4" w:space="0" w:color="auto"/>
              <w:left w:val="single" w:sz="4" w:space="0" w:color="auto"/>
              <w:bottom w:val="single" w:sz="4" w:space="0" w:color="auto"/>
              <w:right w:val="single" w:sz="4" w:space="0" w:color="auto"/>
            </w:tcBorders>
            <w:shd w:val="clear" w:color="auto" w:fill="1F4E79"/>
            <w:hideMark/>
          </w:tcPr>
          <w:p w14:paraId="440F6C1C" w14:textId="77777777" w:rsidR="00442B4B" w:rsidRPr="006F433D" w:rsidRDefault="00442B4B" w:rsidP="00442B4B">
            <w:pPr>
              <w:suppressAutoHyphens w:val="0"/>
              <w:autoSpaceDN w:val="0"/>
              <w:jc w:val="center"/>
              <w:rPr>
                <w:rFonts w:eastAsia="Calibri"/>
                <w:b/>
                <w:bCs/>
                <w:sz w:val="22"/>
                <w:szCs w:val="22"/>
                <w:u w:color="000000"/>
                <w:lang w:val="es-CR" w:eastAsia="es-CR"/>
              </w:rPr>
            </w:pPr>
            <w:r w:rsidRPr="006F433D">
              <w:rPr>
                <w:rFonts w:eastAsia="Calibri"/>
                <w:b/>
                <w:bCs/>
                <w:sz w:val="22"/>
                <w:szCs w:val="22"/>
                <w:u w:color="000000"/>
                <w:lang w:val="es-CR" w:eastAsia="es-CR"/>
              </w:rPr>
              <w:t>Alcance</w:t>
            </w:r>
          </w:p>
        </w:tc>
      </w:tr>
      <w:tr w:rsidR="006F433D" w:rsidRPr="006F433D" w14:paraId="7DCCD47A" w14:textId="77777777" w:rsidTr="00EA1862">
        <w:tc>
          <w:tcPr>
            <w:tcW w:w="892" w:type="pct"/>
            <w:tcBorders>
              <w:top w:val="single" w:sz="4" w:space="0" w:color="auto"/>
              <w:left w:val="single" w:sz="4" w:space="0" w:color="auto"/>
              <w:bottom w:val="single" w:sz="4" w:space="0" w:color="auto"/>
              <w:right w:val="single" w:sz="4" w:space="0" w:color="auto"/>
            </w:tcBorders>
            <w:hideMark/>
          </w:tcPr>
          <w:p w14:paraId="5BE78EE7"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lastRenderedPageBreak/>
              <w:t>Remates</w:t>
            </w:r>
          </w:p>
        </w:tc>
        <w:tc>
          <w:tcPr>
            <w:tcW w:w="1312" w:type="pct"/>
            <w:tcBorders>
              <w:top w:val="single" w:sz="4" w:space="0" w:color="auto"/>
              <w:left w:val="single" w:sz="4" w:space="0" w:color="auto"/>
              <w:bottom w:val="single" w:sz="4" w:space="0" w:color="auto"/>
              <w:right w:val="single" w:sz="4" w:space="0" w:color="auto"/>
            </w:tcBorders>
            <w:hideMark/>
          </w:tcPr>
          <w:p w14:paraId="5D621B18"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316 remates</w:t>
            </w:r>
            <w:r w:rsidRPr="006F433D">
              <w:rPr>
                <w:rFonts w:eastAsia="Calibri"/>
                <w:sz w:val="22"/>
                <w:szCs w:val="22"/>
                <w:u w:color="000000"/>
                <w:lang w:val="es-CR" w:eastAsia="es-CR"/>
              </w:rPr>
              <w:t xml:space="preserve"> a marzo del 2021</w:t>
            </w:r>
          </w:p>
        </w:tc>
        <w:tc>
          <w:tcPr>
            <w:tcW w:w="1276" w:type="pct"/>
            <w:tcBorders>
              <w:top w:val="single" w:sz="4" w:space="0" w:color="auto"/>
              <w:left w:val="single" w:sz="4" w:space="0" w:color="auto"/>
              <w:bottom w:val="single" w:sz="4" w:space="0" w:color="auto"/>
              <w:right w:val="single" w:sz="4" w:space="0" w:color="auto"/>
            </w:tcBorders>
            <w:hideMark/>
          </w:tcPr>
          <w:p w14:paraId="17B64622"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6 remates</w:t>
            </w:r>
            <w:r w:rsidRPr="006F433D">
              <w:rPr>
                <w:rFonts w:eastAsia="Calibri"/>
                <w:sz w:val="22"/>
                <w:szCs w:val="22"/>
                <w:u w:color="000000"/>
                <w:lang w:val="es-CR" w:eastAsia="es-CR"/>
              </w:rPr>
              <w:t xml:space="preserve"> al 15 de marzo del 2022</w:t>
            </w:r>
          </w:p>
        </w:tc>
        <w:tc>
          <w:tcPr>
            <w:tcW w:w="1520" w:type="pct"/>
            <w:tcBorders>
              <w:top w:val="single" w:sz="4" w:space="0" w:color="auto"/>
              <w:left w:val="single" w:sz="4" w:space="0" w:color="auto"/>
              <w:bottom w:val="single" w:sz="4" w:space="0" w:color="auto"/>
              <w:right w:val="single" w:sz="4" w:space="0" w:color="auto"/>
            </w:tcBorders>
            <w:hideMark/>
          </w:tcPr>
          <w:p w14:paraId="46AD34BB"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sz w:val="22"/>
                <w:szCs w:val="22"/>
                <w:u w:color="000000"/>
                <w:lang w:val="es-CR" w:eastAsia="es-CR"/>
              </w:rPr>
              <w:t xml:space="preserve">Reducción de </w:t>
            </w:r>
            <w:r w:rsidRPr="006F433D">
              <w:rPr>
                <w:rFonts w:eastAsia="Calibri"/>
                <w:b/>
                <w:bCs/>
                <w:sz w:val="22"/>
                <w:szCs w:val="22"/>
                <w:u w:color="000000"/>
                <w:lang w:val="es-CR" w:eastAsia="es-CR"/>
              </w:rPr>
              <w:t xml:space="preserve">310 remates (98%) </w:t>
            </w:r>
            <w:r w:rsidRPr="006F433D">
              <w:rPr>
                <w:rFonts w:eastAsia="Calibri"/>
                <w:sz w:val="22"/>
                <w:szCs w:val="22"/>
                <w:u w:color="000000"/>
                <w:lang w:val="es-CR" w:eastAsia="es-CR"/>
              </w:rPr>
              <w:t>al 15 de marzo del 2022</w:t>
            </w:r>
          </w:p>
        </w:tc>
      </w:tr>
      <w:tr w:rsidR="006F433D" w:rsidRPr="006F433D" w14:paraId="1EA733A7" w14:textId="77777777" w:rsidTr="00EA1862">
        <w:tc>
          <w:tcPr>
            <w:tcW w:w="892" w:type="pct"/>
            <w:tcBorders>
              <w:top w:val="single" w:sz="4" w:space="0" w:color="auto"/>
              <w:left w:val="single" w:sz="4" w:space="0" w:color="auto"/>
              <w:bottom w:val="single" w:sz="4" w:space="0" w:color="auto"/>
              <w:right w:val="single" w:sz="4" w:space="0" w:color="auto"/>
            </w:tcBorders>
            <w:hideMark/>
          </w:tcPr>
          <w:p w14:paraId="360057C3"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t xml:space="preserve">Liquidaciones </w:t>
            </w:r>
          </w:p>
        </w:tc>
        <w:tc>
          <w:tcPr>
            <w:tcW w:w="1312" w:type="pct"/>
            <w:tcBorders>
              <w:top w:val="single" w:sz="4" w:space="0" w:color="auto"/>
              <w:left w:val="single" w:sz="4" w:space="0" w:color="auto"/>
              <w:bottom w:val="single" w:sz="4" w:space="0" w:color="auto"/>
              <w:right w:val="single" w:sz="4" w:space="0" w:color="auto"/>
            </w:tcBorders>
            <w:hideMark/>
          </w:tcPr>
          <w:p w14:paraId="4633AF07"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492 liquidaciones</w:t>
            </w:r>
            <w:r w:rsidRPr="006F433D">
              <w:rPr>
                <w:rFonts w:eastAsia="Calibri"/>
                <w:sz w:val="22"/>
                <w:szCs w:val="22"/>
                <w:u w:color="000000"/>
                <w:lang w:val="es-CR" w:eastAsia="es-CR"/>
              </w:rPr>
              <w:t xml:space="preserve"> a marzo del 2021</w:t>
            </w:r>
          </w:p>
        </w:tc>
        <w:tc>
          <w:tcPr>
            <w:tcW w:w="1276" w:type="pct"/>
            <w:tcBorders>
              <w:top w:val="single" w:sz="4" w:space="0" w:color="auto"/>
              <w:left w:val="single" w:sz="4" w:space="0" w:color="auto"/>
              <w:bottom w:val="single" w:sz="4" w:space="0" w:color="auto"/>
              <w:right w:val="single" w:sz="4" w:space="0" w:color="auto"/>
            </w:tcBorders>
            <w:hideMark/>
          </w:tcPr>
          <w:p w14:paraId="47CE7B8E"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t>355 liquidaciones al 15 de marzo del 2022</w:t>
            </w:r>
          </w:p>
        </w:tc>
        <w:tc>
          <w:tcPr>
            <w:tcW w:w="1520" w:type="pct"/>
            <w:tcBorders>
              <w:top w:val="single" w:sz="4" w:space="0" w:color="auto"/>
              <w:left w:val="single" w:sz="4" w:space="0" w:color="auto"/>
              <w:bottom w:val="single" w:sz="4" w:space="0" w:color="auto"/>
              <w:right w:val="single" w:sz="4" w:space="0" w:color="auto"/>
            </w:tcBorders>
            <w:hideMark/>
          </w:tcPr>
          <w:p w14:paraId="5766D286"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sz w:val="22"/>
                <w:szCs w:val="22"/>
                <w:u w:color="000000"/>
                <w:lang w:val="es-CR" w:eastAsia="es-CR"/>
              </w:rPr>
              <w:t xml:space="preserve">Reducción de </w:t>
            </w:r>
            <w:r w:rsidRPr="006F433D">
              <w:rPr>
                <w:rFonts w:eastAsia="Calibri"/>
                <w:b/>
                <w:bCs/>
                <w:sz w:val="22"/>
                <w:szCs w:val="22"/>
                <w:u w:color="000000"/>
                <w:lang w:val="es-CR" w:eastAsia="es-CR"/>
              </w:rPr>
              <w:t xml:space="preserve">137 (28%) liquidaciones </w:t>
            </w:r>
            <w:r w:rsidRPr="006F433D">
              <w:rPr>
                <w:rFonts w:eastAsia="Calibri"/>
                <w:sz w:val="22"/>
                <w:szCs w:val="22"/>
                <w:u w:color="000000"/>
                <w:lang w:val="es-CR" w:eastAsia="es-CR"/>
              </w:rPr>
              <w:t>al 15 de marzo del 2022</w:t>
            </w:r>
          </w:p>
        </w:tc>
      </w:tr>
      <w:tr w:rsidR="006F433D" w:rsidRPr="006F433D" w14:paraId="20E7D332" w14:textId="77777777" w:rsidTr="00EA1862">
        <w:tc>
          <w:tcPr>
            <w:tcW w:w="892" w:type="pct"/>
            <w:tcBorders>
              <w:top w:val="single" w:sz="4" w:space="0" w:color="auto"/>
              <w:left w:val="single" w:sz="4" w:space="0" w:color="auto"/>
              <w:bottom w:val="single" w:sz="4" w:space="0" w:color="auto"/>
              <w:right w:val="single" w:sz="4" w:space="0" w:color="auto"/>
            </w:tcBorders>
            <w:hideMark/>
          </w:tcPr>
          <w:p w14:paraId="0F754066"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t xml:space="preserve">Escritos </w:t>
            </w:r>
          </w:p>
        </w:tc>
        <w:tc>
          <w:tcPr>
            <w:tcW w:w="1312" w:type="pct"/>
            <w:tcBorders>
              <w:top w:val="single" w:sz="4" w:space="0" w:color="auto"/>
              <w:left w:val="single" w:sz="4" w:space="0" w:color="auto"/>
              <w:bottom w:val="single" w:sz="4" w:space="0" w:color="auto"/>
              <w:right w:val="single" w:sz="4" w:space="0" w:color="auto"/>
            </w:tcBorders>
            <w:hideMark/>
          </w:tcPr>
          <w:p w14:paraId="20343B69"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5308 escritos</w:t>
            </w:r>
            <w:r w:rsidRPr="006F433D">
              <w:rPr>
                <w:rFonts w:eastAsia="Calibri"/>
                <w:sz w:val="22"/>
                <w:szCs w:val="22"/>
                <w:u w:color="000000"/>
                <w:lang w:val="es-CR" w:eastAsia="es-CR"/>
              </w:rPr>
              <w:t xml:space="preserve"> a marzo del 2021</w:t>
            </w:r>
          </w:p>
        </w:tc>
        <w:tc>
          <w:tcPr>
            <w:tcW w:w="1276" w:type="pct"/>
            <w:tcBorders>
              <w:top w:val="single" w:sz="4" w:space="0" w:color="auto"/>
              <w:left w:val="single" w:sz="4" w:space="0" w:color="auto"/>
              <w:bottom w:val="single" w:sz="4" w:space="0" w:color="auto"/>
              <w:right w:val="single" w:sz="4" w:space="0" w:color="auto"/>
            </w:tcBorders>
            <w:hideMark/>
          </w:tcPr>
          <w:p w14:paraId="0ED7E105"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3849 escritos</w:t>
            </w:r>
            <w:r w:rsidRPr="006F433D">
              <w:rPr>
                <w:rFonts w:eastAsia="Calibri"/>
                <w:sz w:val="22"/>
                <w:szCs w:val="22"/>
                <w:u w:color="000000"/>
                <w:lang w:val="es-CR" w:eastAsia="es-CR"/>
              </w:rPr>
              <w:t xml:space="preserve"> al 15 de marzo del 2022</w:t>
            </w:r>
          </w:p>
        </w:tc>
        <w:tc>
          <w:tcPr>
            <w:tcW w:w="1520" w:type="pct"/>
            <w:tcBorders>
              <w:top w:val="single" w:sz="4" w:space="0" w:color="auto"/>
              <w:left w:val="single" w:sz="4" w:space="0" w:color="auto"/>
              <w:bottom w:val="single" w:sz="4" w:space="0" w:color="auto"/>
              <w:right w:val="single" w:sz="4" w:space="0" w:color="auto"/>
            </w:tcBorders>
          </w:tcPr>
          <w:p w14:paraId="0AE0474C"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sz w:val="22"/>
                <w:szCs w:val="22"/>
                <w:u w:color="000000"/>
                <w:lang w:val="es-CR" w:eastAsia="es-CR"/>
              </w:rPr>
              <w:t xml:space="preserve">Reducción de </w:t>
            </w:r>
            <w:r w:rsidRPr="006F433D">
              <w:rPr>
                <w:rFonts w:eastAsia="Calibri"/>
                <w:b/>
                <w:bCs/>
                <w:sz w:val="22"/>
                <w:szCs w:val="22"/>
                <w:u w:color="000000"/>
                <w:lang w:val="es-CR" w:eastAsia="es-CR"/>
              </w:rPr>
              <w:t xml:space="preserve">1459 escritos (27%) </w:t>
            </w:r>
            <w:r w:rsidRPr="006F433D">
              <w:rPr>
                <w:rFonts w:eastAsia="Calibri"/>
                <w:sz w:val="22"/>
                <w:szCs w:val="22"/>
                <w:u w:color="000000"/>
                <w:lang w:val="es-CR" w:eastAsia="es-CR"/>
              </w:rPr>
              <w:t>al 15 de marzo del 2022</w:t>
            </w:r>
          </w:p>
          <w:p w14:paraId="591BF737" w14:textId="77777777" w:rsidR="00442B4B" w:rsidRPr="006F433D" w:rsidRDefault="00442B4B" w:rsidP="00442B4B">
            <w:pPr>
              <w:suppressAutoHyphens w:val="0"/>
              <w:autoSpaceDN w:val="0"/>
              <w:jc w:val="both"/>
              <w:rPr>
                <w:rFonts w:eastAsia="Calibri"/>
                <w:sz w:val="22"/>
                <w:szCs w:val="22"/>
                <w:u w:color="000000"/>
                <w:lang w:val="es-CR" w:eastAsia="es-CR"/>
              </w:rPr>
            </w:pPr>
          </w:p>
        </w:tc>
      </w:tr>
      <w:tr w:rsidR="006F433D" w:rsidRPr="006F433D" w14:paraId="76147BBB" w14:textId="77777777" w:rsidTr="00EA1862">
        <w:tc>
          <w:tcPr>
            <w:tcW w:w="892" w:type="pct"/>
            <w:tcBorders>
              <w:top w:val="single" w:sz="4" w:space="0" w:color="auto"/>
              <w:left w:val="single" w:sz="4" w:space="0" w:color="auto"/>
              <w:bottom w:val="single" w:sz="4" w:space="0" w:color="auto"/>
              <w:right w:val="single" w:sz="4" w:space="0" w:color="auto"/>
            </w:tcBorders>
            <w:hideMark/>
          </w:tcPr>
          <w:p w14:paraId="789DF350"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t>Demandas nuevas</w:t>
            </w:r>
          </w:p>
        </w:tc>
        <w:tc>
          <w:tcPr>
            <w:tcW w:w="1312" w:type="pct"/>
            <w:tcBorders>
              <w:top w:val="single" w:sz="4" w:space="0" w:color="auto"/>
              <w:left w:val="single" w:sz="4" w:space="0" w:color="auto"/>
              <w:bottom w:val="single" w:sz="4" w:space="0" w:color="auto"/>
              <w:right w:val="single" w:sz="4" w:space="0" w:color="auto"/>
            </w:tcBorders>
            <w:hideMark/>
          </w:tcPr>
          <w:p w14:paraId="5E8C2F35" w14:textId="77777777" w:rsidR="00442B4B" w:rsidRPr="006F433D" w:rsidRDefault="00442B4B" w:rsidP="00442B4B">
            <w:pPr>
              <w:suppressAutoHyphens w:val="0"/>
              <w:autoSpaceDN w:val="0"/>
              <w:jc w:val="both"/>
              <w:rPr>
                <w:rFonts w:eastAsia="Calibri"/>
                <w:b/>
                <w:bCs/>
                <w:sz w:val="22"/>
                <w:szCs w:val="22"/>
                <w:u w:color="000000"/>
                <w:lang w:val="es-CR" w:eastAsia="es-CR"/>
              </w:rPr>
            </w:pPr>
            <w:r w:rsidRPr="006F433D">
              <w:rPr>
                <w:rFonts w:eastAsia="Calibri"/>
                <w:b/>
                <w:bCs/>
                <w:sz w:val="22"/>
                <w:szCs w:val="22"/>
                <w:u w:color="000000"/>
                <w:lang w:val="es-CR" w:eastAsia="es-CR"/>
              </w:rPr>
              <w:t xml:space="preserve">343 demandas nuevas </w:t>
            </w:r>
            <w:r w:rsidRPr="006F433D">
              <w:rPr>
                <w:rFonts w:eastAsia="Calibri"/>
                <w:sz w:val="22"/>
                <w:szCs w:val="22"/>
                <w:u w:color="000000"/>
                <w:lang w:val="es-CR" w:eastAsia="es-CR"/>
              </w:rPr>
              <w:t>a 17 de marzo del 2021</w:t>
            </w:r>
          </w:p>
        </w:tc>
        <w:tc>
          <w:tcPr>
            <w:tcW w:w="1276" w:type="pct"/>
            <w:tcBorders>
              <w:top w:val="single" w:sz="4" w:space="0" w:color="auto"/>
              <w:left w:val="single" w:sz="4" w:space="0" w:color="auto"/>
              <w:bottom w:val="single" w:sz="4" w:space="0" w:color="auto"/>
              <w:right w:val="single" w:sz="4" w:space="0" w:color="auto"/>
            </w:tcBorders>
            <w:hideMark/>
          </w:tcPr>
          <w:p w14:paraId="42FBFADE"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b/>
                <w:bCs/>
                <w:sz w:val="22"/>
                <w:szCs w:val="22"/>
                <w:u w:color="000000"/>
                <w:lang w:val="es-CR" w:eastAsia="es-CR"/>
              </w:rPr>
              <w:t>0 demandas nuevas</w:t>
            </w:r>
            <w:r w:rsidRPr="006F433D">
              <w:rPr>
                <w:rFonts w:eastAsia="Calibri"/>
                <w:sz w:val="22"/>
                <w:szCs w:val="22"/>
                <w:u w:color="000000"/>
                <w:lang w:val="es-CR" w:eastAsia="es-CR"/>
              </w:rPr>
              <w:t xml:space="preserve"> 15 de marzo del 2022.</w:t>
            </w:r>
          </w:p>
        </w:tc>
        <w:tc>
          <w:tcPr>
            <w:tcW w:w="1520" w:type="pct"/>
            <w:tcBorders>
              <w:top w:val="single" w:sz="4" w:space="0" w:color="auto"/>
              <w:left w:val="single" w:sz="4" w:space="0" w:color="auto"/>
              <w:bottom w:val="single" w:sz="4" w:space="0" w:color="auto"/>
              <w:right w:val="single" w:sz="4" w:space="0" w:color="auto"/>
            </w:tcBorders>
            <w:hideMark/>
          </w:tcPr>
          <w:p w14:paraId="57D3DEBA" w14:textId="77777777" w:rsidR="00442B4B" w:rsidRPr="006F433D" w:rsidRDefault="00442B4B" w:rsidP="00442B4B">
            <w:pPr>
              <w:suppressAutoHyphens w:val="0"/>
              <w:autoSpaceDN w:val="0"/>
              <w:jc w:val="both"/>
              <w:rPr>
                <w:rFonts w:eastAsia="Calibri"/>
                <w:sz w:val="22"/>
                <w:szCs w:val="22"/>
                <w:u w:color="000000"/>
                <w:lang w:val="es-CR" w:eastAsia="es-CR"/>
              </w:rPr>
            </w:pPr>
            <w:r w:rsidRPr="006F433D">
              <w:rPr>
                <w:rFonts w:eastAsia="Calibri"/>
                <w:sz w:val="22"/>
                <w:szCs w:val="22"/>
                <w:u w:color="000000"/>
                <w:lang w:val="es-CR" w:eastAsia="es-CR"/>
              </w:rPr>
              <w:t xml:space="preserve">Reducción de </w:t>
            </w:r>
            <w:r w:rsidRPr="006F433D">
              <w:rPr>
                <w:rFonts w:eastAsia="Calibri"/>
                <w:b/>
                <w:bCs/>
                <w:sz w:val="22"/>
                <w:szCs w:val="22"/>
                <w:u w:color="000000"/>
                <w:lang w:val="es-CR" w:eastAsia="es-CR"/>
              </w:rPr>
              <w:t xml:space="preserve">343 demandas nuevas (100%) </w:t>
            </w:r>
            <w:r w:rsidRPr="006F433D">
              <w:rPr>
                <w:rFonts w:eastAsia="Calibri"/>
                <w:sz w:val="22"/>
                <w:szCs w:val="22"/>
                <w:u w:color="000000"/>
                <w:lang w:val="es-CR" w:eastAsia="es-CR"/>
              </w:rPr>
              <w:t>al 15 de marzo del 2022.</w:t>
            </w:r>
          </w:p>
        </w:tc>
      </w:tr>
    </w:tbl>
    <w:p w14:paraId="0ADB9FEF" w14:textId="77777777" w:rsidR="00442B4B" w:rsidRPr="006F433D" w:rsidRDefault="00442B4B" w:rsidP="00442B4B">
      <w:pPr>
        <w:jc w:val="both"/>
        <w:rPr>
          <w:sz w:val="22"/>
          <w:szCs w:val="22"/>
          <w:lang w:val="es-CR"/>
        </w:rPr>
      </w:pPr>
    </w:p>
    <w:p w14:paraId="269355FD"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En el Juzgado de Cobro del Primer Circuito Judicial de la Zona Atlántica, la cantidad de asuntos nuevos ingresados tuvieron un comportamiento en descenso año tras año; para el 2021 tuvo una reducción del 33% en relación con el 2019. En promedio ingresaron 720 demandas nuevas al mes, lo que representa 120 demandas nuevas mensuales por cada plaza de persona técnica judicial; excediendo su capacidad operativa en un 48% (57 demandas nuevas de más por cada plaza) de la cuota mensual de 63 demandas nuevas por plaza (378 demandas nuevas por todo el personal al mes), por lo que en total se proyectaría que aproximadamente 342 demandas nuevas se acumularían de manera directa en el circulante de las demandas nuevas pendientes.</w:t>
      </w:r>
    </w:p>
    <w:p w14:paraId="7D568D4B"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7C7773E6"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La cantidad de escritos en el Juzgado de Cobro del Primer Circuito Judicial de la Zona Atlántica, para el 2020 disminuyó en un 42% en relación con el 2019 y para el 2021 tuvo una reducción del 6% en relación con el 2019.  Según la proyección realizada la entrada de escritos en promedio es de 5533 asuntos al mes, siendo 922 escritos mensuales por cada plaza de técnica judicial; sobrepasando la capacidad operativa de cada plaza en un 45% (418 escritos de más por plaza) de la cuota de 504 escritos mensuales por plaza de persona técnica judicial (3024 escritos por todo el personal al mes), repercutiendo directamente en el aumento del circulante de los escritos pendientes por tramitar del Juzgado en 2508 escritos mensuales. De manera general, 2850 asuntos que ingresan (escritos + demandas nuevas) al Juzgado de Cobro del Primer Circuito Judicial de la Zona Atlántica, superan la capacidad operativa del despacho en un 84% repercutiendo en el aumento del circulante pendiente de trámite. Por lo anterior, la estructura ideal para el despacho sería de 6 plazas adicionales y 3 personas juzgadoras; por lo que se detecta la necesidad de recursos, el cual tendría vinculación con las limitaciones presupuestarias de la institución, así como seguimiento pendiente del Centro de Apoyo, Coordinación y Mejoramiento de la Función Jurisdiccional debido a la entrada en vigencia del Código Procesal Civil- Ley 9342.</w:t>
      </w:r>
    </w:p>
    <w:p w14:paraId="0DA62FED"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3B8943D5"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 xml:space="preserve">El Juzgado de Cobro del Primer Circuito Judicial de la Zona Atlántica tiene pendiente aproximadamente 3780 asuntos pendientes por tramitar. </w:t>
      </w:r>
    </w:p>
    <w:p w14:paraId="1BFC06B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E9A6722" w14:textId="77777777" w:rsidR="00442B4B" w:rsidRPr="006F433D" w:rsidRDefault="00442B4B">
      <w:pPr>
        <w:numPr>
          <w:ilvl w:val="1"/>
          <w:numId w:val="14"/>
        </w:numPr>
        <w:suppressAutoHyphens w:val="0"/>
        <w:autoSpaceDN w:val="0"/>
        <w:ind w:left="851" w:right="851" w:firstLine="709"/>
        <w:jc w:val="both"/>
        <w:rPr>
          <w:b/>
          <w:bCs/>
          <w:sz w:val="22"/>
          <w:szCs w:val="22"/>
          <w:lang w:val="es-CR"/>
        </w:rPr>
      </w:pPr>
      <w:r w:rsidRPr="006F433D">
        <w:rPr>
          <w:sz w:val="22"/>
          <w:szCs w:val="22"/>
          <w:lang w:val="es-CR"/>
        </w:rPr>
        <w:t xml:space="preserve">Manteniendo a tres personas técnicas judiciales de cobro con la cuota de trabajo contemplada en el informe 1279-PLA-2018 (2 remates, 4 liquidaciones, 18 escritos y 3 demandas nuevas), atenderían el 100% de los remates, no así en cuanto al tema de liquidaciones, escritos y demandas nuevas las cuales estarían sobrepasando en un 26%, 80% y 74%, respectivamente, de las cuotas de trabajo. Y abocando a otras tres personas técnicas judiciales de cobro con una cuota de 2 liquidaciones, 22 escritos y 3 demandas nuevas, atenderían todas las liquidaciones teniendo un remanente de 39 asuntos mensuales, los cuales se podrían sustituir por escritos. Por otro lado, mantendrían un faltante de 68% para escritos y 64% para demandas nuevas que no podrían cubrir; </w:t>
      </w:r>
      <w:r w:rsidRPr="006F433D">
        <w:rPr>
          <w:b/>
          <w:bCs/>
          <w:sz w:val="22"/>
          <w:szCs w:val="22"/>
          <w:lang w:val="es-CR"/>
        </w:rPr>
        <w:t>por lo que se ratifica que la capacidad actual del despacho no es suficiente para atender la cantidad de escritos y demandas nuevas.</w:t>
      </w:r>
    </w:p>
    <w:p w14:paraId="74735638"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07BF9E81"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Para atender los 3780 asuntos pendientes de trámite se proponen dos escenarios; uno de ellos es para mantener el 50% de la cuota de las técnicas judiciales en Civil y una supernumeraria a tiempo completo apoyando en materia cobratoria para atender los escritos pendientes cuyo plazo aproximado para concluirlos sería de 3 meses, con el apercibimiento que muy probable durante los lapsos que se encuentren en Cobro también deban atender asuntos de Civil. El segundo escenario sería trasladar a una persona técnica judicial de Civil y una técnica supernumeraria colaborando en materia cobratoria al 100%, por lo que durarían 3 meses para atender los asuntos pendientes, lo que les permitiría mejorar su efectividad al estar abocadas en materia cobratoria.</w:t>
      </w:r>
    </w:p>
    <w:p w14:paraId="5D306D9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25E91293" w14:textId="77777777" w:rsidR="00442B4B" w:rsidRPr="006F433D" w:rsidRDefault="00442B4B">
      <w:pPr>
        <w:numPr>
          <w:ilvl w:val="1"/>
          <w:numId w:val="14"/>
        </w:numPr>
        <w:suppressAutoHyphens w:val="0"/>
        <w:autoSpaceDN w:val="0"/>
        <w:ind w:left="851" w:right="851" w:firstLine="709"/>
        <w:jc w:val="both"/>
        <w:rPr>
          <w:sz w:val="22"/>
          <w:szCs w:val="22"/>
          <w:lang w:val="es-CR"/>
        </w:rPr>
      </w:pPr>
      <w:r w:rsidRPr="006F433D">
        <w:rPr>
          <w:sz w:val="22"/>
          <w:szCs w:val="22"/>
          <w:lang w:val="es-CR"/>
        </w:rPr>
        <w:t>Respecto a la entrada de asuntos en el Juzgado de Cobro del Primer Circuito Judicial de la Zona Atlántica, mensualmente 2850 asuntos de la entrada no se pueden atender debido a la capacidad operativa actual, por lo que es requerido dar continuidad al plan de trabajo una vez finalizados los 3780 asuntos pendientes, y se propone un tercer escenario para trabajar en la entrada de dichos asuntos, por lo que  de aprobarse el primer escenario (3.3.2.1) tendría un impacto aproximado de 42%, en el entendido que sería muy probable que durante el lapso que las personas técnicas judiciales de Civil que se encuentren laborando en Cobro tengan que asumir asuntos de civil. Para el segundo escenario (3.3.2.2) el impacto sería aproximadamente de 40%, a diferencia del anterior se esperaría una mayor efectividad del plan por cuanto las personas técnicas estarían abocadas al plan.</w:t>
      </w:r>
    </w:p>
    <w:p w14:paraId="797A4746" w14:textId="77777777" w:rsidR="00442B4B" w:rsidRPr="006F433D" w:rsidRDefault="00442B4B" w:rsidP="00442B4B">
      <w:pPr>
        <w:ind w:left="851" w:right="851" w:firstLine="709"/>
        <w:rPr>
          <w:sz w:val="22"/>
          <w:szCs w:val="22"/>
          <w:lang w:val="es-CR"/>
        </w:rPr>
      </w:pPr>
    </w:p>
    <w:p w14:paraId="630D3945" w14:textId="77777777" w:rsidR="00442B4B" w:rsidRPr="006F433D" w:rsidRDefault="00442B4B">
      <w:pPr>
        <w:keepNext/>
        <w:keepLines/>
        <w:numPr>
          <w:ilvl w:val="0"/>
          <w:numId w:val="14"/>
        </w:numPr>
        <w:ind w:left="851" w:right="851" w:firstLine="709"/>
        <w:rPr>
          <w:sz w:val="22"/>
          <w:szCs w:val="22"/>
          <w:lang w:val="es-CR"/>
        </w:rPr>
      </w:pPr>
      <w:bookmarkStart w:id="44" w:name="_Toc116572145"/>
      <w:r w:rsidRPr="006F433D">
        <w:rPr>
          <w:sz w:val="22"/>
          <w:szCs w:val="22"/>
          <w:lang w:val="es-CR"/>
        </w:rPr>
        <w:t>Recomendaciones</w:t>
      </w:r>
      <w:bookmarkEnd w:id="44"/>
    </w:p>
    <w:p w14:paraId="0D5AFB30" w14:textId="77777777" w:rsidR="00442B4B" w:rsidRPr="006F433D" w:rsidRDefault="00442B4B" w:rsidP="00442B4B">
      <w:pPr>
        <w:ind w:left="851" w:right="851" w:firstLine="709"/>
        <w:rPr>
          <w:sz w:val="22"/>
          <w:szCs w:val="22"/>
          <w:lang w:val="es-CR"/>
        </w:rPr>
      </w:pPr>
    </w:p>
    <w:p w14:paraId="76632239" w14:textId="77777777" w:rsidR="00442B4B" w:rsidRPr="006F433D" w:rsidRDefault="00442B4B" w:rsidP="00442B4B">
      <w:pPr>
        <w:ind w:left="851" w:right="851" w:firstLine="709"/>
        <w:rPr>
          <w:b/>
          <w:bCs/>
          <w:sz w:val="22"/>
          <w:szCs w:val="22"/>
          <w:lang w:val="es-CR"/>
        </w:rPr>
      </w:pPr>
      <w:r w:rsidRPr="006F433D">
        <w:rPr>
          <w:b/>
          <w:bCs/>
          <w:sz w:val="22"/>
          <w:szCs w:val="22"/>
          <w:lang w:val="es-CR"/>
        </w:rPr>
        <w:t>Al Consejo Superior del Poder Judicial:</w:t>
      </w:r>
    </w:p>
    <w:p w14:paraId="5424D0FA" w14:textId="77777777" w:rsidR="00442B4B" w:rsidRPr="006F433D" w:rsidRDefault="00442B4B" w:rsidP="00442B4B">
      <w:pPr>
        <w:ind w:left="851" w:right="851" w:firstLine="709"/>
        <w:rPr>
          <w:sz w:val="22"/>
          <w:szCs w:val="22"/>
          <w:lang w:val="es-CR"/>
        </w:rPr>
      </w:pPr>
    </w:p>
    <w:p w14:paraId="2371F2CB" w14:textId="77777777" w:rsidR="00442B4B" w:rsidRPr="006F433D" w:rsidRDefault="00442B4B">
      <w:pPr>
        <w:keepNext/>
        <w:keepLines/>
        <w:numPr>
          <w:ilvl w:val="1"/>
          <w:numId w:val="14"/>
        </w:numPr>
        <w:tabs>
          <w:tab w:val="left" w:pos="708"/>
        </w:tabs>
        <w:ind w:left="851" w:right="851" w:firstLine="709"/>
        <w:rPr>
          <w:b/>
          <w:bCs/>
          <w:sz w:val="22"/>
          <w:szCs w:val="22"/>
          <w:lang w:val="es-CR"/>
        </w:rPr>
      </w:pPr>
      <w:bookmarkStart w:id="45" w:name="_Toc116572146"/>
      <w:r w:rsidRPr="006F433D">
        <w:rPr>
          <w:i/>
          <w:sz w:val="22"/>
          <w:szCs w:val="22"/>
          <w:lang w:val="es-CR"/>
        </w:rPr>
        <w:lastRenderedPageBreak/>
        <w:t>Tomar nota de los resultados y seguimiento del plan de trabajo 720-PLA-EV-2021 y resaltar el compromiso mostrado por la mayoría de las personas servidoras judiciales del Juzgado Civil, Juzgado de Cobro y recurso Supernumerario de la Administración Regional del Primer Circuito Judicial de la Zona Atlántica, que han colaborado en reducir el circulante de las diferentes variables estadísticas del Juzgado de Cobro del Primer Circuito Judicial de la Zona Atlántica.</w:t>
      </w:r>
      <w:bookmarkStart w:id="46" w:name="_Hlk79409392"/>
      <w:bookmarkStart w:id="47" w:name="_Hlk85468226"/>
      <w:bookmarkEnd w:id="45"/>
      <w:r w:rsidRPr="006F433D">
        <w:rPr>
          <w:i/>
          <w:sz w:val="22"/>
          <w:szCs w:val="22"/>
          <w:lang w:val="es-CR"/>
        </w:rPr>
        <w:t xml:space="preserve"> </w:t>
      </w:r>
    </w:p>
    <w:p w14:paraId="657C25C4" w14:textId="77777777" w:rsidR="00442B4B" w:rsidRPr="006F433D" w:rsidRDefault="00442B4B" w:rsidP="00442B4B">
      <w:pPr>
        <w:ind w:left="851" w:right="851" w:firstLine="709"/>
        <w:rPr>
          <w:sz w:val="22"/>
          <w:szCs w:val="22"/>
          <w:lang w:val="es-CR" w:eastAsia="en-US"/>
        </w:rPr>
      </w:pPr>
    </w:p>
    <w:p w14:paraId="66C1D01B"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48" w:name="_Toc116572147"/>
      <w:r w:rsidRPr="006F433D">
        <w:rPr>
          <w:i/>
          <w:sz w:val="22"/>
          <w:szCs w:val="22"/>
          <w:lang w:val="es-CR"/>
        </w:rPr>
        <w:t>Valorar aprobar el apartado 3.3.1 relacionado con “</w:t>
      </w:r>
      <w:r w:rsidRPr="006F433D">
        <w:rPr>
          <w:sz w:val="22"/>
          <w:szCs w:val="22"/>
          <w:lang w:val="es-CR"/>
        </w:rPr>
        <w:t>Ajuste en la composición de las cuotas de trabajo de las personas técnicas judiciales del Juzgado de Cobro del Primer Circuito Judicial de la Zona Atlántica</w:t>
      </w:r>
      <w:r w:rsidRPr="006F433D">
        <w:rPr>
          <w:i/>
          <w:sz w:val="22"/>
          <w:szCs w:val="22"/>
          <w:lang w:val="es-CR"/>
        </w:rPr>
        <w:t>”, manteniendo a tres personas técnicas judiciales con la composición de la cuota de trabajo contemplada en el informe de 1279-PLA-2018 (2 remates, 4 liquidaciones, 18 escritos y 3 demandas nuevas) y las otras tres personas técnicas judiciales con una cuota de trabajo ajustada de 2 liquidaciones, 22 escritos y 3 demandas nuevas. En el entendido que el mismo se rotará; por lo que implementarán un rol de trabajo mensual (anexo 1) para que en el primer mes las personas técnicas judiciales 3, 4 y 1 mantengan la cuota actual (2 remates, 4 liquidaciones, 18 escritos y 3 demandas nuevas) y las personas técnicas judiciales 2, 5 y 6 la composición ajustada de la cuota (2 liquidaciones, 22 escritos y 3 demandas nuevas).</w:t>
      </w:r>
      <w:bookmarkEnd w:id="48"/>
    </w:p>
    <w:p w14:paraId="345977F9"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675C4EF7"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Dicho ajuste será revisable en el tiempo, por lo anterior en caso que el despacho detecte un incremento de algunos de los tipos de escritos, deberá de informarlo de forma inmediata a la Profesional del Modelo de Seguimiento de Sostenibilidad del Primer Circuito Judicial de la Zona Atlántica, para realizar un nuevo ajuste de la composición de la cuota por medio de un plan de trabajo; lo anterior, en el entendido que no será necesario que sea aprobado por el Consejo Superior, por cuanto no se realizaría una modificación a la cantidad en la cuota de trabajo de 27 asuntos, sino que el ajuste únicamente sería en la composición de la cuota.</w:t>
      </w:r>
    </w:p>
    <w:p w14:paraId="5B4E4CD2" w14:textId="77777777" w:rsidR="00442B4B" w:rsidRPr="006F433D" w:rsidRDefault="00442B4B" w:rsidP="00442B4B">
      <w:pPr>
        <w:shd w:val="clear" w:color="auto" w:fill="FFFFFF"/>
        <w:suppressAutoHyphens w:val="0"/>
        <w:autoSpaceDN w:val="0"/>
        <w:ind w:left="851" w:right="851" w:firstLine="709"/>
        <w:jc w:val="both"/>
        <w:rPr>
          <w:rFonts w:eastAsia="Calibri"/>
          <w:sz w:val="22"/>
          <w:szCs w:val="22"/>
          <w:u w:color="000000"/>
          <w:lang w:val="es-CR" w:eastAsia="es-CR"/>
        </w:rPr>
      </w:pPr>
    </w:p>
    <w:p w14:paraId="65E5EE20" w14:textId="77777777" w:rsidR="00442B4B" w:rsidRPr="006F433D" w:rsidRDefault="00442B4B">
      <w:pPr>
        <w:keepNext/>
        <w:keepLines/>
        <w:numPr>
          <w:ilvl w:val="1"/>
          <w:numId w:val="14"/>
        </w:numPr>
        <w:tabs>
          <w:tab w:val="left" w:pos="708"/>
        </w:tabs>
        <w:ind w:left="851" w:right="851" w:firstLine="709"/>
        <w:jc w:val="both"/>
        <w:rPr>
          <w:b/>
          <w:bCs/>
          <w:sz w:val="22"/>
          <w:szCs w:val="22"/>
          <w:lang w:val="es-CR"/>
        </w:rPr>
      </w:pPr>
      <w:bookmarkStart w:id="49" w:name="_Toc116572148"/>
      <w:r w:rsidRPr="006F433D">
        <w:rPr>
          <w:i/>
          <w:sz w:val="22"/>
          <w:szCs w:val="22"/>
          <w:lang w:val="es-CR"/>
        </w:rPr>
        <w:t>Valorar aprobar uno de los dos escenarios de la Propuesta Civil-Cobro (punto 3.3.2) “Estructura (temporal) del Juzgado de Cobro del Primer Circuito Judicial de la Zona Atlántica para disminuir el circulante en trámite pendiente del Primer Circuito Judicial de la Zona Atlántica.</w:t>
      </w:r>
      <w:bookmarkEnd w:id="49"/>
      <w:r w:rsidRPr="006F433D">
        <w:rPr>
          <w:i/>
          <w:sz w:val="22"/>
          <w:szCs w:val="22"/>
          <w:lang w:val="es-CR"/>
        </w:rPr>
        <w:t xml:space="preserve"> </w:t>
      </w:r>
    </w:p>
    <w:p w14:paraId="40ED39A9" w14:textId="77777777" w:rsidR="00442B4B" w:rsidRPr="006F433D" w:rsidRDefault="00442B4B" w:rsidP="00442B4B">
      <w:pPr>
        <w:ind w:left="851" w:right="851" w:firstLine="709"/>
        <w:rPr>
          <w:sz w:val="22"/>
          <w:szCs w:val="22"/>
          <w:u w:val="single"/>
          <w:lang w:val="es-CR"/>
        </w:rPr>
      </w:pPr>
    </w:p>
    <w:p w14:paraId="67C9E1C8" w14:textId="77777777" w:rsidR="00442B4B" w:rsidRPr="006F433D" w:rsidRDefault="00442B4B" w:rsidP="00442B4B">
      <w:pPr>
        <w:shd w:val="clear" w:color="auto" w:fill="FFFFFF"/>
        <w:tabs>
          <w:tab w:val="left" w:pos="975"/>
        </w:tabs>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val="single" w:color="000000"/>
          <w:lang w:val="es-CR" w:eastAsia="es-CR"/>
        </w:rPr>
        <w:t xml:space="preserve">Primer Escenario: </w:t>
      </w:r>
      <w:r w:rsidRPr="006F433D">
        <w:rPr>
          <w:rFonts w:eastAsia="Calibri"/>
          <w:sz w:val="22"/>
          <w:szCs w:val="22"/>
          <w:u w:color="000000"/>
          <w:lang w:val="es-CR" w:eastAsia="es-CR"/>
        </w:rPr>
        <w:t>Prórroga del plan cobro-civil aprobado por el Consejo Superior mediante oficio 720-PLA-EV-TR-2021 con ajuste en distribución de cuota de trabajo: mantener a las tres personas técnicas judiciales de civil apoyando al Juzgado de Cobro del Primer Circuito Judicial de la Zona Atlántica con un 50% de cuota en materia de cobro y un 50% en civil, (conforme el apartado 3.3.2.1). Así como una persona técnica y juzgadora supernumeraria. Lo anterior por el plazo de 3 meses.</w:t>
      </w:r>
    </w:p>
    <w:p w14:paraId="46E7AA3F" w14:textId="77777777" w:rsidR="00442B4B" w:rsidRPr="006F433D" w:rsidRDefault="00442B4B" w:rsidP="00442B4B">
      <w:pPr>
        <w:ind w:left="851" w:right="851" w:firstLine="709"/>
        <w:jc w:val="both"/>
        <w:rPr>
          <w:sz w:val="22"/>
          <w:szCs w:val="22"/>
          <w:lang w:val="es-CR" w:eastAsia="en-US"/>
        </w:rPr>
      </w:pPr>
    </w:p>
    <w:p w14:paraId="407AFEA4" w14:textId="77777777" w:rsidR="00442B4B" w:rsidRPr="006F433D" w:rsidRDefault="00442B4B" w:rsidP="00442B4B">
      <w:pPr>
        <w:ind w:left="851" w:right="851" w:firstLine="709"/>
        <w:jc w:val="both"/>
        <w:rPr>
          <w:sz w:val="22"/>
          <w:szCs w:val="22"/>
          <w:lang w:val="es-CR" w:eastAsia="es-ES"/>
        </w:rPr>
      </w:pPr>
      <w:r w:rsidRPr="006F433D">
        <w:rPr>
          <w:sz w:val="22"/>
          <w:szCs w:val="22"/>
          <w:u w:val="single"/>
          <w:lang w:val="es-CR"/>
        </w:rPr>
        <w:t xml:space="preserve">Segundo Escenario: </w:t>
      </w:r>
      <w:r w:rsidRPr="006F433D">
        <w:rPr>
          <w:sz w:val="22"/>
          <w:szCs w:val="22"/>
          <w:lang w:val="es-CR"/>
        </w:rPr>
        <w:t xml:space="preserve">Una persona técnica judicial de Civil y una técnica supernumeraria abocadas al 100% en materia de Cobro en el Juzgado de Cobro del Primer Circuito Judicial de la Zona Atlántica: trasladar temporalmente a una persona </w:t>
      </w:r>
      <w:r w:rsidRPr="006F433D">
        <w:rPr>
          <w:sz w:val="22"/>
          <w:szCs w:val="22"/>
          <w:lang w:val="es-CR"/>
        </w:rPr>
        <w:lastRenderedPageBreak/>
        <w:t xml:space="preserve">técnica judicial proveniente del Juzgado Civil del Primer Circuito Judicial de la Zona Atlántica y una plaza de técnica supernumeraria de la Administración Regional de dicho Circuito que ya hoy trabajo en planes de trabajo en este despacho al Juzgado de Cobro de dicho Circuito, por  4 meses una vez aprobado dicho informe, para reducir los asuntos pendientes, lo anterior en el entendido que las personas técnicas judiciales titulares cumplan con sus cuotas de trabajo, caso contrario se extendería el plazo por parte de la Dirección de Planificación (conforme el apartado 3.3.2.2). </w:t>
      </w:r>
    </w:p>
    <w:p w14:paraId="4987A58E" w14:textId="77777777" w:rsidR="00442B4B" w:rsidRPr="006F433D" w:rsidRDefault="00442B4B" w:rsidP="00442B4B">
      <w:pPr>
        <w:ind w:left="851" w:right="851" w:firstLine="709"/>
        <w:jc w:val="both"/>
        <w:rPr>
          <w:sz w:val="22"/>
          <w:szCs w:val="22"/>
          <w:lang w:val="es-CR"/>
        </w:rPr>
      </w:pPr>
    </w:p>
    <w:p w14:paraId="73E71977" w14:textId="77777777" w:rsidR="00442B4B" w:rsidRPr="006F433D" w:rsidRDefault="00442B4B">
      <w:pPr>
        <w:keepNext/>
        <w:keepLines/>
        <w:numPr>
          <w:ilvl w:val="1"/>
          <w:numId w:val="14"/>
        </w:numPr>
        <w:tabs>
          <w:tab w:val="left" w:pos="708"/>
        </w:tabs>
        <w:ind w:left="851" w:right="851" w:firstLine="709"/>
        <w:rPr>
          <w:b/>
          <w:bCs/>
          <w:sz w:val="22"/>
          <w:szCs w:val="22"/>
          <w:lang w:val="es-CR"/>
        </w:rPr>
      </w:pPr>
      <w:bookmarkStart w:id="50" w:name="_Toc116572149"/>
      <w:r w:rsidRPr="006F433D">
        <w:rPr>
          <w:i/>
          <w:sz w:val="22"/>
          <w:szCs w:val="22"/>
          <w:lang w:val="es-CR"/>
        </w:rPr>
        <w:t>Valorar aprobar la Propuesta adicional (punto 3.3.3): “Plan de Trabajo para reforzar en la atención de la entrada de asuntos en el Juzgado de Cobro del Primer Circuito Judicial de la Zona Atlántica”.</w:t>
      </w:r>
      <w:bookmarkEnd w:id="50"/>
      <w:r w:rsidRPr="006F433D">
        <w:rPr>
          <w:i/>
          <w:sz w:val="22"/>
          <w:szCs w:val="22"/>
          <w:lang w:val="es-CR"/>
        </w:rPr>
        <w:t xml:space="preserve"> </w:t>
      </w:r>
    </w:p>
    <w:p w14:paraId="03C8E51E" w14:textId="77777777" w:rsidR="00442B4B" w:rsidRPr="006F433D" w:rsidRDefault="00442B4B" w:rsidP="00442B4B">
      <w:pPr>
        <w:ind w:left="851" w:right="851" w:firstLine="709"/>
        <w:rPr>
          <w:sz w:val="22"/>
          <w:szCs w:val="22"/>
          <w:lang w:val="es-CR"/>
        </w:rPr>
      </w:pPr>
    </w:p>
    <w:p w14:paraId="4D0A5F2D" w14:textId="77777777" w:rsidR="00442B4B" w:rsidRPr="006F433D" w:rsidRDefault="00442B4B" w:rsidP="00442B4B">
      <w:pPr>
        <w:ind w:left="851" w:right="851" w:firstLine="709"/>
        <w:jc w:val="both"/>
        <w:rPr>
          <w:sz w:val="22"/>
          <w:szCs w:val="22"/>
          <w:lang w:val="es-CR"/>
        </w:rPr>
      </w:pPr>
      <w:r w:rsidRPr="006F433D">
        <w:rPr>
          <w:sz w:val="22"/>
          <w:szCs w:val="22"/>
          <w:lang w:val="es-CR"/>
        </w:rPr>
        <w:t>Lo anterior, con el fin de atender la entrada de los asuntos del Juzgado de Cobro del Primer Circuito Judicial de la Zona Atlántica, para lo cual una vez concluidos los 3780 asuntos pendientes de trámite, se propone continuar con el plan de trabajo para apoyar al despacho con los 2850 asuntos mensuales de la entrada que no pueden ser atendidos por el personal de planta del Juzgado de Cobro del Primer Circuito Judicial de la Zona Atlántica (los cuales van a ir formando parte del circulante pendiente en trámite).</w:t>
      </w:r>
    </w:p>
    <w:p w14:paraId="21F232CB" w14:textId="77777777" w:rsidR="00442B4B" w:rsidRPr="006F433D" w:rsidRDefault="00442B4B" w:rsidP="00442B4B">
      <w:pPr>
        <w:ind w:left="851" w:right="851" w:firstLine="709"/>
        <w:rPr>
          <w:sz w:val="22"/>
          <w:szCs w:val="22"/>
          <w:u w:val="single"/>
          <w:lang w:val="es-CR"/>
        </w:rPr>
      </w:pPr>
    </w:p>
    <w:p w14:paraId="6393495F" w14:textId="77777777" w:rsidR="00442B4B" w:rsidRPr="006F433D" w:rsidRDefault="00442B4B" w:rsidP="00442B4B">
      <w:pPr>
        <w:ind w:left="851" w:right="851" w:firstLine="709"/>
        <w:jc w:val="both"/>
        <w:rPr>
          <w:sz w:val="22"/>
          <w:szCs w:val="22"/>
          <w:lang w:val="es-CR"/>
        </w:rPr>
      </w:pPr>
      <w:r w:rsidRPr="006F433D">
        <w:rPr>
          <w:sz w:val="22"/>
          <w:szCs w:val="22"/>
          <w:lang w:val="es-CR"/>
        </w:rPr>
        <w:t>El plazo para esta propuesta alternativa sería indefinido hasta tanto contar con el seguimiento por parte del Centro de Apoyo, Coordinación y Mejoramiento de la Función Jurisdiccional y con el estudio integral de cargas de trabajo de la Dirección de Planificación.</w:t>
      </w:r>
    </w:p>
    <w:p w14:paraId="2472A11F" w14:textId="77777777" w:rsidR="00442B4B" w:rsidRPr="006F433D" w:rsidRDefault="00442B4B" w:rsidP="00442B4B">
      <w:pPr>
        <w:ind w:left="851" w:right="851" w:firstLine="709"/>
        <w:rPr>
          <w:sz w:val="22"/>
          <w:szCs w:val="22"/>
          <w:lang w:val="es-CR" w:eastAsia="en-US"/>
        </w:rPr>
      </w:pPr>
    </w:p>
    <w:p w14:paraId="5C9BF368" w14:textId="77777777" w:rsidR="00442B4B" w:rsidRPr="006F433D" w:rsidRDefault="00442B4B">
      <w:pPr>
        <w:keepNext/>
        <w:keepLines/>
        <w:numPr>
          <w:ilvl w:val="1"/>
          <w:numId w:val="14"/>
        </w:numPr>
        <w:tabs>
          <w:tab w:val="left" w:pos="708"/>
        </w:tabs>
        <w:ind w:left="851" w:right="851" w:firstLine="709"/>
        <w:rPr>
          <w:b/>
          <w:bCs/>
          <w:sz w:val="22"/>
          <w:szCs w:val="22"/>
          <w:lang w:val="es-CR" w:eastAsia="es-ES"/>
        </w:rPr>
      </w:pPr>
      <w:bookmarkStart w:id="51" w:name="_Toc116572150"/>
      <w:r w:rsidRPr="006F433D">
        <w:rPr>
          <w:i/>
          <w:sz w:val="22"/>
          <w:szCs w:val="22"/>
          <w:lang w:val="es-CR"/>
        </w:rPr>
        <w:t>Aprobar las consideraciones para todas las propuestas, consignadas en el punto 3.3.4. de este informe, a saber:</w:t>
      </w:r>
      <w:bookmarkEnd w:id="51"/>
    </w:p>
    <w:p w14:paraId="65D5D21E" w14:textId="77777777" w:rsidR="00442B4B" w:rsidRPr="006F433D" w:rsidRDefault="00442B4B" w:rsidP="00442B4B">
      <w:pPr>
        <w:ind w:left="851" w:right="851" w:firstLine="709"/>
        <w:rPr>
          <w:sz w:val="22"/>
          <w:szCs w:val="22"/>
          <w:lang w:val="es-CR" w:eastAsia="en-US"/>
        </w:rPr>
      </w:pPr>
    </w:p>
    <w:bookmarkEnd w:id="46"/>
    <w:bookmarkEnd w:id="47"/>
    <w:p w14:paraId="56EAB3F8" w14:textId="77777777" w:rsidR="00442B4B" w:rsidRPr="006F433D" w:rsidRDefault="00442B4B">
      <w:pPr>
        <w:numPr>
          <w:ilvl w:val="0"/>
          <w:numId w:val="23"/>
        </w:numPr>
        <w:shd w:val="clear" w:color="auto" w:fill="FFFFFF"/>
        <w:suppressAutoHyphens w:val="0"/>
        <w:autoSpaceDN w:val="0"/>
        <w:ind w:left="851" w:right="851" w:firstLine="709"/>
        <w:jc w:val="both"/>
        <w:rPr>
          <w:rFonts w:eastAsia="Calibri"/>
          <w:bCs/>
          <w:sz w:val="22"/>
          <w:szCs w:val="22"/>
          <w:u w:color="000000"/>
          <w:lang w:val="es-CR" w:eastAsia="es-CR"/>
        </w:rPr>
      </w:pPr>
      <w:r w:rsidRPr="006F433D">
        <w:rPr>
          <w:rFonts w:eastAsia="Calibri"/>
          <w:sz w:val="22"/>
          <w:szCs w:val="22"/>
          <w:u w:color="000000"/>
          <w:lang w:val="es-CR" w:eastAsia="es-CR"/>
        </w:rPr>
        <w:t>En caso de que el Juzgado de Cobro no cuente con asuntos nuevos se colaborará con asuntos con prevención de 5 días o en su defecto en atención de otros tipos de escritos, de lo más antiguo a lo más nuevo como escritos, remates, liquidaciones, entre otros</w:t>
      </w:r>
      <w:r w:rsidRPr="006F433D">
        <w:rPr>
          <w:rFonts w:eastAsia="Calibri"/>
          <w:bCs/>
          <w:sz w:val="22"/>
          <w:szCs w:val="22"/>
          <w:u w:color="000000"/>
          <w:lang w:val="es-CR" w:eastAsia="es-CR"/>
        </w:rPr>
        <w:t>.</w:t>
      </w:r>
    </w:p>
    <w:p w14:paraId="05072097" w14:textId="77777777" w:rsidR="00442B4B" w:rsidRPr="006F433D" w:rsidRDefault="00442B4B" w:rsidP="00442B4B">
      <w:pPr>
        <w:shd w:val="clear" w:color="auto" w:fill="FFFFFF"/>
        <w:suppressAutoHyphens w:val="0"/>
        <w:autoSpaceDN w:val="0"/>
        <w:ind w:left="851" w:right="851" w:firstLine="709"/>
        <w:jc w:val="both"/>
        <w:rPr>
          <w:rFonts w:eastAsia="Calibri"/>
          <w:bCs/>
          <w:sz w:val="22"/>
          <w:szCs w:val="22"/>
          <w:u w:color="000000"/>
          <w:lang w:val="es-CR" w:eastAsia="es-CR"/>
        </w:rPr>
      </w:pPr>
      <w:r w:rsidRPr="006F433D">
        <w:rPr>
          <w:rFonts w:eastAsia="Calibri"/>
          <w:bCs/>
          <w:sz w:val="22"/>
          <w:szCs w:val="22"/>
          <w:u w:color="000000"/>
          <w:lang w:val="es-CR" w:eastAsia="es-CR"/>
        </w:rPr>
        <w:tab/>
      </w:r>
    </w:p>
    <w:p w14:paraId="7D79FF1E" w14:textId="77777777" w:rsidR="00442B4B" w:rsidRPr="006F433D" w:rsidRDefault="00442B4B">
      <w:pPr>
        <w:numPr>
          <w:ilvl w:val="0"/>
          <w:numId w:val="23"/>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En los expedientes que den curso crearán el expediente en el Sistema de Depósitos Judiciales (SDJ), considerando la fecha de ingreso (pero no realizarán remates, ni otros movimientos en el SDJ</w:t>
      </w:r>
      <w:r w:rsidRPr="006F433D">
        <w:rPr>
          <w:rFonts w:eastAsia="Calibri"/>
          <w:sz w:val="22"/>
          <w:szCs w:val="22"/>
          <w:u w:color="000000"/>
          <w:lang w:val="es-CR" w:eastAsia="es-CR"/>
        </w:rPr>
        <w:footnoteReference w:id="5"/>
      </w:r>
      <w:r w:rsidRPr="006F433D">
        <w:rPr>
          <w:rFonts w:eastAsia="Calibri"/>
          <w:sz w:val="22"/>
          <w:szCs w:val="22"/>
          <w:u w:color="000000"/>
          <w:lang w:val="es-CR" w:eastAsia="es-CR"/>
        </w:rPr>
        <w:t xml:space="preserve"> ni anotaciones en el Sistema Registro Electrónico de Mandamientos SREM</w:t>
      </w:r>
      <w:r w:rsidRPr="006F433D">
        <w:rPr>
          <w:rFonts w:eastAsia="Calibri"/>
          <w:sz w:val="22"/>
          <w:szCs w:val="22"/>
          <w:u w:color="000000"/>
          <w:lang w:val="es-CR" w:eastAsia="es-CR"/>
        </w:rPr>
        <w:footnoteReference w:id="6"/>
      </w:r>
      <w:r w:rsidRPr="006F433D">
        <w:rPr>
          <w:rFonts w:eastAsia="Calibri"/>
          <w:sz w:val="22"/>
          <w:szCs w:val="22"/>
          <w:u w:color="000000"/>
          <w:lang w:val="es-CR" w:eastAsia="es-CR"/>
        </w:rPr>
        <w:t xml:space="preserve">; estas tareas las mantiene el Juzgado de Cobro). En los expedientes que hagan prevenciones, los mantendrán luego de notificados en su buzón a la espera del plazo para realizar la resolución correspondiente. </w:t>
      </w:r>
    </w:p>
    <w:p w14:paraId="4C3D1FED" w14:textId="77777777" w:rsidR="00442B4B" w:rsidRPr="006F433D" w:rsidRDefault="00442B4B" w:rsidP="00442B4B">
      <w:pPr>
        <w:ind w:left="851" w:right="851" w:firstLine="709"/>
        <w:rPr>
          <w:sz w:val="22"/>
          <w:szCs w:val="22"/>
          <w:lang w:val="es-CR"/>
        </w:rPr>
      </w:pPr>
    </w:p>
    <w:p w14:paraId="5FFEB504" w14:textId="77777777" w:rsidR="00442B4B" w:rsidRPr="006F433D" w:rsidRDefault="00442B4B">
      <w:pPr>
        <w:numPr>
          <w:ilvl w:val="0"/>
          <w:numId w:val="23"/>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Los expedientes los asignará la persona Coordinadora Judicial de Cobro a cada Técnica o Técnico Judicial. </w:t>
      </w:r>
    </w:p>
    <w:p w14:paraId="49734633" w14:textId="77777777" w:rsidR="00442B4B" w:rsidRPr="006F433D" w:rsidRDefault="00442B4B" w:rsidP="00442B4B">
      <w:pPr>
        <w:ind w:left="851" w:right="851" w:firstLine="709"/>
        <w:rPr>
          <w:sz w:val="22"/>
          <w:szCs w:val="22"/>
          <w:lang w:val="es-CR"/>
        </w:rPr>
      </w:pPr>
    </w:p>
    <w:p w14:paraId="6658F402" w14:textId="77777777" w:rsidR="00442B4B" w:rsidRPr="006F433D" w:rsidRDefault="00442B4B">
      <w:pPr>
        <w:numPr>
          <w:ilvl w:val="0"/>
          <w:numId w:val="23"/>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El Juzgado de Cobro incluirá en la Matriz de Indicadores las labores realizadas por el personal supernumerario y las personas técnicas de civil. El personal supernumerario remitirá a la Administración Regional el informe de labores mensuales y éste último proporcionará a la profesional de la Dirección de Planificación la Matriz del rendimiento del personal supernumerario con sus posibles justificaciones durante las primeras dos semanas de cada mes. El Juzgado Civil del Primer Circuito Judicial de la Zona Atlántica deberá de completar en la Matriz de Indicadores la cantidad asuntos tramitados por cada persona técnica judicial y justificará lo que corresponda en la minuta de la reunión mensual. </w:t>
      </w:r>
    </w:p>
    <w:p w14:paraId="7D95D6A0" w14:textId="77777777" w:rsidR="00442B4B" w:rsidRPr="006F433D" w:rsidRDefault="00442B4B" w:rsidP="00442B4B">
      <w:pPr>
        <w:ind w:left="851" w:right="851" w:firstLine="709"/>
        <w:rPr>
          <w:bCs/>
          <w:sz w:val="22"/>
          <w:szCs w:val="22"/>
          <w:lang w:val="es-CR"/>
        </w:rPr>
      </w:pPr>
    </w:p>
    <w:p w14:paraId="7857B986" w14:textId="77777777" w:rsidR="00442B4B" w:rsidRPr="006F433D" w:rsidRDefault="00442B4B">
      <w:pPr>
        <w:numPr>
          <w:ilvl w:val="0"/>
          <w:numId w:val="23"/>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Aprobar que la persona técnica de civil y la persona técnica supernumeraria que se ubicaría en el Juzgado de Cobro coordine temas administrativos y operativas (horarios/roles de trabajo internos/planes remediales entre otros) (escenario 3.3.2.2), directamente con el Juzgado de Cobro del Primer Circuito Judicial de la Zona Atlántica. Por tanto, el Juzgado Civil no podrá disponer del recurso citado, para la atención de roles de teletrabajo, atención de líneas telefónicas, atención de personas usuarias, asistencias de audiencias ni consultas y/o gestiones operativas propias de materia Civil. </w:t>
      </w:r>
    </w:p>
    <w:p w14:paraId="58753E31" w14:textId="77777777" w:rsidR="00442B4B" w:rsidRPr="006F433D" w:rsidRDefault="00442B4B" w:rsidP="00442B4B">
      <w:pPr>
        <w:ind w:left="851" w:right="851" w:firstLine="709"/>
        <w:rPr>
          <w:sz w:val="22"/>
          <w:szCs w:val="22"/>
          <w:lang w:val="es-CR"/>
        </w:rPr>
      </w:pPr>
    </w:p>
    <w:p w14:paraId="24DFC906" w14:textId="77777777" w:rsidR="00442B4B" w:rsidRPr="006F433D" w:rsidRDefault="00442B4B">
      <w:pPr>
        <w:numPr>
          <w:ilvl w:val="0"/>
          <w:numId w:val="23"/>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De aprobarse el escenario 3.3.2.2 en dónde traslada una plaza temporal de Civil a Cobro y una plaza técnica supernumeraria, se deberán seguir los lineamientos establecidos para la Evaluación del Desempeño, relacionados con las evaluaciones parciales por parte del Juzgado Civil y la Administración Regional y el nuevo Plan de Evaluación del Desempeño por parte del Juzgado de Cobro, con las nuevas metas incorporadas. </w:t>
      </w:r>
    </w:p>
    <w:p w14:paraId="382FC23F" w14:textId="77777777" w:rsidR="00442B4B" w:rsidRPr="006F433D" w:rsidRDefault="00442B4B" w:rsidP="00442B4B">
      <w:pPr>
        <w:ind w:left="851" w:right="851" w:firstLine="709"/>
        <w:rPr>
          <w:sz w:val="22"/>
          <w:szCs w:val="22"/>
          <w:lang w:val="es-CR"/>
        </w:rPr>
      </w:pPr>
    </w:p>
    <w:p w14:paraId="1B3BC747" w14:textId="77777777" w:rsidR="00442B4B" w:rsidRPr="006F433D" w:rsidRDefault="00442B4B">
      <w:pPr>
        <w:numPr>
          <w:ilvl w:val="0"/>
          <w:numId w:val="23"/>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Espacio físico: Al ser ambas materias tramitadas de forma electrónica, y de aprobarse el escenario 1 (3 técnicas con 50% en cada materia) las plazas se mantienen ubicadas físicamente en el Juzgado Civil del Primer Circuito Judicial de la Zona Atlántica. En el caso de las plazas supernumerarias le corresponderá a la Administración Regional del Primer Circuito Judicial proporcionar el equipo que requiera el personal supernumerario para laborar. Si se aprueba el segundo escenario (punto 3.3.2.2) de trasladar una plaza de civil y una plaza técnica supernumeraria al Juzgado de Cobro, las plazas serán ubicadas en el Juzgado de Cobro del Primer Circuito Judicial de la Zona Atlántica, de manera que, se facilite la toma de decisiones a nivel de la gestión operativa del Plan de Trabajo, permitiendo la optimización del recurso institucional (cumplimento de cuotas).</w:t>
      </w:r>
    </w:p>
    <w:p w14:paraId="5F58A0D8" w14:textId="77777777" w:rsidR="00442B4B" w:rsidRPr="006F433D" w:rsidRDefault="00442B4B" w:rsidP="00442B4B">
      <w:pPr>
        <w:ind w:left="851" w:right="851" w:firstLine="709"/>
        <w:rPr>
          <w:bCs/>
          <w:sz w:val="22"/>
          <w:szCs w:val="22"/>
          <w:lang w:val="es-CR"/>
        </w:rPr>
      </w:pPr>
    </w:p>
    <w:p w14:paraId="661F6532" w14:textId="77777777" w:rsidR="00442B4B" w:rsidRPr="006F433D" w:rsidRDefault="00442B4B" w:rsidP="00442B4B">
      <w:pPr>
        <w:ind w:left="851" w:right="851" w:firstLine="709"/>
        <w:jc w:val="both"/>
        <w:rPr>
          <w:sz w:val="22"/>
          <w:szCs w:val="22"/>
          <w:lang w:val="es-CR"/>
        </w:rPr>
      </w:pPr>
      <w:r w:rsidRPr="006F433D">
        <w:rPr>
          <w:sz w:val="22"/>
          <w:szCs w:val="22"/>
          <w:lang w:val="es-CR"/>
        </w:rPr>
        <w:t xml:space="preserve">Lo anterior, en atención a la recomendación emitida mediante oficio CJC-112-2022 del 30 de marzo de 2022 de la Comisión de la Jurisdicción Civil del Poder Judicial (se incluye en el anexo 5) donde indica de manera textual: </w:t>
      </w:r>
    </w:p>
    <w:p w14:paraId="5D7A0A20" w14:textId="77777777" w:rsidR="00442B4B" w:rsidRPr="006F433D" w:rsidRDefault="00442B4B" w:rsidP="00442B4B">
      <w:pPr>
        <w:ind w:left="851" w:right="851" w:firstLine="709"/>
        <w:jc w:val="both"/>
        <w:rPr>
          <w:i/>
          <w:iCs/>
          <w:sz w:val="22"/>
          <w:szCs w:val="22"/>
          <w:lang w:val="es-CR"/>
        </w:rPr>
      </w:pPr>
    </w:p>
    <w:p w14:paraId="2DE35B19" w14:textId="77777777" w:rsidR="00442B4B" w:rsidRPr="006F433D" w:rsidRDefault="00442B4B" w:rsidP="00442B4B">
      <w:pPr>
        <w:ind w:left="851" w:right="851" w:firstLine="709"/>
        <w:jc w:val="both"/>
        <w:rPr>
          <w:b/>
          <w:bCs/>
          <w:i/>
          <w:iCs/>
          <w:sz w:val="22"/>
          <w:szCs w:val="22"/>
          <w:lang w:val="es-CR"/>
        </w:rPr>
      </w:pPr>
      <w:r w:rsidRPr="006F433D">
        <w:rPr>
          <w:i/>
          <w:iCs/>
          <w:sz w:val="22"/>
          <w:szCs w:val="22"/>
          <w:lang w:val="es-CR"/>
        </w:rPr>
        <w:lastRenderedPageBreak/>
        <w:t xml:space="preserve">“2. Instar a la Dirección de Planificación para que cuando </w:t>
      </w:r>
      <w:r w:rsidRPr="006F433D">
        <w:rPr>
          <w:i/>
          <w:iCs/>
          <w:sz w:val="22"/>
          <w:szCs w:val="22"/>
          <w:u w:val="single"/>
          <w:lang w:val="es-CR"/>
        </w:rPr>
        <w:t xml:space="preserve">el personal técnico de los Juzgados Civiles colabore con los Juzgados de Cobro, </w:t>
      </w:r>
      <w:r w:rsidRPr="006F433D">
        <w:rPr>
          <w:b/>
          <w:bCs/>
          <w:i/>
          <w:iCs/>
          <w:sz w:val="22"/>
          <w:szCs w:val="22"/>
          <w:u w:val="single"/>
          <w:lang w:val="es-CR"/>
        </w:rPr>
        <w:t>atiendan en su gestión los lineamientos del Modelo de Sostenibilidad y de las personas juzgadoras de los despachos de Cobro Judicial, al ser éstas quienes van a asumir el estudio y firma de las resoluciones que se emitan</w:t>
      </w:r>
      <w:r w:rsidRPr="006F433D">
        <w:rPr>
          <w:i/>
          <w:iCs/>
          <w:sz w:val="22"/>
          <w:szCs w:val="22"/>
          <w:lang w:val="es-CR"/>
        </w:rPr>
        <w:t xml:space="preserve">. </w:t>
      </w:r>
      <w:r w:rsidRPr="006F433D">
        <w:rPr>
          <w:b/>
          <w:bCs/>
          <w:i/>
          <w:iCs/>
          <w:sz w:val="22"/>
          <w:szCs w:val="22"/>
          <w:lang w:val="es-CR"/>
        </w:rPr>
        <w:t>(El resaltado no es del original)</w:t>
      </w:r>
    </w:p>
    <w:p w14:paraId="062A9006" w14:textId="77777777" w:rsidR="00442B4B" w:rsidRPr="006F433D" w:rsidRDefault="00442B4B" w:rsidP="00442B4B">
      <w:pPr>
        <w:ind w:left="851" w:right="851" w:firstLine="709"/>
        <w:rPr>
          <w:sz w:val="22"/>
          <w:szCs w:val="22"/>
          <w:lang w:val="es-CR"/>
        </w:rPr>
      </w:pPr>
    </w:p>
    <w:p w14:paraId="29E3E3AA" w14:textId="77777777" w:rsidR="00442B4B" w:rsidRPr="006F433D" w:rsidRDefault="00442B4B">
      <w:pPr>
        <w:numPr>
          <w:ilvl w:val="0"/>
          <w:numId w:val="23"/>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 xml:space="preserve">De incrementarse la carga de trabajo en materia Civil que no permita la colaboración con Cobro, el Juzgado Civil del Primer Circuito Judicial de la Zona Atlántica, deberá contactarse a la mayor brevedad con la Profesional del Modelo de Seguimiento y Sostenibilidad para suspender o modificar el plan; previamente coordinado con la Dirección de Planificación. </w:t>
      </w:r>
    </w:p>
    <w:p w14:paraId="26A1AE0D" w14:textId="77777777" w:rsidR="00442B4B" w:rsidRPr="006F433D" w:rsidRDefault="00442B4B" w:rsidP="00442B4B">
      <w:pPr>
        <w:ind w:left="851" w:right="851" w:firstLine="709"/>
        <w:rPr>
          <w:bCs/>
          <w:sz w:val="22"/>
          <w:szCs w:val="22"/>
          <w:lang w:val="es-CR"/>
        </w:rPr>
      </w:pPr>
    </w:p>
    <w:p w14:paraId="239EF287" w14:textId="77777777" w:rsidR="00442B4B" w:rsidRPr="006F433D" w:rsidRDefault="00442B4B">
      <w:pPr>
        <w:numPr>
          <w:ilvl w:val="0"/>
          <w:numId w:val="23"/>
        </w:numPr>
        <w:shd w:val="clear" w:color="auto" w:fill="FFFFFF"/>
        <w:suppressAutoHyphens w:val="0"/>
        <w:autoSpaceDN w:val="0"/>
        <w:ind w:left="851" w:right="851" w:firstLine="709"/>
        <w:jc w:val="both"/>
        <w:rPr>
          <w:rFonts w:eastAsia="Calibri"/>
          <w:sz w:val="22"/>
          <w:szCs w:val="22"/>
          <w:u w:color="000000"/>
          <w:lang w:val="es-CR" w:eastAsia="es-CR"/>
        </w:rPr>
      </w:pPr>
      <w:r w:rsidRPr="006F433D">
        <w:rPr>
          <w:rFonts w:eastAsia="Calibri"/>
          <w:sz w:val="22"/>
          <w:szCs w:val="22"/>
          <w:u w:color="000000"/>
          <w:lang w:val="es-CR" w:eastAsia="es-CR"/>
        </w:rPr>
        <w:t>La composición de la cuota podrá variar según los requerimientos establecidos como parte del Modelo de Seguimiento y Sostenibilidad para dar sostenibilidad a los planes de trabajo y/o remediales mensuales, donde se hará de conocimiento por parte de las partes involucradas.</w:t>
      </w:r>
    </w:p>
    <w:p w14:paraId="23CAFBAA" w14:textId="77777777" w:rsidR="00442B4B" w:rsidRPr="006F433D" w:rsidRDefault="00442B4B" w:rsidP="00442B4B">
      <w:pPr>
        <w:ind w:left="851" w:right="851" w:firstLine="709"/>
        <w:jc w:val="both"/>
        <w:rPr>
          <w:b/>
          <w:bCs/>
          <w:sz w:val="22"/>
          <w:szCs w:val="22"/>
          <w:lang w:val="es-CR"/>
        </w:rPr>
      </w:pPr>
    </w:p>
    <w:p w14:paraId="3D255B56" w14:textId="77777777" w:rsidR="00442B4B" w:rsidRPr="006F433D" w:rsidRDefault="00442B4B" w:rsidP="00442B4B">
      <w:pPr>
        <w:ind w:left="851" w:right="851" w:firstLine="709"/>
        <w:jc w:val="both"/>
        <w:rPr>
          <w:b/>
          <w:bCs/>
          <w:sz w:val="22"/>
          <w:szCs w:val="22"/>
          <w:lang w:val="es-CR"/>
        </w:rPr>
      </w:pPr>
      <w:r w:rsidRPr="006F433D">
        <w:rPr>
          <w:b/>
          <w:bCs/>
          <w:sz w:val="22"/>
          <w:szCs w:val="22"/>
          <w:lang w:val="es-CR"/>
        </w:rPr>
        <w:t>Al Consejo de Administración Regional del Primer Circuito Judicial de la Zona Atlántica</w:t>
      </w:r>
    </w:p>
    <w:p w14:paraId="5D2DBD05" w14:textId="77777777" w:rsidR="00442B4B" w:rsidRPr="006F433D" w:rsidRDefault="00442B4B" w:rsidP="00442B4B">
      <w:pPr>
        <w:ind w:left="851" w:right="851" w:firstLine="709"/>
        <w:rPr>
          <w:sz w:val="22"/>
          <w:szCs w:val="22"/>
          <w:lang w:val="es-CR"/>
        </w:rPr>
      </w:pPr>
    </w:p>
    <w:p w14:paraId="3EB94D4C" w14:textId="77777777" w:rsidR="00442B4B" w:rsidRPr="006F433D" w:rsidRDefault="00442B4B">
      <w:pPr>
        <w:keepNext/>
        <w:keepLines/>
        <w:numPr>
          <w:ilvl w:val="1"/>
          <w:numId w:val="14"/>
        </w:numPr>
        <w:tabs>
          <w:tab w:val="left" w:pos="708"/>
        </w:tabs>
        <w:ind w:left="851" w:right="851" w:firstLine="709"/>
        <w:jc w:val="both"/>
        <w:rPr>
          <w:b/>
          <w:bCs/>
          <w:sz w:val="22"/>
          <w:szCs w:val="22"/>
          <w:lang w:val="es-CR"/>
        </w:rPr>
      </w:pPr>
      <w:bookmarkStart w:id="52" w:name="_Toc116572151"/>
      <w:r w:rsidRPr="006F433D">
        <w:rPr>
          <w:i/>
          <w:sz w:val="22"/>
          <w:szCs w:val="22"/>
          <w:lang w:val="es-CR"/>
        </w:rPr>
        <w:t>En apego al “Reglamento del Consejo de Administración” aprobado por Corte Plena en sesión  3-2001, celebrada el 22 de enero del 2001, artículo XXXVIII, se recomienda, tomar nota, así como tomar las acciones que sean necesarias de las realimentaciones mensuales realizadas por parte de la Profesional de la Dirección de Planificación a cargo del Modelo de Sostenibilidad sobre el avance de los Planes de Trabajo propuestos a nivel del Juzgado de Cobro y Juzgado Civil del Circuito; así como cumplir con las funciones pertinentes descritas en el artículo 12 del citado Reglamento que dispone de manera textual lo siguiente:</w:t>
      </w:r>
      <w:bookmarkEnd w:id="52"/>
    </w:p>
    <w:p w14:paraId="65D72656" w14:textId="77777777" w:rsidR="00442B4B" w:rsidRPr="006F433D" w:rsidRDefault="00442B4B" w:rsidP="00442B4B">
      <w:pPr>
        <w:shd w:val="clear" w:color="auto" w:fill="FFFFFF"/>
        <w:ind w:left="851" w:right="851" w:firstLine="709"/>
        <w:jc w:val="both"/>
        <w:rPr>
          <w:i/>
          <w:sz w:val="22"/>
          <w:szCs w:val="22"/>
          <w:lang w:val="es-CR"/>
        </w:rPr>
      </w:pPr>
    </w:p>
    <w:p w14:paraId="09E6A742" w14:textId="77777777" w:rsidR="00442B4B" w:rsidRPr="006F433D" w:rsidRDefault="00442B4B" w:rsidP="00442B4B">
      <w:pPr>
        <w:shd w:val="clear" w:color="auto" w:fill="FFFFFF"/>
        <w:ind w:left="851" w:right="851" w:firstLine="709"/>
        <w:jc w:val="both"/>
        <w:rPr>
          <w:i/>
          <w:sz w:val="22"/>
          <w:szCs w:val="22"/>
          <w:lang w:val="es-CR"/>
        </w:rPr>
      </w:pPr>
      <w:r w:rsidRPr="006F433D">
        <w:rPr>
          <w:i/>
          <w:sz w:val="22"/>
          <w:szCs w:val="22"/>
          <w:lang w:val="es-CR"/>
        </w:rPr>
        <w:t>“(…)</w:t>
      </w:r>
    </w:p>
    <w:p w14:paraId="70AB45AC" w14:textId="77777777" w:rsidR="00442B4B" w:rsidRPr="006F433D" w:rsidRDefault="00442B4B" w:rsidP="00442B4B">
      <w:pPr>
        <w:shd w:val="clear" w:color="auto" w:fill="FFFFFF"/>
        <w:ind w:left="851" w:right="851" w:firstLine="709"/>
        <w:jc w:val="both"/>
        <w:rPr>
          <w:i/>
          <w:sz w:val="22"/>
          <w:szCs w:val="22"/>
          <w:lang w:val="es-CR"/>
        </w:rPr>
      </w:pPr>
    </w:p>
    <w:p w14:paraId="759CC840" w14:textId="77777777" w:rsidR="00442B4B" w:rsidRPr="006F433D" w:rsidRDefault="00442B4B" w:rsidP="00442B4B">
      <w:pPr>
        <w:shd w:val="clear" w:color="auto" w:fill="FFFFFF"/>
        <w:ind w:left="851" w:right="851" w:firstLine="709"/>
        <w:jc w:val="both"/>
        <w:rPr>
          <w:b/>
          <w:bCs/>
          <w:i/>
          <w:sz w:val="22"/>
          <w:szCs w:val="22"/>
          <w:u w:val="single"/>
          <w:lang w:val="es-CR"/>
        </w:rPr>
      </w:pPr>
      <w:r w:rsidRPr="006F433D">
        <w:rPr>
          <w:i/>
          <w:sz w:val="22"/>
          <w:szCs w:val="22"/>
          <w:lang w:val="es-CR"/>
        </w:rPr>
        <w:t xml:space="preserve">• Velar por la buena marcha del Circuito; analizar su funcionamiento y </w:t>
      </w:r>
      <w:r w:rsidRPr="006F433D">
        <w:rPr>
          <w:b/>
          <w:bCs/>
          <w:i/>
          <w:sz w:val="22"/>
          <w:szCs w:val="22"/>
          <w:u w:val="single"/>
          <w:lang w:val="es-CR"/>
        </w:rPr>
        <w:t xml:space="preserve">proponer las mejoras que se estime pertinentes. </w:t>
      </w:r>
    </w:p>
    <w:p w14:paraId="1ABB2754" w14:textId="77777777" w:rsidR="00442B4B" w:rsidRPr="006F433D" w:rsidRDefault="00442B4B" w:rsidP="00442B4B">
      <w:pPr>
        <w:shd w:val="clear" w:color="auto" w:fill="FFFFFF"/>
        <w:ind w:left="851" w:right="851" w:firstLine="709"/>
        <w:jc w:val="both"/>
        <w:rPr>
          <w:i/>
          <w:sz w:val="22"/>
          <w:szCs w:val="22"/>
          <w:lang w:val="es-CR"/>
        </w:rPr>
      </w:pPr>
    </w:p>
    <w:p w14:paraId="18E08088" w14:textId="77777777" w:rsidR="00442B4B" w:rsidRPr="006F433D" w:rsidRDefault="00442B4B" w:rsidP="00442B4B">
      <w:pPr>
        <w:shd w:val="clear" w:color="auto" w:fill="FFFFFF"/>
        <w:ind w:left="851" w:right="851" w:firstLine="709"/>
        <w:jc w:val="both"/>
        <w:rPr>
          <w:i/>
          <w:sz w:val="22"/>
          <w:szCs w:val="22"/>
          <w:lang w:val="es-CR"/>
        </w:rPr>
      </w:pPr>
      <w:r w:rsidRPr="006F433D">
        <w:rPr>
          <w:i/>
          <w:sz w:val="22"/>
          <w:szCs w:val="22"/>
          <w:lang w:val="es-CR"/>
        </w:rPr>
        <w:t>• Proponer a la Corte Suprema de Justicia, las medidas o planes necesarios para garantizar la eficiencia y buen servicio público de la justicia en el circuito.</w:t>
      </w:r>
    </w:p>
    <w:p w14:paraId="77AFB207" w14:textId="77777777" w:rsidR="00442B4B" w:rsidRPr="006F433D" w:rsidRDefault="00442B4B" w:rsidP="00442B4B">
      <w:pPr>
        <w:shd w:val="clear" w:color="auto" w:fill="FFFFFF"/>
        <w:ind w:left="851" w:right="851" w:firstLine="709"/>
        <w:jc w:val="both"/>
        <w:rPr>
          <w:i/>
          <w:sz w:val="22"/>
          <w:szCs w:val="22"/>
          <w:lang w:val="es-CR"/>
        </w:rPr>
      </w:pPr>
    </w:p>
    <w:p w14:paraId="2A4DA178" w14:textId="77777777" w:rsidR="00442B4B" w:rsidRPr="006F433D" w:rsidRDefault="00442B4B" w:rsidP="00442B4B">
      <w:pPr>
        <w:shd w:val="clear" w:color="auto" w:fill="FFFFFF"/>
        <w:ind w:left="851" w:right="851" w:firstLine="709"/>
        <w:jc w:val="both"/>
        <w:rPr>
          <w:i/>
          <w:sz w:val="22"/>
          <w:szCs w:val="22"/>
          <w:lang w:val="es-CR"/>
        </w:rPr>
      </w:pPr>
      <w:r w:rsidRPr="006F433D">
        <w:rPr>
          <w:i/>
          <w:sz w:val="22"/>
          <w:szCs w:val="22"/>
          <w:lang w:val="es-CR"/>
        </w:rPr>
        <w:t xml:space="preserve">• Analizar y proponer ante el Consejo Superior lo pertinente en cuanto al circulante de las Oficinas; </w:t>
      </w:r>
      <w:r w:rsidRPr="006F433D">
        <w:rPr>
          <w:b/>
          <w:bCs/>
          <w:i/>
          <w:sz w:val="22"/>
          <w:szCs w:val="22"/>
          <w:u w:val="single"/>
          <w:lang w:val="es-CR"/>
        </w:rPr>
        <w:t>verificar su rendimiento y el del personal que las conforman</w:t>
      </w:r>
      <w:r w:rsidRPr="006F433D">
        <w:rPr>
          <w:i/>
          <w:sz w:val="22"/>
          <w:szCs w:val="22"/>
          <w:lang w:val="es-CR"/>
        </w:rPr>
        <w:t>. (…)” (La negrita no es del original).</w:t>
      </w:r>
    </w:p>
    <w:p w14:paraId="7F3833DC" w14:textId="77777777" w:rsidR="00442B4B" w:rsidRPr="006F433D" w:rsidRDefault="00442B4B" w:rsidP="00442B4B">
      <w:pPr>
        <w:ind w:left="851" w:right="851" w:firstLine="709"/>
        <w:jc w:val="both"/>
        <w:rPr>
          <w:i/>
          <w:iCs/>
          <w:sz w:val="22"/>
          <w:szCs w:val="22"/>
          <w:lang w:val="es-CR"/>
        </w:rPr>
      </w:pPr>
    </w:p>
    <w:p w14:paraId="2A2A72C3" w14:textId="77777777" w:rsidR="00442B4B" w:rsidRPr="006F433D" w:rsidRDefault="00442B4B" w:rsidP="00442B4B">
      <w:pPr>
        <w:ind w:left="851" w:right="851" w:firstLine="709"/>
        <w:rPr>
          <w:b/>
          <w:bCs/>
          <w:sz w:val="22"/>
          <w:szCs w:val="22"/>
          <w:lang w:val="es-CR"/>
        </w:rPr>
      </w:pPr>
      <w:r w:rsidRPr="006F433D">
        <w:rPr>
          <w:b/>
          <w:bCs/>
          <w:sz w:val="22"/>
          <w:szCs w:val="22"/>
          <w:lang w:val="es-CR"/>
        </w:rPr>
        <w:t xml:space="preserve"> Al Juzgado Civil del Primer Circuito Judicial de la Zona Atlántica:</w:t>
      </w:r>
    </w:p>
    <w:p w14:paraId="398175C9" w14:textId="77777777" w:rsidR="00442B4B" w:rsidRPr="006F433D" w:rsidRDefault="00442B4B" w:rsidP="00442B4B">
      <w:pPr>
        <w:ind w:left="851" w:right="851" w:firstLine="709"/>
        <w:rPr>
          <w:sz w:val="22"/>
          <w:szCs w:val="22"/>
          <w:lang w:val="es-CR"/>
        </w:rPr>
      </w:pPr>
    </w:p>
    <w:p w14:paraId="36907CC8" w14:textId="77777777" w:rsidR="00442B4B" w:rsidRPr="006F433D" w:rsidRDefault="00442B4B">
      <w:pPr>
        <w:keepNext/>
        <w:keepLines/>
        <w:numPr>
          <w:ilvl w:val="1"/>
          <w:numId w:val="14"/>
        </w:numPr>
        <w:tabs>
          <w:tab w:val="left" w:pos="708"/>
        </w:tabs>
        <w:ind w:left="851" w:right="851" w:firstLine="709"/>
        <w:jc w:val="both"/>
        <w:rPr>
          <w:b/>
          <w:bCs/>
          <w:sz w:val="22"/>
          <w:szCs w:val="22"/>
          <w:lang w:val="es-CR"/>
        </w:rPr>
      </w:pPr>
      <w:bookmarkStart w:id="53" w:name="_Toc116572152"/>
      <w:r w:rsidRPr="006F433D">
        <w:rPr>
          <w:i/>
          <w:sz w:val="22"/>
          <w:szCs w:val="22"/>
          <w:lang w:val="es-CR"/>
        </w:rPr>
        <w:lastRenderedPageBreak/>
        <w:t>Dar trazabilidad y continuidad a los planes remediales establecidos por parte del Equipo de Mejora del Juzgado para estabilizar el Indicador asociado al “Plazo para resolver escritos”.</w:t>
      </w:r>
      <w:bookmarkEnd w:id="53"/>
    </w:p>
    <w:p w14:paraId="600FD98C" w14:textId="77777777" w:rsidR="00442B4B" w:rsidRPr="006F433D" w:rsidRDefault="00442B4B" w:rsidP="00442B4B">
      <w:pPr>
        <w:ind w:left="851" w:right="851" w:firstLine="709"/>
        <w:jc w:val="both"/>
        <w:rPr>
          <w:sz w:val="22"/>
          <w:szCs w:val="22"/>
          <w:lang w:val="es-CR" w:eastAsia="en-US"/>
        </w:rPr>
      </w:pPr>
    </w:p>
    <w:p w14:paraId="5B19C858"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54" w:name="_Toc116572153"/>
      <w:r w:rsidRPr="006F433D">
        <w:rPr>
          <w:i/>
          <w:sz w:val="22"/>
          <w:szCs w:val="22"/>
          <w:lang w:val="es-CR"/>
        </w:rPr>
        <w:t>Velar por el cumplimiento de las cuotas de trabajo de las personas servidoras judiciales que integran la estructura funcional.</w:t>
      </w:r>
      <w:bookmarkEnd w:id="54"/>
    </w:p>
    <w:p w14:paraId="0727B4CF" w14:textId="77777777" w:rsidR="00442B4B" w:rsidRPr="006F433D" w:rsidRDefault="00442B4B" w:rsidP="00442B4B">
      <w:pPr>
        <w:ind w:left="851" w:right="851" w:firstLine="709"/>
        <w:jc w:val="both"/>
        <w:rPr>
          <w:sz w:val="22"/>
          <w:szCs w:val="22"/>
          <w:lang w:val="es-CR" w:eastAsia="en-US"/>
        </w:rPr>
      </w:pPr>
    </w:p>
    <w:p w14:paraId="19501EB3"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55" w:name="_Toc86676018"/>
      <w:bookmarkStart w:id="56" w:name="_Toc116572154"/>
      <w:r w:rsidRPr="006F433D">
        <w:rPr>
          <w:i/>
          <w:sz w:val="22"/>
          <w:szCs w:val="22"/>
          <w:lang w:val="es-CR"/>
        </w:rPr>
        <w:t>El Juzgado realizará nuevamente una depuración en el escritorio virtual de las tareas de la “espera de actas de notificación” y “espera de gestión de parte”. Para la tarea “espera de gestión de parte” se revisará cada expediente para determinar si no requiere la parte y así terminarlo de oficio.</w:t>
      </w:r>
      <w:bookmarkEnd w:id="55"/>
      <w:bookmarkEnd w:id="56"/>
      <w:r w:rsidRPr="006F433D">
        <w:rPr>
          <w:i/>
          <w:sz w:val="22"/>
          <w:szCs w:val="22"/>
          <w:lang w:val="es-CR"/>
        </w:rPr>
        <w:t xml:space="preserve"> </w:t>
      </w:r>
    </w:p>
    <w:p w14:paraId="31B68707" w14:textId="77777777" w:rsidR="00442B4B" w:rsidRPr="006F433D" w:rsidRDefault="00442B4B" w:rsidP="00442B4B">
      <w:pPr>
        <w:ind w:left="851" w:right="851" w:firstLine="709"/>
        <w:jc w:val="both"/>
        <w:rPr>
          <w:sz w:val="22"/>
          <w:szCs w:val="22"/>
          <w:lang w:val="es-CR"/>
        </w:rPr>
      </w:pPr>
    </w:p>
    <w:p w14:paraId="4266F4C1" w14:textId="77777777" w:rsidR="00442B4B" w:rsidRPr="006F433D" w:rsidRDefault="00442B4B">
      <w:pPr>
        <w:keepNext/>
        <w:keepLines/>
        <w:numPr>
          <w:ilvl w:val="1"/>
          <w:numId w:val="14"/>
        </w:numPr>
        <w:tabs>
          <w:tab w:val="left" w:pos="708"/>
        </w:tabs>
        <w:ind w:left="851" w:right="851" w:firstLine="709"/>
        <w:jc w:val="both"/>
        <w:rPr>
          <w:b/>
          <w:bCs/>
          <w:sz w:val="22"/>
          <w:szCs w:val="22"/>
          <w:lang w:val="es-CR"/>
        </w:rPr>
      </w:pPr>
      <w:bookmarkStart w:id="57" w:name="_Toc86676019"/>
      <w:bookmarkStart w:id="58" w:name="_Toc116572155"/>
      <w:r w:rsidRPr="006F433D">
        <w:rPr>
          <w:i/>
          <w:sz w:val="22"/>
          <w:szCs w:val="22"/>
          <w:lang w:val="es-CR"/>
        </w:rPr>
        <w:t>El Juzgado informará cualquier cambio sustancial en la entrada de asuntos en el despacho, que justifique la modificación o suspensión del plan de trabajo propuesto.</w:t>
      </w:r>
      <w:bookmarkEnd w:id="57"/>
      <w:bookmarkEnd w:id="58"/>
    </w:p>
    <w:p w14:paraId="02C86875" w14:textId="77777777" w:rsidR="00442B4B" w:rsidRPr="006F433D" w:rsidRDefault="00442B4B" w:rsidP="00442B4B">
      <w:pPr>
        <w:ind w:left="851" w:right="851" w:firstLine="709"/>
        <w:jc w:val="both"/>
        <w:rPr>
          <w:sz w:val="22"/>
          <w:szCs w:val="22"/>
          <w:lang w:val="es-CR" w:eastAsia="en-US"/>
        </w:rPr>
      </w:pPr>
    </w:p>
    <w:p w14:paraId="5D5C09E6"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59" w:name="_Toc86676016"/>
      <w:bookmarkStart w:id="60" w:name="_Toc116572156"/>
      <w:r w:rsidRPr="006F433D">
        <w:rPr>
          <w:i/>
          <w:sz w:val="22"/>
          <w:szCs w:val="22"/>
          <w:lang w:val="es-CR"/>
        </w:rPr>
        <w:t>De aprobarse la propuesta de Civil-Cobro, (conforme al apartado 3.3.2), las personas técnicas judiciales de civil remitirán a la Coordinadora Judicial de Cobro en la primera semana de cada mes el proveído en materia cobratoria, a fin de que sea de insumo para completar en la Matriz de Indicadores del Juzgado Civil y se visualice los rendimientos de cada persona.</w:t>
      </w:r>
      <w:bookmarkEnd w:id="59"/>
      <w:bookmarkEnd w:id="60"/>
    </w:p>
    <w:p w14:paraId="2EF49BA4" w14:textId="77777777" w:rsidR="00442B4B" w:rsidRPr="006F433D" w:rsidRDefault="00442B4B" w:rsidP="00442B4B">
      <w:pPr>
        <w:ind w:left="851" w:right="851" w:firstLine="709"/>
        <w:jc w:val="both"/>
        <w:rPr>
          <w:sz w:val="22"/>
          <w:szCs w:val="22"/>
          <w:lang w:val="es-CR" w:eastAsia="en-US"/>
        </w:rPr>
      </w:pPr>
    </w:p>
    <w:p w14:paraId="7903C04F"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61" w:name="_Toc116572157"/>
      <w:r w:rsidRPr="006F433D">
        <w:rPr>
          <w:i/>
          <w:sz w:val="22"/>
          <w:szCs w:val="22"/>
          <w:lang w:val="es-CR"/>
        </w:rPr>
        <w:t>Considerando las disposiciones vigentes la persona juzgadora del Juzgado Civil debe fallar por orden de antigüedad, en el entendido que prevalecerá las disposiciones de Ley, así como los lineamientos institucionales sobre la atención a personas vulnerables, por lo que de fallar un expediente de fecha más reciente deberá de justificar brevemente en la minuta de reunión y señalar el número de expediente. Igualmente, las personas técnicas judiciales deben tramitar los asuntos por orden de antigüedad.</w:t>
      </w:r>
      <w:bookmarkEnd w:id="61"/>
    </w:p>
    <w:p w14:paraId="1FF59FD2" w14:textId="77777777" w:rsidR="00442B4B" w:rsidRPr="006F433D" w:rsidRDefault="00442B4B" w:rsidP="00442B4B">
      <w:pPr>
        <w:ind w:left="851" w:right="851" w:firstLine="709"/>
        <w:rPr>
          <w:sz w:val="22"/>
          <w:szCs w:val="22"/>
          <w:lang w:val="es-CR" w:eastAsia="en-US"/>
        </w:rPr>
      </w:pPr>
    </w:p>
    <w:p w14:paraId="2D00FE5A" w14:textId="77777777" w:rsidR="00442B4B" w:rsidRPr="006F433D" w:rsidRDefault="00442B4B" w:rsidP="00442B4B">
      <w:pPr>
        <w:ind w:left="851" w:right="851" w:firstLine="709"/>
        <w:rPr>
          <w:b/>
          <w:bCs/>
          <w:sz w:val="22"/>
          <w:szCs w:val="22"/>
          <w:lang w:val="es-CR" w:eastAsia="es-ES"/>
        </w:rPr>
      </w:pPr>
      <w:r w:rsidRPr="006F433D">
        <w:rPr>
          <w:b/>
          <w:bCs/>
          <w:sz w:val="22"/>
          <w:szCs w:val="22"/>
          <w:lang w:val="es-CR"/>
        </w:rPr>
        <w:t>Al Juzgado de Cobro del Primer Circuito Judicial de la Zona Atlántica</w:t>
      </w:r>
    </w:p>
    <w:p w14:paraId="1A2A8BFA" w14:textId="77777777" w:rsidR="00442B4B" w:rsidRPr="006F433D" w:rsidRDefault="00442B4B" w:rsidP="00442B4B">
      <w:pPr>
        <w:ind w:left="851" w:right="851" w:firstLine="709"/>
        <w:rPr>
          <w:sz w:val="22"/>
          <w:szCs w:val="22"/>
          <w:lang w:val="es-CR"/>
        </w:rPr>
      </w:pPr>
    </w:p>
    <w:p w14:paraId="6D48C205" w14:textId="77777777" w:rsidR="00442B4B" w:rsidRPr="006F433D" w:rsidRDefault="00442B4B">
      <w:pPr>
        <w:keepNext/>
        <w:keepLines/>
        <w:numPr>
          <w:ilvl w:val="1"/>
          <w:numId w:val="14"/>
        </w:numPr>
        <w:tabs>
          <w:tab w:val="left" w:pos="708"/>
        </w:tabs>
        <w:ind w:left="851" w:right="851" w:firstLine="709"/>
        <w:jc w:val="both"/>
        <w:rPr>
          <w:b/>
          <w:bCs/>
          <w:sz w:val="22"/>
          <w:szCs w:val="22"/>
          <w:lang w:val="es-CR"/>
        </w:rPr>
      </w:pPr>
      <w:bookmarkStart w:id="62" w:name="_Toc86676011"/>
      <w:bookmarkStart w:id="63" w:name="_Toc116572158"/>
      <w:r w:rsidRPr="006F433D">
        <w:rPr>
          <w:i/>
          <w:sz w:val="22"/>
          <w:szCs w:val="22"/>
          <w:lang w:val="es-CR"/>
        </w:rPr>
        <w:t>En caso de ser necesario realizar inducción sobre el trámite de los expedientes en materia Cobratoria a las personas técnicas judiciales civil, supernumerarias y en caso de requerir capacitación adicional solicitar la misma al Equipo de Gestores en materia Civil.</w:t>
      </w:r>
      <w:bookmarkEnd w:id="62"/>
      <w:bookmarkEnd w:id="63"/>
    </w:p>
    <w:p w14:paraId="1B482F9B" w14:textId="77777777" w:rsidR="00442B4B" w:rsidRPr="006F433D" w:rsidRDefault="00442B4B" w:rsidP="00442B4B">
      <w:pPr>
        <w:ind w:left="851" w:right="851" w:firstLine="709"/>
        <w:jc w:val="both"/>
        <w:rPr>
          <w:sz w:val="22"/>
          <w:szCs w:val="22"/>
          <w:lang w:val="es-CR" w:eastAsia="en-US"/>
        </w:rPr>
      </w:pPr>
    </w:p>
    <w:p w14:paraId="3B571577"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64" w:name="_Toc86676012"/>
      <w:bookmarkStart w:id="65" w:name="_Toc116572159"/>
      <w:r w:rsidRPr="006F433D">
        <w:rPr>
          <w:i/>
          <w:sz w:val="22"/>
          <w:szCs w:val="22"/>
          <w:lang w:val="es-CR"/>
        </w:rPr>
        <w:lastRenderedPageBreak/>
        <w:t>La persona Coordinadora Judicial proporcionará los permisos en los sistemas de cobro al personal técnico de Civil y al personal juzgador. La persona Coordinadora Judicial asignará de manera semanal, al personal Técnico Judicial del Juzgado Civil del Primer Circuito Judicial de la Zona Atlántica y a la persona técnica supernumeraria, la cantidad de expedientes para cumplir con la cuota de trabajo establecida en plan de trabajo; de manera que se asignen los asuntos monitorios pendientes de dar traslado del más antiguo al más nuevo.</w:t>
      </w:r>
      <w:bookmarkEnd w:id="64"/>
      <w:bookmarkEnd w:id="65"/>
    </w:p>
    <w:p w14:paraId="16DF4D00" w14:textId="77777777" w:rsidR="00442B4B" w:rsidRPr="006F433D" w:rsidRDefault="00442B4B" w:rsidP="00442B4B">
      <w:pPr>
        <w:ind w:left="851" w:right="851" w:firstLine="709"/>
        <w:rPr>
          <w:sz w:val="22"/>
          <w:szCs w:val="22"/>
          <w:lang w:val="es-CR" w:eastAsia="en-US"/>
        </w:rPr>
      </w:pPr>
    </w:p>
    <w:p w14:paraId="0F99B984"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66" w:name="_Toc86676013"/>
      <w:bookmarkStart w:id="67" w:name="_Toc116572160"/>
      <w:r w:rsidRPr="006F433D">
        <w:rPr>
          <w:i/>
          <w:sz w:val="22"/>
          <w:szCs w:val="22"/>
          <w:lang w:val="es-CR"/>
        </w:rPr>
        <w:t>El Juzgado de Cobro incluirá en la matriz de indicadores las labores realizadas por el personal juzgador y técnico supernumerario en la casilla correspondiente y cualquier justificación del rendimiento en la minuta de reunión del equipo de mejora. Adicionalmente, incluirá en la matriz el dato global de la cantidad de resoluciones pasadas a firmar por el personal técnico de civil en la casilla de apoyo.</w:t>
      </w:r>
      <w:bookmarkEnd w:id="66"/>
      <w:bookmarkEnd w:id="67"/>
    </w:p>
    <w:p w14:paraId="176EBF7E" w14:textId="77777777" w:rsidR="00442B4B" w:rsidRPr="006F433D" w:rsidRDefault="00442B4B" w:rsidP="00442B4B">
      <w:pPr>
        <w:ind w:left="851" w:right="851" w:firstLine="709"/>
        <w:jc w:val="both"/>
        <w:rPr>
          <w:sz w:val="22"/>
          <w:szCs w:val="22"/>
          <w:lang w:val="es-CR" w:eastAsia="en-US"/>
        </w:rPr>
      </w:pPr>
    </w:p>
    <w:p w14:paraId="0EB503A4"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68" w:name="_Toc116572161"/>
      <w:r w:rsidRPr="006F433D">
        <w:rPr>
          <w:i/>
          <w:sz w:val="22"/>
          <w:szCs w:val="22"/>
          <w:lang w:val="es-CR"/>
        </w:rPr>
        <w:t>El personal juzgador debe cumplir con la firma mínima de 54 expedientes diarios, dando prioridad a los expedientes de mayor vieja data, como cumplir con la cuota de trabajo mínima de cuatro sentencias mensuales, manteniendo el orden de fallar del más antiguo al más nuevo. Respetando las disposiciones prioritarias según la Ley y lineamientos instituciones referentes a la población vulnerable. Igualmente, el personal técnico judicial de trámite deberá de cumplir con la cuota de trabajo establecido en este plan y tramitará los asuntos por orden de antigüedad. De evidenciarse el no cumplimiento y compromiso por parte del personal juzgador titular del despacho, la Profesional del Modelo de Sostenibilidad lo hará del conocimiento del Consejo de Administración del Circuito para que éste lo elevé ante el Consejo Superior para los fines correspondientes.</w:t>
      </w:r>
      <w:bookmarkEnd w:id="68"/>
    </w:p>
    <w:p w14:paraId="51596D43" w14:textId="77777777" w:rsidR="00442B4B" w:rsidRPr="006F433D" w:rsidRDefault="00442B4B" w:rsidP="00442B4B">
      <w:pPr>
        <w:ind w:left="851" w:right="851" w:firstLine="709"/>
        <w:jc w:val="both"/>
        <w:rPr>
          <w:sz w:val="22"/>
          <w:szCs w:val="22"/>
          <w:lang w:val="es-CR" w:eastAsia="en-US"/>
        </w:rPr>
      </w:pPr>
    </w:p>
    <w:p w14:paraId="6EC19681"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69" w:name="_Toc116572162"/>
      <w:r w:rsidRPr="006F433D">
        <w:rPr>
          <w:i/>
          <w:sz w:val="22"/>
          <w:szCs w:val="22"/>
          <w:lang w:val="es-CR"/>
        </w:rPr>
        <w:t>Deberá el Juzgado de Cobro informar a las personas usuarias sobre la solución de medidas alternas a través del Centro de Conciliación del Circuito, lo anterior de conformidad con la circular 115-16 comunicada el 4 de agosto del 2016 sobre la obligación de acudir al Centro de Conciliación y sus Sedes, que en lo conducente dice (el subrayado y negrita no corresponde al original):</w:t>
      </w:r>
      <w:bookmarkEnd w:id="69"/>
    </w:p>
    <w:p w14:paraId="13B7B3AC" w14:textId="77777777" w:rsidR="00442B4B" w:rsidRPr="006F433D" w:rsidRDefault="00442B4B" w:rsidP="00442B4B">
      <w:pPr>
        <w:ind w:left="851" w:right="851" w:firstLine="709"/>
        <w:jc w:val="both"/>
        <w:rPr>
          <w:iCs/>
          <w:sz w:val="22"/>
          <w:szCs w:val="22"/>
          <w:lang w:val="es-CR" w:eastAsia="en-US"/>
        </w:rPr>
      </w:pPr>
    </w:p>
    <w:p w14:paraId="09749B0A" w14:textId="77777777" w:rsidR="00442B4B" w:rsidRPr="006F433D" w:rsidRDefault="00442B4B" w:rsidP="00442B4B">
      <w:pPr>
        <w:ind w:left="851" w:right="851" w:firstLine="709"/>
        <w:jc w:val="both"/>
        <w:rPr>
          <w:i/>
          <w:iCs/>
          <w:sz w:val="22"/>
          <w:szCs w:val="22"/>
          <w:lang w:val="es-CR" w:eastAsia="es-ES"/>
        </w:rPr>
      </w:pPr>
      <w:r w:rsidRPr="006F433D">
        <w:rPr>
          <w:i/>
          <w:iCs/>
          <w:sz w:val="22"/>
          <w:szCs w:val="22"/>
          <w:lang w:val="es-CR"/>
        </w:rPr>
        <w:t>“(…)</w:t>
      </w:r>
    </w:p>
    <w:p w14:paraId="596C8208" w14:textId="77777777" w:rsidR="00442B4B" w:rsidRPr="006F433D" w:rsidRDefault="00442B4B" w:rsidP="00442B4B">
      <w:pPr>
        <w:ind w:left="851" w:right="851" w:firstLine="709"/>
        <w:jc w:val="both"/>
        <w:rPr>
          <w:i/>
          <w:iCs/>
          <w:sz w:val="22"/>
          <w:szCs w:val="22"/>
          <w:lang w:val="es-CR"/>
        </w:rPr>
      </w:pPr>
    </w:p>
    <w:p w14:paraId="32C55DF9" w14:textId="77777777" w:rsidR="00442B4B" w:rsidRPr="006F433D" w:rsidRDefault="00442B4B" w:rsidP="00442B4B">
      <w:pPr>
        <w:ind w:left="851" w:right="851" w:firstLine="709"/>
        <w:jc w:val="both"/>
        <w:rPr>
          <w:i/>
          <w:iCs/>
          <w:sz w:val="22"/>
          <w:szCs w:val="22"/>
          <w:lang w:val="es-CR" w:eastAsia="zh-CN"/>
        </w:rPr>
      </w:pPr>
      <w:r w:rsidRPr="006F433D">
        <w:rPr>
          <w:i/>
          <w:iCs/>
          <w:sz w:val="22"/>
          <w:szCs w:val="22"/>
          <w:lang w:val="es-CR"/>
        </w:rPr>
        <w:t>La labor del CCPJ no está limitada al criterio particular de cada despacho, en cuanto si muestra interés o no en utilizar sus servicios, al contrario, de conformidad con el Reglamento que lo rige, tiene la potestad de acudir a los diferentes despachos que presenten atrasos en cuanto a la etapa de la conciliación y/o de aplicación de otras medidas alternas, según le indique el Consejo Superior, para lo cual atenderá las recomendaciones del Centro de Apoyo, Coordinación y Mejoramiento de la Función Jurisdiccional (CACMFJ) y de conformidad con los lineamientos de la Comisión de Resolución Alterna de Conflictos (COMRAC), siempre y cuando el CCPJ desarrolle las labores en un tiempo menor al programado por el despacho.</w:t>
      </w:r>
    </w:p>
    <w:p w14:paraId="58B2F6F7" w14:textId="77777777" w:rsidR="00442B4B" w:rsidRPr="006F433D" w:rsidRDefault="00442B4B" w:rsidP="00442B4B">
      <w:pPr>
        <w:ind w:left="851" w:right="851" w:firstLine="709"/>
        <w:jc w:val="both"/>
        <w:rPr>
          <w:i/>
          <w:iCs/>
          <w:sz w:val="22"/>
          <w:szCs w:val="22"/>
          <w:lang w:val="es-CR"/>
        </w:rPr>
      </w:pPr>
    </w:p>
    <w:p w14:paraId="64B955F1" w14:textId="77777777" w:rsidR="00442B4B" w:rsidRPr="006F433D" w:rsidRDefault="00442B4B" w:rsidP="00442B4B">
      <w:pPr>
        <w:ind w:left="851" w:right="851" w:firstLine="709"/>
        <w:jc w:val="both"/>
        <w:rPr>
          <w:i/>
          <w:sz w:val="22"/>
          <w:szCs w:val="22"/>
          <w:lang w:val="es-CR" w:eastAsia="es-ES"/>
        </w:rPr>
      </w:pPr>
      <w:r w:rsidRPr="006F433D">
        <w:rPr>
          <w:i/>
          <w:iCs/>
          <w:sz w:val="22"/>
          <w:szCs w:val="22"/>
          <w:lang w:val="es-CR"/>
        </w:rPr>
        <w:lastRenderedPageBreak/>
        <w:t xml:space="preserve">Cuando se ordene que el Centro debe participar y exista resistencia, por la importancia de hacer uso de este recurso institucional, </w:t>
      </w:r>
      <w:r w:rsidRPr="006F433D">
        <w:rPr>
          <w:i/>
          <w:iCs/>
          <w:sz w:val="22"/>
          <w:szCs w:val="22"/>
          <w:u w:val="single"/>
          <w:lang w:val="es-CR"/>
        </w:rPr>
        <w:t>el cual constituye un efectivo proceso para la disminución del circulante</w:t>
      </w:r>
      <w:r w:rsidRPr="006F433D">
        <w:rPr>
          <w:i/>
          <w:iCs/>
          <w:sz w:val="22"/>
          <w:szCs w:val="22"/>
          <w:lang w:val="es-CR"/>
        </w:rPr>
        <w:t>, la eventual resistencia a utilizar los servicios del Centro de Conciliación, será comunicada por la Coordinadora de la citada oficina al Consejo Superior con copia al CACMFJ, con el fin de que se tomen las medidas que resulten pertinentes, incluida la posibilidad de aplicar el régimen disciplinario.”</w:t>
      </w:r>
    </w:p>
    <w:p w14:paraId="3522F430" w14:textId="77777777" w:rsidR="00442B4B" w:rsidRPr="006F433D" w:rsidRDefault="00442B4B" w:rsidP="00442B4B">
      <w:pPr>
        <w:ind w:left="851" w:right="851" w:firstLine="709"/>
        <w:jc w:val="both"/>
        <w:rPr>
          <w:sz w:val="22"/>
          <w:szCs w:val="22"/>
          <w:lang w:val="es-CR" w:eastAsia="en-US"/>
        </w:rPr>
      </w:pPr>
    </w:p>
    <w:p w14:paraId="18FEB606"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70" w:name="_Toc116572163"/>
      <w:r w:rsidRPr="006F433D">
        <w:rPr>
          <w:i/>
          <w:sz w:val="22"/>
          <w:szCs w:val="22"/>
          <w:lang w:val="es-CR"/>
        </w:rPr>
        <w:t>Considerando las disposiciones vigentes las personas juzgadoras del Juzgado de Cobro deben fallar y firmar por orden de antigüedad, en el entendido que prevalecerá las disposiciones de Ley, así como los lineamientos institucionales sobre la atención a personas vulnerables, por lo que de fallar un expediente de fecha más reciente deberá de justificar brevemente en la minuta de reunión y señalar el número de expediente. Igualmente, las personas técnicas judiciales deben tramitar los asuntos por orden de antigüedad.</w:t>
      </w:r>
      <w:bookmarkEnd w:id="70"/>
    </w:p>
    <w:p w14:paraId="7E99BCD2" w14:textId="77777777" w:rsidR="00442B4B" w:rsidRPr="006F433D" w:rsidRDefault="00442B4B" w:rsidP="00442B4B">
      <w:pPr>
        <w:ind w:left="851" w:right="851" w:firstLine="709"/>
        <w:rPr>
          <w:sz w:val="22"/>
          <w:szCs w:val="22"/>
          <w:lang w:val="es-CR" w:eastAsia="en-US"/>
        </w:rPr>
      </w:pPr>
    </w:p>
    <w:p w14:paraId="6AEDD0C7" w14:textId="77777777" w:rsidR="00442B4B" w:rsidRPr="006F433D" w:rsidRDefault="00442B4B" w:rsidP="00442B4B">
      <w:pPr>
        <w:ind w:left="851" w:right="851" w:firstLine="709"/>
        <w:jc w:val="both"/>
        <w:rPr>
          <w:b/>
          <w:bCs/>
          <w:sz w:val="22"/>
          <w:szCs w:val="22"/>
          <w:lang w:val="es-CR" w:eastAsia="es-ES"/>
        </w:rPr>
      </w:pPr>
      <w:r w:rsidRPr="006F433D">
        <w:rPr>
          <w:b/>
          <w:bCs/>
          <w:sz w:val="22"/>
          <w:szCs w:val="22"/>
          <w:lang w:val="es-CR"/>
        </w:rPr>
        <w:t>Al Centro de Apoyo, Coordinación y Mejoramiento de la Función Jurisdiccional</w:t>
      </w:r>
    </w:p>
    <w:p w14:paraId="406F5250" w14:textId="77777777" w:rsidR="00442B4B" w:rsidRPr="006F433D" w:rsidRDefault="00442B4B" w:rsidP="00442B4B">
      <w:pPr>
        <w:ind w:left="851" w:right="851" w:firstLine="709"/>
        <w:rPr>
          <w:sz w:val="22"/>
          <w:szCs w:val="22"/>
          <w:lang w:val="es-CR" w:eastAsia="es-CR"/>
        </w:rPr>
      </w:pPr>
    </w:p>
    <w:p w14:paraId="09B58FD2"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71" w:name="_Toc116572164"/>
      <w:r w:rsidRPr="006F433D">
        <w:rPr>
          <w:i/>
          <w:sz w:val="22"/>
          <w:szCs w:val="22"/>
          <w:lang w:val="es-CR"/>
        </w:rPr>
        <w:t>Apoyar con planes de trabajo del personal supernumerario al Juzgado de Cobro del Primer Circuito Judicial de la Zona Atlántica, para reducir el circulante debido a la capacidad operativa con la que cuentan. Estos planes de trabajo se deberán de remitir con copia al Subproceso de Evaluación de la Dirección de Planificación y a la Profesional destacada en el Modelo de Seguimiento y Sostenibilidad asignada al Circuito.</w:t>
      </w:r>
      <w:bookmarkEnd w:id="71"/>
      <w:r w:rsidRPr="006F433D">
        <w:rPr>
          <w:i/>
          <w:sz w:val="22"/>
          <w:szCs w:val="22"/>
          <w:lang w:val="es-CR"/>
        </w:rPr>
        <w:t xml:space="preserve"> </w:t>
      </w:r>
    </w:p>
    <w:p w14:paraId="155B2D14" w14:textId="77777777" w:rsidR="00442B4B" w:rsidRPr="006F433D" w:rsidRDefault="00442B4B" w:rsidP="00442B4B">
      <w:pPr>
        <w:ind w:left="851" w:right="851" w:firstLine="709"/>
        <w:rPr>
          <w:sz w:val="22"/>
          <w:szCs w:val="22"/>
          <w:lang w:val="es-CR" w:eastAsia="en-US"/>
        </w:rPr>
      </w:pPr>
    </w:p>
    <w:p w14:paraId="65DD1E2C"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72" w:name="_Toc116572165"/>
      <w:r w:rsidRPr="006F433D">
        <w:rPr>
          <w:i/>
          <w:sz w:val="22"/>
          <w:szCs w:val="22"/>
          <w:lang w:val="es-CR"/>
        </w:rPr>
        <w:t>Según las observaciones remitidas por el Centro de Apoyo, Coordinación y Mejoramiento de la Función Jurisdiccional al informe puesto en consulta (apartado 5), relacionadas con la labores de suplencias y colaboración a otras necesidades, solicitar a dicho Centro de Apoyo, la colaboración al plan de trabajo, con una persona juzgadora, de manera que las restantes tres plazas puedan ser priorizadas para otras necesidades detectadas en el Circuito por parte de la Administración Regional en conjunto con la Dirección de Planificación, entre estas las suplencias o sustituciones, caso contrario se mantiene el plan propuesto con las dos plazas de supernumerarios del Circuito.</w:t>
      </w:r>
      <w:bookmarkEnd w:id="72"/>
    </w:p>
    <w:p w14:paraId="6EDB69E1" w14:textId="77777777" w:rsidR="00442B4B" w:rsidRPr="006F433D" w:rsidRDefault="00442B4B" w:rsidP="00442B4B">
      <w:pPr>
        <w:ind w:left="851" w:right="851" w:firstLine="709"/>
        <w:jc w:val="both"/>
        <w:rPr>
          <w:sz w:val="22"/>
          <w:szCs w:val="22"/>
          <w:lang w:val="es-CR"/>
        </w:rPr>
      </w:pPr>
    </w:p>
    <w:p w14:paraId="7279CC27" w14:textId="77777777" w:rsidR="00442B4B" w:rsidRPr="006F433D" w:rsidRDefault="00442B4B" w:rsidP="00442B4B">
      <w:pPr>
        <w:ind w:left="851" w:right="851" w:firstLine="709"/>
        <w:jc w:val="both"/>
        <w:rPr>
          <w:b/>
          <w:bCs/>
          <w:sz w:val="22"/>
          <w:szCs w:val="22"/>
          <w:lang w:val="es-CR"/>
        </w:rPr>
      </w:pPr>
      <w:r w:rsidRPr="006F433D">
        <w:rPr>
          <w:b/>
          <w:bCs/>
          <w:sz w:val="22"/>
          <w:szCs w:val="22"/>
          <w:lang w:val="es-CR"/>
        </w:rPr>
        <w:t>Al Centro de Conciliación del Primer Circuito Judicial de la Zona Atlántica</w:t>
      </w:r>
    </w:p>
    <w:p w14:paraId="4599F844" w14:textId="77777777" w:rsidR="00442B4B" w:rsidRPr="006F433D" w:rsidRDefault="00442B4B" w:rsidP="00442B4B">
      <w:pPr>
        <w:ind w:left="851" w:right="851" w:firstLine="709"/>
        <w:jc w:val="both"/>
        <w:rPr>
          <w:sz w:val="22"/>
          <w:szCs w:val="22"/>
          <w:lang w:val="es-CR"/>
        </w:rPr>
      </w:pPr>
    </w:p>
    <w:p w14:paraId="3ED62B89" w14:textId="77777777" w:rsidR="00442B4B" w:rsidRPr="006F433D" w:rsidRDefault="00442B4B">
      <w:pPr>
        <w:keepNext/>
        <w:keepLines/>
        <w:numPr>
          <w:ilvl w:val="1"/>
          <w:numId w:val="14"/>
        </w:numPr>
        <w:tabs>
          <w:tab w:val="left" w:pos="708"/>
        </w:tabs>
        <w:ind w:left="851" w:right="851" w:firstLine="709"/>
        <w:jc w:val="both"/>
        <w:rPr>
          <w:b/>
          <w:bCs/>
          <w:sz w:val="22"/>
          <w:szCs w:val="22"/>
          <w:lang w:val="es-CR"/>
        </w:rPr>
      </w:pPr>
      <w:bookmarkStart w:id="73" w:name="_Toc116572166"/>
      <w:r w:rsidRPr="006F433D">
        <w:rPr>
          <w:i/>
          <w:sz w:val="22"/>
          <w:szCs w:val="22"/>
          <w:lang w:val="es-CR"/>
        </w:rPr>
        <w:lastRenderedPageBreak/>
        <w:t>Apoyar mensualmente al Juzgado de Cobro del Primer Circuito Judicial de la Zona Atlántica, con los expedientes que presenten atrasos en cuanto a la etapa de conciliación o la aplicación de otras medidas alternas, lo anterior según la circular 115-2016 de la Secretaría General de la Corte, comunicada el 4 de agosto del 2016 sobre la obligación de acudir al Centro de Conciliación y sus Sedes, que en lo conducente dice:</w:t>
      </w:r>
      <w:bookmarkEnd w:id="73"/>
    </w:p>
    <w:p w14:paraId="3950F0A6" w14:textId="77777777" w:rsidR="00442B4B" w:rsidRPr="006F433D" w:rsidRDefault="00442B4B" w:rsidP="00442B4B">
      <w:pPr>
        <w:ind w:left="851" w:right="851" w:firstLine="709"/>
        <w:rPr>
          <w:sz w:val="22"/>
          <w:szCs w:val="22"/>
          <w:lang w:val="es-CR" w:eastAsia="en-US"/>
        </w:rPr>
      </w:pPr>
    </w:p>
    <w:p w14:paraId="712CEDE3" w14:textId="77777777" w:rsidR="00442B4B" w:rsidRPr="006F433D" w:rsidRDefault="00442B4B" w:rsidP="00442B4B">
      <w:pPr>
        <w:ind w:left="851" w:right="851" w:firstLine="709"/>
        <w:jc w:val="both"/>
        <w:rPr>
          <w:i/>
          <w:iCs/>
          <w:sz w:val="22"/>
          <w:szCs w:val="22"/>
          <w:lang w:val="es-CR" w:eastAsia="es-ES"/>
        </w:rPr>
      </w:pPr>
      <w:r w:rsidRPr="006F433D">
        <w:rPr>
          <w:i/>
          <w:iCs/>
          <w:sz w:val="22"/>
          <w:szCs w:val="22"/>
          <w:lang w:val="es-CR"/>
        </w:rPr>
        <w:t>“La labor del CCPJ no está limitada al criterio particular de cada despacho, en cuanto si muestra interés o no en utilizar sus servicios, al contrario, de conformidad con el Reglamento que lo rige, tiene la potestad de acudir a los diferentes despachos que presenten atrasos en cuanto a la etapa de la conciliación y/o de aplicación de otras medidas alternas, según le indique el Consejo Superior, para lo cual atenderá las recomendaciones del Centro de Apoyo, Coordinación y Mejoramiento de la Función Jurisdiccional (CACMFJ) y de conformidad con los lineamientos de la Comisión de Resolución Alterna de Conflictos (COMRAC), siempre y cuando el CCPJ desarrolle las labores en un tiempo menor al programado por el despacho.</w:t>
      </w:r>
    </w:p>
    <w:p w14:paraId="63AF18A5" w14:textId="77777777" w:rsidR="00442B4B" w:rsidRPr="006F433D" w:rsidRDefault="00442B4B" w:rsidP="00442B4B">
      <w:pPr>
        <w:ind w:left="851" w:right="851" w:firstLine="709"/>
        <w:jc w:val="both"/>
        <w:rPr>
          <w:i/>
          <w:iCs/>
          <w:sz w:val="22"/>
          <w:szCs w:val="22"/>
          <w:lang w:val="es-CR"/>
        </w:rPr>
      </w:pPr>
    </w:p>
    <w:p w14:paraId="4F516375" w14:textId="77777777" w:rsidR="00442B4B" w:rsidRPr="006F433D" w:rsidRDefault="00442B4B" w:rsidP="00442B4B">
      <w:pPr>
        <w:ind w:left="851" w:right="851" w:firstLine="709"/>
        <w:jc w:val="both"/>
        <w:rPr>
          <w:i/>
          <w:iCs/>
          <w:sz w:val="22"/>
          <w:szCs w:val="22"/>
          <w:lang w:val="es-CR"/>
        </w:rPr>
      </w:pPr>
      <w:r w:rsidRPr="006F433D">
        <w:rPr>
          <w:i/>
          <w:iCs/>
          <w:sz w:val="22"/>
          <w:szCs w:val="22"/>
          <w:lang w:val="es-CR"/>
        </w:rPr>
        <w:t xml:space="preserve">Cuando se ordene que el Centro debe participar y exista resistencia, por la importancia de hacer uso de este recurso institucional, el cual constituye </w:t>
      </w:r>
      <w:r w:rsidRPr="006F433D">
        <w:rPr>
          <w:i/>
          <w:iCs/>
          <w:sz w:val="22"/>
          <w:szCs w:val="22"/>
          <w:u w:val="single"/>
          <w:lang w:val="es-CR"/>
        </w:rPr>
        <w:t>un efectivo proceso para la disminución del circulante</w:t>
      </w:r>
      <w:r w:rsidRPr="006F433D">
        <w:rPr>
          <w:i/>
          <w:iCs/>
          <w:sz w:val="22"/>
          <w:szCs w:val="22"/>
          <w:lang w:val="es-CR"/>
        </w:rPr>
        <w:t>, la eventual resistencia a utilizar los servicios del Centro de Conciliación, será comunicada por la Coordinadora de la citada oficina al Consejo Superior con copia al CACMFJ, con el fin de que se tomen las medidas que resulten pertinentes, incluida la posibilidad de aplicar el régimen disciplinario.”.</w:t>
      </w:r>
    </w:p>
    <w:p w14:paraId="00616077" w14:textId="77777777" w:rsidR="00442B4B" w:rsidRPr="006F433D" w:rsidRDefault="00442B4B" w:rsidP="00442B4B">
      <w:pPr>
        <w:ind w:left="851" w:right="851" w:firstLine="709"/>
        <w:jc w:val="both"/>
        <w:rPr>
          <w:b/>
          <w:bCs/>
          <w:sz w:val="22"/>
          <w:szCs w:val="22"/>
          <w:u w:val="single"/>
          <w:lang w:val="es-CR"/>
        </w:rPr>
      </w:pPr>
    </w:p>
    <w:p w14:paraId="32BE6A5B" w14:textId="77777777" w:rsidR="00442B4B" w:rsidRPr="006F433D" w:rsidRDefault="00442B4B" w:rsidP="00442B4B">
      <w:pPr>
        <w:ind w:left="851" w:right="851" w:firstLine="709"/>
        <w:jc w:val="both"/>
        <w:rPr>
          <w:b/>
          <w:bCs/>
          <w:sz w:val="22"/>
          <w:szCs w:val="22"/>
          <w:lang w:val="es-CR"/>
        </w:rPr>
      </w:pPr>
      <w:r w:rsidRPr="006F433D">
        <w:rPr>
          <w:b/>
          <w:bCs/>
          <w:sz w:val="22"/>
          <w:szCs w:val="22"/>
          <w:lang w:val="es-CR"/>
        </w:rPr>
        <w:t>A la Administración Regional del Primer Circuito Judicial de la Zona Atlántica:</w:t>
      </w:r>
    </w:p>
    <w:p w14:paraId="4E02F695" w14:textId="77777777" w:rsidR="00442B4B" w:rsidRPr="006F433D" w:rsidRDefault="00442B4B" w:rsidP="00442B4B">
      <w:pPr>
        <w:ind w:left="851" w:right="851" w:firstLine="709"/>
        <w:jc w:val="both"/>
        <w:rPr>
          <w:sz w:val="22"/>
          <w:szCs w:val="22"/>
          <w:lang w:val="es-CR"/>
        </w:rPr>
      </w:pPr>
    </w:p>
    <w:p w14:paraId="62BA8BF7" w14:textId="77777777" w:rsidR="00442B4B" w:rsidRPr="006F433D" w:rsidRDefault="00442B4B">
      <w:pPr>
        <w:keepNext/>
        <w:keepLines/>
        <w:numPr>
          <w:ilvl w:val="1"/>
          <w:numId w:val="14"/>
        </w:numPr>
        <w:tabs>
          <w:tab w:val="left" w:pos="708"/>
        </w:tabs>
        <w:ind w:left="851" w:right="851" w:firstLine="709"/>
        <w:jc w:val="both"/>
        <w:rPr>
          <w:b/>
          <w:bCs/>
          <w:sz w:val="22"/>
          <w:szCs w:val="22"/>
          <w:lang w:val="es-CR"/>
        </w:rPr>
      </w:pPr>
      <w:bookmarkStart w:id="74" w:name="_Toc116572167"/>
      <w:r w:rsidRPr="006F433D">
        <w:rPr>
          <w:i/>
          <w:sz w:val="22"/>
          <w:szCs w:val="22"/>
          <w:lang w:val="es-CR"/>
        </w:rPr>
        <w:t>Apoyar con planes de trabajo de las personas supernumerarias al Juzgado de Cobro del Primer Circuito Judicial de la Zona Atlántica, para colaborar en la disminución del circulante del despacho.</w:t>
      </w:r>
      <w:bookmarkEnd w:id="74"/>
    </w:p>
    <w:p w14:paraId="29987AC4" w14:textId="77777777" w:rsidR="00442B4B" w:rsidRPr="006F433D" w:rsidRDefault="00442B4B" w:rsidP="00442B4B">
      <w:pPr>
        <w:ind w:left="851" w:right="851" w:firstLine="709"/>
        <w:jc w:val="both"/>
        <w:rPr>
          <w:sz w:val="22"/>
          <w:szCs w:val="22"/>
          <w:lang w:val="es-CR" w:eastAsia="es-ES"/>
        </w:rPr>
      </w:pPr>
    </w:p>
    <w:p w14:paraId="59AA8A97" w14:textId="77777777" w:rsidR="00442B4B" w:rsidRPr="006F433D" w:rsidRDefault="00442B4B">
      <w:pPr>
        <w:keepNext/>
        <w:keepLines/>
        <w:numPr>
          <w:ilvl w:val="1"/>
          <w:numId w:val="14"/>
        </w:numPr>
        <w:tabs>
          <w:tab w:val="left" w:pos="708"/>
        </w:tabs>
        <w:ind w:left="851" w:right="851" w:firstLine="709"/>
        <w:jc w:val="both"/>
        <w:rPr>
          <w:sz w:val="22"/>
          <w:szCs w:val="22"/>
          <w:lang w:val="es-CR"/>
        </w:rPr>
      </w:pPr>
      <w:bookmarkStart w:id="75" w:name="_Toc86676010"/>
      <w:bookmarkStart w:id="76" w:name="_Toc116572168"/>
      <w:r w:rsidRPr="006F433D">
        <w:rPr>
          <w:i/>
          <w:sz w:val="22"/>
          <w:szCs w:val="22"/>
          <w:lang w:val="es-CR"/>
        </w:rPr>
        <w:t>Remitir durante las dos primeras semanas de cada mes, la matriz de rendimiento del personal supernumerario a la profesional del Modelo de Sostenibilidad destacada en el Circuito con sus posibles justificaciones en relación con el cumplimiento de la cuota.</w:t>
      </w:r>
      <w:bookmarkEnd w:id="75"/>
      <w:bookmarkEnd w:id="76"/>
    </w:p>
    <w:p w14:paraId="7E93B771" w14:textId="77777777" w:rsidR="00442B4B" w:rsidRPr="006F433D" w:rsidRDefault="00442B4B" w:rsidP="00442B4B">
      <w:pPr>
        <w:ind w:left="851" w:right="851" w:firstLine="709"/>
        <w:jc w:val="both"/>
        <w:rPr>
          <w:sz w:val="22"/>
          <w:szCs w:val="22"/>
          <w:lang w:val="es-CR" w:eastAsia="en-US"/>
        </w:rPr>
      </w:pPr>
    </w:p>
    <w:p w14:paraId="03F15C2C"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77" w:name="_Toc116572169"/>
      <w:r w:rsidRPr="006F433D">
        <w:rPr>
          <w:i/>
          <w:sz w:val="22"/>
          <w:szCs w:val="22"/>
          <w:lang w:val="es-CR"/>
        </w:rPr>
        <w:t>Solicitar al personal de la Oficina de Recepción de Documentos, comunicar a las personas usuarias la posibilidad de tramitar la gestión mediante medidas alternas con el Centro de Conciliación del Circuito; en caso de que la persona usuaria requiera ampliación deberá ser remitida para su orientación al Juzgado de Cobro o bien al despacho competente.</w:t>
      </w:r>
      <w:bookmarkEnd w:id="77"/>
      <w:r w:rsidRPr="006F433D">
        <w:rPr>
          <w:i/>
          <w:sz w:val="22"/>
          <w:szCs w:val="22"/>
          <w:lang w:val="es-CR"/>
        </w:rPr>
        <w:t xml:space="preserve"> </w:t>
      </w:r>
    </w:p>
    <w:p w14:paraId="5D69A9AC" w14:textId="77777777" w:rsidR="00442B4B" w:rsidRPr="006F433D" w:rsidRDefault="00442B4B" w:rsidP="00442B4B">
      <w:pPr>
        <w:ind w:left="851" w:right="851" w:firstLine="709"/>
        <w:jc w:val="both"/>
        <w:rPr>
          <w:sz w:val="22"/>
          <w:szCs w:val="22"/>
          <w:lang w:val="es-CR"/>
        </w:rPr>
      </w:pPr>
    </w:p>
    <w:p w14:paraId="399F1356" w14:textId="77777777" w:rsidR="00442B4B" w:rsidRPr="006F433D" w:rsidRDefault="00442B4B" w:rsidP="00442B4B">
      <w:pPr>
        <w:ind w:left="851" w:right="851" w:firstLine="709"/>
        <w:rPr>
          <w:b/>
          <w:bCs/>
          <w:sz w:val="22"/>
          <w:szCs w:val="22"/>
          <w:lang w:val="es-CR"/>
        </w:rPr>
      </w:pPr>
      <w:r w:rsidRPr="006F433D">
        <w:rPr>
          <w:b/>
          <w:bCs/>
          <w:sz w:val="22"/>
          <w:szCs w:val="22"/>
          <w:lang w:val="es-CR"/>
        </w:rPr>
        <w:t>A la Dirección de Gestión Humana:</w:t>
      </w:r>
    </w:p>
    <w:p w14:paraId="26B59AA4" w14:textId="77777777" w:rsidR="00442B4B" w:rsidRPr="006F433D" w:rsidRDefault="00442B4B" w:rsidP="00442B4B">
      <w:pPr>
        <w:ind w:left="851" w:right="851" w:firstLine="709"/>
        <w:jc w:val="both"/>
        <w:rPr>
          <w:sz w:val="22"/>
          <w:szCs w:val="22"/>
          <w:lang w:val="es-CR"/>
        </w:rPr>
      </w:pPr>
    </w:p>
    <w:p w14:paraId="1FFA5B99" w14:textId="77777777" w:rsidR="00442B4B" w:rsidRPr="006F433D" w:rsidRDefault="00442B4B">
      <w:pPr>
        <w:keepNext/>
        <w:keepLines/>
        <w:numPr>
          <w:ilvl w:val="1"/>
          <w:numId w:val="14"/>
        </w:numPr>
        <w:tabs>
          <w:tab w:val="left" w:pos="708"/>
        </w:tabs>
        <w:ind w:left="851" w:right="851" w:firstLine="709"/>
        <w:jc w:val="both"/>
        <w:rPr>
          <w:b/>
          <w:bCs/>
          <w:sz w:val="22"/>
          <w:szCs w:val="22"/>
          <w:lang w:val="es-CR"/>
        </w:rPr>
      </w:pPr>
      <w:bookmarkStart w:id="78" w:name="_Toc116572170"/>
      <w:r w:rsidRPr="006F433D">
        <w:rPr>
          <w:i/>
          <w:sz w:val="22"/>
          <w:szCs w:val="22"/>
          <w:lang w:val="es-CR"/>
        </w:rPr>
        <w:t>Se recomienda a la Dirección de Gestión Humana que previo a realizar los procesos selectivos para nombramiento en propiedad a nivel nacional, consultar a la Dirección de Planificación, con el fin de identificar si efectivamente el recurso es requerido en la oficina en dónde se nombrará en propiedad o por el contrario si se puede trasladar a otra oficina del Circuito o bien a otro Circuito Judicial y lograr el aprovechamiento del recurso humano como parte de las Medidas de Contención del Gasto Público según Circular 136-2017 de la Dirección Ejecutiva. Lo anterior conforme se indicó en el apartado 3.1.4 “Cargas de Trabajo a marzo del 2022 de las personas técnicas judiciales del Juzgado Civil del Primer Circuito Judicial de la Zona Atlántica.”.</w:t>
      </w:r>
      <w:bookmarkEnd w:id="78"/>
      <w:r w:rsidRPr="006F433D">
        <w:rPr>
          <w:i/>
          <w:sz w:val="22"/>
          <w:szCs w:val="22"/>
          <w:lang w:val="es-CR"/>
        </w:rPr>
        <w:t xml:space="preserve"> </w:t>
      </w:r>
    </w:p>
    <w:p w14:paraId="6298C423" w14:textId="77777777" w:rsidR="00442B4B" w:rsidRPr="006F433D" w:rsidRDefault="00442B4B" w:rsidP="00442B4B">
      <w:pPr>
        <w:ind w:left="851" w:right="851" w:firstLine="709"/>
        <w:rPr>
          <w:sz w:val="22"/>
          <w:szCs w:val="22"/>
          <w:lang w:val="es-CR" w:eastAsia="en-US"/>
        </w:rPr>
      </w:pPr>
    </w:p>
    <w:p w14:paraId="19A95E77"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79" w:name="_Toc116572171"/>
      <w:r w:rsidRPr="006F433D">
        <w:rPr>
          <w:i/>
          <w:sz w:val="22"/>
          <w:szCs w:val="22"/>
          <w:lang w:val="es-CR"/>
        </w:rPr>
        <w:t>Aunado a lo anterior, se recomienda oportuno, tomar en consideración para decisiones definitivas respecto a los procesos de reclutamiento y selección de las actuales tres plazas vacantes de Técnico Judicial 2, en el Juzgado Civil del Primer Circuito Judicial de la Zona Atlántica, los informes de seguimiento y definitivos, donde se contemplan los criterios técnicos holísticos de la Dirección de Planificación en apego de las medidas de contención del gasto en el Poder Judicial, emitidas por Corte Plena en sesiones ° 27-2017 de 21 de agosto de 2017, artículo XVI,  28-2017 de 28 de agosto de 2017, artículo XV y  29-2017 de 4 setiembre de 2017, artículo XVI las cuales se transcriben en Circular 136-2017 de la Dirección Ejecutiva.</w:t>
      </w:r>
      <w:bookmarkEnd w:id="79"/>
    </w:p>
    <w:p w14:paraId="1199B65A" w14:textId="77777777" w:rsidR="00442B4B" w:rsidRPr="006F433D" w:rsidRDefault="00442B4B" w:rsidP="00442B4B">
      <w:pPr>
        <w:ind w:left="851" w:right="851" w:firstLine="709"/>
        <w:rPr>
          <w:sz w:val="22"/>
          <w:szCs w:val="22"/>
          <w:lang w:val="es-CR"/>
        </w:rPr>
      </w:pPr>
      <w:r w:rsidRPr="006F433D">
        <w:rPr>
          <w:sz w:val="22"/>
          <w:szCs w:val="22"/>
          <w:lang w:val="es-CR"/>
        </w:rPr>
        <w:tab/>
      </w:r>
    </w:p>
    <w:p w14:paraId="50F55A3C" w14:textId="77777777" w:rsidR="00442B4B" w:rsidRPr="006F433D" w:rsidRDefault="00442B4B" w:rsidP="00442B4B">
      <w:pPr>
        <w:ind w:left="851" w:right="851" w:firstLine="709"/>
        <w:rPr>
          <w:b/>
          <w:bCs/>
          <w:sz w:val="22"/>
          <w:szCs w:val="22"/>
          <w:lang w:val="es-CR" w:eastAsia="es-CR"/>
        </w:rPr>
      </w:pPr>
      <w:r w:rsidRPr="006F433D">
        <w:rPr>
          <w:b/>
          <w:bCs/>
          <w:sz w:val="22"/>
          <w:szCs w:val="22"/>
          <w:lang w:val="es-CR"/>
        </w:rPr>
        <w:t>Al Subproceso de Evaluación de la Dirección de Planificación</w:t>
      </w:r>
    </w:p>
    <w:p w14:paraId="6F938AD5" w14:textId="77777777" w:rsidR="00442B4B" w:rsidRPr="006F433D" w:rsidRDefault="00442B4B" w:rsidP="00442B4B">
      <w:pPr>
        <w:ind w:left="851" w:right="851" w:firstLine="709"/>
        <w:jc w:val="both"/>
        <w:rPr>
          <w:sz w:val="22"/>
          <w:szCs w:val="22"/>
          <w:lang w:val="es-CR" w:eastAsia="es-CR"/>
        </w:rPr>
      </w:pPr>
    </w:p>
    <w:p w14:paraId="0A4201D2" w14:textId="77777777" w:rsidR="00442B4B" w:rsidRPr="006F433D" w:rsidRDefault="00442B4B">
      <w:pPr>
        <w:keepNext/>
        <w:keepLines/>
        <w:numPr>
          <w:ilvl w:val="1"/>
          <w:numId w:val="14"/>
        </w:numPr>
        <w:tabs>
          <w:tab w:val="left" w:pos="708"/>
        </w:tabs>
        <w:ind w:left="851" w:right="851" w:firstLine="709"/>
        <w:jc w:val="both"/>
        <w:rPr>
          <w:b/>
          <w:bCs/>
          <w:sz w:val="22"/>
          <w:szCs w:val="22"/>
          <w:lang w:val="es-CR" w:eastAsia="es-ES"/>
        </w:rPr>
      </w:pPr>
      <w:bookmarkStart w:id="80" w:name="_Toc86676020"/>
      <w:bookmarkStart w:id="81" w:name="_Toc116572172"/>
      <w:r w:rsidRPr="006F433D">
        <w:rPr>
          <w:i/>
          <w:sz w:val="22"/>
          <w:szCs w:val="22"/>
          <w:lang w:val="es-CR"/>
        </w:rPr>
        <w:t>Dar seguimiento al plan de trabajo que aprobará el Consejo Superior por medio del Modelo de Seguimiento y Sostenibilidad y en caso de detectar algún incumplimiento informarlo ante el Consejo de Administración en primera instancia, posteriormente, ante el Consejo Superior, igualmente, deberá de rendir un informe sobre los resultados obtenidos transcurridos 6 meses una vez iniciado el plan de trabajo.</w:t>
      </w:r>
      <w:bookmarkEnd w:id="80"/>
      <w:bookmarkEnd w:id="81"/>
      <w:r w:rsidRPr="006F433D">
        <w:rPr>
          <w:i/>
          <w:sz w:val="22"/>
          <w:szCs w:val="22"/>
          <w:lang w:val="es-CR"/>
        </w:rPr>
        <w:t xml:space="preserve"> </w:t>
      </w:r>
    </w:p>
    <w:p w14:paraId="214C9342" w14:textId="77777777" w:rsidR="00442B4B" w:rsidRPr="006F433D" w:rsidRDefault="00442B4B" w:rsidP="00442B4B">
      <w:pPr>
        <w:ind w:left="851" w:right="851" w:firstLine="709"/>
        <w:rPr>
          <w:sz w:val="22"/>
          <w:szCs w:val="22"/>
          <w:lang w:val="es-CR" w:eastAsia="en-US"/>
        </w:rPr>
      </w:pPr>
    </w:p>
    <w:p w14:paraId="11BA06C6" w14:textId="77777777" w:rsidR="00442B4B" w:rsidRPr="006F433D" w:rsidRDefault="00442B4B" w:rsidP="00442B4B">
      <w:pPr>
        <w:ind w:left="851" w:right="851" w:firstLine="709"/>
        <w:rPr>
          <w:b/>
          <w:bCs/>
          <w:sz w:val="22"/>
          <w:szCs w:val="22"/>
          <w:lang w:val="es-CR" w:eastAsia="es-ES"/>
        </w:rPr>
      </w:pPr>
      <w:r w:rsidRPr="006F433D">
        <w:rPr>
          <w:b/>
          <w:bCs/>
          <w:sz w:val="22"/>
          <w:szCs w:val="22"/>
          <w:lang w:val="es-CR"/>
        </w:rPr>
        <w:t>A la Comisión de la Jurisdicción Civil</w:t>
      </w:r>
    </w:p>
    <w:p w14:paraId="28A28B76" w14:textId="77777777" w:rsidR="00442B4B" w:rsidRPr="006F433D" w:rsidRDefault="00442B4B" w:rsidP="00442B4B">
      <w:pPr>
        <w:ind w:left="851" w:right="851" w:firstLine="709"/>
        <w:rPr>
          <w:b/>
          <w:bCs/>
          <w:sz w:val="22"/>
          <w:szCs w:val="22"/>
          <w:lang w:val="es-CR"/>
        </w:rPr>
      </w:pPr>
    </w:p>
    <w:p w14:paraId="7ECCE3D0" w14:textId="77777777" w:rsidR="00442B4B" w:rsidRPr="006F433D" w:rsidRDefault="00442B4B">
      <w:pPr>
        <w:keepNext/>
        <w:keepLines/>
        <w:numPr>
          <w:ilvl w:val="1"/>
          <w:numId w:val="14"/>
        </w:numPr>
        <w:tabs>
          <w:tab w:val="left" w:pos="708"/>
        </w:tabs>
        <w:ind w:left="851" w:right="851" w:firstLine="709"/>
        <w:rPr>
          <w:b/>
          <w:bCs/>
          <w:sz w:val="22"/>
          <w:szCs w:val="22"/>
          <w:lang w:val="es-CR"/>
        </w:rPr>
      </w:pPr>
      <w:bookmarkStart w:id="82" w:name="_Toc116572173"/>
      <w:r w:rsidRPr="006F433D">
        <w:rPr>
          <w:i/>
          <w:sz w:val="22"/>
          <w:szCs w:val="22"/>
          <w:lang w:val="es-CR"/>
        </w:rPr>
        <w:t>Emitir criterio jurídico en relación con:</w:t>
      </w:r>
      <w:bookmarkEnd w:id="82"/>
    </w:p>
    <w:p w14:paraId="154C9A60" w14:textId="77777777" w:rsidR="00442B4B" w:rsidRPr="006F433D" w:rsidRDefault="00442B4B" w:rsidP="00442B4B">
      <w:pPr>
        <w:ind w:left="851" w:right="851" w:firstLine="709"/>
        <w:jc w:val="both"/>
        <w:rPr>
          <w:sz w:val="22"/>
          <w:szCs w:val="22"/>
          <w:lang w:val="es-CR"/>
        </w:rPr>
      </w:pPr>
    </w:p>
    <w:p w14:paraId="36CB196F" w14:textId="77777777" w:rsidR="00442B4B" w:rsidRPr="006F433D" w:rsidRDefault="00442B4B">
      <w:pPr>
        <w:numPr>
          <w:ilvl w:val="0"/>
          <w:numId w:val="20"/>
        </w:numPr>
        <w:suppressAutoHyphens w:val="0"/>
        <w:autoSpaceDN w:val="0"/>
        <w:ind w:left="851" w:right="851" w:firstLine="709"/>
        <w:jc w:val="both"/>
        <w:rPr>
          <w:sz w:val="22"/>
          <w:szCs w:val="22"/>
          <w:lang w:val="es-CR"/>
        </w:rPr>
      </w:pPr>
      <w:r w:rsidRPr="006F433D">
        <w:rPr>
          <w:sz w:val="22"/>
          <w:szCs w:val="22"/>
          <w:lang w:val="es-CR"/>
        </w:rPr>
        <w:t>Indicar cuáles son aquellos asuntos que por Ley se deben de atender con prioridad en materia Cobratoria. Lo anterior, a fin de realizar posibles planes de trabajo con esos tipos de asuntos.</w:t>
      </w:r>
    </w:p>
    <w:p w14:paraId="289B98E2" w14:textId="77777777" w:rsidR="00442B4B" w:rsidRPr="006F433D" w:rsidRDefault="00442B4B" w:rsidP="00442B4B">
      <w:pPr>
        <w:ind w:left="851" w:right="851" w:firstLine="709"/>
        <w:jc w:val="both"/>
        <w:rPr>
          <w:sz w:val="22"/>
          <w:szCs w:val="22"/>
          <w:lang w:val="es-CR"/>
        </w:rPr>
      </w:pPr>
    </w:p>
    <w:p w14:paraId="7444DC9B" w14:textId="77777777" w:rsidR="00442B4B" w:rsidRPr="006F433D" w:rsidRDefault="00442B4B">
      <w:pPr>
        <w:numPr>
          <w:ilvl w:val="0"/>
          <w:numId w:val="20"/>
        </w:numPr>
        <w:suppressAutoHyphens w:val="0"/>
        <w:autoSpaceDN w:val="0"/>
        <w:ind w:left="851" w:right="851" w:firstLine="709"/>
        <w:jc w:val="both"/>
        <w:rPr>
          <w:sz w:val="22"/>
          <w:szCs w:val="22"/>
          <w:lang w:val="es-CR"/>
        </w:rPr>
      </w:pPr>
      <w:r w:rsidRPr="006F433D">
        <w:rPr>
          <w:sz w:val="22"/>
          <w:szCs w:val="22"/>
          <w:lang w:val="es-CR"/>
        </w:rPr>
        <w:t>Indicar si existe en materia de cobro alguna normativa para atender prioritarios aquellos cobros en dónde se evidencia que existe una afectación económica a la persona acreedora en la cual no pueda suplir sus necesidades básicas para vivir.</w:t>
      </w:r>
    </w:p>
    <w:p w14:paraId="10D02398" w14:textId="77777777" w:rsidR="00442B4B" w:rsidRPr="006F433D" w:rsidRDefault="00442B4B" w:rsidP="00442B4B">
      <w:pPr>
        <w:ind w:left="851" w:right="851" w:firstLine="709"/>
        <w:rPr>
          <w:sz w:val="22"/>
          <w:szCs w:val="22"/>
          <w:lang w:val="es-CR" w:eastAsia="en-US"/>
        </w:rPr>
      </w:pPr>
    </w:p>
    <w:p w14:paraId="1BF2264F" w14:textId="77777777" w:rsidR="00442B4B" w:rsidRPr="006F433D" w:rsidRDefault="00442B4B">
      <w:pPr>
        <w:keepNext/>
        <w:keepLines/>
        <w:numPr>
          <w:ilvl w:val="0"/>
          <w:numId w:val="14"/>
        </w:numPr>
        <w:ind w:left="851" w:right="851" w:firstLine="709"/>
        <w:rPr>
          <w:sz w:val="22"/>
          <w:szCs w:val="22"/>
          <w:lang w:val="es-CR" w:eastAsia="es-ES"/>
        </w:rPr>
      </w:pPr>
      <w:bookmarkStart w:id="83" w:name="_Toc116572174"/>
      <w:r w:rsidRPr="006F433D">
        <w:rPr>
          <w:sz w:val="22"/>
          <w:szCs w:val="22"/>
          <w:lang w:val="es-CR"/>
        </w:rPr>
        <w:t>Anexos</w:t>
      </w:r>
      <w:bookmarkEnd w:id="83"/>
    </w:p>
    <w:p w14:paraId="33B45EFF" w14:textId="77777777" w:rsidR="00442B4B" w:rsidRPr="006F433D" w:rsidRDefault="00442B4B" w:rsidP="00442B4B">
      <w:pPr>
        <w:ind w:right="283"/>
        <w:jc w:val="both"/>
        <w:rPr>
          <w:sz w:val="22"/>
          <w:szCs w:val="22"/>
          <w:lang w:val="es-CR"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5622"/>
        <w:gridCol w:w="2375"/>
      </w:tblGrid>
      <w:tr w:rsidR="006F433D" w:rsidRPr="006F433D" w14:paraId="1556F518" w14:textId="77777777" w:rsidTr="00EA1862">
        <w:trPr>
          <w:jc w:val="center"/>
        </w:trPr>
        <w:tc>
          <w:tcPr>
            <w:tcW w:w="74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9AD1C41" w14:textId="77777777" w:rsidR="00442B4B" w:rsidRPr="006F433D" w:rsidRDefault="00442B4B" w:rsidP="00442B4B">
            <w:pPr>
              <w:ind w:right="-139"/>
              <w:jc w:val="center"/>
              <w:rPr>
                <w:b/>
                <w:bCs/>
                <w:sz w:val="22"/>
                <w:szCs w:val="22"/>
                <w:lang w:val="es-CR" w:eastAsia="zh-CN"/>
              </w:rPr>
            </w:pPr>
            <w:r w:rsidRPr="006F433D">
              <w:rPr>
                <w:b/>
                <w:bCs/>
                <w:sz w:val="22"/>
                <w:szCs w:val="22"/>
                <w:lang w:val="es-CR" w:eastAsia="zh-CN"/>
              </w:rPr>
              <w:lastRenderedPageBreak/>
              <w:t>N°</w:t>
            </w:r>
          </w:p>
        </w:tc>
        <w:tc>
          <w:tcPr>
            <w:tcW w:w="299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121A541" w14:textId="77777777" w:rsidR="00442B4B" w:rsidRPr="006F433D" w:rsidRDefault="00442B4B" w:rsidP="00442B4B">
            <w:pPr>
              <w:ind w:right="283"/>
              <w:jc w:val="center"/>
              <w:rPr>
                <w:sz w:val="22"/>
                <w:szCs w:val="22"/>
                <w:lang w:val="es-CR" w:eastAsia="zh-CN"/>
              </w:rPr>
            </w:pPr>
            <w:r w:rsidRPr="006F433D">
              <w:rPr>
                <w:sz w:val="22"/>
                <w:szCs w:val="22"/>
                <w:lang w:val="es-CR" w:eastAsia="zh-CN"/>
              </w:rPr>
              <w:t>Descripción del Archivo</w:t>
            </w:r>
          </w:p>
        </w:tc>
        <w:tc>
          <w:tcPr>
            <w:tcW w:w="1264" w:type="pct"/>
            <w:tcBorders>
              <w:top w:val="single" w:sz="4" w:space="0" w:color="auto"/>
              <w:left w:val="single" w:sz="4" w:space="0" w:color="auto"/>
              <w:bottom w:val="single" w:sz="4" w:space="0" w:color="auto"/>
              <w:right w:val="single" w:sz="4" w:space="0" w:color="auto"/>
            </w:tcBorders>
            <w:shd w:val="clear" w:color="auto" w:fill="1F3864"/>
            <w:hideMark/>
          </w:tcPr>
          <w:p w14:paraId="32CD9EEF" w14:textId="77777777" w:rsidR="00442B4B" w:rsidRPr="006F433D" w:rsidRDefault="00442B4B" w:rsidP="00442B4B">
            <w:pPr>
              <w:ind w:right="283"/>
              <w:jc w:val="center"/>
              <w:rPr>
                <w:sz w:val="22"/>
                <w:szCs w:val="22"/>
                <w:lang w:val="es-CR" w:eastAsia="zh-CN"/>
              </w:rPr>
            </w:pPr>
            <w:r w:rsidRPr="006F433D">
              <w:rPr>
                <w:sz w:val="22"/>
                <w:szCs w:val="22"/>
                <w:lang w:val="es-CR" w:eastAsia="zh-CN"/>
              </w:rPr>
              <w:t>Anexo</w:t>
            </w:r>
          </w:p>
        </w:tc>
      </w:tr>
      <w:tr w:rsidR="006F433D" w:rsidRPr="006F433D" w14:paraId="6727B7B2" w14:textId="77777777" w:rsidTr="00EA1862">
        <w:trPr>
          <w:jc w:val="center"/>
        </w:trPr>
        <w:tc>
          <w:tcPr>
            <w:tcW w:w="744" w:type="pct"/>
            <w:tcBorders>
              <w:top w:val="single" w:sz="4" w:space="0" w:color="auto"/>
              <w:left w:val="single" w:sz="4" w:space="0" w:color="auto"/>
              <w:bottom w:val="single" w:sz="4" w:space="0" w:color="auto"/>
              <w:right w:val="single" w:sz="4" w:space="0" w:color="auto"/>
            </w:tcBorders>
            <w:vAlign w:val="center"/>
            <w:hideMark/>
          </w:tcPr>
          <w:p w14:paraId="44054B06" w14:textId="77777777" w:rsidR="00442B4B" w:rsidRPr="006F433D" w:rsidRDefault="00442B4B" w:rsidP="00442B4B">
            <w:pPr>
              <w:ind w:right="-139"/>
              <w:jc w:val="center"/>
              <w:rPr>
                <w:b/>
                <w:bCs/>
                <w:sz w:val="22"/>
                <w:szCs w:val="22"/>
                <w:lang w:val="es-CR" w:eastAsia="zh-CN"/>
              </w:rPr>
            </w:pPr>
            <w:r w:rsidRPr="006F433D">
              <w:rPr>
                <w:b/>
                <w:bCs/>
                <w:sz w:val="22"/>
                <w:szCs w:val="22"/>
                <w:lang w:val="es-CR" w:eastAsia="zh-CN"/>
              </w:rPr>
              <w:t>1</w:t>
            </w:r>
          </w:p>
        </w:tc>
        <w:tc>
          <w:tcPr>
            <w:tcW w:w="2992" w:type="pct"/>
            <w:tcBorders>
              <w:top w:val="single" w:sz="4" w:space="0" w:color="auto"/>
              <w:left w:val="single" w:sz="4" w:space="0" w:color="auto"/>
              <w:bottom w:val="single" w:sz="4" w:space="0" w:color="auto"/>
              <w:right w:val="single" w:sz="4" w:space="0" w:color="auto"/>
            </w:tcBorders>
            <w:vAlign w:val="center"/>
            <w:hideMark/>
          </w:tcPr>
          <w:p w14:paraId="1A1BEC97" w14:textId="77777777" w:rsidR="00442B4B" w:rsidRPr="006F433D" w:rsidRDefault="00442B4B" w:rsidP="00442B4B">
            <w:pPr>
              <w:ind w:right="284"/>
              <w:jc w:val="both"/>
              <w:rPr>
                <w:sz w:val="22"/>
                <w:szCs w:val="22"/>
                <w:lang w:val="es-CR" w:eastAsia="zh-CN"/>
              </w:rPr>
            </w:pPr>
            <w:r w:rsidRPr="006F433D">
              <w:rPr>
                <w:sz w:val="22"/>
                <w:szCs w:val="22"/>
                <w:lang w:val="es-CR" w:eastAsia="zh-CN"/>
              </w:rPr>
              <w:t>Rol para el trámite de escritos</w:t>
            </w:r>
          </w:p>
        </w:tc>
        <w:tc>
          <w:tcPr>
            <w:tcW w:w="1264" w:type="pct"/>
            <w:tcBorders>
              <w:top w:val="single" w:sz="4" w:space="0" w:color="auto"/>
              <w:left w:val="single" w:sz="4" w:space="0" w:color="auto"/>
              <w:bottom w:val="single" w:sz="4" w:space="0" w:color="auto"/>
              <w:right w:val="single" w:sz="4" w:space="0" w:color="auto"/>
            </w:tcBorders>
            <w:hideMark/>
          </w:tcPr>
          <w:p w14:paraId="3C50144E" w14:textId="77777777" w:rsidR="00442B4B" w:rsidRPr="006F433D" w:rsidRDefault="00442B4B" w:rsidP="00442B4B">
            <w:pPr>
              <w:ind w:right="283"/>
              <w:jc w:val="center"/>
              <w:rPr>
                <w:sz w:val="22"/>
                <w:szCs w:val="22"/>
                <w:lang w:val="es-CR" w:eastAsia="zh-CN"/>
              </w:rPr>
            </w:pPr>
            <w:r w:rsidRPr="006F433D">
              <w:rPr>
                <w:sz w:val="22"/>
                <w:szCs w:val="22"/>
                <w:u w:color="000000"/>
                <w:lang w:val="es-CR" w:eastAsia="zh-CN"/>
              </w:rPr>
              <w:object w:dxaOrig="1440" w:dyaOrig="960" w14:anchorId="29EDDFD9">
                <v:shape id="_x0000_i1028" type="#_x0000_t75" style="width:1in;height:47.25pt" o:ole="">
                  <v:imagedata r:id="rId25" o:title=""/>
                </v:shape>
                <o:OLEObject Type="Embed" ProgID="Excel.Sheet.12" ShapeID="_x0000_i1028" DrawAspect="Icon" ObjectID="_1731221773" r:id="rId26"/>
              </w:object>
            </w:r>
          </w:p>
        </w:tc>
      </w:tr>
      <w:tr w:rsidR="006F433D" w:rsidRPr="006F433D" w14:paraId="2B6E399C" w14:textId="77777777" w:rsidTr="00EA1862">
        <w:trPr>
          <w:jc w:val="center"/>
        </w:trPr>
        <w:tc>
          <w:tcPr>
            <w:tcW w:w="744" w:type="pct"/>
            <w:tcBorders>
              <w:top w:val="single" w:sz="4" w:space="0" w:color="auto"/>
              <w:left w:val="single" w:sz="4" w:space="0" w:color="auto"/>
              <w:bottom w:val="single" w:sz="4" w:space="0" w:color="auto"/>
              <w:right w:val="single" w:sz="4" w:space="0" w:color="auto"/>
            </w:tcBorders>
            <w:vAlign w:val="center"/>
            <w:hideMark/>
          </w:tcPr>
          <w:p w14:paraId="79BF0CD0" w14:textId="77777777" w:rsidR="00442B4B" w:rsidRPr="006F433D" w:rsidRDefault="00442B4B" w:rsidP="00442B4B">
            <w:pPr>
              <w:ind w:right="-139"/>
              <w:jc w:val="center"/>
              <w:rPr>
                <w:b/>
                <w:bCs/>
                <w:sz w:val="22"/>
                <w:szCs w:val="22"/>
                <w:lang w:val="es-CR" w:eastAsia="zh-CN"/>
              </w:rPr>
            </w:pPr>
            <w:r w:rsidRPr="006F433D">
              <w:rPr>
                <w:b/>
                <w:bCs/>
                <w:sz w:val="22"/>
                <w:szCs w:val="22"/>
                <w:lang w:val="es-CR" w:eastAsia="zh-CN"/>
              </w:rPr>
              <w:t>2</w:t>
            </w:r>
          </w:p>
        </w:tc>
        <w:tc>
          <w:tcPr>
            <w:tcW w:w="2992" w:type="pct"/>
            <w:tcBorders>
              <w:top w:val="single" w:sz="4" w:space="0" w:color="auto"/>
              <w:left w:val="single" w:sz="4" w:space="0" w:color="auto"/>
              <w:bottom w:val="single" w:sz="4" w:space="0" w:color="auto"/>
              <w:right w:val="single" w:sz="4" w:space="0" w:color="auto"/>
            </w:tcBorders>
            <w:vAlign w:val="center"/>
            <w:hideMark/>
          </w:tcPr>
          <w:p w14:paraId="315B9002" w14:textId="77777777" w:rsidR="00442B4B" w:rsidRPr="006F433D" w:rsidRDefault="00442B4B" w:rsidP="00442B4B">
            <w:pPr>
              <w:ind w:right="284"/>
              <w:jc w:val="both"/>
              <w:rPr>
                <w:sz w:val="22"/>
                <w:szCs w:val="22"/>
                <w:lang w:val="es-CR" w:eastAsia="zh-CN"/>
              </w:rPr>
            </w:pPr>
            <w:r w:rsidRPr="006F433D">
              <w:rPr>
                <w:sz w:val="22"/>
                <w:szCs w:val="22"/>
                <w:lang w:val="es-CR" w:eastAsia="zh-CN"/>
              </w:rPr>
              <w:t>Bitácora para el puesto de Coordinadora</w:t>
            </w:r>
          </w:p>
        </w:tc>
        <w:tc>
          <w:tcPr>
            <w:tcW w:w="1264" w:type="pct"/>
            <w:tcBorders>
              <w:top w:val="single" w:sz="4" w:space="0" w:color="auto"/>
              <w:left w:val="single" w:sz="4" w:space="0" w:color="auto"/>
              <w:bottom w:val="single" w:sz="4" w:space="0" w:color="auto"/>
              <w:right w:val="single" w:sz="4" w:space="0" w:color="auto"/>
            </w:tcBorders>
            <w:hideMark/>
          </w:tcPr>
          <w:p w14:paraId="20B06DBA" w14:textId="77777777" w:rsidR="00442B4B" w:rsidRPr="006F433D" w:rsidRDefault="00442B4B" w:rsidP="00442B4B">
            <w:pPr>
              <w:ind w:right="283"/>
              <w:jc w:val="center"/>
              <w:rPr>
                <w:sz w:val="22"/>
                <w:szCs w:val="22"/>
                <w:lang w:val="es-CR" w:eastAsia="zh-CN"/>
              </w:rPr>
            </w:pPr>
            <w:r w:rsidRPr="006F433D">
              <w:rPr>
                <w:sz w:val="22"/>
                <w:szCs w:val="22"/>
                <w:u w:color="000000"/>
                <w:lang w:val="es-CR" w:eastAsia="zh-CN"/>
              </w:rPr>
              <w:object w:dxaOrig="1440" w:dyaOrig="960" w14:anchorId="25B14F77">
                <v:shape id="_x0000_i1029" type="#_x0000_t75" style="width:1in;height:47.25pt" o:ole="">
                  <v:imagedata r:id="rId27" o:title=""/>
                </v:shape>
                <o:OLEObject Type="Embed" ProgID="Excel.Sheet.12" ShapeID="_x0000_i1029" DrawAspect="Icon" ObjectID="_1731221774" r:id="rId28"/>
              </w:object>
            </w:r>
          </w:p>
        </w:tc>
      </w:tr>
      <w:tr w:rsidR="006F433D" w:rsidRPr="006F433D" w14:paraId="40375E49" w14:textId="77777777" w:rsidTr="00EA1862">
        <w:trPr>
          <w:jc w:val="center"/>
        </w:trPr>
        <w:tc>
          <w:tcPr>
            <w:tcW w:w="744" w:type="pct"/>
            <w:tcBorders>
              <w:top w:val="single" w:sz="4" w:space="0" w:color="auto"/>
              <w:left w:val="single" w:sz="4" w:space="0" w:color="auto"/>
              <w:bottom w:val="single" w:sz="4" w:space="0" w:color="auto"/>
              <w:right w:val="single" w:sz="4" w:space="0" w:color="auto"/>
            </w:tcBorders>
            <w:vAlign w:val="center"/>
            <w:hideMark/>
          </w:tcPr>
          <w:p w14:paraId="3EA4E2A0" w14:textId="77777777" w:rsidR="00442B4B" w:rsidRPr="006F433D" w:rsidRDefault="00442B4B" w:rsidP="00442B4B">
            <w:pPr>
              <w:ind w:right="-139"/>
              <w:jc w:val="center"/>
              <w:rPr>
                <w:b/>
                <w:bCs/>
                <w:sz w:val="22"/>
                <w:szCs w:val="22"/>
                <w:lang w:val="es-CR" w:eastAsia="zh-CN"/>
              </w:rPr>
            </w:pPr>
            <w:r w:rsidRPr="006F433D">
              <w:rPr>
                <w:b/>
                <w:bCs/>
                <w:sz w:val="22"/>
                <w:szCs w:val="22"/>
                <w:lang w:val="es-CR" w:eastAsia="zh-CN"/>
              </w:rPr>
              <w:t>3</w:t>
            </w:r>
          </w:p>
        </w:tc>
        <w:tc>
          <w:tcPr>
            <w:tcW w:w="2992" w:type="pct"/>
            <w:tcBorders>
              <w:top w:val="single" w:sz="4" w:space="0" w:color="auto"/>
              <w:left w:val="single" w:sz="4" w:space="0" w:color="auto"/>
              <w:bottom w:val="single" w:sz="4" w:space="0" w:color="auto"/>
              <w:right w:val="single" w:sz="4" w:space="0" w:color="auto"/>
            </w:tcBorders>
            <w:vAlign w:val="center"/>
            <w:hideMark/>
          </w:tcPr>
          <w:p w14:paraId="5696DC81" w14:textId="77777777" w:rsidR="00442B4B" w:rsidRPr="006F433D" w:rsidRDefault="00442B4B" w:rsidP="00442B4B">
            <w:pPr>
              <w:ind w:right="284"/>
              <w:jc w:val="both"/>
              <w:rPr>
                <w:sz w:val="22"/>
                <w:szCs w:val="22"/>
                <w:lang w:val="es-CR" w:eastAsia="zh-CN"/>
              </w:rPr>
            </w:pPr>
            <w:r w:rsidRPr="006F433D">
              <w:rPr>
                <w:sz w:val="22"/>
                <w:szCs w:val="22"/>
                <w:lang w:val="es-CR" w:eastAsia="zh-CN"/>
              </w:rPr>
              <w:t>Recurso de reconsideración interpuesto por el licenciado Steven Durán Mora, Juez Coordinador del Juzgado Civil del Primer Circuito Judicial de la Zona Atlántica</w:t>
            </w:r>
          </w:p>
        </w:tc>
        <w:tc>
          <w:tcPr>
            <w:tcW w:w="1264" w:type="pct"/>
            <w:tcBorders>
              <w:top w:val="single" w:sz="4" w:space="0" w:color="auto"/>
              <w:left w:val="single" w:sz="4" w:space="0" w:color="auto"/>
              <w:bottom w:val="single" w:sz="4" w:space="0" w:color="auto"/>
              <w:right w:val="single" w:sz="4" w:space="0" w:color="auto"/>
            </w:tcBorders>
            <w:hideMark/>
          </w:tcPr>
          <w:p w14:paraId="74962C88" w14:textId="77777777" w:rsidR="00442B4B" w:rsidRPr="006F433D" w:rsidRDefault="00442B4B" w:rsidP="00442B4B">
            <w:pPr>
              <w:ind w:right="283"/>
              <w:jc w:val="center"/>
              <w:rPr>
                <w:sz w:val="22"/>
                <w:szCs w:val="22"/>
                <w:lang w:val="es-CR" w:eastAsia="zh-CN"/>
              </w:rPr>
            </w:pPr>
            <w:r w:rsidRPr="006F433D">
              <w:rPr>
                <w:sz w:val="22"/>
                <w:szCs w:val="22"/>
                <w:u w:color="000000"/>
                <w:lang w:val="es-CR" w:eastAsia="zh-CN"/>
              </w:rPr>
              <w:object w:dxaOrig="1440" w:dyaOrig="960" w14:anchorId="1E425496">
                <v:shape id="_x0000_i1030" type="#_x0000_t75" style="width:1in;height:47.25pt" o:ole="">
                  <v:imagedata r:id="rId29" o:title=""/>
                </v:shape>
                <o:OLEObject Type="Embed" ProgID="Acrobat.Document.DC" ShapeID="_x0000_i1030" DrawAspect="Icon" ObjectID="_1731221775" r:id="rId30"/>
              </w:object>
            </w:r>
          </w:p>
        </w:tc>
      </w:tr>
      <w:tr w:rsidR="006F433D" w:rsidRPr="006F433D" w14:paraId="31591161" w14:textId="77777777" w:rsidTr="00EA1862">
        <w:trPr>
          <w:trHeight w:val="729"/>
          <w:jc w:val="center"/>
        </w:trPr>
        <w:tc>
          <w:tcPr>
            <w:tcW w:w="744" w:type="pct"/>
            <w:tcBorders>
              <w:top w:val="single" w:sz="4" w:space="0" w:color="auto"/>
              <w:left w:val="single" w:sz="4" w:space="0" w:color="auto"/>
              <w:bottom w:val="single" w:sz="4" w:space="0" w:color="auto"/>
              <w:right w:val="single" w:sz="4" w:space="0" w:color="auto"/>
            </w:tcBorders>
            <w:vAlign w:val="center"/>
            <w:hideMark/>
          </w:tcPr>
          <w:p w14:paraId="2728DA2E" w14:textId="77777777" w:rsidR="00442B4B" w:rsidRPr="006F433D" w:rsidRDefault="00442B4B" w:rsidP="00442B4B">
            <w:pPr>
              <w:ind w:right="-139"/>
              <w:jc w:val="center"/>
              <w:rPr>
                <w:b/>
                <w:bCs/>
                <w:sz w:val="22"/>
                <w:szCs w:val="22"/>
                <w:lang w:val="es-CR" w:eastAsia="zh-CN"/>
              </w:rPr>
            </w:pPr>
            <w:r w:rsidRPr="006F433D">
              <w:rPr>
                <w:b/>
                <w:bCs/>
                <w:sz w:val="22"/>
                <w:szCs w:val="22"/>
                <w:lang w:val="es-CR" w:eastAsia="zh-CN"/>
              </w:rPr>
              <w:t>5</w:t>
            </w:r>
          </w:p>
        </w:tc>
        <w:tc>
          <w:tcPr>
            <w:tcW w:w="2992" w:type="pct"/>
            <w:tcBorders>
              <w:top w:val="single" w:sz="4" w:space="0" w:color="auto"/>
              <w:left w:val="single" w:sz="4" w:space="0" w:color="auto"/>
              <w:bottom w:val="single" w:sz="4" w:space="0" w:color="auto"/>
              <w:right w:val="single" w:sz="4" w:space="0" w:color="auto"/>
            </w:tcBorders>
            <w:vAlign w:val="center"/>
            <w:hideMark/>
          </w:tcPr>
          <w:p w14:paraId="6546F15F" w14:textId="77777777" w:rsidR="00442B4B" w:rsidRPr="006F433D" w:rsidRDefault="00442B4B" w:rsidP="00442B4B">
            <w:pPr>
              <w:ind w:right="284"/>
              <w:jc w:val="both"/>
              <w:rPr>
                <w:sz w:val="22"/>
                <w:szCs w:val="22"/>
                <w:lang w:val="es-CR" w:eastAsia="zh-CN"/>
              </w:rPr>
            </w:pPr>
            <w:r w:rsidRPr="006F433D">
              <w:rPr>
                <w:sz w:val="22"/>
                <w:szCs w:val="22"/>
                <w:lang w:val="es-CR" w:eastAsia="zh-CN"/>
              </w:rPr>
              <w:t>Oficio CJC-112-2022 de la Comisión de la Jurisdicción Civil del Poder Judicial</w:t>
            </w:r>
          </w:p>
        </w:tc>
        <w:tc>
          <w:tcPr>
            <w:tcW w:w="1264" w:type="pct"/>
            <w:tcBorders>
              <w:top w:val="single" w:sz="4" w:space="0" w:color="auto"/>
              <w:left w:val="single" w:sz="4" w:space="0" w:color="auto"/>
              <w:bottom w:val="single" w:sz="4" w:space="0" w:color="auto"/>
              <w:right w:val="single" w:sz="4" w:space="0" w:color="auto"/>
            </w:tcBorders>
            <w:hideMark/>
          </w:tcPr>
          <w:p w14:paraId="6DA6C178" w14:textId="77777777" w:rsidR="00442B4B" w:rsidRPr="006F433D" w:rsidRDefault="00442B4B" w:rsidP="00442B4B">
            <w:pPr>
              <w:ind w:right="283"/>
              <w:jc w:val="center"/>
              <w:rPr>
                <w:sz w:val="22"/>
                <w:szCs w:val="22"/>
                <w:lang w:val="es-CR" w:eastAsia="zh-CN"/>
              </w:rPr>
            </w:pPr>
            <w:r w:rsidRPr="006F433D">
              <w:rPr>
                <w:sz w:val="22"/>
                <w:szCs w:val="22"/>
                <w:u w:color="000000"/>
                <w:lang w:val="es-CR" w:eastAsia="es-ES"/>
              </w:rPr>
              <w:object w:dxaOrig="1380" w:dyaOrig="900" w14:anchorId="71B3B57D">
                <v:shape id="_x0000_i1031" type="#_x0000_t75" style="width:69.75pt;height:45pt" o:ole="">
                  <v:imagedata r:id="rId31" o:title=""/>
                </v:shape>
                <o:OLEObject Type="Embed" ProgID="Word.Document.12" ShapeID="_x0000_i1031" DrawAspect="Icon" ObjectID="_1731221776" r:id="rId32">
                  <o:FieldCodes>\s</o:FieldCodes>
                </o:OLEObject>
              </w:object>
            </w:r>
          </w:p>
        </w:tc>
      </w:tr>
      <w:tr w:rsidR="006F433D" w:rsidRPr="006F433D" w14:paraId="525857B7" w14:textId="77777777" w:rsidTr="00EA1862">
        <w:trPr>
          <w:jc w:val="center"/>
        </w:trPr>
        <w:tc>
          <w:tcPr>
            <w:tcW w:w="744" w:type="pct"/>
            <w:tcBorders>
              <w:top w:val="single" w:sz="4" w:space="0" w:color="auto"/>
              <w:left w:val="single" w:sz="4" w:space="0" w:color="auto"/>
              <w:bottom w:val="single" w:sz="4" w:space="0" w:color="auto"/>
              <w:right w:val="single" w:sz="4" w:space="0" w:color="auto"/>
            </w:tcBorders>
            <w:vAlign w:val="center"/>
            <w:hideMark/>
          </w:tcPr>
          <w:p w14:paraId="40FC8896" w14:textId="77777777" w:rsidR="00442B4B" w:rsidRPr="006F433D" w:rsidRDefault="00442B4B" w:rsidP="00442B4B">
            <w:pPr>
              <w:ind w:right="-139"/>
              <w:jc w:val="center"/>
              <w:rPr>
                <w:b/>
                <w:bCs/>
                <w:sz w:val="22"/>
                <w:szCs w:val="22"/>
                <w:lang w:val="es-CR" w:eastAsia="zh-CN"/>
              </w:rPr>
            </w:pPr>
            <w:r w:rsidRPr="006F433D">
              <w:rPr>
                <w:b/>
                <w:bCs/>
                <w:sz w:val="22"/>
                <w:szCs w:val="22"/>
                <w:lang w:val="es-CR" w:eastAsia="zh-CN"/>
              </w:rPr>
              <w:t>4</w:t>
            </w:r>
          </w:p>
        </w:tc>
        <w:tc>
          <w:tcPr>
            <w:tcW w:w="2992" w:type="pct"/>
            <w:tcBorders>
              <w:top w:val="single" w:sz="4" w:space="0" w:color="auto"/>
              <w:left w:val="single" w:sz="4" w:space="0" w:color="auto"/>
              <w:bottom w:val="single" w:sz="4" w:space="0" w:color="auto"/>
              <w:right w:val="single" w:sz="4" w:space="0" w:color="auto"/>
            </w:tcBorders>
            <w:vAlign w:val="center"/>
            <w:hideMark/>
          </w:tcPr>
          <w:p w14:paraId="3310ADDF" w14:textId="77777777" w:rsidR="00442B4B" w:rsidRPr="006F433D" w:rsidRDefault="00442B4B" w:rsidP="00442B4B">
            <w:pPr>
              <w:ind w:right="284"/>
              <w:jc w:val="both"/>
              <w:rPr>
                <w:sz w:val="22"/>
                <w:szCs w:val="22"/>
                <w:lang w:val="es-CR" w:eastAsia="zh-CN"/>
              </w:rPr>
            </w:pPr>
            <w:r w:rsidRPr="006F433D">
              <w:rPr>
                <w:sz w:val="22"/>
                <w:szCs w:val="22"/>
                <w:lang w:val="es-CR" w:eastAsia="zh-CN"/>
              </w:rPr>
              <w:t>Correo electrónico del 12 de julio del 2022 del licenciado Steven Durán Mora.</w:t>
            </w:r>
          </w:p>
        </w:tc>
        <w:tc>
          <w:tcPr>
            <w:tcW w:w="1264" w:type="pct"/>
            <w:tcBorders>
              <w:top w:val="single" w:sz="4" w:space="0" w:color="auto"/>
              <w:left w:val="single" w:sz="4" w:space="0" w:color="auto"/>
              <w:bottom w:val="single" w:sz="4" w:space="0" w:color="auto"/>
              <w:right w:val="single" w:sz="4" w:space="0" w:color="auto"/>
            </w:tcBorders>
            <w:hideMark/>
          </w:tcPr>
          <w:p w14:paraId="21EB1383" w14:textId="77777777" w:rsidR="00442B4B" w:rsidRPr="006F433D" w:rsidRDefault="00442B4B" w:rsidP="00442B4B">
            <w:pPr>
              <w:ind w:right="283"/>
              <w:jc w:val="center"/>
              <w:rPr>
                <w:sz w:val="22"/>
                <w:szCs w:val="22"/>
                <w:lang w:val="es-CR" w:eastAsia="zh-CN"/>
              </w:rPr>
            </w:pPr>
            <w:r w:rsidRPr="006F433D">
              <w:rPr>
                <w:sz w:val="22"/>
                <w:szCs w:val="22"/>
                <w:u w:color="000000"/>
                <w:lang w:val="es-CR" w:eastAsia="zh-CN"/>
              </w:rPr>
              <w:object w:dxaOrig="1530" w:dyaOrig="990" w14:anchorId="164662B1">
                <v:shape id="_x0000_i1032" type="#_x0000_t75" style="width:77.25pt;height:48.75pt" o:ole="">
                  <v:imagedata r:id="rId33" o:title=""/>
                </v:shape>
                <o:OLEObject Type="Embed" ProgID="Package" ShapeID="_x0000_i1032" DrawAspect="Content" ObjectID="_1731221777" r:id="rId34"/>
              </w:object>
            </w:r>
          </w:p>
        </w:tc>
      </w:tr>
      <w:tr w:rsidR="006F433D" w:rsidRPr="006F433D" w14:paraId="0AFE9EBD" w14:textId="77777777" w:rsidTr="00EA1862">
        <w:trPr>
          <w:jc w:val="center"/>
        </w:trPr>
        <w:tc>
          <w:tcPr>
            <w:tcW w:w="744" w:type="pct"/>
            <w:tcBorders>
              <w:top w:val="single" w:sz="4" w:space="0" w:color="auto"/>
              <w:left w:val="single" w:sz="4" w:space="0" w:color="auto"/>
              <w:bottom w:val="single" w:sz="4" w:space="0" w:color="auto"/>
              <w:right w:val="single" w:sz="4" w:space="0" w:color="auto"/>
            </w:tcBorders>
            <w:vAlign w:val="center"/>
            <w:hideMark/>
          </w:tcPr>
          <w:p w14:paraId="2229DA21" w14:textId="77777777" w:rsidR="00442B4B" w:rsidRPr="006F433D" w:rsidRDefault="00442B4B" w:rsidP="00442B4B">
            <w:pPr>
              <w:ind w:right="-139"/>
              <w:jc w:val="center"/>
              <w:rPr>
                <w:b/>
                <w:bCs/>
                <w:sz w:val="22"/>
                <w:szCs w:val="22"/>
                <w:lang w:val="es-CR" w:eastAsia="zh-CN"/>
              </w:rPr>
            </w:pPr>
            <w:r w:rsidRPr="006F433D">
              <w:rPr>
                <w:b/>
                <w:bCs/>
                <w:sz w:val="22"/>
                <w:szCs w:val="22"/>
                <w:lang w:val="es-CR" w:eastAsia="zh-CN"/>
              </w:rPr>
              <w:t>5</w:t>
            </w:r>
          </w:p>
        </w:tc>
        <w:tc>
          <w:tcPr>
            <w:tcW w:w="2992" w:type="pct"/>
            <w:tcBorders>
              <w:top w:val="single" w:sz="4" w:space="0" w:color="auto"/>
              <w:left w:val="single" w:sz="4" w:space="0" w:color="auto"/>
              <w:bottom w:val="single" w:sz="4" w:space="0" w:color="auto"/>
              <w:right w:val="single" w:sz="4" w:space="0" w:color="auto"/>
            </w:tcBorders>
            <w:vAlign w:val="center"/>
            <w:hideMark/>
          </w:tcPr>
          <w:p w14:paraId="3AA1E4E0" w14:textId="77777777" w:rsidR="00442B4B" w:rsidRPr="006F433D" w:rsidRDefault="00442B4B" w:rsidP="00442B4B">
            <w:pPr>
              <w:ind w:right="284"/>
              <w:jc w:val="both"/>
              <w:rPr>
                <w:sz w:val="22"/>
                <w:szCs w:val="22"/>
                <w:lang w:val="es-CR" w:eastAsia="zh-CN"/>
              </w:rPr>
            </w:pPr>
            <w:r w:rsidRPr="006F433D">
              <w:rPr>
                <w:sz w:val="22"/>
                <w:szCs w:val="22"/>
                <w:lang w:val="es-CR" w:eastAsia="zh-CN"/>
              </w:rPr>
              <w:t>Oficio 227-CACMFJ-JEF-2022 del Centro de Apoyo, Coordinación y Mejoramiento de la Función Jurisdiccional</w:t>
            </w:r>
          </w:p>
        </w:tc>
        <w:tc>
          <w:tcPr>
            <w:tcW w:w="1264" w:type="pct"/>
            <w:tcBorders>
              <w:top w:val="single" w:sz="4" w:space="0" w:color="auto"/>
              <w:left w:val="single" w:sz="4" w:space="0" w:color="auto"/>
              <w:bottom w:val="single" w:sz="4" w:space="0" w:color="auto"/>
              <w:right w:val="single" w:sz="4" w:space="0" w:color="auto"/>
            </w:tcBorders>
            <w:hideMark/>
          </w:tcPr>
          <w:p w14:paraId="6FD64AC0" w14:textId="77777777" w:rsidR="00442B4B" w:rsidRPr="006F433D" w:rsidRDefault="00442B4B" w:rsidP="00442B4B">
            <w:pPr>
              <w:ind w:right="283"/>
              <w:jc w:val="center"/>
              <w:rPr>
                <w:sz w:val="22"/>
                <w:szCs w:val="22"/>
                <w:lang w:val="es-CR" w:eastAsia="zh-CN"/>
              </w:rPr>
            </w:pPr>
            <w:r w:rsidRPr="006F433D">
              <w:rPr>
                <w:sz w:val="22"/>
                <w:szCs w:val="22"/>
                <w:u w:color="000000"/>
                <w:lang w:val="es-CR" w:eastAsia="zh-CN"/>
              </w:rPr>
              <w:object w:dxaOrig="1530" w:dyaOrig="990" w14:anchorId="2544D188">
                <v:shape id="_x0000_i1033" type="#_x0000_t75" style="width:77.25pt;height:48.75pt" o:ole="">
                  <v:imagedata r:id="rId35" o:title=""/>
                </v:shape>
                <o:OLEObject Type="Embed" ProgID="Word.Document.12" ShapeID="_x0000_i1033" DrawAspect="Icon" ObjectID="_1731221778" r:id="rId36">
                  <o:FieldCodes>\s</o:FieldCodes>
                </o:OLEObject>
              </w:object>
            </w:r>
          </w:p>
        </w:tc>
      </w:tr>
      <w:tr w:rsidR="006F433D" w:rsidRPr="006F433D" w14:paraId="39071E84" w14:textId="77777777" w:rsidTr="00EA1862">
        <w:trPr>
          <w:jc w:val="center"/>
        </w:trPr>
        <w:tc>
          <w:tcPr>
            <w:tcW w:w="744" w:type="pct"/>
            <w:tcBorders>
              <w:top w:val="single" w:sz="4" w:space="0" w:color="auto"/>
              <w:left w:val="single" w:sz="4" w:space="0" w:color="auto"/>
              <w:bottom w:val="single" w:sz="4" w:space="0" w:color="auto"/>
              <w:right w:val="single" w:sz="4" w:space="0" w:color="auto"/>
            </w:tcBorders>
            <w:vAlign w:val="center"/>
            <w:hideMark/>
          </w:tcPr>
          <w:p w14:paraId="651C7D38" w14:textId="77777777" w:rsidR="00442B4B" w:rsidRPr="006F433D" w:rsidRDefault="00442B4B" w:rsidP="00442B4B">
            <w:pPr>
              <w:ind w:right="-139"/>
              <w:jc w:val="center"/>
              <w:rPr>
                <w:b/>
                <w:bCs/>
                <w:sz w:val="22"/>
                <w:szCs w:val="22"/>
                <w:lang w:val="es-CR" w:eastAsia="zh-CN"/>
              </w:rPr>
            </w:pPr>
            <w:r w:rsidRPr="006F433D">
              <w:rPr>
                <w:b/>
                <w:bCs/>
                <w:sz w:val="22"/>
                <w:szCs w:val="22"/>
                <w:lang w:val="es-CR" w:eastAsia="zh-CN"/>
              </w:rPr>
              <w:t>6</w:t>
            </w:r>
          </w:p>
        </w:tc>
        <w:tc>
          <w:tcPr>
            <w:tcW w:w="2992" w:type="pct"/>
            <w:tcBorders>
              <w:top w:val="single" w:sz="4" w:space="0" w:color="auto"/>
              <w:left w:val="single" w:sz="4" w:space="0" w:color="auto"/>
              <w:bottom w:val="single" w:sz="4" w:space="0" w:color="auto"/>
              <w:right w:val="single" w:sz="4" w:space="0" w:color="auto"/>
            </w:tcBorders>
            <w:vAlign w:val="center"/>
            <w:hideMark/>
          </w:tcPr>
          <w:p w14:paraId="10FCAEE7" w14:textId="77777777" w:rsidR="00442B4B" w:rsidRPr="006F433D" w:rsidRDefault="00442B4B" w:rsidP="00442B4B">
            <w:pPr>
              <w:ind w:right="284"/>
              <w:jc w:val="both"/>
              <w:rPr>
                <w:sz w:val="22"/>
                <w:szCs w:val="22"/>
                <w:lang w:val="es-CR" w:eastAsia="zh-CN"/>
              </w:rPr>
            </w:pPr>
            <w:r w:rsidRPr="006F433D">
              <w:rPr>
                <w:sz w:val="22"/>
                <w:szCs w:val="22"/>
                <w:lang w:val="es-CR" w:eastAsia="zh-CN"/>
              </w:rPr>
              <w:t>Oficio 237-CJC-2022 de la Comisión de la Jurisdicción Civil</w:t>
            </w:r>
          </w:p>
        </w:tc>
        <w:tc>
          <w:tcPr>
            <w:tcW w:w="1264" w:type="pct"/>
            <w:tcBorders>
              <w:top w:val="single" w:sz="4" w:space="0" w:color="auto"/>
              <w:left w:val="single" w:sz="4" w:space="0" w:color="auto"/>
              <w:bottom w:val="single" w:sz="4" w:space="0" w:color="auto"/>
              <w:right w:val="single" w:sz="4" w:space="0" w:color="auto"/>
            </w:tcBorders>
            <w:hideMark/>
          </w:tcPr>
          <w:p w14:paraId="48CE9A6D" w14:textId="77777777" w:rsidR="00442B4B" w:rsidRPr="006F433D" w:rsidRDefault="00442B4B" w:rsidP="00442B4B">
            <w:pPr>
              <w:ind w:right="283"/>
              <w:jc w:val="center"/>
              <w:rPr>
                <w:sz w:val="22"/>
                <w:szCs w:val="22"/>
                <w:lang w:val="es-CR" w:eastAsia="zh-CN"/>
              </w:rPr>
            </w:pPr>
            <w:r w:rsidRPr="006F433D">
              <w:rPr>
                <w:sz w:val="22"/>
                <w:szCs w:val="22"/>
                <w:u w:color="000000"/>
                <w:lang w:val="es-CR" w:eastAsia="zh-CN"/>
              </w:rPr>
              <w:object w:dxaOrig="1350" w:dyaOrig="900" w14:anchorId="5C270ED8">
                <v:shape id="_x0000_i1034" type="#_x0000_t75" style="width:66.75pt;height:45pt" o:ole="">
                  <v:imagedata r:id="rId37" o:title=""/>
                </v:shape>
                <o:OLEObject Type="Embed" ProgID="Acrobat.Document.DC" ShapeID="_x0000_i1034" DrawAspect="Icon" ObjectID="_1731221779" r:id="rId38"/>
              </w:object>
            </w:r>
          </w:p>
        </w:tc>
      </w:tr>
    </w:tbl>
    <w:p w14:paraId="612A7C67" w14:textId="77777777" w:rsidR="00442B4B" w:rsidRPr="006F433D" w:rsidRDefault="00442B4B" w:rsidP="00442B4B">
      <w:pPr>
        <w:ind w:left="851" w:right="851" w:firstLine="709"/>
        <w:rPr>
          <w:sz w:val="22"/>
          <w:szCs w:val="22"/>
          <w:lang w:val="es-CR" w:eastAsia="en-US"/>
        </w:rPr>
      </w:pPr>
    </w:p>
    <w:p w14:paraId="35F35C14" w14:textId="77777777" w:rsidR="00442B4B" w:rsidRPr="006F433D" w:rsidRDefault="00442B4B">
      <w:pPr>
        <w:keepNext/>
        <w:keepLines/>
        <w:numPr>
          <w:ilvl w:val="0"/>
          <w:numId w:val="14"/>
        </w:numPr>
        <w:ind w:left="851" w:right="851" w:firstLine="709"/>
        <w:rPr>
          <w:sz w:val="22"/>
          <w:szCs w:val="22"/>
          <w:lang w:val="es-CR" w:eastAsia="es-ES"/>
        </w:rPr>
      </w:pPr>
      <w:bookmarkStart w:id="84" w:name="_Toc116572175"/>
      <w:r w:rsidRPr="006F433D">
        <w:rPr>
          <w:sz w:val="22"/>
          <w:szCs w:val="22"/>
          <w:lang w:val="es-CR"/>
        </w:rPr>
        <w:t>Apéndice</w:t>
      </w:r>
      <w:bookmarkEnd w:id="84"/>
    </w:p>
    <w:p w14:paraId="54202AE1" w14:textId="77777777" w:rsidR="00442B4B" w:rsidRPr="006F433D" w:rsidRDefault="00442B4B" w:rsidP="00442B4B">
      <w:pPr>
        <w:rPr>
          <w:sz w:val="22"/>
          <w:szCs w:val="22"/>
          <w:lang w:val="es-C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5094"/>
        <w:gridCol w:w="2508"/>
      </w:tblGrid>
      <w:tr w:rsidR="006F433D" w:rsidRPr="006F433D" w14:paraId="73770376" w14:textId="77777777" w:rsidTr="00EA1862">
        <w:trPr>
          <w:jc w:val="center"/>
        </w:trPr>
        <w:tc>
          <w:tcPr>
            <w:tcW w:w="95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119DBBE" w14:textId="77777777" w:rsidR="00442B4B" w:rsidRPr="006F433D" w:rsidRDefault="00442B4B" w:rsidP="00442B4B">
            <w:pPr>
              <w:jc w:val="center"/>
              <w:rPr>
                <w:sz w:val="22"/>
                <w:szCs w:val="22"/>
                <w:lang w:val="es-CR" w:eastAsia="zh-CN"/>
              </w:rPr>
            </w:pPr>
            <w:r w:rsidRPr="006F433D">
              <w:rPr>
                <w:sz w:val="22"/>
                <w:szCs w:val="22"/>
                <w:lang w:val="es-CR" w:eastAsia="zh-CN"/>
              </w:rPr>
              <w:t>N°</w:t>
            </w:r>
          </w:p>
        </w:tc>
        <w:tc>
          <w:tcPr>
            <w:tcW w:w="2711"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0FF858" w14:textId="77777777" w:rsidR="00442B4B" w:rsidRPr="006F433D" w:rsidRDefault="00442B4B" w:rsidP="00442B4B">
            <w:pPr>
              <w:jc w:val="center"/>
              <w:rPr>
                <w:sz w:val="22"/>
                <w:szCs w:val="22"/>
                <w:lang w:val="es-CR" w:eastAsia="zh-CN"/>
              </w:rPr>
            </w:pPr>
            <w:r w:rsidRPr="006F433D">
              <w:rPr>
                <w:sz w:val="22"/>
                <w:szCs w:val="22"/>
                <w:lang w:val="es-CR" w:eastAsia="zh-CN"/>
              </w:rPr>
              <w:t>Descripción del archivo</w:t>
            </w:r>
          </w:p>
        </w:tc>
        <w:tc>
          <w:tcPr>
            <w:tcW w:w="1335" w:type="pct"/>
            <w:tcBorders>
              <w:top w:val="single" w:sz="4" w:space="0" w:color="auto"/>
              <w:left w:val="single" w:sz="4" w:space="0" w:color="auto"/>
              <w:bottom w:val="single" w:sz="4" w:space="0" w:color="auto"/>
              <w:right w:val="single" w:sz="4" w:space="0" w:color="auto"/>
            </w:tcBorders>
            <w:shd w:val="clear" w:color="auto" w:fill="1F3864"/>
            <w:hideMark/>
          </w:tcPr>
          <w:p w14:paraId="67B7063B" w14:textId="77777777" w:rsidR="00442B4B" w:rsidRPr="006F433D" w:rsidRDefault="00442B4B" w:rsidP="00442B4B">
            <w:pPr>
              <w:jc w:val="center"/>
              <w:rPr>
                <w:sz w:val="22"/>
                <w:szCs w:val="22"/>
                <w:lang w:val="es-CR" w:eastAsia="zh-CN"/>
              </w:rPr>
            </w:pPr>
            <w:r w:rsidRPr="006F433D">
              <w:rPr>
                <w:sz w:val="22"/>
                <w:szCs w:val="22"/>
                <w:lang w:val="es-CR" w:eastAsia="zh-CN"/>
              </w:rPr>
              <w:t>Anexo</w:t>
            </w:r>
          </w:p>
        </w:tc>
      </w:tr>
      <w:tr w:rsidR="006F433D" w:rsidRPr="006F433D" w14:paraId="43B281F6" w14:textId="77777777" w:rsidTr="00EA1862">
        <w:trPr>
          <w:jc w:val="center"/>
        </w:trPr>
        <w:tc>
          <w:tcPr>
            <w:tcW w:w="954" w:type="pct"/>
            <w:tcBorders>
              <w:top w:val="single" w:sz="4" w:space="0" w:color="auto"/>
              <w:left w:val="single" w:sz="4" w:space="0" w:color="auto"/>
              <w:bottom w:val="single" w:sz="4" w:space="0" w:color="auto"/>
              <w:right w:val="single" w:sz="4" w:space="0" w:color="auto"/>
            </w:tcBorders>
            <w:vAlign w:val="center"/>
            <w:hideMark/>
          </w:tcPr>
          <w:p w14:paraId="37CCB3A3" w14:textId="77777777" w:rsidR="00442B4B" w:rsidRPr="006F433D" w:rsidRDefault="00442B4B" w:rsidP="00442B4B">
            <w:pPr>
              <w:jc w:val="center"/>
              <w:rPr>
                <w:b/>
                <w:bCs/>
                <w:sz w:val="22"/>
                <w:szCs w:val="22"/>
                <w:lang w:val="es-CR" w:eastAsia="zh-CN"/>
              </w:rPr>
            </w:pPr>
            <w:r w:rsidRPr="006F433D">
              <w:rPr>
                <w:b/>
                <w:bCs/>
                <w:sz w:val="22"/>
                <w:szCs w:val="22"/>
                <w:lang w:val="es-CR" w:eastAsia="zh-CN"/>
              </w:rPr>
              <w:t>1</w:t>
            </w:r>
          </w:p>
        </w:tc>
        <w:tc>
          <w:tcPr>
            <w:tcW w:w="2711" w:type="pct"/>
            <w:tcBorders>
              <w:top w:val="single" w:sz="4" w:space="0" w:color="auto"/>
              <w:left w:val="single" w:sz="4" w:space="0" w:color="auto"/>
              <w:bottom w:val="single" w:sz="4" w:space="0" w:color="auto"/>
              <w:right w:val="single" w:sz="4" w:space="0" w:color="auto"/>
            </w:tcBorders>
            <w:vAlign w:val="center"/>
            <w:hideMark/>
          </w:tcPr>
          <w:p w14:paraId="4314521A" w14:textId="77777777" w:rsidR="00442B4B" w:rsidRPr="006F433D" w:rsidRDefault="00442B4B" w:rsidP="00442B4B">
            <w:pPr>
              <w:jc w:val="both"/>
              <w:rPr>
                <w:sz w:val="22"/>
                <w:szCs w:val="22"/>
                <w:lang w:val="es-CR" w:eastAsia="zh-CN"/>
              </w:rPr>
            </w:pPr>
            <w:r w:rsidRPr="006F433D">
              <w:rPr>
                <w:sz w:val="22"/>
                <w:szCs w:val="22"/>
                <w:lang w:val="es-CR" w:eastAsia="zh-CN"/>
              </w:rPr>
              <w:t>Planes de trabajo en el Juzgado Civil y Juzgado de Cobro del Primer Circuito Judicial de la Zona Atlántica</w:t>
            </w:r>
          </w:p>
        </w:tc>
        <w:tc>
          <w:tcPr>
            <w:tcW w:w="1335" w:type="pct"/>
            <w:tcBorders>
              <w:top w:val="single" w:sz="4" w:space="0" w:color="auto"/>
              <w:left w:val="single" w:sz="4" w:space="0" w:color="auto"/>
              <w:bottom w:val="single" w:sz="4" w:space="0" w:color="auto"/>
              <w:right w:val="single" w:sz="4" w:space="0" w:color="auto"/>
            </w:tcBorders>
            <w:hideMark/>
          </w:tcPr>
          <w:p w14:paraId="7D9E79C5" w14:textId="77777777" w:rsidR="00442B4B" w:rsidRPr="006F433D" w:rsidRDefault="00442B4B" w:rsidP="00442B4B">
            <w:pPr>
              <w:jc w:val="center"/>
              <w:rPr>
                <w:sz w:val="22"/>
                <w:szCs w:val="22"/>
                <w:lang w:val="es-CR" w:eastAsia="zh-CN"/>
              </w:rPr>
            </w:pPr>
            <w:r w:rsidRPr="006F433D">
              <w:rPr>
                <w:sz w:val="22"/>
                <w:szCs w:val="22"/>
                <w:u w:color="000000"/>
                <w:lang w:val="es-CR" w:eastAsia="zh-CN"/>
              </w:rPr>
              <w:object w:dxaOrig="1575" w:dyaOrig="1035" w14:anchorId="61715666">
                <v:shape id="_x0000_i1035" type="#_x0000_t75" style="width:79.5pt;height:52.5pt" o:ole="">
                  <v:imagedata r:id="rId39" o:title=""/>
                </v:shape>
                <o:OLEObject Type="Embed" ProgID="Word.Document.12" ShapeID="_x0000_i1035" DrawAspect="Icon" ObjectID="_1731221780" r:id="rId40">
                  <o:FieldCodes>\s</o:FieldCodes>
                </o:OLEObject>
              </w:object>
            </w:r>
          </w:p>
        </w:tc>
      </w:tr>
    </w:tbl>
    <w:p w14:paraId="32309CE6" w14:textId="77777777" w:rsidR="00442B4B" w:rsidRPr="006F433D" w:rsidRDefault="00442B4B" w:rsidP="00442B4B">
      <w:pPr>
        <w:ind w:left="851" w:right="851" w:firstLine="709"/>
        <w:jc w:val="both"/>
        <w:rPr>
          <w:b/>
          <w:bCs/>
          <w:sz w:val="22"/>
          <w:szCs w:val="22"/>
          <w:lang w:val="es-CR" w:eastAsia="es-ES"/>
        </w:rPr>
      </w:pPr>
      <w:r w:rsidRPr="006F433D">
        <w:rPr>
          <w:i/>
          <w:iCs/>
          <w:sz w:val="22"/>
          <w:szCs w:val="22"/>
          <w:lang w:val="es-CR"/>
        </w:rPr>
        <w:t>Este informe cuenta con las revisiones y ajustes correspondientes de las jefaturas indicadas</w:t>
      </w:r>
      <w:r w:rsidRPr="006F433D">
        <w:rPr>
          <w:sz w:val="22"/>
          <w:szCs w:val="22"/>
          <w:lang w:val="es-CR"/>
        </w:rPr>
        <w:t>.</w:t>
      </w:r>
    </w:p>
    <w:tbl>
      <w:tblPr>
        <w:tblStyle w:val="Tablaconcuadrcula1"/>
        <w:tblW w:w="5000" w:type="pct"/>
        <w:tblInd w:w="0" w:type="dxa"/>
        <w:tblLook w:val="04A0" w:firstRow="1" w:lastRow="0" w:firstColumn="1" w:lastColumn="0" w:noHBand="0" w:noVBand="1"/>
      </w:tblPr>
      <w:tblGrid>
        <w:gridCol w:w="1590"/>
        <w:gridCol w:w="3705"/>
        <w:gridCol w:w="4100"/>
      </w:tblGrid>
      <w:tr w:rsidR="006F433D" w:rsidRPr="006F433D" w14:paraId="3FA037C5" w14:textId="77777777" w:rsidTr="00EA1862">
        <w:tc>
          <w:tcPr>
            <w:tcW w:w="846" w:type="pct"/>
            <w:tcBorders>
              <w:top w:val="single" w:sz="4" w:space="0" w:color="auto"/>
              <w:left w:val="single" w:sz="4" w:space="0" w:color="auto"/>
              <w:bottom w:val="single" w:sz="4" w:space="0" w:color="auto"/>
              <w:right w:val="single" w:sz="4" w:space="0" w:color="auto"/>
            </w:tcBorders>
            <w:shd w:val="clear" w:color="auto" w:fill="2F5496"/>
            <w:hideMark/>
          </w:tcPr>
          <w:p w14:paraId="0DFFF7ED" w14:textId="77777777" w:rsidR="00442B4B" w:rsidRPr="006F433D" w:rsidRDefault="00442B4B" w:rsidP="00442B4B">
            <w:pPr>
              <w:jc w:val="center"/>
              <w:rPr>
                <w:rFonts w:ascii="Times New Roman" w:hAnsi="Times New Roman"/>
                <w:sz w:val="22"/>
                <w:szCs w:val="22"/>
                <w:lang w:val="es-CR" w:eastAsia="en-US"/>
              </w:rPr>
            </w:pPr>
            <w:r w:rsidRPr="006F433D">
              <w:rPr>
                <w:rFonts w:ascii="Times New Roman" w:hAnsi="Times New Roman"/>
                <w:sz w:val="22"/>
                <w:szCs w:val="22"/>
                <w:lang w:val="es-CR" w:eastAsia="en-US"/>
              </w:rPr>
              <w:t>INFORME</w:t>
            </w:r>
          </w:p>
        </w:tc>
        <w:tc>
          <w:tcPr>
            <w:tcW w:w="1972" w:type="pct"/>
            <w:tcBorders>
              <w:top w:val="single" w:sz="4" w:space="0" w:color="auto"/>
              <w:left w:val="single" w:sz="4" w:space="0" w:color="auto"/>
              <w:bottom w:val="single" w:sz="4" w:space="0" w:color="auto"/>
              <w:right w:val="single" w:sz="4" w:space="0" w:color="auto"/>
            </w:tcBorders>
            <w:shd w:val="clear" w:color="auto" w:fill="2F5496"/>
            <w:hideMark/>
          </w:tcPr>
          <w:p w14:paraId="2FD706CE" w14:textId="77777777" w:rsidR="00442B4B" w:rsidRPr="006F433D" w:rsidRDefault="00442B4B" w:rsidP="00442B4B">
            <w:pPr>
              <w:jc w:val="center"/>
              <w:rPr>
                <w:rFonts w:ascii="Times New Roman" w:hAnsi="Times New Roman"/>
                <w:sz w:val="22"/>
                <w:szCs w:val="22"/>
                <w:lang w:val="es-CR" w:eastAsia="en-US"/>
              </w:rPr>
            </w:pPr>
            <w:r w:rsidRPr="006F433D">
              <w:rPr>
                <w:rFonts w:ascii="Times New Roman" w:hAnsi="Times New Roman"/>
                <w:sz w:val="22"/>
                <w:szCs w:val="22"/>
                <w:lang w:val="es-CR" w:eastAsia="en-US"/>
              </w:rPr>
              <w:t>NOMBRE</w:t>
            </w:r>
          </w:p>
        </w:tc>
        <w:tc>
          <w:tcPr>
            <w:tcW w:w="2183" w:type="pct"/>
            <w:tcBorders>
              <w:top w:val="single" w:sz="4" w:space="0" w:color="auto"/>
              <w:left w:val="single" w:sz="4" w:space="0" w:color="auto"/>
              <w:bottom w:val="single" w:sz="4" w:space="0" w:color="auto"/>
              <w:right w:val="single" w:sz="4" w:space="0" w:color="auto"/>
            </w:tcBorders>
            <w:shd w:val="clear" w:color="auto" w:fill="2F5496"/>
            <w:hideMark/>
          </w:tcPr>
          <w:p w14:paraId="672CE027" w14:textId="77777777" w:rsidR="00442B4B" w:rsidRPr="006F433D" w:rsidRDefault="00442B4B" w:rsidP="00442B4B">
            <w:pPr>
              <w:jc w:val="center"/>
              <w:rPr>
                <w:rFonts w:ascii="Times New Roman" w:hAnsi="Times New Roman"/>
                <w:sz w:val="22"/>
                <w:szCs w:val="22"/>
                <w:lang w:val="es-CR" w:eastAsia="en-US"/>
              </w:rPr>
            </w:pPr>
            <w:r w:rsidRPr="006F433D">
              <w:rPr>
                <w:rFonts w:ascii="Times New Roman" w:hAnsi="Times New Roman"/>
                <w:sz w:val="22"/>
                <w:szCs w:val="22"/>
                <w:lang w:val="es-CR" w:eastAsia="en-US"/>
              </w:rPr>
              <w:t>PUESTO</w:t>
            </w:r>
          </w:p>
        </w:tc>
      </w:tr>
      <w:tr w:rsidR="006F433D" w:rsidRPr="006F433D" w14:paraId="7729DDCE" w14:textId="77777777" w:rsidTr="00EA1862">
        <w:tc>
          <w:tcPr>
            <w:tcW w:w="846" w:type="pct"/>
            <w:tcBorders>
              <w:top w:val="single" w:sz="4" w:space="0" w:color="auto"/>
              <w:left w:val="single" w:sz="4" w:space="0" w:color="auto"/>
              <w:bottom w:val="single" w:sz="4" w:space="0" w:color="auto"/>
              <w:right w:val="single" w:sz="4" w:space="0" w:color="auto"/>
            </w:tcBorders>
            <w:hideMark/>
          </w:tcPr>
          <w:p w14:paraId="00886739"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z w:val="22"/>
                <w:szCs w:val="22"/>
                <w:lang w:val="es-CR" w:eastAsia="en-US"/>
              </w:rPr>
              <w:t>Elaborado por:</w:t>
            </w:r>
          </w:p>
        </w:tc>
        <w:tc>
          <w:tcPr>
            <w:tcW w:w="1972" w:type="pct"/>
            <w:tcBorders>
              <w:top w:val="single" w:sz="4" w:space="0" w:color="auto"/>
              <w:left w:val="single" w:sz="4" w:space="0" w:color="auto"/>
              <w:bottom w:val="single" w:sz="4" w:space="0" w:color="auto"/>
              <w:right w:val="single" w:sz="4" w:space="0" w:color="auto"/>
            </w:tcBorders>
            <w:hideMark/>
          </w:tcPr>
          <w:p w14:paraId="0BECA358"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z w:val="22"/>
                <w:szCs w:val="22"/>
                <w:lang w:val="es-CR" w:eastAsia="en-US"/>
              </w:rPr>
              <w:t>Licda. Arelys Hernández Ovares</w:t>
            </w:r>
          </w:p>
        </w:tc>
        <w:tc>
          <w:tcPr>
            <w:tcW w:w="2183" w:type="pct"/>
            <w:tcBorders>
              <w:top w:val="single" w:sz="4" w:space="0" w:color="auto"/>
              <w:left w:val="single" w:sz="4" w:space="0" w:color="auto"/>
              <w:bottom w:val="single" w:sz="4" w:space="0" w:color="auto"/>
              <w:right w:val="single" w:sz="4" w:space="0" w:color="auto"/>
            </w:tcBorders>
            <w:hideMark/>
          </w:tcPr>
          <w:p w14:paraId="10430BD6"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z w:val="22"/>
                <w:szCs w:val="22"/>
                <w:lang w:val="es-CR" w:eastAsia="en-US"/>
              </w:rPr>
              <w:t>Profesional 2</w:t>
            </w:r>
          </w:p>
        </w:tc>
      </w:tr>
      <w:tr w:rsidR="006F433D" w:rsidRPr="006F433D" w14:paraId="291289E0" w14:textId="77777777" w:rsidTr="00EA1862">
        <w:tc>
          <w:tcPr>
            <w:tcW w:w="846" w:type="pct"/>
            <w:tcBorders>
              <w:top w:val="single" w:sz="4" w:space="0" w:color="auto"/>
              <w:left w:val="single" w:sz="4" w:space="0" w:color="auto"/>
              <w:bottom w:val="single" w:sz="4" w:space="0" w:color="auto"/>
              <w:right w:val="single" w:sz="4" w:space="0" w:color="auto"/>
            </w:tcBorders>
            <w:hideMark/>
          </w:tcPr>
          <w:p w14:paraId="1C2F0DDA"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z w:val="22"/>
                <w:szCs w:val="22"/>
                <w:lang w:val="es-CR" w:eastAsia="en-US"/>
              </w:rPr>
              <w:t xml:space="preserve">Revisado por: </w:t>
            </w:r>
          </w:p>
        </w:tc>
        <w:tc>
          <w:tcPr>
            <w:tcW w:w="1972" w:type="pct"/>
            <w:tcBorders>
              <w:top w:val="single" w:sz="4" w:space="0" w:color="auto"/>
              <w:left w:val="single" w:sz="4" w:space="0" w:color="auto"/>
              <w:bottom w:val="single" w:sz="4" w:space="0" w:color="auto"/>
              <w:right w:val="single" w:sz="4" w:space="0" w:color="auto"/>
            </w:tcBorders>
            <w:hideMark/>
          </w:tcPr>
          <w:p w14:paraId="5433368A"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z w:val="22"/>
                <w:szCs w:val="22"/>
                <w:lang w:val="es-CR" w:eastAsia="en-US"/>
              </w:rPr>
              <w:t>Licda. Rocío Picado Vargas</w:t>
            </w:r>
          </w:p>
        </w:tc>
        <w:tc>
          <w:tcPr>
            <w:tcW w:w="2183" w:type="pct"/>
            <w:tcBorders>
              <w:top w:val="single" w:sz="4" w:space="0" w:color="auto"/>
              <w:left w:val="single" w:sz="4" w:space="0" w:color="auto"/>
              <w:bottom w:val="single" w:sz="4" w:space="0" w:color="auto"/>
              <w:right w:val="single" w:sz="4" w:space="0" w:color="auto"/>
            </w:tcBorders>
            <w:hideMark/>
          </w:tcPr>
          <w:p w14:paraId="4BC03DE0"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z w:val="22"/>
                <w:szCs w:val="22"/>
                <w:lang w:val="es-CR" w:eastAsia="en-US"/>
              </w:rPr>
              <w:t>Coordinador de Unidad</w:t>
            </w:r>
          </w:p>
        </w:tc>
      </w:tr>
      <w:tr w:rsidR="006F433D" w:rsidRPr="006F433D" w14:paraId="59CD57AE" w14:textId="77777777" w:rsidTr="00EA1862">
        <w:tc>
          <w:tcPr>
            <w:tcW w:w="846" w:type="pct"/>
            <w:tcBorders>
              <w:top w:val="single" w:sz="4" w:space="0" w:color="auto"/>
              <w:left w:val="single" w:sz="4" w:space="0" w:color="auto"/>
              <w:bottom w:val="single" w:sz="4" w:space="0" w:color="auto"/>
              <w:right w:val="single" w:sz="4" w:space="0" w:color="auto"/>
            </w:tcBorders>
            <w:hideMark/>
          </w:tcPr>
          <w:p w14:paraId="47402580"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z w:val="22"/>
                <w:szCs w:val="22"/>
                <w:lang w:val="es-CR" w:eastAsia="en-US"/>
              </w:rPr>
              <w:t>Aprobado por:</w:t>
            </w:r>
          </w:p>
        </w:tc>
        <w:tc>
          <w:tcPr>
            <w:tcW w:w="1972" w:type="pct"/>
            <w:tcBorders>
              <w:top w:val="single" w:sz="4" w:space="0" w:color="auto"/>
              <w:left w:val="single" w:sz="4" w:space="0" w:color="auto"/>
              <w:bottom w:val="single" w:sz="4" w:space="0" w:color="auto"/>
              <w:right w:val="single" w:sz="4" w:space="0" w:color="auto"/>
            </w:tcBorders>
            <w:hideMark/>
          </w:tcPr>
          <w:p w14:paraId="02EB7226"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z w:val="22"/>
                <w:szCs w:val="22"/>
                <w:lang w:val="es-CR" w:eastAsia="en-US"/>
              </w:rPr>
              <w:t>Inga. Elena Gabriela Picado González</w:t>
            </w:r>
          </w:p>
        </w:tc>
        <w:tc>
          <w:tcPr>
            <w:tcW w:w="2183" w:type="pct"/>
            <w:tcBorders>
              <w:top w:val="single" w:sz="4" w:space="0" w:color="auto"/>
              <w:left w:val="single" w:sz="4" w:space="0" w:color="auto"/>
              <w:bottom w:val="single" w:sz="4" w:space="0" w:color="auto"/>
              <w:right w:val="single" w:sz="4" w:space="0" w:color="auto"/>
            </w:tcBorders>
            <w:hideMark/>
          </w:tcPr>
          <w:p w14:paraId="1D86DCB2"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z w:val="22"/>
                <w:szCs w:val="22"/>
                <w:lang w:val="es-CR" w:eastAsia="en-US"/>
              </w:rPr>
              <w:t>Jefe Subproceso de Evaluación</w:t>
            </w:r>
          </w:p>
        </w:tc>
      </w:tr>
      <w:tr w:rsidR="006F433D" w:rsidRPr="006F433D" w14:paraId="7257B129" w14:textId="77777777" w:rsidTr="00EA1862">
        <w:tc>
          <w:tcPr>
            <w:tcW w:w="846" w:type="pct"/>
            <w:tcBorders>
              <w:top w:val="single" w:sz="4" w:space="0" w:color="auto"/>
              <w:left w:val="single" w:sz="4" w:space="0" w:color="auto"/>
              <w:bottom w:val="single" w:sz="4" w:space="0" w:color="auto"/>
              <w:right w:val="single" w:sz="4" w:space="0" w:color="auto"/>
            </w:tcBorders>
            <w:hideMark/>
          </w:tcPr>
          <w:p w14:paraId="35A995D6"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z w:val="22"/>
                <w:szCs w:val="22"/>
                <w:lang w:val="es-CR" w:eastAsia="en-US"/>
              </w:rPr>
              <w:t>Visto bueno:</w:t>
            </w:r>
          </w:p>
        </w:tc>
        <w:tc>
          <w:tcPr>
            <w:tcW w:w="1972" w:type="pct"/>
            <w:tcBorders>
              <w:top w:val="single" w:sz="4" w:space="0" w:color="auto"/>
              <w:left w:val="single" w:sz="4" w:space="0" w:color="auto"/>
              <w:bottom w:val="single" w:sz="4" w:space="0" w:color="auto"/>
              <w:right w:val="single" w:sz="4" w:space="0" w:color="auto"/>
            </w:tcBorders>
            <w:hideMark/>
          </w:tcPr>
          <w:p w14:paraId="45E61499"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napToGrid w:val="0"/>
                <w:sz w:val="22"/>
                <w:szCs w:val="22"/>
                <w:lang w:val="es-CR" w:eastAsia="en-US"/>
              </w:rPr>
              <w:t>Máster Erick Mora Leiva</w:t>
            </w:r>
          </w:p>
        </w:tc>
        <w:tc>
          <w:tcPr>
            <w:tcW w:w="2183" w:type="pct"/>
            <w:tcBorders>
              <w:top w:val="single" w:sz="4" w:space="0" w:color="auto"/>
              <w:left w:val="single" w:sz="4" w:space="0" w:color="auto"/>
              <w:bottom w:val="single" w:sz="4" w:space="0" w:color="auto"/>
              <w:right w:val="single" w:sz="4" w:space="0" w:color="auto"/>
            </w:tcBorders>
            <w:hideMark/>
          </w:tcPr>
          <w:p w14:paraId="26B113F7" w14:textId="77777777" w:rsidR="00442B4B" w:rsidRPr="006F433D" w:rsidRDefault="00442B4B" w:rsidP="00442B4B">
            <w:pPr>
              <w:jc w:val="both"/>
              <w:rPr>
                <w:rFonts w:ascii="Times New Roman" w:hAnsi="Times New Roman"/>
                <w:sz w:val="22"/>
                <w:szCs w:val="22"/>
                <w:lang w:val="es-CR" w:eastAsia="en-US"/>
              </w:rPr>
            </w:pPr>
            <w:r w:rsidRPr="006F433D">
              <w:rPr>
                <w:rFonts w:ascii="Times New Roman" w:hAnsi="Times New Roman"/>
                <w:sz w:val="22"/>
                <w:szCs w:val="22"/>
                <w:lang w:val="es-CR" w:eastAsia="en-US"/>
              </w:rPr>
              <w:t>Jefe Proceso Planeación y Evaluación</w:t>
            </w:r>
          </w:p>
        </w:tc>
      </w:tr>
    </w:tbl>
    <w:p w14:paraId="29346835" w14:textId="77777777" w:rsidR="00442B4B" w:rsidRPr="006F433D" w:rsidRDefault="00442B4B" w:rsidP="00442B4B">
      <w:pPr>
        <w:ind w:left="851" w:right="851" w:firstLine="709"/>
        <w:rPr>
          <w:sz w:val="22"/>
          <w:szCs w:val="22"/>
          <w:lang w:val="es-CR" w:eastAsia="es-ES"/>
        </w:rPr>
      </w:pPr>
    </w:p>
    <w:p w14:paraId="5A8E8BE6" w14:textId="77777777" w:rsidR="00442B4B" w:rsidRPr="006F433D" w:rsidRDefault="00442B4B" w:rsidP="00442B4B">
      <w:pPr>
        <w:ind w:left="851" w:right="851" w:firstLine="709"/>
        <w:rPr>
          <w:sz w:val="22"/>
          <w:szCs w:val="22"/>
          <w:lang w:val="es-CR"/>
        </w:rPr>
      </w:pPr>
      <w:r w:rsidRPr="006F433D">
        <w:rPr>
          <w:sz w:val="22"/>
          <w:szCs w:val="22"/>
          <w:lang w:val="es-CR"/>
        </w:rPr>
        <w:lastRenderedPageBreak/>
        <w:t xml:space="preserve"> “[…].</w:t>
      </w:r>
    </w:p>
    <w:p w14:paraId="156EC079" w14:textId="77777777" w:rsidR="00442B4B" w:rsidRPr="006F433D" w:rsidRDefault="00442B4B" w:rsidP="00442B4B">
      <w:pPr>
        <w:jc w:val="center"/>
        <w:rPr>
          <w:sz w:val="22"/>
          <w:szCs w:val="22"/>
          <w:lang w:val="es-CR"/>
        </w:rPr>
      </w:pPr>
    </w:p>
    <w:p w14:paraId="2999DDCF" w14:textId="13E00D66" w:rsidR="00442B4B" w:rsidRPr="006F433D" w:rsidRDefault="00442B4B" w:rsidP="00442B4B">
      <w:pPr>
        <w:jc w:val="center"/>
        <w:rPr>
          <w:sz w:val="22"/>
          <w:szCs w:val="22"/>
          <w:lang w:val="es-CR"/>
        </w:rPr>
      </w:pPr>
      <w:r w:rsidRPr="006F433D">
        <w:rPr>
          <w:sz w:val="22"/>
          <w:szCs w:val="22"/>
          <w:lang w:val="es-CR"/>
        </w:rPr>
        <w:t>-0-</w:t>
      </w:r>
    </w:p>
    <w:p w14:paraId="3919E9BC" w14:textId="77777777" w:rsidR="00442B4B" w:rsidRPr="006F433D" w:rsidRDefault="00442B4B" w:rsidP="00442B4B">
      <w:pPr>
        <w:autoSpaceDE w:val="0"/>
        <w:autoSpaceDN w:val="0"/>
        <w:adjustRightInd w:val="0"/>
        <w:ind w:firstLine="709"/>
        <w:jc w:val="both"/>
        <w:rPr>
          <w:b/>
          <w:bCs/>
          <w:sz w:val="22"/>
          <w:szCs w:val="22"/>
          <w:lang w:val="es-CR"/>
        </w:rPr>
      </w:pPr>
    </w:p>
    <w:p w14:paraId="31C6CF0A" w14:textId="06A312EE" w:rsidR="00294863" w:rsidRPr="006F433D" w:rsidRDefault="00442B4B" w:rsidP="00442B4B">
      <w:pPr>
        <w:autoSpaceDE w:val="0"/>
        <w:autoSpaceDN w:val="0"/>
        <w:adjustRightInd w:val="0"/>
        <w:ind w:firstLine="709"/>
        <w:jc w:val="both"/>
        <w:rPr>
          <w:b/>
          <w:bCs/>
          <w:sz w:val="22"/>
          <w:szCs w:val="22"/>
          <w:lang w:eastAsia="es-CR"/>
        </w:rPr>
      </w:pPr>
      <w:r w:rsidRPr="006F433D">
        <w:rPr>
          <w:b/>
          <w:bCs/>
          <w:sz w:val="22"/>
          <w:szCs w:val="22"/>
          <w:lang w:val="es-CR"/>
        </w:rPr>
        <w:t xml:space="preserve">Se acordó: 1) </w:t>
      </w:r>
      <w:r w:rsidRPr="006F433D">
        <w:rPr>
          <w:sz w:val="22"/>
          <w:szCs w:val="22"/>
          <w:lang w:val="es-CR"/>
        </w:rPr>
        <w:t xml:space="preserve">Tener por rendido el oficio </w:t>
      </w:r>
      <w:r w:rsidRPr="006F433D">
        <w:rPr>
          <w:sz w:val="22"/>
          <w:szCs w:val="22"/>
          <w:lang w:val="es-CR" w:eastAsia="en-US"/>
        </w:rPr>
        <w:t xml:space="preserve">Nº </w:t>
      </w:r>
      <w:r w:rsidRPr="006F433D">
        <w:rPr>
          <w:snapToGrid w:val="0"/>
          <w:sz w:val="22"/>
          <w:szCs w:val="22"/>
          <w:lang w:val="es-CR"/>
        </w:rPr>
        <w:t>801-PLA-EV-2022</w:t>
      </w:r>
      <w:r w:rsidRPr="006F433D">
        <w:rPr>
          <w:sz w:val="22"/>
          <w:szCs w:val="22"/>
          <w:lang w:val="es-CR" w:eastAsia="en-US"/>
        </w:rPr>
        <w:t xml:space="preserve"> </w:t>
      </w:r>
      <w:r w:rsidRPr="006F433D">
        <w:rPr>
          <w:sz w:val="22"/>
          <w:szCs w:val="22"/>
          <w:lang w:val="es-CR"/>
        </w:rPr>
        <w:t xml:space="preserve">de la Dirección de Planificación y acoger sus recomendaciones en los términos que se dirán; relacionado con el seguimiento del Plan de Trabajo 720-PLA-EV-2021, efectuado en el Juzgado de Cobro y Juzgado Civil del Primer Circuito Judicial de la Zona Atlántica. </w:t>
      </w:r>
      <w:r w:rsidRPr="006F433D">
        <w:rPr>
          <w:b/>
          <w:bCs/>
          <w:sz w:val="22"/>
          <w:szCs w:val="22"/>
          <w:lang w:val="es-CR"/>
        </w:rPr>
        <w:t xml:space="preserve">2) </w:t>
      </w:r>
      <w:r w:rsidRPr="006F433D">
        <w:rPr>
          <w:sz w:val="22"/>
          <w:szCs w:val="22"/>
          <w:lang w:val="es-CR"/>
        </w:rPr>
        <w:t>Tomar nota de los resultados y seguimiento del plan de trabajo 720-PLA-EV-2021 y resaltar el compromiso mostrado por la mayoría de las personas servidoras judiciales del Juzgado Civil, Juzgado de Cobro y recurso Supernumerario de la Administración Regional del Primer Circuito Judicial de la Zona Atlántica, que han colaborado en reducir el circulante de las diferentes variables estadísticas del Juzgado de Cobro del Primer Circuito Judicial de la Zona Atlántica.</w:t>
      </w:r>
      <w:r w:rsidRPr="006F433D">
        <w:rPr>
          <w:b/>
          <w:bCs/>
          <w:sz w:val="22"/>
          <w:szCs w:val="22"/>
          <w:lang w:val="es-CR"/>
        </w:rPr>
        <w:t xml:space="preserve"> 3) </w:t>
      </w:r>
      <w:r w:rsidRPr="006F433D">
        <w:rPr>
          <w:sz w:val="22"/>
          <w:szCs w:val="22"/>
          <w:lang w:val="es-CR"/>
        </w:rPr>
        <w:t>Aprobar el apartado 3.3.1 relacionado con “Ajuste en la composición de las cuotas de trabajo de las personas técnicas judiciales del Juzgado de Cobro del Primer Circuito Judicial de la Zona Atlántica”, manteniendo a tres personas técnicas judiciales con la composición de la cuota de trabajo contemplada en el informe de 1279-PLA-2018 (2 remates, 4 liquidaciones, 18 escritos y 3 demandas nuevas) y las otras tres personas técnicas judiciales con una cuota de trabajo ajustada de 2 liquidaciones, 22 escritos y 3 demandas nuevas. En el entendido que el mismo se rotará; por lo que implementarán un rol de trabajo mensual (anexo 1) para que en el primer mes las personas técnicas judiciales 3, 4 y 1 mantengan la cuota actual (2 remates, 4 liquidaciones, 18 escritos y 3 demandas nuevas) y las personas técnicas judiciales 2, 5 y 6 la composición ajustada de la cuota (2 liquidaciones, 22 escritos y 3 demandas nuevas). Dicho ajuste será revisable en el tiempo, por lo anterior en caso que el despacho detecte un incremento de algunos de los tipos de escritos, deberá de informarlo de forma inmediata a la Profesional del Modelo de Seguimiento de Sostenibilidad del Primer Circuito Judicial de la Zona Atlántica, para realizar un nuevo ajuste de la composición de la cuota por medio de un plan de trabajo; lo anterior, en el entendido que no será necesario que sea aprobado por el Consejo Superior, por cuanto no se realizaría una modificación a la cantidad en la cuota de trabajo de 27 asuntos, sino que el ajuste únicamente sería en la composición de la cuota.</w:t>
      </w:r>
      <w:r w:rsidRPr="006F433D">
        <w:rPr>
          <w:b/>
          <w:bCs/>
          <w:sz w:val="22"/>
          <w:szCs w:val="22"/>
          <w:lang w:val="es-CR"/>
        </w:rPr>
        <w:t xml:space="preserve"> 4) </w:t>
      </w:r>
      <w:r w:rsidRPr="006F433D">
        <w:rPr>
          <w:sz w:val="22"/>
          <w:szCs w:val="22"/>
          <w:lang w:val="es-CR"/>
        </w:rPr>
        <w:t xml:space="preserve">Aprobar el </w:t>
      </w:r>
      <w:r w:rsidRPr="006F433D">
        <w:rPr>
          <w:b/>
          <w:bCs/>
          <w:sz w:val="22"/>
          <w:szCs w:val="22"/>
          <w:u w:val="single"/>
          <w:lang w:val="es-CR"/>
        </w:rPr>
        <w:t>escenario 2</w:t>
      </w:r>
      <w:r w:rsidRPr="006F433D">
        <w:rPr>
          <w:sz w:val="22"/>
          <w:szCs w:val="22"/>
          <w:lang w:val="es-CR"/>
        </w:rPr>
        <w:t xml:space="preserve"> de la Propuesta Civil-Cobro (punto 3.3.2) “Estructura (temporal) del Juzgado de Cobro del Primer Circuito Judicial de la Zona Atlántica para disminuir el circulante en trámite pendiente del Primer Circuito Judicial de la Zona Atlántica”, el cual consiste en lo siguiente: Una persona técnica judicial de Civil y una técnica supernumeraria abocadas al 100% en materia de Cobro en el Juzgado de Cobro del Primer Circuito Judicial de la Zona Atlántica: trasladar temporalmente a una persona técnica judicial proveniente del Juzgado Civil del Primer Circuito Judicial de la Zona Atlántica y una plaza de técnica supernumeraria de la Administración Regional de dicho Circuito que ya hoy trabaja en planes de trabajo en este despacho al Juzgado de Cobro de dicho Circuito, por  4 meses una vez aprobado dicho informe, para reducir los asuntos pendientes, lo anterior en el entendido que las personas técnicas judiciales titulares cumplan con sus cuotas de trabajo, caso contrario se extendería el plazo por parte de la Dirección de Planificación (conforme el apartado 3.3.2.2). </w:t>
      </w:r>
      <w:r w:rsidRPr="006F433D">
        <w:rPr>
          <w:b/>
          <w:bCs/>
          <w:sz w:val="22"/>
          <w:szCs w:val="22"/>
          <w:lang w:val="es-CR"/>
        </w:rPr>
        <w:t xml:space="preserve">5) </w:t>
      </w:r>
      <w:r w:rsidRPr="006F433D">
        <w:rPr>
          <w:sz w:val="22"/>
          <w:szCs w:val="22"/>
          <w:lang w:val="es-CR"/>
        </w:rPr>
        <w:t xml:space="preserve">Aprobar la propuesta adicional (punto 3.3.3): “Plan de Trabajo para reforzar en la atención de la entrada de asuntos en el Juzgado de Cobro del Primer Circuito Judicial de la Zona Atlántica”. Lo anterior, con el fin de atender la entrada de los asuntos del Juzgado de Cobro del Primer Circuito Judicial de la Zona Atlántica, para lo cual una vez concluidos los 3780 asuntos pendientes de trámite, se continuará con el plan de trabajo para apoyar al despacho con los 2850 asuntos mensuales de la entrada que no pueden ser atendidos por el personal de planta del Juzgado de Cobro del Primer Circuito Judicial de la Zona Atlántica (los cuales van a ir formando parte del circulante pendiente en trámite). El plazo para esta propuesta alternativa sería indefinido hasta </w:t>
      </w:r>
      <w:r w:rsidRPr="006F433D">
        <w:rPr>
          <w:sz w:val="22"/>
          <w:szCs w:val="22"/>
          <w:lang w:val="es-CR"/>
        </w:rPr>
        <w:lastRenderedPageBreak/>
        <w:t>tanto contar con el seguimiento por parte del Centro de Apoyo, Coordinación y Mejoramiento de la Función Jurisdiccional y con el estudio integral de cargas de trabajo de la Dirección de Planificación.</w:t>
      </w:r>
      <w:r w:rsidRPr="006F433D">
        <w:rPr>
          <w:b/>
          <w:bCs/>
          <w:sz w:val="22"/>
          <w:szCs w:val="22"/>
          <w:lang w:val="es-CR"/>
        </w:rPr>
        <w:t xml:space="preserve"> 6) </w:t>
      </w:r>
      <w:r w:rsidRPr="006F433D">
        <w:rPr>
          <w:sz w:val="22"/>
          <w:szCs w:val="22"/>
          <w:lang w:val="es-CR"/>
        </w:rPr>
        <w:t>Aprobar las consideraciones para todas las propuestas, consignadas en el punto 3.3.4. de este informe, a saber:</w:t>
      </w:r>
      <w:r w:rsidRPr="006F433D">
        <w:rPr>
          <w:b/>
          <w:bCs/>
          <w:sz w:val="22"/>
          <w:szCs w:val="22"/>
          <w:lang w:val="es-CR"/>
        </w:rPr>
        <w:t xml:space="preserve"> i. </w:t>
      </w:r>
      <w:r w:rsidRPr="006F433D">
        <w:rPr>
          <w:sz w:val="22"/>
          <w:szCs w:val="22"/>
          <w:lang w:val="es-CR"/>
        </w:rPr>
        <w:t>En caso de que el Juzgado de Cobro no cuente con asuntos nuevos se colaborará con asuntos con prevención de 5 días o en su defecto en atención de otros tipos de escritos, de lo más antiguo a lo más nuevo como escritos, remates, liquidaciones, entre otros.</w:t>
      </w:r>
      <w:r w:rsidRPr="006F433D">
        <w:rPr>
          <w:b/>
          <w:bCs/>
          <w:sz w:val="22"/>
          <w:szCs w:val="22"/>
          <w:lang w:val="es-CR"/>
        </w:rPr>
        <w:t xml:space="preserve"> ii. </w:t>
      </w:r>
      <w:r w:rsidRPr="006F433D">
        <w:rPr>
          <w:sz w:val="22"/>
          <w:szCs w:val="22"/>
          <w:lang w:val="es-CR"/>
        </w:rPr>
        <w:t>En los expedientes que den curso crearán el expediente en el Sistema de Depósitos Judiciales (SDJ), considerando la fecha de ingreso (pero no realizarán remates, ni otros movimientos en el SDJ ni anotaciones en el Sistema Registro Electrónico de Mandamientos SREM; estas tareas las mantiene el Juzgado de Cobro). En los expedientes que hagan prevenciones, los mantendrán luego de notificados en su buzón a la espera del plazo para realizar la resolución correspondiente.</w:t>
      </w:r>
      <w:r w:rsidRPr="006F433D">
        <w:rPr>
          <w:b/>
          <w:bCs/>
          <w:sz w:val="22"/>
          <w:szCs w:val="22"/>
          <w:lang w:val="es-CR"/>
        </w:rPr>
        <w:t xml:space="preserve"> iii. </w:t>
      </w:r>
      <w:r w:rsidRPr="006F433D">
        <w:rPr>
          <w:sz w:val="22"/>
          <w:szCs w:val="22"/>
          <w:lang w:val="es-CR"/>
        </w:rPr>
        <w:t xml:space="preserve">Los expedientes los asignará la persona Coordinadora Judicial de Cobro a cada Técnica o Técnico Judicial. </w:t>
      </w:r>
      <w:r w:rsidRPr="006F433D">
        <w:rPr>
          <w:b/>
          <w:bCs/>
          <w:sz w:val="22"/>
          <w:szCs w:val="22"/>
          <w:lang w:val="es-CR"/>
        </w:rPr>
        <w:t>iv.</w:t>
      </w:r>
      <w:r w:rsidRPr="006F433D">
        <w:rPr>
          <w:sz w:val="22"/>
          <w:szCs w:val="22"/>
          <w:lang w:val="es-CR"/>
        </w:rPr>
        <w:t xml:space="preserve"> El Juzgado de Cobro incluirá en la Matriz de Indicadores las labores realizadas por el personal supernumerario y las personas técnicas de civil. El personal supernumerario remitirá a la Administración Regional el informe de labores mensuales y éste último proporcionará a la profesional de la Dirección de Planificación la Matriz del rendimiento del personal supernumerario con sus posibles justificaciones durante las primeras dos semanas de cada mes. El Juzgado Civil del Primer Circuito Judicial de la Zona Atlántica deberá de completar en la Matriz de Indicadores la cantidad asuntos tramitados por cada persona técnica judicial y justificará lo que corresponda en la minuta de la reunión mensual. </w:t>
      </w:r>
      <w:r w:rsidRPr="006F433D">
        <w:rPr>
          <w:b/>
          <w:bCs/>
          <w:sz w:val="22"/>
          <w:szCs w:val="22"/>
          <w:lang w:val="es-CR"/>
        </w:rPr>
        <w:t>v.</w:t>
      </w:r>
      <w:r w:rsidRPr="006F433D">
        <w:rPr>
          <w:sz w:val="22"/>
          <w:szCs w:val="22"/>
          <w:lang w:val="es-CR"/>
        </w:rPr>
        <w:t xml:space="preserve"> Aprobar que la persona técnica de civil y la persona técnica supernumeraria que se ubicaría en el Juzgado de Cobro coordine temas administrativos y operativas (horarios/roles de trabajo internos/planes remediales entre otros) (escenario 3.3.2.2), directamente con el Juzgado de Cobro del Primer Circuito Judicial de la Zona Atlántica. Por tanto, el Juzgado Civil no podrá disponer del recurso citado, para la atención de roles de teletrabajo, atención de líneas telefónicas, atención de personas usuarias, asistencias de audiencias ni consultas y/o gestiones operativas propias de materia Civil.</w:t>
      </w:r>
      <w:r w:rsidRPr="006F433D">
        <w:rPr>
          <w:b/>
          <w:bCs/>
          <w:sz w:val="22"/>
          <w:szCs w:val="22"/>
          <w:lang w:val="es-CR"/>
        </w:rPr>
        <w:t xml:space="preserve"> vi. </w:t>
      </w:r>
      <w:r w:rsidRPr="006F433D">
        <w:rPr>
          <w:sz w:val="22"/>
          <w:szCs w:val="22"/>
          <w:lang w:val="es-CR"/>
        </w:rPr>
        <w:t>Aprobado el escenario 3.3.2.2 en dónde se traslada una plaza temporal de Civil a Cobro y una plaza técnica supernumeraria, se deberán seguir los lineamientos establecidos para la Evaluación del Desempeño, relacionados con las evaluaciones parciales por parte del Juzgado Civil y la Administración Regional y el nuevo Plan de Evaluación del Desempeño por parte del Juzgado de Cobro, con las nuevas metas incorporadas.</w:t>
      </w:r>
      <w:r w:rsidRPr="006F433D">
        <w:rPr>
          <w:b/>
          <w:bCs/>
          <w:sz w:val="22"/>
          <w:szCs w:val="22"/>
          <w:lang w:val="es-CR"/>
        </w:rPr>
        <w:t xml:space="preserve"> vii. </w:t>
      </w:r>
      <w:r w:rsidRPr="006F433D">
        <w:rPr>
          <w:sz w:val="22"/>
          <w:szCs w:val="22"/>
          <w:lang w:val="es-CR"/>
        </w:rPr>
        <w:t xml:space="preserve">Espacio físico: Al ser ambas materias tramitadas de forma electrónica, y de aprobarse el escenario 1 (3 técnicas con 50% en cada materia) las plazas se mantienen ubicadas físicamente en el Juzgado Civil del Primer Circuito Judicial de la Zona Atlántica. En el caso de las plazas supernumerarias le corresponderá a la Administración Regional del Primer Circuito Judicial proporcionar el equipo que requiera el personal supernumerario para laborar. Si se aprueba el segundo escenario (punto 3.3.2.2) de trasladar una plaza de civil y una plaza técnica supernumeraria al Juzgado de Cobro, las plazas serán ubicadas en el Juzgado de Cobro del Primer Circuito Judicial de la Zona Atlántica, de manera que, se facilite la toma de decisiones a nivel de la gestión operativa del Plan de Trabajo, permitiendo la optimización del recurso institucional (cumplimento de cuotas). Lo anterior, en atención a la recomendación emitida mediante oficio CJC-112-2022 del 30 de marzo de 2022 de la Comisión de la Jurisdicción Civil del Poder Judicial (se incluye en el anexo 5) donde indica de manera textual: </w:t>
      </w:r>
      <w:r w:rsidRPr="006F433D">
        <w:rPr>
          <w:i/>
          <w:iCs/>
          <w:sz w:val="22"/>
          <w:szCs w:val="22"/>
          <w:lang w:val="es-CR"/>
        </w:rPr>
        <w:t>“2. Instar a la Dirección de Planificación para que cuando el personal técnico de los Juzgados Civiles colabore con los Juzgados de Cobro, atiendan en su gestión los lineamientos del Modelo de Sostenibilidad y de las personas juzgadoras de los despachos de Cobro Judicial, al ser éstas quienes van a asumir el estudio y firma de las resoluciones que se emitan</w:t>
      </w:r>
      <w:r w:rsidRPr="006F433D">
        <w:rPr>
          <w:sz w:val="22"/>
          <w:szCs w:val="22"/>
          <w:lang w:val="es-CR"/>
        </w:rPr>
        <w:t xml:space="preserve">. (El resaltado no es del original). </w:t>
      </w:r>
      <w:r w:rsidRPr="006F433D">
        <w:rPr>
          <w:b/>
          <w:bCs/>
          <w:sz w:val="22"/>
          <w:szCs w:val="22"/>
          <w:lang w:val="es-CR"/>
        </w:rPr>
        <w:t>viii.</w:t>
      </w:r>
      <w:r w:rsidRPr="006F433D">
        <w:rPr>
          <w:sz w:val="22"/>
          <w:szCs w:val="22"/>
          <w:lang w:val="es-CR"/>
        </w:rPr>
        <w:t xml:space="preserve"> De incrementarse la carga de trabajo en materia Civil que no permita la colaboración con Cobro, el Juzgado Civil del Primer Circuito Judicial de la Zona Atlántica, deberá contactarse a la mayor brevedad con la Profesional del Modelo de </w:t>
      </w:r>
      <w:r w:rsidRPr="006F433D">
        <w:rPr>
          <w:sz w:val="22"/>
          <w:szCs w:val="22"/>
          <w:lang w:val="es-CR"/>
        </w:rPr>
        <w:lastRenderedPageBreak/>
        <w:t>Seguimiento y Sostenibilidad para suspender o modificar el plan; previamente coordinado con la Dirección de Planificación.</w:t>
      </w:r>
      <w:r w:rsidRPr="006F433D">
        <w:rPr>
          <w:b/>
          <w:bCs/>
          <w:sz w:val="22"/>
          <w:szCs w:val="22"/>
          <w:lang w:val="es-CR"/>
        </w:rPr>
        <w:t xml:space="preserve"> ix. </w:t>
      </w:r>
      <w:r w:rsidRPr="006F433D">
        <w:rPr>
          <w:sz w:val="22"/>
          <w:szCs w:val="22"/>
          <w:lang w:val="es-CR"/>
        </w:rPr>
        <w:t>La composición de la cuota podrá variar según los requerimientos establecidos como parte del Modelo de Seguimiento y Sostenibilidad para dar sostenibilidad a los planes de trabajo y/o remediales mensuales, donde se hará de conocimiento por parte de las partes involucradas.</w:t>
      </w:r>
      <w:r w:rsidRPr="006F433D">
        <w:rPr>
          <w:b/>
          <w:bCs/>
          <w:sz w:val="22"/>
          <w:szCs w:val="22"/>
          <w:lang w:val="es-CR"/>
        </w:rPr>
        <w:t xml:space="preserve"> 7) El Consejo de Administración Regional del Primer Circuito Judicial de la Zona Atlántica</w:t>
      </w:r>
      <w:r w:rsidRPr="006F433D">
        <w:rPr>
          <w:sz w:val="22"/>
          <w:szCs w:val="22"/>
          <w:lang w:val="es-CR"/>
        </w:rPr>
        <w:t xml:space="preserve"> deberá en apego al “Reglamento del Consejo de Administración” aprobado por Corte Plena en sesión  3-2001, celebrada el 22 de enero del 2001, artículo XXXVIII, tomar nota, así como tomar las acciones que sean necesarias de las realimentaciones mensuales realizadas por parte de la Profesional de la Dirección de Planificación a cargo del Modelo de Sostenibilidad sobre el avance de los Planes de Trabajo propuestos a nivel del Juzgado de Cobro y Juzgado Civil del Circuito; así como cumplir con las funciones pertinentes descritas en el artículo 12 del citado Reglamento que dispone de manera textual lo siguiente: </w:t>
      </w:r>
      <w:r w:rsidRPr="006F433D">
        <w:rPr>
          <w:i/>
          <w:iCs/>
          <w:sz w:val="22"/>
          <w:szCs w:val="22"/>
          <w:lang w:val="es-CR"/>
        </w:rPr>
        <w:t>“(…) • Velar por la buena marcha del Circuito; analizar su funcionamiento y proponer las mejoras que se estime pertinentes. • Proponer a la Corte Suprema de Justicia, las medidas o planes necesarios para garantizar la eficiencia y buen servicio público de la justicia en el circuito. • Analizar y proponer ante el Consejo Superior lo pertinente en cuanto al circulante de las Oficinas; verificar su rendimiento y el del personal que las conforman. (…)”</w:t>
      </w:r>
      <w:r w:rsidRPr="006F433D">
        <w:rPr>
          <w:sz w:val="22"/>
          <w:szCs w:val="22"/>
          <w:lang w:val="es-CR"/>
        </w:rPr>
        <w:t xml:space="preserve"> (La negrita no es del original).</w:t>
      </w:r>
      <w:r w:rsidRPr="006F433D">
        <w:rPr>
          <w:b/>
          <w:bCs/>
          <w:sz w:val="22"/>
          <w:szCs w:val="22"/>
          <w:lang w:val="es-CR"/>
        </w:rPr>
        <w:t xml:space="preserve"> 8) El Juzgado Civil del Primer Circuito Judicial de la Zona Atlántica</w:t>
      </w:r>
      <w:r w:rsidRPr="006F433D">
        <w:rPr>
          <w:sz w:val="22"/>
          <w:szCs w:val="22"/>
          <w:lang w:val="es-CR"/>
        </w:rPr>
        <w:t xml:space="preserve"> deberá: </w:t>
      </w:r>
      <w:r w:rsidRPr="006F433D">
        <w:rPr>
          <w:b/>
          <w:bCs/>
          <w:sz w:val="22"/>
          <w:szCs w:val="22"/>
          <w:lang w:val="es-CR"/>
        </w:rPr>
        <w:t>a)</w:t>
      </w:r>
      <w:r w:rsidRPr="006F433D">
        <w:rPr>
          <w:sz w:val="22"/>
          <w:szCs w:val="22"/>
          <w:lang w:val="es-CR"/>
        </w:rPr>
        <w:t xml:space="preserve"> Dar trazabilidad y continuidad a los planes remediales establecidos por parte del Equipo de Mejora del Juzgado para estabilizar el Indicador asociado al “Plazo para resolver escritos”. </w:t>
      </w:r>
      <w:r w:rsidRPr="006F433D">
        <w:rPr>
          <w:b/>
          <w:bCs/>
          <w:sz w:val="22"/>
          <w:szCs w:val="22"/>
          <w:lang w:val="es-CR"/>
        </w:rPr>
        <w:t>b)</w:t>
      </w:r>
      <w:r w:rsidRPr="006F433D">
        <w:rPr>
          <w:sz w:val="22"/>
          <w:szCs w:val="22"/>
          <w:lang w:val="es-CR"/>
        </w:rPr>
        <w:t xml:space="preserve"> Velar por el cumplimiento de las cuotas de trabajo de las personas servidoras judiciales que integran la estructura funcional. </w:t>
      </w:r>
      <w:r w:rsidRPr="006F433D">
        <w:rPr>
          <w:b/>
          <w:bCs/>
          <w:sz w:val="22"/>
          <w:szCs w:val="22"/>
          <w:lang w:val="es-CR"/>
        </w:rPr>
        <w:t>c)</w:t>
      </w:r>
      <w:r w:rsidRPr="006F433D">
        <w:rPr>
          <w:sz w:val="22"/>
          <w:szCs w:val="22"/>
          <w:lang w:val="es-CR"/>
        </w:rPr>
        <w:t xml:space="preserve"> El Juzgado realizará nuevamente una depuración en el escritorio virtual de las tareas de la “espera de actas de notificación” y “espera de gestión de parte”. Para la tarea “espera de gestión de parte” se revisará cada expediente para determinar si no requiere la parte y así terminarlo de oficio. </w:t>
      </w:r>
      <w:r w:rsidRPr="006F433D">
        <w:rPr>
          <w:b/>
          <w:bCs/>
          <w:sz w:val="22"/>
          <w:szCs w:val="22"/>
          <w:lang w:val="es-CR"/>
        </w:rPr>
        <w:t>d)</w:t>
      </w:r>
      <w:r w:rsidRPr="006F433D">
        <w:rPr>
          <w:sz w:val="22"/>
          <w:szCs w:val="22"/>
          <w:lang w:val="es-CR"/>
        </w:rPr>
        <w:t xml:space="preserve"> El Juzgado informará cualquier cambio sustancial en la entrada de asuntos en el despacho, que justifique la modificación o suspensión del plan de trabajo propuesto. </w:t>
      </w:r>
      <w:r w:rsidRPr="006F433D">
        <w:rPr>
          <w:b/>
          <w:bCs/>
          <w:sz w:val="22"/>
          <w:szCs w:val="22"/>
          <w:lang w:val="es-CR"/>
        </w:rPr>
        <w:t>e)</w:t>
      </w:r>
      <w:r w:rsidRPr="006F433D">
        <w:rPr>
          <w:sz w:val="22"/>
          <w:szCs w:val="22"/>
          <w:lang w:val="es-CR"/>
        </w:rPr>
        <w:t xml:space="preserve"> Conforme a la propuesta del apartado 3.3.2, las personas técnicas judiciales de civil remitirán a la Coordinadora Judicial de Cobro en la primera semana de cada mes el proveído en materia cobratoria, a fin de que sea de insumo para completar en la Matriz de Indicadores del Juzgado Civil y se visualice los rendimientos de cada persona. </w:t>
      </w:r>
      <w:r w:rsidRPr="006F433D">
        <w:rPr>
          <w:b/>
          <w:bCs/>
          <w:sz w:val="22"/>
          <w:szCs w:val="22"/>
          <w:lang w:val="es-CR"/>
        </w:rPr>
        <w:t>f)</w:t>
      </w:r>
      <w:r w:rsidRPr="006F433D">
        <w:rPr>
          <w:sz w:val="22"/>
          <w:szCs w:val="22"/>
          <w:lang w:val="es-CR"/>
        </w:rPr>
        <w:t xml:space="preserve"> Considerando las disposiciones vigentes la persona juzgadora del Juzgado Civil debe fallar por orden de antigüedad, en el entendido que prevalecerá las disposiciones de Ley, así como los lineamientos institucionales sobre la atención a personas vulnerables, por lo que de fallar un expediente de fecha más reciente deberá de justificar brevemente en la minuta de reunión y señalar el número de expediente. Igualmente, las personas técnicas judiciales deben tramitar los asuntos por orden de antigüedad. </w:t>
      </w:r>
      <w:r w:rsidRPr="006F433D">
        <w:rPr>
          <w:b/>
          <w:bCs/>
          <w:sz w:val="22"/>
          <w:szCs w:val="22"/>
          <w:lang w:val="es-CR"/>
        </w:rPr>
        <w:t>9) El Juzgado de Cobro del Primer Circuito Judicial de la Zona Atlántica</w:t>
      </w:r>
      <w:r w:rsidRPr="006F433D">
        <w:rPr>
          <w:sz w:val="22"/>
          <w:szCs w:val="22"/>
          <w:lang w:val="es-CR"/>
        </w:rPr>
        <w:t xml:space="preserve"> deberá: </w:t>
      </w:r>
      <w:r w:rsidRPr="006F433D">
        <w:rPr>
          <w:b/>
          <w:bCs/>
          <w:sz w:val="22"/>
          <w:szCs w:val="22"/>
          <w:lang w:val="es-CR"/>
        </w:rPr>
        <w:t>a)</w:t>
      </w:r>
      <w:r w:rsidRPr="006F433D">
        <w:rPr>
          <w:sz w:val="22"/>
          <w:szCs w:val="22"/>
          <w:lang w:val="es-CR"/>
        </w:rPr>
        <w:t xml:space="preserve"> En caso de ser necesario realizar inducción sobre el trámite de los expedientes en materia Cobratoria a las personas técnicas judiciales civil, supernumerarias y en caso de requerir capacitación adicional solicitar la misma al Equipo de Gestores en materia Civil. </w:t>
      </w:r>
      <w:r w:rsidRPr="006F433D">
        <w:rPr>
          <w:b/>
          <w:bCs/>
          <w:sz w:val="22"/>
          <w:szCs w:val="22"/>
          <w:lang w:val="es-CR"/>
        </w:rPr>
        <w:t>b)</w:t>
      </w:r>
      <w:r w:rsidRPr="006F433D">
        <w:rPr>
          <w:sz w:val="22"/>
          <w:szCs w:val="22"/>
          <w:lang w:val="es-CR"/>
        </w:rPr>
        <w:t xml:space="preserve"> La persona Coordinadora Judicial proporcionará los permisos en los sistemas de cobro al personal técnico de Civil y al personal juzgador. La persona Coordinadora Judicial asignará de manera semanal, al personal Técnico Judicial del Juzgado Civil del Primer Circuito Judicial de la Zona Atlántica y a la persona técnica supernumeraria, la cantidad de expedientes para cumplir con la cuota de trabajo establecida en plan de trabajo; de manera que se asignen los asuntos monitorios pendientes de dar traslado del más antiguo al más nuevo. </w:t>
      </w:r>
      <w:r w:rsidRPr="006F433D">
        <w:rPr>
          <w:b/>
          <w:bCs/>
          <w:sz w:val="22"/>
          <w:szCs w:val="22"/>
          <w:lang w:val="es-CR"/>
        </w:rPr>
        <w:t>c)</w:t>
      </w:r>
      <w:r w:rsidRPr="006F433D">
        <w:rPr>
          <w:sz w:val="22"/>
          <w:szCs w:val="22"/>
          <w:lang w:val="es-CR"/>
        </w:rPr>
        <w:t xml:space="preserve"> El Juzgado de Cobro incluirá en la matriz de indicadores las labores realizadas por el personal juzgador y técnico supernumerario en la casilla correspondiente y cualquier justificación del rendimiento en la minuta de reunión del equipo de mejora. Adicionalmente, incluirá en la matriz el dato global de la cantidad de resoluciones pasadas a firmar por el personal técnico de civil en la casilla de apoyo. </w:t>
      </w:r>
      <w:r w:rsidRPr="006F433D">
        <w:rPr>
          <w:b/>
          <w:bCs/>
          <w:sz w:val="22"/>
          <w:szCs w:val="22"/>
          <w:lang w:val="es-CR"/>
        </w:rPr>
        <w:t>d)</w:t>
      </w:r>
      <w:r w:rsidRPr="006F433D">
        <w:rPr>
          <w:sz w:val="22"/>
          <w:szCs w:val="22"/>
          <w:lang w:val="es-CR"/>
        </w:rPr>
        <w:t xml:space="preserve"> El </w:t>
      </w:r>
      <w:r w:rsidRPr="006F433D">
        <w:rPr>
          <w:sz w:val="22"/>
          <w:szCs w:val="22"/>
          <w:lang w:val="es-CR"/>
        </w:rPr>
        <w:lastRenderedPageBreak/>
        <w:t xml:space="preserve">personal juzgador debe cumplir con la firma mínima de 54 expedientes diarios, dando prioridad a los expedientes de mayor vieja data, como cumplir con la cuota de trabajo mínima de cuatro sentencias mensuales, manteniendo el orden de fallar del más antiguo al más nuevo. Respetando las disposiciones prioritarias según la Ley y lineamientos instituciones referentes a la población vulnerable. Igualmente, el personal técnico judicial de trámite deberá de cumplir con la cuota de trabajo establecido en este plan y tramitará los asuntos por orden de antigüedad. De evidenciarse el no cumplimiento y compromiso por parte del personal juzgador titular del despacho, la Profesional del Modelo de Sostenibilidad lo hará del conocimiento del Consejo de Administración del Circuito para que éste lo elevé ante el Consejo Superior para los fines correspondientes. </w:t>
      </w:r>
      <w:r w:rsidRPr="006F433D">
        <w:rPr>
          <w:b/>
          <w:bCs/>
          <w:sz w:val="22"/>
          <w:szCs w:val="22"/>
          <w:lang w:val="es-CR"/>
        </w:rPr>
        <w:t>e)</w:t>
      </w:r>
      <w:r w:rsidRPr="006F433D">
        <w:rPr>
          <w:sz w:val="22"/>
          <w:szCs w:val="22"/>
          <w:lang w:val="es-CR"/>
        </w:rPr>
        <w:t xml:space="preserve"> Deberá el Juzgado de Cobro informar a las personas usuarias sobre la solución de medidas alternas a través del Centro de Conciliación del Circuito, lo anterior de conformidad con la circular 115-16 comunicada el 4 de agosto del 2016 sobre la obligación de acudir al Centro de Conciliación y sus Sedes, que en lo conducente dice (el subrayado y negrita no corresponde al original): </w:t>
      </w:r>
      <w:r w:rsidRPr="006F433D">
        <w:rPr>
          <w:i/>
          <w:iCs/>
          <w:sz w:val="22"/>
          <w:szCs w:val="22"/>
          <w:lang w:val="es-CR"/>
        </w:rPr>
        <w:t>“(…) La labor del CCPJ no está limitada al criterio particular de cada despacho, en cuanto si muestra interés o no en utilizar sus servicios, al contrario, de conformidad con el Reglamento que lo rige, tiene la potestad de acudir a los diferentes despachos que presenten atrasos en cuanto a la etapa de la conciliación y/o de aplicación de otras medidas alternas, según le indique el Consejo Superior, para lo cual atenderá las recomendaciones del Centro de Apoyo, Coordinación y Mejoramiento de la Función Jurisdiccional (CACMFJ) y de conformidad con los lineamientos de la Comisión de Resolución Alterna de Conflictos (COMRAC), siempre y cuando el CCPJ desarrolle las labores en un tiempo menor al programado por el despacho. Cuando se ordene que el Centro debe participar y exista resistencia, por la importancia de hacer uso de este recurso institucional, el cual constituye un efectivo proceso para la disminución del circulante, la eventual resistencia a utilizar los servicios del Centro de Conciliación, será comunicada por la Coordinadora de la citada oficina al Consejo Superior con copia al CACMFJ, con el fin de que se tomen las medidas que resulten pertinentes, incluida la posibilidad de aplicar el régimen disciplinario”</w:t>
      </w:r>
      <w:r w:rsidRPr="006F433D">
        <w:rPr>
          <w:sz w:val="22"/>
          <w:szCs w:val="22"/>
          <w:lang w:val="es-CR"/>
        </w:rPr>
        <w:t xml:space="preserve">. </w:t>
      </w:r>
      <w:r w:rsidRPr="006F433D">
        <w:rPr>
          <w:b/>
          <w:bCs/>
          <w:sz w:val="22"/>
          <w:szCs w:val="22"/>
          <w:lang w:val="es-CR"/>
        </w:rPr>
        <w:t>f)</w:t>
      </w:r>
      <w:r w:rsidRPr="006F433D">
        <w:rPr>
          <w:sz w:val="22"/>
          <w:szCs w:val="22"/>
          <w:lang w:val="es-CR"/>
        </w:rPr>
        <w:t xml:space="preserve"> Considerando las disposiciones vigentes las personas juzgadoras del Juzgado de Cobro deben fallar y firmar por orden de antigüedad, en el entendido que prevalecerá las disposiciones de Ley, así como los lineamientos institucionales sobre la atención a personas vulnerables, por lo que de fallar un expediente de fecha más reciente deberá de justificar brevemente en la minuta de reunión y señalar el número de expediente. Igualmente, las personas técnicas judiciales deben tramitar los asuntos por orden de antigüedad.</w:t>
      </w:r>
      <w:r w:rsidRPr="006F433D">
        <w:rPr>
          <w:b/>
          <w:bCs/>
          <w:sz w:val="22"/>
          <w:szCs w:val="22"/>
          <w:lang w:val="es-CR"/>
        </w:rPr>
        <w:t xml:space="preserve"> 10) El Centro de Apoyo, Coordinación y Mejoramiento de la Función Jurisdiccional</w:t>
      </w:r>
      <w:r w:rsidRPr="006F433D">
        <w:rPr>
          <w:sz w:val="22"/>
          <w:szCs w:val="22"/>
          <w:lang w:val="es-CR"/>
        </w:rPr>
        <w:t xml:space="preserve"> deberá: </w:t>
      </w:r>
      <w:r w:rsidRPr="006F433D">
        <w:rPr>
          <w:b/>
          <w:bCs/>
          <w:sz w:val="22"/>
          <w:szCs w:val="22"/>
          <w:lang w:val="es-CR"/>
        </w:rPr>
        <w:t>a)</w:t>
      </w:r>
      <w:r w:rsidRPr="006F433D">
        <w:rPr>
          <w:sz w:val="22"/>
          <w:szCs w:val="22"/>
          <w:lang w:val="es-CR"/>
        </w:rPr>
        <w:t xml:space="preserve"> Apoyar con planes de trabajo del personal supernumerario al Juzgado de Cobro del Primer Circuito Judicial de la Zona Atlántica, para reducir el circulante debido a la capacidad operativa con la que cuentan. Estos planes de trabajo se deberán de remitir con copia al Subproceso de Evaluación de la Dirección de Planificación y a la Profesional destacada en el Modelo de Seguimiento y Sostenibilidad asignada al Circuito. </w:t>
      </w:r>
      <w:r w:rsidRPr="006F433D">
        <w:rPr>
          <w:b/>
          <w:bCs/>
          <w:sz w:val="22"/>
          <w:szCs w:val="22"/>
          <w:lang w:val="es-CR"/>
        </w:rPr>
        <w:t>b)</w:t>
      </w:r>
      <w:r w:rsidRPr="006F433D">
        <w:rPr>
          <w:sz w:val="22"/>
          <w:szCs w:val="22"/>
          <w:lang w:val="es-CR"/>
        </w:rPr>
        <w:t xml:space="preserve"> Según las observaciones remitidas por el Centro de Apoyo, Coordinación y Mejoramiento de la Función Jurisdiccional al informe puesto en consulta (apartado 5), relacionadas con la labores de suplencias y colaboración a otras necesidades, solicitar a dicho Centro de Apoyo, la colaboración al plan de trabajo, con una persona juzgadora, de manera que las restantes tres plazas puedan ser priorizadas para otras necesidades detectadas en el Circuito por parte de la Administración Regional en conjunto con la Dirección de Planificación, entre estas las suplencias o sustituciones, caso contrario se mantiene el plan propuesto con las dos plazas de supernumerarios del Circuito. </w:t>
      </w:r>
      <w:r w:rsidRPr="006F433D">
        <w:rPr>
          <w:b/>
          <w:bCs/>
          <w:sz w:val="22"/>
          <w:szCs w:val="22"/>
          <w:lang w:val="es-CR"/>
        </w:rPr>
        <w:t xml:space="preserve">11) El Centro de Conciliación del Primer Circuito Judicial de la Zona Atlántica </w:t>
      </w:r>
      <w:r w:rsidRPr="006F433D">
        <w:rPr>
          <w:sz w:val="22"/>
          <w:szCs w:val="22"/>
          <w:lang w:val="es-CR"/>
        </w:rPr>
        <w:t xml:space="preserve">deberá apoyar mensualmente al Juzgado de Cobro del Primer Circuito Judicial de la Zona Atlántica, con los expedientes que presenten atrasos en cuanto a la etapa de conciliación o la aplicación de otras medidas alternas, lo anterior según la circular 115-2016 de la Secretaría General de la Corte, </w:t>
      </w:r>
      <w:r w:rsidRPr="006F433D">
        <w:rPr>
          <w:sz w:val="22"/>
          <w:szCs w:val="22"/>
          <w:lang w:val="es-CR"/>
        </w:rPr>
        <w:lastRenderedPageBreak/>
        <w:t xml:space="preserve">comunicada el 4 de agosto del 2016 sobre la obligación de acudir al Centro de Conciliación y sus Sedes, que en lo conducente dice: </w:t>
      </w:r>
      <w:r w:rsidRPr="006F433D">
        <w:rPr>
          <w:i/>
          <w:iCs/>
          <w:sz w:val="22"/>
          <w:szCs w:val="22"/>
          <w:lang w:val="es-CR"/>
        </w:rPr>
        <w:t>“La labor del CCPJ no está limitada al criterio particular de cada despacho, en cuanto si muestra interés o no en utilizar sus servicios, al contrario, de conformidad con el Reglamento que lo rige, tiene la potestad de acudir a los diferentes despachos que presenten atrasos en cuanto a la etapa de la conciliación y/o de aplicación de otras medidas alternas, según le indique el Consejo Superior, para lo cual atenderá las recomendaciones del Centro de Apoyo, Coordinación y Mejoramiento de la Función Jurisdiccional (CACMFJ) y de conformidad con los lineamientos de la Comisión de Resolución Alterna de Conflictos (COMRAC), siempre y cuando el CCPJ desarrolle las labores en un tiempo menor al programado por el despacho. Cuando se ordene que el Centro debe participar y exista resistencia, por la importancia de hacer uso de este recurso institucional, el cual constituye un efectivo proceso para la disminución del circulante, la eventual resistencia a utilizar los servicios del Centro de Conciliación, será comunicada por la Coordinadora de la citada oficina al Consejo Superior con copia al CACMFJ, con el fin de que se tomen las medidas que resulten pertinentes, incluida la posibilidad de aplicar el régimen disciplinario”</w:t>
      </w:r>
      <w:r w:rsidRPr="006F433D">
        <w:rPr>
          <w:sz w:val="22"/>
          <w:szCs w:val="22"/>
          <w:lang w:val="es-CR"/>
        </w:rPr>
        <w:t>.</w:t>
      </w:r>
      <w:r w:rsidRPr="006F433D">
        <w:rPr>
          <w:b/>
          <w:bCs/>
          <w:sz w:val="22"/>
          <w:szCs w:val="22"/>
          <w:lang w:val="es-CR"/>
        </w:rPr>
        <w:t xml:space="preserve"> 12) La Administración Regional del Primer Circuito Judicial de la Zona Atlántica </w:t>
      </w:r>
      <w:r w:rsidRPr="006F433D">
        <w:rPr>
          <w:sz w:val="22"/>
          <w:szCs w:val="22"/>
          <w:lang w:val="es-CR"/>
        </w:rPr>
        <w:t xml:space="preserve">deberá: </w:t>
      </w:r>
      <w:r w:rsidRPr="006F433D">
        <w:rPr>
          <w:b/>
          <w:bCs/>
          <w:sz w:val="22"/>
          <w:szCs w:val="22"/>
          <w:lang w:val="es-CR"/>
        </w:rPr>
        <w:t>a)</w:t>
      </w:r>
      <w:r w:rsidRPr="006F433D">
        <w:rPr>
          <w:sz w:val="22"/>
          <w:szCs w:val="22"/>
          <w:lang w:val="es-CR"/>
        </w:rPr>
        <w:t xml:space="preserve"> Apoyar con planes de trabajo de las personas supernumerarias al Juzgado de Cobro del Primer Circuito Judicial de la Zona Atlántica, para colaborar en la disminución del circulante del despacho. </w:t>
      </w:r>
      <w:r w:rsidRPr="006F433D">
        <w:rPr>
          <w:b/>
          <w:bCs/>
          <w:sz w:val="22"/>
          <w:szCs w:val="22"/>
          <w:lang w:val="es-CR"/>
        </w:rPr>
        <w:t>b)</w:t>
      </w:r>
      <w:r w:rsidRPr="006F433D">
        <w:rPr>
          <w:sz w:val="22"/>
          <w:szCs w:val="22"/>
          <w:lang w:val="es-CR"/>
        </w:rPr>
        <w:t xml:space="preserve"> Remitir durante las dos primeras semanas de cada mes, la matriz de rendimiento del personal supernumerario a la profesional del Modelo de Sostenibilidad destacada en el Circuito con sus posibles justificaciones en relación con el cumplimiento de la cuota. </w:t>
      </w:r>
      <w:r w:rsidRPr="006F433D">
        <w:rPr>
          <w:b/>
          <w:bCs/>
          <w:sz w:val="22"/>
          <w:szCs w:val="22"/>
          <w:lang w:val="es-CR"/>
        </w:rPr>
        <w:t>c)</w:t>
      </w:r>
      <w:r w:rsidRPr="006F433D">
        <w:rPr>
          <w:sz w:val="22"/>
          <w:szCs w:val="22"/>
          <w:lang w:val="es-CR"/>
        </w:rPr>
        <w:t xml:space="preserve"> Solicitar al personal de la Oficina de Recepción de Documentos, comunicar a las personas usuarias la posibilidad de tramitar la gestión mediante medidas alternas con el Centro de Conciliación del Circuito; en caso de que la persona usuaria requiera ampliación deberá ser remitida para su orientación al Juzgado de Cobro o bien al despacho competente.</w:t>
      </w:r>
      <w:r w:rsidRPr="006F433D">
        <w:rPr>
          <w:b/>
          <w:bCs/>
          <w:sz w:val="22"/>
          <w:szCs w:val="22"/>
          <w:lang w:val="es-CR"/>
        </w:rPr>
        <w:t xml:space="preserve"> 13) La Dirección de Gestión Humana</w:t>
      </w:r>
      <w:r w:rsidRPr="006F433D">
        <w:rPr>
          <w:sz w:val="22"/>
          <w:szCs w:val="22"/>
          <w:lang w:val="es-CR"/>
        </w:rPr>
        <w:t xml:space="preserve"> deberá: </w:t>
      </w:r>
      <w:r w:rsidRPr="006F433D">
        <w:rPr>
          <w:b/>
          <w:bCs/>
          <w:sz w:val="22"/>
          <w:szCs w:val="22"/>
          <w:lang w:val="es-CR"/>
        </w:rPr>
        <w:t>a)</w:t>
      </w:r>
      <w:r w:rsidRPr="006F433D">
        <w:rPr>
          <w:sz w:val="22"/>
          <w:szCs w:val="22"/>
          <w:lang w:val="es-CR"/>
        </w:rPr>
        <w:t xml:space="preserve"> De previo a realizar los procesos selectivos para nombramiento en propiedad a nivel nacional, consultar a la Dirección de Planificación, con el fin de identificar si efectivamente el recurso es requerido en la oficina en dónde se nombrará en propiedad o por el contrario si se puede trasladar a otra oficina del Circuito o bien a otro Circuito Judicial y lograr el aprovechamiento del recurso humano como parte de las Medidas de Contención del Gasto Público según Circular 136-2017 de la Dirección Ejecutiva. Lo anterior conforme se indicó en el apartado 3.1.4 “Cargas de Trabajo a marzo del 2022 de las personas técnicas judiciales del Juzgado Civil del Primer Circuito Judicial de la Zona Atlántica”. </w:t>
      </w:r>
      <w:r w:rsidRPr="006F433D">
        <w:rPr>
          <w:b/>
          <w:bCs/>
          <w:sz w:val="22"/>
          <w:szCs w:val="22"/>
          <w:lang w:val="es-CR"/>
        </w:rPr>
        <w:t>b)</w:t>
      </w:r>
      <w:r w:rsidRPr="006F433D">
        <w:rPr>
          <w:sz w:val="22"/>
          <w:szCs w:val="22"/>
          <w:lang w:val="es-CR"/>
        </w:rPr>
        <w:t xml:space="preserve"> Tomar en consideración para decisiones definitivas respecto a los procesos de reclutamiento y selección de las actuales tres plazas vacantes de Técnico Judicial 2, en el Juzgado Civil del Primer Circuito Judicial de la Zona Atlántica, los informes de seguimiento y definitivos, donde se contemplan los criterios técnicos holísticos de la Dirección de Planificación en apego de las medidas de contención del gasto en el Poder Judicial, emitidas por Corte Plena en sesiones 27-2017 de 21 de agosto de 2017, artículo XVI,  28-2017 de 28 de agosto de 2017, artículo XV y  29-2017 de 4 setiembre de 2017, artículo XVI las cuales se transcriben en Circular 136-2017 de la Dirección Ejecutiva.</w:t>
      </w:r>
      <w:r w:rsidRPr="006F433D">
        <w:rPr>
          <w:b/>
          <w:bCs/>
          <w:sz w:val="22"/>
          <w:szCs w:val="22"/>
          <w:lang w:val="es-CR"/>
        </w:rPr>
        <w:t xml:space="preserve"> 14) El Subproceso de Evaluación de la Dirección de Planificación</w:t>
      </w:r>
      <w:r w:rsidRPr="006F433D">
        <w:rPr>
          <w:sz w:val="22"/>
          <w:szCs w:val="22"/>
          <w:lang w:val="es-CR"/>
        </w:rPr>
        <w:t xml:space="preserve"> deberá dar seguimiento al plan de trabajo aprobado por el Consejo Superior por medio del Modelo de Seguimiento y Sostenibilidad y en caso de detectar algún incumplimiento informarlo ante el Consejo de Administración en primera instancia, posteriormente, ante el Consejo Superior, igualmente, deberá de rendir un informe sobre los resultados obtenidos transcurridos 6 meses una vez iniciado el plan de trabajo.</w:t>
      </w:r>
      <w:r w:rsidRPr="006F433D">
        <w:rPr>
          <w:b/>
          <w:bCs/>
          <w:sz w:val="22"/>
          <w:szCs w:val="22"/>
          <w:lang w:val="es-CR"/>
        </w:rPr>
        <w:t xml:space="preserve"> 15) </w:t>
      </w:r>
      <w:r w:rsidRPr="006F433D">
        <w:rPr>
          <w:sz w:val="22"/>
          <w:szCs w:val="22"/>
          <w:lang w:val="es-CR"/>
        </w:rPr>
        <w:t>Solicitar a la</w:t>
      </w:r>
      <w:r w:rsidRPr="006F433D">
        <w:rPr>
          <w:b/>
          <w:bCs/>
          <w:sz w:val="22"/>
          <w:szCs w:val="22"/>
          <w:lang w:val="es-CR"/>
        </w:rPr>
        <w:t xml:space="preserve"> Comisión de la Jurisdicción Civil</w:t>
      </w:r>
      <w:r w:rsidRPr="006F433D">
        <w:rPr>
          <w:sz w:val="22"/>
          <w:szCs w:val="22"/>
          <w:lang w:val="es-CR"/>
        </w:rPr>
        <w:t xml:space="preserve"> que emita criterio jurídico en relación con: </w:t>
      </w:r>
      <w:r w:rsidRPr="006F433D">
        <w:rPr>
          <w:b/>
          <w:bCs/>
          <w:sz w:val="22"/>
          <w:szCs w:val="22"/>
          <w:lang w:val="es-CR"/>
        </w:rPr>
        <w:t xml:space="preserve">a) </w:t>
      </w:r>
      <w:r w:rsidRPr="006F433D">
        <w:rPr>
          <w:sz w:val="22"/>
          <w:szCs w:val="22"/>
          <w:lang w:val="es-CR"/>
        </w:rPr>
        <w:t xml:space="preserve">Indicar cuáles son aquellos asuntos que por Ley se deben de atender con prioridad en materia Cobratoria. Lo anterior, a fin de realizar posibles planes de trabajo con esos tipos de asuntos. </w:t>
      </w:r>
      <w:r w:rsidRPr="006F433D">
        <w:rPr>
          <w:b/>
          <w:bCs/>
          <w:sz w:val="22"/>
          <w:szCs w:val="22"/>
          <w:lang w:val="es-CR"/>
        </w:rPr>
        <w:t xml:space="preserve">b) </w:t>
      </w:r>
      <w:r w:rsidRPr="006F433D">
        <w:rPr>
          <w:sz w:val="22"/>
          <w:szCs w:val="22"/>
          <w:lang w:val="es-CR"/>
        </w:rPr>
        <w:t xml:space="preserve">Indicar si existe en materia de cobro alguna normativa para atender prioritarios aquellos cobros </w:t>
      </w:r>
      <w:r w:rsidRPr="006F433D">
        <w:rPr>
          <w:sz w:val="22"/>
          <w:szCs w:val="22"/>
          <w:lang w:val="es-CR"/>
        </w:rPr>
        <w:lastRenderedPageBreak/>
        <w:t xml:space="preserve">en dónde se evidencia que existe una afectación económica a la persona acreedora en la cual no pueda suplir sus necesidades básicas para vivir. </w:t>
      </w:r>
      <w:r w:rsidRPr="006F433D">
        <w:rPr>
          <w:b/>
          <w:bCs/>
          <w:sz w:val="22"/>
          <w:szCs w:val="22"/>
          <w:lang w:val="es-CR"/>
        </w:rPr>
        <w:t xml:space="preserve">16) </w:t>
      </w:r>
      <w:r w:rsidRPr="006F433D">
        <w:rPr>
          <w:sz w:val="22"/>
          <w:szCs w:val="22"/>
          <w:lang w:val="es-CR"/>
        </w:rPr>
        <w:t>Hacer este acuerdo de conocimiento de la Dirección de Planificación, el Subproceso de Evaluación, la Comisión de la Jurisdicción Civil, la Administración Regional y el Consejo de Administración del Primer Circuito Judicial de la Zona Atlántica, el Centro de Apoyo, Coordinación y Mejoramiento de la Función Jurisdiccional, el Centro de Conciliación del Primer Circuito Judicial de la Zona Atlántica, la Dirección de Gestión Humana, la Contraloría de Servicios del Primer Circuito Judicial de la Zona Atlántica, el Juzgado Civil del Primer Circuito Judicial de la Zona Atlántica, el Juzgado Cobro del Primer Circuito Judicial de la Zona Atlántica, la Inspección Judicial, la Auditoría Judicial y la Oficina de Control Interno, para lo de su cargo.</w:t>
      </w:r>
      <w:r w:rsidR="009F45D2" w:rsidRPr="006F433D">
        <w:rPr>
          <w:b/>
          <w:bCs/>
          <w:sz w:val="22"/>
          <w:szCs w:val="22"/>
        </w:rPr>
        <w:t>”</w:t>
      </w:r>
    </w:p>
    <w:p w14:paraId="3301832F" w14:textId="77777777" w:rsidR="00294863" w:rsidRPr="006F433D" w:rsidRDefault="00294863" w:rsidP="00442B4B">
      <w:pPr>
        <w:widowControl w:val="0"/>
        <w:autoSpaceDE w:val="0"/>
        <w:autoSpaceDN w:val="0"/>
        <w:adjustRightInd w:val="0"/>
        <w:ind w:right="851"/>
        <w:jc w:val="both"/>
        <w:rPr>
          <w:sz w:val="22"/>
          <w:szCs w:val="22"/>
        </w:rPr>
      </w:pPr>
    </w:p>
    <w:p w14:paraId="5C125FAA" w14:textId="77777777" w:rsidR="009033DA" w:rsidRPr="006F433D" w:rsidRDefault="009033DA" w:rsidP="00442B4B">
      <w:pPr>
        <w:widowControl w:val="0"/>
        <w:autoSpaceDE w:val="0"/>
        <w:autoSpaceDN w:val="0"/>
        <w:adjustRightInd w:val="0"/>
        <w:ind w:right="851"/>
        <w:jc w:val="both"/>
        <w:rPr>
          <w:sz w:val="22"/>
          <w:szCs w:val="22"/>
        </w:rPr>
      </w:pPr>
    </w:p>
    <w:p w14:paraId="47ECE26F" w14:textId="77777777" w:rsidR="003D6337" w:rsidRPr="006F433D" w:rsidRDefault="00561024" w:rsidP="00442B4B">
      <w:pPr>
        <w:tabs>
          <w:tab w:val="left" w:pos="4295"/>
        </w:tabs>
        <w:ind w:left="3969"/>
        <w:jc w:val="both"/>
        <w:rPr>
          <w:b/>
          <w:bCs/>
          <w:sz w:val="22"/>
          <w:szCs w:val="22"/>
        </w:rPr>
      </w:pPr>
      <w:r w:rsidRPr="006F433D">
        <w:rPr>
          <w:b/>
          <w:bCs/>
          <w:sz w:val="22"/>
          <w:szCs w:val="22"/>
        </w:rPr>
        <w:t>A</w:t>
      </w:r>
      <w:r w:rsidR="003D6337" w:rsidRPr="006F433D">
        <w:rPr>
          <w:b/>
          <w:bCs/>
          <w:sz w:val="22"/>
          <w:szCs w:val="22"/>
        </w:rPr>
        <w:t xml:space="preserve">tentamente, </w:t>
      </w:r>
    </w:p>
    <w:p w14:paraId="65B7A8D2" w14:textId="77777777" w:rsidR="003D6337" w:rsidRPr="006F433D" w:rsidRDefault="003D6337" w:rsidP="00442B4B">
      <w:pPr>
        <w:ind w:left="3969"/>
        <w:jc w:val="both"/>
        <w:rPr>
          <w:b/>
          <w:bCs/>
          <w:sz w:val="22"/>
          <w:szCs w:val="22"/>
        </w:rPr>
      </w:pPr>
    </w:p>
    <w:p w14:paraId="5AA974A0" w14:textId="652E59AA" w:rsidR="003D6337" w:rsidRPr="006F433D" w:rsidRDefault="003D6337" w:rsidP="00442B4B">
      <w:pPr>
        <w:ind w:left="3969"/>
        <w:jc w:val="both"/>
        <w:rPr>
          <w:b/>
          <w:bCs/>
          <w:sz w:val="22"/>
          <w:szCs w:val="22"/>
          <w:lang w:val="es-ES_tradnl"/>
        </w:rPr>
      </w:pPr>
    </w:p>
    <w:p w14:paraId="3E32B868" w14:textId="77777777" w:rsidR="000E3E12" w:rsidRPr="006F433D" w:rsidRDefault="000E3E12" w:rsidP="00442B4B">
      <w:pPr>
        <w:ind w:left="3969"/>
        <w:jc w:val="both"/>
        <w:rPr>
          <w:b/>
          <w:bCs/>
          <w:sz w:val="22"/>
          <w:szCs w:val="22"/>
          <w:lang w:val="es-ES_tradnl"/>
        </w:rPr>
      </w:pPr>
    </w:p>
    <w:p w14:paraId="31EBFCE9" w14:textId="77777777" w:rsidR="00910D0C" w:rsidRPr="006F433D" w:rsidRDefault="00910D0C" w:rsidP="00442B4B">
      <w:pPr>
        <w:ind w:left="3969"/>
        <w:jc w:val="both"/>
        <w:rPr>
          <w:b/>
          <w:bCs/>
          <w:sz w:val="22"/>
          <w:szCs w:val="22"/>
          <w:lang w:val="es-ES_tradnl"/>
        </w:rPr>
      </w:pPr>
    </w:p>
    <w:p w14:paraId="3DEA3429" w14:textId="37224F3B" w:rsidR="00B8389B" w:rsidRPr="006F433D" w:rsidRDefault="00B8389B" w:rsidP="00442B4B">
      <w:pPr>
        <w:tabs>
          <w:tab w:val="left" w:pos="4295"/>
        </w:tabs>
        <w:ind w:left="3969"/>
        <w:jc w:val="both"/>
        <w:rPr>
          <w:b/>
          <w:bCs/>
          <w:sz w:val="22"/>
          <w:szCs w:val="22"/>
        </w:rPr>
      </w:pPr>
      <w:r w:rsidRPr="006F433D">
        <w:rPr>
          <w:b/>
          <w:bCs/>
          <w:sz w:val="22"/>
          <w:szCs w:val="22"/>
        </w:rPr>
        <w:t>Licda. Lisbeth Solís Alvarado</w:t>
      </w:r>
    </w:p>
    <w:p w14:paraId="5CDFD9D1" w14:textId="77777777" w:rsidR="00B8389B" w:rsidRPr="006F433D" w:rsidRDefault="00B8389B" w:rsidP="00442B4B">
      <w:pPr>
        <w:tabs>
          <w:tab w:val="left" w:pos="4295"/>
        </w:tabs>
        <w:ind w:left="3969"/>
        <w:jc w:val="both"/>
        <w:rPr>
          <w:b/>
          <w:bCs/>
          <w:sz w:val="22"/>
          <w:szCs w:val="22"/>
        </w:rPr>
      </w:pPr>
      <w:r w:rsidRPr="006F433D">
        <w:rPr>
          <w:b/>
          <w:bCs/>
          <w:sz w:val="22"/>
          <w:szCs w:val="22"/>
        </w:rPr>
        <w:t>Prosecretaria General Interina</w:t>
      </w:r>
    </w:p>
    <w:p w14:paraId="2A95A6B5" w14:textId="12B4075D" w:rsidR="00186ADE" w:rsidRPr="006F433D" w:rsidRDefault="00B8389B" w:rsidP="00442B4B">
      <w:pPr>
        <w:tabs>
          <w:tab w:val="left" w:pos="4295"/>
        </w:tabs>
        <w:ind w:left="3969"/>
        <w:jc w:val="both"/>
        <w:rPr>
          <w:b/>
          <w:bCs/>
          <w:i/>
          <w:iCs/>
          <w:sz w:val="22"/>
          <w:szCs w:val="22"/>
          <w:lang w:val="es-CR"/>
        </w:rPr>
      </w:pPr>
      <w:r w:rsidRPr="006F433D">
        <w:rPr>
          <w:b/>
          <w:bCs/>
          <w:sz w:val="22"/>
          <w:szCs w:val="22"/>
        </w:rPr>
        <w:t>Secretaría General de la Corte</w:t>
      </w:r>
    </w:p>
    <w:p w14:paraId="4A29341C" w14:textId="77777777" w:rsidR="00186ADE" w:rsidRPr="006F433D" w:rsidRDefault="00186ADE" w:rsidP="00442B4B">
      <w:pPr>
        <w:pStyle w:val="Ttulo51"/>
        <w:keepNext w:val="0"/>
        <w:tabs>
          <w:tab w:val="clear" w:pos="0"/>
        </w:tabs>
        <w:ind w:left="4248"/>
        <w:jc w:val="both"/>
        <w:rPr>
          <w:rFonts w:eastAsia="Times New Roman"/>
          <w:i w:val="0"/>
          <w:iCs w:val="0"/>
          <w:sz w:val="22"/>
          <w:szCs w:val="22"/>
          <w:u w:val="none"/>
          <w:shd w:val="clear" w:color="auto" w:fill="auto"/>
          <w:lang w:val="es-CR"/>
        </w:rPr>
      </w:pPr>
    </w:p>
    <w:p w14:paraId="29C10584" w14:textId="7617232F" w:rsidR="00186ADE" w:rsidRPr="006F433D" w:rsidRDefault="00186ADE" w:rsidP="00442B4B">
      <w:pPr>
        <w:pStyle w:val="Ttulo51"/>
        <w:keepNext w:val="0"/>
        <w:tabs>
          <w:tab w:val="clear" w:pos="0"/>
        </w:tabs>
        <w:ind w:left="4248"/>
        <w:jc w:val="both"/>
        <w:rPr>
          <w:rFonts w:eastAsia="Times New Roman"/>
          <w:i w:val="0"/>
          <w:iCs w:val="0"/>
          <w:sz w:val="22"/>
          <w:szCs w:val="22"/>
          <w:u w:val="none"/>
          <w:shd w:val="clear" w:color="auto" w:fill="auto"/>
          <w:lang w:val="es-CR"/>
        </w:rPr>
      </w:pPr>
    </w:p>
    <w:p w14:paraId="70ADAB59" w14:textId="77777777" w:rsidR="006F433D" w:rsidRPr="006F433D" w:rsidRDefault="006F433D" w:rsidP="006F433D">
      <w:pPr>
        <w:rPr>
          <w:lang w:val="es-CR"/>
        </w:rPr>
      </w:pPr>
    </w:p>
    <w:p w14:paraId="6CFD6FA5" w14:textId="77C95648" w:rsidR="009033DA" w:rsidRPr="006F433D" w:rsidRDefault="009033DA" w:rsidP="00442B4B">
      <w:pPr>
        <w:pStyle w:val="Ttulo51"/>
        <w:keepNext w:val="0"/>
        <w:tabs>
          <w:tab w:val="clear" w:pos="0"/>
        </w:tabs>
        <w:ind w:left="4248"/>
        <w:jc w:val="both"/>
        <w:rPr>
          <w:rFonts w:eastAsia="Times New Roman"/>
          <w:i w:val="0"/>
          <w:iCs w:val="0"/>
          <w:sz w:val="22"/>
          <w:szCs w:val="22"/>
          <w:u w:val="none"/>
          <w:shd w:val="clear" w:color="auto" w:fill="auto"/>
          <w:lang w:val="es-CR"/>
        </w:rPr>
      </w:pPr>
    </w:p>
    <w:p w14:paraId="6DA8899B" w14:textId="04C43E70" w:rsidR="00245A35" w:rsidRPr="006F433D" w:rsidRDefault="00790C15" w:rsidP="00442B4B">
      <w:pPr>
        <w:jc w:val="both"/>
        <w:rPr>
          <w:sz w:val="20"/>
          <w:szCs w:val="20"/>
        </w:rPr>
      </w:pPr>
      <w:r w:rsidRPr="006F433D">
        <w:rPr>
          <w:sz w:val="20"/>
          <w:szCs w:val="20"/>
        </w:rPr>
        <w:t>C</w:t>
      </w:r>
      <w:r w:rsidR="00B46B14" w:rsidRPr="006F433D">
        <w:rPr>
          <w:sz w:val="20"/>
          <w:szCs w:val="20"/>
        </w:rPr>
        <w:t>c</w:t>
      </w:r>
      <w:r w:rsidR="0029216A" w:rsidRPr="006F433D">
        <w:rPr>
          <w:sz w:val="20"/>
          <w:szCs w:val="20"/>
        </w:rPr>
        <w:t>:</w:t>
      </w:r>
    </w:p>
    <w:p w14:paraId="779C0BFA" w14:textId="68770F52" w:rsidR="006F433D" w:rsidRPr="006F433D" w:rsidRDefault="006F433D" w:rsidP="00442B4B">
      <w:pPr>
        <w:jc w:val="both"/>
        <w:rPr>
          <w:sz w:val="20"/>
          <w:szCs w:val="20"/>
        </w:rPr>
      </w:pPr>
      <w:r w:rsidRPr="006F433D">
        <w:rPr>
          <w:sz w:val="20"/>
          <w:szCs w:val="20"/>
        </w:rPr>
        <w:t>Comisión de la Jurisdicción Civil</w:t>
      </w:r>
    </w:p>
    <w:p w14:paraId="3A93B234" w14:textId="4A18C6CF" w:rsidR="006F433D" w:rsidRPr="006F433D" w:rsidRDefault="006F433D" w:rsidP="00442B4B">
      <w:pPr>
        <w:jc w:val="both"/>
        <w:rPr>
          <w:sz w:val="20"/>
          <w:szCs w:val="20"/>
        </w:rPr>
      </w:pPr>
      <w:r w:rsidRPr="006F433D">
        <w:rPr>
          <w:sz w:val="20"/>
          <w:szCs w:val="20"/>
        </w:rPr>
        <w:t>Tribunal de la Inspección Judicial</w:t>
      </w:r>
    </w:p>
    <w:p w14:paraId="12066061" w14:textId="7E9C826F" w:rsidR="006F433D" w:rsidRPr="006F433D" w:rsidRDefault="006F433D" w:rsidP="00442B4B">
      <w:pPr>
        <w:jc w:val="both"/>
        <w:rPr>
          <w:sz w:val="20"/>
          <w:szCs w:val="20"/>
        </w:rPr>
      </w:pPr>
      <w:r w:rsidRPr="006F433D">
        <w:rPr>
          <w:sz w:val="20"/>
          <w:szCs w:val="20"/>
        </w:rPr>
        <w:t>Juzgado Civil del Primer Circuito Judicial de la Zona Atlántica</w:t>
      </w:r>
    </w:p>
    <w:p w14:paraId="5544E37E" w14:textId="5B02D5B3" w:rsidR="006F433D" w:rsidRPr="006F433D" w:rsidRDefault="006F433D" w:rsidP="00442B4B">
      <w:pPr>
        <w:jc w:val="both"/>
        <w:rPr>
          <w:sz w:val="20"/>
          <w:szCs w:val="20"/>
        </w:rPr>
      </w:pPr>
      <w:r w:rsidRPr="006F433D">
        <w:rPr>
          <w:sz w:val="20"/>
          <w:szCs w:val="20"/>
        </w:rPr>
        <w:t>Juzgado de Cobro del Primer Circuito Judicial de la Zona Atlántica</w:t>
      </w:r>
    </w:p>
    <w:p w14:paraId="38B25E89" w14:textId="4F670FCB" w:rsidR="006F433D" w:rsidRPr="006F433D" w:rsidRDefault="006F433D" w:rsidP="006F433D">
      <w:pPr>
        <w:jc w:val="both"/>
        <w:rPr>
          <w:sz w:val="20"/>
          <w:szCs w:val="20"/>
        </w:rPr>
      </w:pPr>
      <w:r w:rsidRPr="006F433D">
        <w:rPr>
          <w:sz w:val="20"/>
          <w:szCs w:val="20"/>
        </w:rPr>
        <w:t>Administración Regional del Primer Circuito Judicial de la Zona Atlántica</w:t>
      </w:r>
    </w:p>
    <w:p w14:paraId="3FD5BF54" w14:textId="474031E5" w:rsidR="006F433D" w:rsidRPr="006F433D" w:rsidRDefault="006F433D" w:rsidP="006F433D">
      <w:pPr>
        <w:jc w:val="both"/>
        <w:rPr>
          <w:sz w:val="20"/>
          <w:szCs w:val="20"/>
        </w:rPr>
      </w:pPr>
      <w:r w:rsidRPr="006F433D">
        <w:rPr>
          <w:sz w:val="20"/>
          <w:szCs w:val="20"/>
        </w:rPr>
        <w:t>Dirección Ejecutiva</w:t>
      </w:r>
    </w:p>
    <w:p w14:paraId="04C6F650" w14:textId="48CFAFAB" w:rsidR="006F433D" w:rsidRPr="006F433D" w:rsidRDefault="006F433D" w:rsidP="006F433D">
      <w:pPr>
        <w:jc w:val="both"/>
        <w:rPr>
          <w:sz w:val="20"/>
          <w:szCs w:val="20"/>
        </w:rPr>
      </w:pPr>
      <w:r w:rsidRPr="006F433D">
        <w:rPr>
          <w:sz w:val="20"/>
          <w:szCs w:val="20"/>
        </w:rPr>
        <w:t>Dirección de Gestión Humana</w:t>
      </w:r>
    </w:p>
    <w:p w14:paraId="2DE186DC" w14:textId="7D60125D" w:rsidR="006F433D" w:rsidRPr="006F433D" w:rsidRDefault="006F433D" w:rsidP="006F433D">
      <w:pPr>
        <w:jc w:val="both"/>
        <w:rPr>
          <w:sz w:val="20"/>
          <w:szCs w:val="20"/>
        </w:rPr>
      </w:pPr>
      <w:r w:rsidRPr="006F433D">
        <w:rPr>
          <w:sz w:val="20"/>
          <w:szCs w:val="20"/>
        </w:rPr>
        <w:t>Auditoría</w:t>
      </w:r>
    </w:p>
    <w:p w14:paraId="69AD8573" w14:textId="1F4A68B5" w:rsidR="006F433D" w:rsidRPr="006F433D" w:rsidRDefault="006F433D" w:rsidP="006F433D">
      <w:pPr>
        <w:jc w:val="both"/>
        <w:rPr>
          <w:sz w:val="20"/>
          <w:szCs w:val="20"/>
        </w:rPr>
      </w:pPr>
      <w:r w:rsidRPr="006F433D">
        <w:rPr>
          <w:sz w:val="20"/>
          <w:szCs w:val="20"/>
        </w:rPr>
        <w:t>Consejo de Administración Regional del Primer Circuito Judicial de la Zona Atlántica</w:t>
      </w:r>
    </w:p>
    <w:p w14:paraId="049FACEB" w14:textId="6DAE9B64" w:rsidR="006F433D" w:rsidRPr="006F433D" w:rsidRDefault="006F433D" w:rsidP="006F433D">
      <w:pPr>
        <w:jc w:val="both"/>
        <w:rPr>
          <w:sz w:val="20"/>
          <w:szCs w:val="20"/>
        </w:rPr>
      </w:pPr>
      <w:r w:rsidRPr="006F433D">
        <w:rPr>
          <w:sz w:val="20"/>
          <w:szCs w:val="20"/>
        </w:rPr>
        <w:t>Contraloría de Servicios del Primer Circuito Judicial de la Zona Atlántica</w:t>
      </w:r>
    </w:p>
    <w:p w14:paraId="22219E4F" w14:textId="77777777" w:rsidR="006F433D" w:rsidRPr="006F433D" w:rsidRDefault="006F433D" w:rsidP="003F6B2B">
      <w:pPr>
        <w:rPr>
          <w:sz w:val="20"/>
          <w:szCs w:val="20"/>
        </w:rPr>
      </w:pPr>
      <w:r w:rsidRPr="006F433D">
        <w:rPr>
          <w:sz w:val="20"/>
          <w:szCs w:val="20"/>
        </w:rPr>
        <w:t>Centro de Apoyo, Coordinación y Mejoramiento de la Función Jurisdiccional</w:t>
      </w:r>
    </w:p>
    <w:p w14:paraId="7EC311F7" w14:textId="77777777" w:rsidR="006F433D" w:rsidRPr="006F433D" w:rsidRDefault="006F433D" w:rsidP="003F6B2B">
      <w:pPr>
        <w:rPr>
          <w:sz w:val="20"/>
          <w:szCs w:val="20"/>
        </w:rPr>
      </w:pPr>
      <w:r w:rsidRPr="006F433D">
        <w:rPr>
          <w:sz w:val="20"/>
          <w:szCs w:val="20"/>
        </w:rPr>
        <w:t>Área de Gestión y Apoyo</w:t>
      </w:r>
    </w:p>
    <w:p w14:paraId="3FFF7EA3" w14:textId="1B3F89C0" w:rsidR="006F433D" w:rsidRPr="006F433D" w:rsidRDefault="006F433D" w:rsidP="006F433D">
      <w:pPr>
        <w:rPr>
          <w:sz w:val="20"/>
          <w:szCs w:val="20"/>
        </w:rPr>
      </w:pPr>
      <w:r w:rsidRPr="006F433D">
        <w:rPr>
          <w:sz w:val="20"/>
          <w:szCs w:val="20"/>
        </w:rPr>
        <w:t>Área de Coordinación y Mejoramiento</w:t>
      </w:r>
    </w:p>
    <w:p w14:paraId="47AA0F74" w14:textId="1B3F89C0" w:rsidR="006F433D" w:rsidRPr="006F433D" w:rsidRDefault="006F433D" w:rsidP="006F433D">
      <w:pPr>
        <w:jc w:val="both"/>
        <w:rPr>
          <w:sz w:val="20"/>
          <w:szCs w:val="20"/>
        </w:rPr>
      </w:pPr>
      <w:r w:rsidRPr="006F433D">
        <w:rPr>
          <w:sz w:val="20"/>
          <w:szCs w:val="20"/>
        </w:rPr>
        <w:t>Centro de Conciliación del Primer Circuito Judicial de la Zona Atlántica</w:t>
      </w:r>
    </w:p>
    <w:p w14:paraId="1E1B6B19" w14:textId="77777777" w:rsidR="006F433D" w:rsidRPr="006F433D" w:rsidRDefault="006F433D" w:rsidP="006F433D">
      <w:pPr>
        <w:jc w:val="both"/>
        <w:rPr>
          <w:sz w:val="20"/>
          <w:szCs w:val="20"/>
        </w:rPr>
      </w:pPr>
      <w:r w:rsidRPr="006F433D">
        <w:rPr>
          <w:sz w:val="20"/>
          <w:szCs w:val="20"/>
        </w:rPr>
        <w:t>Oficina de Control Interno</w:t>
      </w:r>
    </w:p>
    <w:p w14:paraId="1CE852AF" w14:textId="1B6E9BBD" w:rsidR="006F433D" w:rsidRPr="006F433D" w:rsidRDefault="006F433D" w:rsidP="006F433D">
      <w:pPr>
        <w:jc w:val="both"/>
        <w:rPr>
          <w:sz w:val="20"/>
          <w:szCs w:val="20"/>
        </w:rPr>
      </w:pPr>
      <w:r w:rsidRPr="006F433D">
        <w:rPr>
          <w:sz w:val="20"/>
          <w:szCs w:val="20"/>
        </w:rPr>
        <w:t>Subproceso de Evaluación del Desempeño</w:t>
      </w:r>
    </w:p>
    <w:p w14:paraId="26D8F516" w14:textId="6C3F19F1" w:rsidR="006F433D" w:rsidRPr="006F433D" w:rsidRDefault="006F433D" w:rsidP="006F433D">
      <w:pPr>
        <w:jc w:val="both"/>
        <w:rPr>
          <w:sz w:val="20"/>
          <w:szCs w:val="20"/>
        </w:rPr>
      </w:pPr>
      <w:r w:rsidRPr="006F433D">
        <w:rPr>
          <w:sz w:val="20"/>
          <w:szCs w:val="20"/>
        </w:rPr>
        <w:t>Lic. Mariano Rodríguez Flores, Jefe del Área de Gestión y Apoyo</w:t>
      </w:r>
    </w:p>
    <w:p w14:paraId="0B7B2DDB" w14:textId="044F86A1" w:rsidR="0029216A" w:rsidRPr="006F433D" w:rsidRDefault="0029216A" w:rsidP="00442B4B">
      <w:pPr>
        <w:jc w:val="both"/>
        <w:rPr>
          <w:sz w:val="20"/>
          <w:szCs w:val="20"/>
        </w:rPr>
      </w:pPr>
      <w:r w:rsidRPr="006F433D">
        <w:rPr>
          <w:sz w:val="20"/>
          <w:szCs w:val="20"/>
        </w:rPr>
        <w:t>Diligencias / Refs: (</w:t>
      </w:r>
      <w:r w:rsidR="006F433D" w:rsidRPr="006F433D">
        <w:rPr>
          <w:b/>
          <w:bCs/>
          <w:sz w:val="20"/>
          <w:szCs w:val="20"/>
          <w:lang w:eastAsia="es-CR"/>
        </w:rPr>
        <w:t>11494-2018 / 10723-2022</w:t>
      </w:r>
      <w:r w:rsidRPr="006F433D">
        <w:rPr>
          <w:sz w:val="20"/>
          <w:szCs w:val="20"/>
        </w:rPr>
        <w:t>)</w:t>
      </w:r>
    </w:p>
    <w:p w14:paraId="44EB5DEE" w14:textId="3175C69F" w:rsidR="009F45D2" w:rsidRPr="006F433D" w:rsidRDefault="00BD347E" w:rsidP="00442B4B">
      <w:pPr>
        <w:jc w:val="both"/>
        <w:rPr>
          <w:bCs/>
          <w:i/>
          <w:iCs/>
          <w:sz w:val="20"/>
          <w:szCs w:val="20"/>
          <w:shd w:val="clear" w:color="auto" w:fill="FFFFFF"/>
          <w:lang w:val="es-ES_tradnl"/>
        </w:rPr>
      </w:pPr>
      <w:r w:rsidRPr="006F433D">
        <w:rPr>
          <w:bCs/>
          <w:i/>
          <w:iCs/>
          <w:sz w:val="20"/>
          <w:szCs w:val="20"/>
          <w:shd w:val="clear" w:color="auto" w:fill="FFFFFF"/>
          <w:lang w:val="es-ES_tradnl"/>
        </w:rPr>
        <w:t>naguilars</w:t>
      </w:r>
    </w:p>
    <w:sectPr w:rsidR="009F45D2" w:rsidRPr="006F433D" w:rsidSect="006F433D">
      <w:headerReference w:type="even" r:id="rId41"/>
      <w:headerReference w:type="default" r:id="rId42"/>
      <w:footerReference w:type="even" r:id="rId43"/>
      <w:footerReference w:type="default" r:id="rId44"/>
      <w:headerReference w:type="first" r:id="rId45"/>
      <w:footerReference w:type="first" r:id="rId46"/>
      <w:footnotePr>
        <w:pos w:val="beneathText"/>
      </w:footnotePr>
      <w:pgSz w:w="12240" w:h="15840"/>
      <w:pgMar w:top="2372" w:right="1418" w:bottom="2127" w:left="1417" w:header="1417" w:footer="12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5D9D8" w14:textId="77777777" w:rsidR="003B0B6E" w:rsidRDefault="003B0B6E">
      <w:r>
        <w:separator/>
      </w:r>
    </w:p>
  </w:endnote>
  <w:endnote w:type="continuationSeparator" w:id="0">
    <w:p w14:paraId="5CF1C3E2" w14:textId="77777777" w:rsidR="003B0B6E" w:rsidRDefault="003B0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Courier New"/>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vantGardeITCbyBT-Book">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Cooper Md BT">
    <w:altName w:val="Bookman Old Style"/>
    <w:charset w:val="00"/>
    <w:family w:val="auto"/>
    <w:pitch w:val="default"/>
  </w:font>
  <w:font w:name="Batang, 바탕">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font337">
    <w:altName w:val="Calibri"/>
    <w:charset w:val="00"/>
    <w:family w:val="auto"/>
    <w:pitch w:val="variable"/>
  </w:font>
  <w:font w:name="font346">
    <w:altName w:val="Calibri"/>
    <w:charset w:val="00"/>
    <w:family w:val="auto"/>
    <w:pitch w:val="variable"/>
  </w:font>
  <w:font w:name="font336">
    <w:altName w:val="Calibri"/>
    <w:charset w:val="00"/>
    <w:family w:val="auto"/>
    <w:pitch w:val="variable"/>
  </w:font>
  <w:font w:name="font515">
    <w:altName w:val="Calibri"/>
    <w:charset w:val="00"/>
    <w:family w:val="auto"/>
    <w:pitch w:val="variable"/>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2E35" w14:textId="77777777" w:rsidR="006F433D" w:rsidRPr="006F433D" w:rsidRDefault="006F433D" w:rsidP="006F433D">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xml:space="preserve">: 1-1003 San </w:t>
    </w:r>
    <w:r w:rsidRPr="006F433D">
      <w:rPr>
        <w:rFonts w:ascii="Times New Roman" w:hAnsi="Times New Roman" w:cs="Times New Roman"/>
        <w:b/>
        <w:sz w:val="16"/>
        <w:szCs w:val="16"/>
        <w:u w:val="none"/>
        <w:lang w:val="es-ES_tradnl"/>
      </w:rPr>
      <w:t>José</w:t>
    </w:r>
  </w:p>
  <w:p w14:paraId="6BCD60DF" w14:textId="77777777" w:rsidR="006F433D" w:rsidRPr="006F433D" w:rsidRDefault="006F433D" w:rsidP="006F433D">
    <w:pPr>
      <w:pStyle w:val="Piedepgina"/>
      <w:tabs>
        <w:tab w:val="clear" w:pos="4320"/>
        <w:tab w:val="clear" w:pos="8640"/>
        <w:tab w:val="center" w:pos="4252"/>
        <w:tab w:val="right" w:pos="8504"/>
      </w:tabs>
      <w:jc w:val="center"/>
      <w:rPr>
        <w:rFonts w:ascii="Times New Roman" w:hAnsi="Times New Roman" w:cs="Times New Roman"/>
        <w:b/>
        <w:sz w:val="16"/>
        <w:szCs w:val="16"/>
        <w:u w:val="none"/>
        <w:shd w:val="clear" w:color="auto" w:fill="auto"/>
        <w:lang w:val="es-ES_tradnl"/>
      </w:rPr>
    </w:pPr>
  </w:p>
  <w:p w14:paraId="1479694D" w14:textId="410A3F00" w:rsidR="00442B4B" w:rsidRPr="006F433D" w:rsidRDefault="006F433D" w:rsidP="006F433D">
    <w:pPr>
      <w:pStyle w:val="Piedepgina"/>
      <w:jc w:val="center"/>
      <w:rPr>
        <w:b/>
        <w:u w:val="none"/>
      </w:rPr>
    </w:pPr>
    <w:r w:rsidRPr="006F433D">
      <w:rPr>
        <w:b/>
        <w:sz w:val="16"/>
        <w:szCs w:val="16"/>
        <w:u w:val="none"/>
        <w:lang w:val="es-CR"/>
      </w:rPr>
      <w:fldChar w:fldCharType="begin"/>
    </w:r>
    <w:r w:rsidRPr="006F433D">
      <w:rPr>
        <w:b/>
        <w:sz w:val="16"/>
        <w:szCs w:val="16"/>
        <w:u w:val="none"/>
        <w:lang w:val="es-CR"/>
      </w:rPr>
      <w:instrText xml:space="preserve"> PAGE </w:instrText>
    </w:r>
    <w:r w:rsidRPr="006F433D">
      <w:rPr>
        <w:b/>
        <w:sz w:val="16"/>
        <w:szCs w:val="16"/>
        <w:u w:val="none"/>
        <w:lang w:val="es-CR"/>
      </w:rPr>
      <w:fldChar w:fldCharType="separate"/>
    </w:r>
    <w:r w:rsidRPr="006F433D">
      <w:rPr>
        <w:b/>
        <w:sz w:val="16"/>
        <w:szCs w:val="16"/>
        <w:u w:val="none"/>
        <w:lang w:val="es-CR"/>
      </w:rPr>
      <w:t>1</w:t>
    </w:r>
    <w:r w:rsidRPr="006F433D">
      <w:rPr>
        <w:b/>
        <w:sz w:val="16"/>
        <w:szCs w:val="16"/>
        <w:u w:val="none"/>
        <w:lang w:val="es-CR"/>
      </w:rPr>
      <w:fldChar w:fldCharType="end"/>
    </w:r>
  </w:p>
  <w:p w14:paraId="10C95F9B" w14:textId="77777777" w:rsidR="00442B4B" w:rsidRDefault="00442B4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C579" w14:textId="77777777" w:rsidR="00895F92" w:rsidRDefault="00895F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28413" w14:textId="77777777" w:rsidR="003B0B6E" w:rsidRDefault="003B0B6E">
      <w:r>
        <w:separator/>
      </w:r>
    </w:p>
  </w:footnote>
  <w:footnote w:type="continuationSeparator" w:id="0">
    <w:p w14:paraId="0B22A51D" w14:textId="77777777" w:rsidR="003B0B6E" w:rsidRDefault="003B0B6E">
      <w:r>
        <w:continuationSeparator/>
      </w:r>
    </w:p>
  </w:footnote>
  <w:footnote w:id="1">
    <w:p w14:paraId="6143FF92" w14:textId="77777777" w:rsidR="00442B4B" w:rsidRDefault="00442B4B" w:rsidP="00442B4B">
      <w:pPr>
        <w:pStyle w:val="Textonotapie"/>
        <w:ind w:right="51"/>
        <w:jc w:val="both"/>
        <w:rPr>
          <w:rFonts w:ascii="Arial" w:hAnsi="Arial"/>
        </w:rPr>
      </w:pPr>
      <w:r>
        <w:rPr>
          <w:sz w:val="16"/>
          <w:szCs w:val="16"/>
          <w:vertAlign w:val="superscript"/>
        </w:rPr>
        <w:footnoteRef/>
      </w:r>
      <w:r>
        <w:rPr>
          <w:sz w:val="16"/>
          <w:szCs w:val="16"/>
          <w:lang w:val="es-CR"/>
        </w:rPr>
        <w:t xml:space="preserve"> </w:t>
      </w:r>
      <w:r>
        <w:rPr>
          <w:b/>
          <w:bCs/>
          <w:sz w:val="16"/>
          <w:szCs w:val="16"/>
          <w:lang w:val="es-CR"/>
        </w:rPr>
        <w:t>Definición de Parámetro:</w:t>
      </w:r>
      <w:r>
        <w:rPr>
          <w:sz w:val="16"/>
          <w:szCs w:val="16"/>
          <w:lang w:val="es-CR"/>
        </w:rPr>
        <w:t xml:space="preserve"> Variable a cumplir (esperado). Definido por la Dirección de Planificación de acuerdo con los diagnósticos y análisis de variables realizados. </w:t>
      </w:r>
    </w:p>
  </w:footnote>
  <w:footnote w:id="2">
    <w:p w14:paraId="08B06E84" w14:textId="77777777" w:rsidR="00442B4B" w:rsidRDefault="00442B4B" w:rsidP="00442B4B">
      <w:pPr>
        <w:pStyle w:val="Textonotapie"/>
        <w:ind w:right="51"/>
        <w:jc w:val="both"/>
      </w:pPr>
      <w:r>
        <w:rPr>
          <w:sz w:val="16"/>
          <w:szCs w:val="16"/>
          <w:vertAlign w:val="superscript"/>
        </w:rPr>
        <w:footnoteRef/>
      </w:r>
      <w:r>
        <w:rPr>
          <w:sz w:val="16"/>
          <w:szCs w:val="16"/>
          <w:lang w:val="es-CR"/>
        </w:rPr>
        <w:t xml:space="preserve"> </w:t>
      </w:r>
      <w:r>
        <w:rPr>
          <w:b/>
          <w:bCs/>
          <w:sz w:val="16"/>
          <w:szCs w:val="16"/>
          <w:lang w:val="es-CR"/>
        </w:rPr>
        <w:t>Definición de Métrica:</w:t>
      </w:r>
      <w:r>
        <w:rPr>
          <w:sz w:val="16"/>
          <w:szCs w:val="16"/>
          <w:lang w:val="es-CR"/>
        </w:rPr>
        <w:t xml:space="preserve"> Valor que se obtiene en el mes en el despacho. Es el resultado de una cuantificación de datos único y específico. </w:t>
      </w:r>
    </w:p>
  </w:footnote>
  <w:footnote w:id="3">
    <w:p w14:paraId="738C75B2" w14:textId="77777777" w:rsidR="00442B4B" w:rsidRPr="0045390D" w:rsidRDefault="00442B4B" w:rsidP="00442B4B">
      <w:pPr>
        <w:pStyle w:val="Textonotapie"/>
        <w:jc w:val="both"/>
      </w:pPr>
      <w:r w:rsidRPr="0045390D">
        <w:rPr>
          <w:sz w:val="16"/>
          <w:szCs w:val="16"/>
          <w:vertAlign w:val="superscript"/>
        </w:rPr>
        <w:footnoteRef/>
      </w:r>
      <w:r w:rsidRPr="0045390D">
        <w:rPr>
          <w:sz w:val="16"/>
          <w:szCs w:val="16"/>
        </w:rPr>
        <w:t xml:space="preserve"> </w:t>
      </w:r>
      <w:r w:rsidRPr="0045390D">
        <w:rPr>
          <w:sz w:val="16"/>
          <w:szCs w:val="16"/>
          <w:lang w:val="es-MX"/>
        </w:rPr>
        <w:t>Labor de la plaza cajero según informe 1279-PLA-2018.</w:t>
      </w:r>
    </w:p>
  </w:footnote>
  <w:footnote w:id="4">
    <w:p w14:paraId="6E8C3342" w14:textId="77777777" w:rsidR="00442B4B" w:rsidRDefault="00442B4B" w:rsidP="00442B4B">
      <w:pPr>
        <w:pStyle w:val="Textonotapie"/>
        <w:jc w:val="both"/>
      </w:pPr>
      <w:r w:rsidRPr="0045390D">
        <w:rPr>
          <w:sz w:val="16"/>
          <w:szCs w:val="16"/>
          <w:vertAlign w:val="superscript"/>
        </w:rPr>
        <w:footnoteRef/>
      </w:r>
      <w:r w:rsidRPr="0045390D">
        <w:rPr>
          <w:sz w:val="16"/>
          <w:szCs w:val="16"/>
        </w:rPr>
        <w:t xml:space="preserve"> </w:t>
      </w:r>
      <w:r w:rsidRPr="0045390D">
        <w:rPr>
          <w:sz w:val="16"/>
          <w:szCs w:val="16"/>
          <w:lang w:val="es-MX"/>
        </w:rPr>
        <w:t>Labor de la plaza “manifestadora” según informe 1279-PLA-2018.</w:t>
      </w:r>
    </w:p>
  </w:footnote>
  <w:footnote w:id="5">
    <w:p w14:paraId="13976616" w14:textId="77777777" w:rsidR="00442B4B" w:rsidRDefault="00442B4B" w:rsidP="00442B4B">
      <w:pPr>
        <w:pStyle w:val="Textonotapie"/>
        <w:jc w:val="both"/>
        <w:rPr>
          <w:rFonts w:ascii="Book Antiqua" w:hAnsi="Book Antiqua"/>
        </w:rPr>
      </w:pPr>
      <w:r>
        <w:rPr>
          <w:rFonts w:ascii="Book Antiqua" w:hAnsi="Book Antiqua"/>
          <w:sz w:val="16"/>
          <w:szCs w:val="16"/>
          <w:vertAlign w:val="superscript"/>
        </w:rPr>
        <w:footnoteRef/>
      </w:r>
      <w:r>
        <w:rPr>
          <w:rFonts w:ascii="Book Antiqua" w:hAnsi="Book Antiqua"/>
          <w:sz w:val="16"/>
          <w:szCs w:val="16"/>
        </w:rPr>
        <w:t xml:space="preserve"> </w:t>
      </w:r>
      <w:r>
        <w:rPr>
          <w:rFonts w:ascii="Book Antiqua" w:hAnsi="Book Antiqua"/>
          <w:sz w:val="16"/>
          <w:szCs w:val="16"/>
          <w:lang w:val="es-MX"/>
        </w:rPr>
        <w:t>Labor de la plaza cajero según informe 1279-PLA-2018.</w:t>
      </w:r>
    </w:p>
  </w:footnote>
  <w:footnote w:id="6">
    <w:p w14:paraId="32341E41" w14:textId="77777777" w:rsidR="00442B4B" w:rsidRDefault="00442B4B" w:rsidP="00442B4B">
      <w:pPr>
        <w:pStyle w:val="Textonotapie"/>
        <w:jc w:val="both"/>
        <w:rPr>
          <w:rFonts w:ascii="Arial" w:hAnsi="Arial"/>
        </w:rPr>
      </w:pPr>
      <w:r>
        <w:rPr>
          <w:rFonts w:ascii="Book Antiqua" w:hAnsi="Book Antiqua"/>
          <w:sz w:val="16"/>
          <w:szCs w:val="16"/>
          <w:vertAlign w:val="superscript"/>
        </w:rPr>
        <w:footnoteRef/>
      </w:r>
      <w:r>
        <w:rPr>
          <w:rFonts w:ascii="Book Antiqua" w:hAnsi="Book Antiqua"/>
          <w:sz w:val="16"/>
          <w:szCs w:val="16"/>
        </w:rPr>
        <w:t xml:space="preserve"> </w:t>
      </w:r>
      <w:r>
        <w:rPr>
          <w:rFonts w:ascii="Book Antiqua" w:hAnsi="Book Antiqua"/>
          <w:sz w:val="16"/>
          <w:szCs w:val="16"/>
          <w:lang w:val="es-MX"/>
        </w:rPr>
        <w:t>Labor de la plaza “manifestadora” según informe 1279-PLA-2018.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EED8" w14:textId="0C0BA2D5" w:rsidR="006F433D" w:rsidRDefault="006F433D">
    <w:pPr>
      <w:pStyle w:val="Encabezado"/>
    </w:pPr>
  </w:p>
  <w:p w14:paraId="35728BF6" w14:textId="7D956205" w:rsidR="006F433D" w:rsidRDefault="006F433D">
    <w:pPr>
      <w:pStyle w:val="Encabezado"/>
    </w:pPr>
  </w:p>
  <w:p w14:paraId="66DE5C90" w14:textId="7B91FF2A" w:rsidR="006F433D" w:rsidRDefault="006F433D">
    <w:pPr>
      <w:pStyle w:val="Encabezado"/>
    </w:pPr>
  </w:p>
  <w:p w14:paraId="2A9ED25C" w14:textId="19B5A08A" w:rsidR="006F433D" w:rsidRDefault="006F433D" w:rsidP="006F433D">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9776" behindDoc="1" locked="0" layoutInCell="1" allowOverlap="1" wp14:anchorId="5B60F67B" wp14:editId="1FE11A2B">
              <wp:simplePos x="0" y="0"/>
              <wp:positionH relativeFrom="column">
                <wp:posOffset>0</wp:posOffset>
              </wp:positionH>
              <wp:positionV relativeFrom="paragraph">
                <wp:posOffset>-358140</wp:posOffset>
              </wp:positionV>
              <wp:extent cx="615315" cy="662940"/>
              <wp:effectExtent l="0" t="381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CBA88" w14:textId="77777777" w:rsidR="006F433D" w:rsidRDefault="006F433D" w:rsidP="006F433D">
                          <w:pPr>
                            <w:ind w:right="3"/>
                          </w:pPr>
                          <w:r>
                            <w:rPr>
                              <w:noProof/>
                              <w:lang w:eastAsia="es-ES"/>
                            </w:rPr>
                            <w:drawing>
                              <wp:inline distT="0" distB="0" distL="0" distR="0" wp14:anchorId="7BECB1D1" wp14:editId="426EAAE4">
                                <wp:extent cx="594360" cy="66294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60F67B" id="_x0000_t202" coordsize="21600,21600" o:spt="202" path="m,l,21600r21600,l21600,xe">
              <v:stroke joinstyle="miter"/>
              <v:path gradientshapeok="t" o:connecttype="rect"/>
            </v:shapetype>
            <v:shape id="Cuadro de texto 20" o:spid="_x0000_s1026" type="#_x0000_t202" style="position:absolute;margin-left:0;margin-top:-28.2pt;width:48.45pt;height:52.2pt;z-index:-251656704;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31DCBA88" w14:textId="77777777" w:rsidR="006F433D" w:rsidRDefault="006F433D" w:rsidP="006F433D">
                    <w:pPr>
                      <w:ind w:right="3"/>
                    </w:pPr>
                    <w:r>
                      <w:rPr>
                        <w:noProof/>
                        <w:lang w:eastAsia="es-ES"/>
                      </w:rPr>
                      <w:drawing>
                        <wp:inline distT="0" distB="0" distL="0" distR="0" wp14:anchorId="7BECB1D1" wp14:editId="426EAAE4">
                          <wp:extent cx="594360" cy="66294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29F8CB9F" w14:textId="77777777" w:rsidR="006F433D" w:rsidRDefault="006F433D" w:rsidP="006F433D">
    <w:pPr>
      <w:rPr>
        <w:b/>
        <w:bCs/>
        <w:i/>
        <w:iCs/>
        <w:lang w:val="es-ES_tradnl"/>
      </w:rPr>
    </w:pPr>
    <w:r>
      <w:rPr>
        <w:b/>
        <w:bCs/>
        <w:i/>
        <w:iCs/>
        <w:lang w:val="es-ES_tradnl"/>
      </w:rPr>
      <w:t xml:space="preserve">                           Secretaría General</w:t>
    </w:r>
  </w:p>
  <w:p w14:paraId="2AF6DBF4" w14:textId="77777777" w:rsidR="006F433D" w:rsidRDefault="006F433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893F" w14:textId="77777777" w:rsidR="00895F92" w:rsidRDefault="00895F9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4DA1" w14:textId="7F4C4467" w:rsidR="00186ADE" w:rsidRDefault="00442B4B">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61D3395B">
              <wp:simplePos x="0" y="0"/>
              <wp:positionH relativeFrom="column">
                <wp:posOffset>0</wp:posOffset>
              </wp:positionH>
              <wp:positionV relativeFrom="paragraph">
                <wp:posOffset>-358140</wp:posOffset>
              </wp:positionV>
              <wp:extent cx="615315" cy="662940"/>
              <wp:effectExtent l="0" t="381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7"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464197"/>
    <w:multiLevelType w:val="multilevel"/>
    <w:tmpl w:val="7CDA258C"/>
    <w:lvl w:ilvl="0">
      <w:start w:val="1"/>
      <w:numFmt w:val="upperRoman"/>
      <w:lvlText w:val="%1."/>
      <w:lvlJc w:val="right"/>
      <w:pPr>
        <w:ind w:left="1080" w:hanging="360"/>
      </w:pPr>
      <w:rPr>
        <w:rFonts w:cs="Times New Roman"/>
      </w:rPr>
    </w:lvl>
    <w:lvl w:ilvl="1">
      <w:start w:val="1"/>
      <w:numFmt w:val="decimal"/>
      <w:isLgl/>
      <w:lvlText w:val="%1.%2."/>
      <w:lvlJc w:val="left"/>
      <w:pPr>
        <w:ind w:left="1440" w:hanging="720"/>
      </w:pPr>
      <w:rPr>
        <w:rFonts w:cs="Times New Roman"/>
        <w:b w:val="0"/>
        <w:bCs w:val="0"/>
      </w:rPr>
    </w:lvl>
    <w:lvl w:ilvl="2">
      <w:start w:val="1"/>
      <w:numFmt w:val="decimal"/>
      <w:isLgl/>
      <w:lvlText w:val="%1.%2.%3."/>
      <w:lvlJc w:val="left"/>
      <w:pPr>
        <w:ind w:left="1440" w:hanging="720"/>
      </w:pPr>
      <w:rPr>
        <w:rFonts w:cs="Times New Roman"/>
      </w:rPr>
    </w:lvl>
    <w:lvl w:ilvl="3">
      <w:start w:val="1"/>
      <w:numFmt w:val="decimal"/>
      <w:isLgl/>
      <w:lvlText w:val="%1.%2.%3.%4."/>
      <w:lvlJc w:val="left"/>
      <w:pPr>
        <w:ind w:left="1800" w:hanging="108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2160" w:hanging="1440"/>
      </w:pPr>
      <w:rPr>
        <w:rFonts w:cs="Times New Roman"/>
      </w:rPr>
    </w:lvl>
    <w:lvl w:ilvl="6">
      <w:start w:val="1"/>
      <w:numFmt w:val="decimal"/>
      <w:isLgl/>
      <w:lvlText w:val="%1.%2.%3.%4.%5.%6.%7."/>
      <w:lvlJc w:val="left"/>
      <w:pPr>
        <w:ind w:left="2160" w:hanging="1440"/>
      </w:pPr>
      <w:rPr>
        <w:rFonts w:cs="Times New Roman"/>
      </w:rPr>
    </w:lvl>
    <w:lvl w:ilvl="7">
      <w:start w:val="1"/>
      <w:numFmt w:val="decimal"/>
      <w:isLgl/>
      <w:lvlText w:val="%1.%2.%3.%4.%5.%6.%7.%8."/>
      <w:lvlJc w:val="left"/>
      <w:pPr>
        <w:ind w:left="2520" w:hanging="1800"/>
      </w:pPr>
      <w:rPr>
        <w:rFonts w:cs="Times New Roman"/>
      </w:rPr>
    </w:lvl>
    <w:lvl w:ilvl="8">
      <w:start w:val="1"/>
      <w:numFmt w:val="decimal"/>
      <w:isLgl/>
      <w:lvlText w:val="%1.%2.%3.%4.%5.%6.%7.%8.%9."/>
      <w:lvlJc w:val="left"/>
      <w:pPr>
        <w:ind w:left="2880" w:hanging="2160"/>
      </w:pPr>
      <w:rPr>
        <w:rFonts w:cs="Times New Roman"/>
      </w:rPr>
    </w:lvl>
  </w:abstractNum>
  <w:abstractNum w:abstractNumId="8"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38B1BD0"/>
    <w:multiLevelType w:val="hybridMultilevel"/>
    <w:tmpl w:val="862E0238"/>
    <w:lvl w:ilvl="0" w:tplc="140A0001">
      <w:start w:val="1"/>
      <w:numFmt w:val="bullet"/>
      <w:lvlText w:val=""/>
      <w:lvlJc w:val="left"/>
      <w:pPr>
        <w:ind w:left="1428" w:hanging="360"/>
      </w:pPr>
      <w:rPr>
        <w:rFonts w:ascii="Symbol" w:hAnsi="Symbol" w:hint="default"/>
      </w:rPr>
    </w:lvl>
    <w:lvl w:ilvl="1" w:tplc="140A0003">
      <w:start w:val="1"/>
      <w:numFmt w:val="bullet"/>
      <w:lvlText w:val="o"/>
      <w:lvlJc w:val="left"/>
      <w:pPr>
        <w:ind w:left="2148" w:hanging="360"/>
      </w:pPr>
      <w:rPr>
        <w:rFonts w:ascii="Courier New" w:hAnsi="Courier New" w:cs="Times New Roman" w:hint="default"/>
      </w:rPr>
    </w:lvl>
    <w:lvl w:ilvl="2" w:tplc="140A0005">
      <w:start w:val="1"/>
      <w:numFmt w:val="bullet"/>
      <w:lvlText w:val=""/>
      <w:lvlJc w:val="left"/>
      <w:pPr>
        <w:ind w:left="2868" w:hanging="360"/>
      </w:pPr>
      <w:rPr>
        <w:rFonts w:ascii="Wingdings" w:hAnsi="Wingdings" w:hint="default"/>
      </w:rPr>
    </w:lvl>
    <w:lvl w:ilvl="3" w:tplc="140A0001">
      <w:start w:val="1"/>
      <w:numFmt w:val="bullet"/>
      <w:lvlText w:val=""/>
      <w:lvlJc w:val="left"/>
      <w:pPr>
        <w:ind w:left="3588" w:hanging="360"/>
      </w:pPr>
      <w:rPr>
        <w:rFonts w:ascii="Symbol" w:hAnsi="Symbol" w:hint="default"/>
      </w:rPr>
    </w:lvl>
    <w:lvl w:ilvl="4" w:tplc="140A0003">
      <w:start w:val="1"/>
      <w:numFmt w:val="bullet"/>
      <w:lvlText w:val="o"/>
      <w:lvlJc w:val="left"/>
      <w:pPr>
        <w:ind w:left="4308" w:hanging="360"/>
      </w:pPr>
      <w:rPr>
        <w:rFonts w:ascii="Courier New" w:hAnsi="Courier New" w:cs="Times New Roman" w:hint="default"/>
      </w:rPr>
    </w:lvl>
    <w:lvl w:ilvl="5" w:tplc="140A0005">
      <w:start w:val="1"/>
      <w:numFmt w:val="bullet"/>
      <w:lvlText w:val=""/>
      <w:lvlJc w:val="left"/>
      <w:pPr>
        <w:ind w:left="5028" w:hanging="360"/>
      </w:pPr>
      <w:rPr>
        <w:rFonts w:ascii="Wingdings" w:hAnsi="Wingdings" w:hint="default"/>
      </w:rPr>
    </w:lvl>
    <w:lvl w:ilvl="6" w:tplc="140A0001">
      <w:start w:val="1"/>
      <w:numFmt w:val="bullet"/>
      <w:lvlText w:val=""/>
      <w:lvlJc w:val="left"/>
      <w:pPr>
        <w:ind w:left="5748" w:hanging="360"/>
      </w:pPr>
      <w:rPr>
        <w:rFonts w:ascii="Symbol" w:hAnsi="Symbol" w:hint="default"/>
      </w:rPr>
    </w:lvl>
    <w:lvl w:ilvl="7" w:tplc="140A0003">
      <w:start w:val="1"/>
      <w:numFmt w:val="bullet"/>
      <w:lvlText w:val="o"/>
      <w:lvlJc w:val="left"/>
      <w:pPr>
        <w:ind w:left="6468" w:hanging="360"/>
      </w:pPr>
      <w:rPr>
        <w:rFonts w:ascii="Courier New" w:hAnsi="Courier New" w:cs="Times New Roman" w:hint="default"/>
      </w:rPr>
    </w:lvl>
    <w:lvl w:ilvl="8" w:tplc="140A0005">
      <w:start w:val="1"/>
      <w:numFmt w:val="bullet"/>
      <w:lvlText w:val=""/>
      <w:lvlJc w:val="left"/>
      <w:pPr>
        <w:ind w:left="7188" w:hanging="360"/>
      </w:pPr>
      <w:rPr>
        <w:rFonts w:ascii="Wingdings" w:hAnsi="Wingdings" w:hint="default"/>
      </w:rPr>
    </w:lvl>
  </w:abstractNum>
  <w:abstractNum w:abstractNumId="10" w15:restartNumberingAfterBreak="0">
    <w:nsid w:val="05A23FB1"/>
    <w:multiLevelType w:val="multilevel"/>
    <w:tmpl w:val="4ABA120E"/>
    <w:styleLink w:val="WW8Num2"/>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0749378B"/>
    <w:multiLevelType w:val="multilevel"/>
    <w:tmpl w:val="832CD8C8"/>
    <w:styleLink w:val="Grfica"/>
    <w:lvl w:ilvl="0">
      <w:start w:val="1"/>
      <w:numFmt w:val="decimal"/>
      <w:suff w:val="space"/>
      <w:lvlText w:val="Gráfica %1"/>
      <w:lvlJc w:val="left"/>
      <w:pPr>
        <w:ind w:left="5246" w:firstLine="0"/>
      </w:pPr>
      <w:rPr>
        <w:rFonts w:hint="default"/>
      </w:rPr>
    </w:lvl>
    <w:lvl w:ilvl="1">
      <w:start w:val="1"/>
      <w:numFmt w:val="none"/>
      <w:suff w:val="nothing"/>
      <w:lvlText w:val=""/>
      <w:lvlJc w:val="left"/>
      <w:pPr>
        <w:ind w:left="5246" w:firstLine="0"/>
      </w:pPr>
      <w:rPr>
        <w:rFonts w:hint="default"/>
      </w:rPr>
    </w:lvl>
    <w:lvl w:ilvl="2">
      <w:start w:val="1"/>
      <w:numFmt w:val="none"/>
      <w:suff w:val="nothing"/>
      <w:lvlText w:val=""/>
      <w:lvlJc w:val="left"/>
      <w:pPr>
        <w:ind w:left="5246" w:firstLine="0"/>
      </w:pPr>
      <w:rPr>
        <w:rFonts w:hint="default"/>
      </w:rPr>
    </w:lvl>
    <w:lvl w:ilvl="3">
      <w:start w:val="1"/>
      <w:numFmt w:val="none"/>
      <w:suff w:val="nothing"/>
      <w:lvlText w:val=""/>
      <w:lvlJc w:val="left"/>
      <w:pPr>
        <w:ind w:left="5246" w:firstLine="0"/>
      </w:pPr>
      <w:rPr>
        <w:rFonts w:hint="default"/>
      </w:rPr>
    </w:lvl>
    <w:lvl w:ilvl="4">
      <w:start w:val="1"/>
      <w:numFmt w:val="none"/>
      <w:suff w:val="nothing"/>
      <w:lvlText w:val=""/>
      <w:lvlJc w:val="left"/>
      <w:pPr>
        <w:ind w:left="5246" w:firstLine="0"/>
      </w:pPr>
      <w:rPr>
        <w:rFonts w:hint="default"/>
      </w:rPr>
    </w:lvl>
    <w:lvl w:ilvl="5">
      <w:start w:val="1"/>
      <w:numFmt w:val="none"/>
      <w:suff w:val="nothing"/>
      <w:lvlText w:val=""/>
      <w:lvlJc w:val="left"/>
      <w:pPr>
        <w:ind w:left="5246" w:firstLine="0"/>
      </w:pPr>
      <w:rPr>
        <w:rFonts w:hint="default"/>
      </w:rPr>
    </w:lvl>
    <w:lvl w:ilvl="6">
      <w:start w:val="1"/>
      <w:numFmt w:val="none"/>
      <w:suff w:val="nothing"/>
      <w:lvlText w:val=""/>
      <w:lvlJc w:val="left"/>
      <w:pPr>
        <w:ind w:left="5246" w:firstLine="0"/>
      </w:pPr>
      <w:rPr>
        <w:rFonts w:hint="default"/>
      </w:rPr>
    </w:lvl>
    <w:lvl w:ilvl="7">
      <w:start w:val="1"/>
      <w:numFmt w:val="none"/>
      <w:suff w:val="nothing"/>
      <w:lvlText w:val=""/>
      <w:lvlJc w:val="left"/>
      <w:pPr>
        <w:ind w:left="5246" w:firstLine="0"/>
      </w:pPr>
      <w:rPr>
        <w:rFonts w:hint="default"/>
      </w:rPr>
    </w:lvl>
    <w:lvl w:ilvl="8">
      <w:start w:val="1"/>
      <w:numFmt w:val="none"/>
      <w:suff w:val="nothing"/>
      <w:lvlText w:val=""/>
      <w:lvlJc w:val="left"/>
      <w:pPr>
        <w:ind w:left="5246" w:firstLine="0"/>
      </w:pPr>
      <w:rPr>
        <w:rFonts w:hint="default"/>
      </w:rPr>
    </w:lvl>
  </w:abstractNum>
  <w:abstractNum w:abstractNumId="12"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AA359B"/>
    <w:multiLevelType w:val="singleLevel"/>
    <w:tmpl w:val="59466C30"/>
    <w:name w:val="WW8Num47"/>
    <w:lvl w:ilvl="0">
      <w:start w:val="1"/>
      <w:numFmt w:val="lowerLetter"/>
      <w:pStyle w:val="encabezado10"/>
      <w:lvlText w:val="%1)"/>
      <w:legacy w:legacy="1" w:legacySpace="0" w:legacyIndent="0"/>
      <w:lvlJc w:val="left"/>
      <w:pPr>
        <w:ind w:left="0" w:firstLine="0"/>
      </w:pPr>
      <w:rPr>
        <w:rFonts w:ascii="Times New Roman" w:hAnsi="Times New Roman" w:cs="Times New Roman" w:hint="default"/>
      </w:rPr>
    </w:lvl>
  </w:abstractNum>
  <w:abstractNum w:abstractNumId="14" w15:restartNumberingAfterBreak="0">
    <w:nsid w:val="0E672FF7"/>
    <w:multiLevelType w:val="multilevel"/>
    <w:tmpl w:val="33826828"/>
    <w:styleLink w:val="cuadro"/>
    <w:lvl w:ilvl="0">
      <w:start w:val="1"/>
      <w:numFmt w:val="decimal"/>
      <w:suff w:val="space"/>
      <w:lvlText w:val="Cuadro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BD327F0"/>
    <w:multiLevelType w:val="multilevel"/>
    <w:tmpl w:val="FFFFFFFF"/>
    <w:lvl w:ilvl="0">
      <w:start w:val="1"/>
      <w:numFmt w:val="decimal"/>
      <w:lvlText w:val="%1."/>
      <w:lvlJc w:val="left"/>
      <w:pPr>
        <w:ind w:left="430" w:hanging="430"/>
      </w:pPr>
      <w:rPr>
        <w:rFonts w:cs="Times New Roman"/>
      </w:rPr>
    </w:lvl>
    <w:lvl w:ilvl="1">
      <w:start w:val="1"/>
      <w:numFmt w:val="decimal"/>
      <w:lvlText w:val="%1.%2."/>
      <w:lvlJc w:val="left"/>
      <w:pPr>
        <w:ind w:left="1004"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6" w15:restartNumberingAfterBreak="0">
    <w:nsid w:val="225604B8"/>
    <w:multiLevelType w:val="multilevel"/>
    <w:tmpl w:val="4EE6331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8" w15:restartNumberingAfterBreak="0">
    <w:nsid w:val="257D5766"/>
    <w:multiLevelType w:val="hybridMultilevel"/>
    <w:tmpl w:val="EC4EF618"/>
    <w:lvl w:ilvl="0" w:tplc="4F189E28">
      <w:start w:val="1"/>
      <w:numFmt w:val="lowerRoman"/>
      <w:lvlText w:val="%1."/>
      <w:lvlJc w:val="left"/>
      <w:pPr>
        <w:ind w:left="720" w:hanging="720"/>
      </w:pPr>
      <w:rPr>
        <w:rFonts w:ascii="Book Antiqua" w:hAnsi="Book Antiqua" w:cs="Arial" w:hint="default"/>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19"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3" w15:restartNumberingAfterBreak="0">
    <w:nsid w:val="457264FA"/>
    <w:multiLevelType w:val="hybridMultilevel"/>
    <w:tmpl w:val="A53A1D9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Times New Roman"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Times New Roman"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Times New Roman" w:hint="default"/>
      </w:rPr>
    </w:lvl>
    <w:lvl w:ilvl="8" w:tplc="140A0005">
      <w:start w:val="1"/>
      <w:numFmt w:val="bullet"/>
      <w:lvlText w:val=""/>
      <w:lvlJc w:val="left"/>
      <w:pPr>
        <w:ind w:left="6480" w:hanging="360"/>
      </w:pPr>
      <w:rPr>
        <w:rFonts w:ascii="Wingdings" w:hAnsi="Wingdings" w:hint="default"/>
      </w:rPr>
    </w:lvl>
  </w:abstractNum>
  <w:abstractNum w:abstractNumId="24" w15:restartNumberingAfterBreak="0">
    <w:nsid w:val="4B6A676C"/>
    <w:multiLevelType w:val="multilevel"/>
    <w:tmpl w:val="D7A46A1E"/>
    <w:styleLink w:val="Estilo5"/>
    <w:lvl w:ilvl="0">
      <w:start w:val="3"/>
      <w:numFmt w:val="decimal"/>
      <w:lvlText w:val="%1."/>
      <w:lvlJc w:val="left"/>
      <w:pPr>
        <w:ind w:left="757" w:hanging="397"/>
      </w:pPr>
      <w:rPr>
        <w:rFonts w:ascii="Book Antiqua" w:hAnsi="Book Antiqua" w:hint="default"/>
        <w:b/>
        <w:caps w:val="0"/>
        <w:strike w:val="0"/>
        <w:dstrike w:val="0"/>
        <w:vanish w:val="0"/>
        <w:webHidden w:val="0"/>
        <w:sz w:val="24"/>
        <w:u w:val="none"/>
        <w:effect w:val="none"/>
        <w:vertAlign w:val="baseline"/>
        <w:specVanish w:val="0"/>
      </w:rPr>
    </w:lvl>
    <w:lvl w:ilvl="1">
      <w:start w:val="1"/>
      <w:numFmt w:val="decimal"/>
      <w:lvlText w:val="%2-"/>
      <w:lvlJc w:val="left"/>
      <w:pPr>
        <w:ind w:left="397" w:firstLine="0"/>
      </w:pPr>
      <w:rPr>
        <w:rFonts w:ascii="Book Antiqua" w:hAnsi="Book Antiqua" w:hint="default"/>
        <w:b/>
        <w:caps w:val="0"/>
        <w:strike w:val="0"/>
        <w:dstrike w:val="0"/>
        <w:vanish w:val="0"/>
        <w:webHidden w:val="0"/>
        <w:sz w:val="24"/>
        <w:u w:val="none"/>
        <w:effect w:val="none"/>
        <w:vertAlign w:val="baseline"/>
        <w:specVanish w:val="0"/>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6"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8"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9"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0" w15:restartNumberingAfterBreak="0">
    <w:nsid w:val="56622A91"/>
    <w:multiLevelType w:val="multilevel"/>
    <w:tmpl w:val="5D6C96D8"/>
    <w:lvl w:ilvl="0">
      <w:start w:val="3"/>
      <w:numFmt w:val="decimal"/>
      <w:lvlText w:val="%1."/>
      <w:lvlJc w:val="left"/>
      <w:pPr>
        <w:ind w:left="540" w:hanging="540"/>
      </w:pPr>
      <w:rPr>
        <w:rFonts w:cs="Times New Roman"/>
      </w:rPr>
    </w:lvl>
    <w:lvl w:ilvl="1">
      <w:start w:val="2"/>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31" w15:restartNumberingAfterBreak="0">
    <w:nsid w:val="56C46EF1"/>
    <w:multiLevelType w:val="multilevel"/>
    <w:tmpl w:val="FFFFFFFF"/>
    <w:lvl w:ilvl="0">
      <w:start w:val="3"/>
      <w:numFmt w:val="decimal"/>
      <w:lvlText w:val="%1."/>
      <w:lvlJc w:val="left"/>
      <w:pPr>
        <w:ind w:left="360" w:hanging="360"/>
      </w:pPr>
      <w:rPr>
        <w:rFonts w:cs="Times New Roman"/>
      </w:rPr>
    </w:lvl>
    <w:lvl w:ilvl="1">
      <w:start w:val="1"/>
      <w:numFmt w:val="decimal"/>
      <w:lvlText w:val="%1.%2."/>
      <w:lvlJc w:val="left"/>
      <w:pPr>
        <w:ind w:left="3835" w:hanging="432"/>
      </w:pPr>
      <w:rPr>
        <w:rFonts w:cs="Times New Roman"/>
      </w:rPr>
    </w:lvl>
    <w:lvl w:ilvl="2">
      <w:start w:val="1"/>
      <w:numFmt w:val="decimal"/>
      <w:lvlText w:val="%1.%2.%3."/>
      <w:lvlJc w:val="left"/>
      <w:pPr>
        <w:ind w:left="1922" w:hanging="504"/>
      </w:pPr>
      <w:rPr>
        <w:rFonts w:cs="Times New Roman"/>
        <w:sz w:val="24"/>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5AA41F35"/>
    <w:multiLevelType w:val="multilevel"/>
    <w:tmpl w:val="140A001D"/>
    <w:styleLink w:val="Cuadro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3115420"/>
    <w:multiLevelType w:val="hybridMultilevel"/>
    <w:tmpl w:val="FFFFFFFF"/>
    <w:lvl w:ilvl="0" w:tplc="140A000D">
      <w:start w:val="1"/>
      <w:numFmt w:val="bullet"/>
      <w:lvlText w:val=""/>
      <w:lvlJc w:val="left"/>
      <w:pPr>
        <w:ind w:left="2160" w:hanging="360"/>
      </w:pPr>
      <w:rPr>
        <w:rFonts w:ascii="Wingdings" w:hAnsi="Wingdings" w:hint="default"/>
      </w:rPr>
    </w:lvl>
    <w:lvl w:ilvl="1" w:tplc="140A0003">
      <w:start w:val="1"/>
      <w:numFmt w:val="bullet"/>
      <w:lvlText w:val="o"/>
      <w:lvlJc w:val="left"/>
      <w:pPr>
        <w:ind w:left="2880" w:hanging="360"/>
      </w:pPr>
      <w:rPr>
        <w:rFonts w:ascii="Courier New" w:hAnsi="Courier New" w:cs="Times New Roman" w:hint="default"/>
      </w:rPr>
    </w:lvl>
    <w:lvl w:ilvl="2" w:tplc="140A0005">
      <w:start w:val="1"/>
      <w:numFmt w:val="bullet"/>
      <w:lvlText w:val=""/>
      <w:lvlJc w:val="left"/>
      <w:pPr>
        <w:ind w:left="3600" w:hanging="360"/>
      </w:pPr>
      <w:rPr>
        <w:rFonts w:ascii="Wingdings" w:hAnsi="Wingdings" w:hint="default"/>
      </w:rPr>
    </w:lvl>
    <w:lvl w:ilvl="3" w:tplc="140A0001">
      <w:start w:val="1"/>
      <w:numFmt w:val="bullet"/>
      <w:lvlText w:val=""/>
      <w:lvlJc w:val="left"/>
      <w:pPr>
        <w:ind w:left="4320" w:hanging="360"/>
      </w:pPr>
      <w:rPr>
        <w:rFonts w:ascii="Symbol" w:hAnsi="Symbol" w:hint="default"/>
      </w:rPr>
    </w:lvl>
    <w:lvl w:ilvl="4" w:tplc="140A0003">
      <w:start w:val="1"/>
      <w:numFmt w:val="bullet"/>
      <w:lvlText w:val="o"/>
      <w:lvlJc w:val="left"/>
      <w:pPr>
        <w:ind w:left="5040" w:hanging="360"/>
      </w:pPr>
      <w:rPr>
        <w:rFonts w:ascii="Courier New" w:hAnsi="Courier New" w:cs="Times New Roman" w:hint="default"/>
      </w:rPr>
    </w:lvl>
    <w:lvl w:ilvl="5" w:tplc="140A0005">
      <w:start w:val="1"/>
      <w:numFmt w:val="bullet"/>
      <w:lvlText w:val=""/>
      <w:lvlJc w:val="left"/>
      <w:pPr>
        <w:ind w:left="5760" w:hanging="360"/>
      </w:pPr>
      <w:rPr>
        <w:rFonts w:ascii="Wingdings" w:hAnsi="Wingdings" w:hint="default"/>
      </w:rPr>
    </w:lvl>
    <w:lvl w:ilvl="6" w:tplc="140A0001">
      <w:start w:val="1"/>
      <w:numFmt w:val="bullet"/>
      <w:lvlText w:val=""/>
      <w:lvlJc w:val="left"/>
      <w:pPr>
        <w:ind w:left="6480" w:hanging="360"/>
      </w:pPr>
      <w:rPr>
        <w:rFonts w:ascii="Symbol" w:hAnsi="Symbol" w:hint="default"/>
      </w:rPr>
    </w:lvl>
    <w:lvl w:ilvl="7" w:tplc="140A0003">
      <w:start w:val="1"/>
      <w:numFmt w:val="bullet"/>
      <w:lvlText w:val="o"/>
      <w:lvlJc w:val="left"/>
      <w:pPr>
        <w:ind w:left="7200" w:hanging="360"/>
      </w:pPr>
      <w:rPr>
        <w:rFonts w:ascii="Courier New" w:hAnsi="Courier New" w:cs="Times New Roman" w:hint="default"/>
      </w:rPr>
    </w:lvl>
    <w:lvl w:ilvl="8" w:tplc="140A0005">
      <w:start w:val="1"/>
      <w:numFmt w:val="bullet"/>
      <w:lvlText w:val=""/>
      <w:lvlJc w:val="left"/>
      <w:pPr>
        <w:ind w:left="7920" w:hanging="360"/>
      </w:pPr>
      <w:rPr>
        <w:rFonts w:ascii="Wingdings" w:hAnsi="Wingdings" w:hint="default"/>
      </w:rPr>
    </w:lvl>
  </w:abstractNum>
  <w:abstractNum w:abstractNumId="35" w15:restartNumberingAfterBreak="0">
    <w:nsid w:val="664667EA"/>
    <w:multiLevelType w:val="hybridMultilevel"/>
    <w:tmpl w:val="A0A6AD6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Times New Roman"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Times New Roman"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Times New Roman" w:hint="default"/>
      </w:rPr>
    </w:lvl>
    <w:lvl w:ilvl="8" w:tplc="140A0005">
      <w:start w:val="1"/>
      <w:numFmt w:val="bullet"/>
      <w:lvlText w:val=""/>
      <w:lvlJc w:val="left"/>
      <w:pPr>
        <w:ind w:left="6480" w:hanging="360"/>
      </w:pPr>
      <w:rPr>
        <w:rFonts w:ascii="Wingdings" w:hAnsi="Wingdings" w:hint="default"/>
      </w:rPr>
    </w:lvl>
  </w:abstractNum>
  <w:abstractNum w:abstractNumId="36"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167915"/>
    <w:multiLevelType w:val="multilevel"/>
    <w:tmpl w:val="B50CFB26"/>
    <w:styleLink w:val="Sinlista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6F350C32"/>
    <w:multiLevelType w:val="multilevel"/>
    <w:tmpl w:val="FC1A208E"/>
    <w:lvl w:ilvl="0">
      <w:start w:val="3"/>
      <w:numFmt w:val="decimal"/>
      <w:lvlText w:val="%1"/>
      <w:lvlJc w:val="left"/>
      <w:pPr>
        <w:ind w:left="480" w:hanging="480"/>
      </w:pPr>
    </w:lvl>
    <w:lvl w:ilvl="1">
      <w:start w:val="3"/>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15:restartNumberingAfterBreak="0">
    <w:nsid w:val="798534D1"/>
    <w:multiLevelType w:val="multilevel"/>
    <w:tmpl w:val="F91C33E4"/>
    <w:styleLink w:val="WW8Num3"/>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7D42186C"/>
    <w:multiLevelType w:val="hybridMultilevel"/>
    <w:tmpl w:val="6C5ECAB6"/>
    <w:lvl w:ilvl="0" w:tplc="0E5653FC">
      <w:start w:val="1"/>
      <w:numFmt w:val="lowerRoman"/>
      <w:lvlText w:val="%1."/>
      <w:lvlJc w:val="left"/>
      <w:pPr>
        <w:ind w:left="720" w:hanging="720"/>
      </w:pPr>
      <w:rPr>
        <w:rFonts w:ascii="Book Antiqua" w:hAnsi="Book Antiqua" w:cs="Arial" w:hint="default"/>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43"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31996497">
    <w:abstractNumId w:val="4"/>
  </w:num>
  <w:num w:numId="2" w16cid:durableId="661933106">
    <w:abstractNumId w:val="21"/>
  </w:num>
  <w:num w:numId="3" w16cid:durableId="967589348">
    <w:abstractNumId w:val="12"/>
  </w:num>
  <w:num w:numId="4" w16cid:durableId="1343318626">
    <w:abstractNumId w:val="36"/>
  </w:num>
  <w:num w:numId="5" w16cid:durableId="1841844927">
    <w:abstractNumId w:val="3"/>
  </w:num>
  <w:num w:numId="6" w16cid:durableId="1304315994">
    <w:abstractNumId w:val="22"/>
  </w:num>
  <w:num w:numId="7" w16cid:durableId="1157646133">
    <w:abstractNumId w:val="2"/>
  </w:num>
  <w:num w:numId="8" w16cid:durableId="1676959323">
    <w:abstractNumId w:val="20"/>
  </w:num>
  <w:num w:numId="9" w16cid:durableId="1514415967">
    <w:abstractNumId w:val="25"/>
  </w:num>
  <w:num w:numId="10" w16cid:durableId="1263731697">
    <w:abstractNumId w:val="1"/>
    <w:lvlOverride w:ilvl="0">
      <w:startOverride w:val="1"/>
    </w:lvlOverride>
  </w:num>
  <w:num w:numId="11" w16cid:durableId="1351446717">
    <w:abstractNumId w:val="0"/>
    <w:lvlOverride w:ilvl="0">
      <w:startOverride w:val="1"/>
    </w:lvlOverride>
  </w:num>
  <w:num w:numId="12" w16cid:durableId="1556815633">
    <w:abstractNumId w:val="13"/>
    <w:lvlOverride w:ilvl="0">
      <w:startOverride w:val="1"/>
    </w:lvlOverride>
  </w:num>
  <w:num w:numId="13" w16cid:durableId="1315183141">
    <w:abstractNumId w:val="9"/>
  </w:num>
  <w:num w:numId="14" w16cid:durableId="18655569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614890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1709896">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36413005">
    <w:abstractNumId w:val="3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3336557">
    <w:abstractNumId w:val="23"/>
  </w:num>
  <w:num w:numId="19" w16cid:durableId="1603875649">
    <w:abstractNumId w:val="34"/>
  </w:num>
  <w:num w:numId="20" w16cid:durableId="1970432643">
    <w:abstractNumId w:val="35"/>
  </w:num>
  <w:num w:numId="21" w16cid:durableId="691995368">
    <w:abstractNumId w:val="38"/>
    <w:lvlOverride w:ilvl="0">
      <w:startOverride w:val="3"/>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40763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95589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8249205">
    <w:abstractNumId w:val="24"/>
  </w:num>
  <w:num w:numId="25" w16cid:durableId="402066770">
    <w:abstractNumId w:val="33"/>
  </w:num>
  <w:num w:numId="26" w16cid:durableId="718168545">
    <w:abstractNumId w:val="11"/>
  </w:num>
  <w:num w:numId="27" w16cid:durableId="1387145985">
    <w:abstractNumId w:val="32"/>
  </w:num>
  <w:num w:numId="28" w16cid:durableId="2107337044">
    <w:abstractNumId w:val="14"/>
  </w:num>
  <w:num w:numId="29" w16cid:durableId="313292417">
    <w:abstractNumId w:val="37"/>
  </w:num>
  <w:num w:numId="30" w16cid:durableId="2005237429">
    <w:abstractNumId w:val="41"/>
  </w:num>
  <w:num w:numId="31" w16cid:durableId="1244031795">
    <w:abstractNumId w:val="10"/>
  </w:num>
  <w:num w:numId="32" w16cid:durableId="1227380977">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0476"/>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177C"/>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2112"/>
    <w:rsid w:val="003A2752"/>
    <w:rsid w:val="003A305D"/>
    <w:rsid w:val="003B023D"/>
    <w:rsid w:val="003B0A5B"/>
    <w:rsid w:val="003B0B6E"/>
    <w:rsid w:val="003B1773"/>
    <w:rsid w:val="003B24FE"/>
    <w:rsid w:val="003B2689"/>
    <w:rsid w:val="003B2983"/>
    <w:rsid w:val="003B7827"/>
    <w:rsid w:val="003C1B14"/>
    <w:rsid w:val="003C1D06"/>
    <w:rsid w:val="003C1F66"/>
    <w:rsid w:val="003C2151"/>
    <w:rsid w:val="003C6FE1"/>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2B4B"/>
    <w:rsid w:val="0044336E"/>
    <w:rsid w:val="004455D3"/>
    <w:rsid w:val="00447B5E"/>
    <w:rsid w:val="00452B12"/>
    <w:rsid w:val="004537C7"/>
    <w:rsid w:val="0045506E"/>
    <w:rsid w:val="004554B8"/>
    <w:rsid w:val="00455672"/>
    <w:rsid w:val="00456410"/>
    <w:rsid w:val="00463333"/>
    <w:rsid w:val="00463881"/>
    <w:rsid w:val="004653D6"/>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36F"/>
    <w:rsid w:val="006C2D46"/>
    <w:rsid w:val="006C5C16"/>
    <w:rsid w:val="006D034B"/>
    <w:rsid w:val="006D2394"/>
    <w:rsid w:val="006D591E"/>
    <w:rsid w:val="006D59A2"/>
    <w:rsid w:val="006D7B38"/>
    <w:rsid w:val="006E3055"/>
    <w:rsid w:val="006E3AC8"/>
    <w:rsid w:val="006F1102"/>
    <w:rsid w:val="006F1C5C"/>
    <w:rsid w:val="006F433D"/>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6BA"/>
    <w:rsid w:val="00766A8E"/>
    <w:rsid w:val="007734FA"/>
    <w:rsid w:val="007743E2"/>
    <w:rsid w:val="00776581"/>
    <w:rsid w:val="007813E4"/>
    <w:rsid w:val="00781728"/>
    <w:rsid w:val="0078296F"/>
    <w:rsid w:val="00783386"/>
    <w:rsid w:val="00783AD1"/>
    <w:rsid w:val="00784111"/>
    <w:rsid w:val="00784471"/>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626F"/>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389B"/>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779E0"/>
    <w:rsid w:val="00D81A34"/>
    <w:rsid w:val="00D81F08"/>
    <w:rsid w:val="00D825E3"/>
    <w:rsid w:val="00D86BE7"/>
    <w:rsid w:val="00D922BB"/>
    <w:rsid w:val="00D930B6"/>
    <w:rsid w:val="00D939E7"/>
    <w:rsid w:val="00D93E61"/>
    <w:rsid w:val="00D969BA"/>
    <w:rsid w:val="00DA2A3B"/>
    <w:rsid w:val="00DA68B3"/>
    <w:rsid w:val="00DA6B0B"/>
    <w:rsid w:val="00DB11FE"/>
    <w:rsid w:val="00DB662B"/>
    <w:rsid w:val="00DB749E"/>
    <w:rsid w:val="00DC4E81"/>
    <w:rsid w:val="00DC5A7F"/>
    <w:rsid w:val="00DC7646"/>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1BA7"/>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40B"/>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iPriority="99" w:unhideWhenUsed="1" w:qFormat="1"/>
    <w:lsdException w:name="List 5" w:semiHidden="1" w:uiPriority="99"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SUBTITULOS,heading 2"/>
    <w:basedOn w:val="Normal"/>
    <w:next w:val="Normal"/>
    <w:link w:val="Ttulo2Car"/>
    <w:uiPriority w:val="9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SUBTITULOS Car,heading 2 Car"/>
    <w:link w:val="Ttulo2"/>
    <w:uiPriority w:val="9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qFormat/>
    <w:rsid w:val="000E3584"/>
  </w:style>
  <w:style w:type="character" w:customStyle="1" w:styleId="WW-Absatz-Standardschriftart11">
    <w:name w:val="WW-Absatz-Standardschriftart11"/>
    <w:uiPriority w:val="99"/>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uiPriority w:val="99"/>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qFormat/>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BVI fnr,f"/>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
    <w:basedOn w:val="Normal"/>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Ref,de nota al pie,FC,ftref,16 Point,Superscript 6 Point,Superscript 6 Point + 11 p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qFormat/>
    <w:rsid w:val="00A70E73"/>
    <w:pPr>
      <w:suppressAutoHyphens w:val="0"/>
      <w:spacing w:before="100" w:beforeAutospacing="1"/>
    </w:pPr>
    <w:rPr>
      <w:sz w:val="18"/>
      <w:szCs w:val="18"/>
      <w:lang w:eastAsia="es-ES"/>
    </w:rPr>
  </w:style>
  <w:style w:type="character" w:customStyle="1" w:styleId="Refdenotaalpie1">
    <w:name w:val="Ref. de nota al pie1"/>
    <w:uiPriority w:val="99"/>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3 Car,Informe Car,Lista multicolor - Énfasis 11 Car,Segundo nivel de viñetas Car,Bullet List Car,numbered Car,FooterText Car"/>
    <w:link w:val="Prrafodelista2"/>
    <w:uiPriority w:val="34"/>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uiPriority w:val="99"/>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1">
    <w:name w:val="Encabezado 1"/>
    <w:next w:val="Normal"/>
    <w:uiPriority w:val="99"/>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qFormat/>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1"/>
    <w:qFormat/>
    <w:rsid w:val="00A70E73"/>
    <w:rPr>
      <w:rFonts w:ascii="MS Sans Serif" w:hAnsi="MS Sans Serif"/>
      <w:sz w:val="24"/>
      <w:lang w:val="es-ES_tradnl" w:eastAsia="es-ES" w:bidi="ar-SA"/>
    </w:rPr>
  </w:style>
  <w:style w:type="paragraph" w:customStyle="1" w:styleId="Informal1">
    <w:name w:val="Informal1"/>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qFormat/>
    <w:rsid w:val="00A70E73"/>
    <w:pPr>
      <w:suppressAutoHyphens w:val="0"/>
      <w:spacing w:before="100" w:beforeAutospacing="1" w:after="100" w:afterAutospacing="1"/>
    </w:pPr>
    <w:rPr>
      <w:lang w:eastAsia="es-ES"/>
    </w:rPr>
  </w:style>
  <w:style w:type="paragraph" w:customStyle="1" w:styleId="autocorrecci3f">
    <w:name w:val="autocorrecci3f"/>
    <w:basedOn w:val="Normal"/>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qFormat/>
    <w:rsid w:val="00A70E73"/>
    <w:pPr>
      <w:suppressAutoHyphens w:val="0"/>
      <w:autoSpaceDE w:val="0"/>
      <w:autoSpaceDN w:val="0"/>
    </w:pPr>
    <w:rPr>
      <w:sz w:val="20"/>
      <w:szCs w:val="20"/>
      <w:lang w:eastAsia="es-ES"/>
    </w:rPr>
  </w:style>
  <w:style w:type="paragraph" w:customStyle="1" w:styleId="car110">
    <w:name w:val="car110"/>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qFormat/>
    <w:rsid w:val="00A70E73"/>
    <w:pPr>
      <w:suppressAutoHyphens w:val="0"/>
      <w:autoSpaceDE w:val="0"/>
      <w:autoSpaceDN w:val="0"/>
    </w:pPr>
    <w:rPr>
      <w:sz w:val="20"/>
      <w:szCs w:val="20"/>
      <w:lang w:eastAsia="es-ES"/>
    </w:rPr>
  </w:style>
  <w:style w:type="paragraph" w:customStyle="1" w:styleId="style4">
    <w:name w:val="style4"/>
    <w:basedOn w:val="Normal"/>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qFormat/>
    <w:rsid w:val="00A70E73"/>
    <w:pPr>
      <w:suppressAutoHyphens w:val="0"/>
      <w:autoSpaceDE w:val="0"/>
      <w:autoSpaceDN w:val="0"/>
    </w:pPr>
    <w:rPr>
      <w:lang w:eastAsia="es-ES"/>
    </w:rPr>
  </w:style>
  <w:style w:type="paragraph" w:customStyle="1" w:styleId="charchar10">
    <w:name w:val="charchar1"/>
    <w:basedOn w:val="Normal"/>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qFormat/>
    <w:rsid w:val="00A70E73"/>
    <w:pPr>
      <w:suppressAutoHyphens w:val="0"/>
    </w:pPr>
    <w:rPr>
      <w:rFonts w:ascii="Courier New" w:hAnsi="Courier New" w:cs="Courier New"/>
      <w:sz w:val="20"/>
      <w:szCs w:val="20"/>
      <w:lang w:eastAsia="es-ES"/>
    </w:rPr>
  </w:style>
  <w:style w:type="paragraph" w:customStyle="1" w:styleId="style9">
    <w:name w:val="style9"/>
    <w:basedOn w:val="Normal"/>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qFormat/>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uiPriority w:val="99"/>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qFormat/>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Ttulo4Car">
    <w:name w:val="Título 4 Car"/>
    <w:aliases w:val="h4 Car,Título 4.2 Car,H41 Car,2. Titulo I-II-III ect. Car"/>
    <w:link w:val="Ttulo4"/>
    <w:qFormat/>
    <w:rsid w:val="00442B4B"/>
    <w:rPr>
      <w:b/>
      <w:bCs/>
      <w:sz w:val="28"/>
      <w:szCs w:val="28"/>
      <w:lang w:val="es-ES_tradnl" w:eastAsia="ar-SA"/>
    </w:rPr>
  </w:style>
  <w:style w:type="character" w:customStyle="1" w:styleId="Ttulo5Car">
    <w:name w:val="Título 5 Car"/>
    <w:aliases w:val="4.Cuadros Car"/>
    <w:link w:val="Ttulo5"/>
    <w:rsid w:val="00442B4B"/>
    <w:rPr>
      <w:b/>
      <w:bCs/>
      <w:iCs/>
      <w:sz w:val="44"/>
      <w:szCs w:val="26"/>
      <w:u w:val="single"/>
      <w:lang w:val="es-ES_tradnl" w:eastAsia="ar-SA"/>
    </w:rPr>
  </w:style>
  <w:style w:type="character" w:customStyle="1" w:styleId="Ttulo6Car">
    <w:name w:val="Título 6 Car"/>
    <w:aliases w:val="5.Fuente Car"/>
    <w:link w:val="Ttulo6"/>
    <w:rsid w:val="00442B4B"/>
    <w:rPr>
      <w:b/>
      <w:bCs/>
      <w:sz w:val="22"/>
      <w:szCs w:val="22"/>
      <w:lang w:eastAsia="ar-SA"/>
    </w:rPr>
  </w:style>
  <w:style w:type="character" w:customStyle="1" w:styleId="Ttulo9Car">
    <w:name w:val="Título 9 Car"/>
    <w:link w:val="Ttulo9"/>
    <w:rsid w:val="00442B4B"/>
    <w:rPr>
      <w:rFonts w:ascii="Arial" w:hAnsi="Arial" w:cs="Arial"/>
      <w:sz w:val="22"/>
      <w:szCs w:val="22"/>
      <w:lang w:eastAsia="ar-SA"/>
    </w:rPr>
  </w:style>
  <w:style w:type="character" w:customStyle="1" w:styleId="NormalWebCar1">
    <w:name w:val="Normal (Web) Car1"/>
    <w:uiPriority w:val="99"/>
    <w:qFormat/>
    <w:locked/>
    <w:rsid w:val="00442B4B"/>
    <w:rPr>
      <w:sz w:val="24"/>
      <w:szCs w:val="24"/>
      <w:lang w:val="es-ES" w:eastAsia="ar-SA" w:bidi="ar-SA"/>
    </w:rPr>
  </w:style>
  <w:style w:type="character" w:customStyle="1" w:styleId="Sangra2detindependienteCar">
    <w:name w:val="Sangría 2 de t. independiente Car"/>
    <w:link w:val="Sangra2detindependiente"/>
    <w:rsid w:val="00442B4B"/>
    <w:rPr>
      <w:lang w:val="es-ES_tradnl" w:eastAsia="ar-SA"/>
    </w:rPr>
  </w:style>
  <w:style w:type="character" w:customStyle="1" w:styleId="TextodegloboCar">
    <w:name w:val="Texto de globo Car"/>
    <w:link w:val="Textodeglobo"/>
    <w:rsid w:val="00442B4B"/>
    <w:rPr>
      <w:rFonts w:ascii="Tahoma" w:hAnsi="Tahoma" w:cs="Tahoma"/>
      <w:sz w:val="16"/>
      <w:szCs w:val="16"/>
      <w:lang w:eastAsia="ar-SA"/>
    </w:rPr>
  </w:style>
  <w:style w:type="paragraph" w:customStyle="1" w:styleId="CarCarCarCar">
    <w:name w:val="Car Car Car Car"/>
    <w:basedOn w:val="Normal"/>
    <w:semiHidden/>
    <w:qFormat/>
    <w:rsid w:val="00442B4B"/>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442B4B"/>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442B4B"/>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442B4B"/>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442B4B"/>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442B4B"/>
    <w:rPr>
      <w:lang w:val="es-ES" w:eastAsia="es-ES" w:bidi="ar-SA"/>
    </w:rPr>
  </w:style>
  <w:style w:type="character" w:customStyle="1" w:styleId="EstiloCorreo771">
    <w:name w:val="EstiloCorreo771"/>
    <w:semiHidden/>
    <w:rsid w:val="00442B4B"/>
    <w:rPr>
      <w:rFonts w:ascii="Arial" w:hAnsi="Arial" w:cs="Arial"/>
      <w:color w:val="000080"/>
      <w:sz w:val="20"/>
      <w:szCs w:val="20"/>
    </w:rPr>
  </w:style>
  <w:style w:type="paragraph" w:styleId="TDC4">
    <w:name w:val="toc 4"/>
    <w:basedOn w:val="Normal"/>
    <w:next w:val="Normal"/>
    <w:autoRedefine/>
    <w:uiPriority w:val="39"/>
    <w:qFormat/>
    <w:rsid w:val="00442B4B"/>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442B4B"/>
    <w:rPr>
      <w:sz w:val="22"/>
      <w:szCs w:val="22"/>
      <w:lang w:val="es-ES_tradnl"/>
    </w:rPr>
  </w:style>
  <w:style w:type="paragraph" w:styleId="TDC7">
    <w:name w:val="toc 7"/>
    <w:basedOn w:val="Normal"/>
    <w:next w:val="Normal"/>
    <w:autoRedefine/>
    <w:uiPriority w:val="39"/>
    <w:qFormat/>
    <w:rsid w:val="00442B4B"/>
    <w:rPr>
      <w:sz w:val="22"/>
      <w:szCs w:val="22"/>
      <w:lang w:val="es-ES_tradnl"/>
    </w:rPr>
  </w:style>
  <w:style w:type="paragraph" w:styleId="TDC8">
    <w:name w:val="toc 8"/>
    <w:basedOn w:val="Normal"/>
    <w:next w:val="Normal"/>
    <w:autoRedefine/>
    <w:uiPriority w:val="39"/>
    <w:qFormat/>
    <w:rsid w:val="00442B4B"/>
    <w:rPr>
      <w:sz w:val="22"/>
      <w:szCs w:val="22"/>
      <w:lang w:val="es-ES_tradnl"/>
    </w:rPr>
  </w:style>
  <w:style w:type="paragraph" w:styleId="TDC9">
    <w:name w:val="toc 9"/>
    <w:basedOn w:val="Normal"/>
    <w:next w:val="Normal"/>
    <w:autoRedefine/>
    <w:uiPriority w:val="39"/>
    <w:qFormat/>
    <w:rsid w:val="00442B4B"/>
    <w:rPr>
      <w:sz w:val="22"/>
      <w:szCs w:val="22"/>
      <w:lang w:val="es-ES_tradnl"/>
    </w:rPr>
  </w:style>
  <w:style w:type="character" w:customStyle="1" w:styleId="PiedepginaCar">
    <w:name w:val="Pie de página Car"/>
    <w:link w:val="Piedepgina"/>
    <w:qFormat/>
    <w:rsid w:val="00442B4B"/>
    <w:rPr>
      <w:rFonts w:ascii="Arial" w:hAnsi="Arial" w:cs="Arial"/>
      <w:sz w:val="24"/>
      <w:szCs w:val="24"/>
      <w:u w:val="single"/>
      <w:lang w:eastAsia="ar-SA"/>
    </w:rPr>
  </w:style>
  <w:style w:type="character" w:customStyle="1" w:styleId="Textoindependiente2Car">
    <w:name w:val="Texto independiente 2 Car"/>
    <w:link w:val="Textoindependiente2"/>
    <w:rsid w:val="00442B4B"/>
    <w:rPr>
      <w:lang w:eastAsia="ar-SA"/>
    </w:rPr>
  </w:style>
  <w:style w:type="character" w:customStyle="1" w:styleId="wjimenez">
    <w:name w:val="wjimenez"/>
    <w:semiHidden/>
    <w:rsid w:val="00442B4B"/>
    <w:rPr>
      <w:rFonts w:ascii="Arial" w:hAnsi="Arial" w:cs="Arial"/>
      <w:color w:val="auto"/>
      <w:sz w:val="20"/>
      <w:szCs w:val="20"/>
    </w:rPr>
  </w:style>
  <w:style w:type="character" w:customStyle="1" w:styleId="mherreras">
    <w:name w:val="mherreras"/>
    <w:semiHidden/>
    <w:rsid w:val="00442B4B"/>
    <w:rPr>
      <w:rFonts w:ascii="Arial" w:hAnsi="Arial" w:cs="Arial"/>
      <w:color w:val="000080"/>
      <w:sz w:val="20"/>
      <w:szCs w:val="20"/>
    </w:rPr>
  </w:style>
  <w:style w:type="paragraph" w:customStyle="1" w:styleId="3">
    <w:name w:val="3"/>
    <w:basedOn w:val="Normal"/>
    <w:semiHidden/>
    <w:qFormat/>
    <w:rsid w:val="00442B4B"/>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442B4B"/>
    <w:pPr>
      <w:suppressAutoHyphens w:val="0"/>
      <w:spacing w:after="160" w:line="240" w:lineRule="exact"/>
    </w:pPr>
    <w:rPr>
      <w:rFonts w:ascii="Verdana" w:hAnsi="Verdana"/>
      <w:sz w:val="20"/>
      <w:szCs w:val="21"/>
      <w:lang w:val="en-AU" w:eastAsia="en-US"/>
    </w:rPr>
  </w:style>
  <w:style w:type="character" w:customStyle="1" w:styleId="CarCar4">
    <w:name w:val="Car Car4"/>
    <w:qFormat/>
    <w:rsid w:val="00442B4B"/>
    <w:rPr>
      <w:rFonts w:ascii="Calibri" w:eastAsia="Times New Roman" w:hAnsi="Calibri" w:cs="Times New Roman"/>
      <w:b/>
      <w:bCs/>
      <w:sz w:val="28"/>
      <w:szCs w:val="28"/>
      <w:lang w:val="es-ES_tradnl" w:eastAsia="ar-SA"/>
    </w:rPr>
  </w:style>
  <w:style w:type="character" w:customStyle="1" w:styleId="EstiloCorreo17">
    <w:name w:val="EstiloCorreo17"/>
    <w:semiHidden/>
    <w:rsid w:val="00442B4B"/>
    <w:rPr>
      <w:rFonts w:ascii="Arial" w:hAnsi="Arial" w:cs="Arial"/>
      <w:color w:val="auto"/>
      <w:sz w:val="20"/>
      <w:szCs w:val="20"/>
    </w:rPr>
  </w:style>
  <w:style w:type="character" w:customStyle="1" w:styleId="EstiloCorreo171">
    <w:name w:val="EstiloCorreo171"/>
    <w:semiHidden/>
    <w:rsid w:val="00442B4B"/>
    <w:rPr>
      <w:rFonts w:ascii="Arial" w:hAnsi="Arial" w:cs="Arial"/>
      <w:color w:val="auto"/>
      <w:sz w:val="20"/>
      <w:szCs w:val="20"/>
    </w:rPr>
  </w:style>
  <w:style w:type="table" w:styleId="Tablaprofesional">
    <w:name w:val="Table Professional"/>
    <w:basedOn w:val="Tablanormal"/>
    <w:rsid w:val="00442B4B"/>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442B4B"/>
    <w:pPr>
      <w:suppressAutoHyphens w:val="0"/>
      <w:spacing w:after="160" w:line="240" w:lineRule="exact"/>
    </w:pPr>
    <w:rPr>
      <w:rFonts w:ascii="Verdana" w:hAnsi="Verdana"/>
      <w:sz w:val="20"/>
      <w:szCs w:val="21"/>
      <w:lang w:val="en-AU" w:eastAsia="en-US"/>
    </w:rPr>
  </w:style>
  <w:style w:type="paragraph" w:styleId="Descripcin">
    <w:name w:val="caption"/>
    <w:aliases w:val="Epígrafe"/>
    <w:basedOn w:val="Normal"/>
    <w:next w:val="Normal"/>
    <w:qFormat/>
    <w:rsid w:val="00442B4B"/>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semiHidden/>
    <w:qFormat/>
    <w:rsid w:val="00442B4B"/>
    <w:pPr>
      <w:ind w:left="200" w:hanging="200"/>
    </w:pPr>
    <w:rPr>
      <w:b/>
      <w:color w:val="000080"/>
      <w:sz w:val="28"/>
      <w:szCs w:val="20"/>
      <w:u w:val="single"/>
      <w:lang w:val="es-ES_tradnl"/>
    </w:rPr>
  </w:style>
  <w:style w:type="paragraph" w:styleId="Textonotaalfinal">
    <w:name w:val="endnote text"/>
    <w:basedOn w:val="Normal"/>
    <w:link w:val="TextonotaalfinalCar"/>
    <w:unhideWhenUsed/>
    <w:qFormat/>
    <w:rsid w:val="00442B4B"/>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rsid w:val="00442B4B"/>
    <w:rPr>
      <w:rFonts w:ascii="Calibri" w:eastAsia="Calibri" w:hAnsi="Calibri"/>
      <w:lang w:val="en-US" w:eastAsia="en-US"/>
    </w:rPr>
  </w:style>
  <w:style w:type="character" w:styleId="Refdenotaalfinal">
    <w:name w:val="endnote reference"/>
    <w:unhideWhenUsed/>
    <w:rsid w:val="00442B4B"/>
    <w:rPr>
      <w:vertAlign w:val="superscript"/>
    </w:rPr>
  </w:style>
  <w:style w:type="table" w:styleId="Tablaweb1">
    <w:name w:val="Table Web 1"/>
    <w:basedOn w:val="Tablanormal"/>
    <w:rsid w:val="00442B4B"/>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442B4B"/>
    <w:rPr>
      <w:rFonts w:ascii="Palatino Linotype" w:hAnsi="Palatino Linotype" w:cs="Arial" w:hint="default"/>
      <w:b/>
      <w:bCs w:val="0"/>
      <w:color w:val="auto"/>
      <w:sz w:val="26"/>
      <w:szCs w:val="26"/>
    </w:rPr>
  </w:style>
  <w:style w:type="character" w:customStyle="1" w:styleId="a0">
    <w:name w:val="."/>
    <w:semiHidden/>
    <w:rsid w:val="00442B4B"/>
    <w:rPr>
      <w:color w:val="000000"/>
    </w:rPr>
  </w:style>
  <w:style w:type="character" w:customStyle="1" w:styleId="estilocorreo21">
    <w:name w:val="estilocorreo21"/>
    <w:semiHidden/>
    <w:rsid w:val="00442B4B"/>
    <w:rPr>
      <w:rFonts w:ascii="Arial" w:hAnsi="Arial" w:cs="Arial" w:hint="default"/>
      <w:color w:val="000080"/>
    </w:rPr>
  </w:style>
  <w:style w:type="character" w:customStyle="1" w:styleId="yvalverdech">
    <w:name w:val="yvalverdech"/>
    <w:semiHidden/>
    <w:rsid w:val="00442B4B"/>
    <w:rPr>
      <w:rFonts w:ascii="Arial" w:hAnsi="Arial" w:cs="Arial"/>
      <w:color w:val="auto"/>
      <w:sz w:val="20"/>
      <w:szCs w:val="20"/>
    </w:rPr>
  </w:style>
  <w:style w:type="character" w:customStyle="1" w:styleId="estilocorreo22">
    <w:name w:val="estilocorreo22"/>
    <w:semiHidden/>
    <w:rsid w:val="00442B4B"/>
    <w:rPr>
      <w:rFonts w:ascii="Arial" w:hAnsi="Arial" w:cs="Arial" w:hint="default"/>
      <w:color w:val="000080"/>
    </w:rPr>
  </w:style>
  <w:style w:type="paragraph" w:customStyle="1" w:styleId="Style11">
    <w:name w:val="Style1"/>
    <w:basedOn w:val="Prrafodelista10"/>
    <w:qFormat/>
    <w:rsid w:val="00442B4B"/>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42B4B"/>
    <w:rPr>
      <w:sz w:val="28"/>
      <w:szCs w:val="28"/>
      <w:lang w:val="es-ES" w:eastAsia="ar-SA" w:bidi="ar-SA"/>
    </w:rPr>
  </w:style>
  <w:style w:type="paragraph" w:customStyle="1" w:styleId="CarCarCarCarCarCarCarCar">
    <w:name w:val="Car Car Car Car Car Car Car Car"/>
    <w:basedOn w:val="Normal"/>
    <w:semiHidden/>
    <w:qFormat/>
    <w:rsid w:val="00442B4B"/>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42B4B"/>
    <w:rPr>
      <w:rFonts w:ascii="Arial" w:hAnsi="Arial" w:cs="Arial"/>
      <w:b/>
      <w:bCs/>
      <w:kern w:val="1"/>
      <w:sz w:val="28"/>
      <w:szCs w:val="28"/>
      <w:lang w:val="es-ES" w:eastAsia="ar-SA" w:bidi="ar-SA"/>
    </w:rPr>
  </w:style>
  <w:style w:type="character" w:customStyle="1" w:styleId="CarCar20">
    <w:name w:val="Car Car20"/>
    <w:rsid w:val="00442B4B"/>
    <w:rPr>
      <w:b/>
      <w:bCs/>
      <w:sz w:val="28"/>
      <w:szCs w:val="28"/>
      <w:u w:val="single"/>
      <w:lang w:val="es-ES" w:eastAsia="ar-SA" w:bidi="ar-SA"/>
    </w:rPr>
  </w:style>
  <w:style w:type="character" w:customStyle="1" w:styleId="SubttulosdeHallazgoCarCar">
    <w:name w:val="Subtítulos de Hallazgo Car Car"/>
    <w:rsid w:val="00442B4B"/>
    <w:rPr>
      <w:rFonts w:ascii="Arial" w:hAnsi="Arial" w:cs="Arial"/>
      <w:b/>
      <w:bCs/>
      <w:sz w:val="26"/>
      <w:szCs w:val="26"/>
      <w:lang w:val="es-ES" w:eastAsia="ar-SA" w:bidi="ar-SA"/>
    </w:rPr>
  </w:style>
  <w:style w:type="character" w:customStyle="1" w:styleId="CarCar15">
    <w:name w:val="Car Car15"/>
    <w:rsid w:val="00442B4B"/>
    <w:rPr>
      <w:i/>
      <w:iCs/>
      <w:sz w:val="24"/>
      <w:szCs w:val="24"/>
      <w:lang w:val="es-ES" w:eastAsia="ar-SA" w:bidi="ar-SA"/>
    </w:rPr>
  </w:style>
  <w:style w:type="character" w:customStyle="1" w:styleId="CarCar9">
    <w:name w:val="Car Car9"/>
    <w:qFormat/>
    <w:locked/>
    <w:rsid w:val="00442B4B"/>
    <w:rPr>
      <w:lang w:val="es-ES" w:eastAsia="es-ES" w:bidi="ar-SA"/>
    </w:rPr>
  </w:style>
  <w:style w:type="paragraph" w:customStyle="1" w:styleId="BodyTextIndent21">
    <w:name w:val="Body Text Indent 21"/>
    <w:qFormat/>
    <w:rsid w:val="00442B4B"/>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42B4B"/>
  </w:style>
  <w:style w:type="character" w:customStyle="1" w:styleId="h4CarCar">
    <w:name w:val="h4 Car Car"/>
    <w:rsid w:val="00442B4B"/>
    <w:rPr>
      <w:rFonts w:ascii="Book Antiqua" w:hAnsi="Book Antiqua" w:cs="Book Antiqua"/>
      <w:b/>
      <w:bCs/>
      <w:sz w:val="24"/>
      <w:szCs w:val="24"/>
      <w:u w:color="000000"/>
      <w:lang w:val="es-ES" w:eastAsia="es-ES" w:bidi="ar-SA"/>
    </w:rPr>
  </w:style>
  <w:style w:type="character" w:customStyle="1" w:styleId="CarCar18">
    <w:name w:val="Car Car18"/>
    <w:rsid w:val="00442B4B"/>
    <w:rPr>
      <w:rFonts w:ascii="Arial" w:hAnsi="Arial" w:cs="Arial"/>
      <w:sz w:val="24"/>
      <w:szCs w:val="24"/>
      <w:lang w:val="es-ES" w:eastAsia="es-ES" w:bidi="ar-SA"/>
    </w:rPr>
  </w:style>
  <w:style w:type="character" w:customStyle="1" w:styleId="CarCar10">
    <w:name w:val="Car Car10"/>
    <w:qFormat/>
    <w:rsid w:val="00442B4B"/>
    <w:rPr>
      <w:rFonts w:ascii="Arial" w:hAnsi="Arial" w:cs="Arial"/>
      <w:lang w:val="es-ES" w:eastAsia="es-ES" w:bidi="ar-SA"/>
    </w:rPr>
  </w:style>
  <w:style w:type="paragraph" w:styleId="Mapadeldocumento">
    <w:name w:val="Document Map"/>
    <w:basedOn w:val="Normal"/>
    <w:link w:val="MapadeldocumentoCar"/>
    <w:qFormat/>
    <w:rsid w:val="00442B4B"/>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442B4B"/>
    <w:rPr>
      <w:rFonts w:ascii="Tahoma" w:hAnsi="Tahoma" w:cs="Tahoma"/>
      <w:color w:val="000000"/>
      <w:u w:color="000000"/>
      <w:shd w:val="clear" w:color="auto" w:fill="000080"/>
    </w:rPr>
  </w:style>
  <w:style w:type="character" w:customStyle="1" w:styleId="estilo51">
    <w:name w:val="estilo51"/>
    <w:rsid w:val="00442B4B"/>
    <w:rPr>
      <w:b/>
      <w:bCs/>
    </w:rPr>
  </w:style>
  <w:style w:type="character" w:customStyle="1" w:styleId="estilo41">
    <w:name w:val="estilo41"/>
    <w:basedOn w:val="Fuentedeprrafopredeter"/>
    <w:rsid w:val="00442B4B"/>
  </w:style>
  <w:style w:type="paragraph" w:styleId="Saludo">
    <w:name w:val="Salutation"/>
    <w:basedOn w:val="Normal"/>
    <w:next w:val="Normal"/>
    <w:link w:val="SaludoCar"/>
    <w:qFormat/>
    <w:rsid w:val="00442B4B"/>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442B4B"/>
    <w:rPr>
      <w:rFonts w:ascii="Calibri" w:hAnsi="Calibri"/>
      <w:lang w:val="es-CR" w:eastAsia="en-US"/>
    </w:rPr>
  </w:style>
  <w:style w:type="paragraph" w:customStyle="1" w:styleId="ListaconvietasTabla">
    <w:name w:val="Lista con viñetas Tabla"/>
    <w:basedOn w:val="Listaconvietas"/>
    <w:qFormat/>
    <w:rsid w:val="00442B4B"/>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42B4B"/>
    <w:rPr>
      <w:sz w:val="24"/>
      <w:szCs w:val="24"/>
      <w:lang w:val="es-ES" w:eastAsia="es-ES"/>
    </w:rPr>
  </w:style>
  <w:style w:type="paragraph" w:customStyle="1" w:styleId="BodyText21">
    <w:name w:val="Body Text 21"/>
    <w:basedOn w:val="Normal"/>
    <w:qFormat/>
    <w:rsid w:val="00442B4B"/>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442B4B"/>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442B4B"/>
    <w:pPr>
      <w:suppressAutoHyphens w:val="0"/>
      <w:ind w:right="334"/>
      <w:jc w:val="both"/>
    </w:pPr>
    <w:rPr>
      <w:rFonts w:ascii="Arial" w:hAnsi="Arial"/>
      <w:b/>
      <w:szCs w:val="20"/>
      <w:lang w:val="es-CR" w:eastAsia="es-ES"/>
    </w:rPr>
  </w:style>
  <w:style w:type="paragraph" w:styleId="Cierre">
    <w:name w:val="Closing"/>
    <w:basedOn w:val="Normal"/>
    <w:link w:val="CierreCar"/>
    <w:qFormat/>
    <w:rsid w:val="00442B4B"/>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442B4B"/>
    <w:rPr>
      <w:rFonts w:ascii="Century Schoolbook" w:hAnsi="Century Schoolbook"/>
      <w:i/>
      <w:sz w:val="24"/>
      <w:lang w:val="es-CR"/>
    </w:rPr>
  </w:style>
  <w:style w:type="paragraph" w:styleId="Firma">
    <w:name w:val="Signature"/>
    <w:basedOn w:val="Normal"/>
    <w:link w:val="FirmaCar"/>
    <w:qFormat/>
    <w:rsid w:val="00442B4B"/>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442B4B"/>
    <w:rPr>
      <w:rFonts w:ascii="Century Schoolbook" w:hAnsi="Century Schoolbook"/>
      <w:i/>
      <w:sz w:val="24"/>
      <w:lang w:val="es-CR"/>
    </w:rPr>
  </w:style>
  <w:style w:type="paragraph" w:customStyle="1" w:styleId="toa">
    <w:name w:val="toa"/>
    <w:basedOn w:val="Normal"/>
    <w:qFormat/>
    <w:rsid w:val="00442B4B"/>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442B4B"/>
    <w:pPr>
      <w:suppressAutoHyphens w:val="0"/>
      <w:spacing w:after="120"/>
      <w:ind w:left="566"/>
    </w:pPr>
    <w:rPr>
      <w:lang w:val="es-CR" w:eastAsia="es-ES"/>
    </w:rPr>
  </w:style>
  <w:style w:type="paragraph" w:customStyle="1" w:styleId="Lneadeasunto">
    <w:name w:val="Línea de asunto"/>
    <w:basedOn w:val="Normal"/>
    <w:qFormat/>
    <w:rsid w:val="00442B4B"/>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442B4B"/>
    <w:rPr>
      <w:rFonts w:ascii="Tahoma" w:hAnsi="Tahoma" w:cs="Tahoma" w:hint="default"/>
      <w:b w:val="0"/>
      <w:bCs w:val="0"/>
      <w:i w:val="0"/>
      <w:iCs w:val="0"/>
      <w:color w:val="auto"/>
    </w:rPr>
  </w:style>
  <w:style w:type="character" w:customStyle="1" w:styleId="estilocorreo23">
    <w:name w:val="estilocorreo23"/>
    <w:semiHidden/>
    <w:rsid w:val="00442B4B"/>
    <w:rPr>
      <w:rFonts w:ascii="Tahoma" w:hAnsi="Tahoma" w:cs="Tahoma" w:hint="default"/>
      <w:b w:val="0"/>
      <w:bCs w:val="0"/>
      <w:i w:val="0"/>
      <w:iCs w:val="0"/>
      <w:color w:val="auto"/>
    </w:rPr>
  </w:style>
  <w:style w:type="paragraph" w:customStyle="1" w:styleId="antecedente">
    <w:name w:val="antecedente"/>
    <w:basedOn w:val="Normal"/>
    <w:link w:val="antecedenteCar"/>
    <w:qFormat/>
    <w:rsid w:val="00442B4B"/>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442B4B"/>
    <w:rPr>
      <w:bCs/>
      <w:sz w:val="28"/>
      <w:szCs w:val="28"/>
      <w:lang w:eastAsia="es-CR"/>
    </w:rPr>
  </w:style>
  <w:style w:type="paragraph" w:customStyle="1" w:styleId="Antecedente0">
    <w:name w:val="Antecedente"/>
    <w:basedOn w:val="antecedente"/>
    <w:link w:val="AntecedenteCar0"/>
    <w:qFormat/>
    <w:rsid w:val="00442B4B"/>
  </w:style>
  <w:style w:type="character" w:customStyle="1" w:styleId="AntecedenteCar0">
    <w:name w:val="Antecedente Car"/>
    <w:basedOn w:val="antecedenteCar"/>
    <w:link w:val="Antecedente0"/>
    <w:rsid w:val="00442B4B"/>
    <w:rPr>
      <w:bCs/>
      <w:sz w:val="28"/>
      <w:szCs w:val="28"/>
      <w:lang w:eastAsia="es-CR"/>
    </w:rPr>
  </w:style>
  <w:style w:type="paragraph" w:customStyle="1" w:styleId="dispositiva">
    <w:name w:val="dispositiva"/>
    <w:basedOn w:val="Normal"/>
    <w:link w:val="dispositivaCar"/>
    <w:qFormat/>
    <w:rsid w:val="00442B4B"/>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442B4B"/>
    <w:rPr>
      <w:sz w:val="28"/>
      <w:szCs w:val="28"/>
      <w:lang w:val="es-ES_tradnl" w:eastAsia="ar-SA"/>
    </w:rPr>
  </w:style>
  <w:style w:type="paragraph" w:customStyle="1" w:styleId="encabezadodela">
    <w:name w:val="encabezado de la"/>
    <w:basedOn w:val="Normal"/>
    <w:link w:val="encabezadodelaCar"/>
    <w:qFormat/>
    <w:rsid w:val="00442B4B"/>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442B4B"/>
    <w:rPr>
      <w:color w:val="000099"/>
      <w:sz w:val="28"/>
      <w:szCs w:val="28"/>
      <w:lang w:val="es-ES_tradnl" w:eastAsia="ar-SA"/>
    </w:rPr>
  </w:style>
  <w:style w:type="paragraph" w:customStyle="1" w:styleId="gestion">
    <w:name w:val="gestion"/>
    <w:basedOn w:val="Normal"/>
    <w:link w:val="gestionCar"/>
    <w:qFormat/>
    <w:rsid w:val="00442B4B"/>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442B4B"/>
    <w:rPr>
      <w:color w:val="000099"/>
      <w:sz w:val="26"/>
      <w:szCs w:val="26"/>
      <w:lang w:val="es-ES_tradnl" w:eastAsia="ar-SA"/>
    </w:rPr>
  </w:style>
  <w:style w:type="paragraph" w:customStyle="1" w:styleId="resumen">
    <w:name w:val="resumen"/>
    <w:basedOn w:val="Ttulo3"/>
    <w:link w:val="resumenCar"/>
    <w:qFormat/>
    <w:rsid w:val="00442B4B"/>
  </w:style>
  <w:style w:type="character" w:customStyle="1" w:styleId="resumenCar">
    <w:name w:val="resumen Car"/>
    <w:basedOn w:val="Ttulo3Car"/>
    <w:link w:val="resumen"/>
    <w:rsid w:val="00442B4B"/>
    <w:rPr>
      <w:rFonts w:cs="Arial"/>
      <w:b/>
      <w:bCs/>
      <w:sz w:val="28"/>
      <w:szCs w:val="26"/>
      <w:lang w:val="es-ES_tradnl" w:eastAsia="ar-SA" w:bidi="ar-SA"/>
    </w:rPr>
  </w:style>
  <w:style w:type="paragraph" w:customStyle="1" w:styleId="articulo">
    <w:name w:val="articulo"/>
    <w:basedOn w:val="Ttulo2"/>
    <w:link w:val="articuloCar"/>
    <w:qFormat/>
    <w:rsid w:val="00442B4B"/>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442B4B"/>
    <w:rPr>
      <w:rFonts w:ascii="Arial" w:hAnsi="Arial" w:cs="Arial"/>
      <w:b/>
      <w:bCs/>
      <w:i w:val="0"/>
      <w:iCs w:val="0"/>
      <w:sz w:val="28"/>
      <w:szCs w:val="28"/>
      <w:u w:val="single"/>
      <w:lang w:val="es-ES" w:eastAsia="ar-SA" w:bidi="ar-SA"/>
    </w:rPr>
  </w:style>
  <w:style w:type="character" w:customStyle="1" w:styleId="EstiloCorreo29">
    <w:name w:val="EstiloCorreo29"/>
    <w:semiHidden/>
    <w:rsid w:val="00442B4B"/>
    <w:rPr>
      <w:rFonts w:ascii="Arial" w:hAnsi="Arial" w:cs="Arial" w:hint="default"/>
      <w:color w:val="000080"/>
      <w:sz w:val="20"/>
      <w:szCs w:val="20"/>
    </w:rPr>
  </w:style>
  <w:style w:type="character" w:customStyle="1" w:styleId="EstiloCorreo30">
    <w:name w:val="EstiloCorreo30"/>
    <w:semiHidden/>
    <w:rsid w:val="00442B4B"/>
    <w:rPr>
      <w:rFonts w:ascii="Arial" w:hAnsi="Arial" w:cs="Arial" w:hint="default"/>
      <w:color w:val="000080"/>
      <w:sz w:val="20"/>
      <w:szCs w:val="20"/>
    </w:rPr>
  </w:style>
  <w:style w:type="table" w:customStyle="1" w:styleId="Cuadrculaclara-nfasis11">
    <w:name w:val="Cuadrícula clara - Énfasis 11"/>
    <w:basedOn w:val="Tablanormal"/>
    <w:uiPriority w:val="62"/>
    <w:rsid w:val="00442B4B"/>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442B4B"/>
    <w:pPr>
      <w:suppressAutoHyphens w:val="0"/>
      <w:spacing w:after="160" w:line="240" w:lineRule="exact"/>
    </w:pPr>
    <w:rPr>
      <w:rFonts w:ascii="Verdana" w:hAnsi="Verdana"/>
      <w:szCs w:val="21"/>
      <w:lang w:val="en-AU" w:eastAsia="en-US"/>
    </w:rPr>
  </w:style>
  <w:style w:type="character" w:customStyle="1" w:styleId="TEMASPRIVADOSCar">
    <w:name w:val="TEMAS PRIVADOS Car"/>
    <w:basedOn w:val="TextoindependienteCar"/>
    <w:link w:val="TEMASPRIVADOS"/>
    <w:rsid w:val="00442B4B"/>
    <w:rPr>
      <w:rFonts w:ascii="Verdana" w:hAnsi="Verdana"/>
      <w:sz w:val="24"/>
      <w:szCs w:val="21"/>
      <w:lang w:val="en-AU" w:eastAsia="en-US" w:bidi="ar-SA"/>
    </w:rPr>
  </w:style>
  <w:style w:type="character" w:customStyle="1" w:styleId="Ttulo3Car1">
    <w:name w:val="Título 3 Car1"/>
    <w:aliases w:val="Subtítulos de Hallazgo Car1"/>
    <w:basedOn w:val="Fuentedeprrafopredeter"/>
    <w:uiPriority w:val="9"/>
    <w:semiHidden/>
    <w:rsid w:val="00442B4B"/>
    <w:rPr>
      <w:rFonts w:asciiTheme="majorHAnsi" w:eastAsiaTheme="majorEastAsia" w:hAnsiTheme="majorHAnsi" w:cstheme="majorBidi"/>
      <w:color w:val="243F60" w:themeColor="accent1" w:themeShade="7F"/>
      <w:sz w:val="24"/>
      <w:szCs w:val="24"/>
      <w:u w:color="000000"/>
      <w:lang w:val="es-ES" w:eastAsia="es-ES"/>
    </w:rPr>
  </w:style>
  <w:style w:type="character" w:customStyle="1" w:styleId="Ttulo4Car1">
    <w:name w:val="Título 4 Car1"/>
    <w:aliases w:val="h4 Car1,Título 4.2 Car1,H41 Car1,2. Titulo I-II-III ect. Car1"/>
    <w:basedOn w:val="Fuentedeprrafopredeter"/>
    <w:uiPriority w:val="9"/>
    <w:semiHidden/>
    <w:rsid w:val="00442B4B"/>
    <w:rPr>
      <w:rFonts w:asciiTheme="majorHAnsi" w:eastAsiaTheme="majorEastAsia" w:hAnsiTheme="majorHAnsi" w:cstheme="majorBidi"/>
      <w:i/>
      <w:iCs/>
      <w:color w:val="365F91" w:themeColor="accent1" w:themeShade="BF"/>
      <w:sz w:val="24"/>
      <w:szCs w:val="24"/>
      <w:u w:color="000000"/>
      <w:lang w:val="es-ES" w:eastAsia="es-ES"/>
    </w:rPr>
  </w:style>
  <w:style w:type="character" w:customStyle="1" w:styleId="Ttulo5Car1">
    <w:name w:val="Título 5 Car1"/>
    <w:aliases w:val="4.Cuadros Car1"/>
    <w:basedOn w:val="Fuentedeprrafopredeter"/>
    <w:uiPriority w:val="9"/>
    <w:semiHidden/>
    <w:rsid w:val="00442B4B"/>
    <w:rPr>
      <w:rFonts w:asciiTheme="majorHAnsi" w:eastAsiaTheme="majorEastAsia" w:hAnsiTheme="majorHAnsi" w:cstheme="majorBidi"/>
      <w:color w:val="365F91" w:themeColor="accent1" w:themeShade="BF"/>
      <w:sz w:val="24"/>
      <w:szCs w:val="24"/>
      <w:u w:color="000000"/>
      <w:lang w:val="es-ES" w:eastAsia="es-ES"/>
    </w:rPr>
  </w:style>
  <w:style w:type="character" w:customStyle="1" w:styleId="Ttulo6Car1">
    <w:name w:val="Título 6 Car1"/>
    <w:aliases w:val="5.Fuente Car1"/>
    <w:basedOn w:val="Fuentedeprrafopredeter"/>
    <w:uiPriority w:val="9"/>
    <w:semiHidden/>
    <w:rsid w:val="00442B4B"/>
    <w:rPr>
      <w:rFonts w:asciiTheme="majorHAnsi" w:eastAsiaTheme="majorEastAsia" w:hAnsiTheme="majorHAnsi" w:cstheme="majorBidi"/>
      <w:color w:val="243F60" w:themeColor="accent1" w:themeShade="7F"/>
      <w:sz w:val="24"/>
      <w:szCs w:val="24"/>
      <w:u w:color="000000"/>
      <w:lang w:val="es-ES" w:eastAsia="es-ES"/>
    </w:rPr>
  </w:style>
  <w:style w:type="character" w:customStyle="1" w:styleId="HTMLconformatoprevioCar">
    <w:name w:val="HTML con formato previo Car"/>
    <w:basedOn w:val="Fuentedeprrafopredeter"/>
    <w:link w:val="HTMLconformatoprevio"/>
    <w:rsid w:val="00442B4B"/>
    <w:rPr>
      <w:rFonts w:ascii="Courier New" w:hAnsi="Courier New" w:cs="Courier New"/>
      <w:color w:val="000000"/>
    </w:rPr>
  </w:style>
  <w:style w:type="character" w:styleId="MquinadeescribirHTML">
    <w:name w:val="HTML Typewriter"/>
    <w:semiHidden/>
    <w:unhideWhenUsed/>
    <w:rsid w:val="00442B4B"/>
    <w:rPr>
      <w:rFonts w:ascii="Courier New" w:eastAsia="Times New Roman" w:hAnsi="Courier New" w:cs="Courier New" w:hint="default"/>
      <w:sz w:val="20"/>
      <w:szCs w:val="20"/>
    </w:rPr>
  </w:style>
  <w:style w:type="paragraph" w:customStyle="1" w:styleId="msonormal0">
    <w:name w:val="msonormal"/>
    <w:basedOn w:val="Normal"/>
    <w:qFormat/>
    <w:rsid w:val="00442B4B"/>
    <w:pPr>
      <w:widowControl w:val="0"/>
      <w:suppressAutoHyphens w:val="0"/>
      <w:autoSpaceDE w:val="0"/>
      <w:autoSpaceDN w:val="0"/>
      <w:adjustRightInd w:val="0"/>
    </w:pPr>
    <w:rPr>
      <w:rFonts w:ascii="Arial Unicode MS" w:eastAsia="Arial Unicode MS" w:hAnsi="Arial" w:cs="Arial Unicode MS"/>
      <w:color w:val="000000"/>
      <w:u w:color="000000"/>
      <w:lang w:eastAsia="es-ES"/>
    </w:rPr>
  </w:style>
  <w:style w:type="paragraph" w:styleId="ndice2">
    <w:name w:val="index 2"/>
    <w:basedOn w:val="Normal"/>
    <w:next w:val="Normal"/>
    <w:autoRedefine/>
    <w:uiPriority w:val="99"/>
    <w:semiHidden/>
    <w:unhideWhenUsed/>
    <w:qFormat/>
    <w:rsid w:val="00442B4B"/>
    <w:pPr>
      <w:suppressAutoHyphens w:val="0"/>
      <w:autoSpaceDN w:val="0"/>
      <w:spacing w:line="276" w:lineRule="auto"/>
      <w:ind w:left="440" w:hanging="220"/>
      <w:jc w:val="both"/>
    </w:pPr>
    <w:rPr>
      <w:rFonts w:eastAsiaTheme="minorHAnsi" w:cstheme="minorBidi"/>
      <w:sz w:val="18"/>
      <w:szCs w:val="18"/>
      <w:u w:color="000000"/>
      <w:lang w:val="es-CR" w:eastAsia="en-US"/>
    </w:rPr>
  </w:style>
  <w:style w:type="paragraph" w:styleId="ndice3">
    <w:name w:val="index 3"/>
    <w:basedOn w:val="Normal"/>
    <w:next w:val="Normal"/>
    <w:autoRedefine/>
    <w:uiPriority w:val="99"/>
    <w:semiHidden/>
    <w:unhideWhenUsed/>
    <w:qFormat/>
    <w:rsid w:val="00442B4B"/>
    <w:pPr>
      <w:suppressAutoHyphens w:val="0"/>
      <w:autoSpaceDN w:val="0"/>
      <w:spacing w:line="276" w:lineRule="auto"/>
      <w:ind w:left="660" w:hanging="220"/>
      <w:jc w:val="both"/>
    </w:pPr>
    <w:rPr>
      <w:rFonts w:eastAsiaTheme="minorHAnsi" w:cstheme="minorBidi"/>
      <w:sz w:val="18"/>
      <w:szCs w:val="18"/>
      <w:u w:color="000000"/>
      <w:lang w:val="es-CR" w:eastAsia="en-US"/>
    </w:rPr>
  </w:style>
  <w:style w:type="paragraph" w:styleId="ndice4">
    <w:name w:val="index 4"/>
    <w:basedOn w:val="Normal"/>
    <w:next w:val="Normal"/>
    <w:autoRedefine/>
    <w:uiPriority w:val="99"/>
    <w:semiHidden/>
    <w:unhideWhenUsed/>
    <w:qFormat/>
    <w:rsid w:val="00442B4B"/>
    <w:pPr>
      <w:suppressAutoHyphens w:val="0"/>
      <w:autoSpaceDN w:val="0"/>
      <w:spacing w:line="276" w:lineRule="auto"/>
      <w:ind w:left="880" w:hanging="220"/>
      <w:jc w:val="both"/>
    </w:pPr>
    <w:rPr>
      <w:rFonts w:eastAsiaTheme="minorHAnsi" w:cstheme="minorBidi"/>
      <w:sz w:val="18"/>
      <w:szCs w:val="18"/>
      <w:u w:color="000000"/>
      <w:lang w:val="es-CR" w:eastAsia="en-US"/>
    </w:rPr>
  </w:style>
  <w:style w:type="paragraph" w:styleId="ndice5">
    <w:name w:val="index 5"/>
    <w:basedOn w:val="Normal"/>
    <w:next w:val="Normal"/>
    <w:autoRedefine/>
    <w:uiPriority w:val="99"/>
    <w:semiHidden/>
    <w:unhideWhenUsed/>
    <w:qFormat/>
    <w:rsid w:val="00442B4B"/>
    <w:pPr>
      <w:suppressAutoHyphens w:val="0"/>
      <w:autoSpaceDN w:val="0"/>
      <w:spacing w:line="276" w:lineRule="auto"/>
      <w:ind w:left="1100" w:hanging="220"/>
      <w:jc w:val="both"/>
    </w:pPr>
    <w:rPr>
      <w:rFonts w:eastAsiaTheme="minorHAnsi" w:cstheme="minorBidi"/>
      <w:sz w:val="18"/>
      <w:szCs w:val="18"/>
      <w:u w:color="000000"/>
      <w:lang w:val="es-CR" w:eastAsia="en-US"/>
    </w:rPr>
  </w:style>
  <w:style w:type="paragraph" w:styleId="ndice6">
    <w:name w:val="index 6"/>
    <w:basedOn w:val="Normal"/>
    <w:next w:val="Normal"/>
    <w:autoRedefine/>
    <w:uiPriority w:val="99"/>
    <w:semiHidden/>
    <w:unhideWhenUsed/>
    <w:qFormat/>
    <w:rsid w:val="00442B4B"/>
    <w:pPr>
      <w:suppressAutoHyphens w:val="0"/>
      <w:autoSpaceDN w:val="0"/>
      <w:spacing w:line="276" w:lineRule="auto"/>
      <w:ind w:left="1320" w:hanging="220"/>
      <w:jc w:val="both"/>
    </w:pPr>
    <w:rPr>
      <w:rFonts w:eastAsiaTheme="minorHAnsi" w:cstheme="minorBidi"/>
      <w:sz w:val="18"/>
      <w:szCs w:val="18"/>
      <w:u w:color="000000"/>
      <w:lang w:val="es-CR" w:eastAsia="en-US"/>
    </w:rPr>
  </w:style>
  <w:style w:type="paragraph" w:styleId="ndice7">
    <w:name w:val="index 7"/>
    <w:basedOn w:val="Normal"/>
    <w:next w:val="Normal"/>
    <w:autoRedefine/>
    <w:uiPriority w:val="99"/>
    <w:semiHidden/>
    <w:unhideWhenUsed/>
    <w:qFormat/>
    <w:rsid w:val="00442B4B"/>
    <w:pPr>
      <w:suppressAutoHyphens w:val="0"/>
      <w:autoSpaceDN w:val="0"/>
      <w:spacing w:line="276" w:lineRule="auto"/>
      <w:ind w:left="1540" w:hanging="220"/>
      <w:jc w:val="both"/>
    </w:pPr>
    <w:rPr>
      <w:rFonts w:eastAsiaTheme="minorHAnsi" w:cstheme="minorBidi"/>
      <w:sz w:val="18"/>
      <w:szCs w:val="18"/>
      <w:u w:color="000000"/>
      <w:lang w:val="es-CR" w:eastAsia="en-US"/>
    </w:rPr>
  </w:style>
  <w:style w:type="paragraph" w:styleId="ndice8">
    <w:name w:val="index 8"/>
    <w:basedOn w:val="Normal"/>
    <w:next w:val="Normal"/>
    <w:autoRedefine/>
    <w:uiPriority w:val="99"/>
    <w:semiHidden/>
    <w:unhideWhenUsed/>
    <w:qFormat/>
    <w:rsid w:val="00442B4B"/>
    <w:pPr>
      <w:suppressAutoHyphens w:val="0"/>
      <w:autoSpaceDN w:val="0"/>
      <w:spacing w:line="276" w:lineRule="auto"/>
      <w:ind w:left="1760" w:hanging="220"/>
      <w:jc w:val="both"/>
    </w:pPr>
    <w:rPr>
      <w:rFonts w:eastAsiaTheme="minorHAnsi" w:cstheme="minorBidi"/>
      <w:sz w:val="18"/>
      <w:szCs w:val="18"/>
      <w:u w:color="000000"/>
      <w:lang w:val="es-CR" w:eastAsia="en-US"/>
    </w:rPr>
  </w:style>
  <w:style w:type="paragraph" w:styleId="ndice9">
    <w:name w:val="index 9"/>
    <w:basedOn w:val="Normal"/>
    <w:next w:val="Normal"/>
    <w:autoRedefine/>
    <w:uiPriority w:val="99"/>
    <w:semiHidden/>
    <w:unhideWhenUsed/>
    <w:qFormat/>
    <w:rsid w:val="00442B4B"/>
    <w:pPr>
      <w:suppressAutoHyphens w:val="0"/>
      <w:autoSpaceDN w:val="0"/>
      <w:spacing w:line="276" w:lineRule="auto"/>
      <w:ind w:left="1980" w:hanging="220"/>
      <w:jc w:val="both"/>
    </w:pPr>
    <w:rPr>
      <w:rFonts w:eastAsiaTheme="minorHAnsi" w:cstheme="minorBidi"/>
      <w:sz w:val="18"/>
      <w:szCs w:val="18"/>
      <w:u w:color="000000"/>
      <w:lang w:val="es-CR" w:eastAsia="en-US"/>
    </w:rPr>
  </w:style>
  <w:style w:type="paragraph" w:styleId="Sangranormal">
    <w:name w:val="Normal Indent"/>
    <w:basedOn w:val="Normal"/>
    <w:uiPriority w:val="99"/>
    <w:semiHidden/>
    <w:unhideWhenUsed/>
    <w:qFormat/>
    <w:rsid w:val="00442B4B"/>
    <w:pPr>
      <w:suppressAutoHyphens w:val="0"/>
      <w:autoSpaceDN w:val="0"/>
      <w:spacing w:line="360" w:lineRule="auto"/>
      <w:ind w:firstLine="567"/>
      <w:jc w:val="both"/>
    </w:pPr>
    <w:rPr>
      <w:rFonts w:ascii="Courier New" w:eastAsia="Arial Unicode MS" w:hAnsi="Courier New" w:cs="Courier New"/>
      <w:sz w:val="20"/>
      <w:szCs w:val="20"/>
      <w:u w:color="000000"/>
      <w:lang w:eastAsia="es-ES"/>
    </w:rPr>
  </w:style>
  <w:style w:type="paragraph" w:styleId="Ttulodendice">
    <w:name w:val="index heading"/>
    <w:basedOn w:val="Normal"/>
    <w:next w:val="ndice1"/>
    <w:uiPriority w:val="99"/>
    <w:semiHidden/>
    <w:unhideWhenUsed/>
    <w:qFormat/>
    <w:rsid w:val="00442B4B"/>
    <w:pPr>
      <w:suppressAutoHyphens w:val="0"/>
      <w:autoSpaceDN w:val="0"/>
      <w:spacing w:before="240" w:after="120" w:line="276" w:lineRule="auto"/>
      <w:jc w:val="center"/>
    </w:pPr>
    <w:rPr>
      <w:rFonts w:eastAsiaTheme="minorHAnsi" w:cstheme="minorBidi"/>
      <w:b/>
      <w:bCs/>
      <w:sz w:val="26"/>
      <w:szCs w:val="26"/>
      <w:u w:color="000000"/>
      <w:lang w:val="es-CR" w:eastAsia="en-US"/>
    </w:rPr>
  </w:style>
  <w:style w:type="paragraph" w:styleId="Tabladeilustraciones">
    <w:name w:val="table of figures"/>
    <w:basedOn w:val="Normal"/>
    <w:next w:val="Normal"/>
    <w:uiPriority w:val="99"/>
    <w:semiHidden/>
    <w:unhideWhenUsed/>
    <w:qFormat/>
    <w:rsid w:val="00442B4B"/>
    <w:pPr>
      <w:suppressAutoHyphens w:val="0"/>
      <w:autoSpaceDN w:val="0"/>
    </w:pPr>
    <w:rPr>
      <w:rFonts w:ascii="Arial" w:hAnsi="Arial"/>
      <w:sz w:val="22"/>
      <w:u w:color="000000"/>
      <w:lang w:eastAsia="es-ES"/>
    </w:rPr>
  </w:style>
  <w:style w:type="paragraph" w:styleId="Lista4">
    <w:name w:val="List 4"/>
    <w:basedOn w:val="Normal"/>
    <w:uiPriority w:val="99"/>
    <w:semiHidden/>
    <w:unhideWhenUsed/>
    <w:qFormat/>
    <w:rsid w:val="00442B4B"/>
    <w:pPr>
      <w:autoSpaceDN w:val="0"/>
      <w:ind w:left="1132" w:hanging="283"/>
    </w:pPr>
    <w:rPr>
      <w:sz w:val="20"/>
      <w:szCs w:val="20"/>
      <w:u w:color="000000"/>
      <w:lang w:val="es-ES_tradnl"/>
    </w:rPr>
  </w:style>
  <w:style w:type="paragraph" w:styleId="Lista5">
    <w:name w:val="List 5"/>
    <w:basedOn w:val="Normal"/>
    <w:uiPriority w:val="99"/>
    <w:semiHidden/>
    <w:unhideWhenUsed/>
    <w:qFormat/>
    <w:rsid w:val="00442B4B"/>
    <w:pPr>
      <w:autoSpaceDN w:val="0"/>
      <w:ind w:left="1415" w:hanging="283"/>
    </w:pPr>
    <w:rPr>
      <w:sz w:val="20"/>
      <w:szCs w:val="20"/>
      <w:u w:color="000000"/>
      <w:lang w:val="es-ES_tradnl"/>
    </w:rPr>
  </w:style>
  <w:style w:type="paragraph" w:styleId="Listaconnmeros2">
    <w:name w:val="List Number 2"/>
    <w:basedOn w:val="Normal"/>
    <w:uiPriority w:val="99"/>
    <w:semiHidden/>
    <w:unhideWhenUsed/>
    <w:qFormat/>
    <w:rsid w:val="00442B4B"/>
    <w:pPr>
      <w:widowControl w:val="0"/>
      <w:numPr>
        <w:numId w:val="10"/>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iPriority w:val="99"/>
    <w:semiHidden/>
    <w:unhideWhenUsed/>
    <w:qFormat/>
    <w:rsid w:val="00442B4B"/>
    <w:pPr>
      <w:widowControl w:val="0"/>
      <w:numPr>
        <w:numId w:val="11"/>
      </w:numPr>
      <w:suppressAutoHyphens w:val="0"/>
      <w:autoSpaceDE w:val="0"/>
      <w:autoSpaceDN w:val="0"/>
      <w:adjustRightInd w:val="0"/>
    </w:pPr>
    <w:rPr>
      <w:rFonts w:ascii="Arial" w:hAnsi="Arial" w:cs="Arial"/>
      <w:u w:color="000000"/>
      <w:lang w:eastAsia="es-ES"/>
    </w:rPr>
  </w:style>
  <w:style w:type="character" w:customStyle="1" w:styleId="TtuloCar">
    <w:name w:val="Título Car"/>
    <w:basedOn w:val="Fuentedeprrafopredeter"/>
    <w:link w:val="Ttulo"/>
    <w:qFormat/>
    <w:rsid w:val="00442B4B"/>
    <w:rPr>
      <w:rFonts w:ascii="Arial" w:hAnsi="Arial" w:cs="Arial"/>
      <w:b/>
      <w:bCs/>
      <w:sz w:val="28"/>
      <w:szCs w:val="28"/>
    </w:rPr>
  </w:style>
  <w:style w:type="character" w:customStyle="1" w:styleId="SubttuloCar">
    <w:name w:val="Subtítulo Car"/>
    <w:basedOn w:val="Fuentedeprrafopredeter"/>
    <w:link w:val="Subttulo"/>
    <w:qFormat/>
    <w:rsid w:val="00442B4B"/>
    <w:rPr>
      <w:rFonts w:ascii="Arial" w:hAnsi="Arial" w:cs="Arial"/>
      <w:b/>
      <w:bCs/>
      <w:sz w:val="28"/>
      <w:szCs w:val="28"/>
      <w:u w:val="single"/>
      <w:lang w:eastAsia="ar-SA"/>
    </w:rPr>
  </w:style>
  <w:style w:type="character" w:customStyle="1" w:styleId="FechaCar">
    <w:name w:val="Fecha Car"/>
    <w:basedOn w:val="Fuentedeprrafopredeter"/>
    <w:link w:val="Fecha"/>
    <w:rsid w:val="00442B4B"/>
    <w:rPr>
      <w:rFonts w:ascii="Courier New" w:hAnsi="Courier New"/>
      <w:sz w:val="24"/>
      <w:lang w:val="es-ES_tradnl"/>
    </w:rPr>
  </w:style>
  <w:style w:type="character" w:customStyle="1" w:styleId="TextoindependienteprimerasangraCar">
    <w:name w:val="Texto independiente primera sangría Car"/>
    <w:basedOn w:val="TextoindependienteCar"/>
    <w:link w:val="Textoindependienteprimerasangra"/>
    <w:rsid w:val="00442B4B"/>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442B4B"/>
    <w:rPr>
      <w:lang w:val="es-ES_tradnl" w:eastAsia="ar-SA" w:bidi="ar-SA"/>
    </w:rPr>
  </w:style>
  <w:style w:type="character" w:customStyle="1" w:styleId="Sangra3detindependienteCar">
    <w:name w:val="Sangría 3 de t. independiente Car"/>
    <w:basedOn w:val="Fuentedeprrafopredeter"/>
    <w:link w:val="Sangra3detindependiente"/>
    <w:rsid w:val="00442B4B"/>
    <w:rPr>
      <w:sz w:val="16"/>
      <w:szCs w:val="16"/>
      <w:lang w:val="es-CR"/>
    </w:rPr>
  </w:style>
  <w:style w:type="paragraph" w:styleId="Firmadecorreoelectrnico">
    <w:name w:val="E-mail Signature"/>
    <w:basedOn w:val="Normal"/>
    <w:link w:val="FirmadecorreoelectrnicoCar"/>
    <w:uiPriority w:val="99"/>
    <w:semiHidden/>
    <w:unhideWhenUsed/>
    <w:qFormat/>
    <w:rsid w:val="00442B4B"/>
    <w:pPr>
      <w:suppressAutoHyphens w:val="0"/>
      <w:autoSpaceDN w:val="0"/>
    </w:pPr>
    <w:rPr>
      <w:u w:color="000000"/>
      <w:lang w:eastAsia="es-ES"/>
    </w:rPr>
  </w:style>
  <w:style w:type="character" w:customStyle="1" w:styleId="FirmadecorreoelectrnicoCar">
    <w:name w:val="Firma de correo electrónico Car"/>
    <w:basedOn w:val="Fuentedeprrafopredeter"/>
    <w:link w:val="Firmadecorreoelectrnico"/>
    <w:uiPriority w:val="99"/>
    <w:semiHidden/>
    <w:rsid w:val="00442B4B"/>
    <w:rPr>
      <w:sz w:val="24"/>
      <w:szCs w:val="24"/>
      <w:u w:color="000000"/>
    </w:rPr>
  </w:style>
  <w:style w:type="character" w:customStyle="1" w:styleId="AsuntodelcomentarioCar">
    <w:name w:val="Asunto del comentario Car"/>
    <w:basedOn w:val="TextocomentarioCar"/>
    <w:link w:val="Asuntodelcomentario"/>
    <w:rsid w:val="00442B4B"/>
    <w:rPr>
      <w:b/>
      <w:bCs/>
      <w:lang w:val="es-ES" w:eastAsia="ar-SA" w:bidi="ar-SA"/>
    </w:rPr>
  </w:style>
  <w:style w:type="paragraph" w:styleId="Revisin">
    <w:name w:val="Revision"/>
    <w:qFormat/>
    <w:rsid w:val="00442B4B"/>
    <w:pPr>
      <w:autoSpaceDN w:val="0"/>
    </w:pPr>
    <w:rPr>
      <w:u w:color="000000"/>
      <w:lang w:val="es-CR"/>
    </w:rPr>
  </w:style>
  <w:style w:type="paragraph" w:styleId="Cita">
    <w:name w:val="Quote"/>
    <w:basedOn w:val="Normal"/>
    <w:link w:val="CitaCar"/>
    <w:qFormat/>
    <w:rsid w:val="00442B4B"/>
    <w:pPr>
      <w:widowControl w:val="0"/>
      <w:autoSpaceDN w:val="0"/>
      <w:spacing w:after="283"/>
      <w:ind w:left="567" w:right="567"/>
    </w:pPr>
    <w:rPr>
      <w:rFonts w:eastAsia="Arial Unicode MS"/>
      <w:kern w:val="2"/>
      <w:u w:color="000000"/>
    </w:rPr>
  </w:style>
  <w:style w:type="character" w:customStyle="1" w:styleId="CitaCar">
    <w:name w:val="Cita Car"/>
    <w:basedOn w:val="Fuentedeprrafopredeter"/>
    <w:link w:val="Cita"/>
    <w:rsid w:val="00442B4B"/>
    <w:rPr>
      <w:rFonts w:eastAsia="Arial Unicode MS"/>
      <w:kern w:val="2"/>
      <w:sz w:val="24"/>
      <w:szCs w:val="24"/>
      <w:u w:color="000000"/>
      <w:lang w:eastAsia="ar-SA"/>
    </w:rPr>
  </w:style>
  <w:style w:type="paragraph" w:styleId="Citadestacada">
    <w:name w:val="Intense Quote"/>
    <w:basedOn w:val="Normal"/>
    <w:next w:val="Normal"/>
    <w:link w:val="CitadestacadaCar"/>
    <w:uiPriority w:val="30"/>
    <w:qFormat/>
    <w:rsid w:val="00442B4B"/>
    <w:pPr>
      <w:pBdr>
        <w:top w:val="single" w:sz="4" w:space="10" w:color="4F81BD"/>
        <w:bottom w:val="single" w:sz="4" w:space="10" w:color="4F81BD"/>
      </w:pBdr>
      <w:suppressAutoHyphens w:val="0"/>
      <w:autoSpaceDN w:val="0"/>
      <w:spacing w:before="360" w:after="360" w:line="276" w:lineRule="auto"/>
      <w:ind w:left="864" w:right="864"/>
      <w:jc w:val="center"/>
    </w:pPr>
    <w:rPr>
      <w:rFonts w:ascii="Calibri" w:hAnsi="Calibri"/>
      <w:i/>
      <w:iCs/>
      <w:color w:val="4F81BD"/>
      <w:sz w:val="20"/>
      <w:szCs w:val="20"/>
      <w:u w:color="000000"/>
      <w:lang w:val="en-US" w:eastAsia="en-US"/>
    </w:rPr>
  </w:style>
  <w:style w:type="character" w:customStyle="1" w:styleId="CitadestacadaCar">
    <w:name w:val="Cita destacada Car"/>
    <w:basedOn w:val="Fuentedeprrafopredeter"/>
    <w:link w:val="Citadestacada"/>
    <w:uiPriority w:val="30"/>
    <w:rsid w:val="00442B4B"/>
    <w:rPr>
      <w:rFonts w:ascii="Calibri" w:hAnsi="Calibri"/>
      <w:i/>
      <w:iCs/>
      <w:color w:val="4F81BD"/>
      <w:u w:color="000000"/>
      <w:lang w:val="en-US" w:eastAsia="en-US"/>
    </w:rPr>
  </w:style>
  <w:style w:type="character" w:customStyle="1" w:styleId="ListParagraphChar">
    <w:name w:val="List Paragraph Char"/>
    <w:link w:val="Prrafodelista10"/>
    <w:locked/>
    <w:rsid w:val="00442B4B"/>
    <w:rPr>
      <w:rFonts w:ascii="Arial" w:hAnsi="Arial" w:cs="Arial"/>
      <w:u w:color="000000"/>
    </w:rPr>
  </w:style>
  <w:style w:type="paragraph" w:customStyle="1" w:styleId="ListParagraph1">
    <w:name w:val="List Paragraph1"/>
    <w:basedOn w:val="Normal"/>
    <w:qFormat/>
    <w:rsid w:val="00442B4B"/>
    <w:pPr>
      <w:suppressAutoHyphens w:val="0"/>
      <w:autoSpaceDN w:val="0"/>
      <w:ind w:left="720"/>
    </w:pPr>
    <w:rPr>
      <w:u w:color="000000"/>
      <w:lang w:eastAsia="es-ES"/>
    </w:rPr>
  </w:style>
  <w:style w:type="paragraph" w:customStyle="1" w:styleId="Ttulo60">
    <w:name w:val="TÍtulo 6"/>
    <w:basedOn w:val="Normal"/>
    <w:next w:val="Normal"/>
    <w:qFormat/>
    <w:rsid w:val="00442B4B"/>
    <w:pPr>
      <w:keepNext/>
      <w:widowControl w:val="0"/>
      <w:tabs>
        <w:tab w:val="left" w:pos="-720"/>
      </w:tabs>
      <w:overflowPunct w:val="0"/>
      <w:autoSpaceDE w:val="0"/>
      <w:autoSpaceDN w:val="0"/>
      <w:adjustRightInd w:val="0"/>
      <w:jc w:val="both"/>
    </w:pPr>
    <w:rPr>
      <w:rFonts w:ascii="Bookman Old Style" w:hAnsi="Bookman Old Style" w:cs="Bookman Old Style"/>
      <w:spacing w:val="-3"/>
      <w:u w:color="000000"/>
      <w:lang w:eastAsia="es-ES"/>
    </w:rPr>
  </w:style>
  <w:style w:type="paragraph" w:customStyle="1" w:styleId="Ttulo90">
    <w:name w:val="TÕtulo 9"/>
    <w:basedOn w:val="Normal"/>
    <w:next w:val="Normal"/>
    <w:qFormat/>
    <w:rsid w:val="00442B4B"/>
    <w:pPr>
      <w:keepNext/>
      <w:tabs>
        <w:tab w:val="left" w:pos="142"/>
      </w:tabs>
      <w:suppressAutoHyphens w:val="0"/>
      <w:overflowPunct w:val="0"/>
      <w:autoSpaceDE w:val="0"/>
      <w:autoSpaceDN w:val="0"/>
      <w:adjustRightInd w:val="0"/>
      <w:jc w:val="both"/>
    </w:pPr>
    <w:rPr>
      <w:rFonts w:ascii="Book Antiqua" w:hAnsi="Book Antiqua" w:cs="Book Antiqua"/>
      <w:b/>
      <w:bCs/>
      <w:sz w:val="22"/>
      <w:szCs w:val="22"/>
      <w:u w:color="000000"/>
      <w:lang w:eastAsia="es-ES"/>
    </w:rPr>
  </w:style>
  <w:style w:type="paragraph" w:customStyle="1" w:styleId="Cpi">
    <w:name w:val="Cpi"/>
    <w:basedOn w:val="Normal"/>
    <w:qFormat/>
    <w:rsid w:val="00442B4B"/>
    <w:pPr>
      <w:widowControl w:val="0"/>
      <w:shd w:val="clear" w:color="auto" w:fill="FFFFFF"/>
      <w:suppressAutoHyphens w:val="0"/>
      <w:autoSpaceDE w:val="0"/>
      <w:autoSpaceDN w:val="0"/>
      <w:adjustRightInd w:val="0"/>
      <w:spacing w:line="360" w:lineRule="auto"/>
    </w:pPr>
    <w:rPr>
      <w:sz w:val="28"/>
      <w:szCs w:val="28"/>
      <w:u w:color="000000"/>
      <w:lang w:val="es-MX" w:eastAsia="es-ES"/>
    </w:rPr>
  </w:style>
  <w:style w:type="paragraph" w:customStyle="1" w:styleId="Direccininterior">
    <w:name w:val="Dirección interior"/>
    <w:basedOn w:val="Normal"/>
    <w:uiPriority w:val="99"/>
    <w:qFormat/>
    <w:rsid w:val="00442B4B"/>
    <w:pPr>
      <w:autoSpaceDN w:val="0"/>
      <w:spacing w:before="120" w:after="240"/>
      <w:jc w:val="both"/>
    </w:pPr>
    <w:rPr>
      <w:rFonts w:ascii="Book Antiqua" w:hAnsi="Book Antiqua" w:cs="Book Antiqua"/>
      <w:u w:color="000000"/>
      <w:lang w:val="es-CR" w:eastAsia="zh-CN"/>
    </w:rPr>
  </w:style>
  <w:style w:type="paragraph" w:customStyle="1" w:styleId="Ttulo0">
    <w:name w:val="T’tulo"/>
    <w:basedOn w:val="Normal"/>
    <w:uiPriority w:val="99"/>
    <w:qFormat/>
    <w:rsid w:val="00442B4B"/>
    <w:pPr>
      <w:suppressAutoHyphens w:val="0"/>
      <w:autoSpaceDN w:val="0"/>
      <w:jc w:val="center"/>
    </w:pPr>
    <w:rPr>
      <w:sz w:val="32"/>
      <w:szCs w:val="20"/>
      <w:u w:color="000000"/>
      <w:lang w:eastAsia="es-ES"/>
    </w:rPr>
  </w:style>
  <w:style w:type="paragraph" w:customStyle="1" w:styleId="Car10">
    <w:name w:val="Car1"/>
    <w:basedOn w:val="Normal"/>
    <w:qFormat/>
    <w:rsid w:val="00442B4B"/>
    <w:pPr>
      <w:suppressAutoHyphens w:val="0"/>
      <w:autoSpaceDN w:val="0"/>
      <w:spacing w:after="160" w:line="240" w:lineRule="exact"/>
    </w:pPr>
    <w:rPr>
      <w:rFonts w:ascii="Verdana" w:hAnsi="Verdana" w:cs="Verdana"/>
      <w:sz w:val="20"/>
      <w:szCs w:val="20"/>
      <w:u w:color="000000"/>
      <w:lang w:val="en-AU" w:eastAsia="en-US"/>
    </w:rPr>
  </w:style>
  <w:style w:type="paragraph" w:customStyle="1" w:styleId="Negrita">
    <w:name w:val="Negrita"/>
    <w:basedOn w:val="Normal"/>
    <w:uiPriority w:val="99"/>
    <w:qFormat/>
    <w:rsid w:val="00442B4B"/>
    <w:pPr>
      <w:autoSpaceDN w:val="0"/>
      <w:spacing w:before="120" w:after="120"/>
      <w:jc w:val="both"/>
    </w:pPr>
    <w:rPr>
      <w:rFonts w:ascii="Franklin Gothic Book" w:hAnsi="Franklin Gothic Book" w:cs="Franklin Gothic Book"/>
      <w:b/>
      <w:sz w:val="22"/>
      <w:u w:color="000000"/>
    </w:rPr>
  </w:style>
  <w:style w:type="paragraph" w:customStyle="1" w:styleId="Textopreformateado0">
    <w:name w:val="Texto preformateado"/>
    <w:basedOn w:val="Normal"/>
    <w:qFormat/>
    <w:rsid w:val="00442B4B"/>
    <w:pPr>
      <w:widowControl w:val="0"/>
      <w:autoSpaceDN w:val="0"/>
    </w:pPr>
    <w:rPr>
      <w:rFonts w:ascii="Courier New" w:eastAsia="Courier New" w:hAnsi="Courier New" w:cs="Courier New"/>
      <w:kern w:val="2"/>
      <w:sz w:val="20"/>
      <w:szCs w:val="20"/>
      <w:u w:color="000000"/>
      <w:lang w:val="es-ES_tradnl"/>
    </w:rPr>
  </w:style>
  <w:style w:type="character" w:customStyle="1" w:styleId="NoSpacingChar">
    <w:name w:val="No Spacing Char"/>
    <w:link w:val="Sinespaciado1"/>
    <w:locked/>
    <w:rsid w:val="00442B4B"/>
    <w:rPr>
      <w:rFonts w:ascii="Calibri" w:hAnsi="Calibri"/>
      <w:sz w:val="22"/>
      <w:szCs w:val="22"/>
      <w:lang w:val="en-US" w:eastAsia="en-US"/>
    </w:rPr>
  </w:style>
  <w:style w:type="paragraph" w:customStyle="1" w:styleId="CarCar6CarCar">
    <w:name w:val="Car Car6 Car Car"/>
    <w:basedOn w:val="Normal"/>
    <w:uiPriority w:val="99"/>
    <w:semiHidden/>
    <w:qFormat/>
    <w:rsid w:val="00442B4B"/>
    <w:pPr>
      <w:suppressAutoHyphens w:val="0"/>
      <w:autoSpaceDN w:val="0"/>
      <w:spacing w:after="160" w:line="240" w:lineRule="exact"/>
    </w:pPr>
    <w:rPr>
      <w:rFonts w:ascii="Verdana" w:hAnsi="Verdana" w:cs="Verdana"/>
      <w:sz w:val="20"/>
      <w:szCs w:val="20"/>
      <w:u w:color="000000"/>
      <w:lang w:val="en-AU" w:eastAsia="en-US"/>
    </w:rPr>
  </w:style>
  <w:style w:type="paragraph" w:customStyle="1" w:styleId="Car111">
    <w:name w:val="Car11"/>
    <w:basedOn w:val="Normal"/>
    <w:semiHidden/>
    <w:qFormat/>
    <w:rsid w:val="00442B4B"/>
    <w:pPr>
      <w:suppressAutoHyphens w:val="0"/>
      <w:autoSpaceDN w:val="0"/>
      <w:spacing w:after="160" w:line="240" w:lineRule="exact"/>
    </w:pPr>
    <w:rPr>
      <w:rFonts w:ascii="Verdana" w:hAnsi="Verdana" w:cs="Verdana"/>
      <w:sz w:val="20"/>
      <w:szCs w:val="20"/>
      <w:u w:color="000000"/>
      <w:lang w:val="en-AU" w:eastAsia="en-US"/>
    </w:rPr>
  </w:style>
  <w:style w:type="paragraph" w:customStyle="1" w:styleId="estilo7">
    <w:name w:val="estilo7"/>
    <w:basedOn w:val="Normal"/>
    <w:uiPriority w:val="99"/>
    <w:qFormat/>
    <w:rsid w:val="00442B4B"/>
    <w:pPr>
      <w:suppressAutoHyphens w:val="0"/>
      <w:autoSpaceDN w:val="0"/>
      <w:spacing w:before="100" w:beforeAutospacing="1" w:after="100" w:afterAutospacing="1"/>
    </w:pPr>
    <w:rPr>
      <w:i/>
      <w:iCs/>
      <w:sz w:val="21"/>
      <w:szCs w:val="21"/>
      <w:u w:color="000000"/>
      <w:lang w:eastAsia="es-ES"/>
    </w:rPr>
  </w:style>
  <w:style w:type="paragraph" w:customStyle="1" w:styleId="h50">
    <w:name w:val="h5"/>
    <w:basedOn w:val="Normal"/>
    <w:uiPriority w:val="99"/>
    <w:qFormat/>
    <w:rsid w:val="00442B4B"/>
    <w:pPr>
      <w:keepNext/>
      <w:suppressAutoHyphens w:val="0"/>
      <w:autoSpaceDE w:val="0"/>
      <w:autoSpaceDN w:val="0"/>
      <w:spacing w:before="100" w:after="100"/>
    </w:pPr>
    <w:rPr>
      <w:rFonts w:ascii="Arial" w:hAnsi="Arial" w:cs="Arial"/>
      <w:b/>
      <w:bCs/>
      <w:sz w:val="20"/>
      <w:szCs w:val="20"/>
      <w:u w:color="000000"/>
      <w:lang w:eastAsia="es-ES"/>
    </w:rPr>
  </w:style>
  <w:style w:type="paragraph" w:customStyle="1" w:styleId="sangra3detindependiente10">
    <w:name w:val="sangra3detindependiente1"/>
    <w:basedOn w:val="Normal"/>
    <w:uiPriority w:val="99"/>
    <w:qFormat/>
    <w:rsid w:val="00442B4B"/>
    <w:pPr>
      <w:suppressAutoHyphens w:val="0"/>
      <w:autoSpaceDE w:val="0"/>
      <w:autoSpaceDN w:val="0"/>
      <w:spacing w:after="120"/>
      <w:ind w:left="283"/>
    </w:pPr>
    <w:rPr>
      <w:rFonts w:ascii="Arial" w:hAnsi="Arial" w:cs="Arial"/>
      <w:sz w:val="16"/>
      <w:szCs w:val="16"/>
      <w:u w:color="000000"/>
      <w:lang w:eastAsia="es-ES"/>
    </w:rPr>
  </w:style>
  <w:style w:type="paragraph" w:customStyle="1" w:styleId="tabul1">
    <w:name w:val="tabul1"/>
    <w:basedOn w:val="Normal"/>
    <w:uiPriority w:val="99"/>
    <w:qFormat/>
    <w:rsid w:val="00442B4B"/>
    <w:pPr>
      <w:shd w:val="clear" w:color="auto" w:fill="FFFFFF"/>
      <w:suppressAutoHyphens w:val="0"/>
      <w:autoSpaceDE w:val="0"/>
      <w:autoSpaceDN w:val="0"/>
      <w:ind w:left="1200" w:right="2" w:hanging="420"/>
      <w:jc w:val="both"/>
    </w:pPr>
    <w:rPr>
      <w:rFonts w:ascii="Helvetica" w:hAnsi="Helvetica"/>
      <w:sz w:val="20"/>
      <w:szCs w:val="20"/>
      <w:u w:color="000000"/>
      <w:lang w:eastAsia="es-ES"/>
    </w:rPr>
  </w:style>
  <w:style w:type="paragraph" w:customStyle="1" w:styleId="style500">
    <w:name w:val="style50"/>
    <w:basedOn w:val="Normal"/>
    <w:uiPriority w:val="99"/>
    <w:qFormat/>
    <w:rsid w:val="00442B4B"/>
    <w:pPr>
      <w:suppressAutoHyphens w:val="0"/>
      <w:autoSpaceDE w:val="0"/>
      <w:autoSpaceDN w:val="0"/>
    </w:pPr>
    <w:rPr>
      <w:sz w:val="20"/>
      <w:szCs w:val="20"/>
      <w:u w:color="000000"/>
      <w:lang w:eastAsia="es-ES"/>
    </w:rPr>
  </w:style>
  <w:style w:type="paragraph" w:customStyle="1" w:styleId="normal10">
    <w:name w:val="normal1"/>
    <w:basedOn w:val="Normal"/>
    <w:uiPriority w:val="99"/>
    <w:qFormat/>
    <w:rsid w:val="00442B4B"/>
    <w:pPr>
      <w:suppressAutoHyphens w:val="0"/>
      <w:autoSpaceDE w:val="0"/>
    </w:pPr>
    <w:rPr>
      <w:rFonts w:ascii="Bookman Old Style" w:hAnsi="Bookman Old Style"/>
      <w:color w:val="000000"/>
      <w:u w:color="000000"/>
      <w:lang w:eastAsia="es-ES"/>
    </w:rPr>
  </w:style>
  <w:style w:type="paragraph" w:customStyle="1" w:styleId="style110">
    <w:name w:val="style11"/>
    <w:basedOn w:val="Normal"/>
    <w:uiPriority w:val="99"/>
    <w:qFormat/>
    <w:rsid w:val="00442B4B"/>
    <w:pPr>
      <w:suppressAutoHyphens w:val="0"/>
      <w:autoSpaceDE w:val="0"/>
      <w:autoSpaceDN w:val="0"/>
    </w:pPr>
    <w:rPr>
      <w:u w:color="000000"/>
      <w:lang w:eastAsia="es-ES"/>
    </w:rPr>
  </w:style>
  <w:style w:type="paragraph" w:customStyle="1" w:styleId="informal100">
    <w:name w:val="informal10"/>
    <w:basedOn w:val="Normal"/>
    <w:uiPriority w:val="99"/>
    <w:qFormat/>
    <w:rsid w:val="00442B4B"/>
    <w:pPr>
      <w:suppressAutoHyphens w:val="0"/>
      <w:overflowPunct w:val="0"/>
      <w:autoSpaceDE w:val="0"/>
      <w:autoSpaceDN w:val="0"/>
      <w:spacing w:before="60" w:after="60"/>
    </w:pPr>
    <w:rPr>
      <w:rFonts w:ascii="Arial" w:hAnsi="Arial" w:cs="Arial"/>
      <w:sz w:val="20"/>
      <w:szCs w:val="20"/>
      <w:u w:color="000000"/>
      <w:lang w:eastAsia="es-ES"/>
    </w:rPr>
  </w:style>
  <w:style w:type="paragraph" w:customStyle="1" w:styleId="style40">
    <w:name w:val="style40"/>
    <w:basedOn w:val="Normal"/>
    <w:uiPriority w:val="99"/>
    <w:qFormat/>
    <w:rsid w:val="00442B4B"/>
    <w:pPr>
      <w:suppressAutoHyphens w:val="0"/>
      <w:autoSpaceDE w:val="0"/>
      <w:autoSpaceDN w:val="0"/>
      <w:spacing w:before="108" w:line="360" w:lineRule="auto"/>
      <w:ind w:left="936" w:hanging="432"/>
      <w:jc w:val="both"/>
    </w:pPr>
    <w:rPr>
      <w:rFonts w:ascii="Tahoma" w:hAnsi="Tahoma" w:cs="Tahoma"/>
      <w:sz w:val="23"/>
      <w:szCs w:val="23"/>
      <w:u w:color="000000"/>
      <w:lang w:eastAsia="es-ES"/>
    </w:rPr>
  </w:style>
  <w:style w:type="paragraph" w:customStyle="1" w:styleId="style1000">
    <w:name w:val="style100"/>
    <w:basedOn w:val="Normal"/>
    <w:uiPriority w:val="99"/>
    <w:qFormat/>
    <w:rsid w:val="00442B4B"/>
    <w:pPr>
      <w:suppressAutoHyphens w:val="0"/>
      <w:autoSpaceDE w:val="0"/>
      <w:autoSpaceDN w:val="0"/>
    </w:pPr>
    <w:rPr>
      <w:u w:color="000000"/>
      <w:lang w:eastAsia="es-ES"/>
    </w:rPr>
  </w:style>
  <w:style w:type="paragraph" w:customStyle="1" w:styleId="style200">
    <w:name w:val="style200"/>
    <w:basedOn w:val="Normal"/>
    <w:uiPriority w:val="99"/>
    <w:qFormat/>
    <w:rsid w:val="00442B4B"/>
    <w:pPr>
      <w:suppressAutoHyphens w:val="0"/>
      <w:autoSpaceDE w:val="0"/>
      <w:autoSpaceDN w:val="0"/>
      <w:spacing w:before="216"/>
      <w:ind w:left="936" w:right="576" w:firstLine="720"/>
      <w:jc w:val="both"/>
    </w:pPr>
    <w:rPr>
      <w:b/>
      <w:bCs/>
      <w:u w:color="000000"/>
      <w:lang w:eastAsia="es-ES"/>
    </w:rPr>
  </w:style>
  <w:style w:type="paragraph" w:customStyle="1" w:styleId="listparagraph0">
    <w:name w:val="listparagraph0"/>
    <w:basedOn w:val="Normal"/>
    <w:uiPriority w:val="99"/>
    <w:qFormat/>
    <w:rsid w:val="00442B4B"/>
    <w:pPr>
      <w:suppressAutoHyphens w:val="0"/>
      <w:autoSpaceDN w:val="0"/>
      <w:spacing w:after="200" w:line="276" w:lineRule="auto"/>
      <w:ind w:left="720"/>
    </w:pPr>
    <w:rPr>
      <w:rFonts w:ascii="Calibri" w:hAnsi="Calibri"/>
      <w:sz w:val="22"/>
      <w:szCs w:val="22"/>
      <w:u w:color="000000"/>
      <w:lang w:eastAsia="es-ES"/>
    </w:rPr>
  </w:style>
  <w:style w:type="paragraph" w:customStyle="1" w:styleId="listparagraphcxspmiddle">
    <w:name w:val="listparagraphcxspmiddle"/>
    <w:basedOn w:val="Normal"/>
    <w:uiPriority w:val="99"/>
    <w:qFormat/>
    <w:rsid w:val="00442B4B"/>
    <w:pPr>
      <w:suppressAutoHyphens w:val="0"/>
      <w:autoSpaceDN w:val="0"/>
      <w:spacing w:before="100" w:beforeAutospacing="1" w:after="100" w:afterAutospacing="1"/>
    </w:pPr>
    <w:rPr>
      <w:u w:color="000000"/>
      <w:lang w:eastAsia="es-ES"/>
    </w:rPr>
  </w:style>
  <w:style w:type="paragraph" w:customStyle="1" w:styleId="listparagraphcxsplast">
    <w:name w:val="listparagraphcxsplast"/>
    <w:basedOn w:val="Normal"/>
    <w:uiPriority w:val="99"/>
    <w:qFormat/>
    <w:rsid w:val="00442B4B"/>
    <w:pPr>
      <w:suppressAutoHyphens w:val="0"/>
      <w:autoSpaceDN w:val="0"/>
      <w:spacing w:before="100" w:beforeAutospacing="1" w:after="100" w:afterAutospacing="1"/>
    </w:pPr>
    <w:rPr>
      <w:u w:color="000000"/>
      <w:lang w:eastAsia="es-ES"/>
    </w:rPr>
  </w:style>
  <w:style w:type="paragraph" w:customStyle="1" w:styleId="style41">
    <w:name w:val="style41"/>
    <w:basedOn w:val="Normal"/>
    <w:uiPriority w:val="99"/>
    <w:qFormat/>
    <w:rsid w:val="00442B4B"/>
    <w:pPr>
      <w:suppressAutoHyphens w:val="0"/>
      <w:autoSpaceDE w:val="0"/>
      <w:autoSpaceDN w:val="0"/>
      <w:spacing w:line="388" w:lineRule="atLeast"/>
      <w:jc w:val="both"/>
    </w:pPr>
    <w:rPr>
      <w:rFonts w:ascii="Bookman Old Style" w:hAnsi="Bookman Old Style"/>
      <w:u w:color="000000"/>
      <w:lang w:eastAsia="es-ES"/>
    </w:rPr>
  </w:style>
  <w:style w:type="paragraph" w:customStyle="1" w:styleId="car12">
    <w:name w:val="car1"/>
    <w:basedOn w:val="Normal"/>
    <w:uiPriority w:val="99"/>
    <w:qFormat/>
    <w:rsid w:val="00442B4B"/>
    <w:pPr>
      <w:suppressAutoHyphens w:val="0"/>
      <w:autoSpaceDN w:val="0"/>
      <w:spacing w:after="160" w:line="240" w:lineRule="atLeast"/>
    </w:pPr>
    <w:rPr>
      <w:rFonts w:ascii="Verdana" w:hAnsi="Verdana"/>
      <w:sz w:val="20"/>
      <w:szCs w:val="20"/>
      <w:u w:color="000000"/>
      <w:lang w:eastAsia="es-ES"/>
    </w:rPr>
  </w:style>
  <w:style w:type="paragraph" w:customStyle="1" w:styleId="WW-Encabezado2">
    <w:name w:val="WW-Encabezado 2"/>
    <w:next w:val="Normal"/>
    <w:uiPriority w:val="99"/>
    <w:qFormat/>
    <w:rsid w:val="00442B4B"/>
    <w:pPr>
      <w:keepNext/>
      <w:suppressAutoHyphens/>
      <w:autoSpaceDE w:val="0"/>
      <w:spacing w:before="240" w:after="120"/>
    </w:pPr>
    <w:rPr>
      <w:rFonts w:ascii="Arial" w:hAnsi="Arial" w:cs="Arial"/>
      <w:b/>
      <w:bCs/>
      <w:i/>
      <w:iCs/>
      <w:sz w:val="28"/>
      <w:szCs w:val="28"/>
      <w:u w:color="000000"/>
      <w:lang w:eastAsia="zh-CN"/>
    </w:rPr>
  </w:style>
  <w:style w:type="paragraph" w:customStyle="1" w:styleId="prrafodelista11">
    <w:name w:val="prrafodelista1"/>
    <w:basedOn w:val="Normal"/>
    <w:uiPriority w:val="99"/>
    <w:qFormat/>
    <w:rsid w:val="00442B4B"/>
    <w:pPr>
      <w:shd w:val="clear" w:color="auto" w:fill="FFFFFF"/>
      <w:suppressAutoHyphens w:val="0"/>
      <w:autoSpaceDE w:val="0"/>
      <w:autoSpaceDN w:val="0"/>
      <w:ind w:left="708"/>
    </w:pPr>
    <w:rPr>
      <w:rFonts w:ascii="Arial" w:hAnsi="Arial" w:cs="Arial"/>
      <w:sz w:val="20"/>
      <w:szCs w:val="20"/>
      <w:u w:color="000000"/>
      <w:lang w:eastAsia="es-ES"/>
    </w:rPr>
  </w:style>
  <w:style w:type="paragraph" w:customStyle="1" w:styleId="Style42">
    <w:name w:val="Style 4"/>
    <w:basedOn w:val="Normal"/>
    <w:uiPriority w:val="99"/>
    <w:qFormat/>
    <w:rsid w:val="00442B4B"/>
    <w:pPr>
      <w:widowControl w:val="0"/>
      <w:suppressAutoHyphens w:val="0"/>
      <w:autoSpaceDE w:val="0"/>
      <w:autoSpaceDN w:val="0"/>
      <w:adjustRightInd w:val="0"/>
    </w:pPr>
    <w:rPr>
      <w:u w:color="000000"/>
      <w:lang w:eastAsia="es-ES"/>
    </w:rPr>
  </w:style>
  <w:style w:type="paragraph" w:customStyle="1" w:styleId="Style80">
    <w:name w:val="Style 8"/>
    <w:basedOn w:val="Normal"/>
    <w:uiPriority w:val="99"/>
    <w:qFormat/>
    <w:rsid w:val="00442B4B"/>
    <w:pPr>
      <w:widowControl w:val="0"/>
      <w:suppressAutoHyphens w:val="0"/>
      <w:autoSpaceDE w:val="0"/>
      <w:autoSpaceDN w:val="0"/>
      <w:spacing w:before="108" w:line="360" w:lineRule="auto"/>
      <w:jc w:val="both"/>
    </w:pPr>
    <w:rPr>
      <w:rFonts w:ascii="Arial" w:hAnsi="Arial" w:cs="Arial"/>
      <w:sz w:val="21"/>
      <w:szCs w:val="21"/>
      <w:u w:color="000000"/>
      <w:lang w:eastAsia="es-ES"/>
    </w:rPr>
  </w:style>
  <w:style w:type="paragraph" w:customStyle="1" w:styleId="Style7">
    <w:name w:val="Style 7"/>
    <w:basedOn w:val="Normal"/>
    <w:uiPriority w:val="99"/>
    <w:qFormat/>
    <w:rsid w:val="00442B4B"/>
    <w:pPr>
      <w:widowControl w:val="0"/>
      <w:suppressAutoHyphens w:val="0"/>
      <w:autoSpaceDE w:val="0"/>
      <w:autoSpaceDN w:val="0"/>
      <w:adjustRightInd w:val="0"/>
    </w:pPr>
    <w:rPr>
      <w:sz w:val="20"/>
      <w:szCs w:val="20"/>
      <w:u w:color="000000"/>
      <w:lang w:eastAsia="es-ES"/>
    </w:rPr>
  </w:style>
  <w:style w:type="character" w:customStyle="1" w:styleId="Cuerpodeltexto">
    <w:name w:val="Cuerpo del texto_"/>
    <w:link w:val="Cuerpodeltexto0"/>
    <w:locked/>
    <w:rsid w:val="00442B4B"/>
    <w:rPr>
      <w:rFonts w:ascii="Verdana" w:hAnsi="Verdana"/>
      <w:sz w:val="23"/>
      <w:szCs w:val="23"/>
      <w:shd w:val="clear" w:color="auto" w:fill="FFFFFF"/>
    </w:rPr>
  </w:style>
  <w:style w:type="paragraph" w:customStyle="1" w:styleId="Cuerpodeltexto0">
    <w:name w:val="Cuerpo del texto"/>
    <w:basedOn w:val="Normal"/>
    <w:link w:val="Cuerpodeltexto"/>
    <w:qFormat/>
    <w:rsid w:val="00442B4B"/>
    <w:pPr>
      <w:widowControl w:val="0"/>
      <w:shd w:val="clear" w:color="auto" w:fill="FFFFFF"/>
      <w:suppressAutoHyphens w:val="0"/>
      <w:autoSpaceDN w:val="0"/>
      <w:spacing w:before="240" w:after="480" w:line="240" w:lineRule="atLeast"/>
      <w:ind w:hanging="420"/>
      <w:jc w:val="center"/>
    </w:pPr>
    <w:rPr>
      <w:rFonts w:ascii="Verdana" w:hAnsi="Verdana"/>
      <w:sz w:val="23"/>
      <w:szCs w:val="23"/>
      <w:lang w:eastAsia="es-ES"/>
    </w:rPr>
  </w:style>
  <w:style w:type="paragraph" w:customStyle="1" w:styleId="Style22">
    <w:name w:val="Style 2"/>
    <w:basedOn w:val="Normal"/>
    <w:uiPriority w:val="99"/>
    <w:qFormat/>
    <w:rsid w:val="00442B4B"/>
    <w:pPr>
      <w:widowControl w:val="0"/>
      <w:suppressAutoHyphens w:val="0"/>
      <w:autoSpaceDE w:val="0"/>
      <w:autoSpaceDN w:val="0"/>
      <w:spacing w:before="108" w:line="384" w:lineRule="exact"/>
      <w:ind w:left="72" w:right="72" w:firstLine="72"/>
      <w:jc w:val="both"/>
    </w:pPr>
    <w:rPr>
      <w:u w:color="000000"/>
      <w:lang w:eastAsia="es-ES"/>
    </w:rPr>
  </w:style>
  <w:style w:type="paragraph" w:customStyle="1" w:styleId="Style210">
    <w:name w:val="Style 21"/>
    <w:basedOn w:val="Normal"/>
    <w:uiPriority w:val="99"/>
    <w:qFormat/>
    <w:rsid w:val="00442B4B"/>
    <w:pPr>
      <w:widowControl w:val="0"/>
      <w:suppressAutoHyphens w:val="0"/>
      <w:autoSpaceDE w:val="0"/>
      <w:autoSpaceDN w:val="0"/>
      <w:adjustRightInd w:val="0"/>
    </w:pPr>
    <w:rPr>
      <w:sz w:val="20"/>
      <w:szCs w:val="20"/>
      <w:u w:color="000000"/>
      <w:lang w:eastAsia="es-ES"/>
    </w:rPr>
  </w:style>
  <w:style w:type="paragraph" w:customStyle="1" w:styleId="Style31">
    <w:name w:val="Style 3"/>
    <w:basedOn w:val="Normal"/>
    <w:uiPriority w:val="99"/>
    <w:qFormat/>
    <w:rsid w:val="00442B4B"/>
    <w:pPr>
      <w:widowControl w:val="0"/>
      <w:suppressAutoHyphens w:val="0"/>
      <w:autoSpaceDE w:val="0"/>
      <w:autoSpaceDN w:val="0"/>
      <w:spacing w:before="108" w:line="360" w:lineRule="auto"/>
      <w:ind w:right="72" w:firstLine="72"/>
      <w:jc w:val="both"/>
    </w:pPr>
    <w:rPr>
      <w:u w:color="000000"/>
      <w:lang w:eastAsia="es-ES"/>
    </w:rPr>
  </w:style>
  <w:style w:type="paragraph" w:customStyle="1" w:styleId="CharCarCarChar">
    <w:name w:val="Char Car Car Char"/>
    <w:basedOn w:val="Normal"/>
    <w:uiPriority w:val="99"/>
    <w:qFormat/>
    <w:rsid w:val="00442B4B"/>
    <w:pPr>
      <w:suppressAutoHyphens w:val="0"/>
      <w:autoSpaceDN w:val="0"/>
      <w:spacing w:after="160" w:line="240" w:lineRule="exact"/>
    </w:pPr>
    <w:rPr>
      <w:rFonts w:cs="Arial"/>
      <w:sz w:val="20"/>
      <w:szCs w:val="20"/>
      <w:u w:color="000000"/>
      <w:lang w:val="de-CH" w:eastAsia="en-US"/>
    </w:rPr>
  </w:style>
  <w:style w:type="paragraph" w:customStyle="1" w:styleId="Contenidodelista">
    <w:name w:val="Contenido de lista"/>
    <w:basedOn w:val="Normal"/>
    <w:uiPriority w:val="99"/>
    <w:qFormat/>
    <w:rsid w:val="00442B4B"/>
    <w:pPr>
      <w:widowControl w:val="0"/>
      <w:overflowPunct w:val="0"/>
      <w:autoSpaceDE w:val="0"/>
      <w:autoSpaceDN w:val="0"/>
      <w:adjustRightInd w:val="0"/>
      <w:ind w:left="567"/>
    </w:pPr>
    <w:rPr>
      <w:rFonts w:ascii="Nimbus Roman No9 L" w:hAnsi="Nimbus Roman No9 L"/>
      <w:kern w:val="2"/>
      <w:u w:color="000000"/>
      <w:lang w:val="es-CR" w:eastAsia="es-ES"/>
    </w:rPr>
  </w:style>
  <w:style w:type="paragraph" w:customStyle="1" w:styleId="Encabezamientodelista">
    <w:name w:val="Encabezamiento de lista"/>
    <w:basedOn w:val="Normal"/>
    <w:next w:val="Contenidodelista"/>
    <w:uiPriority w:val="99"/>
    <w:qFormat/>
    <w:rsid w:val="00442B4B"/>
    <w:pPr>
      <w:widowControl w:val="0"/>
      <w:overflowPunct w:val="0"/>
      <w:autoSpaceDE w:val="0"/>
      <w:autoSpaceDN w:val="0"/>
      <w:adjustRightInd w:val="0"/>
    </w:pPr>
    <w:rPr>
      <w:rFonts w:ascii="Nimbus Roman No9 L" w:hAnsi="Nimbus Roman No9 L"/>
      <w:kern w:val="2"/>
      <w:u w:color="000000"/>
      <w:lang w:val="es-CR" w:eastAsia="es-ES"/>
    </w:rPr>
  </w:style>
  <w:style w:type="character" w:customStyle="1" w:styleId="Estilo2Car">
    <w:name w:val="Estilo2 Car"/>
    <w:link w:val="Estilo20"/>
    <w:locked/>
    <w:rsid w:val="00442B4B"/>
    <w:rPr>
      <w:rFonts w:ascii="Arial" w:hAnsi="Arial" w:cs="Arial"/>
      <w:sz w:val="24"/>
      <w:szCs w:val="24"/>
    </w:rPr>
  </w:style>
  <w:style w:type="paragraph" w:customStyle="1" w:styleId="Estilo20">
    <w:name w:val="Estilo2"/>
    <w:next w:val="Normal"/>
    <w:link w:val="Estilo2Car"/>
    <w:qFormat/>
    <w:rsid w:val="00442B4B"/>
    <w:pPr>
      <w:widowControl w:val="0"/>
      <w:autoSpaceDE w:val="0"/>
      <w:autoSpaceDN w:val="0"/>
      <w:adjustRightInd w:val="0"/>
    </w:pPr>
    <w:rPr>
      <w:rFonts w:ascii="Arial" w:hAnsi="Arial" w:cs="Arial"/>
      <w:sz w:val="24"/>
      <w:szCs w:val="24"/>
    </w:rPr>
  </w:style>
  <w:style w:type="paragraph" w:customStyle="1" w:styleId="NormaldespesTabla">
    <w:name w:val="Normal despúes Tabla"/>
    <w:uiPriority w:val="99"/>
    <w:qFormat/>
    <w:rsid w:val="00442B4B"/>
    <w:pPr>
      <w:keepLines/>
      <w:widowControl w:val="0"/>
      <w:autoSpaceDE w:val="0"/>
      <w:autoSpaceDN w:val="0"/>
      <w:adjustRightInd w:val="0"/>
      <w:spacing w:before="120" w:after="120"/>
      <w:ind w:left="851"/>
      <w:jc w:val="both"/>
    </w:pPr>
    <w:rPr>
      <w:rFonts w:ascii="Tahoma" w:hAnsi="Tahoma" w:cs="Tahoma"/>
      <w:u w:color="000000"/>
    </w:rPr>
  </w:style>
  <w:style w:type="paragraph" w:customStyle="1" w:styleId="Ttulo61">
    <w:name w:val="T’tulo 6"/>
    <w:next w:val="Normal"/>
    <w:uiPriority w:val="99"/>
    <w:qFormat/>
    <w:rsid w:val="00442B4B"/>
    <w:pPr>
      <w:keepNext/>
      <w:widowControl w:val="0"/>
      <w:autoSpaceDE w:val="0"/>
      <w:autoSpaceDN w:val="0"/>
      <w:adjustRightInd w:val="0"/>
      <w:jc w:val="center"/>
    </w:pPr>
    <w:rPr>
      <w:rFonts w:ascii="Arial" w:hAnsi="Arial" w:cs="Arial"/>
      <w:b/>
      <w:bCs/>
      <w:spacing w:val="-3"/>
      <w:sz w:val="22"/>
      <w:szCs w:val="22"/>
      <w:u w:color="000000"/>
    </w:rPr>
  </w:style>
  <w:style w:type="paragraph" w:customStyle="1" w:styleId="Piedepgina0">
    <w:name w:val="Pie de p‡gina"/>
    <w:uiPriority w:val="99"/>
    <w:qFormat/>
    <w:rsid w:val="00442B4B"/>
    <w:pPr>
      <w:widowControl w:val="0"/>
      <w:autoSpaceDE w:val="0"/>
      <w:autoSpaceDN w:val="0"/>
      <w:adjustRightInd w:val="0"/>
    </w:pPr>
    <w:rPr>
      <w:rFonts w:ascii="Arial" w:hAnsi="Arial" w:cs="Arial"/>
      <w:sz w:val="24"/>
      <w:szCs w:val="24"/>
      <w:u w:color="000000"/>
    </w:rPr>
  </w:style>
  <w:style w:type="paragraph" w:customStyle="1" w:styleId="NormalTabla">
    <w:name w:val="Normal Tabla"/>
    <w:uiPriority w:val="99"/>
    <w:qFormat/>
    <w:rsid w:val="00442B4B"/>
    <w:pPr>
      <w:keepLines/>
      <w:widowControl w:val="0"/>
      <w:autoSpaceDE w:val="0"/>
      <w:autoSpaceDN w:val="0"/>
      <w:adjustRightInd w:val="0"/>
      <w:spacing w:before="60" w:after="60"/>
    </w:pPr>
    <w:rPr>
      <w:rFonts w:ascii="Tahoma" w:hAnsi="Tahoma" w:cs="Tahoma"/>
      <w:sz w:val="18"/>
      <w:szCs w:val="18"/>
      <w:u w:color="000000"/>
    </w:rPr>
  </w:style>
  <w:style w:type="paragraph" w:customStyle="1" w:styleId="NormalTabla10">
    <w:name w:val="Normal Tabla 10"/>
    <w:uiPriority w:val="99"/>
    <w:qFormat/>
    <w:rsid w:val="00442B4B"/>
    <w:pPr>
      <w:keepLines/>
      <w:widowControl w:val="0"/>
      <w:autoSpaceDE w:val="0"/>
      <w:autoSpaceDN w:val="0"/>
      <w:adjustRightInd w:val="0"/>
      <w:spacing w:before="60" w:after="60"/>
    </w:pPr>
    <w:rPr>
      <w:rFonts w:ascii="Tahoma" w:hAnsi="Tahoma" w:cs="Tahoma"/>
      <w:u w:color="000000"/>
    </w:rPr>
  </w:style>
  <w:style w:type="paragraph" w:customStyle="1" w:styleId="Ttulo50">
    <w:name w:val="T’tulo 5"/>
    <w:next w:val="Normal"/>
    <w:uiPriority w:val="99"/>
    <w:qFormat/>
    <w:rsid w:val="00442B4B"/>
    <w:pPr>
      <w:keepNext/>
      <w:widowControl w:val="0"/>
      <w:autoSpaceDE w:val="0"/>
      <w:autoSpaceDN w:val="0"/>
      <w:adjustRightInd w:val="0"/>
      <w:jc w:val="both"/>
    </w:pPr>
    <w:rPr>
      <w:rFonts w:ascii="Arial" w:hAnsi="Arial" w:cs="Arial"/>
      <w:b/>
      <w:bCs/>
      <w:spacing w:val="-3"/>
      <w:sz w:val="24"/>
      <w:szCs w:val="24"/>
      <w:u w:color="000000"/>
    </w:rPr>
  </w:style>
  <w:style w:type="paragraph" w:customStyle="1" w:styleId="CapituloNombre">
    <w:name w:val="Capitulo Nombre"/>
    <w:uiPriority w:val="99"/>
    <w:qFormat/>
    <w:rsid w:val="00442B4B"/>
    <w:pPr>
      <w:keepLines/>
      <w:widowControl w:val="0"/>
      <w:autoSpaceDE w:val="0"/>
      <w:autoSpaceDN w:val="0"/>
      <w:adjustRightInd w:val="0"/>
      <w:spacing w:before="120" w:after="480"/>
      <w:jc w:val="center"/>
    </w:pPr>
    <w:rPr>
      <w:rFonts w:ascii="Tahoma" w:hAnsi="Tahoma" w:cs="Tahoma"/>
      <w:b/>
      <w:bCs/>
      <w:smallCaps/>
      <w:color w:val="800000"/>
      <w:sz w:val="40"/>
      <w:szCs w:val="40"/>
      <w:u w:color="000000"/>
    </w:rPr>
  </w:style>
  <w:style w:type="paragraph" w:customStyle="1" w:styleId="NormalNegrita">
    <w:name w:val="Normal Negrita"/>
    <w:uiPriority w:val="99"/>
    <w:qFormat/>
    <w:rsid w:val="00442B4B"/>
    <w:pPr>
      <w:keepNext/>
      <w:keepLines/>
      <w:widowControl w:val="0"/>
      <w:autoSpaceDE w:val="0"/>
      <w:autoSpaceDN w:val="0"/>
      <w:adjustRightInd w:val="0"/>
      <w:spacing w:before="120" w:after="120"/>
      <w:ind w:left="851"/>
      <w:jc w:val="both"/>
    </w:pPr>
    <w:rPr>
      <w:rFonts w:ascii="Tahoma" w:hAnsi="Tahoma" w:cs="Tahoma"/>
      <w:b/>
      <w:bCs/>
      <w:u w:color="000000"/>
    </w:rPr>
  </w:style>
  <w:style w:type="paragraph" w:customStyle="1" w:styleId="Figura">
    <w:name w:val="Figura"/>
    <w:uiPriority w:val="99"/>
    <w:qFormat/>
    <w:rsid w:val="00442B4B"/>
    <w:pPr>
      <w:keepLines/>
      <w:widowControl w:val="0"/>
      <w:autoSpaceDE w:val="0"/>
      <w:autoSpaceDN w:val="0"/>
      <w:adjustRightInd w:val="0"/>
      <w:spacing w:before="60"/>
      <w:ind w:left="851"/>
      <w:jc w:val="center"/>
    </w:pPr>
    <w:rPr>
      <w:rFonts w:ascii="Tahoma" w:hAnsi="Tahoma" w:cs="Tahoma"/>
      <w:u w:color="000000"/>
    </w:rPr>
  </w:style>
  <w:style w:type="paragraph" w:customStyle="1" w:styleId="Nombredireccininterior">
    <w:name w:val="Nombre dirección interior"/>
    <w:basedOn w:val="Normal"/>
    <w:next w:val="Normal"/>
    <w:uiPriority w:val="99"/>
    <w:qFormat/>
    <w:rsid w:val="00442B4B"/>
    <w:pPr>
      <w:widowControl w:val="0"/>
      <w:autoSpaceDN w:val="0"/>
      <w:spacing w:before="220" w:line="240" w:lineRule="atLeast"/>
      <w:jc w:val="both"/>
    </w:pPr>
    <w:rPr>
      <w:rFonts w:ascii="Arial" w:eastAsia="Batang" w:hAnsi="Arial"/>
      <w:kern w:val="2"/>
      <w:szCs w:val="20"/>
      <w:u w:color="000000"/>
    </w:rPr>
  </w:style>
  <w:style w:type="paragraph" w:customStyle="1" w:styleId="Sangranormal1">
    <w:name w:val="Sangría normal1"/>
    <w:basedOn w:val="Normal"/>
    <w:uiPriority w:val="99"/>
    <w:qFormat/>
    <w:rsid w:val="00442B4B"/>
    <w:pPr>
      <w:autoSpaceDN w:val="0"/>
      <w:spacing w:line="360" w:lineRule="auto"/>
      <w:ind w:firstLine="567"/>
      <w:jc w:val="both"/>
    </w:pPr>
    <w:rPr>
      <w:rFonts w:ascii="Courier New" w:hAnsi="Courier New" w:cs="Courier New"/>
      <w:sz w:val="20"/>
      <w:szCs w:val="20"/>
      <w:u w:color="000000"/>
    </w:rPr>
  </w:style>
  <w:style w:type="paragraph" w:customStyle="1" w:styleId="Textocomentario1">
    <w:name w:val="Texto comentario1"/>
    <w:basedOn w:val="Normal"/>
    <w:qFormat/>
    <w:rsid w:val="00442B4B"/>
    <w:pPr>
      <w:autoSpaceDN w:val="0"/>
    </w:pPr>
    <w:rPr>
      <w:sz w:val="20"/>
      <w:szCs w:val="20"/>
      <w:u w:color="000000"/>
    </w:rPr>
  </w:style>
  <w:style w:type="paragraph" w:customStyle="1" w:styleId="Listaconvietas21">
    <w:name w:val="Lista con viñetas 21"/>
    <w:basedOn w:val="Normal"/>
    <w:uiPriority w:val="99"/>
    <w:qFormat/>
    <w:rsid w:val="00442B4B"/>
    <w:pPr>
      <w:tabs>
        <w:tab w:val="num" w:pos="720"/>
      </w:tabs>
      <w:autoSpaceDE w:val="0"/>
      <w:spacing w:before="60" w:after="60"/>
      <w:ind w:left="1565" w:hanging="357"/>
      <w:jc w:val="both"/>
    </w:pPr>
    <w:rPr>
      <w:rFonts w:ascii="Tahoma" w:hAnsi="Tahoma" w:cs="Tahoma"/>
      <w:sz w:val="20"/>
      <w:szCs w:val="20"/>
      <w:u w:color="000000"/>
    </w:rPr>
  </w:style>
  <w:style w:type="paragraph" w:customStyle="1" w:styleId="Listaconnmeros21">
    <w:name w:val="Lista con números 21"/>
    <w:basedOn w:val="Normal"/>
    <w:uiPriority w:val="99"/>
    <w:qFormat/>
    <w:rsid w:val="00442B4B"/>
    <w:pPr>
      <w:tabs>
        <w:tab w:val="num" w:pos="720"/>
      </w:tabs>
      <w:autoSpaceDE w:val="0"/>
      <w:ind w:left="720" w:hanging="360"/>
    </w:pPr>
    <w:rPr>
      <w:rFonts w:ascii="Arial" w:hAnsi="Arial" w:cs="Arial"/>
      <w:u w:color="000000"/>
    </w:rPr>
  </w:style>
  <w:style w:type="paragraph" w:customStyle="1" w:styleId="Listaconnmeros51">
    <w:name w:val="Lista con números 51"/>
    <w:basedOn w:val="Normal"/>
    <w:uiPriority w:val="99"/>
    <w:qFormat/>
    <w:rsid w:val="00442B4B"/>
    <w:pPr>
      <w:tabs>
        <w:tab w:val="num" w:pos="720"/>
      </w:tabs>
      <w:autoSpaceDE w:val="0"/>
      <w:ind w:left="1492" w:hanging="360"/>
    </w:pPr>
    <w:rPr>
      <w:rFonts w:ascii="Arial" w:hAnsi="Arial" w:cs="Arial"/>
      <w:u w:color="000000"/>
    </w:rPr>
  </w:style>
  <w:style w:type="paragraph" w:customStyle="1" w:styleId="Continuarlista1">
    <w:name w:val="Continuar lista1"/>
    <w:basedOn w:val="Normal"/>
    <w:uiPriority w:val="99"/>
    <w:qFormat/>
    <w:rsid w:val="00442B4B"/>
    <w:pPr>
      <w:autoSpaceDE w:val="0"/>
      <w:spacing w:before="60" w:after="60"/>
      <w:ind w:left="1208"/>
      <w:jc w:val="both"/>
    </w:pPr>
    <w:rPr>
      <w:rFonts w:ascii="Tahoma" w:hAnsi="Tahoma" w:cs="Tahoma"/>
      <w:sz w:val="20"/>
      <w:szCs w:val="20"/>
      <w:u w:color="000000"/>
    </w:rPr>
  </w:style>
  <w:style w:type="paragraph" w:customStyle="1" w:styleId="Textoindependienteprimerasangra21">
    <w:name w:val="Texto independiente primera sangría 21"/>
    <w:basedOn w:val="Normal"/>
    <w:uiPriority w:val="99"/>
    <w:qFormat/>
    <w:rsid w:val="00442B4B"/>
    <w:pPr>
      <w:autoSpaceDN w:val="0"/>
      <w:spacing w:after="120"/>
      <w:ind w:left="283" w:firstLine="210"/>
    </w:pPr>
    <w:rPr>
      <w:u w:color="000000"/>
    </w:rPr>
  </w:style>
  <w:style w:type="paragraph" w:customStyle="1" w:styleId="Mapadeldocumento1">
    <w:name w:val="Mapa del documento1"/>
    <w:basedOn w:val="Normal"/>
    <w:qFormat/>
    <w:rsid w:val="00442B4B"/>
    <w:pPr>
      <w:shd w:val="clear" w:color="auto" w:fill="000080"/>
      <w:autoSpaceDE w:val="0"/>
    </w:pPr>
    <w:rPr>
      <w:rFonts w:ascii="Tahoma" w:hAnsi="Tahoma" w:cs="Tahoma"/>
      <w:color w:val="000000"/>
      <w:sz w:val="20"/>
      <w:szCs w:val="20"/>
      <w:u w:color="000000"/>
    </w:rPr>
  </w:style>
  <w:style w:type="paragraph" w:customStyle="1" w:styleId="encabezamientodelista0">
    <w:name w:val="encabezamientodelista"/>
    <w:basedOn w:val="Normal"/>
    <w:uiPriority w:val="99"/>
    <w:qFormat/>
    <w:rsid w:val="00442B4B"/>
    <w:pPr>
      <w:overflowPunct w:val="0"/>
      <w:autoSpaceDE w:val="0"/>
    </w:pPr>
    <w:rPr>
      <w:rFonts w:ascii="Nimbus Roman No9 L" w:hAnsi="Nimbus Roman No9 L" w:cs="Nimbus Roman No9 L"/>
      <w:u w:color="000000"/>
    </w:rPr>
  </w:style>
  <w:style w:type="paragraph" w:customStyle="1" w:styleId="contenidodelista0">
    <w:name w:val="contenidodelista"/>
    <w:basedOn w:val="Normal"/>
    <w:uiPriority w:val="99"/>
    <w:qFormat/>
    <w:rsid w:val="00442B4B"/>
    <w:pPr>
      <w:overflowPunct w:val="0"/>
      <w:autoSpaceDE w:val="0"/>
      <w:ind w:left="567"/>
    </w:pPr>
    <w:rPr>
      <w:rFonts w:ascii="Nimbus Roman No9 L" w:hAnsi="Nimbus Roman No9 L" w:cs="Nimbus Roman No9 L"/>
      <w:u w:color="000000"/>
    </w:rPr>
  </w:style>
  <w:style w:type="paragraph" w:customStyle="1" w:styleId="estilo0">
    <w:name w:val="estilo"/>
    <w:basedOn w:val="Normal"/>
    <w:uiPriority w:val="99"/>
    <w:qFormat/>
    <w:rsid w:val="00442B4B"/>
    <w:pPr>
      <w:autoSpaceDE w:val="0"/>
    </w:pPr>
    <w:rPr>
      <w:rFonts w:ascii="Arial" w:hAnsi="Arial" w:cs="Arial"/>
      <w:u w:color="000000"/>
    </w:rPr>
  </w:style>
  <w:style w:type="paragraph" w:customStyle="1" w:styleId="estilo10">
    <w:name w:val="estilo1"/>
    <w:basedOn w:val="Normal"/>
    <w:uiPriority w:val="99"/>
    <w:qFormat/>
    <w:rsid w:val="00442B4B"/>
    <w:pPr>
      <w:autoSpaceDE w:val="0"/>
    </w:pPr>
    <w:rPr>
      <w:rFonts w:ascii="Arial" w:hAnsi="Arial" w:cs="Arial"/>
      <w:u w:color="000000"/>
    </w:rPr>
  </w:style>
  <w:style w:type="paragraph" w:customStyle="1" w:styleId="ttulo32">
    <w:name w:val="ttulo3"/>
    <w:basedOn w:val="Normal"/>
    <w:uiPriority w:val="99"/>
    <w:qFormat/>
    <w:rsid w:val="00442B4B"/>
    <w:pPr>
      <w:keepNext/>
      <w:autoSpaceDE w:val="0"/>
      <w:jc w:val="both"/>
    </w:pPr>
    <w:rPr>
      <w:rFonts w:ascii="Arial" w:hAnsi="Arial" w:cs="Arial"/>
      <w:u w:color="000000"/>
    </w:rPr>
  </w:style>
  <w:style w:type="paragraph" w:customStyle="1" w:styleId="definitionterm0">
    <w:name w:val="definitionterm"/>
    <w:basedOn w:val="Normal"/>
    <w:uiPriority w:val="99"/>
    <w:qFormat/>
    <w:rsid w:val="00442B4B"/>
    <w:pPr>
      <w:autoSpaceDE w:val="0"/>
    </w:pPr>
    <w:rPr>
      <w:rFonts w:ascii="Arial" w:hAnsi="Arial" w:cs="Arial"/>
      <w:u w:color="000000"/>
    </w:rPr>
  </w:style>
  <w:style w:type="paragraph" w:customStyle="1" w:styleId="definitionlist0">
    <w:name w:val="definitionlist"/>
    <w:basedOn w:val="Normal"/>
    <w:uiPriority w:val="99"/>
    <w:qFormat/>
    <w:rsid w:val="00442B4B"/>
    <w:pPr>
      <w:autoSpaceDE w:val="0"/>
      <w:ind w:left="360"/>
    </w:pPr>
    <w:rPr>
      <w:rFonts w:ascii="Arial" w:hAnsi="Arial" w:cs="Arial"/>
      <w:u w:color="000000"/>
    </w:rPr>
  </w:style>
  <w:style w:type="paragraph" w:customStyle="1" w:styleId="h10">
    <w:name w:val="h1"/>
    <w:basedOn w:val="Normal"/>
    <w:uiPriority w:val="99"/>
    <w:qFormat/>
    <w:rsid w:val="00442B4B"/>
    <w:pPr>
      <w:keepNext/>
      <w:autoSpaceDE w:val="0"/>
      <w:spacing w:before="100" w:after="100"/>
    </w:pPr>
    <w:rPr>
      <w:rFonts w:ascii="Arial" w:hAnsi="Arial" w:cs="Arial"/>
      <w:b/>
      <w:bCs/>
      <w:sz w:val="48"/>
      <w:szCs w:val="48"/>
      <w:u w:color="000000"/>
    </w:rPr>
  </w:style>
  <w:style w:type="paragraph" w:customStyle="1" w:styleId="h30">
    <w:name w:val="h3"/>
    <w:basedOn w:val="Normal"/>
    <w:uiPriority w:val="99"/>
    <w:qFormat/>
    <w:rsid w:val="00442B4B"/>
    <w:pPr>
      <w:keepNext/>
      <w:autoSpaceDE w:val="0"/>
      <w:spacing w:before="100" w:after="100"/>
    </w:pPr>
    <w:rPr>
      <w:rFonts w:ascii="Arial" w:hAnsi="Arial" w:cs="Arial"/>
      <w:b/>
      <w:bCs/>
      <w:sz w:val="28"/>
      <w:szCs w:val="28"/>
      <w:u w:color="000000"/>
    </w:rPr>
  </w:style>
  <w:style w:type="paragraph" w:customStyle="1" w:styleId="h60">
    <w:name w:val="h6"/>
    <w:basedOn w:val="Normal"/>
    <w:uiPriority w:val="99"/>
    <w:qFormat/>
    <w:rsid w:val="00442B4B"/>
    <w:pPr>
      <w:keepNext/>
      <w:autoSpaceDE w:val="0"/>
      <w:spacing w:before="100" w:after="100"/>
    </w:pPr>
    <w:rPr>
      <w:rFonts w:ascii="Arial" w:hAnsi="Arial" w:cs="Arial"/>
      <w:b/>
      <w:bCs/>
      <w:sz w:val="16"/>
      <w:szCs w:val="16"/>
      <w:u w:color="000000"/>
    </w:rPr>
  </w:style>
  <w:style w:type="paragraph" w:customStyle="1" w:styleId="address0">
    <w:name w:val="address"/>
    <w:basedOn w:val="Normal"/>
    <w:uiPriority w:val="99"/>
    <w:qFormat/>
    <w:rsid w:val="00442B4B"/>
    <w:pPr>
      <w:autoSpaceDE w:val="0"/>
    </w:pPr>
    <w:rPr>
      <w:rFonts w:ascii="Arial" w:hAnsi="Arial" w:cs="Arial"/>
      <w:i/>
      <w:iCs/>
      <w:u w:color="000000"/>
    </w:rPr>
  </w:style>
  <w:style w:type="paragraph" w:customStyle="1" w:styleId="blockquote0">
    <w:name w:val="blockquote"/>
    <w:basedOn w:val="Normal"/>
    <w:uiPriority w:val="99"/>
    <w:qFormat/>
    <w:rsid w:val="00442B4B"/>
    <w:pPr>
      <w:autoSpaceDE w:val="0"/>
      <w:spacing w:before="100" w:after="100"/>
      <w:ind w:left="360" w:right="360"/>
    </w:pPr>
    <w:rPr>
      <w:rFonts w:ascii="Arial" w:hAnsi="Arial" w:cs="Arial"/>
      <w:u w:color="000000"/>
    </w:rPr>
  </w:style>
  <w:style w:type="paragraph" w:customStyle="1" w:styleId="preformatted0">
    <w:name w:val="preformatted"/>
    <w:basedOn w:val="Normal"/>
    <w:uiPriority w:val="99"/>
    <w:qFormat/>
    <w:rsid w:val="00442B4B"/>
    <w:pPr>
      <w:autoSpaceDE w:val="0"/>
    </w:pPr>
    <w:rPr>
      <w:rFonts w:ascii="Courier New" w:hAnsi="Courier New" w:cs="Courier New"/>
      <w:sz w:val="20"/>
      <w:szCs w:val="20"/>
      <w:u w:color="000000"/>
    </w:rPr>
  </w:style>
  <w:style w:type="paragraph" w:customStyle="1" w:styleId="z-bottomofform0">
    <w:name w:val="z-bottomofform"/>
    <w:basedOn w:val="Normal"/>
    <w:uiPriority w:val="99"/>
    <w:qFormat/>
    <w:rsid w:val="00442B4B"/>
    <w:pPr>
      <w:autoSpaceDE w:val="0"/>
      <w:jc w:val="center"/>
    </w:pPr>
    <w:rPr>
      <w:rFonts w:ascii="Arial" w:hAnsi="Arial" w:cs="Arial"/>
      <w:vanish/>
      <w:sz w:val="16"/>
      <w:szCs w:val="16"/>
      <w:u w:color="000000"/>
    </w:rPr>
  </w:style>
  <w:style w:type="paragraph" w:customStyle="1" w:styleId="z-topofform0">
    <w:name w:val="z-topofform"/>
    <w:basedOn w:val="Normal"/>
    <w:uiPriority w:val="99"/>
    <w:qFormat/>
    <w:rsid w:val="00442B4B"/>
    <w:pPr>
      <w:autoSpaceDE w:val="0"/>
      <w:jc w:val="center"/>
    </w:pPr>
    <w:rPr>
      <w:rFonts w:ascii="Arial" w:hAnsi="Arial" w:cs="Arial"/>
      <w:vanish/>
      <w:sz w:val="16"/>
      <w:szCs w:val="16"/>
      <w:u w:color="000000"/>
    </w:rPr>
  </w:style>
  <w:style w:type="paragraph" w:customStyle="1" w:styleId="normaldespestabla0">
    <w:name w:val="normaldespestabla"/>
    <w:basedOn w:val="Normal"/>
    <w:uiPriority w:val="99"/>
    <w:qFormat/>
    <w:rsid w:val="00442B4B"/>
    <w:pPr>
      <w:autoSpaceDE w:val="0"/>
      <w:spacing w:before="120" w:after="120"/>
      <w:ind w:left="851"/>
      <w:jc w:val="both"/>
    </w:pPr>
    <w:rPr>
      <w:rFonts w:ascii="Tahoma" w:hAnsi="Tahoma" w:cs="Tahoma"/>
      <w:sz w:val="20"/>
      <w:szCs w:val="20"/>
      <w:u w:color="000000"/>
    </w:rPr>
  </w:style>
  <w:style w:type="paragraph" w:customStyle="1" w:styleId="listbulletbold0">
    <w:name w:val="listbulletbold"/>
    <w:basedOn w:val="Normal"/>
    <w:uiPriority w:val="99"/>
    <w:qFormat/>
    <w:rsid w:val="00442B4B"/>
    <w:pPr>
      <w:keepNext/>
      <w:tabs>
        <w:tab w:val="num" w:pos="720"/>
      </w:tabs>
      <w:autoSpaceDE w:val="0"/>
      <w:spacing w:before="60" w:after="60"/>
      <w:ind w:left="714"/>
      <w:jc w:val="both"/>
    </w:pPr>
    <w:rPr>
      <w:rFonts w:ascii="Tahoma" w:hAnsi="Tahoma" w:cs="Tahoma"/>
      <w:b/>
      <w:bCs/>
      <w:sz w:val="20"/>
      <w:szCs w:val="20"/>
      <w:u w:color="000000"/>
    </w:rPr>
  </w:style>
  <w:style w:type="paragraph" w:customStyle="1" w:styleId="ttulo62">
    <w:name w:val="ttulo6"/>
    <w:basedOn w:val="Normal"/>
    <w:uiPriority w:val="99"/>
    <w:qFormat/>
    <w:rsid w:val="00442B4B"/>
    <w:pPr>
      <w:keepNext/>
      <w:autoSpaceDE w:val="0"/>
      <w:jc w:val="center"/>
    </w:pPr>
    <w:rPr>
      <w:rFonts w:ascii="Arial" w:hAnsi="Arial" w:cs="Arial"/>
      <w:b/>
      <w:bCs/>
      <w:spacing w:val="-3"/>
      <w:sz w:val="22"/>
      <w:szCs w:val="22"/>
      <w:u w:color="000000"/>
    </w:rPr>
  </w:style>
  <w:style w:type="paragraph" w:customStyle="1" w:styleId="piedepgina1">
    <w:name w:val="piedepgina"/>
    <w:basedOn w:val="Normal"/>
    <w:uiPriority w:val="99"/>
    <w:qFormat/>
    <w:rsid w:val="00442B4B"/>
    <w:pPr>
      <w:autoSpaceDE w:val="0"/>
    </w:pPr>
    <w:rPr>
      <w:rFonts w:ascii="Arial" w:hAnsi="Arial" w:cs="Arial"/>
      <w:u w:color="000000"/>
    </w:rPr>
  </w:style>
  <w:style w:type="paragraph" w:customStyle="1" w:styleId="normaltabla0">
    <w:name w:val="normaltabla"/>
    <w:basedOn w:val="Normal"/>
    <w:uiPriority w:val="99"/>
    <w:qFormat/>
    <w:rsid w:val="00442B4B"/>
    <w:pPr>
      <w:autoSpaceDE w:val="0"/>
      <w:spacing w:before="60" w:after="60"/>
    </w:pPr>
    <w:rPr>
      <w:rFonts w:ascii="Tahoma" w:hAnsi="Tahoma" w:cs="Tahoma"/>
      <w:sz w:val="18"/>
      <w:szCs w:val="18"/>
      <w:u w:color="000000"/>
    </w:rPr>
  </w:style>
  <w:style w:type="paragraph" w:customStyle="1" w:styleId="normaltabla100">
    <w:name w:val="normaltabla10"/>
    <w:basedOn w:val="Normal"/>
    <w:uiPriority w:val="99"/>
    <w:qFormat/>
    <w:rsid w:val="00442B4B"/>
    <w:pPr>
      <w:autoSpaceDE w:val="0"/>
      <w:spacing w:before="60" w:after="60"/>
    </w:pPr>
    <w:rPr>
      <w:rFonts w:ascii="Tahoma" w:hAnsi="Tahoma" w:cs="Tahoma"/>
      <w:sz w:val="20"/>
      <w:szCs w:val="20"/>
      <w:u w:color="000000"/>
    </w:rPr>
  </w:style>
  <w:style w:type="paragraph" w:customStyle="1" w:styleId="ttulo54">
    <w:name w:val="ttulo5"/>
    <w:basedOn w:val="Normal"/>
    <w:uiPriority w:val="99"/>
    <w:qFormat/>
    <w:rsid w:val="00442B4B"/>
    <w:pPr>
      <w:keepNext/>
      <w:autoSpaceDE w:val="0"/>
      <w:jc w:val="both"/>
    </w:pPr>
    <w:rPr>
      <w:rFonts w:ascii="Arial" w:hAnsi="Arial" w:cs="Arial"/>
      <w:b/>
      <w:bCs/>
      <w:spacing w:val="-3"/>
      <w:u w:color="000000"/>
    </w:rPr>
  </w:style>
  <w:style w:type="paragraph" w:customStyle="1" w:styleId="capitulonombre0">
    <w:name w:val="capitulonombre"/>
    <w:basedOn w:val="Normal"/>
    <w:uiPriority w:val="99"/>
    <w:qFormat/>
    <w:rsid w:val="00442B4B"/>
    <w:pPr>
      <w:autoSpaceDE w:val="0"/>
      <w:spacing w:before="120" w:after="480"/>
      <w:jc w:val="center"/>
    </w:pPr>
    <w:rPr>
      <w:rFonts w:ascii="Tahoma" w:hAnsi="Tahoma" w:cs="Tahoma"/>
      <w:b/>
      <w:bCs/>
      <w:smallCaps/>
      <w:color w:val="800000"/>
      <w:sz w:val="40"/>
      <w:szCs w:val="40"/>
      <w:u w:color="000000"/>
    </w:rPr>
  </w:style>
  <w:style w:type="paragraph" w:customStyle="1" w:styleId="cita0">
    <w:name w:val="cita"/>
    <w:basedOn w:val="Normal"/>
    <w:uiPriority w:val="99"/>
    <w:qFormat/>
    <w:rsid w:val="00442B4B"/>
    <w:pPr>
      <w:autoSpaceDE w:val="0"/>
      <w:ind w:left="851" w:right="851"/>
      <w:jc w:val="both"/>
    </w:pPr>
    <w:rPr>
      <w:rFonts w:ascii="Arial" w:hAnsi="Arial" w:cs="Arial"/>
      <w:b/>
      <w:bCs/>
      <w:spacing w:val="-3"/>
      <w:sz w:val="22"/>
      <w:szCs w:val="22"/>
      <w:u w:color="000000"/>
    </w:rPr>
  </w:style>
  <w:style w:type="paragraph" w:customStyle="1" w:styleId="normalnegrita0">
    <w:name w:val="normalnegrita"/>
    <w:basedOn w:val="Normal"/>
    <w:uiPriority w:val="99"/>
    <w:qFormat/>
    <w:rsid w:val="00442B4B"/>
    <w:pPr>
      <w:keepNext/>
      <w:autoSpaceDE w:val="0"/>
      <w:spacing w:before="120" w:after="120"/>
      <w:ind w:left="851"/>
      <w:jc w:val="both"/>
    </w:pPr>
    <w:rPr>
      <w:rFonts w:ascii="Tahoma" w:hAnsi="Tahoma" w:cs="Tahoma"/>
      <w:b/>
      <w:bCs/>
      <w:sz w:val="20"/>
      <w:szCs w:val="20"/>
      <w:u w:color="000000"/>
    </w:rPr>
  </w:style>
  <w:style w:type="paragraph" w:customStyle="1" w:styleId="figura0">
    <w:name w:val="figura"/>
    <w:basedOn w:val="Normal"/>
    <w:uiPriority w:val="99"/>
    <w:qFormat/>
    <w:rsid w:val="00442B4B"/>
    <w:pPr>
      <w:autoSpaceDE w:val="0"/>
      <w:spacing w:before="60"/>
      <w:ind w:left="851"/>
      <w:jc w:val="center"/>
    </w:pPr>
    <w:rPr>
      <w:rFonts w:ascii="Tahoma" w:hAnsi="Tahoma" w:cs="Tahoma"/>
      <w:sz w:val="20"/>
      <w:szCs w:val="20"/>
      <w:u w:color="000000"/>
    </w:rPr>
  </w:style>
  <w:style w:type="paragraph" w:customStyle="1" w:styleId="listaconvietastabla0">
    <w:name w:val="listaconvietastabla"/>
    <w:basedOn w:val="Normal"/>
    <w:uiPriority w:val="99"/>
    <w:qFormat/>
    <w:rsid w:val="00442B4B"/>
    <w:pPr>
      <w:autoSpaceDE w:val="0"/>
      <w:spacing w:before="60" w:after="60"/>
      <w:ind w:left="1167"/>
      <w:jc w:val="both"/>
    </w:pPr>
    <w:rPr>
      <w:rFonts w:ascii="Tahoma" w:hAnsi="Tahoma" w:cs="Tahoma"/>
      <w:sz w:val="20"/>
      <w:szCs w:val="20"/>
      <w:u w:color="000000"/>
    </w:rPr>
  </w:style>
  <w:style w:type="paragraph" w:customStyle="1" w:styleId="nombredireccininterior0">
    <w:name w:val="nombredireccininterior"/>
    <w:basedOn w:val="Normal"/>
    <w:uiPriority w:val="99"/>
    <w:qFormat/>
    <w:rsid w:val="00442B4B"/>
    <w:pPr>
      <w:autoSpaceDN w:val="0"/>
      <w:spacing w:before="220" w:line="240" w:lineRule="atLeast"/>
      <w:jc w:val="both"/>
    </w:pPr>
    <w:rPr>
      <w:rFonts w:ascii="Arial" w:hAnsi="Arial" w:cs="Arial"/>
      <w:u w:color="000000"/>
    </w:rPr>
  </w:style>
  <w:style w:type="paragraph" w:customStyle="1" w:styleId="carcarcarcarcarcar0">
    <w:name w:val="carcarcarcarcarcar"/>
    <w:basedOn w:val="Normal"/>
    <w:uiPriority w:val="99"/>
    <w:qFormat/>
    <w:rsid w:val="00442B4B"/>
    <w:pPr>
      <w:autoSpaceDN w:val="0"/>
      <w:spacing w:after="160" w:line="240" w:lineRule="atLeast"/>
    </w:pPr>
    <w:rPr>
      <w:rFonts w:ascii="Verdana" w:hAnsi="Verdana" w:cs="Verdana"/>
      <w:sz w:val="20"/>
      <w:szCs w:val="20"/>
      <w:u w:color="000000"/>
    </w:rPr>
  </w:style>
  <w:style w:type="paragraph" w:customStyle="1" w:styleId="nospacing">
    <w:name w:val="nospacing"/>
    <w:basedOn w:val="Normal"/>
    <w:uiPriority w:val="99"/>
    <w:qFormat/>
    <w:rsid w:val="00442B4B"/>
    <w:pPr>
      <w:autoSpaceDE w:val="0"/>
    </w:pPr>
    <w:rPr>
      <w:rFonts w:ascii="Calibri" w:hAnsi="Calibri" w:cs="Calibri"/>
      <w:sz w:val="22"/>
      <w:szCs w:val="22"/>
      <w:u w:color="000000"/>
    </w:rPr>
  </w:style>
  <w:style w:type="paragraph" w:customStyle="1" w:styleId="textoindependiente210">
    <w:name w:val="textoindependiente21"/>
    <w:basedOn w:val="Normal"/>
    <w:uiPriority w:val="99"/>
    <w:qFormat/>
    <w:rsid w:val="00442B4B"/>
    <w:pPr>
      <w:autoSpaceDN w:val="0"/>
      <w:jc w:val="both"/>
    </w:pPr>
    <w:rPr>
      <w:rFonts w:ascii="Verdana" w:hAnsi="Verdana" w:cs="Verdana"/>
      <w:i/>
      <w:iCs/>
      <w:u w:color="000000"/>
    </w:rPr>
  </w:style>
  <w:style w:type="paragraph" w:customStyle="1" w:styleId="textoindependiente310">
    <w:name w:val="textoindependiente31"/>
    <w:basedOn w:val="Normal"/>
    <w:uiPriority w:val="99"/>
    <w:qFormat/>
    <w:rsid w:val="00442B4B"/>
    <w:pPr>
      <w:autoSpaceDE w:val="0"/>
      <w:jc w:val="both"/>
    </w:pPr>
    <w:rPr>
      <w:rFonts w:ascii="Arial" w:hAnsi="Arial" w:cs="Arial"/>
      <w:u w:color="000000"/>
    </w:rPr>
  </w:style>
  <w:style w:type="paragraph" w:customStyle="1" w:styleId="sangra2detindependiente100">
    <w:name w:val="sangra2detindependiente10"/>
    <w:basedOn w:val="Normal"/>
    <w:uiPriority w:val="99"/>
    <w:qFormat/>
    <w:rsid w:val="00442B4B"/>
    <w:pPr>
      <w:autoSpaceDN w:val="0"/>
      <w:ind w:firstLine="709"/>
      <w:jc w:val="both"/>
    </w:pPr>
    <w:rPr>
      <w:rFonts w:ascii="Trebuchet MS" w:hAnsi="Trebuchet MS" w:cs="Trebuchet MS"/>
      <w:color w:val="000000"/>
      <w:sz w:val="22"/>
      <w:szCs w:val="22"/>
      <w:u w:color="000000"/>
    </w:rPr>
  </w:style>
  <w:style w:type="paragraph" w:customStyle="1" w:styleId="preformattedtext">
    <w:name w:val="preformattedtext"/>
    <w:basedOn w:val="Normal"/>
    <w:uiPriority w:val="99"/>
    <w:qFormat/>
    <w:rsid w:val="00442B4B"/>
    <w:pPr>
      <w:autoSpaceDE w:val="0"/>
    </w:pPr>
    <w:rPr>
      <w:rFonts w:ascii="Courier New" w:hAnsi="Courier New" w:cs="Courier New"/>
      <w:sz w:val="20"/>
      <w:szCs w:val="20"/>
      <w:u w:color="000000"/>
    </w:rPr>
  </w:style>
  <w:style w:type="paragraph" w:customStyle="1" w:styleId="bodytext2200">
    <w:name w:val="bodytext220"/>
    <w:basedOn w:val="Normal"/>
    <w:uiPriority w:val="99"/>
    <w:qFormat/>
    <w:rsid w:val="00442B4B"/>
    <w:pPr>
      <w:autoSpaceDN w:val="0"/>
      <w:jc w:val="both"/>
    </w:pPr>
    <w:rPr>
      <w:u w:color="000000"/>
    </w:rPr>
  </w:style>
  <w:style w:type="paragraph" w:customStyle="1" w:styleId="cont">
    <w:name w:val="cont"/>
    <w:basedOn w:val="Normal"/>
    <w:uiPriority w:val="99"/>
    <w:qFormat/>
    <w:rsid w:val="00442B4B"/>
    <w:pPr>
      <w:autoSpaceDN w:val="0"/>
      <w:spacing w:before="280" w:after="280"/>
    </w:pPr>
    <w:rPr>
      <w:color w:val="000000"/>
      <w:sz w:val="20"/>
      <w:szCs w:val="20"/>
      <w:u w:color="000000"/>
    </w:rPr>
  </w:style>
  <w:style w:type="paragraph" w:customStyle="1" w:styleId="normalprueba100">
    <w:name w:val="normalprueba10"/>
    <w:basedOn w:val="Normal"/>
    <w:uiPriority w:val="99"/>
    <w:qFormat/>
    <w:rsid w:val="00442B4B"/>
    <w:pPr>
      <w:autoSpaceDN w:val="0"/>
    </w:pPr>
    <w:rPr>
      <w:sz w:val="28"/>
      <w:szCs w:val="28"/>
      <w:u w:color="000000"/>
    </w:rPr>
  </w:style>
  <w:style w:type="paragraph" w:customStyle="1" w:styleId="charchar000">
    <w:name w:val="charchar00"/>
    <w:basedOn w:val="Normal"/>
    <w:uiPriority w:val="99"/>
    <w:qFormat/>
    <w:rsid w:val="00442B4B"/>
    <w:pPr>
      <w:autoSpaceDN w:val="0"/>
      <w:spacing w:after="160" w:line="240" w:lineRule="atLeast"/>
    </w:pPr>
    <w:rPr>
      <w:rFonts w:ascii="Verdana" w:hAnsi="Verdana" w:cs="Verdana"/>
      <w:sz w:val="20"/>
      <w:szCs w:val="20"/>
      <w:u w:color="000000"/>
    </w:rPr>
  </w:style>
  <w:style w:type="paragraph" w:customStyle="1" w:styleId="carcarcarcar0">
    <w:name w:val="carcarcarcar"/>
    <w:basedOn w:val="Normal"/>
    <w:uiPriority w:val="99"/>
    <w:qFormat/>
    <w:rsid w:val="00442B4B"/>
    <w:pPr>
      <w:autoSpaceDN w:val="0"/>
      <w:spacing w:after="160" w:line="240" w:lineRule="atLeast"/>
    </w:pPr>
    <w:rPr>
      <w:rFonts w:ascii="Verdana" w:hAnsi="Verdana" w:cs="Verdana"/>
      <w:sz w:val="20"/>
      <w:szCs w:val="20"/>
      <w:u w:color="000000"/>
    </w:rPr>
  </w:style>
  <w:style w:type="paragraph" w:customStyle="1" w:styleId="derechos">
    <w:name w:val="derechos"/>
    <w:basedOn w:val="Normal"/>
    <w:uiPriority w:val="99"/>
    <w:qFormat/>
    <w:rsid w:val="00442B4B"/>
    <w:pPr>
      <w:autoSpaceDE w:val="0"/>
      <w:jc w:val="both"/>
    </w:pPr>
    <w:rPr>
      <w:rFonts w:ascii="Helvetica" w:hAnsi="Helvetica" w:cs="Helvetica"/>
      <w:sz w:val="20"/>
      <w:szCs w:val="20"/>
      <w:u w:color="000000"/>
    </w:rPr>
  </w:style>
  <w:style w:type="paragraph" w:customStyle="1" w:styleId="car000">
    <w:name w:val="car00"/>
    <w:basedOn w:val="Normal"/>
    <w:uiPriority w:val="99"/>
    <w:qFormat/>
    <w:rsid w:val="00442B4B"/>
    <w:pPr>
      <w:autoSpaceDN w:val="0"/>
      <w:spacing w:after="160" w:line="240" w:lineRule="atLeast"/>
    </w:pPr>
    <w:rPr>
      <w:rFonts w:ascii="Verdana" w:hAnsi="Verdana" w:cs="Verdana"/>
      <w:sz w:val="20"/>
      <w:szCs w:val="20"/>
      <w:u w:color="000000"/>
    </w:rPr>
  </w:style>
  <w:style w:type="paragraph" w:customStyle="1" w:styleId="cuadrculamedia1-nfasis21">
    <w:name w:val="cuadrculamedia1-nfasis21"/>
    <w:basedOn w:val="Normal"/>
    <w:uiPriority w:val="99"/>
    <w:qFormat/>
    <w:rsid w:val="00442B4B"/>
    <w:pPr>
      <w:autoSpaceDN w:val="0"/>
      <w:ind w:left="720"/>
      <w:jc w:val="both"/>
    </w:pPr>
    <w:rPr>
      <w:u w:color="000000"/>
    </w:rPr>
  </w:style>
  <w:style w:type="paragraph" w:customStyle="1" w:styleId="colorfullist-accent11">
    <w:name w:val="colorfullist-accent11"/>
    <w:basedOn w:val="Normal"/>
    <w:uiPriority w:val="99"/>
    <w:qFormat/>
    <w:rsid w:val="00442B4B"/>
    <w:pPr>
      <w:autoSpaceDN w:val="0"/>
      <w:ind w:left="720"/>
      <w:jc w:val="both"/>
    </w:pPr>
    <w:rPr>
      <w:u w:color="000000"/>
    </w:rPr>
  </w:style>
  <w:style w:type="paragraph" w:customStyle="1" w:styleId="cuadrculamedia1-nfasis22">
    <w:name w:val="cuadrculamedia1-nfasis22"/>
    <w:basedOn w:val="Normal"/>
    <w:uiPriority w:val="99"/>
    <w:qFormat/>
    <w:rsid w:val="00442B4B"/>
    <w:pPr>
      <w:autoSpaceDN w:val="0"/>
      <w:ind w:left="708"/>
      <w:jc w:val="both"/>
    </w:pPr>
    <w:rPr>
      <w:u w:color="000000"/>
    </w:rPr>
  </w:style>
  <w:style w:type="paragraph" w:customStyle="1" w:styleId="cuadrculamedia1-nfasis2">
    <w:name w:val="cuadrculamedia1-nfasis2"/>
    <w:basedOn w:val="Normal"/>
    <w:uiPriority w:val="99"/>
    <w:qFormat/>
    <w:rsid w:val="00442B4B"/>
    <w:pPr>
      <w:autoSpaceDN w:val="0"/>
      <w:spacing w:after="160" w:line="252" w:lineRule="auto"/>
      <w:ind w:left="720"/>
    </w:pPr>
    <w:rPr>
      <w:rFonts w:ascii="Calibri" w:hAnsi="Calibri" w:cs="Calibri"/>
      <w:sz w:val="22"/>
      <w:szCs w:val="22"/>
      <w:u w:color="000000"/>
    </w:rPr>
  </w:style>
  <w:style w:type="paragraph" w:customStyle="1" w:styleId="listavistosa-nfasis1">
    <w:name w:val="listavistosa-nfasis1"/>
    <w:basedOn w:val="Normal"/>
    <w:uiPriority w:val="99"/>
    <w:qFormat/>
    <w:rsid w:val="00442B4B"/>
    <w:pPr>
      <w:autoSpaceDN w:val="0"/>
      <w:ind w:left="708"/>
      <w:jc w:val="both"/>
    </w:pPr>
    <w:rPr>
      <w:u w:color="000000"/>
    </w:rPr>
  </w:style>
  <w:style w:type="paragraph" w:customStyle="1" w:styleId="estilottulo3arial11ptinterlineado15lneas">
    <w:name w:val="estilottulo3arial11ptinterlineado15lneas"/>
    <w:basedOn w:val="Normal"/>
    <w:uiPriority w:val="99"/>
    <w:qFormat/>
    <w:rsid w:val="00442B4B"/>
    <w:pPr>
      <w:keepNext/>
      <w:overflowPunct w:val="0"/>
      <w:autoSpaceDE w:val="0"/>
      <w:spacing w:line="360" w:lineRule="auto"/>
      <w:ind w:left="2160"/>
      <w:jc w:val="both"/>
    </w:pPr>
    <w:rPr>
      <w:rFonts w:ascii="Arial" w:hAnsi="Arial" w:cs="Arial"/>
      <w:b/>
      <w:bCs/>
      <w:i/>
      <w:iCs/>
      <w:u w:color="000000"/>
    </w:rPr>
  </w:style>
  <w:style w:type="paragraph" w:customStyle="1" w:styleId="prrafodelista000">
    <w:name w:val="prrafodelista00"/>
    <w:basedOn w:val="Normal"/>
    <w:uiPriority w:val="99"/>
    <w:qFormat/>
    <w:rsid w:val="00442B4B"/>
    <w:pPr>
      <w:autoSpaceDN w:val="0"/>
      <w:ind w:left="708"/>
    </w:pPr>
    <w:rPr>
      <w:rFonts w:ascii="MS Sans Serif" w:hAnsi="MS Sans Serif" w:cs="MS Sans Serif"/>
      <w:u w:color="000000"/>
    </w:rPr>
  </w:style>
  <w:style w:type="paragraph" w:customStyle="1" w:styleId="cuadrculamedia1-nfasis21cxsplast">
    <w:name w:val="cuadrculamedia1-nfasis21cxsplast"/>
    <w:basedOn w:val="Normal"/>
    <w:uiPriority w:val="99"/>
    <w:qFormat/>
    <w:rsid w:val="00442B4B"/>
    <w:pPr>
      <w:autoSpaceDN w:val="0"/>
      <w:spacing w:before="280" w:after="280"/>
    </w:pPr>
    <w:rPr>
      <w:u w:color="000000"/>
    </w:rPr>
  </w:style>
  <w:style w:type="paragraph" w:customStyle="1" w:styleId="listavistosa-nfasis1cxspmiddle">
    <w:name w:val="listavistosa-nfasis1cxspmiddle"/>
    <w:basedOn w:val="Normal"/>
    <w:uiPriority w:val="99"/>
    <w:qFormat/>
    <w:rsid w:val="00442B4B"/>
    <w:pPr>
      <w:autoSpaceDN w:val="0"/>
      <w:spacing w:before="280" w:after="280"/>
    </w:pPr>
    <w:rPr>
      <w:u w:color="000000"/>
    </w:rPr>
  </w:style>
  <w:style w:type="paragraph" w:customStyle="1" w:styleId="listavistosa-nfasis1cxsplast">
    <w:name w:val="listavistosa-nfasis1cxsplast"/>
    <w:basedOn w:val="Normal"/>
    <w:uiPriority w:val="99"/>
    <w:qFormat/>
    <w:rsid w:val="00442B4B"/>
    <w:pPr>
      <w:autoSpaceDN w:val="0"/>
      <w:spacing w:before="280" w:after="280"/>
    </w:pPr>
    <w:rPr>
      <w:u w:color="000000"/>
    </w:rPr>
  </w:style>
  <w:style w:type="paragraph" w:customStyle="1" w:styleId="prrafodelistacxspmiddle">
    <w:name w:val="prrafodelistacxspmiddle"/>
    <w:basedOn w:val="Normal"/>
    <w:uiPriority w:val="99"/>
    <w:qFormat/>
    <w:rsid w:val="00442B4B"/>
    <w:pPr>
      <w:autoSpaceDN w:val="0"/>
      <w:spacing w:before="280" w:after="280"/>
    </w:pPr>
    <w:rPr>
      <w:u w:color="000000"/>
    </w:rPr>
  </w:style>
  <w:style w:type="paragraph" w:customStyle="1" w:styleId="prrafodelistacxsplast">
    <w:name w:val="prrafodelistacxsplast"/>
    <w:basedOn w:val="Normal"/>
    <w:uiPriority w:val="99"/>
    <w:qFormat/>
    <w:rsid w:val="00442B4B"/>
    <w:pPr>
      <w:autoSpaceDN w:val="0"/>
      <w:spacing w:before="280" w:after="280"/>
    </w:pPr>
    <w:rPr>
      <w:u w:color="000000"/>
    </w:rPr>
  </w:style>
  <w:style w:type="paragraph" w:customStyle="1" w:styleId="textoindependiente2100">
    <w:name w:val="textoindependiente210"/>
    <w:basedOn w:val="Normal"/>
    <w:uiPriority w:val="99"/>
    <w:qFormat/>
    <w:rsid w:val="00442B4B"/>
    <w:pPr>
      <w:autoSpaceDN w:val="0"/>
      <w:jc w:val="both"/>
    </w:pPr>
    <w:rPr>
      <w:rFonts w:ascii="Verdana" w:hAnsi="Verdana" w:cs="Verdana"/>
      <w:i/>
      <w:iCs/>
      <w:u w:color="000000"/>
    </w:rPr>
  </w:style>
  <w:style w:type="paragraph" w:customStyle="1" w:styleId="estilo200">
    <w:name w:val="estilo20"/>
    <w:basedOn w:val="Normal"/>
    <w:uiPriority w:val="99"/>
    <w:qFormat/>
    <w:rsid w:val="00442B4B"/>
    <w:pPr>
      <w:tabs>
        <w:tab w:val="num" w:pos="720"/>
      </w:tabs>
      <w:autoSpaceDE w:val="0"/>
      <w:spacing w:before="100" w:after="100"/>
    </w:pPr>
    <w:rPr>
      <w:rFonts w:ascii="Verdana" w:hAnsi="Verdana" w:cs="Verdana"/>
      <w:u w:color="000000"/>
    </w:rPr>
  </w:style>
  <w:style w:type="paragraph" w:customStyle="1" w:styleId="artculo">
    <w:name w:val="artculo"/>
    <w:basedOn w:val="Normal"/>
    <w:uiPriority w:val="99"/>
    <w:qFormat/>
    <w:rsid w:val="00442B4B"/>
    <w:pPr>
      <w:autoSpaceDN w:val="0"/>
      <w:jc w:val="center"/>
    </w:pPr>
    <w:rPr>
      <w:b/>
      <w:bCs/>
      <w:u w:val="single" w:color="000000"/>
    </w:rPr>
  </w:style>
  <w:style w:type="paragraph" w:customStyle="1" w:styleId="heading51">
    <w:name w:val="heading51"/>
    <w:basedOn w:val="Normal"/>
    <w:uiPriority w:val="99"/>
    <w:qFormat/>
    <w:rsid w:val="00442B4B"/>
    <w:pPr>
      <w:keepNext/>
      <w:shd w:val="clear" w:color="auto" w:fill="FFFFFF"/>
      <w:autoSpaceDN w:val="0"/>
      <w:jc w:val="center"/>
    </w:pPr>
    <w:rPr>
      <w:rFonts w:ascii="Arial" w:hAnsi="Arial" w:cs="Arial"/>
      <w:b/>
      <w:bCs/>
      <w:i/>
      <w:iCs/>
      <w:sz w:val="26"/>
      <w:szCs w:val="26"/>
      <w:u w:val="single" w:color="000000"/>
    </w:rPr>
  </w:style>
  <w:style w:type="paragraph" w:customStyle="1" w:styleId="msonormalcxspmiddle">
    <w:name w:val="msonormalcxspmiddle"/>
    <w:basedOn w:val="Normal"/>
    <w:uiPriority w:val="99"/>
    <w:qFormat/>
    <w:rsid w:val="00442B4B"/>
    <w:pPr>
      <w:autoSpaceDN w:val="0"/>
      <w:spacing w:before="100" w:after="100"/>
    </w:pPr>
    <w:rPr>
      <w:u w:color="000000"/>
    </w:rPr>
  </w:style>
  <w:style w:type="paragraph" w:customStyle="1" w:styleId="cuerpodetexto0">
    <w:name w:val="cuerpodetexto"/>
    <w:basedOn w:val="Normal"/>
    <w:uiPriority w:val="99"/>
    <w:qFormat/>
    <w:rsid w:val="00442B4B"/>
    <w:pPr>
      <w:autoSpaceDE w:val="0"/>
      <w:spacing w:after="120"/>
    </w:pPr>
    <w:rPr>
      <w:u w:color="000000"/>
    </w:rPr>
  </w:style>
  <w:style w:type="paragraph" w:customStyle="1" w:styleId="predeterminado00">
    <w:name w:val="predeterminado0"/>
    <w:basedOn w:val="Normal"/>
    <w:uiPriority w:val="99"/>
    <w:qFormat/>
    <w:rsid w:val="00442B4B"/>
    <w:pPr>
      <w:autoSpaceDE w:val="0"/>
    </w:pPr>
    <w:rPr>
      <w:rFonts w:ascii="Trebuchet MS" w:hAnsi="Trebuchet MS" w:cs="Trebuchet MS"/>
      <w:color w:val="000000"/>
      <w:sz w:val="48"/>
      <w:szCs w:val="48"/>
      <w:u w:color="000000"/>
    </w:rPr>
  </w:style>
  <w:style w:type="paragraph" w:customStyle="1" w:styleId="normal20">
    <w:name w:val="normal2"/>
    <w:basedOn w:val="Normal"/>
    <w:uiPriority w:val="99"/>
    <w:qFormat/>
    <w:rsid w:val="00442B4B"/>
    <w:pPr>
      <w:autoSpaceDN w:val="0"/>
    </w:pPr>
    <w:rPr>
      <w:u w:color="000000"/>
    </w:rPr>
  </w:style>
  <w:style w:type="paragraph" w:customStyle="1" w:styleId="ww-predeterminado2">
    <w:name w:val="ww-predeterminado"/>
    <w:basedOn w:val="Normal"/>
    <w:uiPriority w:val="99"/>
    <w:qFormat/>
    <w:rsid w:val="00442B4B"/>
    <w:pPr>
      <w:autoSpaceDE w:val="0"/>
    </w:pPr>
    <w:rPr>
      <w:rFonts w:ascii="Arial" w:hAnsi="Arial" w:cs="Arial"/>
      <w:u w:color="000000"/>
    </w:rPr>
  </w:style>
  <w:style w:type="paragraph" w:customStyle="1" w:styleId="ww-predeterminado10">
    <w:name w:val="ww-predeterminado1"/>
    <w:basedOn w:val="Normal"/>
    <w:uiPriority w:val="99"/>
    <w:qFormat/>
    <w:rsid w:val="00442B4B"/>
    <w:pPr>
      <w:autoSpaceDE w:val="0"/>
    </w:pPr>
    <w:rPr>
      <w:u w:color="000000"/>
    </w:rPr>
  </w:style>
  <w:style w:type="paragraph" w:customStyle="1" w:styleId="sinespaciado0">
    <w:name w:val="sinespaciado"/>
    <w:basedOn w:val="Normal"/>
    <w:uiPriority w:val="99"/>
    <w:qFormat/>
    <w:rsid w:val="00442B4B"/>
    <w:pPr>
      <w:autoSpaceDE w:val="0"/>
    </w:pPr>
    <w:rPr>
      <w:u w:color="000000"/>
    </w:rPr>
  </w:style>
  <w:style w:type="paragraph" w:customStyle="1" w:styleId="titulos">
    <w:name w:val="titulos"/>
    <w:basedOn w:val="Normal"/>
    <w:uiPriority w:val="99"/>
    <w:qFormat/>
    <w:rsid w:val="00442B4B"/>
    <w:pPr>
      <w:autoSpaceDN w:val="0"/>
      <w:spacing w:before="280" w:after="280"/>
    </w:pPr>
    <w:rPr>
      <w:rFonts w:ascii="Arial Black" w:hAnsi="Arial Black" w:cs="Arial Black"/>
      <w:color w:val="666666"/>
      <w:sz w:val="21"/>
      <w:szCs w:val="21"/>
      <w:u w:color="000000"/>
    </w:rPr>
  </w:style>
  <w:style w:type="paragraph" w:customStyle="1" w:styleId="listparagraph00">
    <w:name w:val="listparagraph00"/>
    <w:basedOn w:val="Normal"/>
    <w:uiPriority w:val="99"/>
    <w:qFormat/>
    <w:rsid w:val="00442B4B"/>
    <w:pPr>
      <w:autoSpaceDN w:val="0"/>
      <w:spacing w:before="280" w:after="280"/>
    </w:pPr>
    <w:rPr>
      <w:u w:color="000000"/>
    </w:rPr>
  </w:style>
  <w:style w:type="paragraph" w:customStyle="1" w:styleId="sangra3detindependiente100">
    <w:name w:val="sangra3detindependiente10"/>
    <w:basedOn w:val="Normal"/>
    <w:uiPriority w:val="99"/>
    <w:qFormat/>
    <w:rsid w:val="00442B4B"/>
    <w:pPr>
      <w:autoSpaceDN w:val="0"/>
      <w:spacing w:after="120"/>
      <w:ind w:left="283"/>
    </w:pPr>
    <w:rPr>
      <w:sz w:val="16"/>
      <w:szCs w:val="16"/>
      <w:u w:color="000000"/>
    </w:rPr>
  </w:style>
  <w:style w:type="paragraph" w:customStyle="1" w:styleId="nospacing0">
    <w:name w:val="nospacing0"/>
    <w:basedOn w:val="Normal"/>
    <w:uiPriority w:val="99"/>
    <w:qFormat/>
    <w:rsid w:val="00442B4B"/>
    <w:pPr>
      <w:autoSpaceDN w:val="0"/>
    </w:pPr>
    <w:rPr>
      <w:rFonts w:ascii="Calibri" w:hAnsi="Calibri" w:cs="Calibri"/>
      <w:sz w:val="22"/>
      <w:szCs w:val="22"/>
      <w:u w:color="000000"/>
    </w:rPr>
  </w:style>
  <w:style w:type="paragraph" w:customStyle="1" w:styleId="estilopredeterminado0">
    <w:name w:val="estilopredeterminado"/>
    <w:basedOn w:val="Normal"/>
    <w:uiPriority w:val="99"/>
    <w:qFormat/>
    <w:rsid w:val="00442B4B"/>
    <w:pPr>
      <w:autoSpaceDN w:val="0"/>
      <w:spacing w:after="200" w:line="276" w:lineRule="auto"/>
    </w:pPr>
    <w:rPr>
      <w:rFonts w:ascii="Calibri" w:hAnsi="Calibri" w:cs="Calibri"/>
      <w:color w:val="00000A"/>
      <w:sz w:val="22"/>
      <w:szCs w:val="22"/>
      <w:u w:color="000000"/>
    </w:rPr>
  </w:style>
  <w:style w:type="paragraph" w:customStyle="1" w:styleId="pblicodot">
    <w:name w:val="público.dot"/>
    <w:basedOn w:val="Normal"/>
    <w:uiPriority w:val="99"/>
    <w:qFormat/>
    <w:rsid w:val="00442B4B"/>
    <w:pPr>
      <w:suppressAutoHyphens w:val="0"/>
      <w:autoSpaceDN w:val="0"/>
      <w:spacing w:line="480" w:lineRule="auto"/>
      <w:jc w:val="both"/>
    </w:pPr>
    <w:rPr>
      <w:rFonts w:ascii="Courier 10cpi" w:hAnsi="Courier 10cpi" w:cs="Courier 10cpi"/>
      <w:u w:color="000000"/>
      <w:lang w:val="es-CR" w:eastAsia="en-US"/>
    </w:rPr>
  </w:style>
  <w:style w:type="paragraph" w:customStyle="1" w:styleId="Textopredeterminado">
    <w:name w:val="Texto predeterminado"/>
    <w:basedOn w:val="Normal"/>
    <w:uiPriority w:val="99"/>
    <w:qFormat/>
    <w:rsid w:val="00442B4B"/>
    <w:pPr>
      <w:suppressAutoHyphens w:val="0"/>
      <w:autoSpaceDN w:val="0"/>
    </w:pPr>
    <w:rPr>
      <w:color w:val="000000"/>
      <w:kern w:val="28"/>
      <w:u w:color="000000"/>
      <w:lang w:val="es-CR" w:eastAsia="es-CR"/>
    </w:rPr>
  </w:style>
  <w:style w:type="paragraph" w:customStyle="1" w:styleId="Char">
    <w:name w:val="Char"/>
    <w:basedOn w:val="Normal"/>
    <w:uiPriority w:val="99"/>
    <w:qFormat/>
    <w:rsid w:val="00442B4B"/>
    <w:pPr>
      <w:suppressAutoHyphens w:val="0"/>
      <w:autoSpaceDN w:val="0"/>
      <w:jc w:val="both"/>
    </w:pPr>
    <w:rPr>
      <w:rFonts w:ascii="Arial" w:hAnsi="Arial" w:cs="Arial"/>
      <w:u w:color="000000"/>
      <w:lang w:val="pl-PL" w:eastAsia="pl-PL"/>
    </w:rPr>
  </w:style>
  <w:style w:type="character" w:customStyle="1" w:styleId="Estilo3Car">
    <w:name w:val="Estilo3 Car"/>
    <w:link w:val="Estilo3"/>
    <w:locked/>
    <w:rsid w:val="00442B4B"/>
    <w:rPr>
      <w:rFonts w:ascii="Arial" w:eastAsia="MS Mincho" w:hAnsi="Arial" w:cs="Arial"/>
      <w:sz w:val="24"/>
      <w:szCs w:val="24"/>
      <w:lang w:eastAsia="ja-JP"/>
    </w:rPr>
  </w:style>
  <w:style w:type="paragraph" w:customStyle="1" w:styleId="Estilo3">
    <w:name w:val="Estilo3"/>
    <w:next w:val="Normal"/>
    <w:link w:val="Estilo3Car"/>
    <w:qFormat/>
    <w:rsid w:val="00442B4B"/>
    <w:pPr>
      <w:widowControl w:val="0"/>
      <w:autoSpaceDE w:val="0"/>
      <w:autoSpaceDN w:val="0"/>
      <w:adjustRightInd w:val="0"/>
    </w:pPr>
    <w:rPr>
      <w:rFonts w:ascii="Arial" w:eastAsia="MS Mincho" w:hAnsi="Arial" w:cs="Arial"/>
      <w:sz w:val="24"/>
      <w:szCs w:val="24"/>
      <w:lang w:eastAsia="ja-JP"/>
    </w:rPr>
  </w:style>
  <w:style w:type="paragraph" w:customStyle="1" w:styleId="Estilo4">
    <w:name w:val="Estilo4"/>
    <w:next w:val="Normal"/>
    <w:uiPriority w:val="99"/>
    <w:qFormat/>
    <w:rsid w:val="00442B4B"/>
    <w:pPr>
      <w:widowControl w:val="0"/>
      <w:shd w:val="clear" w:color="auto" w:fill="FFFFFF"/>
      <w:autoSpaceDE w:val="0"/>
      <w:autoSpaceDN w:val="0"/>
      <w:adjustRightInd w:val="0"/>
    </w:pPr>
    <w:rPr>
      <w:rFonts w:ascii="Arial" w:eastAsia="MS Mincho" w:hAnsi="Arial"/>
      <w:color w:val="000000"/>
      <w:sz w:val="24"/>
      <w:szCs w:val="24"/>
      <w:u w:color="000000"/>
      <w:lang w:eastAsia="ja-JP"/>
    </w:rPr>
  </w:style>
  <w:style w:type="paragraph" w:customStyle="1" w:styleId="Ttulo10">
    <w:name w:val="T’tulo 1"/>
    <w:next w:val="Normal"/>
    <w:uiPriority w:val="99"/>
    <w:qFormat/>
    <w:rsid w:val="00442B4B"/>
    <w:pPr>
      <w:keepNext/>
      <w:widowControl w:val="0"/>
      <w:autoSpaceDE w:val="0"/>
      <w:autoSpaceDN w:val="0"/>
      <w:adjustRightInd w:val="0"/>
      <w:jc w:val="both"/>
    </w:pPr>
    <w:rPr>
      <w:rFonts w:ascii="Arial" w:eastAsia="MS Mincho" w:hAnsi="Arial" w:cs="Arial"/>
      <w:b/>
      <w:bCs/>
      <w:color w:val="000000"/>
      <w:sz w:val="22"/>
      <w:szCs w:val="22"/>
      <w:u w:color="000000"/>
      <w:lang w:eastAsia="ja-JP"/>
    </w:rPr>
  </w:style>
  <w:style w:type="paragraph" w:customStyle="1" w:styleId="blocktext0">
    <w:name w:val="blocktext0"/>
    <w:uiPriority w:val="99"/>
    <w:qFormat/>
    <w:rsid w:val="00442B4B"/>
    <w:pPr>
      <w:widowControl w:val="0"/>
      <w:autoSpaceDE w:val="0"/>
      <w:autoSpaceDN w:val="0"/>
      <w:adjustRightInd w:val="0"/>
      <w:ind w:left="680" w:right="680"/>
      <w:jc w:val="both"/>
    </w:pPr>
    <w:rPr>
      <w:rFonts w:ascii="Arial" w:eastAsia="MS Mincho" w:hAnsi="Arial" w:cs="Arial"/>
      <w:sz w:val="24"/>
      <w:szCs w:val="24"/>
      <w:u w:color="000000"/>
      <w:lang w:eastAsia="ja-JP"/>
    </w:rPr>
  </w:style>
  <w:style w:type="paragraph" w:customStyle="1" w:styleId="Prder1">
    <w:name w:val="PÀ_Àr. der. 1"/>
    <w:uiPriority w:val="99"/>
    <w:qFormat/>
    <w:rsid w:val="00442B4B"/>
    <w:pPr>
      <w:widowControl w:val="0"/>
      <w:shd w:val="clear" w:color="auto" w:fill="FFFFFF"/>
      <w:autoSpaceDE w:val="0"/>
      <w:autoSpaceDN w:val="0"/>
      <w:adjustRightInd w:val="0"/>
      <w:ind w:left="720" w:hanging="208"/>
    </w:pPr>
    <w:rPr>
      <w:rFonts w:ascii="Courier New" w:eastAsia="MS Mincho" w:hAnsi="Courier New" w:cs="Courier New"/>
      <w:color w:val="000000"/>
      <w:sz w:val="24"/>
      <w:szCs w:val="24"/>
      <w:u w:color="000000"/>
      <w:lang w:eastAsia="ja-JP"/>
    </w:rPr>
  </w:style>
  <w:style w:type="paragraph" w:customStyle="1" w:styleId="Prder2">
    <w:name w:val="PÀ_Àr. der. 2"/>
    <w:uiPriority w:val="99"/>
    <w:qFormat/>
    <w:rsid w:val="00442B4B"/>
    <w:pPr>
      <w:widowControl w:val="0"/>
      <w:shd w:val="clear" w:color="auto" w:fill="FFFFFF"/>
      <w:autoSpaceDE w:val="0"/>
      <w:autoSpaceDN w:val="0"/>
      <w:adjustRightInd w:val="0"/>
      <w:ind w:left="1440" w:hanging="294"/>
    </w:pPr>
    <w:rPr>
      <w:rFonts w:ascii="Courier New" w:eastAsia="MS Mincho" w:hAnsi="Courier New" w:cs="Courier New"/>
      <w:color w:val="000000"/>
      <w:sz w:val="24"/>
      <w:szCs w:val="24"/>
      <w:u w:color="000000"/>
      <w:lang w:eastAsia="ja-JP"/>
    </w:rPr>
  </w:style>
  <w:style w:type="paragraph" w:customStyle="1" w:styleId="Prder3">
    <w:name w:val="PÀ_Àr. der. 3"/>
    <w:uiPriority w:val="99"/>
    <w:qFormat/>
    <w:rsid w:val="00442B4B"/>
    <w:pPr>
      <w:widowControl w:val="0"/>
      <w:shd w:val="clear" w:color="auto" w:fill="FFFFFF"/>
      <w:autoSpaceDE w:val="0"/>
      <w:autoSpaceDN w:val="0"/>
      <w:adjustRightInd w:val="0"/>
      <w:ind w:left="2160" w:hanging="236"/>
    </w:pPr>
    <w:rPr>
      <w:rFonts w:ascii="Courier New" w:eastAsia="MS Mincho" w:hAnsi="Courier New" w:cs="Courier New"/>
      <w:color w:val="000000"/>
      <w:sz w:val="24"/>
      <w:szCs w:val="24"/>
      <w:u w:color="000000"/>
      <w:lang w:eastAsia="ja-JP"/>
    </w:rPr>
  </w:style>
  <w:style w:type="paragraph" w:customStyle="1" w:styleId="Prder4">
    <w:name w:val="PÀ_Àr. der. 4"/>
    <w:uiPriority w:val="99"/>
    <w:qFormat/>
    <w:rsid w:val="00442B4B"/>
    <w:pPr>
      <w:widowControl w:val="0"/>
      <w:shd w:val="clear" w:color="auto" w:fill="FFFFFF"/>
      <w:autoSpaceDE w:val="0"/>
      <w:autoSpaceDN w:val="0"/>
      <w:adjustRightInd w:val="0"/>
      <w:ind w:left="2880" w:hanging="236"/>
    </w:pPr>
    <w:rPr>
      <w:rFonts w:ascii="Courier New" w:eastAsia="MS Mincho" w:hAnsi="Courier New" w:cs="Courier New"/>
      <w:color w:val="000000"/>
      <w:sz w:val="24"/>
      <w:szCs w:val="24"/>
      <w:u w:color="000000"/>
      <w:lang w:eastAsia="ja-JP"/>
    </w:rPr>
  </w:style>
  <w:style w:type="paragraph" w:customStyle="1" w:styleId="Documento1">
    <w:name w:val="Documento 1"/>
    <w:uiPriority w:val="99"/>
    <w:qFormat/>
    <w:rsid w:val="00442B4B"/>
    <w:pPr>
      <w:keepNext/>
      <w:keepLines/>
      <w:widowControl w:val="0"/>
      <w:shd w:val="clear" w:color="auto" w:fill="FFFFFF"/>
      <w:autoSpaceDE w:val="0"/>
      <w:autoSpaceDN w:val="0"/>
      <w:adjustRightInd w:val="0"/>
    </w:pPr>
    <w:rPr>
      <w:rFonts w:ascii="Courier New" w:eastAsia="MS Mincho" w:hAnsi="Courier New" w:cs="Courier New"/>
      <w:color w:val="000000"/>
      <w:sz w:val="24"/>
      <w:szCs w:val="24"/>
      <w:u w:color="000000"/>
      <w:lang w:eastAsia="ja-JP"/>
    </w:rPr>
  </w:style>
  <w:style w:type="paragraph" w:customStyle="1" w:styleId="Prder5">
    <w:name w:val="PÀ_Àr. der. 5"/>
    <w:uiPriority w:val="99"/>
    <w:qFormat/>
    <w:rsid w:val="00442B4B"/>
    <w:pPr>
      <w:widowControl w:val="0"/>
      <w:shd w:val="clear" w:color="auto" w:fill="FFFFFF"/>
      <w:autoSpaceDE w:val="0"/>
      <w:autoSpaceDN w:val="0"/>
      <w:adjustRightInd w:val="0"/>
      <w:ind w:left="3600" w:hanging="356"/>
    </w:pPr>
    <w:rPr>
      <w:rFonts w:ascii="Courier New" w:eastAsia="MS Mincho" w:hAnsi="Courier New" w:cs="Courier New"/>
      <w:color w:val="000000"/>
      <w:sz w:val="24"/>
      <w:szCs w:val="24"/>
      <w:u w:color="000000"/>
      <w:lang w:eastAsia="ja-JP"/>
    </w:rPr>
  </w:style>
  <w:style w:type="paragraph" w:customStyle="1" w:styleId="Prder6">
    <w:name w:val="PÀ_Àr. der. 6"/>
    <w:uiPriority w:val="99"/>
    <w:qFormat/>
    <w:rsid w:val="00442B4B"/>
    <w:pPr>
      <w:widowControl w:val="0"/>
      <w:shd w:val="clear" w:color="auto" w:fill="FFFFFF"/>
      <w:autoSpaceDE w:val="0"/>
      <w:autoSpaceDN w:val="0"/>
      <w:adjustRightInd w:val="0"/>
      <w:ind w:left="4320" w:hanging="356"/>
    </w:pPr>
    <w:rPr>
      <w:rFonts w:ascii="Courier New" w:eastAsia="MS Mincho" w:hAnsi="Courier New" w:cs="Courier New"/>
      <w:color w:val="000000"/>
      <w:sz w:val="24"/>
      <w:szCs w:val="24"/>
      <w:u w:color="000000"/>
      <w:lang w:eastAsia="ja-JP"/>
    </w:rPr>
  </w:style>
  <w:style w:type="paragraph" w:customStyle="1" w:styleId="Prder7">
    <w:name w:val="PÀ_Àr. der. 7"/>
    <w:uiPriority w:val="99"/>
    <w:qFormat/>
    <w:rsid w:val="00442B4B"/>
    <w:pPr>
      <w:widowControl w:val="0"/>
      <w:shd w:val="clear" w:color="auto" w:fill="FFFFFF"/>
      <w:autoSpaceDE w:val="0"/>
      <w:autoSpaceDN w:val="0"/>
      <w:adjustRightInd w:val="0"/>
      <w:ind w:left="5040" w:hanging="222"/>
    </w:pPr>
    <w:rPr>
      <w:rFonts w:ascii="Courier New" w:eastAsia="MS Mincho" w:hAnsi="Courier New" w:cs="Courier New"/>
      <w:color w:val="000000"/>
      <w:sz w:val="24"/>
      <w:szCs w:val="24"/>
      <w:u w:color="000000"/>
      <w:lang w:eastAsia="ja-JP"/>
    </w:rPr>
  </w:style>
  <w:style w:type="paragraph" w:customStyle="1" w:styleId="Prder8">
    <w:name w:val="PÀ_Àr. der. 8"/>
    <w:uiPriority w:val="99"/>
    <w:qFormat/>
    <w:rsid w:val="00442B4B"/>
    <w:pPr>
      <w:widowControl w:val="0"/>
      <w:shd w:val="clear" w:color="auto" w:fill="FFFFFF"/>
      <w:autoSpaceDE w:val="0"/>
      <w:autoSpaceDN w:val="0"/>
      <w:adjustRightInd w:val="0"/>
      <w:ind w:left="5760" w:hanging="270"/>
    </w:pPr>
    <w:rPr>
      <w:rFonts w:ascii="Courier New" w:eastAsia="MS Mincho" w:hAnsi="Courier New" w:cs="Courier New"/>
      <w:color w:val="000000"/>
      <w:sz w:val="24"/>
      <w:szCs w:val="24"/>
      <w:u w:color="000000"/>
      <w:lang w:eastAsia="ja-JP"/>
    </w:rPr>
  </w:style>
  <w:style w:type="paragraph" w:customStyle="1" w:styleId="Tcnico4">
    <w:name w:val="TÀ)Àcnico 4"/>
    <w:uiPriority w:val="99"/>
    <w:qFormat/>
    <w:rsid w:val="00442B4B"/>
    <w:pPr>
      <w:widowControl w:val="0"/>
      <w:shd w:val="clear" w:color="auto" w:fill="FFFFFF"/>
      <w:autoSpaceDE w:val="0"/>
      <w:autoSpaceDN w:val="0"/>
      <w:adjustRightInd w:val="0"/>
    </w:pPr>
    <w:rPr>
      <w:rFonts w:ascii="Courier New" w:eastAsia="MS Mincho" w:hAnsi="Courier New" w:cs="Courier New"/>
      <w:b/>
      <w:bCs/>
      <w:color w:val="000000"/>
      <w:sz w:val="24"/>
      <w:szCs w:val="24"/>
      <w:u w:color="000000"/>
      <w:lang w:eastAsia="ja-JP"/>
    </w:rPr>
  </w:style>
  <w:style w:type="paragraph" w:customStyle="1" w:styleId="Tcnico5">
    <w:name w:val="TÀ)Àcnico 5"/>
    <w:uiPriority w:val="99"/>
    <w:qFormat/>
    <w:rsid w:val="00442B4B"/>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6">
    <w:name w:val="TÀ)Àcnico 6"/>
    <w:uiPriority w:val="99"/>
    <w:qFormat/>
    <w:rsid w:val="00442B4B"/>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7">
    <w:name w:val="TÀ)Àcnico 7"/>
    <w:uiPriority w:val="99"/>
    <w:qFormat/>
    <w:rsid w:val="00442B4B"/>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8">
    <w:name w:val="TÀ)Àcnico 8"/>
    <w:uiPriority w:val="99"/>
    <w:qFormat/>
    <w:rsid w:val="00442B4B"/>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Escrlegal">
    <w:name w:val="Escr. legal"/>
    <w:uiPriority w:val="99"/>
    <w:qFormat/>
    <w:rsid w:val="00442B4B"/>
    <w:pPr>
      <w:widowControl w:val="0"/>
      <w:shd w:val="clear" w:color="auto" w:fill="FFFFFF"/>
      <w:autoSpaceDE w:val="0"/>
      <w:autoSpaceDN w:val="0"/>
      <w:adjustRightInd w:val="0"/>
      <w:spacing w:line="240" w:lineRule="exact"/>
    </w:pPr>
    <w:rPr>
      <w:rFonts w:ascii="Courier New" w:eastAsia="MS Mincho" w:hAnsi="Courier New" w:cs="Courier New"/>
      <w:color w:val="000000"/>
      <w:sz w:val="24"/>
      <w:szCs w:val="24"/>
      <w:u w:color="000000"/>
      <w:lang w:eastAsia="ja-JP"/>
    </w:rPr>
  </w:style>
  <w:style w:type="paragraph" w:customStyle="1" w:styleId="ndice10">
    <w:name w:val="índice 1"/>
    <w:uiPriority w:val="99"/>
    <w:qFormat/>
    <w:rsid w:val="00442B4B"/>
    <w:pPr>
      <w:widowControl w:val="0"/>
      <w:shd w:val="clear" w:color="auto" w:fill="FFFFFF"/>
      <w:autoSpaceDE w:val="0"/>
      <w:autoSpaceDN w:val="0"/>
      <w:adjustRightInd w:val="0"/>
      <w:ind w:left="1440" w:right="720" w:hanging="1440"/>
    </w:pPr>
    <w:rPr>
      <w:rFonts w:ascii="Courier New" w:eastAsia="MS Mincho" w:hAnsi="Courier New" w:cs="Courier New"/>
      <w:color w:val="000000"/>
      <w:sz w:val="24"/>
      <w:szCs w:val="24"/>
      <w:u w:color="000000"/>
      <w:lang w:eastAsia="ja-JP"/>
    </w:rPr>
  </w:style>
  <w:style w:type="paragraph" w:customStyle="1" w:styleId="ndice20">
    <w:name w:val="índice 2"/>
    <w:uiPriority w:val="99"/>
    <w:qFormat/>
    <w:rsid w:val="00442B4B"/>
    <w:pPr>
      <w:widowControl w:val="0"/>
      <w:shd w:val="clear" w:color="auto" w:fill="FFFFFF"/>
      <w:autoSpaceDE w:val="0"/>
      <w:autoSpaceDN w:val="0"/>
      <w:adjustRightInd w:val="0"/>
      <w:ind w:left="1440" w:right="720" w:hanging="720"/>
    </w:pPr>
    <w:rPr>
      <w:rFonts w:ascii="Courier New" w:eastAsia="MS Mincho" w:hAnsi="Courier New" w:cs="Courier New"/>
      <w:color w:val="000000"/>
      <w:sz w:val="24"/>
      <w:szCs w:val="24"/>
      <w:u w:color="000000"/>
      <w:lang w:eastAsia="ja-JP"/>
    </w:rPr>
  </w:style>
  <w:style w:type="paragraph" w:customStyle="1" w:styleId="msolistparagraphcxsplast">
    <w:name w:val="msolistparagraphcxsplast"/>
    <w:basedOn w:val="Normal"/>
    <w:uiPriority w:val="99"/>
    <w:qFormat/>
    <w:rsid w:val="00442B4B"/>
    <w:pPr>
      <w:suppressAutoHyphens w:val="0"/>
      <w:autoSpaceDN w:val="0"/>
      <w:spacing w:before="100" w:beforeAutospacing="1" w:after="100" w:afterAutospacing="1"/>
    </w:pPr>
    <w:rPr>
      <w:u w:color="000000"/>
      <w:lang w:eastAsia="es-ES"/>
    </w:rPr>
  </w:style>
  <w:style w:type="paragraph" w:customStyle="1" w:styleId="msolistparagraphcxspmiddle">
    <w:name w:val="msolistparagraphcxspmiddle"/>
    <w:basedOn w:val="Normal"/>
    <w:uiPriority w:val="99"/>
    <w:qFormat/>
    <w:rsid w:val="00442B4B"/>
    <w:pPr>
      <w:suppressAutoHyphens w:val="0"/>
      <w:autoSpaceDN w:val="0"/>
      <w:spacing w:before="100" w:beforeAutospacing="1" w:after="100" w:afterAutospacing="1"/>
    </w:pPr>
    <w:rPr>
      <w:u w:color="000000"/>
      <w:lang w:eastAsia="es-ES"/>
    </w:rPr>
  </w:style>
  <w:style w:type="paragraph" w:customStyle="1" w:styleId="CharChar11">
    <w:name w:val="Char Char1"/>
    <w:basedOn w:val="Normal"/>
    <w:uiPriority w:val="99"/>
    <w:semiHidden/>
    <w:qFormat/>
    <w:rsid w:val="00442B4B"/>
    <w:pPr>
      <w:suppressAutoHyphens w:val="0"/>
      <w:autoSpaceDN w:val="0"/>
      <w:spacing w:after="160" w:line="240" w:lineRule="exact"/>
    </w:pPr>
    <w:rPr>
      <w:rFonts w:ascii="Verdana" w:hAnsi="Verdana" w:cs="Verdana"/>
      <w:sz w:val="20"/>
      <w:szCs w:val="20"/>
      <w:u w:color="000000"/>
      <w:lang w:val="en-AU" w:eastAsia="en-US"/>
    </w:rPr>
  </w:style>
  <w:style w:type="paragraph" w:customStyle="1" w:styleId="ww-texto">
    <w:name w:val="ww-texto"/>
    <w:basedOn w:val="Normal"/>
    <w:uiPriority w:val="99"/>
    <w:qFormat/>
    <w:rsid w:val="00442B4B"/>
    <w:pPr>
      <w:suppressAutoHyphens w:val="0"/>
      <w:overflowPunct w:val="0"/>
      <w:autoSpaceDE w:val="0"/>
      <w:spacing w:after="120" w:line="240" w:lineRule="atLeast"/>
      <w:jc w:val="both"/>
    </w:pPr>
    <w:rPr>
      <w:rFonts w:ascii="Arial" w:eastAsia="MS Mincho" w:hAnsi="Arial" w:cs="Arial"/>
      <w:sz w:val="20"/>
      <w:szCs w:val="20"/>
      <w:u w:color="000000"/>
      <w:lang w:eastAsia="ja-JP"/>
    </w:rPr>
  </w:style>
  <w:style w:type="paragraph" w:customStyle="1" w:styleId="listprocedureitem1">
    <w:name w:val="listprocedureitem1"/>
    <w:basedOn w:val="Normal"/>
    <w:uiPriority w:val="99"/>
    <w:qFormat/>
    <w:rsid w:val="00442B4B"/>
    <w:pPr>
      <w:suppressAutoHyphens w:val="0"/>
      <w:overflowPunct w:val="0"/>
      <w:autoSpaceDE w:val="0"/>
      <w:spacing w:after="80" w:line="240" w:lineRule="atLeast"/>
      <w:ind w:left="238" w:hanging="238"/>
      <w:jc w:val="both"/>
    </w:pPr>
    <w:rPr>
      <w:rFonts w:ascii="Arial" w:eastAsia="MS Mincho" w:hAnsi="Arial" w:cs="Arial"/>
      <w:sz w:val="20"/>
      <w:szCs w:val="20"/>
      <w:u w:color="000000"/>
      <w:lang w:eastAsia="ja-JP"/>
    </w:rPr>
  </w:style>
  <w:style w:type="paragraph" w:customStyle="1" w:styleId="textoindependiente3100">
    <w:name w:val="textoindependiente310"/>
    <w:basedOn w:val="Normal"/>
    <w:uiPriority w:val="99"/>
    <w:qFormat/>
    <w:rsid w:val="00442B4B"/>
    <w:pPr>
      <w:suppressAutoHyphens w:val="0"/>
      <w:autoSpaceDN w:val="0"/>
      <w:spacing w:before="100" w:beforeAutospacing="1" w:after="100" w:afterAutospacing="1"/>
    </w:pPr>
    <w:rPr>
      <w:rFonts w:eastAsia="MS Mincho"/>
      <w:u w:color="000000"/>
      <w:lang w:eastAsia="ja-JP"/>
    </w:rPr>
  </w:style>
  <w:style w:type="paragraph" w:customStyle="1" w:styleId="Derechos0">
    <w:name w:val="Derechos"/>
    <w:next w:val="Normal"/>
    <w:uiPriority w:val="99"/>
    <w:qFormat/>
    <w:rsid w:val="00442B4B"/>
    <w:pPr>
      <w:autoSpaceDE w:val="0"/>
      <w:autoSpaceDN w:val="0"/>
      <w:adjustRightInd w:val="0"/>
      <w:jc w:val="both"/>
    </w:pPr>
    <w:rPr>
      <w:rFonts w:ascii="Helvetica" w:eastAsia="MS Mincho" w:hAnsi="Helvetica" w:cs="Helvetica"/>
      <w:u w:color="000000"/>
      <w:lang w:eastAsia="ja-JP"/>
    </w:rPr>
  </w:style>
  <w:style w:type="paragraph" w:customStyle="1" w:styleId="CarCarCarCarCarCarCarCarCar">
    <w:name w:val="Car Car Car Car Car Car Car Car Car"/>
    <w:basedOn w:val="Normal"/>
    <w:autoRedefine/>
    <w:uiPriority w:val="99"/>
    <w:qFormat/>
    <w:rsid w:val="00442B4B"/>
    <w:pPr>
      <w:suppressAutoHyphens w:val="0"/>
      <w:autoSpaceDN w:val="0"/>
      <w:spacing w:after="160" w:line="240" w:lineRule="exact"/>
    </w:pPr>
    <w:rPr>
      <w:rFonts w:ascii="Arial" w:hAnsi="Arial"/>
      <w:szCs w:val="20"/>
      <w:u w:color="000000"/>
      <w:lang w:val="en-US" w:eastAsia="en-US"/>
    </w:rPr>
  </w:style>
  <w:style w:type="paragraph" w:customStyle="1" w:styleId="CarCarCarCarCarCarCarCarCar4">
    <w:name w:val="Car Car Car Car Car Car Car Car Car4"/>
    <w:basedOn w:val="Normal"/>
    <w:autoRedefine/>
    <w:uiPriority w:val="99"/>
    <w:qFormat/>
    <w:rsid w:val="00442B4B"/>
    <w:pPr>
      <w:suppressAutoHyphens w:val="0"/>
      <w:autoSpaceDN w:val="0"/>
      <w:spacing w:after="160" w:line="240" w:lineRule="exact"/>
    </w:pPr>
    <w:rPr>
      <w:rFonts w:ascii="Arial" w:hAnsi="Arial"/>
      <w:szCs w:val="20"/>
      <w:u w:color="000000"/>
      <w:lang w:val="en-US" w:eastAsia="en-US"/>
    </w:rPr>
  </w:style>
  <w:style w:type="paragraph" w:customStyle="1" w:styleId="CarCarCarCarCarCarCarCarCar3">
    <w:name w:val="Car Car Car Car Car Car Car Car Car3"/>
    <w:basedOn w:val="Normal"/>
    <w:autoRedefine/>
    <w:uiPriority w:val="99"/>
    <w:qFormat/>
    <w:rsid w:val="00442B4B"/>
    <w:pPr>
      <w:suppressAutoHyphens w:val="0"/>
      <w:autoSpaceDN w:val="0"/>
      <w:spacing w:after="160" w:line="240" w:lineRule="exact"/>
    </w:pPr>
    <w:rPr>
      <w:rFonts w:ascii="Arial" w:hAnsi="Arial"/>
      <w:szCs w:val="20"/>
      <w:u w:color="000000"/>
      <w:lang w:val="en-US" w:eastAsia="en-US"/>
    </w:rPr>
  </w:style>
  <w:style w:type="paragraph" w:customStyle="1" w:styleId="CarCarCarCarCarCarCarCarCar2">
    <w:name w:val="Car Car Car Car Car Car Car Car Car2"/>
    <w:basedOn w:val="Normal"/>
    <w:autoRedefine/>
    <w:uiPriority w:val="99"/>
    <w:qFormat/>
    <w:rsid w:val="00442B4B"/>
    <w:pPr>
      <w:suppressAutoHyphens w:val="0"/>
      <w:autoSpaceDN w:val="0"/>
      <w:spacing w:after="160" w:line="240" w:lineRule="exact"/>
    </w:pPr>
    <w:rPr>
      <w:rFonts w:ascii="Arial" w:hAnsi="Arial"/>
      <w:szCs w:val="20"/>
      <w:u w:color="000000"/>
      <w:lang w:val="en-US" w:eastAsia="en-US"/>
    </w:rPr>
  </w:style>
  <w:style w:type="paragraph" w:customStyle="1" w:styleId="CarCarCarCarCarCarCarCarCar1">
    <w:name w:val="Car Car Car Car Car Car Car Car Car1"/>
    <w:basedOn w:val="Normal"/>
    <w:autoRedefine/>
    <w:uiPriority w:val="99"/>
    <w:qFormat/>
    <w:rsid w:val="00442B4B"/>
    <w:pPr>
      <w:suppressAutoHyphens w:val="0"/>
      <w:autoSpaceDN w:val="0"/>
      <w:spacing w:after="160" w:line="240" w:lineRule="exact"/>
    </w:pPr>
    <w:rPr>
      <w:rFonts w:ascii="Arial" w:hAnsi="Arial"/>
      <w:szCs w:val="20"/>
      <w:u w:color="000000"/>
      <w:lang w:val="en-US" w:eastAsia="en-US"/>
    </w:rPr>
  </w:style>
  <w:style w:type="paragraph" w:customStyle="1" w:styleId="TtulodeTDC1">
    <w:name w:val="Título de TDC1"/>
    <w:basedOn w:val="Ttulo1"/>
    <w:next w:val="Normal"/>
    <w:uiPriority w:val="99"/>
    <w:semiHidden/>
    <w:qFormat/>
    <w:rsid w:val="00442B4B"/>
    <w:pPr>
      <w:keepLines/>
      <w:suppressAutoHyphens w:val="0"/>
      <w:autoSpaceDN w:val="0"/>
      <w:spacing w:before="480" w:after="0" w:line="276" w:lineRule="auto"/>
      <w:outlineLvl w:val="9"/>
    </w:pPr>
    <w:rPr>
      <w:rFonts w:ascii="Calibri" w:hAnsi="Calibri" w:cs="Times New Roman"/>
      <w:color w:val="365F91"/>
      <w:kern w:val="0"/>
      <w:sz w:val="28"/>
      <w:szCs w:val="28"/>
      <w:u w:color="000000"/>
      <w:lang w:val="es-CR" w:eastAsia="es-CR"/>
    </w:rPr>
  </w:style>
  <w:style w:type="paragraph" w:customStyle="1" w:styleId="rvps2">
    <w:name w:val="rvps2"/>
    <w:basedOn w:val="Normal"/>
    <w:uiPriority w:val="99"/>
    <w:qFormat/>
    <w:rsid w:val="00442B4B"/>
    <w:pPr>
      <w:suppressAutoHyphens w:val="0"/>
      <w:autoSpaceDN w:val="0"/>
      <w:spacing w:line="480" w:lineRule="auto"/>
      <w:jc w:val="both"/>
    </w:pPr>
    <w:rPr>
      <w:u w:color="000000"/>
      <w:lang w:val="es-CR" w:eastAsia="es-CR"/>
    </w:rPr>
  </w:style>
  <w:style w:type="paragraph" w:customStyle="1" w:styleId="rvps25">
    <w:name w:val="rvps25"/>
    <w:basedOn w:val="Normal"/>
    <w:uiPriority w:val="99"/>
    <w:qFormat/>
    <w:rsid w:val="00442B4B"/>
    <w:pPr>
      <w:suppressAutoHyphens w:val="0"/>
      <w:autoSpaceDN w:val="0"/>
      <w:spacing w:line="480" w:lineRule="auto"/>
      <w:jc w:val="both"/>
    </w:pPr>
    <w:rPr>
      <w:u w:color="000000"/>
      <w:lang w:val="es-CR" w:eastAsia="es-CR"/>
    </w:rPr>
  </w:style>
  <w:style w:type="paragraph" w:customStyle="1" w:styleId="yiv7138735150msonormal">
    <w:name w:val="yiv7138735150msonormal"/>
    <w:basedOn w:val="Normal"/>
    <w:uiPriority w:val="99"/>
    <w:qFormat/>
    <w:rsid w:val="00442B4B"/>
    <w:pPr>
      <w:suppressAutoHyphens w:val="0"/>
      <w:autoSpaceDN w:val="0"/>
      <w:spacing w:before="100" w:beforeAutospacing="1" w:after="100" w:afterAutospacing="1"/>
    </w:pPr>
    <w:rPr>
      <w:u w:color="000000"/>
      <w:lang w:eastAsia="es-ES"/>
    </w:rPr>
  </w:style>
  <w:style w:type="paragraph" w:customStyle="1" w:styleId="Sangradet">
    <w:name w:val="Sangría de t"/>
    <w:basedOn w:val="Normal"/>
    <w:uiPriority w:val="99"/>
    <w:qFormat/>
    <w:rsid w:val="00442B4B"/>
    <w:pPr>
      <w:tabs>
        <w:tab w:val="left" w:pos="-720"/>
      </w:tabs>
      <w:autoSpaceDN w:val="0"/>
      <w:jc w:val="both"/>
    </w:pPr>
    <w:rPr>
      <w:rFonts w:ascii="Courier New" w:hAnsi="Courier New" w:cs="Courier New"/>
      <w:spacing w:val="-3"/>
      <w:sz w:val="28"/>
      <w:szCs w:val="28"/>
      <w:u w:color="000000"/>
      <w:lang w:val="es-ES_tradnl"/>
    </w:rPr>
  </w:style>
  <w:style w:type="paragraph" w:customStyle="1" w:styleId="Sangra2det">
    <w:name w:val="Sangría 2 de t"/>
    <w:basedOn w:val="Normal"/>
    <w:uiPriority w:val="99"/>
    <w:qFormat/>
    <w:rsid w:val="00442B4B"/>
    <w:pPr>
      <w:autoSpaceDN w:val="0"/>
      <w:ind w:firstLine="720"/>
      <w:jc w:val="both"/>
    </w:pPr>
    <w:rPr>
      <w:rFonts w:ascii="Book Antiqua" w:hAnsi="Book Antiqua"/>
      <w:b/>
      <w:bCs/>
      <w:spacing w:val="-3"/>
      <w:u w:color="000000"/>
      <w:lang w:val="es-ES_tradnl"/>
    </w:rPr>
  </w:style>
  <w:style w:type="paragraph" w:customStyle="1" w:styleId="Sangra3det">
    <w:name w:val="Sangría 3 de t"/>
    <w:basedOn w:val="Normal"/>
    <w:uiPriority w:val="99"/>
    <w:qFormat/>
    <w:rsid w:val="00442B4B"/>
    <w:pPr>
      <w:autoSpaceDN w:val="0"/>
      <w:ind w:firstLine="720"/>
      <w:jc w:val="both"/>
    </w:pPr>
    <w:rPr>
      <w:rFonts w:ascii="Book Antiqua" w:hAnsi="Book Antiqua"/>
      <w:spacing w:val="-3"/>
      <w:u w:color="000000"/>
      <w:lang w:val="es-ES_tradnl"/>
    </w:rPr>
  </w:style>
  <w:style w:type="paragraph" w:customStyle="1" w:styleId="Sangradet1">
    <w:name w:val="Sangría de t1"/>
    <w:basedOn w:val="Normal"/>
    <w:uiPriority w:val="99"/>
    <w:qFormat/>
    <w:rsid w:val="00442B4B"/>
    <w:pPr>
      <w:tabs>
        <w:tab w:val="left" w:pos="-720"/>
      </w:tabs>
      <w:autoSpaceDN w:val="0"/>
      <w:jc w:val="both"/>
    </w:pPr>
    <w:rPr>
      <w:rFonts w:ascii="Book Antiqua" w:hAnsi="Book Antiqua"/>
      <w:spacing w:val="-3"/>
      <w:u w:color="000000"/>
      <w:lang w:val="es-ES_tradnl"/>
    </w:rPr>
  </w:style>
  <w:style w:type="paragraph" w:customStyle="1" w:styleId="Prrafodelista110">
    <w:name w:val="Párrafo de lista11"/>
    <w:basedOn w:val="Normal"/>
    <w:qFormat/>
    <w:rsid w:val="00442B4B"/>
    <w:pPr>
      <w:suppressAutoHyphens w:val="0"/>
      <w:autoSpaceDN w:val="0"/>
      <w:spacing w:after="200"/>
      <w:ind w:left="720"/>
    </w:pPr>
    <w:rPr>
      <w:rFonts w:ascii="Calibri" w:hAnsi="Calibri" w:cs="Calibri"/>
      <w:u w:color="000000"/>
      <w:lang w:val="es-ES_tradnl" w:eastAsia="en-US"/>
    </w:rPr>
  </w:style>
  <w:style w:type="paragraph" w:customStyle="1" w:styleId="CarCarCarCarCarCarCarCarCarCar">
    <w:name w:val="Car Car Car Car Car Car Car Car Car Car"/>
    <w:uiPriority w:val="99"/>
    <w:qFormat/>
    <w:rsid w:val="00442B4B"/>
    <w:pPr>
      <w:widowControl w:val="0"/>
      <w:autoSpaceDE w:val="0"/>
      <w:autoSpaceDN w:val="0"/>
      <w:adjustRightInd w:val="0"/>
      <w:spacing w:after="160" w:line="240" w:lineRule="exact"/>
    </w:pPr>
    <w:rPr>
      <w:rFonts w:ascii="Verdana" w:hAnsi="Verdana" w:cs="Verdana"/>
      <w:u w:color="000000"/>
    </w:rPr>
  </w:style>
  <w:style w:type="paragraph" w:customStyle="1" w:styleId="ubicador">
    <w:name w:val="ubicador"/>
    <w:uiPriority w:val="99"/>
    <w:qFormat/>
    <w:rsid w:val="00442B4B"/>
    <w:pPr>
      <w:widowControl w:val="0"/>
      <w:autoSpaceDE w:val="0"/>
      <w:autoSpaceDN w:val="0"/>
      <w:adjustRightInd w:val="0"/>
      <w:spacing w:before="100" w:after="100"/>
    </w:pPr>
    <w:rPr>
      <w:vanish/>
      <w:sz w:val="24"/>
      <w:szCs w:val="24"/>
      <w:u w:color="000000"/>
    </w:rPr>
  </w:style>
  <w:style w:type="paragraph" w:customStyle="1" w:styleId="ubicadorinteligente">
    <w:name w:val="ubicadorinteligente"/>
    <w:uiPriority w:val="99"/>
    <w:qFormat/>
    <w:rsid w:val="00442B4B"/>
    <w:pPr>
      <w:widowControl w:val="0"/>
      <w:autoSpaceDE w:val="0"/>
      <w:autoSpaceDN w:val="0"/>
      <w:adjustRightInd w:val="0"/>
      <w:spacing w:before="100" w:after="100"/>
    </w:pPr>
    <w:rPr>
      <w:sz w:val="24"/>
      <w:szCs w:val="24"/>
      <w:u w:color="000000"/>
    </w:rPr>
  </w:style>
  <w:style w:type="paragraph" w:customStyle="1" w:styleId="ttulo300">
    <w:name w:val="ttulo30"/>
    <w:uiPriority w:val="99"/>
    <w:qFormat/>
    <w:rsid w:val="00442B4B"/>
    <w:pPr>
      <w:widowControl w:val="0"/>
      <w:autoSpaceDE w:val="0"/>
      <w:autoSpaceDN w:val="0"/>
      <w:adjustRightInd w:val="0"/>
      <w:spacing w:before="100" w:after="100"/>
    </w:pPr>
    <w:rPr>
      <w:sz w:val="24"/>
      <w:szCs w:val="24"/>
      <w:u w:color="000000"/>
    </w:rPr>
  </w:style>
  <w:style w:type="paragraph" w:customStyle="1" w:styleId="Car2">
    <w:name w:val="Car2"/>
    <w:uiPriority w:val="99"/>
    <w:qFormat/>
    <w:rsid w:val="00442B4B"/>
    <w:pPr>
      <w:widowControl w:val="0"/>
      <w:autoSpaceDE w:val="0"/>
      <w:autoSpaceDN w:val="0"/>
      <w:adjustRightInd w:val="0"/>
      <w:spacing w:after="160" w:line="240" w:lineRule="exact"/>
    </w:pPr>
    <w:rPr>
      <w:rFonts w:ascii="Verdana" w:hAnsi="Verdana" w:cs="Verdana"/>
      <w:u w:color="000000"/>
    </w:rPr>
  </w:style>
  <w:style w:type="paragraph" w:customStyle="1" w:styleId="Car3">
    <w:name w:val="Car3"/>
    <w:uiPriority w:val="99"/>
    <w:qFormat/>
    <w:rsid w:val="00442B4B"/>
    <w:pPr>
      <w:widowControl w:val="0"/>
      <w:autoSpaceDE w:val="0"/>
      <w:autoSpaceDN w:val="0"/>
      <w:adjustRightInd w:val="0"/>
      <w:spacing w:after="160" w:line="240" w:lineRule="exact"/>
    </w:pPr>
    <w:rPr>
      <w:rFonts w:ascii="Verdana" w:hAnsi="Verdana" w:cs="Verdana"/>
      <w:u w:color="000000"/>
    </w:rPr>
  </w:style>
  <w:style w:type="paragraph" w:customStyle="1" w:styleId="Car4">
    <w:name w:val="Car4"/>
    <w:uiPriority w:val="99"/>
    <w:qFormat/>
    <w:rsid w:val="00442B4B"/>
    <w:pPr>
      <w:widowControl w:val="0"/>
      <w:autoSpaceDE w:val="0"/>
      <w:autoSpaceDN w:val="0"/>
      <w:adjustRightInd w:val="0"/>
      <w:spacing w:after="160" w:line="240" w:lineRule="exact"/>
    </w:pPr>
    <w:rPr>
      <w:rFonts w:ascii="Verdana" w:hAnsi="Verdana" w:cs="Verdana"/>
      <w:u w:color="000000"/>
    </w:rPr>
  </w:style>
  <w:style w:type="paragraph" w:customStyle="1" w:styleId="CarCar2CarCarCarCar">
    <w:name w:val="Car Car2 Car Car Car Car"/>
    <w:uiPriority w:val="99"/>
    <w:qFormat/>
    <w:rsid w:val="00442B4B"/>
    <w:pPr>
      <w:widowControl w:val="0"/>
      <w:autoSpaceDE w:val="0"/>
      <w:autoSpaceDN w:val="0"/>
      <w:adjustRightInd w:val="0"/>
      <w:spacing w:after="160" w:line="240" w:lineRule="exact"/>
    </w:pPr>
    <w:rPr>
      <w:rFonts w:ascii="Verdana" w:hAnsi="Verdana" w:cs="Verdana"/>
      <w:u w:color="000000"/>
    </w:rPr>
  </w:style>
  <w:style w:type="paragraph" w:customStyle="1" w:styleId="Car5">
    <w:name w:val="Car5"/>
    <w:uiPriority w:val="99"/>
    <w:qFormat/>
    <w:rsid w:val="00442B4B"/>
    <w:pPr>
      <w:widowControl w:val="0"/>
      <w:autoSpaceDE w:val="0"/>
      <w:autoSpaceDN w:val="0"/>
      <w:adjustRightInd w:val="0"/>
      <w:spacing w:after="160" w:line="240" w:lineRule="exact"/>
    </w:pPr>
    <w:rPr>
      <w:rFonts w:ascii="Verdana" w:hAnsi="Verdana" w:cs="Verdana"/>
      <w:u w:color="000000"/>
    </w:rPr>
  </w:style>
  <w:style w:type="paragraph" w:customStyle="1" w:styleId="Epgrafe1">
    <w:name w:val="Epígrafe1"/>
    <w:next w:val="Normal"/>
    <w:qFormat/>
    <w:rsid w:val="00442B4B"/>
    <w:pPr>
      <w:widowControl w:val="0"/>
      <w:autoSpaceDE w:val="0"/>
      <w:autoSpaceDN w:val="0"/>
      <w:adjustRightInd w:val="0"/>
      <w:jc w:val="both"/>
    </w:pPr>
    <w:rPr>
      <w:rFonts w:ascii="Arial" w:hAnsi="Arial" w:cs="Arial"/>
      <w:sz w:val="24"/>
      <w:szCs w:val="24"/>
      <w:u w:color="000000"/>
    </w:rPr>
  </w:style>
  <w:style w:type="paragraph" w:customStyle="1" w:styleId="Encabezamiento">
    <w:name w:val="Encabezamiento"/>
    <w:uiPriority w:val="99"/>
    <w:qFormat/>
    <w:rsid w:val="00442B4B"/>
    <w:pPr>
      <w:autoSpaceDE w:val="0"/>
      <w:autoSpaceDN w:val="0"/>
      <w:adjustRightInd w:val="0"/>
    </w:pPr>
    <w:rPr>
      <w:rFonts w:ascii="Arial" w:hAnsi="Arial" w:cs="Arial"/>
      <w:sz w:val="24"/>
      <w:szCs w:val="24"/>
      <w:u w:val="single" w:color="000000"/>
    </w:rPr>
  </w:style>
  <w:style w:type="paragraph" w:customStyle="1" w:styleId="Notaalpie">
    <w:name w:val="Nota al pie"/>
    <w:basedOn w:val="Predeterminado0"/>
    <w:uiPriority w:val="99"/>
    <w:qFormat/>
    <w:rsid w:val="00442B4B"/>
    <w:pPr>
      <w:widowControl/>
      <w:suppressLineNumbers/>
      <w:suppressAutoHyphens/>
      <w:autoSpaceDE/>
      <w:adjustRightInd/>
      <w:spacing w:line="276" w:lineRule="auto"/>
      <w:ind w:left="283" w:hanging="283"/>
    </w:pPr>
    <w:rPr>
      <w:rFonts w:ascii="Times New Roman" w:hAnsi="Times New Roman" w:cs="Times New Roman"/>
      <w:color w:val="auto"/>
      <w:sz w:val="20"/>
      <w:szCs w:val="20"/>
      <w:u w:color="000000"/>
    </w:rPr>
  </w:style>
  <w:style w:type="paragraph" w:customStyle="1" w:styleId="ecxxxxmsonormal">
    <w:name w:val="ecxxxxmsonormal"/>
    <w:basedOn w:val="Normal"/>
    <w:uiPriority w:val="99"/>
    <w:qFormat/>
    <w:rsid w:val="00442B4B"/>
    <w:pPr>
      <w:suppressAutoHyphens w:val="0"/>
      <w:autoSpaceDN w:val="0"/>
      <w:spacing w:before="100" w:beforeAutospacing="1" w:after="100" w:afterAutospacing="1"/>
    </w:pPr>
    <w:rPr>
      <w:u w:color="000000"/>
      <w:lang w:val="es-CR" w:eastAsia="es-CR"/>
    </w:rPr>
  </w:style>
  <w:style w:type="paragraph" w:customStyle="1" w:styleId="Cierre1">
    <w:name w:val="Cierre1"/>
    <w:basedOn w:val="Normal"/>
    <w:uiPriority w:val="99"/>
    <w:qFormat/>
    <w:rsid w:val="00442B4B"/>
    <w:pPr>
      <w:widowControl w:val="0"/>
      <w:autoSpaceDN w:val="0"/>
      <w:ind w:left="4252"/>
    </w:pPr>
    <w:rPr>
      <w:rFonts w:eastAsia="Arial" w:cs="Mangal"/>
      <w:kern w:val="2"/>
      <w:u w:color="000000"/>
      <w:lang w:val="es-CR" w:eastAsia="zh-CN" w:bidi="hi-IN"/>
    </w:rPr>
  </w:style>
  <w:style w:type="paragraph" w:customStyle="1" w:styleId="cierre10">
    <w:name w:val="cierre10"/>
    <w:basedOn w:val="Normal"/>
    <w:uiPriority w:val="99"/>
    <w:qFormat/>
    <w:rsid w:val="00442B4B"/>
    <w:pPr>
      <w:suppressAutoHyphens w:val="0"/>
      <w:autoSpaceDN w:val="0"/>
      <w:spacing w:before="100" w:beforeAutospacing="1" w:after="100" w:afterAutospacing="1"/>
    </w:pPr>
    <w:rPr>
      <w:color w:val="000000"/>
      <w:u w:color="000000"/>
      <w:lang w:eastAsia="es-ES"/>
    </w:rPr>
  </w:style>
  <w:style w:type="paragraph" w:customStyle="1" w:styleId="formulario">
    <w:name w:val="formulario"/>
    <w:basedOn w:val="Normal"/>
    <w:uiPriority w:val="99"/>
    <w:qFormat/>
    <w:rsid w:val="00442B4B"/>
    <w:pPr>
      <w:suppressAutoHyphens w:val="0"/>
      <w:autoSpaceDN w:val="0"/>
      <w:spacing w:before="100" w:beforeAutospacing="1" w:after="100" w:afterAutospacing="1"/>
      <w:jc w:val="both"/>
    </w:pPr>
    <w:rPr>
      <w:rFonts w:ascii="Verdana" w:hAnsi="Verdana"/>
      <w:color w:val="333333"/>
      <w:sz w:val="18"/>
      <w:szCs w:val="18"/>
      <w:u w:color="000000"/>
      <w:lang w:val="es-CR" w:eastAsia="es-CR"/>
    </w:rPr>
  </w:style>
  <w:style w:type="paragraph" w:customStyle="1" w:styleId="Normalprueba">
    <w:name w:val="Normal.prueba"/>
    <w:uiPriority w:val="99"/>
    <w:qFormat/>
    <w:rsid w:val="00442B4B"/>
    <w:pPr>
      <w:widowControl w:val="0"/>
      <w:shd w:val="clear" w:color="auto" w:fill="FFFFFF"/>
      <w:autoSpaceDE w:val="0"/>
      <w:autoSpaceDN w:val="0"/>
      <w:adjustRightInd w:val="0"/>
    </w:pPr>
    <w:rPr>
      <w:rFonts w:ascii="Arial" w:hAnsi="Arial" w:cs="Arial"/>
      <w:color w:val="000000"/>
      <w:sz w:val="24"/>
      <w:szCs w:val="24"/>
      <w:u w:color="000000"/>
    </w:rPr>
  </w:style>
  <w:style w:type="paragraph" w:customStyle="1" w:styleId="4">
    <w:name w:val="4"/>
    <w:basedOn w:val="Normal"/>
    <w:uiPriority w:val="35"/>
    <w:qFormat/>
    <w:rsid w:val="00442B4B"/>
    <w:pPr>
      <w:suppressAutoHyphens w:val="0"/>
      <w:autoSpaceDN w:val="0"/>
      <w:spacing w:after="160" w:line="240" w:lineRule="exact"/>
    </w:pPr>
    <w:rPr>
      <w:rFonts w:ascii="Verdana" w:hAnsi="Verdana"/>
      <w:sz w:val="20"/>
      <w:szCs w:val="21"/>
      <w:u w:color="000000"/>
      <w:lang w:val="en-AU" w:eastAsia="en-US"/>
    </w:rPr>
  </w:style>
  <w:style w:type="paragraph" w:customStyle="1" w:styleId="Ttulo21">
    <w:name w:val="Título 21"/>
    <w:basedOn w:val="Ttulo"/>
    <w:next w:val="Normal"/>
    <w:qFormat/>
    <w:rsid w:val="00442B4B"/>
    <w:pPr>
      <w:keepNext/>
      <w:tabs>
        <w:tab w:val="num" w:pos="360"/>
      </w:tabs>
      <w:suppressAutoHyphens/>
      <w:autoSpaceDE/>
      <w:adjustRightInd/>
      <w:spacing w:before="240" w:after="60"/>
      <w:ind w:left="360" w:hanging="360"/>
      <w:outlineLvl w:val="1"/>
    </w:pPr>
    <w:rPr>
      <w:rFonts w:ascii="Book Antiqua" w:eastAsia="Arial Unicode MS" w:hAnsi="Book Antiqua" w:cs="Book Antiqua"/>
      <w:i/>
      <w:iCs/>
      <w:u w:val="double" w:color="000000"/>
      <w:shd w:val="clear" w:color="auto" w:fill="auto"/>
    </w:rPr>
  </w:style>
  <w:style w:type="paragraph" w:customStyle="1" w:styleId="s15">
    <w:name w:val="s15"/>
    <w:basedOn w:val="Normal"/>
    <w:uiPriority w:val="99"/>
    <w:qFormat/>
    <w:rsid w:val="00442B4B"/>
    <w:pPr>
      <w:suppressAutoHyphens w:val="0"/>
      <w:autoSpaceDN w:val="0"/>
      <w:spacing w:before="100" w:after="100"/>
    </w:pPr>
    <w:rPr>
      <w:kern w:val="2"/>
      <w:u w:color="000000"/>
    </w:rPr>
  </w:style>
  <w:style w:type="paragraph" w:customStyle="1" w:styleId="s25">
    <w:name w:val="s25"/>
    <w:basedOn w:val="Normal"/>
    <w:uiPriority w:val="99"/>
    <w:qFormat/>
    <w:rsid w:val="00442B4B"/>
    <w:pPr>
      <w:suppressAutoHyphens w:val="0"/>
      <w:autoSpaceDN w:val="0"/>
      <w:spacing w:before="100" w:after="100"/>
    </w:pPr>
    <w:rPr>
      <w:kern w:val="2"/>
      <w:u w:color="000000"/>
    </w:rPr>
  </w:style>
  <w:style w:type="paragraph" w:customStyle="1" w:styleId="s26">
    <w:name w:val="s26"/>
    <w:basedOn w:val="Normal"/>
    <w:uiPriority w:val="99"/>
    <w:qFormat/>
    <w:rsid w:val="00442B4B"/>
    <w:pPr>
      <w:suppressAutoHyphens w:val="0"/>
      <w:autoSpaceDN w:val="0"/>
      <w:spacing w:before="100" w:after="100"/>
    </w:pPr>
    <w:rPr>
      <w:kern w:val="2"/>
      <w:u w:color="000000"/>
    </w:rPr>
  </w:style>
  <w:style w:type="paragraph" w:customStyle="1" w:styleId="fecha0">
    <w:name w:val="fecha"/>
    <w:basedOn w:val="Normal"/>
    <w:uiPriority w:val="99"/>
    <w:qFormat/>
    <w:rsid w:val="00442B4B"/>
    <w:pPr>
      <w:suppressAutoHyphens w:val="0"/>
      <w:autoSpaceDN w:val="0"/>
      <w:spacing w:before="100" w:beforeAutospacing="1" w:after="100" w:afterAutospacing="1"/>
    </w:pPr>
    <w:rPr>
      <w:color w:val="666666"/>
      <w:u w:color="000000"/>
      <w:lang w:eastAsia="es-ES"/>
    </w:rPr>
  </w:style>
  <w:style w:type="paragraph" w:customStyle="1" w:styleId="s19">
    <w:name w:val="s19"/>
    <w:basedOn w:val="Normal"/>
    <w:uiPriority w:val="99"/>
    <w:qFormat/>
    <w:rsid w:val="00442B4B"/>
    <w:pPr>
      <w:suppressAutoHyphens w:val="0"/>
      <w:autoSpaceDN w:val="0"/>
      <w:spacing w:before="100" w:after="100"/>
    </w:pPr>
    <w:rPr>
      <w:sz w:val="20"/>
      <w:szCs w:val="20"/>
      <w:u w:color="000000"/>
      <w:lang w:val="es-CR"/>
    </w:rPr>
  </w:style>
  <w:style w:type="paragraph" w:customStyle="1" w:styleId="s27">
    <w:name w:val="s27"/>
    <w:basedOn w:val="Normal"/>
    <w:uiPriority w:val="99"/>
    <w:qFormat/>
    <w:rsid w:val="00442B4B"/>
    <w:pPr>
      <w:suppressAutoHyphens w:val="0"/>
      <w:autoSpaceDN w:val="0"/>
      <w:spacing w:before="100" w:after="100"/>
    </w:pPr>
    <w:rPr>
      <w:sz w:val="20"/>
      <w:szCs w:val="20"/>
      <w:u w:color="000000"/>
      <w:lang w:val="es-CR"/>
    </w:rPr>
  </w:style>
  <w:style w:type="paragraph" w:customStyle="1" w:styleId="Prrafobsico">
    <w:name w:val="[Párrafo básico]"/>
    <w:basedOn w:val="Normal"/>
    <w:uiPriority w:val="99"/>
    <w:qFormat/>
    <w:rsid w:val="00442B4B"/>
    <w:pPr>
      <w:widowControl w:val="0"/>
      <w:suppressAutoHyphens w:val="0"/>
      <w:autoSpaceDE w:val="0"/>
      <w:spacing w:line="240" w:lineRule="atLeast"/>
      <w:jc w:val="both"/>
    </w:pPr>
    <w:rPr>
      <w:rFonts w:ascii="AvantGardeITCbyBT-Book" w:hAnsi="AvantGardeITCbyBT-Book" w:cs="AvantGardeITCbyBT-Book"/>
      <w:color w:val="595959"/>
      <w:spacing w:val="2"/>
      <w:sz w:val="20"/>
      <w:szCs w:val="20"/>
      <w:u w:color="000000"/>
      <w:lang w:val="en-GB"/>
    </w:rPr>
  </w:style>
  <w:style w:type="paragraph" w:customStyle="1" w:styleId="Arial0">
    <w:name w:val="Arial"/>
    <w:basedOn w:val="Normal"/>
    <w:uiPriority w:val="99"/>
    <w:qFormat/>
    <w:rsid w:val="00442B4B"/>
    <w:pPr>
      <w:tabs>
        <w:tab w:val="left" w:pos="3380"/>
      </w:tabs>
      <w:autoSpaceDN w:val="0"/>
      <w:spacing w:after="200" w:line="360" w:lineRule="auto"/>
      <w:jc w:val="both"/>
    </w:pPr>
    <w:rPr>
      <w:sz w:val="20"/>
      <w:szCs w:val="20"/>
      <w:u w:color="000000"/>
      <w:lang w:val="es-CR" w:eastAsia="en-US"/>
    </w:rPr>
  </w:style>
  <w:style w:type="paragraph" w:customStyle="1" w:styleId="xl27">
    <w:name w:val="xl27"/>
    <w:basedOn w:val="Normal"/>
    <w:uiPriority w:val="99"/>
    <w:qFormat/>
    <w:rsid w:val="00442B4B"/>
    <w:pPr>
      <w:autoSpaceDN w:val="0"/>
      <w:spacing w:before="100" w:after="100"/>
      <w:jc w:val="center"/>
    </w:pPr>
    <w:rPr>
      <w:rFonts w:ascii="Arial" w:eastAsia="Arial Unicode MS" w:hAnsi="Arial" w:cs="Arial"/>
      <w:u w:color="000000"/>
    </w:rPr>
  </w:style>
  <w:style w:type="paragraph" w:customStyle="1" w:styleId="Lneahorizontal">
    <w:name w:val="Línea horizontal"/>
    <w:basedOn w:val="Normal"/>
    <w:next w:val="Textoindependiente"/>
    <w:uiPriority w:val="99"/>
    <w:qFormat/>
    <w:rsid w:val="00442B4B"/>
    <w:pPr>
      <w:widowControl w:val="0"/>
      <w:suppressLineNumbers/>
      <w:pBdr>
        <w:bottom w:val="double" w:sz="2" w:space="0" w:color="808080"/>
      </w:pBdr>
      <w:autoSpaceDN w:val="0"/>
      <w:spacing w:after="283"/>
    </w:pPr>
    <w:rPr>
      <w:rFonts w:eastAsia="Lucida Sans Unicode"/>
      <w:kern w:val="2"/>
      <w:sz w:val="12"/>
      <w:szCs w:val="12"/>
      <w:u w:color="000000"/>
      <w:lang w:val="es-CR"/>
    </w:rPr>
  </w:style>
  <w:style w:type="paragraph" w:customStyle="1" w:styleId="estilo29">
    <w:name w:val="estilo29"/>
    <w:basedOn w:val="Normal"/>
    <w:uiPriority w:val="99"/>
    <w:qFormat/>
    <w:rsid w:val="00442B4B"/>
    <w:pPr>
      <w:suppressAutoHyphens w:val="0"/>
      <w:autoSpaceDN w:val="0"/>
      <w:spacing w:before="100" w:beforeAutospacing="1" w:after="100" w:afterAutospacing="1"/>
    </w:pPr>
    <w:rPr>
      <w:rFonts w:ascii="Arial" w:hAnsi="Arial" w:cs="Arial"/>
      <w:b/>
      <w:bCs/>
      <w:u w:color="000000"/>
      <w:lang w:eastAsia="es-ES"/>
    </w:rPr>
  </w:style>
  <w:style w:type="paragraph" w:customStyle="1" w:styleId="Fecha2">
    <w:name w:val="Fecha2"/>
    <w:basedOn w:val="Normal"/>
    <w:uiPriority w:val="99"/>
    <w:qFormat/>
    <w:rsid w:val="00442B4B"/>
    <w:pPr>
      <w:widowControl w:val="0"/>
      <w:suppressAutoHyphens w:val="0"/>
      <w:overflowPunct w:val="0"/>
      <w:autoSpaceDE w:val="0"/>
      <w:autoSpaceDN w:val="0"/>
      <w:adjustRightInd w:val="0"/>
    </w:pPr>
    <w:rPr>
      <w:rFonts w:ascii="Courier New" w:hAnsi="Courier New"/>
      <w:szCs w:val="20"/>
      <w:u w:color="000000"/>
      <w:lang w:val="es-ES_tradnl" w:eastAsia="es-ES"/>
    </w:rPr>
  </w:style>
  <w:style w:type="paragraph" w:customStyle="1" w:styleId="xl25">
    <w:name w:val="xl25"/>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6">
    <w:name w:val="xl26"/>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28">
    <w:name w:val="xl28"/>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9">
    <w:name w:val="xl29"/>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0">
    <w:name w:val="xl30"/>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31">
    <w:name w:val="xl31"/>
    <w:basedOn w:val="Normal"/>
    <w:uiPriority w:val="99"/>
    <w:qFormat/>
    <w:rsid w:val="00442B4B"/>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2">
    <w:name w:val="xl32"/>
    <w:basedOn w:val="Normal"/>
    <w:uiPriority w:val="99"/>
    <w:qFormat/>
    <w:rsid w:val="00442B4B"/>
    <w:pPr>
      <w:pBdr>
        <w:top w:val="single" w:sz="4" w:space="0" w:color="auto"/>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3">
    <w:name w:val="xl33"/>
    <w:basedOn w:val="Normal"/>
    <w:uiPriority w:val="99"/>
    <w:qFormat/>
    <w:rsid w:val="00442B4B"/>
    <w:pPr>
      <w:pBdr>
        <w:top w:val="single" w:sz="4" w:space="0" w:color="auto"/>
        <w:bottom w:val="single" w:sz="4" w:space="0" w:color="auto"/>
      </w:pBd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4">
    <w:name w:val="xl34"/>
    <w:basedOn w:val="Normal"/>
    <w:uiPriority w:val="99"/>
    <w:qFormat/>
    <w:rsid w:val="00442B4B"/>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5">
    <w:name w:val="xl35"/>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6">
    <w:name w:val="xl36"/>
    <w:basedOn w:val="Normal"/>
    <w:uiPriority w:val="99"/>
    <w:qFormat/>
    <w:rsid w:val="00442B4B"/>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37">
    <w:name w:val="xl37"/>
    <w:basedOn w:val="Normal"/>
    <w:uiPriority w:val="99"/>
    <w:qFormat/>
    <w:rsid w:val="00442B4B"/>
    <w:pPr>
      <w:suppressAutoHyphens w:val="0"/>
      <w:autoSpaceDN w:val="0"/>
      <w:spacing w:before="100" w:beforeAutospacing="1" w:after="100" w:afterAutospacing="1"/>
      <w:ind w:firstLineChars="300" w:firstLine="300"/>
    </w:pPr>
    <w:rPr>
      <w:rFonts w:ascii="Book Antiqua" w:eastAsia="Arial Unicode MS" w:hAnsi="Book Antiqua" w:cs="Arial Unicode MS"/>
      <w:b/>
      <w:bCs/>
      <w:sz w:val="22"/>
      <w:szCs w:val="22"/>
      <w:u w:color="000000"/>
      <w:lang w:eastAsia="es-ES"/>
    </w:rPr>
  </w:style>
  <w:style w:type="paragraph" w:customStyle="1" w:styleId="xl38">
    <w:name w:val="xl38"/>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2"/>
      <w:szCs w:val="22"/>
      <w:u w:val="single" w:color="000000"/>
      <w:lang w:eastAsia="es-ES"/>
    </w:rPr>
  </w:style>
  <w:style w:type="paragraph" w:customStyle="1" w:styleId="xl39">
    <w:name w:val="xl39"/>
    <w:basedOn w:val="Normal"/>
    <w:uiPriority w:val="99"/>
    <w:qFormat/>
    <w:rsid w:val="00442B4B"/>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1">
    <w:name w:val="xl41"/>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2">
    <w:name w:val="xl42"/>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character" w:customStyle="1" w:styleId="xl43Car">
    <w:name w:val="xl43 Car"/>
    <w:link w:val="xl43"/>
    <w:locked/>
    <w:rsid w:val="00442B4B"/>
    <w:rPr>
      <w:rFonts w:ascii="Book Antiqua" w:eastAsia="Arial Unicode MS" w:hAnsi="Book Antiqua"/>
      <w:b/>
      <w:bCs/>
      <w:sz w:val="22"/>
      <w:szCs w:val="22"/>
    </w:rPr>
  </w:style>
  <w:style w:type="paragraph" w:customStyle="1" w:styleId="xl43">
    <w:name w:val="xl43"/>
    <w:basedOn w:val="Normal"/>
    <w:link w:val="xl43Car"/>
    <w:qFormat/>
    <w:rsid w:val="00442B4B"/>
    <w:pPr>
      <w:suppressAutoHyphens w:val="0"/>
      <w:autoSpaceDN w:val="0"/>
      <w:spacing w:before="100" w:beforeAutospacing="1" w:after="100" w:afterAutospacing="1"/>
    </w:pPr>
    <w:rPr>
      <w:rFonts w:ascii="Book Antiqua" w:eastAsia="Arial Unicode MS" w:hAnsi="Book Antiqua"/>
      <w:b/>
      <w:bCs/>
      <w:sz w:val="22"/>
      <w:szCs w:val="22"/>
      <w:lang w:eastAsia="es-ES"/>
    </w:rPr>
  </w:style>
  <w:style w:type="paragraph" w:customStyle="1" w:styleId="xl44">
    <w:name w:val="xl44"/>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45">
    <w:name w:val="xl45"/>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6">
    <w:name w:val="xl46"/>
    <w:basedOn w:val="Normal"/>
    <w:uiPriority w:val="99"/>
    <w:qFormat/>
    <w:rsid w:val="00442B4B"/>
    <w:pPr>
      <w:pBdr>
        <w:bottom w:val="single" w:sz="4" w:space="0" w:color="auto"/>
      </w:pBd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47">
    <w:name w:val="xl47"/>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8">
    <w:name w:val="xl48"/>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9">
    <w:name w:val="xl49"/>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0">
    <w:name w:val="xl50"/>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51">
    <w:name w:val="xl51"/>
    <w:basedOn w:val="Normal"/>
    <w:uiPriority w:val="99"/>
    <w:qFormat/>
    <w:rsid w:val="00442B4B"/>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52">
    <w:name w:val="xl52"/>
    <w:basedOn w:val="Normal"/>
    <w:uiPriority w:val="99"/>
    <w:qFormat/>
    <w:rsid w:val="00442B4B"/>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3">
    <w:name w:val="xl53"/>
    <w:basedOn w:val="Normal"/>
    <w:uiPriority w:val="99"/>
    <w:qFormat/>
    <w:rsid w:val="00442B4B"/>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54">
    <w:name w:val="xl54"/>
    <w:basedOn w:val="Normal"/>
    <w:uiPriority w:val="99"/>
    <w:qFormat/>
    <w:rsid w:val="00442B4B"/>
    <w:pPr>
      <w:shd w:val="clear" w:color="auto" w:fill="FFFFFF"/>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5">
    <w:name w:val="xl55"/>
    <w:basedOn w:val="Normal"/>
    <w:uiPriority w:val="99"/>
    <w:qFormat/>
    <w:rsid w:val="00442B4B"/>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6">
    <w:name w:val="xl56"/>
    <w:basedOn w:val="Normal"/>
    <w:uiPriority w:val="99"/>
    <w:qFormat/>
    <w:rsid w:val="00442B4B"/>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8">
    <w:name w:val="xl58"/>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59">
    <w:name w:val="xl59"/>
    <w:basedOn w:val="Normal"/>
    <w:uiPriority w:val="99"/>
    <w:qFormat/>
    <w:rsid w:val="00442B4B"/>
    <w:pPr>
      <w:pBdr>
        <w:bottom w:val="single" w:sz="4" w:space="0" w:color="auto"/>
      </w:pBd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0">
    <w:name w:val="xl60"/>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61">
    <w:name w:val="xl61"/>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2">
    <w:name w:val="xl62"/>
    <w:basedOn w:val="Normal"/>
    <w:uiPriority w:val="99"/>
    <w:qFormat/>
    <w:rsid w:val="00442B4B"/>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79">
    <w:name w:val="xl79"/>
    <w:basedOn w:val="Normal"/>
    <w:uiPriority w:val="99"/>
    <w:qFormat/>
    <w:rsid w:val="00442B4B"/>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xl80">
    <w:name w:val="xl80"/>
    <w:basedOn w:val="Normal"/>
    <w:uiPriority w:val="99"/>
    <w:qFormat/>
    <w:rsid w:val="00442B4B"/>
    <w:pP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81">
    <w:name w:val="xl81"/>
    <w:basedOn w:val="Normal"/>
    <w:uiPriority w:val="99"/>
    <w:qFormat/>
    <w:rsid w:val="00442B4B"/>
    <w:pP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82">
    <w:name w:val="xl82"/>
    <w:basedOn w:val="Normal"/>
    <w:uiPriority w:val="99"/>
    <w:qFormat/>
    <w:rsid w:val="00442B4B"/>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90">
    <w:name w:val="xl90"/>
    <w:basedOn w:val="Normal"/>
    <w:uiPriority w:val="99"/>
    <w:qFormat/>
    <w:rsid w:val="00442B4B"/>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1">
    <w:name w:val="xl91"/>
    <w:basedOn w:val="Normal"/>
    <w:uiPriority w:val="99"/>
    <w:qFormat/>
    <w:rsid w:val="00442B4B"/>
    <w:pPr>
      <w:pBdr>
        <w:top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2">
    <w:name w:val="xl92"/>
    <w:basedOn w:val="Normal"/>
    <w:uiPriority w:val="99"/>
    <w:qFormat/>
    <w:rsid w:val="00442B4B"/>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3">
    <w:name w:val="xl93"/>
    <w:basedOn w:val="Normal"/>
    <w:uiPriority w:val="99"/>
    <w:qFormat/>
    <w:rsid w:val="00442B4B"/>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4">
    <w:name w:val="xl94"/>
    <w:basedOn w:val="Normal"/>
    <w:uiPriority w:val="99"/>
    <w:qFormat/>
    <w:rsid w:val="00442B4B"/>
    <w:pPr>
      <w:pBdr>
        <w:lef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5">
    <w:name w:val="xl95"/>
    <w:basedOn w:val="Normal"/>
    <w:uiPriority w:val="99"/>
    <w:qFormat/>
    <w:rsid w:val="00442B4B"/>
    <w:pPr>
      <w:pBdr>
        <w:left w:val="single" w:sz="4" w:space="0" w:color="auto"/>
        <w:righ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6">
    <w:name w:val="xl96"/>
    <w:basedOn w:val="Normal"/>
    <w:uiPriority w:val="99"/>
    <w:qFormat/>
    <w:rsid w:val="00442B4B"/>
    <w:pPr>
      <w:pBdr>
        <w:righ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7">
    <w:name w:val="xl97"/>
    <w:basedOn w:val="Normal"/>
    <w:uiPriority w:val="99"/>
    <w:qFormat/>
    <w:rsid w:val="00442B4B"/>
    <w:pPr>
      <w:pBdr>
        <w:right w:val="single" w:sz="4" w:space="0" w:color="auto"/>
      </w:pBd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8">
    <w:name w:val="xl98"/>
    <w:basedOn w:val="Normal"/>
    <w:uiPriority w:val="99"/>
    <w:qFormat/>
    <w:rsid w:val="00442B4B"/>
    <w:pP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9">
    <w:name w:val="xl99"/>
    <w:basedOn w:val="Normal"/>
    <w:uiPriority w:val="99"/>
    <w:qFormat/>
    <w:rsid w:val="00442B4B"/>
    <w:pP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0">
    <w:name w:val="xl100"/>
    <w:basedOn w:val="Normal"/>
    <w:uiPriority w:val="99"/>
    <w:qFormat/>
    <w:rsid w:val="00442B4B"/>
    <w:pPr>
      <w:pBdr>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1">
    <w:name w:val="xl101"/>
    <w:basedOn w:val="Normal"/>
    <w:uiPriority w:val="99"/>
    <w:qFormat/>
    <w:rsid w:val="00442B4B"/>
    <w:pPr>
      <w:pBdr>
        <w:left w:val="single" w:sz="4" w:space="0" w:color="auto"/>
      </w:pBd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102">
    <w:name w:val="xl102"/>
    <w:basedOn w:val="Normal"/>
    <w:uiPriority w:val="99"/>
    <w:qFormat/>
    <w:rsid w:val="00442B4B"/>
    <w:pPr>
      <w:pBdr>
        <w:left w:val="single" w:sz="4" w:space="0" w:color="auto"/>
        <w:right w:val="single" w:sz="4" w:space="0" w:color="auto"/>
      </w:pBdr>
      <w:shd w:val="clear" w:color="auto" w:fill="FFFFFF"/>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103">
    <w:name w:val="xl103"/>
    <w:basedOn w:val="Normal"/>
    <w:uiPriority w:val="99"/>
    <w:qFormat/>
    <w:rsid w:val="00442B4B"/>
    <w:pPr>
      <w:shd w:val="clear" w:color="auto" w:fill="FFFFFF"/>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104">
    <w:name w:val="xl104"/>
    <w:basedOn w:val="Normal"/>
    <w:uiPriority w:val="99"/>
    <w:qFormat/>
    <w:rsid w:val="00442B4B"/>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5">
    <w:name w:val="xl105"/>
    <w:basedOn w:val="Normal"/>
    <w:uiPriority w:val="99"/>
    <w:qFormat/>
    <w:rsid w:val="00442B4B"/>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6">
    <w:name w:val="xl106"/>
    <w:basedOn w:val="Normal"/>
    <w:uiPriority w:val="99"/>
    <w:qFormat/>
    <w:rsid w:val="00442B4B"/>
    <w:pPr>
      <w:pBdr>
        <w:top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7">
    <w:name w:val="xl107"/>
    <w:basedOn w:val="Normal"/>
    <w:uiPriority w:val="99"/>
    <w:qFormat/>
    <w:rsid w:val="00442B4B"/>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Ttulo42">
    <w:name w:val="Título 42"/>
    <w:next w:val="Normal"/>
    <w:uiPriority w:val="99"/>
    <w:qFormat/>
    <w:rsid w:val="00442B4B"/>
    <w:pPr>
      <w:keepNext/>
      <w:widowControl w:val="0"/>
      <w:shd w:val="clear" w:color="auto" w:fill="FFFFFF"/>
      <w:suppressAutoHyphens/>
      <w:autoSpaceDE w:val="0"/>
      <w:spacing w:line="480" w:lineRule="auto"/>
      <w:ind w:left="2880" w:hanging="360"/>
      <w:jc w:val="center"/>
      <w:outlineLvl w:val="3"/>
    </w:pPr>
    <w:rPr>
      <w:rFonts w:ascii="Arial" w:eastAsia="Arial" w:hAnsi="Arial"/>
      <w:b/>
      <w:bCs/>
      <w:sz w:val="24"/>
      <w:szCs w:val="24"/>
      <w:u w:val="single" w:color="000000"/>
      <w:lang w:eastAsia="es-CR"/>
    </w:rPr>
  </w:style>
  <w:style w:type="paragraph" w:customStyle="1" w:styleId="heading1">
    <w:name w:val="heading1"/>
    <w:basedOn w:val="Normal"/>
    <w:uiPriority w:val="99"/>
    <w:qFormat/>
    <w:rsid w:val="00442B4B"/>
    <w:pPr>
      <w:keepNext/>
      <w:suppressAutoHyphens w:val="0"/>
      <w:autoSpaceDE w:val="0"/>
      <w:spacing w:line="480" w:lineRule="auto"/>
      <w:ind w:left="720"/>
      <w:jc w:val="center"/>
    </w:pPr>
    <w:rPr>
      <w:rFonts w:ascii="Arial" w:hAnsi="Arial" w:cs="Arial"/>
      <w:b/>
      <w:bCs/>
      <w:u w:val="single" w:color="000000"/>
      <w:lang w:eastAsia="es-ES"/>
    </w:rPr>
  </w:style>
  <w:style w:type="paragraph" w:customStyle="1" w:styleId="ttulo70">
    <w:name w:val="ttulo7"/>
    <w:basedOn w:val="Normal"/>
    <w:uiPriority w:val="99"/>
    <w:qFormat/>
    <w:rsid w:val="00442B4B"/>
    <w:pPr>
      <w:keepNext/>
      <w:suppressAutoHyphens w:val="0"/>
      <w:autoSpaceDE w:val="0"/>
      <w:jc w:val="both"/>
    </w:pPr>
    <w:rPr>
      <w:rFonts w:ascii="Arial" w:hAnsi="Arial" w:cs="Arial"/>
      <w:b/>
      <w:bCs/>
      <w:u w:val="single" w:color="000000"/>
      <w:lang w:eastAsia="es-ES"/>
    </w:rPr>
  </w:style>
  <w:style w:type="paragraph" w:customStyle="1" w:styleId="bodytextindent2">
    <w:name w:val="bodytextindent2"/>
    <w:basedOn w:val="Normal"/>
    <w:uiPriority w:val="99"/>
    <w:qFormat/>
    <w:rsid w:val="00442B4B"/>
    <w:pPr>
      <w:suppressAutoHyphens w:val="0"/>
      <w:autoSpaceDE w:val="0"/>
      <w:spacing w:line="480" w:lineRule="auto"/>
      <w:ind w:firstLine="708"/>
      <w:jc w:val="both"/>
    </w:pPr>
    <w:rPr>
      <w:rFonts w:ascii="Arial" w:hAnsi="Arial" w:cs="Arial"/>
      <w:u w:val="single" w:color="000000"/>
      <w:lang w:eastAsia="es-ES"/>
    </w:rPr>
  </w:style>
  <w:style w:type="paragraph" w:customStyle="1" w:styleId="estilo12">
    <w:name w:val="estilo12"/>
    <w:basedOn w:val="Normal"/>
    <w:uiPriority w:val="99"/>
    <w:qFormat/>
    <w:rsid w:val="00442B4B"/>
    <w:pPr>
      <w:suppressAutoHyphens w:val="0"/>
      <w:autoSpaceDN w:val="0"/>
      <w:spacing w:before="100" w:beforeAutospacing="1" w:after="100" w:afterAutospacing="1"/>
    </w:pPr>
    <w:rPr>
      <w:rFonts w:ascii="Arial" w:hAnsi="Arial" w:cs="Arial"/>
      <w:color w:val="003366"/>
      <w:sz w:val="21"/>
      <w:szCs w:val="21"/>
      <w:u w:color="000000"/>
      <w:lang w:eastAsia="es-ES"/>
    </w:rPr>
  </w:style>
  <w:style w:type="paragraph" w:customStyle="1" w:styleId="Ttulo11">
    <w:name w:val="Título 11"/>
    <w:next w:val="Normal"/>
    <w:qFormat/>
    <w:rsid w:val="00442B4B"/>
    <w:pPr>
      <w:keepNext/>
      <w:widowControl w:val="0"/>
      <w:suppressAutoHyphens/>
      <w:autoSpaceDE w:val="0"/>
      <w:spacing w:line="480" w:lineRule="auto"/>
      <w:ind w:left="720"/>
      <w:jc w:val="center"/>
    </w:pPr>
    <w:rPr>
      <w:rFonts w:ascii="Arial" w:eastAsia="Arial" w:hAnsi="Arial" w:cs="Arial"/>
      <w:b/>
      <w:bCs/>
      <w:sz w:val="24"/>
      <w:szCs w:val="24"/>
      <w:u w:val="single" w:color="000000"/>
      <w:lang w:bidi="es-ES"/>
    </w:rPr>
  </w:style>
  <w:style w:type="paragraph" w:customStyle="1" w:styleId="Ttulo33">
    <w:name w:val="TÕtulo 3"/>
    <w:next w:val="Normal"/>
    <w:uiPriority w:val="99"/>
    <w:qFormat/>
    <w:rsid w:val="00442B4B"/>
    <w:pPr>
      <w:keepNext/>
      <w:widowControl w:val="0"/>
      <w:suppressAutoHyphens/>
      <w:autoSpaceDE w:val="0"/>
      <w:jc w:val="both"/>
    </w:pPr>
    <w:rPr>
      <w:rFonts w:ascii="Tahoma" w:eastAsia="Tahoma" w:hAnsi="Tahoma" w:cs="Tahoma"/>
      <w:b/>
      <w:bCs/>
      <w:sz w:val="24"/>
      <w:szCs w:val="24"/>
      <w:u w:val="single" w:color="000000"/>
      <w:lang w:bidi="es-ES"/>
    </w:rPr>
  </w:style>
  <w:style w:type="paragraph" w:customStyle="1" w:styleId="Ttulo71">
    <w:name w:val="T’tulo 7"/>
    <w:next w:val="Normal"/>
    <w:uiPriority w:val="99"/>
    <w:qFormat/>
    <w:rsid w:val="00442B4B"/>
    <w:pPr>
      <w:keepNext/>
      <w:widowControl w:val="0"/>
      <w:suppressAutoHyphens/>
      <w:autoSpaceDE w:val="0"/>
      <w:jc w:val="both"/>
    </w:pPr>
    <w:rPr>
      <w:rFonts w:ascii="Arial" w:eastAsia="Arial" w:hAnsi="Arial" w:cs="Arial"/>
      <w:b/>
      <w:bCs/>
      <w:sz w:val="24"/>
      <w:szCs w:val="24"/>
      <w:u w:val="single" w:color="000000"/>
      <w:lang w:bidi="es-ES"/>
    </w:rPr>
  </w:style>
  <w:style w:type="paragraph" w:customStyle="1" w:styleId="estilo2estilo3">
    <w:name w:val="estilo2estilo3"/>
    <w:basedOn w:val="Normal"/>
    <w:uiPriority w:val="99"/>
    <w:qFormat/>
    <w:rsid w:val="00442B4B"/>
    <w:pPr>
      <w:suppressAutoHyphens w:val="0"/>
      <w:autoSpaceDN w:val="0"/>
      <w:spacing w:before="100" w:beforeAutospacing="1" w:after="100" w:afterAutospacing="1"/>
    </w:pPr>
    <w:rPr>
      <w:u w:color="000000"/>
      <w:lang w:eastAsia="es-ES"/>
    </w:rPr>
  </w:style>
  <w:style w:type="character" w:customStyle="1" w:styleId="CarCar2CarCarCarCarCarCarCar">
    <w:name w:val="Car Car2 Car Car Car Car Car Car Car"/>
    <w:link w:val="CarCar2CarCarCarCarCarCar"/>
    <w:locked/>
    <w:rsid w:val="00442B4B"/>
    <w:rPr>
      <w:rFonts w:ascii="Arial" w:hAnsi="Arial" w:cs="Arial"/>
      <w:b/>
      <w:sz w:val="26"/>
      <w:szCs w:val="26"/>
      <w:lang w:val="es-MX" w:eastAsia="en-US"/>
    </w:rPr>
  </w:style>
  <w:style w:type="paragraph" w:customStyle="1" w:styleId="CarCar2CarCarCarCarCarCar">
    <w:name w:val="Car Car2 Car Car Car Car Car Car"/>
    <w:basedOn w:val="Normal"/>
    <w:link w:val="CarCar2CarCarCarCarCarCarCar"/>
    <w:autoRedefine/>
    <w:qFormat/>
    <w:rsid w:val="00442B4B"/>
    <w:pPr>
      <w:tabs>
        <w:tab w:val="left" w:pos="0"/>
        <w:tab w:val="left" w:pos="700"/>
      </w:tabs>
      <w:suppressAutoHyphens w:val="0"/>
      <w:autoSpaceDN w:val="0"/>
      <w:spacing w:line="360" w:lineRule="auto"/>
      <w:jc w:val="center"/>
    </w:pPr>
    <w:rPr>
      <w:rFonts w:ascii="Arial" w:hAnsi="Arial" w:cs="Arial"/>
      <w:b/>
      <w:sz w:val="26"/>
      <w:szCs w:val="26"/>
      <w:lang w:val="es-MX" w:eastAsia="en-US"/>
    </w:rPr>
  </w:style>
  <w:style w:type="paragraph" w:customStyle="1" w:styleId="CM3">
    <w:name w:val="CM3"/>
    <w:basedOn w:val="Default"/>
    <w:next w:val="Default"/>
    <w:uiPriority w:val="99"/>
    <w:qFormat/>
    <w:rsid w:val="00442B4B"/>
    <w:pPr>
      <w:widowControl/>
      <w:spacing w:line="233" w:lineRule="atLeast"/>
    </w:pPr>
    <w:rPr>
      <w:rFonts w:ascii="Arial" w:hAnsi="Arial" w:cs="Arial"/>
      <w:color w:val="auto"/>
      <w:u w:color="000000"/>
    </w:rPr>
  </w:style>
  <w:style w:type="paragraph" w:customStyle="1" w:styleId="x4000">
    <w:name w:val="x4000"/>
    <w:basedOn w:val="Normal"/>
    <w:uiPriority w:val="99"/>
    <w:qFormat/>
    <w:rsid w:val="00442B4B"/>
    <w:pPr>
      <w:suppressAutoHyphens w:val="0"/>
      <w:overflowPunct w:val="0"/>
      <w:autoSpaceDE w:val="0"/>
      <w:autoSpaceDN w:val="0"/>
      <w:ind w:right="567"/>
    </w:pPr>
    <w:rPr>
      <w:rFonts w:ascii="Courier" w:hAnsi="Courier"/>
      <w:caps/>
      <w:sz w:val="22"/>
      <w:szCs w:val="22"/>
      <w:u w:color="000000"/>
      <w:lang w:eastAsia="es-ES"/>
    </w:rPr>
  </w:style>
  <w:style w:type="paragraph" w:customStyle="1" w:styleId="Noparagraphstyle">
    <w:name w:val="[No paragraph style]"/>
    <w:uiPriority w:val="99"/>
    <w:qFormat/>
    <w:rsid w:val="00442B4B"/>
    <w:pPr>
      <w:widowControl w:val="0"/>
      <w:autoSpaceDE w:val="0"/>
      <w:autoSpaceDN w:val="0"/>
      <w:adjustRightInd w:val="0"/>
      <w:spacing w:line="288" w:lineRule="auto"/>
    </w:pPr>
    <w:rPr>
      <w:color w:val="000000"/>
      <w:sz w:val="24"/>
      <w:szCs w:val="24"/>
      <w:u w:color="000000"/>
    </w:rPr>
  </w:style>
  <w:style w:type="paragraph" w:customStyle="1" w:styleId="Encabezado4">
    <w:name w:val="Encabezado4"/>
    <w:qFormat/>
    <w:rsid w:val="00442B4B"/>
    <w:pPr>
      <w:widowControl w:val="0"/>
      <w:suppressAutoHyphens/>
      <w:autoSpaceDN w:val="0"/>
    </w:pPr>
    <w:rPr>
      <w:rFonts w:ascii="Arial" w:eastAsia="Arial" w:hAnsi="Arial"/>
      <w:color w:val="000000"/>
      <w:kern w:val="2"/>
      <w:sz w:val="28"/>
      <w:szCs w:val="28"/>
      <w:u w:color="000000"/>
      <w:lang w:val="es-ES_tradnl" w:eastAsia="es-CR"/>
    </w:rPr>
  </w:style>
  <w:style w:type="paragraph" w:customStyle="1" w:styleId="Textoindependiente32">
    <w:name w:val="Texto independiente 32"/>
    <w:basedOn w:val="Normal"/>
    <w:uiPriority w:val="99"/>
    <w:qFormat/>
    <w:rsid w:val="00442B4B"/>
    <w:pPr>
      <w:suppressAutoHyphens w:val="0"/>
      <w:autoSpaceDN w:val="0"/>
      <w:ind w:right="334"/>
      <w:jc w:val="both"/>
    </w:pPr>
    <w:rPr>
      <w:rFonts w:ascii="Arial" w:hAnsi="Arial"/>
      <w:b/>
      <w:szCs w:val="20"/>
      <w:u w:color="000000"/>
      <w:lang w:val="es-ES_tradnl" w:eastAsia="es-ES"/>
    </w:rPr>
  </w:style>
  <w:style w:type="paragraph" w:customStyle="1" w:styleId="font5">
    <w:name w:val="font5"/>
    <w:basedOn w:val="Normal"/>
    <w:qFormat/>
    <w:rsid w:val="00442B4B"/>
    <w:pPr>
      <w:suppressAutoHyphens w:val="0"/>
      <w:autoSpaceDN w:val="0"/>
      <w:spacing w:before="100" w:beforeAutospacing="1" w:after="100" w:afterAutospacing="1"/>
    </w:pPr>
    <w:rPr>
      <w:rFonts w:ascii="Arial" w:eastAsia="Arial Unicode MS" w:hAnsi="Arial" w:cs="Arial"/>
      <w:b/>
      <w:bCs/>
      <w:color w:val="000000"/>
      <w:sz w:val="20"/>
      <w:szCs w:val="20"/>
      <w:u w:color="000000"/>
      <w:lang w:eastAsia="es-ES"/>
    </w:rPr>
  </w:style>
  <w:style w:type="paragraph" w:customStyle="1" w:styleId="xl57">
    <w:name w:val="xl57"/>
    <w:basedOn w:val="Normal"/>
    <w:uiPriority w:val="99"/>
    <w:qFormat/>
    <w:rsid w:val="00442B4B"/>
    <w:pPr>
      <w:pBdr>
        <w:top w:val="single" w:sz="4" w:space="0" w:color="auto"/>
        <w:left w:val="single" w:sz="4" w:space="0" w:color="auto"/>
        <w:bottom w:val="single" w:sz="4" w:space="0" w:color="auto"/>
        <w:right w:val="single" w:sz="4" w:space="0" w:color="auto"/>
      </w:pBdr>
      <w:shd w:val="clear" w:color="auto" w:fill="CCFFFF"/>
      <w:suppressAutoHyphens w:val="0"/>
      <w:autoSpaceDN w:val="0"/>
      <w:spacing w:before="100" w:beforeAutospacing="1" w:after="100" w:afterAutospacing="1"/>
      <w:jc w:val="center"/>
    </w:pPr>
    <w:rPr>
      <w:rFonts w:ascii="Arial" w:eastAsia="Arial Unicode MS" w:hAnsi="Arial" w:cs="Arial"/>
      <w:b/>
      <w:bCs/>
      <w:color w:val="000000"/>
      <w:sz w:val="16"/>
      <w:szCs w:val="16"/>
      <w:u w:color="000000"/>
      <w:lang w:eastAsia="es-ES"/>
    </w:rPr>
  </w:style>
  <w:style w:type="paragraph" w:customStyle="1" w:styleId="font6">
    <w:name w:val="font6"/>
    <w:basedOn w:val="Normal"/>
    <w:qFormat/>
    <w:rsid w:val="00442B4B"/>
    <w:pPr>
      <w:suppressAutoHyphens w:val="0"/>
      <w:autoSpaceDN w:val="0"/>
      <w:spacing w:before="100" w:beforeAutospacing="1" w:after="100" w:afterAutospacing="1"/>
    </w:pPr>
    <w:rPr>
      <w:rFonts w:ascii="Tahoma" w:eastAsia="Arial Unicode MS" w:hAnsi="Tahoma" w:cs="Tahoma"/>
      <w:color w:val="000000"/>
      <w:sz w:val="16"/>
      <w:szCs w:val="16"/>
      <w:u w:color="000000"/>
      <w:lang w:eastAsia="es-ES"/>
    </w:rPr>
  </w:style>
  <w:style w:type="paragraph" w:customStyle="1" w:styleId="xl22">
    <w:name w:val="xl22"/>
    <w:basedOn w:val="Normal"/>
    <w:uiPriority w:val="99"/>
    <w:qFormat/>
    <w:rsid w:val="00442B4B"/>
    <w:pPr>
      <w:suppressAutoHyphens w:val="0"/>
      <w:autoSpaceDN w:val="0"/>
      <w:spacing w:before="100" w:beforeAutospacing="1" w:after="100" w:afterAutospacing="1"/>
      <w:jc w:val="center"/>
    </w:pPr>
    <w:rPr>
      <w:rFonts w:ascii="Arial" w:eastAsia="Arial Unicode MS" w:hAnsi="Arial" w:cs="Arial"/>
      <w:b/>
      <w:bCs/>
      <w:sz w:val="16"/>
      <w:szCs w:val="16"/>
      <w:u w:color="000000"/>
      <w:lang w:eastAsia="es-ES"/>
    </w:rPr>
  </w:style>
  <w:style w:type="paragraph" w:customStyle="1" w:styleId="xl23">
    <w:name w:val="xl23"/>
    <w:basedOn w:val="Normal"/>
    <w:uiPriority w:val="99"/>
    <w:qFormat/>
    <w:rsid w:val="00442B4B"/>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normal100">
    <w:name w:val="normal10"/>
    <w:basedOn w:val="Normal"/>
    <w:uiPriority w:val="99"/>
    <w:qFormat/>
    <w:rsid w:val="00442B4B"/>
    <w:pPr>
      <w:suppressAutoHyphens w:val="0"/>
      <w:autoSpaceDN w:val="0"/>
    </w:pPr>
    <w:rPr>
      <w:color w:val="000000"/>
      <w:u w:color="000000"/>
      <w:lang w:eastAsia="es-ES"/>
    </w:rPr>
  </w:style>
  <w:style w:type="paragraph" w:customStyle="1" w:styleId="Remitedesobre1">
    <w:name w:val="Remite de sobre1"/>
    <w:uiPriority w:val="99"/>
    <w:qFormat/>
    <w:rsid w:val="00442B4B"/>
    <w:pPr>
      <w:widowControl w:val="0"/>
      <w:suppressAutoHyphens/>
      <w:autoSpaceDE w:val="0"/>
    </w:pPr>
    <w:rPr>
      <w:rFonts w:ascii="Arial" w:eastAsia="Arial" w:hAnsi="Arial" w:cs="Arial"/>
      <w:color w:val="000000"/>
      <w:spacing w:val="-3"/>
      <w:sz w:val="24"/>
      <w:szCs w:val="24"/>
      <w:u w:color="000000"/>
      <w:lang w:eastAsia="hi-IN" w:bidi="hi-IN"/>
    </w:rPr>
  </w:style>
  <w:style w:type="paragraph" w:customStyle="1" w:styleId="Standard0">
    <w:name w:val="Standard"/>
    <w:qFormat/>
    <w:rsid w:val="00442B4B"/>
    <w:pPr>
      <w:suppressAutoHyphens/>
      <w:autoSpaceDN w:val="0"/>
    </w:pPr>
    <w:rPr>
      <w:kern w:val="2"/>
      <w:sz w:val="24"/>
      <w:szCs w:val="24"/>
      <w:u w:color="000000"/>
      <w:lang w:eastAsia="zh-CN"/>
    </w:rPr>
  </w:style>
  <w:style w:type="paragraph" w:customStyle="1" w:styleId="Headings">
    <w:name w:val="Headings"/>
    <w:basedOn w:val="Normal"/>
    <w:uiPriority w:val="99"/>
    <w:qFormat/>
    <w:rsid w:val="00442B4B"/>
    <w:pPr>
      <w:tabs>
        <w:tab w:val="left" w:pos="720"/>
      </w:tabs>
      <w:autoSpaceDN w:val="0"/>
      <w:spacing w:after="40" w:line="100" w:lineRule="atLeast"/>
    </w:pPr>
    <w:rPr>
      <w:rFonts w:ascii="Tahoma" w:hAnsi="Tahoma" w:cs="Tahoma"/>
      <w:b/>
      <w:color w:val="00000A"/>
      <w:sz w:val="20"/>
      <w:szCs w:val="20"/>
      <w:u w:color="000000"/>
      <w:lang w:eastAsia="zh-CN"/>
    </w:rPr>
  </w:style>
  <w:style w:type="paragraph" w:customStyle="1" w:styleId="Textoindependiente23">
    <w:name w:val="Texto independiente 23"/>
    <w:basedOn w:val="Normal"/>
    <w:uiPriority w:val="99"/>
    <w:qFormat/>
    <w:rsid w:val="00442B4B"/>
    <w:pPr>
      <w:autoSpaceDN w:val="0"/>
      <w:spacing w:after="120" w:line="480" w:lineRule="auto"/>
    </w:pPr>
    <w:rPr>
      <w:sz w:val="20"/>
      <w:szCs w:val="20"/>
      <w:u w:color="000000"/>
    </w:rPr>
  </w:style>
  <w:style w:type="paragraph" w:customStyle="1" w:styleId="h-subtitle01italics">
    <w:name w:val="h-subtitle01italics"/>
    <w:basedOn w:val="Normal"/>
    <w:uiPriority w:val="99"/>
    <w:qFormat/>
    <w:rsid w:val="00442B4B"/>
    <w:pPr>
      <w:keepNext/>
      <w:suppressAutoHyphens w:val="0"/>
      <w:autoSpaceDN w:val="0"/>
      <w:spacing w:before="240" w:after="120"/>
    </w:pPr>
    <w:rPr>
      <w:rFonts w:ascii="Arial" w:hAnsi="Arial" w:cs="Arial"/>
      <w:i/>
      <w:iCs/>
      <w:sz w:val="20"/>
      <w:szCs w:val="20"/>
      <w:u w:color="000000"/>
      <w:lang w:eastAsia="es-ES"/>
    </w:rPr>
  </w:style>
  <w:style w:type="paragraph" w:customStyle="1" w:styleId="bodytextarial">
    <w:name w:val="bodytextarial"/>
    <w:basedOn w:val="Normal"/>
    <w:uiPriority w:val="99"/>
    <w:qFormat/>
    <w:rsid w:val="00442B4B"/>
    <w:pPr>
      <w:suppressAutoHyphens w:val="0"/>
      <w:autoSpaceDN w:val="0"/>
      <w:spacing w:before="60" w:after="180" w:line="312" w:lineRule="auto"/>
    </w:pPr>
    <w:rPr>
      <w:rFonts w:ascii="Arial" w:hAnsi="Arial" w:cs="Arial"/>
      <w:sz w:val="20"/>
      <w:szCs w:val="20"/>
      <w:u w:color="000000"/>
      <w:lang w:eastAsia="es-ES"/>
    </w:rPr>
  </w:style>
  <w:style w:type="paragraph" w:customStyle="1" w:styleId="captulottuloapndice">
    <w:name w:val="captulottuloapndice"/>
    <w:basedOn w:val="Normal"/>
    <w:uiPriority w:val="99"/>
    <w:qFormat/>
    <w:rsid w:val="00442B4B"/>
    <w:pPr>
      <w:keepNext/>
      <w:suppressAutoHyphens w:val="0"/>
      <w:overflowPunct w:val="0"/>
      <w:autoSpaceDE w:val="0"/>
      <w:autoSpaceDN w:val="0"/>
      <w:spacing w:line="680" w:lineRule="atLeast"/>
      <w:jc w:val="right"/>
    </w:pPr>
    <w:rPr>
      <w:rFonts w:eastAsia="Arial Unicode MS"/>
      <w:sz w:val="68"/>
      <w:szCs w:val="68"/>
      <w:u w:color="000000"/>
      <w:lang w:val="en-US" w:eastAsia="en-US"/>
    </w:rPr>
  </w:style>
  <w:style w:type="paragraph" w:customStyle="1" w:styleId="p4">
    <w:name w:val="p4"/>
    <w:basedOn w:val="Normal"/>
    <w:uiPriority w:val="99"/>
    <w:qFormat/>
    <w:rsid w:val="00442B4B"/>
    <w:pPr>
      <w:widowControl w:val="0"/>
      <w:tabs>
        <w:tab w:val="left" w:pos="204"/>
      </w:tabs>
      <w:suppressAutoHyphens w:val="0"/>
      <w:autoSpaceDE w:val="0"/>
      <w:autoSpaceDN w:val="0"/>
      <w:adjustRightInd w:val="0"/>
      <w:jc w:val="both"/>
    </w:pPr>
    <w:rPr>
      <w:u w:color="000000"/>
      <w:lang w:val="en-US" w:eastAsia="es-ES"/>
    </w:rPr>
  </w:style>
  <w:style w:type="paragraph" w:customStyle="1" w:styleId="p5">
    <w:name w:val="p5"/>
    <w:basedOn w:val="Normal"/>
    <w:uiPriority w:val="99"/>
    <w:qFormat/>
    <w:rsid w:val="00442B4B"/>
    <w:pPr>
      <w:widowControl w:val="0"/>
      <w:tabs>
        <w:tab w:val="left" w:pos="340"/>
      </w:tabs>
      <w:suppressAutoHyphens w:val="0"/>
      <w:autoSpaceDE w:val="0"/>
      <w:autoSpaceDN w:val="0"/>
      <w:adjustRightInd w:val="0"/>
      <w:ind w:firstLine="340"/>
      <w:jc w:val="both"/>
    </w:pPr>
    <w:rPr>
      <w:u w:color="000000"/>
      <w:lang w:val="en-US" w:eastAsia="es-ES"/>
    </w:rPr>
  </w:style>
  <w:style w:type="paragraph" w:customStyle="1" w:styleId="subtituloblue">
    <w:name w:val="subtituloblue"/>
    <w:basedOn w:val="Normal"/>
    <w:uiPriority w:val="99"/>
    <w:qFormat/>
    <w:rsid w:val="00442B4B"/>
    <w:pPr>
      <w:suppressAutoHyphens w:val="0"/>
      <w:autoSpaceDN w:val="0"/>
      <w:spacing w:before="100" w:beforeAutospacing="1" w:after="100" w:afterAutospacing="1"/>
    </w:pPr>
    <w:rPr>
      <w:rFonts w:ascii="Georgia" w:hAnsi="Georgia"/>
      <w:b/>
      <w:bCs/>
      <w:i/>
      <w:iCs/>
      <w:color w:val="3C5487"/>
      <w:sz w:val="18"/>
      <w:szCs w:val="18"/>
      <w:u w:color="000000"/>
      <w:lang w:eastAsia="es-ES"/>
    </w:rPr>
  </w:style>
  <w:style w:type="paragraph" w:customStyle="1" w:styleId="noparagraphstyle0">
    <w:name w:val="noparagraphstyle"/>
    <w:basedOn w:val="Normal"/>
    <w:uiPriority w:val="99"/>
    <w:qFormat/>
    <w:rsid w:val="00442B4B"/>
    <w:pPr>
      <w:suppressAutoHyphens w:val="0"/>
      <w:autoSpaceDN w:val="0"/>
      <w:spacing w:before="100" w:beforeAutospacing="1" w:after="100" w:afterAutospacing="1"/>
    </w:pPr>
    <w:rPr>
      <w:u w:color="000000"/>
      <w:lang w:eastAsia="es-ES"/>
    </w:rPr>
  </w:style>
  <w:style w:type="paragraph" w:customStyle="1" w:styleId="etiqueta0">
    <w:name w:val="etiqueta"/>
    <w:basedOn w:val="Normal"/>
    <w:uiPriority w:val="99"/>
    <w:qFormat/>
    <w:rsid w:val="00442B4B"/>
    <w:pPr>
      <w:suppressAutoHyphens w:val="0"/>
      <w:autoSpaceDN w:val="0"/>
      <w:spacing w:before="120" w:after="120"/>
    </w:pPr>
    <w:rPr>
      <w:i/>
      <w:iCs/>
      <w:u w:color="000000"/>
      <w:lang w:eastAsia="es-ES"/>
    </w:rPr>
  </w:style>
  <w:style w:type="paragraph" w:customStyle="1" w:styleId="ndice0">
    <w:name w:val="ndice"/>
    <w:basedOn w:val="Normal"/>
    <w:uiPriority w:val="99"/>
    <w:qFormat/>
    <w:rsid w:val="00442B4B"/>
    <w:pPr>
      <w:suppressAutoHyphens w:val="0"/>
      <w:autoSpaceDN w:val="0"/>
    </w:pPr>
    <w:rPr>
      <w:u w:color="000000"/>
      <w:lang w:eastAsia="es-ES"/>
    </w:rPr>
  </w:style>
  <w:style w:type="paragraph" w:customStyle="1" w:styleId="encabezado12">
    <w:name w:val="encabezado1"/>
    <w:basedOn w:val="Normal"/>
    <w:uiPriority w:val="99"/>
    <w:qFormat/>
    <w:rsid w:val="00442B4B"/>
    <w:pPr>
      <w:keepNext/>
      <w:suppressAutoHyphens w:val="0"/>
      <w:autoSpaceDN w:val="0"/>
      <w:spacing w:before="240" w:after="120"/>
    </w:pPr>
    <w:rPr>
      <w:rFonts w:ascii="Arial" w:hAnsi="Arial" w:cs="Arial"/>
      <w:sz w:val="28"/>
      <w:szCs w:val="28"/>
      <w:u w:color="000000"/>
      <w:lang w:eastAsia="es-ES"/>
    </w:rPr>
  </w:style>
  <w:style w:type="paragraph" w:customStyle="1" w:styleId="t3fulo70">
    <w:name w:val="t3fulo7"/>
    <w:basedOn w:val="Normal"/>
    <w:uiPriority w:val="99"/>
    <w:qFormat/>
    <w:rsid w:val="00442B4B"/>
    <w:pPr>
      <w:keepNext/>
      <w:shd w:val="clear" w:color="auto" w:fill="FFFFFF"/>
      <w:suppressAutoHyphens w:val="0"/>
      <w:autoSpaceDE w:val="0"/>
      <w:jc w:val="both"/>
    </w:pPr>
    <w:rPr>
      <w:rFonts w:ascii="Arial" w:hAnsi="Arial" w:cs="Arial"/>
      <w:b/>
      <w:bCs/>
      <w:u w:val="single" w:color="000000"/>
      <w:lang w:eastAsia="es-ES"/>
    </w:rPr>
  </w:style>
  <w:style w:type="paragraph" w:customStyle="1" w:styleId="contenidodelmarco0">
    <w:name w:val="contenidodelmarco"/>
    <w:basedOn w:val="Normal"/>
    <w:uiPriority w:val="99"/>
    <w:qFormat/>
    <w:rsid w:val="00442B4B"/>
    <w:pPr>
      <w:suppressAutoHyphens w:val="0"/>
      <w:autoSpaceDN w:val="0"/>
      <w:spacing w:after="120"/>
    </w:pPr>
    <w:rPr>
      <w:u w:color="000000"/>
      <w:lang w:eastAsia="es-ES"/>
    </w:rPr>
  </w:style>
  <w:style w:type="paragraph" w:customStyle="1" w:styleId="encabezadodelatabla0">
    <w:name w:val="encabezadodelatabla"/>
    <w:basedOn w:val="Normal"/>
    <w:uiPriority w:val="99"/>
    <w:qFormat/>
    <w:rsid w:val="00442B4B"/>
    <w:pPr>
      <w:suppressAutoHyphens w:val="0"/>
      <w:autoSpaceDN w:val="0"/>
      <w:jc w:val="center"/>
    </w:pPr>
    <w:rPr>
      <w:b/>
      <w:bCs/>
      <w:u w:color="000000"/>
      <w:lang w:eastAsia="es-ES"/>
    </w:rPr>
  </w:style>
  <w:style w:type="paragraph" w:customStyle="1" w:styleId="encabezado10">
    <w:name w:val="encabezado10"/>
    <w:basedOn w:val="Normal"/>
    <w:uiPriority w:val="99"/>
    <w:qFormat/>
    <w:rsid w:val="00442B4B"/>
    <w:pPr>
      <w:keepNext/>
      <w:numPr>
        <w:numId w:val="12"/>
      </w:numPr>
      <w:suppressAutoHyphens w:val="0"/>
      <w:autoSpaceDN w:val="0"/>
      <w:spacing w:before="240" w:after="120"/>
    </w:pPr>
    <w:rPr>
      <w:rFonts w:ascii="Arial" w:hAnsi="Arial" w:cs="Arial"/>
      <w:b/>
      <w:bCs/>
      <w:sz w:val="21"/>
      <w:szCs w:val="21"/>
      <w:u w:color="000000"/>
      <w:lang w:eastAsia="es-ES"/>
    </w:rPr>
  </w:style>
  <w:style w:type="paragraph" w:customStyle="1" w:styleId="WW-Texto0">
    <w:name w:val="WW-Texto"/>
    <w:basedOn w:val="Normal"/>
    <w:uiPriority w:val="99"/>
    <w:qFormat/>
    <w:rsid w:val="00442B4B"/>
    <w:pPr>
      <w:suppressLineNumbers/>
      <w:overflowPunct w:val="0"/>
      <w:autoSpaceDE w:val="0"/>
      <w:spacing w:after="120" w:line="240" w:lineRule="exact"/>
      <w:jc w:val="both"/>
    </w:pPr>
    <w:rPr>
      <w:rFonts w:ascii="Arial" w:hAnsi="Arial" w:cs="Arial"/>
      <w:kern w:val="2"/>
      <w:sz w:val="20"/>
      <w:szCs w:val="20"/>
      <w:u w:color="000000"/>
      <w:lang w:val="es-CR"/>
    </w:rPr>
  </w:style>
  <w:style w:type="paragraph" w:customStyle="1" w:styleId="ListProcedureItem10">
    <w:name w:val="List Procedure Item 1"/>
    <w:basedOn w:val="Normal"/>
    <w:uiPriority w:val="99"/>
    <w:qFormat/>
    <w:rsid w:val="00442B4B"/>
    <w:pPr>
      <w:suppressLineNumbers/>
      <w:overflowPunct w:val="0"/>
      <w:autoSpaceDE w:val="0"/>
      <w:spacing w:after="80" w:line="240" w:lineRule="exact"/>
      <w:ind w:left="238" w:hanging="238"/>
      <w:jc w:val="both"/>
    </w:pPr>
    <w:rPr>
      <w:rFonts w:ascii="Arial" w:hAnsi="Arial" w:cs="Arial"/>
      <w:kern w:val="2"/>
      <w:sz w:val="20"/>
      <w:szCs w:val="20"/>
      <w:u w:color="000000"/>
      <w:lang w:val="es-CR"/>
    </w:rPr>
  </w:style>
  <w:style w:type="paragraph" w:customStyle="1" w:styleId="H-Subtitle01Italics0">
    <w:name w:val="H-Subtitle 01_Italics"/>
    <w:next w:val="Normal"/>
    <w:uiPriority w:val="99"/>
    <w:qFormat/>
    <w:rsid w:val="00442B4B"/>
    <w:pPr>
      <w:keepNext/>
      <w:keepLines/>
      <w:widowControl w:val="0"/>
      <w:autoSpaceDN w:val="0"/>
      <w:adjustRightInd w:val="0"/>
      <w:spacing w:before="240" w:after="120"/>
    </w:pPr>
    <w:rPr>
      <w:rFonts w:ascii="Arial" w:hAnsi="Arial" w:cs="Arial"/>
      <w:i/>
      <w:iCs/>
      <w:u w:color="000000"/>
      <w:lang w:val="en-US" w:eastAsia="zh-CN"/>
    </w:rPr>
  </w:style>
  <w:style w:type="paragraph" w:customStyle="1" w:styleId="Empresa">
    <w:name w:val="Empresa"/>
    <w:basedOn w:val="Normal"/>
    <w:uiPriority w:val="99"/>
    <w:qFormat/>
    <w:rsid w:val="00442B4B"/>
    <w:pPr>
      <w:keepLines/>
      <w:suppressAutoHyphens w:val="0"/>
      <w:autoSpaceDN w:val="0"/>
      <w:spacing w:before="360" w:after="360"/>
      <w:ind w:left="357"/>
      <w:jc w:val="center"/>
    </w:pPr>
    <w:rPr>
      <w:rFonts w:ascii="Tahoma" w:eastAsia="Calibri" w:hAnsi="Tahoma" w:cs="Tahoma"/>
      <w:b/>
      <w:bCs/>
      <w:smallCaps/>
      <w:color w:val="800000"/>
      <w:sz w:val="32"/>
      <w:szCs w:val="32"/>
      <w:u w:color="000000"/>
      <w:lang w:val="es-MX" w:eastAsia="es-ES"/>
    </w:rPr>
  </w:style>
  <w:style w:type="paragraph" w:customStyle="1" w:styleId="TDocCover02Subtitle">
    <w:name w:val="TDoc_Cover 02_Subtitle"/>
    <w:basedOn w:val="Normal"/>
    <w:uiPriority w:val="99"/>
    <w:semiHidden/>
    <w:qFormat/>
    <w:rsid w:val="00442B4B"/>
    <w:pPr>
      <w:framePr w:hSpace="187" w:wrap="around" w:vAnchor="page" w:hAnchor="margin" w:y="865"/>
      <w:suppressAutoHyphens w:val="0"/>
      <w:autoSpaceDN w:val="0"/>
      <w:jc w:val="right"/>
    </w:pPr>
    <w:rPr>
      <w:rFonts w:ascii="Arial Black" w:eastAsia="Calibri" w:hAnsi="Arial Black"/>
      <w:bCs/>
      <w:iCs/>
      <w:color w:val="808080"/>
      <w:sz w:val="18"/>
      <w:szCs w:val="22"/>
      <w:u w:color="000000"/>
      <w:lang w:val="es-CR" w:eastAsia="en-US"/>
    </w:rPr>
  </w:style>
  <w:style w:type="paragraph" w:customStyle="1" w:styleId="TDocCover05Header-Footer">
    <w:name w:val="TDoc_Cover 05_Header-Footer"/>
    <w:basedOn w:val="Normal"/>
    <w:uiPriority w:val="99"/>
    <w:qFormat/>
    <w:rsid w:val="00442B4B"/>
    <w:pPr>
      <w:tabs>
        <w:tab w:val="right" w:pos="10080"/>
      </w:tabs>
      <w:suppressAutoHyphens w:val="0"/>
      <w:autoSpaceDN w:val="0"/>
    </w:pPr>
    <w:rPr>
      <w:rFonts w:ascii="Arial" w:eastAsia="Calibri" w:hAnsi="Arial"/>
      <w:b/>
      <w:color w:val="808080"/>
      <w:sz w:val="16"/>
      <w:szCs w:val="18"/>
      <w:u w:color="000000"/>
      <w:lang w:val="es-CR" w:eastAsia="en-US"/>
    </w:rPr>
  </w:style>
  <w:style w:type="paragraph" w:customStyle="1" w:styleId="msoaddress">
    <w:name w:val="msoaddress"/>
    <w:basedOn w:val="Normal"/>
    <w:uiPriority w:val="99"/>
    <w:qFormat/>
    <w:rsid w:val="00442B4B"/>
    <w:pPr>
      <w:suppressAutoHyphens w:val="0"/>
      <w:autoSpaceDN w:val="0"/>
      <w:spacing w:before="100" w:beforeAutospacing="1" w:after="100" w:afterAutospacing="1"/>
    </w:pPr>
    <w:rPr>
      <w:u w:color="000000"/>
      <w:lang w:eastAsia="es-ES"/>
    </w:rPr>
  </w:style>
  <w:style w:type="paragraph" w:customStyle="1" w:styleId="citadestacada0">
    <w:name w:val="citadestacada"/>
    <w:basedOn w:val="Normal"/>
    <w:uiPriority w:val="99"/>
    <w:qFormat/>
    <w:rsid w:val="00442B4B"/>
    <w:pPr>
      <w:suppressAutoHyphens w:val="0"/>
      <w:autoSpaceDN w:val="0"/>
      <w:spacing w:before="200" w:after="280"/>
      <w:ind w:left="936" w:right="936"/>
    </w:pPr>
    <w:rPr>
      <w:b/>
      <w:bCs/>
      <w:i/>
      <w:iCs/>
      <w:color w:val="4F81BD"/>
      <w:sz w:val="20"/>
      <w:szCs w:val="20"/>
      <w:u w:color="000000"/>
      <w:lang w:eastAsia="es-ES"/>
    </w:rPr>
  </w:style>
  <w:style w:type="paragraph" w:customStyle="1" w:styleId="epgrafe0">
    <w:name w:val="epgrafe"/>
    <w:basedOn w:val="Normal"/>
    <w:uiPriority w:val="99"/>
    <w:qFormat/>
    <w:rsid w:val="00442B4B"/>
    <w:pPr>
      <w:suppressAutoHyphens w:val="0"/>
      <w:autoSpaceDN w:val="0"/>
      <w:snapToGrid w:val="0"/>
    </w:pPr>
    <w:rPr>
      <w:u w:color="000000"/>
      <w:lang w:eastAsia="es-ES"/>
    </w:rPr>
  </w:style>
  <w:style w:type="paragraph" w:customStyle="1" w:styleId="msolistparagraph00">
    <w:name w:val="msolistparagraph0"/>
    <w:basedOn w:val="Normal"/>
    <w:uiPriority w:val="99"/>
    <w:qFormat/>
    <w:rsid w:val="00442B4B"/>
    <w:pPr>
      <w:autoSpaceDN w:val="0"/>
      <w:spacing w:before="280" w:after="280"/>
    </w:pPr>
    <w:rPr>
      <w:rFonts w:eastAsia="Calibri"/>
      <w:u w:color="000000"/>
      <w:lang w:val="es-CR"/>
    </w:rPr>
  </w:style>
  <w:style w:type="paragraph" w:customStyle="1" w:styleId="BodyTextArial0">
    <w:name w:val="Body Text_Arial"/>
    <w:uiPriority w:val="99"/>
    <w:qFormat/>
    <w:rsid w:val="00442B4B"/>
    <w:pPr>
      <w:autoSpaceDN w:val="0"/>
      <w:spacing w:before="60" w:after="180" w:line="312" w:lineRule="auto"/>
    </w:pPr>
    <w:rPr>
      <w:rFonts w:ascii="Arial" w:hAnsi="Arial"/>
      <w:szCs w:val="22"/>
      <w:u w:color="000000"/>
      <w:lang w:val="en-US" w:eastAsia="en-US"/>
    </w:rPr>
  </w:style>
  <w:style w:type="paragraph" w:customStyle="1" w:styleId="PlainText1">
    <w:name w:val="Plain Text1"/>
    <w:basedOn w:val="Normal"/>
    <w:uiPriority w:val="99"/>
    <w:qFormat/>
    <w:rsid w:val="00442B4B"/>
    <w:pPr>
      <w:widowControl w:val="0"/>
      <w:autoSpaceDN w:val="0"/>
      <w:jc w:val="both"/>
    </w:pPr>
    <w:rPr>
      <w:rFonts w:ascii="Courier New" w:hAnsi="Courier New" w:cs="Courier New"/>
      <w:kern w:val="2"/>
      <w:szCs w:val="20"/>
      <w:u w:color="000000"/>
      <w:lang w:val="es-MX"/>
    </w:rPr>
  </w:style>
  <w:style w:type="paragraph" w:customStyle="1" w:styleId="NombreInforme">
    <w:name w:val="Nombre Informe"/>
    <w:basedOn w:val="Normal"/>
    <w:uiPriority w:val="99"/>
    <w:qFormat/>
    <w:rsid w:val="00442B4B"/>
    <w:pPr>
      <w:keepNext/>
      <w:keepLines/>
      <w:autoSpaceDN w:val="0"/>
      <w:spacing w:before="360" w:after="240"/>
      <w:jc w:val="center"/>
    </w:pPr>
    <w:rPr>
      <w:rFonts w:ascii="Tahoma" w:hAnsi="Tahoma" w:cs="Tahoma"/>
      <w:b/>
      <w:smallCaps/>
      <w:color w:val="800000"/>
      <w:sz w:val="28"/>
      <w:szCs w:val="20"/>
      <w:u w:color="000000"/>
      <w:lang w:val="es-MX"/>
    </w:rPr>
  </w:style>
  <w:style w:type="paragraph" w:customStyle="1" w:styleId="ndicel10">
    <w:name w:val="Índicel 10"/>
    <w:basedOn w:val="ndice"/>
    <w:uiPriority w:val="99"/>
    <w:qFormat/>
    <w:rsid w:val="00442B4B"/>
    <w:pPr>
      <w:tabs>
        <w:tab w:val="right" w:leader="dot" w:pos="7425"/>
      </w:tabs>
      <w:autoSpaceDN w:val="0"/>
      <w:ind w:left="2547"/>
    </w:pPr>
    <w:rPr>
      <w:rFonts w:cs="Mangal"/>
      <w:u w:color="000000"/>
    </w:rPr>
  </w:style>
  <w:style w:type="paragraph" w:customStyle="1" w:styleId="Framecontents0">
    <w:name w:val="Frame contents"/>
    <w:basedOn w:val="Textoindependiente"/>
    <w:qFormat/>
    <w:rsid w:val="00442B4B"/>
    <w:pPr>
      <w:suppressAutoHyphens w:val="0"/>
      <w:spacing w:after="160" w:line="240" w:lineRule="exact"/>
    </w:pPr>
    <w:rPr>
      <w:rFonts w:ascii="Verdana" w:hAnsi="Verdana"/>
      <w:sz w:val="20"/>
      <w:szCs w:val="21"/>
      <w:lang w:val="en-AU" w:eastAsia="en-US"/>
    </w:rPr>
  </w:style>
  <w:style w:type="paragraph" w:customStyle="1" w:styleId="Sangra2detindependiente2">
    <w:name w:val="Sangría 2 de t. independiente2"/>
    <w:basedOn w:val="Normal"/>
    <w:uiPriority w:val="99"/>
    <w:qFormat/>
    <w:rsid w:val="00442B4B"/>
    <w:pPr>
      <w:autoSpaceDN w:val="0"/>
      <w:spacing w:after="120" w:line="480" w:lineRule="auto"/>
      <w:ind w:left="283"/>
    </w:pPr>
    <w:rPr>
      <w:sz w:val="20"/>
      <w:szCs w:val="20"/>
      <w:u w:color="000000"/>
      <w:lang w:val="es-ES_tradnl"/>
    </w:rPr>
  </w:style>
  <w:style w:type="paragraph" w:customStyle="1" w:styleId="Listaconvietas20">
    <w:name w:val="Lista con viñetas2"/>
    <w:basedOn w:val="Normal"/>
    <w:uiPriority w:val="99"/>
    <w:qFormat/>
    <w:rsid w:val="00442B4B"/>
    <w:pPr>
      <w:tabs>
        <w:tab w:val="left" w:pos="1080"/>
      </w:tabs>
      <w:suppressAutoHyphens w:val="0"/>
      <w:autoSpaceDN w:val="0"/>
      <w:ind w:left="1080" w:hanging="360"/>
    </w:pPr>
    <w:rPr>
      <w:rFonts w:ascii="Arial" w:hAnsi="Arial" w:cs="Arial"/>
      <w:u w:color="000000"/>
      <w:lang w:val="es-CR"/>
    </w:rPr>
  </w:style>
  <w:style w:type="paragraph" w:customStyle="1" w:styleId="Textodebloque2">
    <w:name w:val="Texto de bloque2"/>
    <w:basedOn w:val="Normal"/>
    <w:uiPriority w:val="99"/>
    <w:qFormat/>
    <w:rsid w:val="00442B4B"/>
    <w:pPr>
      <w:widowControl w:val="0"/>
      <w:suppressAutoHyphens w:val="0"/>
      <w:autoSpaceDN w:val="0"/>
      <w:ind w:left="851" w:right="851" w:firstLine="709"/>
      <w:jc w:val="both"/>
    </w:pPr>
    <w:rPr>
      <w:u w:color="000000"/>
    </w:rPr>
  </w:style>
  <w:style w:type="paragraph" w:customStyle="1" w:styleId="Sangra3detindependiente2">
    <w:name w:val="Sangría 3 de t. independiente2"/>
    <w:basedOn w:val="Normal"/>
    <w:uiPriority w:val="99"/>
    <w:qFormat/>
    <w:rsid w:val="00442B4B"/>
    <w:pPr>
      <w:suppressAutoHyphens w:val="0"/>
      <w:autoSpaceDN w:val="0"/>
      <w:spacing w:after="120"/>
      <w:ind w:left="283"/>
    </w:pPr>
    <w:rPr>
      <w:sz w:val="16"/>
      <w:szCs w:val="16"/>
      <w:u w:color="000000"/>
      <w:lang w:val="es-CR"/>
    </w:rPr>
  </w:style>
  <w:style w:type="paragraph" w:customStyle="1" w:styleId="WW-Predeterminado11">
    <w:name w:val="WW-Predeterminado11"/>
    <w:uiPriority w:val="99"/>
    <w:qFormat/>
    <w:rsid w:val="00442B4B"/>
    <w:pPr>
      <w:widowControl w:val="0"/>
      <w:suppressAutoHyphens/>
      <w:autoSpaceDE w:val="0"/>
    </w:pPr>
    <w:rPr>
      <w:rFonts w:ascii="Arial" w:hAnsi="Arial" w:cs="Arial"/>
      <w:color w:val="000000"/>
      <w:sz w:val="24"/>
      <w:szCs w:val="24"/>
      <w:u w:color="000000"/>
      <w:lang w:eastAsia="ar-SA"/>
    </w:rPr>
  </w:style>
  <w:style w:type="paragraph" w:customStyle="1" w:styleId="WW-Cuerpodetexto">
    <w:name w:val="WW-Cuerpo de texto"/>
    <w:basedOn w:val="WW-Predeterminado"/>
    <w:qFormat/>
    <w:rsid w:val="00442B4B"/>
    <w:pPr>
      <w:suppressAutoHyphens/>
      <w:autoSpaceDE/>
      <w:adjustRightInd/>
    </w:pPr>
    <w:rPr>
      <w:rFonts w:ascii="Times New Roman" w:hAnsi="Times New Roman" w:cs="Times New Roman"/>
      <w:color w:val="auto"/>
      <w:sz w:val="20"/>
      <w:szCs w:val="20"/>
      <w:u w:color="000000"/>
      <w:lang w:eastAsia="ar-SA"/>
    </w:rPr>
  </w:style>
  <w:style w:type="paragraph" w:customStyle="1" w:styleId="Lista21">
    <w:name w:val="Lista 21"/>
    <w:basedOn w:val="Normal"/>
    <w:uiPriority w:val="99"/>
    <w:qFormat/>
    <w:rsid w:val="00442B4B"/>
    <w:pPr>
      <w:autoSpaceDN w:val="0"/>
      <w:ind w:left="566" w:hanging="283"/>
    </w:pPr>
    <w:rPr>
      <w:sz w:val="20"/>
      <w:szCs w:val="20"/>
      <w:u w:color="000000"/>
      <w:lang w:val="es-ES_tradnl"/>
    </w:rPr>
  </w:style>
  <w:style w:type="paragraph" w:customStyle="1" w:styleId="Textoindependienteprimerasangra1">
    <w:name w:val="Texto independiente primera sangría1"/>
    <w:basedOn w:val="Textoindependiente"/>
    <w:uiPriority w:val="99"/>
    <w:qFormat/>
    <w:rsid w:val="00442B4B"/>
    <w:pPr>
      <w:suppressAutoHyphens w:val="0"/>
      <w:spacing w:after="160" w:line="240" w:lineRule="exact"/>
    </w:pPr>
    <w:rPr>
      <w:rFonts w:ascii="Verdana" w:hAnsi="Verdana"/>
      <w:sz w:val="20"/>
      <w:szCs w:val="21"/>
      <w:lang w:val="en-AU" w:eastAsia="en-US"/>
    </w:rPr>
  </w:style>
  <w:style w:type="paragraph" w:customStyle="1" w:styleId="Lista31">
    <w:name w:val="Lista 31"/>
    <w:basedOn w:val="Normal"/>
    <w:uiPriority w:val="99"/>
    <w:qFormat/>
    <w:rsid w:val="00442B4B"/>
    <w:pPr>
      <w:autoSpaceDN w:val="0"/>
      <w:ind w:left="849" w:hanging="283"/>
    </w:pPr>
    <w:rPr>
      <w:sz w:val="20"/>
      <w:szCs w:val="20"/>
      <w:u w:color="000000"/>
      <w:lang w:val="es-ES_tradnl"/>
    </w:rPr>
  </w:style>
  <w:style w:type="paragraph" w:customStyle="1" w:styleId="WW-Encabezado1">
    <w:name w:val="WW-Encabezado 1"/>
    <w:next w:val="Normal"/>
    <w:uiPriority w:val="99"/>
    <w:qFormat/>
    <w:rsid w:val="00442B4B"/>
    <w:pPr>
      <w:keepNext/>
      <w:widowControl w:val="0"/>
      <w:suppressAutoHyphens/>
      <w:autoSpaceDE w:val="0"/>
      <w:jc w:val="both"/>
    </w:pPr>
    <w:rPr>
      <w:rFonts w:ascii="Comic Sans MS" w:hAnsi="Comic Sans MS" w:cs="Comic Sans MS"/>
      <w:b/>
      <w:bCs/>
      <w:sz w:val="28"/>
      <w:szCs w:val="28"/>
      <w:u w:color="000000"/>
      <w:lang w:eastAsia="ar-SA"/>
    </w:rPr>
  </w:style>
  <w:style w:type="paragraph" w:customStyle="1" w:styleId="WW-Encabezado3">
    <w:name w:val="WW-Encabezado 3"/>
    <w:basedOn w:val="WW-Predeterminado"/>
    <w:next w:val="WW-Predeterminado"/>
    <w:uiPriority w:val="99"/>
    <w:qFormat/>
    <w:rsid w:val="00442B4B"/>
    <w:pPr>
      <w:keepNext/>
      <w:suppressAutoHyphens/>
      <w:autoSpaceDN/>
      <w:adjustRightInd/>
      <w:jc w:val="center"/>
    </w:pPr>
    <w:rPr>
      <w:rFonts w:ascii="Times New Roman" w:hAnsi="Times New Roman" w:cs="Times New Roman"/>
      <w:b/>
      <w:bCs/>
      <w:color w:val="auto"/>
      <w:sz w:val="18"/>
      <w:szCs w:val="18"/>
      <w:u w:color="000000"/>
      <w:lang w:eastAsia="ar-SA"/>
    </w:rPr>
  </w:style>
  <w:style w:type="paragraph" w:customStyle="1" w:styleId="Listaconnmeros1">
    <w:name w:val="Lista con números1"/>
    <w:basedOn w:val="Normal"/>
    <w:uiPriority w:val="99"/>
    <w:qFormat/>
    <w:rsid w:val="00442B4B"/>
    <w:pPr>
      <w:tabs>
        <w:tab w:val="num" w:pos="643"/>
      </w:tabs>
      <w:autoSpaceDN w:val="0"/>
      <w:ind w:left="643" w:hanging="360"/>
    </w:pPr>
    <w:rPr>
      <w:sz w:val="20"/>
      <w:szCs w:val="20"/>
      <w:u w:color="000000"/>
      <w:lang w:val="es-ES_tradnl"/>
    </w:rPr>
  </w:style>
  <w:style w:type="paragraph" w:customStyle="1" w:styleId="Saludo1">
    <w:name w:val="Saludo1"/>
    <w:basedOn w:val="Normal"/>
    <w:next w:val="Normal"/>
    <w:uiPriority w:val="99"/>
    <w:qFormat/>
    <w:rsid w:val="00442B4B"/>
    <w:pPr>
      <w:suppressAutoHyphens w:val="0"/>
      <w:autoSpaceDN w:val="0"/>
    </w:pPr>
    <w:rPr>
      <w:rFonts w:ascii="Calibri" w:hAnsi="Calibri" w:cs="Calibri"/>
      <w:sz w:val="20"/>
      <w:szCs w:val="20"/>
      <w:u w:color="000000"/>
      <w:lang w:val="es-CR"/>
    </w:rPr>
  </w:style>
  <w:style w:type="paragraph" w:customStyle="1" w:styleId="Continuarlista21">
    <w:name w:val="Continuar lista 21"/>
    <w:basedOn w:val="Normal"/>
    <w:uiPriority w:val="99"/>
    <w:qFormat/>
    <w:rsid w:val="00442B4B"/>
    <w:pPr>
      <w:suppressAutoHyphens w:val="0"/>
      <w:autoSpaceDN w:val="0"/>
      <w:spacing w:after="120"/>
      <w:ind w:left="566"/>
    </w:pPr>
    <w:rPr>
      <w:u w:color="000000"/>
      <w:lang w:val="es-CR"/>
    </w:rPr>
  </w:style>
  <w:style w:type="paragraph" w:customStyle="1" w:styleId="Textocomentario3">
    <w:name w:val="Texto comentario3"/>
    <w:basedOn w:val="Normal"/>
    <w:uiPriority w:val="99"/>
    <w:qFormat/>
    <w:rsid w:val="00442B4B"/>
    <w:pPr>
      <w:widowControl w:val="0"/>
      <w:autoSpaceDN w:val="0"/>
    </w:pPr>
    <w:rPr>
      <w:rFonts w:eastAsia="Arial" w:cs="Mangal"/>
      <w:kern w:val="2"/>
      <w:sz w:val="20"/>
      <w:szCs w:val="20"/>
      <w:u w:color="000000"/>
      <w:lang w:val="es-CR" w:eastAsia="hi-IN" w:bidi="hi-IN"/>
    </w:rPr>
  </w:style>
  <w:style w:type="paragraph" w:customStyle="1" w:styleId="CarCarCarCarCarCar1">
    <w:name w:val="Car Car Car Car Car Car1"/>
    <w:basedOn w:val="Normal"/>
    <w:uiPriority w:val="99"/>
    <w:semiHidden/>
    <w:qFormat/>
    <w:rsid w:val="00442B4B"/>
    <w:pPr>
      <w:suppressAutoHyphens w:val="0"/>
      <w:autoSpaceDN w:val="0"/>
      <w:spacing w:after="160" w:line="240" w:lineRule="exact"/>
    </w:pPr>
    <w:rPr>
      <w:rFonts w:ascii="Verdana" w:hAnsi="Verdana" w:cs="Verdana"/>
      <w:sz w:val="20"/>
      <w:szCs w:val="20"/>
      <w:u w:color="000000"/>
      <w:lang w:val="en-AU" w:eastAsia="en-US"/>
    </w:rPr>
  </w:style>
  <w:style w:type="paragraph" w:customStyle="1" w:styleId="Encabezado7">
    <w:name w:val="Encabezado7"/>
    <w:basedOn w:val="Normal"/>
    <w:next w:val="Textoindependiente"/>
    <w:qFormat/>
    <w:rsid w:val="00442B4B"/>
    <w:pPr>
      <w:keepNext/>
      <w:autoSpaceDN w:val="0"/>
      <w:spacing w:before="240" w:after="120"/>
      <w:ind w:firstLine="709"/>
      <w:jc w:val="both"/>
    </w:pPr>
    <w:rPr>
      <w:rFonts w:ascii="Arial" w:eastAsia="Microsoft YaHei" w:hAnsi="Arial" w:cs="Arial"/>
      <w:sz w:val="28"/>
      <w:szCs w:val="28"/>
      <w:u w:color="000000"/>
      <w:lang w:val="es-CR" w:eastAsia="zh-CN"/>
    </w:rPr>
  </w:style>
  <w:style w:type="paragraph" w:customStyle="1" w:styleId="Encabezado6">
    <w:name w:val="Encabezado6"/>
    <w:basedOn w:val="Normal"/>
    <w:next w:val="Textoindependiente"/>
    <w:qFormat/>
    <w:rsid w:val="00442B4B"/>
    <w:pPr>
      <w:keepNext/>
      <w:autoSpaceDN w:val="0"/>
      <w:spacing w:before="240" w:after="120"/>
      <w:ind w:firstLine="709"/>
      <w:jc w:val="both"/>
    </w:pPr>
    <w:rPr>
      <w:rFonts w:ascii="Arial" w:hAnsi="Arial" w:cs="Arial"/>
      <w:sz w:val="28"/>
      <w:szCs w:val="28"/>
      <w:u w:color="000000"/>
      <w:lang w:val="es-CR" w:eastAsia="zh-CN"/>
    </w:rPr>
  </w:style>
  <w:style w:type="paragraph" w:customStyle="1" w:styleId="Encabezado5">
    <w:name w:val="Encabezado5"/>
    <w:basedOn w:val="Normal"/>
    <w:next w:val="Textoindependiente"/>
    <w:qFormat/>
    <w:rsid w:val="00442B4B"/>
    <w:pPr>
      <w:keepNext/>
      <w:autoSpaceDN w:val="0"/>
      <w:spacing w:before="240" w:after="120"/>
      <w:ind w:firstLine="709"/>
      <w:jc w:val="both"/>
    </w:pPr>
    <w:rPr>
      <w:rFonts w:ascii="Arial" w:hAnsi="Arial" w:cs="Arial"/>
      <w:sz w:val="28"/>
      <w:szCs w:val="28"/>
      <w:u w:color="000000"/>
      <w:lang w:val="es-CR" w:eastAsia="zh-CN"/>
    </w:rPr>
  </w:style>
  <w:style w:type="paragraph" w:customStyle="1" w:styleId="PROGRAMA0">
    <w:name w:val="PROGRAMA"/>
    <w:basedOn w:val="Normal"/>
    <w:next w:val="Normal"/>
    <w:uiPriority w:val="99"/>
    <w:qFormat/>
    <w:rsid w:val="00442B4B"/>
    <w:pPr>
      <w:keepNext/>
      <w:autoSpaceDN w:val="0"/>
      <w:ind w:firstLine="709"/>
      <w:jc w:val="both"/>
    </w:pPr>
    <w:rPr>
      <w:rFonts w:ascii="Bookman Old Style" w:hAnsi="Bookman Old Style" w:cs="Bookman Old Style"/>
      <w:b/>
      <w:bCs/>
      <w:sz w:val="22"/>
      <w:szCs w:val="22"/>
      <w:u w:color="000000"/>
      <w:lang w:eastAsia="zh-CN"/>
    </w:rPr>
  </w:style>
  <w:style w:type="paragraph" w:customStyle="1" w:styleId="TITULO1">
    <w:name w:val="TITULO1"/>
    <w:basedOn w:val="Normal"/>
    <w:next w:val="Normal"/>
    <w:uiPriority w:val="99"/>
    <w:qFormat/>
    <w:rsid w:val="00442B4B"/>
    <w:pPr>
      <w:keepNext/>
      <w:autoSpaceDN w:val="0"/>
      <w:ind w:firstLine="709"/>
      <w:jc w:val="both"/>
    </w:pPr>
    <w:rPr>
      <w:rFonts w:ascii="Bookman Old Style" w:hAnsi="Bookman Old Style" w:cs="Bookman Old Style"/>
      <w:b/>
      <w:bCs/>
      <w:sz w:val="22"/>
      <w:szCs w:val="22"/>
      <w:u w:color="000000"/>
      <w:lang w:eastAsia="zh-CN"/>
    </w:rPr>
  </w:style>
  <w:style w:type="paragraph" w:customStyle="1" w:styleId="PRESENTACIONYJUSTIFICACION">
    <w:name w:val="PRESENTACION Y JUSTIFICACION"/>
    <w:basedOn w:val="Normal"/>
    <w:next w:val="Normal"/>
    <w:uiPriority w:val="99"/>
    <w:qFormat/>
    <w:rsid w:val="00442B4B"/>
    <w:pPr>
      <w:tabs>
        <w:tab w:val="left" w:pos="16560"/>
      </w:tabs>
      <w:autoSpaceDN w:val="0"/>
      <w:ind w:left="720" w:hanging="360"/>
      <w:jc w:val="both"/>
    </w:pPr>
    <w:rPr>
      <w:rFonts w:ascii="Cooper Md BT" w:hAnsi="Cooper Md BT" w:cs="Cooper Md BT"/>
      <w:b/>
      <w:bCs/>
      <w:u w:color="000000"/>
      <w:lang w:val="es-CR" w:eastAsia="zh-CN"/>
    </w:rPr>
  </w:style>
  <w:style w:type="paragraph" w:customStyle="1" w:styleId="CURSO">
    <w:name w:val="CURSO"/>
    <w:basedOn w:val="Normal"/>
    <w:next w:val="Normal"/>
    <w:uiPriority w:val="99"/>
    <w:qFormat/>
    <w:rsid w:val="00442B4B"/>
    <w:pPr>
      <w:tabs>
        <w:tab w:val="left" w:pos="-29403"/>
      </w:tabs>
      <w:autoSpaceDN w:val="0"/>
      <w:ind w:left="1571" w:hanging="360"/>
      <w:jc w:val="both"/>
    </w:pPr>
    <w:rPr>
      <w:b/>
      <w:bCs/>
      <w:i/>
      <w:iCs/>
      <w:sz w:val="28"/>
      <w:szCs w:val="28"/>
      <w:u w:color="000000"/>
      <w:lang w:val="es-CR" w:eastAsia="zh-CN"/>
    </w:rPr>
  </w:style>
  <w:style w:type="paragraph" w:customStyle="1" w:styleId="LO-Normal">
    <w:name w:val="LO-Normal"/>
    <w:uiPriority w:val="99"/>
    <w:qFormat/>
    <w:rsid w:val="00442B4B"/>
    <w:pPr>
      <w:widowControl w:val="0"/>
      <w:suppressAutoHyphens/>
      <w:autoSpaceDN w:val="0"/>
    </w:pPr>
    <w:rPr>
      <w:kern w:val="2"/>
      <w:sz w:val="24"/>
      <w:szCs w:val="24"/>
      <w:u w:color="000000"/>
      <w:lang w:eastAsia="es-CR"/>
    </w:rPr>
  </w:style>
  <w:style w:type="paragraph" w:customStyle="1" w:styleId="Pie">
    <w:name w:val="Pie"/>
    <w:basedOn w:val="Normal"/>
    <w:uiPriority w:val="99"/>
    <w:qFormat/>
    <w:rsid w:val="00442B4B"/>
    <w:pPr>
      <w:suppressLineNumbers/>
      <w:autoSpaceDN w:val="0"/>
      <w:spacing w:before="120" w:after="120"/>
      <w:ind w:firstLine="709"/>
      <w:jc w:val="both"/>
    </w:pPr>
    <w:rPr>
      <w:i/>
      <w:iCs/>
      <w:u w:color="000000"/>
      <w:lang w:val="es-CR"/>
    </w:rPr>
  </w:style>
  <w:style w:type="paragraph" w:customStyle="1" w:styleId="CM10">
    <w:name w:val="CM10"/>
    <w:basedOn w:val="Default"/>
    <w:next w:val="Default"/>
    <w:uiPriority w:val="99"/>
    <w:qFormat/>
    <w:rsid w:val="00442B4B"/>
    <w:pPr>
      <w:widowControl/>
    </w:pPr>
    <w:rPr>
      <w:rFonts w:ascii="Arial" w:hAnsi="Arial" w:cs="Times New Roman"/>
      <w:color w:val="auto"/>
      <w:u w:color="000000"/>
    </w:rPr>
  </w:style>
  <w:style w:type="paragraph" w:customStyle="1" w:styleId="Heading">
    <w:name w:val="Heading"/>
    <w:next w:val="Textoindependiente"/>
    <w:qFormat/>
    <w:rsid w:val="00442B4B"/>
    <w:pPr>
      <w:keepNext/>
      <w:shd w:val="clear" w:color="auto" w:fill="FFFFFF"/>
      <w:autoSpaceDE w:val="0"/>
      <w:autoSpaceDN w:val="0"/>
      <w:adjustRightInd w:val="0"/>
      <w:spacing w:before="240" w:after="120"/>
    </w:pPr>
    <w:rPr>
      <w:rFonts w:ascii="Arial" w:hAnsi="Arial" w:cs="Arial"/>
      <w:color w:val="000000"/>
      <w:sz w:val="28"/>
      <w:szCs w:val="28"/>
      <w:u w:val="single" w:color="000000"/>
      <w:lang w:val="es-CR"/>
    </w:rPr>
  </w:style>
  <w:style w:type="paragraph" w:customStyle="1" w:styleId="Index">
    <w:name w:val="Index"/>
    <w:qFormat/>
    <w:rsid w:val="00442B4B"/>
    <w:pPr>
      <w:shd w:val="clear" w:color="auto" w:fill="FFFFFF"/>
      <w:autoSpaceDE w:val="0"/>
      <w:autoSpaceDN w:val="0"/>
      <w:adjustRightInd w:val="0"/>
    </w:pPr>
    <w:rPr>
      <w:rFonts w:ascii="Arial" w:hAnsi="Arial"/>
      <w:color w:val="000000"/>
      <w:sz w:val="24"/>
      <w:szCs w:val="24"/>
      <w:u w:val="single" w:color="000000"/>
      <w:lang w:val="es-CR"/>
    </w:rPr>
  </w:style>
  <w:style w:type="paragraph" w:customStyle="1" w:styleId="c">
    <w:name w:val="c"/>
    <w:uiPriority w:val="99"/>
    <w:qFormat/>
    <w:rsid w:val="00442B4B"/>
    <w:pPr>
      <w:autoSpaceDE w:val="0"/>
      <w:autoSpaceDN w:val="0"/>
      <w:adjustRightInd w:val="0"/>
      <w:spacing w:before="100" w:after="100"/>
    </w:pPr>
    <w:rPr>
      <w:rFonts w:ascii="Arial Unicode MS" w:eastAsia="Arial Unicode MS" w:hAnsi="Arial" w:cs="Arial Unicode MS"/>
      <w:sz w:val="24"/>
      <w:szCs w:val="24"/>
      <w:u w:color="000000"/>
      <w:lang w:val="es-CR"/>
    </w:rPr>
  </w:style>
  <w:style w:type="paragraph" w:customStyle="1" w:styleId="Encabezado60">
    <w:name w:val="Encabezado 6"/>
    <w:next w:val="Normal"/>
    <w:uiPriority w:val="99"/>
    <w:qFormat/>
    <w:rsid w:val="00442B4B"/>
    <w:pPr>
      <w:keepNext/>
      <w:autoSpaceDE w:val="0"/>
      <w:autoSpaceDN w:val="0"/>
      <w:adjustRightInd w:val="0"/>
      <w:jc w:val="center"/>
      <w:outlineLvl w:val="5"/>
    </w:pPr>
    <w:rPr>
      <w:rFonts w:ascii="Arial" w:hAnsi="Arial" w:cs="Arial"/>
      <w:sz w:val="24"/>
      <w:szCs w:val="24"/>
      <w:u w:color="000000"/>
      <w:lang w:val="es-CR"/>
    </w:rPr>
  </w:style>
  <w:style w:type="paragraph" w:customStyle="1" w:styleId="xmsonormal">
    <w:name w:val="xmsonormal"/>
    <w:basedOn w:val="Normal"/>
    <w:uiPriority w:val="99"/>
    <w:qFormat/>
    <w:rsid w:val="00442B4B"/>
    <w:pPr>
      <w:suppressAutoHyphens w:val="0"/>
      <w:autoSpaceDN w:val="0"/>
    </w:pPr>
    <w:rPr>
      <w:u w:color="000000"/>
      <w:lang w:eastAsia="es-ES"/>
    </w:rPr>
  </w:style>
  <w:style w:type="paragraph" w:customStyle="1" w:styleId="Ttulo1Procedimientos">
    <w:name w:val="Título 1 Procedimientos"/>
    <w:basedOn w:val="Ttulo1"/>
    <w:uiPriority w:val="99"/>
    <w:qFormat/>
    <w:rsid w:val="00442B4B"/>
    <w:pPr>
      <w:autoSpaceDN w:val="0"/>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uiPriority w:val="99"/>
    <w:qFormat/>
    <w:rsid w:val="00442B4B"/>
    <w:pPr>
      <w:tabs>
        <w:tab w:val="num" w:pos="360"/>
      </w:tabs>
      <w:autoSpaceDN w:val="0"/>
      <w:spacing w:before="240" w:after="360"/>
      <w:ind w:left="360" w:hanging="360"/>
      <w:jc w:val="both"/>
    </w:pPr>
    <w:rPr>
      <w:rFonts w:ascii="Arial" w:hAnsi="Arial" w:cs="Arial"/>
      <w:i/>
      <w:iCs/>
      <w:u w:color="000000"/>
      <w:lang w:eastAsia="zh-CN"/>
    </w:rPr>
  </w:style>
  <w:style w:type="paragraph" w:customStyle="1" w:styleId="Ttulo3Procedimiento">
    <w:name w:val="Título 3 Procedimiento"/>
    <w:basedOn w:val="Normal"/>
    <w:uiPriority w:val="99"/>
    <w:qFormat/>
    <w:rsid w:val="00442B4B"/>
    <w:pPr>
      <w:tabs>
        <w:tab w:val="num" w:pos="360"/>
      </w:tabs>
      <w:autoSpaceDN w:val="0"/>
      <w:spacing w:before="240" w:after="360"/>
      <w:ind w:left="360" w:hanging="360"/>
      <w:jc w:val="both"/>
    </w:pPr>
    <w:rPr>
      <w:rFonts w:ascii="Arial" w:hAnsi="Arial" w:cs="Arial"/>
      <w:i/>
      <w:iCs/>
      <w:sz w:val="22"/>
      <w:szCs w:val="22"/>
      <w:u w:color="000000"/>
      <w:lang w:eastAsia="zh-CN"/>
    </w:rPr>
  </w:style>
  <w:style w:type="paragraph" w:customStyle="1" w:styleId="CarCar10CarCar">
    <w:name w:val="Car Car10 Car Car"/>
    <w:basedOn w:val="Normal"/>
    <w:uiPriority w:val="99"/>
    <w:qFormat/>
    <w:rsid w:val="00442B4B"/>
    <w:pPr>
      <w:autoSpaceDN w:val="0"/>
      <w:spacing w:after="160" w:line="240" w:lineRule="exact"/>
    </w:pPr>
    <w:rPr>
      <w:rFonts w:ascii="Verdana" w:hAnsi="Verdana" w:cs="Verdana"/>
      <w:sz w:val="20"/>
      <w:szCs w:val="20"/>
      <w:u w:color="000000"/>
      <w:lang w:val="en-AU" w:eastAsia="zh-CN"/>
    </w:rPr>
  </w:style>
  <w:style w:type="paragraph" w:customStyle="1" w:styleId="CM6">
    <w:name w:val="CM6"/>
    <w:basedOn w:val="Default"/>
    <w:next w:val="Default"/>
    <w:uiPriority w:val="99"/>
    <w:qFormat/>
    <w:rsid w:val="00442B4B"/>
    <w:pPr>
      <w:spacing w:after="358"/>
    </w:pPr>
    <w:rPr>
      <w:rFonts w:ascii="Calibri" w:hAnsi="Calibri" w:cs="Times New Roman"/>
      <w:color w:val="auto"/>
      <w:u w:color="000000"/>
    </w:rPr>
  </w:style>
  <w:style w:type="paragraph" w:customStyle="1" w:styleId="CM2">
    <w:name w:val="CM2"/>
    <w:basedOn w:val="Default"/>
    <w:next w:val="Default"/>
    <w:uiPriority w:val="99"/>
    <w:qFormat/>
    <w:rsid w:val="00442B4B"/>
    <w:pPr>
      <w:spacing w:line="358" w:lineRule="atLeast"/>
    </w:pPr>
    <w:rPr>
      <w:rFonts w:ascii="Calibri" w:hAnsi="Calibri" w:cs="Times New Roman"/>
      <w:color w:val="auto"/>
      <w:u w:color="000000"/>
    </w:rPr>
  </w:style>
  <w:style w:type="paragraph" w:customStyle="1" w:styleId="Textoindependiente33">
    <w:name w:val="Texto independiente 33"/>
    <w:basedOn w:val="Normal"/>
    <w:uiPriority w:val="99"/>
    <w:qFormat/>
    <w:rsid w:val="00442B4B"/>
    <w:pPr>
      <w:tabs>
        <w:tab w:val="left" w:pos="-720"/>
      </w:tabs>
      <w:autoSpaceDN w:val="0"/>
      <w:jc w:val="both"/>
    </w:pPr>
    <w:rPr>
      <w:b/>
      <w:spacing w:val="-3"/>
      <w:szCs w:val="20"/>
      <w:u w:color="000000"/>
      <w:lang w:val="es-ES_tradnl" w:eastAsia="es-ES"/>
    </w:rPr>
  </w:style>
  <w:style w:type="paragraph" w:customStyle="1" w:styleId="Prrafodelista3">
    <w:name w:val="Párrafo de lista3"/>
    <w:basedOn w:val="Normal"/>
    <w:qFormat/>
    <w:rsid w:val="00442B4B"/>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4">
    <w:name w:val="Párrafo de lista4"/>
    <w:basedOn w:val="Normal"/>
    <w:qFormat/>
    <w:rsid w:val="00442B4B"/>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5">
    <w:name w:val="Párrafo de lista5"/>
    <w:basedOn w:val="Normal"/>
    <w:qFormat/>
    <w:rsid w:val="00442B4B"/>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6">
    <w:name w:val="Párrafo de lista6"/>
    <w:basedOn w:val="Normal"/>
    <w:qFormat/>
    <w:rsid w:val="00442B4B"/>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Trabajo2">
    <w:name w:val="Trabajo2"/>
    <w:qFormat/>
    <w:rsid w:val="00442B4B"/>
    <w:pPr>
      <w:suppressAutoHyphens/>
      <w:autoSpaceDN w:val="0"/>
      <w:spacing w:line="360" w:lineRule="auto"/>
      <w:jc w:val="both"/>
    </w:pPr>
    <w:rPr>
      <w:rFonts w:ascii="Arial" w:hAnsi="Arial" w:cs="Arial"/>
      <w:u w:color="000000"/>
      <w:lang w:eastAsia="ar-SA"/>
    </w:rPr>
  </w:style>
  <w:style w:type="paragraph" w:customStyle="1" w:styleId="Textbody">
    <w:name w:val="Text body"/>
    <w:basedOn w:val="Normal"/>
    <w:qFormat/>
    <w:rsid w:val="00442B4B"/>
    <w:pPr>
      <w:autoSpaceDN w:val="0"/>
    </w:pPr>
    <w:rPr>
      <w:rFonts w:eastAsia="Batang, 바탕"/>
      <w:kern w:val="3"/>
      <w:sz w:val="18"/>
      <w:u w:color="000000"/>
      <w:lang w:val="es-CR" w:eastAsia="zh-CN"/>
    </w:rPr>
  </w:style>
  <w:style w:type="character" w:customStyle="1" w:styleId="ElacuerdoCar">
    <w:name w:val="El acuerdo Car"/>
    <w:link w:val="Elacuerdo"/>
    <w:locked/>
    <w:rsid w:val="00442B4B"/>
  </w:style>
  <w:style w:type="paragraph" w:customStyle="1" w:styleId="Elacuerdo">
    <w:name w:val="El acuerdo"/>
    <w:basedOn w:val="Normal"/>
    <w:link w:val="ElacuerdoCar"/>
    <w:qFormat/>
    <w:rsid w:val="00442B4B"/>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442B4B"/>
    <w:rPr>
      <w:rFonts w:ascii="Batang" w:eastAsia="Batang" w:hAnsi="Batang"/>
      <w:color w:val="000099"/>
    </w:rPr>
  </w:style>
  <w:style w:type="paragraph" w:customStyle="1" w:styleId="AcueryAnte">
    <w:name w:val="Acuer y Ante"/>
    <w:basedOn w:val="Normal"/>
    <w:link w:val="AcueryAnteCar"/>
    <w:qFormat/>
    <w:rsid w:val="00442B4B"/>
    <w:pPr>
      <w:suppressAutoHyphens w:val="0"/>
      <w:autoSpaceDN w:val="0"/>
      <w:spacing w:line="480" w:lineRule="auto"/>
      <w:ind w:firstLine="708"/>
      <w:jc w:val="both"/>
    </w:pPr>
    <w:rPr>
      <w:rFonts w:ascii="Batang" w:eastAsia="Batang" w:hAnsi="Batang"/>
      <w:color w:val="000099"/>
      <w:sz w:val="20"/>
      <w:szCs w:val="20"/>
      <w:lang w:eastAsia="es-ES"/>
    </w:rPr>
  </w:style>
  <w:style w:type="paragraph" w:customStyle="1" w:styleId="SingleTxtG">
    <w:name w:val="_ Single Txt_G"/>
    <w:basedOn w:val="Normal"/>
    <w:uiPriority w:val="99"/>
    <w:qFormat/>
    <w:rsid w:val="00442B4B"/>
    <w:pPr>
      <w:suppressAutoHyphens w:val="0"/>
      <w:autoSpaceDN w:val="0"/>
      <w:spacing w:after="120" w:line="240" w:lineRule="atLeast"/>
      <w:ind w:left="1134" w:right="1134"/>
      <w:jc w:val="both"/>
    </w:pPr>
    <w:rPr>
      <w:rFonts w:eastAsia="Calibri"/>
      <w:sz w:val="20"/>
      <w:szCs w:val="20"/>
      <w:u w:color="000000"/>
      <w:lang w:val="es-CR" w:eastAsia="es-CR"/>
    </w:rPr>
  </w:style>
  <w:style w:type="character" w:customStyle="1" w:styleId="AgestinCar">
    <w:name w:val="A gestión Car"/>
    <w:link w:val="Agestin"/>
    <w:locked/>
    <w:rsid w:val="00442B4B"/>
    <w:rPr>
      <w:color w:val="000099"/>
    </w:rPr>
  </w:style>
  <w:style w:type="paragraph" w:customStyle="1" w:styleId="Agestin">
    <w:name w:val="A gestión"/>
    <w:basedOn w:val="Normal"/>
    <w:link w:val="AgestinCar"/>
    <w:qFormat/>
    <w:rsid w:val="00442B4B"/>
    <w:pPr>
      <w:suppressAutoHyphens w:val="0"/>
      <w:autoSpaceDN w:val="0"/>
      <w:spacing w:before="120" w:after="120"/>
      <w:ind w:left="851" w:right="851" w:firstLine="567"/>
      <w:jc w:val="both"/>
    </w:pPr>
    <w:rPr>
      <w:color w:val="000099"/>
      <w:sz w:val="20"/>
      <w:szCs w:val="20"/>
      <w:lang w:eastAsia="es-ES"/>
    </w:rPr>
  </w:style>
  <w:style w:type="paragraph" w:customStyle="1" w:styleId="xxmsonormal">
    <w:name w:val="x_x_msonormal"/>
    <w:basedOn w:val="Normal"/>
    <w:uiPriority w:val="99"/>
    <w:semiHidden/>
    <w:qFormat/>
    <w:rsid w:val="00442B4B"/>
    <w:pPr>
      <w:suppressAutoHyphens w:val="0"/>
      <w:autoSpaceDN w:val="0"/>
    </w:pPr>
    <w:rPr>
      <w:rFonts w:eastAsia="Calibri"/>
      <w:u w:color="000000"/>
      <w:lang w:val="es-CR" w:eastAsia="es-CR"/>
    </w:rPr>
  </w:style>
  <w:style w:type="paragraph" w:customStyle="1" w:styleId="Prrafodelista7">
    <w:name w:val="Párrafo de lista7"/>
    <w:basedOn w:val="Normal"/>
    <w:qFormat/>
    <w:rsid w:val="00442B4B"/>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aragraph">
    <w:name w:val="paragraph"/>
    <w:basedOn w:val="Normal"/>
    <w:uiPriority w:val="99"/>
    <w:qFormat/>
    <w:rsid w:val="00442B4B"/>
    <w:pPr>
      <w:suppressAutoHyphens w:val="0"/>
      <w:autoSpaceDN w:val="0"/>
      <w:spacing w:before="100" w:beforeAutospacing="1" w:after="100" w:afterAutospacing="1"/>
      <w:jc w:val="both"/>
    </w:pPr>
    <w:rPr>
      <w:u w:color="000000"/>
      <w:lang w:val="es-CR" w:eastAsia="es-CR"/>
    </w:rPr>
  </w:style>
  <w:style w:type="character" w:customStyle="1" w:styleId="FUENTESCar">
    <w:name w:val="FUENTES Car"/>
    <w:basedOn w:val="Fuentedeprrafopredeter"/>
    <w:link w:val="FUENTES"/>
    <w:locked/>
    <w:rsid w:val="00442B4B"/>
    <w:rPr>
      <w:b/>
      <w:bCs/>
    </w:rPr>
  </w:style>
  <w:style w:type="paragraph" w:customStyle="1" w:styleId="FUENTES">
    <w:name w:val="FUENTES"/>
    <w:basedOn w:val="Normal"/>
    <w:link w:val="FUENTESCar"/>
    <w:qFormat/>
    <w:rsid w:val="00442B4B"/>
    <w:pPr>
      <w:suppressAutoHyphens w:val="0"/>
      <w:autoSpaceDN w:val="0"/>
      <w:jc w:val="both"/>
    </w:pPr>
    <w:rPr>
      <w:b/>
      <w:bCs/>
      <w:sz w:val="20"/>
      <w:szCs w:val="20"/>
      <w:lang w:eastAsia="es-ES"/>
    </w:rPr>
  </w:style>
  <w:style w:type="paragraph" w:customStyle="1" w:styleId="xl76">
    <w:name w:val="xl76"/>
    <w:basedOn w:val="Normal"/>
    <w:uiPriority w:val="99"/>
    <w:qFormat/>
    <w:rsid w:val="00442B4B"/>
    <w:pPr>
      <w:pBdr>
        <w:left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77">
    <w:name w:val="xl77"/>
    <w:basedOn w:val="Normal"/>
    <w:uiPriority w:val="99"/>
    <w:qFormat/>
    <w:rsid w:val="00442B4B"/>
    <w:pPr>
      <w:pBdr>
        <w:top w:val="single" w:sz="4" w:space="0" w:color="auto"/>
        <w:left w:val="single" w:sz="4" w:space="0" w:color="auto"/>
        <w:right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78">
    <w:name w:val="xl78"/>
    <w:basedOn w:val="Normal"/>
    <w:uiPriority w:val="99"/>
    <w:qFormat/>
    <w:rsid w:val="00442B4B"/>
    <w:pPr>
      <w:pBdr>
        <w:top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83">
    <w:name w:val="xl83"/>
    <w:basedOn w:val="Normal"/>
    <w:uiPriority w:val="99"/>
    <w:qFormat/>
    <w:rsid w:val="00442B4B"/>
    <w:pPr>
      <w:pBdr>
        <w:left w:val="single" w:sz="4" w:space="0" w:color="auto"/>
        <w:right w:val="single" w:sz="4" w:space="0" w:color="auto"/>
      </w:pBdr>
      <w:suppressAutoHyphens w:val="0"/>
      <w:autoSpaceDN w:val="0"/>
      <w:spacing w:before="100" w:beforeAutospacing="1" w:after="100" w:afterAutospacing="1"/>
      <w:jc w:val="right"/>
    </w:pPr>
    <w:rPr>
      <w:u w:color="000000"/>
      <w:lang w:val="es-CR" w:eastAsia="es-CR"/>
    </w:rPr>
  </w:style>
  <w:style w:type="paragraph" w:customStyle="1" w:styleId="xl84">
    <w:name w:val="xl84"/>
    <w:basedOn w:val="Normal"/>
    <w:uiPriority w:val="99"/>
    <w:qFormat/>
    <w:rsid w:val="00442B4B"/>
    <w:pPr>
      <w:pBdr>
        <w:left w:val="single" w:sz="4" w:space="0" w:color="auto"/>
        <w:bottom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85">
    <w:name w:val="xl85"/>
    <w:basedOn w:val="Normal"/>
    <w:uiPriority w:val="99"/>
    <w:qFormat/>
    <w:rsid w:val="00442B4B"/>
    <w:pPr>
      <w:suppressAutoHyphens w:val="0"/>
      <w:autoSpaceDN w:val="0"/>
      <w:spacing w:before="100" w:beforeAutospacing="1" w:after="100" w:afterAutospacing="1"/>
      <w:jc w:val="right"/>
    </w:pPr>
    <w:rPr>
      <w:u w:color="000000"/>
      <w:lang w:val="es-CR" w:eastAsia="es-CR"/>
    </w:rPr>
  </w:style>
  <w:style w:type="paragraph" w:customStyle="1" w:styleId="xl86">
    <w:name w:val="xl86"/>
    <w:basedOn w:val="Normal"/>
    <w:uiPriority w:val="99"/>
    <w:qFormat/>
    <w:rsid w:val="00442B4B"/>
    <w:pPr>
      <w:pBdr>
        <w:left w:val="single" w:sz="4" w:space="0" w:color="auto"/>
        <w:bottom w:val="single" w:sz="4" w:space="0" w:color="auto"/>
        <w:right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87">
    <w:name w:val="xl87"/>
    <w:basedOn w:val="Normal"/>
    <w:uiPriority w:val="99"/>
    <w:qFormat/>
    <w:rsid w:val="00442B4B"/>
    <w:pPr>
      <w:pBdr>
        <w:left w:val="single" w:sz="4" w:space="0" w:color="auto"/>
        <w:right w:val="single" w:sz="4" w:space="0" w:color="auto"/>
      </w:pBdr>
      <w:suppressAutoHyphens w:val="0"/>
      <w:autoSpaceDN w:val="0"/>
      <w:spacing w:before="100" w:beforeAutospacing="1" w:after="100" w:afterAutospacing="1"/>
      <w:jc w:val="right"/>
    </w:pPr>
    <w:rPr>
      <w:b/>
      <w:bCs/>
      <w:u w:color="000000"/>
      <w:lang w:val="es-CR" w:eastAsia="es-CR"/>
    </w:rPr>
  </w:style>
  <w:style w:type="paragraph" w:customStyle="1" w:styleId="xl88">
    <w:name w:val="xl88"/>
    <w:basedOn w:val="Normal"/>
    <w:uiPriority w:val="99"/>
    <w:qFormat/>
    <w:rsid w:val="00442B4B"/>
    <w:pPr>
      <w:pBdr>
        <w:left w:val="single" w:sz="4" w:space="0" w:color="auto"/>
        <w:right w:val="single" w:sz="4" w:space="0" w:color="auto"/>
      </w:pBdr>
      <w:suppressAutoHyphens w:val="0"/>
      <w:autoSpaceDN w:val="0"/>
      <w:spacing w:before="100" w:beforeAutospacing="1" w:after="100" w:afterAutospacing="1"/>
      <w:jc w:val="right"/>
    </w:pPr>
    <w:rPr>
      <w:u w:color="000000"/>
      <w:lang w:val="es-CR" w:eastAsia="es-CR"/>
    </w:rPr>
  </w:style>
  <w:style w:type="paragraph" w:customStyle="1" w:styleId="xl89">
    <w:name w:val="xl89"/>
    <w:basedOn w:val="Normal"/>
    <w:uiPriority w:val="99"/>
    <w:qFormat/>
    <w:rsid w:val="00442B4B"/>
    <w:pPr>
      <w:pBdr>
        <w:left w:val="single" w:sz="4" w:space="0" w:color="auto"/>
      </w:pBdr>
      <w:suppressAutoHyphens w:val="0"/>
      <w:autoSpaceDN w:val="0"/>
      <w:spacing w:before="100" w:beforeAutospacing="1" w:after="100" w:afterAutospacing="1"/>
      <w:jc w:val="right"/>
    </w:pPr>
    <w:rPr>
      <w:b/>
      <w:bCs/>
      <w:u w:color="000000"/>
      <w:lang w:val="es-CR" w:eastAsia="es-CR"/>
    </w:rPr>
  </w:style>
  <w:style w:type="paragraph" w:customStyle="1" w:styleId="xl108">
    <w:name w:val="xl108"/>
    <w:basedOn w:val="Normal"/>
    <w:uiPriority w:val="99"/>
    <w:qFormat/>
    <w:rsid w:val="00442B4B"/>
    <w:pPr>
      <w:suppressAutoHyphens w:val="0"/>
      <w:autoSpaceDN w:val="0"/>
      <w:spacing w:before="100" w:beforeAutospacing="1" w:after="100" w:afterAutospacing="1"/>
      <w:jc w:val="right"/>
    </w:pPr>
    <w:rPr>
      <w:b/>
      <w:bCs/>
      <w:u w:color="000000"/>
      <w:lang w:val="es-CR" w:eastAsia="es-CR"/>
    </w:rPr>
  </w:style>
  <w:style w:type="paragraph" w:customStyle="1" w:styleId="xl109">
    <w:name w:val="xl109"/>
    <w:basedOn w:val="Normal"/>
    <w:uiPriority w:val="99"/>
    <w:qFormat/>
    <w:rsid w:val="00442B4B"/>
    <w:pPr>
      <w:suppressAutoHyphens w:val="0"/>
      <w:autoSpaceDN w:val="0"/>
      <w:spacing w:before="100" w:beforeAutospacing="1" w:after="100" w:afterAutospacing="1"/>
      <w:jc w:val="center"/>
    </w:pPr>
    <w:rPr>
      <w:b/>
      <w:bCs/>
      <w:u w:color="000000"/>
      <w:lang w:val="es-CR" w:eastAsia="es-CR"/>
    </w:rPr>
  </w:style>
  <w:style w:type="paragraph" w:customStyle="1" w:styleId="xl110">
    <w:name w:val="xl110"/>
    <w:basedOn w:val="Normal"/>
    <w:uiPriority w:val="99"/>
    <w:qFormat/>
    <w:rsid w:val="00442B4B"/>
    <w:pPr>
      <w:suppressAutoHyphens w:val="0"/>
      <w:autoSpaceDN w:val="0"/>
      <w:spacing w:before="100" w:beforeAutospacing="1" w:after="100" w:afterAutospacing="1"/>
    </w:pPr>
    <w:rPr>
      <w:b/>
      <w:bCs/>
      <w:u w:color="000000"/>
      <w:lang w:val="es-CR" w:eastAsia="es-CR"/>
    </w:rPr>
  </w:style>
  <w:style w:type="paragraph" w:customStyle="1" w:styleId="xl111">
    <w:name w:val="xl111"/>
    <w:basedOn w:val="Normal"/>
    <w:uiPriority w:val="99"/>
    <w:qFormat/>
    <w:rsid w:val="00442B4B"/>
    <w:pPr>
      <w:suppressAutoHyphens w:val="0"/>
      <w:autoSpaceDN w:val="0"/>
      <w:spacing w:before="100" w:beforeAutospacing="1" w:after="100" w:afterAutospacing="1"/>
      <w:jc w:val="right"/>
    </w:pPr>
    <w:rPr>
      <w:u w:color="000000"/>
      <w:lang w:val="es-CR" w:eastAsia="es-CR"/>
    </w:rPr>
  </w:style>
  <w:style w:type="paragraph" w:customStyle="1" w:styleId="xl112">
    <w:name w:val="xl112"/>
    <w:basedOn w:val="Normal"/>
    <w:uiPriority w:val="99"/>
    <w:qFormat/>
    <w:rsid w:val="00442B4B"/>
    <w:pPr>
      <w:suppressAutoHyphens w:val="0"/>
      <w:autoSpaceDN w:val="0"/>
      <w:spacing w:before="100" w:beforeAutospacing="1" w:after="100" w:afterAutospacing="1"/>
      <w:jc w:val="right"/>
    </w:pPr>
    <w:rPr>
      <w:u w:color="000000"/>
      <w:lang w:val="es-CR" w:eastAsia="es-CR"/>
    </w:rPr>
  </w:style>
  <w:style w:type="paragraph" w:customStyle="1" w:styleId="xl113">
    <w:name w:val="xl113"/>
    <w:basedOn w:val="Normal"/>
    <w:uiPriority w:val="99"/>
    <w:qFormat/>
    <w:rsid w:val="00442B4B"/>
    <w:pPr>
      <w:suppressAutoHyphens w:val="0"/>
      <w:autoSpaceDN w:val="0"/>
      <w:spacing w:before="100" w:beforeAutospacing="1" w:after="100" w:afterAutospacing="1"/>
    </w:pPr>
    <w:rPr>
      <w:b/>
      <w:bCs/>
      <w:color w:val="000000"/>
      <w:u w:color="000000"/>
      <w:lang w:val="es-CR" w:eastAsia="es-CR"/>
    </w:rPr>
  </w:style>
  <w:style w:type="paragraph" w:customStyle="1" w:styleId="xl114">
    <w:name w:val="xl114"/>
    <w:basedOn w:val="Normal"/>
    <w:uiPriority w:val="99"/>
    <w:qFormat/>
    <w:rsid w:val="00442B4B"/>
    <w:pPr>
      <w:pBdr>
        <w:left w:val="single" w:sz="4" w:space="0" w:color="auto"/>
        <w:right w:val="single" w:sz="4" w:space="0" w:color="auto"/>
      </w:pBdr>
      <w:suppressAutoHyphens w:val="0"/>
      <w:autoSpaceDN w:val="0"/>
      <w:spacing w:before="100" w:beforeAutospacing="1" w:after="100" w:afterAutospacing="1"/>
    </w:pPr>
    <w:rPr>
      <w:b/>
      <w:bCs/>
      <w:u w:color="000000"/>
      <w:lang w:val="es-CR" w:eastAsia="es-CR"/>
    </w:rPr>
  </w:style>
  <w:style w:type="paragraph" w:customStyle="1" w:styleId="xl115">
    <w:name w:val="xl115"/>
    <w:basedOn w:val="Normal"/>
    <w:uiPriority w:val="99"/>
    <w:qFormat/>
    <w:rsid w:val="00442B4B"/>
    <w:pPr>
      <w:suppressAutoHyphens w:val="0"/>
      <w:autoSpaceDN w:val="0"/>
      <w:spacing w:before="100" w:beforeAutospacing="1" w:after="100" w:afterAutospacing="1"/>
    </w:pPr>
    <w:rPr>
      <w:b/>
      <w:bCs/>
      <w:u w:color="000000"/>
      <w:lang w:val="es-CR" w:eastAsia="es-CR"/>
    </w:rPr>
  </w:style>
  <w:style w:type="paragraph" w:customStyle="1" w:styleId="xl116">
    <w:name w:val="xl116"/>
    <w:basedOn w:val="Normal"/>
    <w:uiPriority w:val="99"/>
    <w:qFormat/>
    <w:rsid w:val="00442B4B"/>
    <w:pPr>
      <w:suppressAutoHyphens w:val="0"/>
      <w:autoSpaceDN w:val="0"/>
      <w:spacing w:before="100" w:beforeAutospacing="1" w:after="100" w:afterAutospacing="1"/>
    </w:pPr>
    <w:rPr>
      <w:color w:val="000000"/>
      <w:u w:color="000000"/>
      <w:lang w:val="es-CR" w:eastAsia="es-CR"/>
    </w:rPr>
  </w:style>
  <w:style w:type="paragraph" w:customStyle="1" w:styleId="xl117">
    <w:name w:val="xl117"/>
    <w:basedOn w:val="Normal"/>
    <w:uiPriority w:val="99"/>
    <w:qFormat/>
    <w:rsid w:val="00442B4B"/>
    <w:pPr>
      <w:suppressAutoHyphens w:val="0"/>
      <w:autoSpaceDN w:val="0"/>
      <w:spacing w:before="100" w:beforeAutospacing="1" w:after="100" w:afterAutospacing="1"/>
    </w:pPr>
    <w:rPr>
      <w:i/>
      <w:iCs/>
      <w:color w:val="000000"/>
      <w:u w:color="000000"/>
      <w:lang w:val="es-CR" w:eastAsia="es-CR"/>
    </w:rPr>
  </w:style>
  <w:style w:type="paragraph" w:customStyle="1" w:styleId="xl118">
    <w:name w:val="xl118"/>
    <w:basedOn w:val="Normal"/>
    <w:uiPriority w:val="99"/>
    <w:qFormat/>
    <w:rsid w:val="00442B4B"/>
    <w:pPr>
      <w:suppressAutoHyphens w:val="0"/>
      <w:autoSpaceDN w:val="0"/>
      <w:spacing w:before="100" w:beforeAutospacing="1" w:after="100" w:afterAutospacing="1"/>
    </w:pPr>
    <w:rPr>
      <w:u w:color="000000"/>
      <w:lang w:val="es-CR" w:eastAsia="es-CR"/>
    </w:rPr>
  </w:style>
  <w:style w:type="paragraph" w:customStyle="1" w:styleId="xl119">
    <w:name w:val="xl119"/>
    <w:basedOn w:val="Normal"/>
    <w:uiPriority w:val="99"/>
    <w:qFormat/>
    <w:rsid w:val="00442B4B"/>
    <w:pPr>
      <w:pBdr>
        <w:left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120">
    <w:name w:val="xl120"/>
    <w:basedOn w:val="Normal"/>
    <w:uiPriority w:val="99"/>
    <w:qFormat/>
    <w:rsid w:val="00442B4B"/>
    <w:pPr>
      <w:suppressAutoHyphens w:val="0"/>
      <w:autoSpaceDN w:val="0"/>
      <w:spacing w:before="100" w:beforeAutospacing="1" w:after="100" w:afterAutospacing="1"/>
    </w:pPr>
    <w:rPr>
      <w:u w:color="000000"/>
      <w:lang w:val="es-CR" w:eastAsia="es-CR"/>
    </w:rPr>
  </w:style>
  <w:style w:type="paragraph" w:customStyle="1" w:styleId="xl121">
    <w:name w:val="xl121"/>
    <w:basedOn w:val="Normal"/>
    <w:uiPriority w:val="99"/>
    <w:qFormat/>
    <w:rsid w:val="00442B4B"/>
    <w:pPr>
      <w:pBdr>
        <w:top w:val="single" w:sz="4" w:space="0" w:color="auto"/>
      </w:pBdr>
      <w:suppressAutoHyphens w:val="0"/>
      <w:autoSpaceDN w:val="0"/>
      <w:spacing w:before="100" w:beforeAutospacing="1" w:after="100" w:afterAutospacing="1"/>
    </w:pPr>
    <w:rPr>
      <w:b/>
      <w:bCs/>
      <w:u w:color="000000"/>
      <w:lang w:val="es-CR" w:eastAsia="es-CR"/>
    </w:rPr>
  </w:style>
  <w:style w:type="paragraph" w:customStyle="1" w:styleId="xmsonormal0">
    <w:name w:val="x_msonormal"/>
    <w:basedOn w:val="Normal"/>
    <w:qFormat/>
    <w:rsid w:val="00442B4B"/>
    <w:pPr>
      <w:suppressAutoHyphens w:val="0"/>
      <w:autoSpaceDN w:val="0"/>
    </w:pPr>
    <w:rPr>
      <w:rFonts w:ascii="Calibri" w:eastAsiaTheme="minorHAnsi" w:hAnsi="Calibri" w:cs="Calibri"/>
      <w:sz w:val="22"/>
      <w:szCs w:val="22"/>
      <w:u w:color="000000"/>
      <w:lang w:val="es-CR" w:eastAsia="es-CR"/>
    </w:rPr>
  </w:style>
  <w:style w:type="paragraph" w:customStyle="1" w:styleId="ListParagraph01">
    <w:name w:val="List Paragraph0"/>
    <w:basedOn w:val="Normal"/>
    <w:uiPriority w:val="99"/>
    <w:qFormat/>
    <w:rsid w:val="00442B4B"/>
    <w:pPr>
      <w:suppressAutoHyphens w:val="0"/>
      <w:autoSpaceDN w:val="0"/>
      <w:spacing w:after="200" w:line="276" w:lineRule="auto"/>
      <w:ind w:left="720"/>
      <w:contextualSpacing/>
    </w:pPr>
    <w:rPr>
      <w:rFonts w:ascii="Calibri" w:hAnsi="Calibri"/>
      <w:sz w:val="22"/>
      <w:szCs w:val="22"/>
      <w:u w:color="000000"/>
      <w:lang w:val="es-CR" w:eastAsia="en-US"/>
    </w:rPr>
  </w:style>
  <w:style w:type="paragraph" w:customStyle="1" w:styleId="xmsolistparagraph">
    <w:name w:val="x_msolistparagraph"/>
    <w:basedOn w:val="Normal"/>
    <w:uiPriority w:val="99"/>
    <w:qFormat/>
    <w:rsid w:val="00442B4B"/>
    <w:pPr>
      <w:suppressAutoHyphens w:val="0"/>
      <w:autoSpaceDN w:val="0"/>
    </w:pPr>
    <w:rPr>
      <w:rFonts w:ascii="Calibri" w:hAnsi="Calibri" w:cs="Calibri"/>
      <w:sz w:val="22"/>
      <w:szCs w:val="22"/>
      <w:u w:color="000000"/>
      <w:lang w:val="es-CR" w:eastAsia="es-CR"/>
    </w:rPr>
  </w:style>
  <w:style w:type="paragraph" w:customStyle="1" w:styleId="5">
    <w:name w:val="5"/>
    <w:basedOn w:val="Normal"/>
    <w:next w:val="Normal"/>
    <w:uiPriority w:val="35"/>
    <w:qFormat/>
    <w:rsid w:val="00442B4B"/>
    <w:pPr>
      <w:suppressAutoHyphens w:val="0"/>
      <w:autoSpaceDN w:val="0"/>
    </w:pPr>
    <w:rPr>
      <w:rFonts w:ascii="Calibri" w:hAnsi="Calibri"/>
      <w:b/>
      <w:bCs/>
      <w:sz w:val="20"/>
      <w:szCs w:val="20"/>
      <w:u w:color="000000"/>
      <w:lang w:eastAsia="es-ES"/>
    </w:rPr>
  </w:style>
  <w:style w:type="paragraph" w:customStyle="1" w:styleId="xxxmsonormal">
    <w:name w:val="x_xxmsonormal"/>
    <w:basedOn w:val="Normal"/>
    <w:qFormat/>
    <w:rsid w:val="00442B4B"/>
    <w:pPr>
      <w:suppressAutoHyphens w:val="0"/>
      <w:autoSpaceDN w:val="0"/>
    </w:pPr>
    <w:rPr>
      <w:rFonts w:ascii="Calibri" w:hAnsi="Calibri" w:cs="Calibri"/>
      <w:sz w:val="22"/>
      <w:szCs w:val="22"/>
      <w:u w:color="000000"/>
      <w:lang w:val="es-CR" w:eastAsia="es-CR"/>
    </w:rPr>
  </w:style>
  <w:style w:type="paragraph" w:customStyle="1" w:styleId="xxxmsoplaintext">
    <w:name w:val="x_xxmsoplaintext"/>
    <w:basedOn w:val="Normal"/>
    <w:uiPriority w:val="99"/>
    <w:qFormat/>
    <w:rsid w:val="00442B4B"/>
    <w:pPr>
      <w:suppressAutoHyphens w:val="0"/>
      <w:autoSpaceDN w:val="0"/>
    </w:pPr>
    <w:rPr>
      <w:rFonts w:ascii="Calibri" w:hAnsi="Calibri" w:cs="Calibri"/>
      <w:sz w:val="22"/>
      <w:szCs w:val="22"/>
      <w:u w:color="000000"/>
      <w:lang w:val="es-CR" w:eastAsia="es-CR"/>
    </w:rPr>
  </w:style>
  <w:style w:type="paragraph" w:customStyle="1" w:styleId="xxxmsolistparagraph">
    <w:name w:val="x_xxmsolistparagraph"/>
    <w:basedOn w:val="Normal"/>
    <w:uiPriority w:val="99"/>
    <w:qFormat/>
    <w:rsid w:val="00442B4B"/>
    <w:pPr>
      <w:suppressAutoHyphens w:val="0"/>
      <w:autoSpaceDN w:val="0"/>
    </w:pPr>
    <w:rPr>
      <w:rFonts w:ascii="Calibri" w:hAnsi="Calibri" w:cs="Calibri"/>
      <w:sz w:val="22"/>
      <w:szCs w:val="22"/>
      <w:u w:color="000000"/>
      <w:lang w:val="es-CR" w:eastAsia="es-CR"/>
    </w:rPr>
  </w:style>
  <w:style w:type="character" w:styleId="Textodelmarcadordeposicin">
    <w:name w:val="Placeholder Text"/>
    <w:uiPriority w:val="99"/>
    <w:semiHidden/>
    <w:rsid w:val="00442B4B"/>
    <w:rPr>
      <w:rFonts w:ascii="SimSun" w:eastAsia="SimSun" w:hAnsi="SimSun" w:hint="eastAsia"/>
      <w:color w:val="808080"/>
      <w:lang w:val="es-CR" w:eastAsia="zh-CN"/>
    </w:rPr>
  </w:style>
  <w:style w:type="character" w:styleId="Referenciasutil">
    <w:name w:val="Subtle Reference"/>
    <w:uiPriority w:val="31"/>
    <w:qFormat/>
    <w:rsid w:val="00442B4B"/>
    <w:rPr>
      <w:b/>
      <w:bCs/>
      <w:color w:val="5B9BD5"/>
    </w:rPr>
  </w:style>
  <w:style w:type="character" w:styleId="Referenciaintensa">
    <w:name w:val="Intense Reference"/>
    <w:uiPriority w:val="32"/>
    <w:qFormat/>
    <w:rsid w:val="00442B4B"/>
    <w:rPr>
      <w:rFonts w:ascii="Calibri" w:hAnsi="Calibri" w:cs="Calibri" w:hint="default"/>
      <w:sz w:val="18"/>
      <w:szCs w:val="22"/>
      <w:lang w:val="es-CR" w:eastAsia="es-CR"/>
    </w:rPr>
  </w:style>
  <w:style w:type="character" w:styleId="Ttulodellibro">
    <w:name w:val="Book Title"/>
    <w:uiPriority w:val="33"/>
    <w:qFormat/>
    <w:rsid w:val="00442B4B"/>
    <w:rPr>
      <w:b/>
      <w:bCs/>
      <w:smallCaps/>
      <w:spacing w:val="5"/>
    </w:rPr>
  </w:style>
  <w:style w:type="character" w:customStyle="1" w:styleId="CarCar22">
    <w:name w:val="Car Car22"/>
    <w:rsid w:val="00442B4B"/>
    <w:rPr>
      <w:rFonts w:ascii="Arial" w:hAnsi="Arial" w:cs="Arial" w:hint="default"/>
      <w:b/>
      <w:bCs/>
      <w:i/>
      <w:iCs/>
      <w:sz w:val="28"/>
      <w:szCs w:val="28"/>
    </w:rPr>
  </w:style>
  <w:style w:type="character" w:customStyle="1" w:styleId="WW8Num2z0">
    <w:name w:val="WW8Num2z0"/>
    <w:qFormat/>
    <w:rsid w:val="00442B4B"/>
    <w:rPr>
      <w:rFonts w:ascii="Times New Roman" w:hAnsi="Times New Roman" w:cs="Times New Roman" w:hint="default"/>
    </w:rPr>
  </w:style>
  <w:style w:type="character" w:customStyle="1" w:styleId="Caracteresdenotafinal">
    <w:name w:val="Caracteres de nota final"/>
    <w:rsid w:val="00442B4B"/>
    <w:rPr>
      <w:rFonts w:ascii="Times New Roman" w:hAnsi="Times New Roman" w:cs="Times New Roman" w:hint="default"/>
      <w:vertAlign w:val="superscript"/>
    </w:rPr>
  </w:style>
  <w:style w:type="character" w:customStyle="1" w:styleId="TextonotaalfinalCar2">
    <w:name w:val="Texto nota al final Car2"/>
    <w:rsid w:val="00442B4B"/>
    <w:rPr>
      <w:lang w:eastAsia="es-ES"/>
    </w:rPr>
  </w:style>
  <w:style w:type="character" w:customStyle="1" w:styleId="CarCar11">
    <w:name w:val="Car Car1"/>
    <w:locked/>
    <w:rsid w:val="00442B4B"/>
    <w:rPr>
      <w:rFonts w:ascii="Calibri" w:hAnsi="Calibri" w:cs="Calibri" w:hint="default"/>
      <w:lang w:val="es-CR" w:eastAsia="en-US"/>
    </w:rPr>
  </w:style>
  <w:style w:type="character" w:customStyle="1" w:styleId="EstiloCorreo651">
    <w:name w:val="EstiloCorreo651"/>
    <w:semiHidden/>
    <w:rsid w:val="00442B4B"/>
    <w:rPr>
      <w:rFonts w:ascii="Arial" w:hAnsi="Arial" w:cs="Arial" w:hint="default"/>
      <w:color w:val="000080"/>
    </w:rPr>
  </w:style>
  <w:style w:type="character" w:customStyle="1" w:styleId="EstiloCorreo861">
    <w:name w:val="EstiloCorreo861"/>
    <w:semiHidden/>
    <w:rsid w:val="00442B4B"/>
    <w:rPr>
      <w:rFonts w:ascii="Arial" w:hAnsi="Arial" w:cs="Arial" w:hint="default"/>
      <w:color w:val="000080"/>
    </w:rPr>
  </w:style>
  <w:style w:type="character" w:customStyle="1" w:styleId="go">
    <w:name w:val="go"/>
    <w:rsid w:val="00442B4B"/>
    <w:rPr>
      <w:rFonts w:ascii="Times New Roman" w:hAnsi="Times New Roman" w:cs="Times New Roman" w:hint="default"/>
    </w:rPr>
  </w:style>
  <w:style w:type="character" w:customStyle="1" w:styleId="EstiloCorreo1431">
    <w:name w:val="EstiloCorreo1431"/>
    <w:semiHidden/>
    <w:rsid w:val="00442B4B"/>
    <w:rPr>
      <w:rFonts w:ascii="Arial" w:hAnsi="Arial" w:cs="Arial" w:hint="default"/>
      <w:color w:val="000080"/>
      <w:sz w:val="20"/>
      <w:szCs w:val="20"/>
    </w:rPr>
  </w:style>
  <w:style w:type="character" w:customStyle="1" w:styleId="EstiloCorreo1551">
    <w:name w:val="EstiloCorreo1551"/>
    <w:semiHidden/>
    <w:rsid w:val="00442B4B"/>
    <w:rPr>
      <w:rFonts w:ascii="Arial" w:hAnsi="Arial" w:cs="Arial" w:hint="default"/>
      <w:color w:val="auto"/>
      <w:sz w:val="20"/>
      <w:szCs w:val="20"/>
    </w:rPr>
  </w:style>
  <w:style w:type="character" w:customStyle="1" w:styleId="EstiloCorreo157">
    <w:name w:val="EstiloCorreo157"/>
    <w:semiHidden/>
    <w:rsid w:val="00442B4B"/>
    <w:rPr>
      <w:rFonts w:ascii="Arial" w:hAnsi="Arial" w:cs="Arial" w:hint="default"/>
      <w:color w:val="000080"/>
      <w:sz w:val="20"/>
      <w:szCs w:val="20"/>
    </w:rPr>
  </w:style>
  <w:style w:type="character" w:customStyle="1" w:styleId="EstiloCorreo1741">
    <w:name w:val="EstiloCorreo1741"/>
    <w:rsid w:val="00442B4B"/>
    <w:rPr>
      <w:rFonts w:ascii="Arial" w:hAnsi="Arial" w:cs="Arial" w:hint="default"/>
      <w:color w:val="auto"/>
      <w:sz w:val="20"/>
      <w:szCs w:val="20"/>
    </w:rPr>
  </w:style>
  <w:style w:type="character" w:customStyle="1" w:styleId="EstiloCorreo1751">
    <w:name w:val="EstiloCorreo1751"/>
    <w:semiHidden/>
    <w:rsid w:val="00442B4B"/>
    <w:rPr>
      <w:rFonts w:ascii="Arial" w:hAnsi="Arial" w:cs="Arial" w:hint="default"/>
      <w:color w:val="auto"/>
      <w:sz w:val="20"/>
      <w:szCs w:val="20"/>
    </w:rPr>
  </w:style>
  <w:style w:type="character" w:customStyle="1" w:styleId="TextoindependienteCar1">
    <w:name w:val="Texto independiente Car1"/>
    <w:uiPriority w:val="99"/>
    <w:rsid w:val="00442B4B"/>
    <w:rPr>
      <w:lang w:eastAsia="es-ES"/>
    </w:rPr>
  </w:style>
  <w:style w:type="character" w:customStyle="1" w:styleId="SangradetextonormalCar1">
    <w:name w:val="Sangría de texto normal Car1"/>
    <w:rsid w:val="00442B4B"/>
    <w:rPr>
      <w:rFonts w:ascii="Arial" w:hAnsi="Arial" w:cs="Arial" w:hint="default"/>
      <w:sz w:val="24"/>
      <w:szCs w:val="24"/>
      <w:lang w:val="es-ES" w:eastAsia="es-ES"/>
    </w:rPr>
  </w:style>
  <w:style w:type="character" w:customStyle="1" w:styleId="EstiloCorreo2521">
    <w:name w:val="EstiloCorreo2521"/>
    <w:semiHidden/>
    <w:rsid w:val="00442B4B"/>
    <w:rPr>
      <w:rFonts w:ascii="Palatino Linotype" w:hAnsi="Palatino Linotype" w:cs="Arial" w:hint="default"/>
      <w:b/>
      <w:bCs w:val="0"/>
      <w:color w:val="auto"/>
      <w:sz w:val="26"/>
      <w:szCs w:val="26"/>
    </w:rPr>
  </w:style>
  <w:style w:type="character" w:customStyle="1" w:styleId="EstiloCorreo2601">
    <w:name w:val="EstiloCorreo2601"/>
    <w:semiHidden/>
    <w:rsid w:val="00442B4B"/>
    <w:rPr>
      <w:color w:val="000000"/>
    </w:rPr>
  </w:style>
  <w:style w:type="character" w:customStyle="1" w:styleId="EstiloCorreo2841">
    <w:name w:val="EstiloCorreo2841"/>
    <w:semiHidden/>
    <w:rsid w:val="00442B4B"/>
    <w:rPr>
      <w:rFonts w:ascii="Arial" w:hAnsi="Arial" w:cs="Arial" w:hint="default"/>
      <w:color w:val="auto"/>
      <w:sz w:val="20"/>
      <w:szCs w:val="20"/>
    </w:rPr>
  </w:style>
  <w:style w:type="character" w:customStyle="1" w:styleId="EstiloCorreo2861">
    <w:name w:val="EstiloCorreo2861"/>
    <w:semiHidden/>
    <w:rsid w:val="00442B4B"/>
    <w:rPr>
      <w:rFonts w:ascii="Arial" w:hAnsi="Arial" w:cs="Arial" w:hint="default"/>
      <w:color w:val="000080"/>
    </w:rPr>
  </w:style>
  <w:style w:type="character" w:customStyle="1" w:styleId="z-FinaldelformularioCar">
    <w:name w:val="z-Final del formulario Car"/>
    <w:basedOn w:val="Fuentedeprrafopredeter"/>
    <w:link w:val="z-Finaldelformulario"/>
    <w:rsid w:val="00442B4B"/>
  </w:style>
  <w:style w:type="character" w:customStyle="1" w:styleId="z-PrincipiodelformularioCar">
    <w:name w:val="z-Principio del formulario Car"/>
    <w:basedOn w:val="Fuentedeprrafopredeter"/>
    <w:link w:val="z-Principiodelformulario"/>
    <w:rsid w:val="00442B4B"/>
    <w:rPr>
      <w:b/>
      <w:bCs/>
      <w:i/>
      <w:iCs/>
      <w:sz w:val="24"/>
      <w:szCs w:val="24"/>
      <w:lang w:val="es-CR"/>
    </w:rPr>
  </w:style>
  <w:style w:type="character" w:customStyle="1" w:styleId="EstiloCorreo3191">
    <w:name w:val="EstiloCorreo3191"/>
    <w:semiHidden/>
    <w:rsid w:val="00442B4B"/>
    <w:rPr>
      <w:rFonts w:ascii="Tahoma" w:hAnsi="Tahoma" w:cs="Tahoma" w:hint="default"/>
      <w:b w:val="0"/>
      <w:bCs w:val="0"/>
      <w:i w:val="0"/>
      <w:iCs w:val="0"/>
      <w:color w:val="auto"/>
    </w:rPr>
  </w:style>
  <w:style w:type="character" w:customStyle="1" w:styleId="EstiloCorreo3201">
    <w:name w:val="EstiloCorreo3201"/>
    <w:semiHidden/>
    <w:rsid w:val="00442B4B"/>
    <w:rPr>
      <w:rFonts w:ascii="Tahoma" w:hAnsi="Tahoma" w:cs="Tahoma" w:hint="default"/>
      <w:b w:val="0"/>
      <w:bCs w:val="0"/>
      <w:i w:val="0"/>
      <w:iCs w:val="0"/>
      <w:color w:val="auto"/>
    </w:rPr>
  </w:style>
  <w:style w:type="character" w:customStyle="1" w:styleId="EstiloCorreo3211">
    <w:name w:val="EstiloCorreo3211"/>
    <w:semiHidden/>
    <w:rsid w:val="00442B4B"/>
    <w:rPr>
      <w:color w:val="000000"/>
    </w:rPr>
  </w:style>
  <w:style w:type="character" w:customStyle="1" w:styleId="listparagraphchar0">
    <w:name w:val="listparagraphchar"/>
    <w:rsid w:val="00442B4B"/>
    <w:rPr>
      <w:rFonts w:ascii="Calibri" w:hAnsi="Calibri" w:cs="Calibri" w:hint="default"/>
    </w:rPr>
  </w:style>
  <w:style w:type="character" w:customStyle="1" w:styleId="footnotetextchar">
    <w:name w:val="footnotetextchar"/>
    <w:rsid w:val="00442B4B"/>
    <w:rPr>
      <w:rFonts w:ascii="Times New Roman" w:hAnsi="Times New Roman" w:cs="Times New Roman" w:hint="default"/>
    </w:rPr>
  </w:style>
  <w:style w:type="character" w:customStyle="1" w:styleId="ecxestilo41">
    <w:name w:val="ecxestilo41"/>
    <w:rsid w:val="00442B4B"/>
    <w:rPr>
      <w:rFonts w:ascii="Times New Roman" w:hAnsi="Times New Roman" w:cs="Times New Roman" w:hint="default"/>
    </w:rPr>
  </w:style>
  <w:style w:type="character" w:customStyle="1" w:styleId="characterstyle2">
    <w:name w:val="characterstyle2"/>
    <w:rsid w:val="00442B4B"/>
    <w:rPr>
      <w:b/>
      <w:bCs/>
    </w:rPr>
  </w:style>
  <w:style w:type="character" w:customStyle="1" w:styleId="encabezadocarcar2">
    <w:name w:val="encabezadocarcar2"/>
    <w:rsid w:val="00442B4B"/>
    <w:rPr>
      <w:rFonts w:ascii="MS Sans Serif" w:hAnsi="MS Sans Serif" w:hint="default"/>
    </w:rPr>
  </w:style>
  <w:style w:type="character" w:customStyle="1" w:styleId="carcar200">
    <w:name w:val="carcar20"/>
    <w:rsid w:val="00442B4B"/>
    <w:rPr>
      <w:rFonts w:ascii="Palatino Linotype" w:hAnsi="Palatino Linotype" w:hint="default"/>
      <w:color w:val="002060"/>
    </w:rPr>
  </w:style>
  <w:style w:type="character" w:customStyle="1" w:styleId="carcar80">
    <w:name w:val="carcar8"/>
    <w:rsid w:val="00442B4B"/>
    <w:rPr>
      <w:rFonts w:ascii="Arial" w:hAnsi="Arial" w:cs="Arial" w:hint="default"/>
      <w:i/>
      <w:iCs/>
    </w:rPr>
  </w:style>
  <w:style w:type="character" w:customStyle="1" w:styleId="carcar70">
    <w:name w:val="carcar7"/>
    <w:rsid w:val="00442B4B"/>
    <w:rPr>
      <w:rFonts w:ascii="Arial" w:hAnsi="Arial" w:cs="Arial" w:hint="default"/>
      <w:b/>
      <w:bCs/>
      <w:i/>
      <w:iCs/>
    </w:rPr>
  </w:style>
  <w:style w:type="character" w:customStyle="1" w:styleId="carcar60">
    <w:name w:val="carcar6"/>
    <w:rsid w:val="00442B4B"/>
    <w:rPr>
      <w:b/>
      <w:bCs/>
    </w:rPr>
  </w:style>
  <w:style w:type="character" w:customStyle="1" w:styleId="characterstyle40">
    <w:name w:val="characterstyle40"/>
    <w:rsid w:val="00442B4B"/>
    <w:rPr>
      <w:rFonts w:ascii="Tahoma" w:hAnsi="Tahoma" w:cs="Tahoma" w:hint="default"/>
    </w:rPr>
  </w:style>
  <w:style w:type="character" w:customStyle="1" w:styleId="characterstyle50">
    <w:name w:val="characterstyle50"/>
    <w:rsid w:val="00442B4B"/>
    <w:rPr>
      <w:color w:val="191A17"/>
    </w:rPr>
  </w:style>
  <w:style w:type="character" w:customStyle="1" w:styleId="characterstyle100">
    <w:name w:val="characterstyle100"/>
    <w:rsid w:val="00442B4B"/>
    <w:rPr>
      <w:rFonts w:ascii="Verdana" w:hAnsi="Verdana" w:hint="default"/>
    </w:rPr>
  </w:style>
  <w:style w:type="character" w:customStyle="1" w:styleId="carcar150">
    <w:name w:val="carcar15"/>
    <w:rsid w:val="00442B4B"/>
    <w:rPr>
      <w:rFonts w:ascii="MS Sans Serif" w:hAnsi="MS Sans Serif" w:hint="default"/>
    </w:rPr>
  </w:style>
  <w:style w:type="character" w:customStyle="1" w:styleId="carcar210">
    <w:name w:val="carcar210"/>
    <w:rsid w:val="00442B4B"/>
    <w:rPr>
      <w:rFonts w:ascii="MS Sans Serif" w:hAnsi="MS Sans Serif" w:hint="default"/>
    </w:rPr>
  </w:style>
  <w:style w:type="character" w:customStyle="1" w:styleId="carcar21">
    <w:name w:val="carcar2"/>
    <w:rsid w:val="00442B4B"/>
    <w:rPr>
      <w:rFonts w:ascii="Calibri" w:hAnsi="Calibri" w:cs="Calibri" w:hint="default"/>
    </w:rPr>
  </w:style>
  <w:style w:type="character" w:customStyle="1" w:styleId="fontstyle12">
    <w:name w:val="fontstyle12"/>
    <w:rsid w:val="00442B4B"/>
    <w:rPr>
      <w:rFonts w:ascii="Bookman Old Style" w:hAnsi="Bookman Old Style" w:hint="default"/>
    </w:rPr>
  </w:style>
  <w:style w:type="character" w:customStyle="1" w:styleId="nwtovh">
    <w:name w:val="nwt ovh"/>
    <w:basedOn w:val="Fuentedeprrafopredeter"/>
    <w:rsid w:val="00442B4B"/>
  </w:style>
  <w:style w:type="character" w:customStyle="1" w:styleId="EstiloCorreo3891">
    <w:name w:val="EstiloCorreo3891"/>
    <w:semiHidden/>
    <w:rsid w:val="00442B4B"/>
    <w:rPr>
      <w:rFonts w:ascii="Book Antiqua" w:hAnsi="Book Antiqua" w:hint="default"/>
      <w:b w:val="0"/>
      <w:bCs w:val="0"/>
      <w:i w:val="0"/>
      <w:iCs w:val="0"/>
      <w:strike w:val="0"/>
      <w:dstrike w:val="0"/>
      <w:color w:val="auto"/>
      <w:sz w:val="24"/>
      <w:szCs w:val="24"/>
      <w:u w:val="none"/>
      <w:effect w:val="none"/>
    </w:rPr>
  </w:style>
  <w:style w:type="character" w:customStyle="1" w:styleId="CarCar16">
    <w:name w:val="Car Car16"/>
    <w:locked/>
    <w:rsid w:val="00442B4B"/>
    <w:rPr>
      <w:sz w:val="24"/>
      <w:szCs w:val="24"/>
      <w:lang w:val="es-ES" w:eastAsia="es-ES" w:bidi="ar-SA"/>
    </w:rPr>
  </w:style>
  <w:style w:type="character" w:customStyle="1" w:styleId="WW8Num2z1">
    <w:name w:val="WW8Num2z1"/>
    <w:qFormat/>
    <w:rsid w:val="00442B4B"/>
    <w:rPr>
      <w:rFonts w:ascii="Courier New" w:hAnsi="Courier New" w:cs="Courier New" w:hint="default"/>
    </w:rPr>
  </w:style>
  <w:style w:type="character" w:customStyle="1" w:styleId="WW8Num2z2">
    <w:name w:val="WW8Num2z2"/>
    <w:qFormat/>
    <w:rsid w:val="00442B4B"/>
    <w:rPr>
      <w:rFonts w:ascii="Wingdings" w:hAnsi="Wingdings" w:cs="Wingdings" w:hint="default"/>
    </w:rPr>
  </w:style>
  <w:style w:type="character" w:customStyle="1" w:styleId="WW8Num2z3">
    <w:name w:val="WW8Num2z3"/>
    <w:qFormat/>
    <w:rsid w:val="00442B4B"/>
    <w:rPr>
      <w:rFonts w:ascii="Symbol" w:hAnsi="Symbol" w:cs="Symbol" w:hint="default"/>
    </w:rPr>
  </w:style>
  <w:style w:type="character" w:customStyle="1" w:styleId="WW8Num3z0">
    <w:name w:val="WW8Num3z0"/>
    <w:qFormat/>
    <w:rsid w:val="00442B4B"/>
    <w:rPr>
      <w:rFonts w:ascii="Times New Roman" w:eastAsia="Times New Roman" w:hAnsi="Times New Roman" w:cs="Times New Roman" w:hint="default"/>
    </w:rPr>
  </w:style>
  <w:style w:type="character" w:customStyle="1" w:styleId="WW8Num3z1">
    <w:name w:val="WW8Num3z1"/>
    <w:qFormat/>
    <w:rsid w:val="00442B4B"/>
    <w:rPr>
      <w:rFonts w:ascii="Courier New" w:hAnsi="Courier New" w:cs="Courier New" w:hint="default"/>
    </w:rPr>
  </w:style>
  <w:style w:type="character" w:customStyle="1" w:styleId="WW8Num3z2">
    <w:name w:val="WW8Num3z2"/>
    <w:qFormat/>
    <w:rsid w:val="00442B4B"/>
    <w:rPr>
      <w:rFonts w:ascii="Wingdings" w:hAnsi="Wingdings" w:cs="Wingdings" w:hint="default"/>
    </w:rPr>
  </w:style>
  <w:style w:type="character" w:customStyle="1" w:styleId="WW8Num3z3">
    <w:name w:val="WW8Num3z3"/>
    <w:qFormat/>
    <w:rsid w:val="00442B4B"/>
    <w:rPr>
      <w:rFonts w:ascii="Symbol" w:hAnsi="Symbol" w:cs="Symbol" w:hint="default"/>
    </w:rPr>
  </w:style>
  <w:style w:type="character" w:customStyle="1" w:styleId="WW8Num5z0">
    <w:name w:val="WW8Num5z0"/>
    <w:qFormat/>
    <w:rsid w:val="00442B4B"/>
    <w:rPr>
      <w:rFonts w:ascii="Symbol" w:hAnsi="Symbol" w:cs="Symbol" w:hint="default"/>
    </w:rPr>
  </w:style>
  <w:style w:type="character" w:customStyle="1" w:styleId="WW8Num5z1">
    <w:name w:val="WW8Num5z1"/>
    <w:qFormat/>
    <w:rsid w:val="00442B4B"/>
    <w:rPr>
      <w:rFonts w:ascii="Times New Roman" w:eastAsia="Times New Roman" w:hAnsi="Times New Roman" w:cs="Times New Roman" w:hint="default"/>
    </w:rPr>
  </w:style>
  <w:style w:type="character" w:customStyle="1" w:styleId="WW8Num7z0">
    <w:name w:val="WW8Num7z0"/>
    <w:qFormat/>
    <w:rsid w:val="00442B4B"/>
    <w:rPr>
      <w:rFonts w:ascii="Symbol" w:hAnsi="Symbol" w:cs="Symbol" w:hint="default"/>
    </w:rPr>
  </w:style>
  <w:style w:type="character" w:customStyle="1" w:styleId="WW8Num8z0">
    <w:name w:val="WW8Num8z0"/>
    <w:qFormat/>
    <w:rsid w:val="00442B4B"/>
    <w:rPr>
      <w:rFonts w:ascii="Times New Roman" w:eastAsia="Times New Roman" w:hAnsi="Times New Roman" w:cs="Times New Roman" w:hint="default"/>
    </w:rPr>
  </w:style>
  <w:style w:type="character" w:customStyle="1" w:styleId="WW8Num12z0">
    <w:name w:val="WW8Num12z0"/>
    <w:qFormat/>
    <w:rsid w:val="00442B4B"/>
    <w:rPr>
      <w:rFonts w:ascii="Times New Roman" w:eastAsia="Times New Roman" w:hAnsi="Times New Roman" w:cs="Times New Roman" w:hint="default"/>
    </w:rPr>
  </w:style>
  <w:style w:type="character" w:customStyle="1" w:styleId="WW8Num13z0">
    <w:name w:val="WW8Num13z0"/>
    <w:qFormat/>
    <w:rsid w:val="00442B4B"/>
    <w:rPr>
      <w:rFonts w:ascii="Bookman Old Style" w:eastAsia="Times New Roman" w:hAnsi="Bookman Old Style" w:cs="Times New Roman" w:hint="default"/>
    </w:rPr>
  </w:style>
  <w:style w:type="character" w:customStyle="1" w:styleId="WW8Num13z2">
    <w:name w:val="WW8Num13z2"/>
    <w:qFormat/>
    <w:rsid w:val="00442B4B"/>
    <w:rPr>
      <w:rFonts w:ascii="Wingdings" w:hAnsi="Wingdings" w:cs="Wingdings" w:hint="default"/>
    </w:rPr>
  </w:style>
  <w:style w:type="character" w:customStyle="1" w:styleId="WW8Num13z3">
    <w:name w:val="WW8Num13z3"/>
    <w:qFormat/>
    <w:rsid w:val="00442B4B"/>
    <w:rPr>
      <w:rFonts w:ascii="Symbol" w:hAnsi="Symbol" w:cs="Symbol" w:hint="default"/>
    </w:rPr>
  </w:style>
  <w:style w:type="character" w:customStyle="1" w:styleId="WW8Num13z4">
    <w:name w:val="WW8Num13z4"/>
    <w:rsid w:val="00442B4B"/>
    <w:rPr>
      <w:rFonts w:ascii="Courier New" w:hAnsi="Courier New" w:cs="Courier New" w:hint="default"/>
    </w:rPr>
  </w:style>
  <w:style w:type="character" w:customStyle="1" w:styleId="WW8Num15z0">
    <w:name w:val="WW8Num15z0"/>
    <w:rsid w:val="00442B4B"/>
    <w:rPr>
      <w:rFonts w:ascii="Symbol" w:hAnsi="Symbol" w:cs="Symbol" w:hint="default"/>
    </w:rPr>
  </w:style>
  <w:style w:type="character" w:customStyle="1" w:styleId="WW8Num17z0">
    <w:name w:val="WW8Num17z0"/>
    <w:rsid w:val="00442B4B"/>
    <w:rPr>
      <w:rFonts w:ascii="Symbol" w:hAnsi="Symbol" w:cs="Symbol" w:hint="default"/>
    </w:rPr>
  </w:style>
  <w:style w:type="character" w:customStyle="1" w:styleId="WW8Num18z0">
    <w:name w:val="WW8Num18z0"/>
    <w:rsid w:val="00442B4B"/>
    <w:rPr>
      <w:rFonts w:ascii="Arial" w:eastAsia="Times New Roman" w:hAnsi="Arial" w:cs="Arial" w:hint="default"/>
    </w:rPr>
  </w:style>
  <w:style w:type="character" w:customStyle="1" w:styleId="WW8Num19z0">
    <w:name w:val="WW8Num19z0"/>
    <w:rsid w:val="00442B4B"/>
    <w:rPr>
      <w:rFonts w:ascii="Times New Roman" w:eastAsia="Times New Roman" w:hAnsi="Times New Roman" w:cs="Times New Roman" w:hint="default"/>
    </w:rPr>
  </w:style>
  <w:style w:type="character" w:customStyle="1" w:styleId="WW8Num20z0">
    <w:name w:val="WW8Num20z0"/>
    <w:rsid w:val="00442B4B"/>
    <w:rPr>
      <w:rFonts w:ascii="Times New Roman" w:eastAsia="Times New Roman" w:hAnsi="Times New Roman" w:cs="Times New Roman" w:hint="default"/>
    </w:rPr>
  </w:style>
  <w:style w:type="character" w:customStyle="1" w:styleId="WW8Num21z0">
    <w:name w:val="WW8Num21z0"/>
    <w:rsid w:val="00442B4B"/>
    <w:rPr>
      <w:rFonts w:ascii="Symbol" w:hAnsi="Symbol" w:cs="Symbol" w:hint="default"/>
    </w:rPr>
  </w:style>
  <w:style w:type="character" w:customStyle="1" w:styleId="WW8Num22z0">
    <w:name w:val="WW8Num22z0"/>
    <w:rsid w:val="00442B4B"/>
    <w:rPr>
      <w:rFonts w:ascii="Times New Roman" w:hAnsi="Times New Roman" w:cs="Times New Roman" w:hint="default"/>
      <w:b/>
      <w:bCs w:val="0"/>
    </w:rPr>
  </w:style>
  <w:style w:type="character" w:customStyle="1" w:styleId="WW8Num22z1">
    <w:name w:val="WW8Num22z1"/>
    <w:rsid w:val="00442B4B"/>
    <w:rPr>
      <w:rFonts w:ascii="Times New Roman" w:hAnsi="Times New Roman" w:cs="Times New Roman" w:hint="default"/>
    </w:rPr>
  </w:style>
  <w:style w:type="character" w:customStyle="1" w:styleId="WW8Num23z0">
    <w:name w:val="WW8Num23z0"/>
    <w:rsid w:val="00442B4B"/>
    <w:rPr>
      <w:rFonts w:ascii="Bookman Old Style" w:eastAsia="Times New Roman" w:hAnsi="Bookman Old Style" w:cs="Times New Roman" w:hint="default"/>
    </w:rPr>
  </w:style>
  <w:style w:type="character" w:customStyle="1" w:styleId="WW8Num23z1">
    <w:name w:val="WW8Num23z1"/>
    <w:rsid w:val="00442B4B"/>
    <w:rPr>
      <w:rFonts w:ascii="Courier New" w:hAnsi="Courier New" w:cs="Courier New" w:hint="default"/>
    </w:rPr>
  </w:style>
  <w:style w:type="character" w:customStyle="1" w:styleId="WW8Num23z2">
    <w:name w:val="WW8Num23z2"/>
    <w:rsid w:val="00442B4B"/>
    <w:rPr>
      <w:rFonts w:ascii="Wingdings" w:hAnsi="Wingdings" w:cs="Wingdings" w:hint="default"/>
    </w:rPr>
  </w:style>
  <w:style w:type="character" w:customStyle="1" w:styleId="WW8Num23z3">
    <w:name w:val="WW8Num23z3"/>
    <w:rsid w:val="00442B4B"/>
    <w:rPr>
      <w:rFonts w:ascii="Symbol" w:hAnsi="Symbol" w:cs="Symbol" w:hint="default"/>
    </w:rPr>
  </w:style>
  <w:style w:type="character" w:customStyle="1" w:styleId="WW8Num24z0">
    <w:name w:val="WW8Num24z0"/>
    <w:rsid w:val="00442B4B"/>
    <w:rPr>
      <w:rFonts w:ascii="Symbol" w:hAnsi="Symbol" w:cs="Symbol" w:hint="default"/>
    </w:rPr>
  </w:style>
  <w:style w:type="character" w:customStyle="1" w:styleId="Smbolodenotaalpie">
    <w:name w:val="Símbolo de nota al pie"/>
    <w:rsid w:val="00442B4B"/>
    <w:rPr>
      <w:rFonts w:ascii="Times New Roman" w:hAnsi="Times New Roman" w:cs="Times New Roman" w:hint="default"/>
      <w:vertAlign w:val="superscript"/>
    </w:rPr>
  </w:style>
  <w:style w:type="character" w:customStyle="1" w:styleId="characterstyle4">
    <w:name w:val="characterstyle4"/>
    <w:rsid w:val="00442B4B"/>
    <w:rPr>
      <w:rFonts w:ascii="Tahoma" w:hAnsi="Tahoma" w:cs="Tahoma" w:hint="default"/>
    </w:rPr>
  </w:style>
  <w:style w:type="character" w:customStyle="1" w:styleId="characterstyle1">
    <w:name w:val="characterstyle1"/>
    <w:rsid w:val="00442B4B"/>
    <w:rPr>
      <w:b/>
      <w:bCs/>
    </w:rPr>
  </w:style>
  <w:style w:type="character" w:customStyle="1" w:styleId="characterstyle10">
    <w:name w:val="characterstyle10"/>
    <w:rsid w:val="00442B4B"/>
    <w:rPr>
      <w:rFonts w:ascii="Verdana" w:hAnsi="Verdana" w:cs="Verdana" w:hint="default"/>
    </w:rPr>
  </w:style>
  <w:style w:type="character" w:customStyle="1" w:styleId="NormalWebChar">
    <w:name w:val="Normal (Web) Char"/>
    <w:rsid w:val="00442B4B"/>
    <w:rPr>
      <w:sz w:val="24"/>
      <w:szCs w:val="24"/>
      <w:lang w:val="es-ES" w:bidi="ar-SA"/>
    </w:rPr>
  </w:style>
  <w:style w:type="character" w:customStyle="1" w:styleId="CharacterStyle20">
    <w:name w:val="Character Style 2"/>
    <w:rsid w:val="00442B4B"/>
    <w:rPr>
      <w:sz w:val="21"/>
      <w:szCs w:val="21"/>
    </w:rPr>
  </w:style>
  <w:style w:type="character" w:customStyle="1" w:styleId="EstiloCorreo4321">
    <w:name w:val="EstiloCorreo4321"/>
    <w:semiHidden/>
    <w:rsid w:val="00442B4B"/>
    <w:rPr>
      <w:rFonts w:ascii="Arial" w:hAnsi="Arial" w:cs="Arial" w:hint="default"/>
      <w:b w:val="0"/>
      <w:bCs w:val="0"/>
      <w:i w:val="0"/>
      <w:iCs w:val="0"/>
      <w:strike w:val="0"/>
      <w:dstrike w:val="0"/>
      <w:color w:val="auto"/>
      <w:sz w:val="20"/>
      <w:szCs w:val="20"/>
      <w:u w:val="none"/>
      <w:effect w:val="none"/>
    </w:rPr>
  </w:style>
  <w:style w:type="character" w:customStyle="1" w:styleId="CharacterStyle41">
    <w:name w:val="Character Style 4"/>
    <w:rsid w:val="00442B4B"/>
    <w:rPr>
      <w:sz w:val="20"/>
      <w:szCs w:val="20"/>
    </w:rPr>
  </w:style>
  <w:style w:type="character" w:customStyle="1" w:styleId="CharacterStyle51">
    <w:name w:val="Character Style 5"/>
    <w:rsid w:val="00442B4B"/>
    <w:rPr>
      <w:rFonts w:ascii="Arial" w:hAnsi="Arial" w:cs="Arial" w:hint="default"/>
      <w:sz w:val="21"/>
      <w:szCs w:val="21"/>
    </w:rPr>
  </w:style>
  <w:style w:type="character" w:customStyle="1" w:styleId="CharacterStyle11">
    <w:name w:val="Character Style 1"/>
    <w:rsid w:val="00442B4B"/>
    <w:rPr>
      <w:sz w:val="24"/>
      <w:szCs w:val="24"/>
    </w:rPr>
  </w:style>
  <w:style w:type="character" w:customStyle="1" w:styleId="RTFNum21">
    <w:name w:val="RTF_Num 2 1"/>
    <w:qFormat/>
    <w:rsid w:val="00442B4B"/>
    <w:rPr>
      <w:rFonts w:ascii="Times New Roman" w:hAnsi="Times New Roman" w:cs="Times New Roman" w:hint="default"/>
    </w:rPr>
  </w:style>
  <w:style w:type="character" w:customStyle="1" w:styleId="HeaderChar">
    <w:name w:val="Header Char"/>
    <w:aliases w:val="encabezado Char"/>
    <w:uiPriority w:val="99"/>
    <w:rsid w:val="00442B4B"/>
    <w:rPr>
      <w:rFonts w:ascii="Arial" w:hAnsi="Arial" w:cs="Arial" w:hint="default"/>
    </w:rPr>
  </w:style>
  <w:style w:type="character" w:customStyle="1" w:styleId="EstiloCorreo4981">
    <w:name w:val="EstiloCorreo4981"/>
    <w:semiHidden/>
    <w:rsid w:val="00442B4B"/>
    <w:rPr>
      <w:rFonts w:ascii="Arial" w:hAnsi="Arial" w:cs="Arial" w:hint="default"/>
      <w:color w:val="auto"/>
      <w:sz w:val="20"/>
      <w:szCs w:val="20"/>
    </w:rPr>
  </w:style>
  <w:style w:type="character" w:customStyle="1" w:styleId="mediumtext">
    <w:name w:val="mediumtext"/>
    <w:basedOn w:val="Fuentedeprrafopredeter1"/>
    <w:rsid w:val="00442B4B"/>
  </w:style>
  <w:style w:type="character" w:customStyle="1" w:styleId="eacep">
    <w:name w:val="eacep"/>
    <w:basedOn w:val="Fuentedeprrafopredeter1"/>
    <w:rsid w:val="00442B4B"/>
  </w:style>
  <w:style w:type="character" w:customStyle="1" w:styleId="style481">
    <w:name w:val="style481"/>
    <w:rsid w:val="00442B4B"/>
    <w:rPr>
      <w:rFonts w:ascii="Times New Roman" w:hAnsi="Times New Roman" w:cs="Times New Roman" w:hint="default"/>
      <w:color w:val="0000FF"/>
      <w:sz w:val="27"/>
      <w:szCs w:val="27"/>
    </w:rPr>
  </w:style>
  <w:style w:type="character" w:customStyle="1" w:styleId="CarCar211">
    <w:name w:val="Car Car21"/>
    <w:locked/>
    <w:rsid w:val="00442B4B"/>
    <w:rPr>
      <w:sz w:val="24"/>
      <w:szCs w:val="24"/>
      <w:lang w:val="es-ES" w:eastAsia="ar-SA" w:bidi="ar-SA"/>
    </w:rPr>
  </w:style>
  <w:style w:type="character" w:customStyle="1" w:styleId="CarCar12">
    <w:name w:val="Car Car12"/>
    <w:rsid w:val="00442B4B"/>
  </w:style>
  <w:style w:type="character" w:customStyle="1" w:styleId="CarCar24">
    <w:name w:val="Car Car24"/>
    <w:rsid w:val="00442B4B"/>
    <w:rPr>
      <w:rFonts w:ascii="Arial" w:hAnsi="Arial" w:cs="Arial" w:hint="default"/>
      <w:b/>
      <w:bCs/>
      <w:i/>
      <w:iCs/>
      <w:sz w:val="28"/>
      <w:szCs w:val="28"/>
    </w:rPr>
  </w:style>
  <w:style w:type="character" w:customStyle="1" w:styleId="CarCar23">
    <w:name w:val="Car Car23"/>
    <w:rsid w:val="00442B4B"/>
    <w:rPr>
      <w:rFonts w:ascii="Arial" w:hAnsi="Arial" w:cs="Arial" w:hint="default"/>
      <w:b/>
      <w:bCs/>
      <w:sz w:val="26"/>
      <w:szCs w:val="26"/>
    </w:rPr>
  </w:style>
  <w:style w:type="character" w:customStyle="1" w:styleId="CarCar19">
    <w:name w:val="Car Car19"/>
    <w:rsid w:val="00442B4B"/>
    <w:rPr>
      <w:rFonts w:ascii="Arial" w:hAnsi="Arial" w:cs="Arial" w:hint="default"/>
      <w:b/>
      <w:bCs/>
      <w:u w:val="single"/>
    </w:rPr>
  </w:style>
  <w:style w:type="character" w:customStyle="1" w:styleId="CarCar17">
    <w:name w:val="Car Car17"/>
    <w:rsid w:val="00442B4B"/>
    <w:rPr>
      <w:rFonts w:ascii="Arial" w:hAnsi="Arial" w:cs="Arial" w:hint="default"/>
      <w:sz w:val="22"/>
      <w:szCs w:val="22"/>
    </w:rPr>
  </w:style>
  <w:style w:type="character" w:customStyle="1" w:styleId="CarCar131">
    <w:name w:val="Car Car131"/>
    <w:rsid w:val="00442B4B"/>
    <w:rPr>
      <w:rFonts w:ascii="Arial" w:hAnsi="Arial" w:cs="Arial" w:hint="default"/>
    </w:rPr>
  </w:style>
  <w:style w:type="character" w:customStyle="1" w:styleId="CarCar121">
    <w:name w:val="Car Car121"/>
    <w:rsid w:val="00442B4B"/>
    <w:rPr>
      <w:sz w:val="20"/>
      <w:szCs w:val="20"/>
    </w:rPr>
  </w:style>
  <w:style w:type="character" w:customStyle="1" w:styleId="EstiloCorreo691">
    <w:name w:val="EstiloCorreo691"/>
    <w:rsid w:val="00442B4B"/>
    <w:rPr>
      <w:rFonts w:ascii="Arial" w:hAnsi="Arial" w:cs="Arial" w:hint="default"/>
      <w:color w:val="000080"/>
      <w:sz w:val="20"/>
      <w:szCs w:val="20"/>
    </w:rPr>
  </w:style>
  <w:style w:type="character" w:customStyle="1" w:styleId="CarCar110">
    <w:name w:val="Car Car11"/>
    <w:rsid w:val="00442B4B"/>
    <w:rPr>
      <w:rFonts w:ascii="Book Antiqua" w:hAnsi="Book Antiqua" w:cs="Book Antiqua" w:hint="default"/>
    </w:rPr>
  </w:style>
  <w:style w:type="character" w:customStyle="1" w:styleId="CarCar81">
    <w:name w:val="Car Car81"/>
    <w:rsid w:val="00442B4B"/>
    <w:rPr>
      <w:rFonts w:ascii="Arial" w:hAnsi="Arial" w:cs="Arial" w:hint="default"/>
    </w:rPr>
  </w:style>
  <w:style w:type="character" w:customStyle="1" w:styleId="CarCar30">
    <w:name w:val="Car Car3"/>
    <w:rsid w:val="00442B4B"/>
    <w:rPr>
      <w:b/>
      <w:bCs/>
    </w:rPr>
  </w:style>
  <w:style w:type="character" w:customStyle="1" w:styleId="CarCar14">
    <w:name w:val="Car Car14"/>
    <w:rsid w:val="00442B4B"/>
    <w:rPr>
      <w:rFonts w:ascii="Arial" w:hAnsi="Arial" w:cs="Arial" w:hint="default"/>
    </w:rPr>
  </w:style>
  <w:style w:type="character" w:customStyle="1" w:styleId="CarCar26">
    <w:name w:val="Car Car26"/>
    <w:rsid w:val="00442B4B"/>
  </w:style>
  <w:style w:type="character" w:customStyle="1" w:styleId="skypepnhcontainer">
    <w:name w:val="skype_pnh_container"/>
    <w:rsid w:val="00442B4B"/>
  </w:style>
  <w:style w:type="character" w:customStyle="1" w:styleId="skypepnhmark1">
    <w:name w:val="skype_pnh_mark1"/>
    <w:rsid w:val="00442B4B"/>
    <w:rPr>
      <w:vanish/>
      <w:webHidden w:val="0"/>
      <w:specVanish w:val="0"/>
    </w:rPr>
  </w:style>
  <w:style w:type="character" w:customStyle="1" w:styleId="skypepnhprintcontainer1366813726">
    <w:name w:val="skype_pnh_print_container_1366813726"/>
    <w:rsid w:val="00442B4B"/>
  </w:style>
  <w:style w:type="character" w:customStyle="1" w:styleId="skypepnhtextspan">
    <w:name w:val="skype_pnh_text_span"/>
    <w:rsid w:val="00442B4B"/>
  </w:style>
  <w:style w:type="character" w:customStyle="1" w:styleId="skypepnhfreetextspan">
    <w:name w:val="skype_pnh_free_text_span"/>
    <w:rsid w:val="00442B4B"/>
  </w:style>
  <w:style w:type="character" w:customStyle="1" w:styleId="CarCar1100">
    <w:name w:val="Car Car110"/>
    <w:rsid w:val="00442B4B"/>
    <w:rPr>
      <w:rFonts w:ascii="Courier New" w:hAnsi="Courier New" w:cs="Courier New" w:hint="default"/>
    </w:rPr>
  </w:style>
  <w:style w:type="character" w:customStyle="1" w:styleId="EstiloCorreo1211">
    <w:name w:val="EstiloCorreo1211"/>
    <w:rsid w:val="00442B4B"/>
  </w:style>
  <w:style w:type="character" w:customStyle="1" w:styleId="CarCar25">
    <w:name w:val="Car Car25"/>
    <w:rsid w:val="00442B4B"/>
    <w:rPr>
      <w:rFonts w:ascii="Courier New" w:hAnsi="Courier New" w:cs="Courier New" w:hint="default"/>
      <w:color w:val="000000"/>
    </w:rPr>
  </w:style>
  <w:style w:type="character" w:customStyle="1" w:styleId="EstiloCorreo683">
    <w:name w:val="EstiloCorreo683"/>
    <w:semiHidden/>
    <w:rsid w:val="00442B4B"/>
    <w:rPr>
      <w:rFonts w:ascii="Arial" w:hAnsi="Arial" w:cs="Arial" w:hint="default"/>
      <w:color w:val="auto"/>
    </w:rPr>
  </w:style>
  <w:style w:type="character" w:customStyle="1" w:styleId="EstiloCorreo684">
    <w:name w:val="EstiloCorreo684"/>
    <w:semiHidden/>
    <w:rsid w:val="00442B4B"/>
    <w:rPr>
      <w:rFonts w:ascii="Arial" w:hAnsi="Arial" w:cs="Arial" w:hint="default"/>
      <w:color w:val="000080"/>
    </w:rPr>
  </w:style>
  <w:style w:type="character" w:customStyle="1" w:styleId="EstiloCorreo685">
    <w:name w:val="EstiloCorreo685"/>
    <w:semiHidden/>
    <w:rsid w:val="00442B4B"/>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442B4B"/>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442B4B"/>
    <w:rPr>
      <w:rFonts w:ascii="Arial" w:hAnsi="Arial" w:cs="Arial" w:hint="default"/>
      <w:b w:val="0"/>
      <w:bCs w:val="0"/>
      <w:i w:val="0"/>
      <w:iCs w:val="0"/>
      <w:strike w:val="0"/>
      <w:dstrike w:val="0"/>
      <w:color w:val="auto"/>
      <w:u w:val="none"/>
      <w:effect w:val="none"/>
    </w:rPr>
  </w:style>
  <w:style w:type="character" w:customStyle="1" w:styleId="CarCar28">
    <w:name w:val="Car Car28"/>
    <w:locked/>
    <w:rsid w:val="00442B4B"/>
    <w:rPr>
      <w:rFonts w:ascii="MS Mincho" w:eastAsia="MS Mincho" w:hAnsi="MS Mincho" w:hint="eastAsia"/>
      <w:sz w:val="24"/>
      <w:szCs w:val="24"/>
      <w:lang w:val="es-ES" w:eastAsia="ar-SA" w:bidi="ar-SA"/>
    </w:rPr>
  </w:style>
  <w:style w:type="character" w:customStyle="1" w:styleId="nwtovh0">
    <w:name w:val="nwtovh"/>
    <w:basedOn w:val="Fuentedeprrafopredeter"/>
    <w:rsid w:val="00442B4B"/>
  </w:style>
  <w:style w:type="character" w:customStyle="1" w:styleId="Ancladenotaalpie">
    <w:name w:val="Ancla de nota al pie"/>
    <w:uiPriority w:val="99"/>
    <w:rsid w:val="00442B4B"/>
    <w:rPr>
      <w:vertAlign w:val="superscript"/>
    </w:rPr>
  </w:style>
  <w:style w:type="character" w:customStyle="1" w:styleId="smbolodenotaalpie0">
    <w:name w:val="smbolodenotaalpie"/>
    <w:rsid w:val="00442B4B"/>
    <w:rPr>
      <w:rFonts w:ascii="Courier New" w:hAnsi="Courier New" w:cs="Courier New" w:hint="default"/>
      <w:vertAlign w:val="superscript"/>
    </w:rPr>
  </w:style>
  <w:style w:type="character" w:customStyle="1" w:styleId="EnlacedeInternet">
    <w:name w:val="Enlace de Internet"/>
    <w:uiPriority w:val="99"/>
    <w:rsid w:val="00442B4B"/>
    <w:rPr>
      <w:rFonts w:ascii="Times New Roman" w:eastAsia="Times New Roman" w:hAnsi="Times New Roman" w:cs="Times New Roman" w:hint="default"/>
      <w:color w:val="0000FF"/>
      <w:u w:val="single"/>
    </w:rPr>
  </w:style>
  <w:style w:type="character" w:customStyle="1" w:styleId="Refdenotaalpie3">
    <w:name w:val="Ref. de nota al pie3"/>
    <w:rsid w:val="00442B4B"/>
    <w:rPr>
      <w:vertAlign w:val="superscript"/>
    </w:rPr>
  </w:style>
  <w:style w:type="character" w:customStyle="1" w:styleId="DefaultParagraphFont1">
    <w:name w:val="Default Paragraph Font1"/>
    <w:qFormat/>
    <w:rsid w:val="00442B4B"/>
    <w:rPr>
      <w:rFonts w:ascii="Times New Roman" w:hAnsi="Times New Roman" w:cs="Times New Roman" w:hint="default"/>
      <w:color w:val="00000A"/>
      <w:sz w:val="24"/>
      <w:lang w:val="en-US"/>
    </w:rPr>
  </w:style>
  <w:style w:type="character" w:customStyle="1" w:styleId="s9">
    <w:name w:val="s9"/>
    <w:basedOn w:val="Fuentedeprrafopredeter"/>
    <w:rsid w:val="00442B4B"/>
  </w:style>
  <w:style w:type="character" w:customStyle="1" w:styleId="bumpedfont15">
    <w:name w:val="bumpedfont15"/>
    <w:basedOn w:val="Fuentedeprrafopredeter"/>
    <w:rsid w:val="00442B4B"/>
  </w:style>
  <w:style w:type="character" w:customStyle="1" w:styleId="s24">
    <w:name w:val="s24"/>
    <w:basedOn w:val="Fuentedeprrafopredeter"/>
    <w:rsid w:val="00442B4B"/>
  </w:style>
  <w:style w:type="character" w:customStyle="1" w:styleId="12ptlargebluebold">
    <w:name w:val="12pt large blue bold"/>
    <w:rsid w:val="00442B4B"/>
    <w:rPr>
      <w:color w:val="5EAAC4"/>
      <w:sz w:val="24"/>
      <w:szCs w:val="24"/>
    </w:rPr>
  </w:style>
  <w:style w:type="character" w:customStyle="1" w:styleId="WW8Num8z1">
    <w:name w:val="WW8Num8z1"/>
    <w:qFormat/>
    <w:rsid w:val="00442B4B"/>
    <w:rPr>
      <w:rFonts w:ascii="Courier New" w:hAnsi="Courier New" w:cs="Courier New" w:hint="default"/>
    </w:rPr>
  </w:style>
  <w:style w:type="character" w:customStyle="1" w:styleId="WW8Num8z3">
    <w:name w:val="WW8Num8z3"/>
    <w:qFormat/>
    <w:rsid w:val="00442B4B"/>
    <w:rPr>
      <w:rFonts w:ascii="Symbol" w:hAnsi="Symbol" w:hint="default"/>
    </w:rPr>
  </w:style>
  <w:style w:type="character" w:customStyle="1" w:styleId="WW8Num10z0">
    <w:name w:val="WW8Num10z0"/>
    <w:qFormat/>
    <w:rsid w:val="00442B4B"/>
    <w:rPr>
      <w:i w:val="0"/>
      <w:iCs w:val="0"/>
    </w:rPr>
  </w:style>
  <w:style w:type="character" w:customStyle="1" w:styleId="WW8Num11z0">
    <w:name w:val="WW8Num11z0"/>
    <w:qFormat/>
    <w:rsid w:val="00442B4B"/>
    <w:rPr>
      <w:rFonts w:ascii="Symbol" w:eastAsia="SimSun" w:hAnsi="Symbol" w:hint="default"/>
      <w:color w:val="auto"/>
    </w:rPr>
  </w:style>
  <w:style w:type="character" w:customStyle="1" w:styleId="WW8Num11z1">
    <w:name w:val="WW8Num11z1"/>
    <w:qFormat/>
    <w:rsid w:val="00442B4B"/>
    <w:rPr>
      <w:rFonts w:ascii="Courier New" w:hAnsi="Courier New" w:cs="Courier New" w:hint="default"/>
    </w:rPr>
  </w:style>
  <w:style w:type="character" w:customStyle="1" w:styleId="WW8Num11z2">
    <w:name w:val="WW8Num11z2"/>
    <w:qFormat/>
    <w:rsid w:val="00442B4B"/>
    <w:rPr>
      <w:rFonts w:ascii="Wingdings" w:hAnsi="Wingdings" w:hint="default"/>
    </w:rPr>
  </w:style>
  <w:style w:type="character" w:customStyle="1" w:styleId="WW8Num11z3">
    <w:name w:val="WW8Num11z3"/>
    <w:qFormat/>
    <w:rsid w:val="00442B4B"/>
    <w:rPr>
      <w:rFonts w:ascii="Symbol" w:hAnsi="Symbol" w:hint="default"/>
    </w:rPr>
  </w:style>
  <w:style w:type="character" w:customStyle="1" w:styleId="estilo191">
    <w:name w:val="estilo191"/>
    <w:rsid w:val="00442B4B"/>
    <w:rPr>
      <w:rFonts w:ascii="Monotype Corsiva" w:hAnsi="Monotype Corsiva" w:hint="default"/>
      <w:b/>
      <w:bCs/>
      <w:i/>
      <w:iCs/>
      <w:color w:val="1D0000"/>
    </w:rPr>
  </w:style>
  <w:style w:type="character" w:customStyle="1" w:styleId="estilo111">
    <w:name w:val="estilo111"/>
    <w:rsid w:val="00442B4B"/>
    <w:rPr>
      <w:rFonts w:ascii="Arial" w:hAnsi="Arial" w:cs="Arial" w:hint="default"/>
    </w:rPr>
  </w:style>
  <w:style w:type="character" w:customStyle="1" w:styleId="estilo141">
    <w:name w:val="estilo141"/>
    <w:rsid w:val="00442B4B"/>
    <w:rPr>
      <w:rFonts w:ascii="Arial" w:hAnsi="Arial" w:cs="Arial" w:hint="default"/>
    </w:rPr>
  </w:style>
  <w:style w:type="character" w:customStyle="1" w:styleId="estilo171">
    <w:name w:val="estilo171"/>
    <w:basedOn w:val="Fuentedeprrafopredeter"/>
    <w:rsid w:val="00442B4B"/>
  </w:style>
  <w:style w:type="character" w:customStyle="1" w:styleId="Fuentedeprrafopredeter4">
    <w:name w:val="Fuente de párrafo predeter.4"/>
    <w:qFormat/>
    <w:rsid w:val="00442B4B"/>
    <w:rPr>
      <w:color w:val="auto"/>
      <w:u w:val="single"/>
      <w:shd w:val="clear" w:color="auto" w:fill="FFFFFF"/>
    </w:rPr>
  </w:style>
  <w:style w:type="character" w:customStyle="1" w:styleId="Internetlink">
    <w:name w:val="Internet link"/>
    <w:rsid w:val="00442B4B"/>
    <w:rPr>
      <w:rFonts w:ascii="Arial" w:eastAsia="Arial" w:hAnsi="Arial" w:cs="Arial" w:hint="default"/>
      <w:color w:val="000080"/>
      <w:sz w:val="24"/>
      <w:szCs w:val="24"/>
      <w:u w:val="single"/>
      <w:shd w:val="clear" w:color="auto" w:fill="FFFFFF"/>
      <w:lang w:val="es-CR"/>
    </w:rPr>
  </w:style>
  <w:style w:type="character" w:customStyle="1" w:styleId="texto">
    <w:name w:val="texto"/>
    <w:basedOn w:val="Fuentedeprrafopredeter"/>
    <w:rsid w:val="00442B4B"/>
  </w:style>
  <w:style w:type="character" w:customStyle="1" w:styleId="EstiloCorreo8231">
    <w:name w:val="EstiloCorreo8231"/>
    <w:semiHidden/>
    <w:rsid w:val="00442B4B"/>
    <w:rPr>
      <w:color w:val="000000"/>
    </w:rPr>
  </w:style>
  <w:style w:type="character" w:customStyle="1" w:styleId="displayonly">
    <w:name w:val="display_only"/>
    <w:rsid w:val="00442B4B"/>
  </w:style>
  <w:style w:type="character" w:customStyle="1" w:styleId="EstiloCorreo828">
    <w:name w:val="EstiloCorreo828"/>
    <w:semiHidden/>
    <w:rsid w:val="00442B4B"/>
    <w:rPr>
      <w:rFonts w:ascii="Arial" w:hAnsi="Arial" w:cs="Arial" w:hint="default"/>
      <w:color w:val="auto"/>
      <w:sz w:val="20"/>
      <w:szCs w:val="20"/>
    </w:rPr>
  </w:style>
  <w:style w:type="character" w:customStyle="1" w:styleId="body">
    <w:name w:val="body"/>
    <w:basedOn w:val="Fuentedeprrafopredeter"/>
    <w:rsid w:val="00442B4B"/>
  </w:style>
  <w:style w:type="character" w:customStyle="1" w:styleId="drilldown">
    <w:name w:val="drilldown"/>
    <w:basedOn w:val="Fuentedeprrafopredeter"/>
    <w:rsid w:val="00442B4B"/>
  </w:style>
  <w:style w:type="character" w:customStyle="1" w:styleId="ww8num2z00">
    <w:name w:val="ww8num2z0"/>
    <w:rsid w:val="00442B4B"/>
    <w:rPr>
      <w:rFonts w:ascii="Symbol" w:hAnsi="Symbol" w:hint="default"/>
    </w:rPr>
  </w:style>
  <w:style w:type="character" w:customStyle="1" w:styleId="vietas0">
    <w:name w:val="vietas"/>
    <w:rsid w:val="00442B4B"/>
    <w:rPr>
      <w:rFonts w:ascii="StarSymbol" w:hAnsi="StarSymbol" w:hint="default"/>
    </w:rPr>
  </w:style>
  <w:style w:type="character" w:customStyle="1" w:styleId="ww8num1z00">
    <w:name w:val="ww8num1z0"/>
    <w:rsid w:val="00442B4B"/>
    <w:rPr>
      <w:rFonts w:ascii="Symbol" w:hAnsi="Symbol" w:hint="default"/>
    </w:rPr>
  </w:style>
  <w:style w:type="character" w:customStyle="1" w:styleId="EstiloArial11ptNegrita">
    <w:name w:val="Estilo Arial 11 pt Negrita"/>
    <w:rsid w:val="00442B4B"/>
    <w:rPr>
      <w:rFonts w:ascii="Arial" w:hAnsi="Arial" w:cs="Arial" w:hint="default"/>
      <w:b/>
      <w:bCs/>
      <w:sz w:val="18"/>
    </w:rPr>
  </w:style>
  <w:style w:type="character" w:customStyle="1" w:styleId="xvegaguz">
    <w:name w:val="xvegaguz"/>
    <w:semiHidden/>
    <w:rsid w:val="00442B4B"/>
    <w:rPr>
      <w:rFonts w:ascii="Arial" w:hAnsi="Arial" w:cs="Arial" w:hint="default"/>
      <w:color w:val="000080"/>
      <w:sz w:val="20"/>
      <w:szCs w:val="20"/>
    </w:rPr>
  </w:style>
  <w:style w:type="character" w:customStyle="1" w:styleId="FootnoteTextChar0">
    <w:name w:val="Footnote Text Char"/>
    <w:locked/>
    <w:rsid w:val="00442B4B"/>
    <w:rPr>
      <w:lang w:val="en-US" w:eastAsia="en-US" w:bidi="ar-SA"/>
    </w:rPr>
  </w:style>
  <w:style w:type="character" w:customStyle="1" w:styleId="WW8Num4z0">
    <w:name w:val="WW8Num4z0"/>
    <w:qFormat/>
    <w:rsid w:val="00442B4B"/>
    <w:rPr>
      <w:rFonts w:ascii="Symbol" w:hAnsi="Symbol" w:cs="Symbol" w:hint="default"/>
      <w:color w:val="000080"/>
    </w:rPr>
  </w:style>
  <w:style w:type="character" w:customStyle="1" w:styleId="WW8Num5z4">
    <w:name w:val="WW8Num5z4"/>
    <w:qFormat/>
    <w:rsid w:val="00442B4B"/>
    <w:rPr>
      <w:rFonts w:ascii="Courier New" w:hAnsi="Courier New" w:cs="Courier New" w:hint="default"/>
    </w:rPr>
  </w:style>
  <w:style w:type="character" w:customStyle="1" w:styleId="WW8Num5z5">
    <w:name w:val="WW8Num5z5"/>
    <w:qFormat/>
    <w:rsid w:val="00442B4B"/>
    <w:rPr>
      <w:rFonts w:ascii="Wingdings" w:hAnsi="Wingdings" w:cs="Wingdings" w:hint="default"/>
    </w:rPr>
  </w:style>
  <w:style w:type="character" w:customStyle="1" w:styleId="WW8Num6z0">
    <w:name w:val="WW8Num6z0"/>
    <w:qFormat/>
    <w:rsid w:val="00442B4B"/>
    <w:rPr>
      <w:rFonts w:ascii="Symbol" w:hAnsi="Symbol" w:cs="Symbol" w:hint="default"/>
      <w:color w:val="000080"/>
    </w:rPr>
  </w:style>
  <w:style w:type="character" w:customStyle="1" w:styleId="WW8Num9z0">
    <w:name w:val="WW8Num9z0"/>
    <w:qFormat/>
    <w:rsid w:val="00442B4B"/>
    <w:rPr>
      <w:rFonts w:ascii="Symbol" w:hAnsi="Symbol" w:cs="Symbol" w:hint="default"/>
      <w:color w:val="000080"/>
    </w:rPr>
  </w:style>
  <w:style w:type="character" w:customStyle="1" w:styleId="WW8Num14z0">
    <w:name w:val="WW8Num14z0"/>
    <w:qFormat/>
    <w:rsid w:val="00442B4B"/>
    <w:rPr>
      <w:rFonts w:ascii="Wingdings" w:hAnsi="Wingdings" w:cs="Wingdings" w:hint="default"/>
    </w:rPr>
  </w:style>
  <w:style w:type="character" w:customStyle="1" w:styleId="WW8Num21z1">
    <w:name w:val="WW8Num21z1"/>
    <w:rsid w:val="00442B4B"/>
    <w:rPr>
      <w:rFonts w:ascii="Wingdings" w:hAnsi="Wingdings" w:cs="Wingdings" w:hint="default"/>
    </w:rPr>
  </w:style>
  <w:style w:type="character" w:customStyle="1" w:styleId="WW8Num25z0">
    <w:name w:val="WW8Num25z0"/>
    <w:rsid w:val="00442B4B"/>
    <w:rPr>
      <w:rFonts w:ascii="Wingdings" w:hAnsi="Wingdings" w:cs="Wingdings" w:hint="default"/>
    </w:rPr>
  </w:style>
  <w:style w:type="character" w:customStyle="1" w:styleId="WW8Num26z0">
    <w:name w:val="WW8Num26z0"/>
    <w:rsid w:val="00442B4B"/>
    <w:rPr>
      <w:rFonts w:ascii="Wingdings" w:hAnsi="Wingdings" w:cs="Wingdings" w:hint="default"/>
    </w:rPr>
  </w:style>
  <w:style w:type="character" w:customStyle="1" w:styleId="WW8Num27z0">
    <w:name w:val="WW8Num27z0"/>
    <w:rsid w:val="00442B4B"/>
    <w:rPr>
      <w:rFonts w:ascii="Wingdings" w:hAnsi="Wingdings" w:cs="Wingdings" w:hint="default"/>
    </w:rPr>
  </w:style>
  <w:style w:type="character" w:customStyle="1" w:styleId="WW8Num28z0">
    <w:name w:val="WW8Num28z0"/>
    <w:rsid w:val="00442B4B"/>
    <w:rPr>
      <w:rFonts w:ascii="Calibri" w:eastAsia="Calibri" w:hAnsi="Calibri" w:cs="Calibri" w:hint="default"/>
    </w:rPr>
  </w:style>
  <w:style w:type="character" w:customStyle="1" w:styleId="WW8Num28z1">
    <w:name w:val="WW8Num28z1"/>
    <w:rsid w:val="00442B4B"/>
    <w:rPr>
      <w:rFonts w:ascii="Wingdings" w:hAnsi="Wingdings" w:cs="Wingdings" w:hint="default"/>
    </w:rPr>
  </w:style>
  <w:style w:type="character" w:customStyle="1" w:styleId="WW8Num29z0">
    <w:name w:val="WW8Num29z0"/>
    <w:rsid w:val="00442B4B"/>
    <w:rPr>
      <w:rFonts w:ascii="Wingdings" w:hAnsi="Wingdings" w:cs="Wingdings" w:hint="default"/>
    </w:rPr>
  </w:style>
  <w:style w:type="character" w:customStyle="1" w:styleId="WW8Num30z0">
    <w:name w:val="WW8Num30z0"/>
    <w:rsid w:val="00442B4B"/>
    <w:rPr>
      <w:rFonts w:ascii="Wingdings" w:hAnsi="Wingdings" w:cs="Wingdings" w:hint="default"/>
    </w:rPr>
  </w:style>
  <w:style w:type="character" w:customStyle="1" w:styleId="WW8Num30z3">
    <w:name w:val="WW8Num30z3"/>
    <w:rsid w:val="00442B4B"/>
    <w:rPr>
      <w:rFonts w:ascii="Symbol" w:hAnsi="Symbol" w:cs="Symbol" w:hint="default"/>
    </w:rPr>
  </w:style>
  <w:style w:type="character" w:customStyle="1" w:styleId="WW8Num30z4">
    <w:name w:val="WW8Num30z4"/>
    <w:rsid w:val="00442B4B"/>
    <w:rPr>
      <w:rFonts w:ascii="Courier New" w:hAnsi="Courier New" w:cs="Courier New" w:hint="default"/>
    </w:rPr>
  </w:style>
  <w:style w:type="character" w:customStyle="1" w:styleId="WW8Num32z0">
    <w:name w:val="WW8Num32z0"/>
    <w:rsid w:val="00442B4B"/>
    <w:rPr>
      <w:rFonts w:ascii="Wingdings" w:hAnsi="Wingdings" w:cs="Wingdings" w:hint="default"/>
    </w:rPr>
  </w:style>
  <w:style w:type="character" w:customStyle="1" w:styleId="WW8Num33z0">
    <w:name w:val="WW8Num33z0"/>
    <w:rsid w:val="00442B4B"/>
    <w:rPr>
      <w:rFonts w:ascii="Calibri" w:hAnsi="Calibri" w:cs="Calibri" w:hint="default"/>
    </w:rPr>
  </w:style>
  <w:style w:type="character" w:customStyle="1" w:styleId="WW8Num33z1">
    <w:name w:val="WW8Num33z1"/>
    <w:rsid w:val="00442B4B"/>
    <w:rPr>
      <w:rFonts w:ascii="Courier New" w:hAnsi="Courier New" w:cs="Courier New" w:hint="default"/>
    </w:rPr>
  </w:style>
  <w:style w:type="character" w:customStyle="1" w:styleId="WW8Num4z1">
    <w:name w:val="WW8Num4z1"/>
    <w:qFormat/>
    <w:rsid w:val="00442B4B"/>
    <w:rPr>
      <w:rFonts w:ascii="Symbol" w:hAnsi="Symbol" w:cs="Symbol" w:hint="default"/>
    </w:rPr>
  </w:style>
  <w:style w:type="character" w:customStyle="1" w:styleId="WW8Num4z4">
    <w:name w:val="WW8Num4z4"/>
    <w:qFormat/>
    <w:rsid w:val="00442B4B"/>
    <w:rPr>
      <w:rFonts w:ascii="Courier New" w:hAnsi="Courier New" w:cs="Courier New" w:hint="default"/>
    </w:rPr>
  </w:style>
  <w:style w:type="character" w:customStyle="1" w:styleId="WW8Num4z5">
    <w:name w:val="WW8Num4z5"/>
    <w:qFormat/>
    <w:rsid w:val="00442B4B"/>
    <w:rPr>
      <w:rFonts w:ascii="Wingdings" w:hAnsi="Wingdings" w:cs="Wingdings" w:hint="default"/>
    </w:rPr>
  </w:style>
  <w:style w:type="character" w:customStyle="1" w:styleId="WW8Num5z2">
    <w:name w:val="WW8Num5z2"/>
    <w:qFormat/>
    <w:rsid w:val="00442B4B"/>
    <w:rPr>
      <w:rFonts w:ascii="Wingdings" w:hAnsi="Wingdings" w:cs="Wingdings" w:hint="default"/>
    </w:rPr>
  </w:style>
  <w:style w:type="character" w:customStyle="1" w:styleId="WW8Num5z3">
    <w:name w:val="WW8Num5z3"/>
    <w:qFormat/>
    <w:rsid w:val="00442B4B"/>
    <w:rPr>
      <w:rFonts w:ascii="Symbol" w:hAnsi="Symbol" w:cs="Symbol" w:hint="default"/>
    </w:rPr>
  </w:style>
  <w:style w:type="character" w:customStyle="1" w:styleId="WW8Num7z1">
    <w:name w:val="WW8Num7z1"/>
    <w:qFormat/>
    <w:rsid w:val="00442B4B"/>
    <w:rPr>
      <w:rFonts w:ascii="Courier New" w:hAnsi="Courier New" w:cs="Courier New" w:hint="default"/>
    </w:rPr>
  </w:style>
  <w:style w:type="character" w:customStyle="1" w:styleId="WW8Num7z2">
    <w:name w:val="WW8Num7z2"/>
    <w:qFormat/>
    <w:rsid w:val="00442B4B"/>
    <w:rPr>
      <w:rFonts w:ascii="Wingdings" w:hAnsi="Wingdings" w:cs="Wingdings" w:hint="default"/>
    </w:rPr>
  </w:style>
  <w:style w:type="character" w:customStyle="1" w:styleId="WW8Num7z3">
    <w:name w:val="WW8Num7z3"/>
    <w:qFormat/>
    <w:rsid w:val="00442B4B"/>
    <w:rPr>
      <w:rFonts w:ascii="Symbol" w:hAnsi="Symbol" w:cs="Symbol" w:hint="default"/>
    </w:rPr>
  </w:style>
  <w:style w:type="character" w:customStyle="1" w:styleId="WW8Num9z1">
    <w:name w:val="WW8Num9z1"/>
    <w:rsid w:val="00442B4B"/>
    <w:rPr>
      <w:rFonts w:ascii="Courier New" w:hAnsi="Courier New" w:cs="Courier New" w:hint="default"/>
    </w:rPr>
  </w:style>
  <w:style w:type="character" w:customStyle="1" w:styleId="WW8Num9z2">
    <w:name w:val="WW8Num9z2"/>
    <w:rsid w:val="00442B4B"/>
    <w:rPr>
      <w:rFonts w:ascii="Wingdings" w:hAnsi="Wingdings" w:cs="Wingdings" w:hint="default"/>
    </w:rPr>
  </w:style>
  <w:style w:type="character" w:customStyle="1" w:styleId="WW8Num9z3">
    <w:name w:val="WW8Num9z3"/>
    <w:rsid w:val="00442B4B"/>
    <w:rPr>
      <w:rFonts w:ascii="Symbol" w:hAnsi="Symbol" w:cs="Symbol" w:hint="default"/>
    </w:rPr>
  </w:style>
  <w:style w:type="character" w:customStyle="1" w:styleId="WW8Num12z1">
    <w:name w:val="WW8Num12z1"/>
    <w:qFormat/>
    <w:rsid w:val="00442B4B"/>
    <w:rPr>
      <w:rFonts w:ascii="Courier New" w:hAnsi="Courier New" w:cs="Courier New" w:hint="default"/>
    </w:rPr>
  </w:style>
  <w:style w:type="character" w:customStyle="1" w:styleId="WW8Num12z3">
    <w:name w:val="WW8Num12z3"/>
    <w:qFormat/>
    <w:rsid w:val="00442B4B"/>
    <w:rPr>
      <w:rFonts w:ascii="Symbol" w:hAnsi="Symbol" w:cs="Symbol" w:hint="default"/>
    </w:rPr>
  </w:style>
  <w:style w:type="character" w:customStyle="1" w:styleId="WW8Num13z1">
    <w:name w:val="WW8Num13z1"/>
    <w:qFormat/>
    <w:rsid w:val="00442B4B"/>
    <w:rPr>
      <w:rFonts w:ascii="Courier New" w:hAnsi="Courier New" w:cs="Courier New" w:hint="default"/>
    </w:rPr>
  </w:style>
  <w:style w:type="character" w:customStyle="1" w:styleId="WW8Num16z0">
    <w:name w:val="WW8Num16z0"/>
    <w:rsid w:val="00442B4B"/>
    <w:rPr>
      <w:rFonts w:ascii="Wingdings" w:hAnsi="Wingdings" w:cs="Wingdings" w:hint="default"/>
    </w:rPr>
  </w:style>
  <w:style w:type="character" w:customStyle="1" w:styleId="WW8Num17z1">
    <w:name w:val="WW8Num17z1"/>
    <w:rsid w:val="00442B4B"/>
    <w:rPr>
      <w:rFonts w:ascii="Courier New" w:hAnsi="Courier New" w:cs="Courier New" w:hint="default"/>
    </w:rPr>
  </w:style>
  <w:style w:type="character" w:customStyle="1" w:styleId="WW8Num17z3">
    <w:name w:val="WW8Num17z3"/>
    <w:rsid w:val="00442B4B"/>
    <w:rPr>
      <w:rFonts w:ascii="Symbol" w:hAnsi="Symbol" w:cs="Symbol" w:hint="default"/>
    </w:rPr>
  </w:style>
  <w:style w:type="character" w:customStyle="1" w:styleId="WW8Num18z1">
    <w:name w:val="WW8Num18z1"/>
    <w:rsid w:val="00442B4B"/>
    <w:rPr>
      <w:rFonts w:ascii="Courier New" w:hAnsi="Courier New" w:cs="Courier New" w:hint="default"/>
    </w:rPr>
  </w:style>
  <w:style w:type="character" w:customStyle="1" w:styleId="WW8Num19z1">
    <w:name w:val="WW8Num19z1"/>
    <w:rsid w:val="00442B4B"/>
    <w:rPr>
      <w:rFonts w:ascii="Courier New" w:hAnsi="Courier New" w:cs="Courier New" w:hint="default"/>
    </w:rPr>
  </w:style>
  <w:style w:type="character" w:customStyle="1" w:styleId="WW8Num19z3">
    <w:name w:val="WW8Num19z3"/>
    <w:rsid w:val="00442B4B"/>
    <w:rPr>
      <w:rFonts w:ascii="Symbol" w:hAnsi="Symbol" w:cs="Symbol" w:hint="default"/>
    </w:rPr>
  </w:style>
  <w:style w:type="character" w:customStyle="1" w:styleId="WW8Num20z3">
    <w:name w:val="WW8Num20z3"/>
    <w:rsid w:val="00442B4B"/>
    <w:rPr>
      <w:rFonts w:ascii="Symbol" w:hAnsi="Symbol" w:cs="Symbol" w:hint="default"/>
    </w:rPr>
  </w:style>
  <w:style w:type="character" w:customStyle="1" w:styleId="WW8Num20z4">
    <w:name w:val="WW8Num20z4"/>
    <w:rsid w:val="00442B4B"/>
    <w:rPr>
      <w:rFonts w:ascii="Courier New" w:hAnsi="Courier New" w:cs="Courier New" w:hint="default"/>
    </w:rPr>
  </w:style>
  <w:style w:type="character" w:customStyle="1" w:styleId="WW8Num24z1">
    <w:name w:val="WW8Num24z1"/>
    <w:rsid w:val="00442B4B"/>
    <w:rPr>
      <w:rFonts w:ascii="Courier New" w:hAnsi="Courier New" w:cs="Courier New" w:hint="default"/>
    </w:rPr>
  </w:style>
  <w:style w:type="character" w:customStyle="1" w:styleId="WW8Num24z3">
    <w:name w:val="WW8Num24z3"/>
    <w:rsid w:val="00442B4B"/>
    <w:rPr>
      <w:rFonts w:ascii="Symbol" w:hAnsi="Symbol" w:cs="Symbol" w:hint="default"/>
    </w:rPr>
  </w:style>
  <w:style w:type="character" w:customStyle="1" w:styleId="WW8Num25z1">
    <w:name w:val="WW8Num25z1"/>
    <w:rsid w:val="00442B4B"/>
    <w:rPr>
      <w:rFonts w:ascii="Courier New" w:hAnsi="Courier New" w:cs="Courier New" w:hint="default"/>
    </w:rPr>
  </w:style>
  <w:style w:type="character" w:customStyle="1" w:styleId="WW8Num25z3">
    <w:name w:val="WW8Num25z3"/>
    <w:rsid w:val="00442B4B"/>
    <w:rPr>
      <w:rFonts w:ascii="Symbol" w:hAnsi="Symbol" w:cs="Symbol" w:hint="default"/>
    </w:rPr>
  </w:style>
  <w:style w:type="character" w:customStyle="1" w:styleId="WW8Num26z1">
    <w:name w:val="WW8Num26z1"/>
    <w:rsid w:val="00442B4B"/>
    <w:rPr>
      <w:rFonts w:ascii="Courier New" w:hAnsi="Courier New" w:cs="Courier New" w:hint="default"/>
    </w:rPr>
  </w:style>
  <w:style w:type="character" w:customStyle="1" w:styleId="WW8Num26z3">
    <w:name w:val="WW8Num26z3"/>
    <w:rsid w:val="00442B4B"/>
    <w:rPr>
      <w:rFonts w:ascii="Symbol" w:hAnsi="Symbol" w:cs="Symbol" w:hint="default"/>
    </w:rPr>
  </w:style>
  <w:style w:type="character" w:customStyle="1" w:styleId="WW8Num27z1">
    <w:name w:val="WW8Num27z1"/>
    <w:rsid w:val="00442B4B"/>
    <w:rPr>
      <w:rFonts w:ascii="Courier New" w:hAnsi="Courier New" w:cs="Courier New" w:hint="default"/>
    </w:rPr>
  </w:style>
  <w:style w:type="character" w:customStyle="1" w:styleId="WW8Num27z3">
    <w:name w:val="WW8Num27z3"/>
    <w:rsid w:val="00442B4B"/>
    <w:rPr>
      <w:rFonts w:ascii="Symbol" w:hAnsi="Symbol" w:cs="Symbol" w:hint="default"/>
    </w:rPr>
  </w:style>
  <w:style w:type="character" w:customStyle="1" w:styleId="WW8Num29z1">
    <w:name w:val="WW8Num29z1"/>
    <w:rsid w:val="00442B4B"/>
    <w:rPr>
      <w:rFonts w:ascii="Courier New" w:hAnsi="Courier New" w:cs="Courier New" w:hint="default"/>
    </w:rPr>
  </w:style>
  <w:style w:type="character" w:customStyle="1" w:styleId="WW8Num29z3">
    <w:name w:val="WW8Num29z3"/>
    <w:rsid w:val="00442B4B"/>
    <w:rPr>
      <w:rFonts w:ascii="Symbol" w:hAnsi="Symbol" w:cs="Symbol" w:hint="default"/>
    </w:rPr>
  </w:style>
  <w:style w:type="character" w:customStyle="1" w:styleId="WW8Num32z1">
    <w:name w:val="WW8Num32z1"/>
    <w:rsid w:val="00442B4B"/>
    <w:rPr>
      <w:rFonts w:ascii="Courier New" w:hAnsi="Courier New" w:cs="Courier New" w:hint="default"/>
    </w:rPr>
  </w:style>
  <w:style w:type="character" w:customStyle="1" w:styleId="WW8Num32z3">
    <w:name w:val="WW8Num32z3"/>
    <w:rsid w:val="00442B4B"/>
    <w:rPr>
      <w:rFonts w:ascii="Symbol" w:hAnsi="Symbol" w:cs="Symbol" w:hint="default"/>
    </w:rPr>
  </w:style>
  <w:style w:type="character" w:customStyle="1" w:styleId="Refdecomentario1">
    <w:name w:val="Ref. de comentario1"/>
    <w:rsid w:val="00442B4B"/>
    <w:rPr>
      <w:sz w:val="16"/>
      <w:szCs w:val="16"/>
    </w:rPr>
  </w:style>
  <w:style w:type="character" w:customStyle="1" w:styleId="nwtdibovh">
    <w:name w:val="nwt dib ovh"/>
    <w:basedOn w:val="Fuentedeprrafopredeter"/>
    <w:rsid w:val="00442B4B"/>
  </w:style>
  <w:style w:type="character" w:customStyle="1" w:styleId="ttulo1car0">
    <w:name w:val="ttulo1car"/>
    <w:rsid w:val="00442B4B"/>
    <w:rPr>
      <w:rFonts w:ascii="Arial" w:hAnsi="Arial" w:cs="Arial" w:hint="default"/>
      <w:b/>
      <w:bCs/>
      <w:u w:val="single"/>
    </w:rPr>
  </w:style>
  <w:style w:type="character" w:customStyle="1" w:styleId="ttulo2car0">
    <w:name w:val="ttulo2car"/>
    <w:rsid w:val="00442B4B"/>
    <w:rPr>
      <w:b/>
      <w:bCs/>
      <w:u w:val="single"/>
    </w:rPr>
  </w:style>
  <w:style w:type="character" w:customStyle="1" w:styleId="ttulo3car0">
    <w:name w:val="ttulo3car"/>
    <w:rsid w:val="00442B4B"/>
    <w:rPr>
      <w:rFonts w:ascii="Arial" w:hAnsi="Arial" w:cs="Arial" w:hint="default"/>
      <w:b/>
      <w:bCs/>
    </w:rPr>
  </w:style>
  <w:style w:type="character" w:customStyle="1" w:styleId="caracteresdenotaalpie0">
    <w:name w:val="caracteresdenotaalpie"/>
    <w:rsid w:val="00442B4B"/>
    <w:rPr>
      <w:vertAlign w:val="superscript"/>
    </w:rPr>
  </w:style>
  <w:style w:type="character" w:customStyle="1" w:styleId="WW8Num6z1">
    <w:name w:val="WW8Num6z1"/>
    <w:qFormat/>
    <w:rsid w:val="00442B4B"/>
    <w:rPr>
      <w:rFonts w:ascii="OpenSymbol" w:hAnsi="OpenSymbol" w:cs="OpenSymbol" w:hint="default"/>
    </w:rPr>
  </w:style>
  <w:style w:type="character" w:customStyle="1" w:styleId="WW8Num17z2">
    <w:name w:val="WW8Num17z2"/>
    <w:rsid w:val="00442B4B"/>
    <w:rPr>
      <w:rFonts w:ascii="Wingdings" w:hAnsi="Wingdings" w:cs="Wingdings" w:hint="default"/>
    </w:rPr>
  </w:style>
  <w:style w:type="character" w:customStyle="1" w:styleId="WW8Num19z2">
    <w:name w:val="WW8Num19z2"/>
    <w:rsid w:val="00442B4B"/>
    <w:rPr>
      <w:rFonts w:ascii="Wingdings" w:hAnsi="Wingdings" w:cs="Wingdings" w:hint="default"/>
    </w:rPr>
  </w:style>
  <w:style w:type="character" w:customStyle="1" w:styleId="WW8Num20z1">
    <w:name w:val="WW8Num20z1"/>
    <w:rsid w:val="00442B4B"/>
    <w:rPr>
      <w:rFonts w:ascii="Courier New" w:hAnsi="Courier New" w:cs="Courier New" w:hint="default"/>
    </w:rPr>
  </w:style>
  <w:style w:type="character" w:customStyle="1" w:styleId="WW8Num21z2">
    <w:name w:val="WW8Num21z2"/>
    <w:rsid w:val="00442B4B"/>
    <w:rPr>
      <w:rFonts w:ascii="Wingdings" w:hAnsi="Wingdings" w:cs="Wingdings" w:hint="default"/>
    </w:rPr>
  </w:style>
  <w:style w:type="character" w:customStyle="1" w:styleId="WW8Num26z2">
    <w:name w:val="WW8Num26z2"/>
    <w:rsid w:val="00442B4B"/>
    <w:rPr>
      <w:rFonts w:ascii="Wingdings" w:hAnsi="Wingdings" w:cs="Wingdings" w:hint="default"/>
    </w:rPr>
  </w:style>
  <w:style w:type="character" w:customStyle="1" w:styleId="WW8Num28z2">
    <w:name w:val="WW8Num28z2"/>
    <w:rsid w:val="00442B4B"/>
    <w:rPr>
      <w:rFonts w:ascii="Wingdings" w:hAnsi="Wingdings" w:cs="Wingdings" w:hint="default"/>
    </w:rPr>
  </w:style>
  <w:style w:type="character" w:customStyle="1" w:styleId="WW8Num32z2">
    <w:name w:val="WW8Num32z2"/>
    <w:rsid w:val="00442B4B"/>
    <w:rPr>
      <w:rFonts w:ascii="Wingdings" w:hAnsi="Wingdings" w:cs="Wingdings" w:hint="default"/>
    </w:rPr>
  </w:style>
  <w:style w:type="character" w:customStyle="1" w:styleId="WW8Num36z0">
    <w:name w:val="WW8Num36z0"/>
    <w:rsid w:val="00442B4B"/>
    <w:rPr>
      <w:rFonts w:ascii="Symbol" w:hAnsi="Symbol" w:cs="Symbol" w:hint="default"/>
    </w:rPr>
  </w:style>
  <w:style w:type="character" w:customStyle="1" w:styleId="WW8Num36z1">
    <w:name w:val="WW8Num36z1"/>
    <w:rsid w:val="00442B4B"/>
    <w:rPr>
      <w:rFonts w:ascii="Wingdings" w:hAnsi="Wingdings" w:cs="Wingdings" w:hint="default"/>
    </w:rPr>
  </w:style>
  <w:style w:type="character" w:customStyle="1" w:styleId="WW8Num36z4">
    <w:name w:val="WW8Num36z4"/>
    <w:rsid w:val="00442B4B"/>
    <w:rPr>
      <w:rFonts w:ascii="Courier New" w:hAnsi="Courier New" w:cs="Courier New" w:hint="default"/>
    </w:rPr>
  </w:style>
  <w:style w:type="character" w:customStyle="1" w:styleId="WW8Num37z0">
    <w:name w:val="WW8Num37z0"/>
    <w:rsid w:val="00442B4B"/>
    <w:rPr>
      <w:rFonts w:ascii="Symbol" w:hAnsi="Symbol" w:cs="Symbol" w:hint="default"/>
    </w:rPr>
  </w:style>
  <w:style w:type="character" w:customStyle="1" w:styleId="WW8Num37z1">
    <w:name w:val="WW8Num37z1"/>
    <w:rsid w:val="00442B4B"/>
    <w:rPr>
      <w:rFonts w:ascii="Courier New" w:hAnsi="Courier New" w:cs="Courier New" w:hint="default"/>
    </w:rPr>
  </w:style>
  <w:style w:type="character" w:customStyle="1" w:styleId="WW8Num37z2">
    <w:name w:val="WW8Num37z2"/>
    <w:rsid w:val="00442B4B"/>
    <w:rPr>
      <w:rFonts w:ascii="Wingdings" w:hAnsi="Wingdings" w:cs="Wingdings" w:hint="default"/>
    </w:rPr>
  </w:style>
  <w:style w:type="character" w:customStyle="1" w:styleId="WW8Num38z0">
    <w:name w:val="WW8Num38z0"/>
    <w:rsid w:val="00442B4B"/>
    <w:rPr>
      <w:rFonts w:ascii="Symbol" w:hAnsi="Symbol" w:cs="Symbol" w:hint="default"/>
      <w:sz w:val="20"/>
    </w:rPr>
  </w:style>
  <w:style w:type="character" w:customStyle="1" w:styleId="WW8Num38z1">
    <w:name w:val="WW8Num38z1"/>
    <w:rsid w:val="00442B4B"/>
    <w:rPr>
      <w:rFonts w:ascii="Courier New" w:hAnsi="Courier New" w:cs="Courier New" w:hint="default"/>
      <w:sz w:val="20"/>
    </w:rPr>
  </w:style>
  <w:style w:type="character" w:customStyle="1" w:styleId="WW8Num38z2">
    <w:name w:val="WW8Num38z2"/>
    <w:rsid w:val="00442B4B"/>
    <w:rPr>
      <w:rFonts w:ascii="Wingdings" w:hAnsi="Wingdings" w:cs="Wingdings" w:hint="default"/>
      <w:sz w:val="20"/>
    </w:rPr>
  </w:style>
  <w:style w:type="character" w:customStyle="1" w:styleId="WW8Num39z0">
    <w:name w:val="WW8Num39z0"/>
    <w:rsid w:val="00442B4B"/>
    <w:rPr>
      <w:rFonts w:ascii="Symbol" w:hAnsi="Symbol" w:cs="Symbol" w:hint="default"/>
      <w:b/>
      <w:bCs w:val="0"/>
    </w:rPr>
  </w:style>
  <w:style w:type="character" w:customStyle="1" w:styleId="WW8Num41z0">
    <w:name w:val="WW8Num41z0"/>
    <w:rsid w:val="00442B4B"/>
    <w:rPr>
      <w:rFonts w:ascii="Wingdings" w:hAnsi="Wingdings" w:cs="Wingdings" w:hint="default"/>
    </w:rPr>
  </w:style>
  <w:style w:type="character" w:customStyle="1" w:styleId="WW8Num41z1">
    <w:name w:val="WW8Num41z1"/>
    <w:rsid w:val="00442B4B"/>
    <w:rPr>
      <w:rFonts w:ascii="Courier New" w:hAnsi="Courier New" w:cs="Courier New" w:hint="default"/>
    </w:rPr>
  </w:style>
  <w:style w:type="character" w:customStyle="1" w:styleId="WW8Num41z3">
    <w:name w:val="WW8Num41z3"/>
    <w:rsid w:val="00442B4B"/>
    <w:rPr>
      <w:rFonts w:ascii="Symbol" w:hAnsi="Symbol" w:cs="Symbol" w:hint="default"/>
    </w:rPr>
  </w:style>
  <w:style w:type="character" w:customStyle="1" w:styleId="WW8Num43z0">
    <w:name w:val="WW8Num43z0"/>
    <w:rsid w:val="00442B4B"/>
    <w:rPr>
      <w:rFonts w:ascii="Symbol" w:hAnsi="Symbol" w:cs="Symbol" w:hint="default"/>
    </w:rPr>
  </w:style>
  <w:style w:type="character" w:customStyle="1" w:styleId="WW8Num43z1">
    <w:name w:val="WW8Num43z1"/>
    <w:rsid w:val="00442B4B"/>
    <w:rPr>
      <w:rFonts w:ascii="Courier New" w:hAnsi="Courier New" w:cs="Courier New" w:hint="default"/>
    </w:rPr>
  </w:style>
  <w:style w:type="character" w:customStyle="1" w:styleId="WW8Num43z2">
    <w:name w:val="WW8Num43z2"/>
    <w:rsid w:val="00442B4B"/>
    <w:rPr>
      <w:rFonts w:ascii="Wingdings" w:hAnsi="Wingdings" w:cs="Wingdings" w:hint="default"/>
    </w:rPr>
  </w:style>
  <w:style w:type="character" w:customStyle="1" w:styleId="WW-Caracteresdenotaalpie">
    <w:name w:val="WW-Caracteres de nota al pie"/>
    <w:rsid w:val="00442B4B"/>
    <w:rPr>
      <w:vertAlign w:val="superscript"/>
    </w:rPr>
  </w:style>
  <w:style w:type="character" w:customStyle="1" w:styleId="nfasis1">
    <w:name w:val="Énfasis1"/>
    <w:uiPriority w:val="99"/>
    <w:rsid w:val="00442B4B"/>
    <w:rPr>
      <w:i/>
      <w:iCs/>
      <w:color w:val="auto"/>
      <w:u w:val="single"/>
      <w:shd w:val="clear" w:color="auto" w:fill="FFFFFF"/>
    </w:rPr>
  </w:style>
  <w:style w:type="character" w:customStyle="1" w:styleId="WW-Muydestacado">
    <w:name w:val="WW-Muy destacado"/>
    <w:rsid w:val="00442B4B"/>
    <w:rPr>
      <w:b/>
      <w:bCs/>
    </w:rPr>
  </w:style>
  <w:style w:type="character" w:customStyle="1" w:styleId="EstiloCorreo9791">
    <w:name w:val="EstiloCorreo9791"/>
    <w:semiHidden/>
    <w:rsid w:val="00442B4B"/>
    <w:rPr>
      <w:rFonts w:ascii="Arial" w:hAnsi="Arial" w:cs="Arial" w:hint="default"/>
      <w:color w:val="auto"/>
      <w:sz w:val="20"/>
      <w:szCs w:val="20"/>
    </w:rPr>
  </w:style>
  <w:style w:type="character" w:customStyle="1" w:styleId="WW8NumSt1z0">
    <w:name w:val="WW8NumSt1z0"/>
    <w:rsid w:val="00442B4B"/>
    <w:rPr>
      <w:rFonts w:ascii="Symbol" w:hAnsi="Symbol" w:cs="Symbol" w:hint="default"/>
    </w:rPr>
  </w:style>
  <w:style w:type="character" w:customStyle="1" w:styleId="Fuentedeencabezadopredeter">
    <w:name w:val="Fuente de encabezado predeter."/>
    <w:rsid w:val="00442B4B"/>
  </w:style>
  <w:style w:type="character" w:customStyle="1" w:styleId="EquationCaption">
    <w:name w:val="_Equation Caption"/>
    <w:rsid w:val="00442B4B"/>
  </w:style>
  <w:style w:type="character" w:customStyle="1" w:styleId="EstiloCorreo9831">
    <w:name w:val="EstiloCorreo9831"/>
    <w:semiHidden/>
    <w:rsid w:val="00442B4B"/>
    <w:rPr>
      <w:rFonts w:ascii="Arial" w:hAnsi="Arial" w:cs="Arial" w:hint="default"/>
      <w:color w:val="000080"/>
      <w:sz w:val="20"/>
      <w:szCs w:val="20"/>
    </w:rPr>
  </w:style>
  <w:style w:type="character" w:customStyle="1" w:styleId="EstiloCorreo9841">
    <w:name w:val="EstiloCorreo9841"/>
    <w:semiHidden/>
    <w:rsid w:val="00442B4B"/>
    <w:rPr>
      <w:rFonts w:ascii="Arial" w:hAnsi="Arial" w:cs="Arial" w:hint="default"/>
      <w:color w:val="auto"/>
      <w:sz w:val="20"/>
      <w:szCs w:val="20"/>
    </w:rPr>
  </w:style>
  <w:style w:type="character" w:customStyle="1" w:styleId="EstiloCorreo9851">
    <w:name w:val="EstiloCorreo9851"/>
    <w:semiHidden/>
    <w:rsid w:val="00442B4B"/>
    <w:rPr>
      <w:rFonts w:ascii="Arial" w:hAnsi="Arial" w:cs="Arial" w:hint="default"/>
      <w:color w:val="000080"/>
      <w:sz w:val="20"/>
      <w:szCs w:val="20"/>
    </w:rPr>
  </w:style>
  <w:style w:type="character" w:customStyle="1" w:styleId="EstiloCorreo9861">
    <w:name w:val="EstiloCorreo9861"/>
    <w:semiHidden/>
    <w:rsid w:val="00442B4B"/>
    <w:rPr>
      <w:rFonts w:ascii="Arial" w:hAnsi="Arial" w:cs="Arial" w:hint="default"/>
      <w:color w:val="auto"/>
      <w:sz w:val="20"/>
      <w:szCs w:val="20"/>
    </w:rPr>
  </w:style>
  <w:style w:type="character" w:customStyle="1" w:styleId="EstiloCorreo987">
    <w:name w:val="EstiloCorreo987"/>
    <w:semiHidden/>
    <w:rsid w:val="00442B4B"/>
    <w:rPr>
      <w:rFonts w:ascii="Arial" w:hAnsi="Arial" w:cs="Arial" w:hint="default"/>
      <w:color w:val="auto"/>
      <w:sz w:val="20"/>
      <w:szCs w:val="20"/>
    </w:rPr>
  </w:style>
  <w:style w:type="character" w:customStyle="1" w:styleId="EstiloCorreo989">
    <w:name w:val="EstiloCorreo989"/>
    <w:semiHidden/>
    <w:rsid w:val="00442B4B"/>
    <w:rPr>
      <w:rFonts w:ascii="Palatino Linotype" w:hAnsi="Palatino Linotype" w:cs="Palatino Linotype" w:hint="default"/>
      <w:b/>
      <w:bCs/>
      <w:color w:val="auto"/>
      <w:sz w:val="26"/>
      <w:szCs w:val="26"/>
    </w:rPr>
  </w:style>
  <w:style w:type="character" w:customStyle="1" w:styleId="EstiloCorreo990">
    <w:name w:val="EstiloCorreo990"/>
    <w:semiHidden/>
    <w:rsid w:val="00442B4B"/>
    <w:rPr>
      <w:color w:val="000000"/>
    </w:rPr>
  </w:style>
  <w:style w:type="character" w:customStyle="1" w:styleId="EstiloCorreo991">
    <w:name w:val="EstiloCorreo991"/>
    <w:semiHidden/>
    <w:rsid w:val="00442B4B"/>
    <w:rPr>
      <w:rFonts w:ascii="Arial" w:hAnsi="Arial" w:cs="Arial" w:hint="default"/>
      <w:color w:val="000080"/>
    </w:rPr>
  </w:style>
  <w:style w:type="character" w:customStyle="1" w:styleId="EstiloCorreo9921">
    <w:name w:val="EstiloCorreo9921"/>
    <w:semiHidden/>
    <w:rsid w:val="00442B4B"/>
    <w:rPr>
      <w:rFonts w:ascii="Arial" w:hAnsi="Arial" w:cs="Arial" w:hint="default"/>
      <w:color w:val="auto"/>
      <w:sz w:val="20"/>
      <w:szCs w:val="20"/>
    </w:rPr>
  </w:style>
  <w:style w:type="character" w:customStyle="1" w:styleId="EstiloCorreo993">
    <w:name w:val="EstiloCorreo993"/>
    <w:semiHidden/>
    <w:rsid w:val="00442B4B"/>
    <w:rPr>
      <w:rFonts w:ascii="Arial" w:hAnsi="Arial" w:cs="Arial" w:hint="default"/>
      <w:color w:val="000080"/>
    </w:rPr>
  </w:style>
  <w:style w:type="character" w:customStyle="1" w:styleId="EstiloCorreo994">
    <w:name w:val="EstiloCorreo994"/>
    <w:semiHidden/>
    <w:rsid w:val="00442B4B"/>
    <w:rPr>
      <w:rFonts w:ascii="Tahoma" w:hAnsi="Tahoma" w:cs="Tahoma" w:hint="default"/>
      <w:color w:val="auto"/>
    </w:rPr>
  </w:style>
  <w:style w:type="character" w:customStyle="1" w:styleId="EstiloCorreo995">
    <w:name w:val="EstiloCorreo995"/>
    <w:semiHidden/>
    <w:rsid w:val="00442B4B"/>
    <w:rPr>
      <w:rFonts w:ascii="Tahoma" w:hAnsi="Tahoma" w:cs="Tahoma" w:hint="default"/>
      <w:color w:val="auto"/>
    </w:rPr>
  </w:style>
  <w:style w:type="character" w:customStyle="1" w:styleId="WW8Num18z3">
    <w:name w:val="WW8Num18z3"/>
    <w:rsid w:val="00442B4B"/>
    <w:rPr>
      <w:rFonts w:ascii="Symbol" w:hAnsi="Symbol" w:cs="Symbol" w:hint="default"/>
      <w:color w:val="000000"/>
    </w:rPr>
  </w:style>
  <w:style w:type="character" w:customStyle="1" w:styleId="StrongEmphasis">
    <w:name w:val="Strong Emphasis"/>
    <w:rsid w:val="00442B4B"/>
    <w:rPr>
      <w:b/>
      <w:bCs/>
      <w:color w:val="000000"/>
      <w:shd w:val="clear" w:color="auto" w:fill="FFFFFF"/>
    </w:rPr>
  </w:style>
  <w:style w:type="character" w:customStyle="1" w:styleId="BulletSymbols">
    <w:name w:val="Bullet Symbols"/>
    <w:rsid w:val="00442B4B"/>
    <w:rPr>
      <w:rFonts w:ascii="Arial Unicode MS" w:eastAsia="Arial Unicode MS" w:hAnsi="Arial Unicode MS" w:cs="Arial Unicode MS" w:hint="eastAsia"/>
      <w:color w:val="000000"/>
      <w:sz w:val="18"/>
      <w:szCs w:val="18"/>
      <w:shd w:val="clear" w:color="auto" w:fill="FFFFFF"/>
    </w:rPr>
  </w:style>
  <w:style w:type="character" w:customStyle="1" w:styleId="RTFNum31">
    <w:name w:val="RTF_Num 3 1"/>
    <w:rsid w:val="00442B4B"/>
    <w:rPr>
      <w:rFonts w:ascii="Wingdings" w:hAnsi="Wingdings" w:cs="Wingdings" w:hint="default"/>
      <w:color w:val="000000"/>
      <w:u w:val="single"/>
      <w:shd w:val="clear" w:color="auto" w:fill="FFFFFF"/>
    </w:rPr>
  </w:style>
  <w:style w:type="character" w:customStyle="1" w:styleId="RTFNum32">
    <w:name w:val="RTF_Num 3 2"/>
    <w:rsid w:val="00442B4B"/>
    <w:rPr>
      <w:rFonts w:ascii="Wingdings" w:hAnsi="Wingdings" w:cs="Wingdings" w:hint="default"/>
      <w:color w:val="000000"/>
      <w:u w:val="single"/>
      <w:shd w:val="clear" w:color="auto" w:fill="FFFFFF"/>
    </w:rPr>
  </w:style>
  <w:style w:type="character" w:customStyle="1" w:styleId="RTFNum33">
    <w:name w:val="RTF_Num 3 3"/>
    <w:rsid w:val="00442B4B"/>
    <w:rPr>
      <w:rFonts w:ascii="Arial Unicode MS" w:eastAsia="Arial Unicode MS" w:hAnsi="Arial Unicode MS" w:cs="Arial Unicode MS" w:hint="eastAsia"/>
      <w:color w:val="000000"/>
      <w:sz w:val="18"/>
      <w:szCs w:val="18"/>
      <w:shd w:val="clear" w:color="auto" w:fill="FFFFFF"/>
    </w:rPr>
  </w:style>
  <w:style w:type="character" w:customStyle="1" w:styleId="RTFNum34">
    <w:name w:val="RTF_Num 3 4"/>
    <w:rsid w:val="00442B4B"/>
    <w:rPr>
      <w:rFonts w:ascii="Arial Unicode MS" w:eastAsia="Arial Unicode MS" w:hAnsi="Arial Unicode MS" w:cs="Arial Unicode MS" w:hint="eastAsia"/>
      <w:color w:val="000000"/>
      <w:sz w:val="18"/>
      <w:szCs w:val="18"/>
      <w:shd w:val="clear" w:color="auto" w:fill="FFFFFF"/>
    </w:rPr>
  </w:style>
  <w:style w:type="character" w:customStyle="1" w:styleId="RTFNum35">
    <w:name w:val="RTF_Num 3 5"/>
    <w:rsid w:val="00442B4B"/>
    <w:rPr>
      <w:rFonts w:ascii="Wingdings 2" w:hAnsi="Wingdings 2" w:cs="Wingdings 2" w:hint="default"/>
      <w:color w:val="000000"/>
      <w:sz w:val="18"/>
      <w:szCs w:val="18"/>
      <w:shd w:val="clear" w:color="auto" w:fill="FFFFFF"/>
    </w:rPr>
  </w:style>
  <w:style w:type="character" w:customStyle="1" w:styleId="RTFNum36">
    <w:name w:val="RTF_Num 3 6"/>
    <w:rsid w:val="00442B4B"/>
    <w:rPr>
      <w:rFonts w:ascii="Arial Unicode MS" w:eastAsia="Arial Unicode MS" w:hAnsi="Arial Unicode MS" w:cs="Arial Unicode MS" w:hint="eastAsia"/>
      <w:color w:val="000000"/>
      <w:sz w:val="18"/>
      <w:szCs w:val="18"/>
      <w:shd w:val="clear" w:color="auto" w:fill="FFFFFF"/>
    </w:rPr>
  </w:style>
  <w:style w:type="character" w:customStyle="1" w:styleId="RTFNum37">
    <w:name w:val="RTF_Num 3 7"/>
    <w:rsid w:val="00442B4B"/>
    <w:rPr>
      <w:rFonts w:ascii="Arial Unicode MS" w:eastAsia="Arial Unicode MS" w:hAnsi="Arial Unicode MS" w:cs="Arial Unicode MS" w:hint="eastAsia"/>
      <w:color w:val="000000"/>
      <w:sz w:val="18"/>
      <w:szCs w:val="18"/>
      <w:shd w:val="clear" w:color="auto" w:fill="FFFFFF"/>
    </w:rPr>
  </w:style>
  <w:style w:type="character" w:customStyle="1" w:styleId="RTFNum38">
    <w:name w:val="RTF_Num 3 8"/>
    <w:rsid w:val="00442B4B"/>
    <w:rPr>
      <w:rFonts w:ascii="Wingdings 2" w:hAnsi="Wingdings 2" w:cs="Wingdings 2" w:hint="default"/>
      <w:color w:val="000000"/>
      <w:sz w:val="18"/>
      <w:szCs w:val="18"/>
      <w:shd w:val="clear" w:color="auto" w:fill="FFFFFF"/>
    </w:rPr>
  </w:style>
  <w:style w:type="character" w:customStyle="1" w:styleId="RTFNum39">
    <w:name w:val="RTF_Num 3 9"/>
    <w:rsid w:val="00442B4B"/>
    <w:rPr>
      <w:rFonts w:ascii="Arial Unicode MS" w:eastAsia="Arial Unicode MS" w:hAnsi="Arial Unicode MS" w:cs="Arial Unicode MS" w:hint="eastAsia"/>
      <w:color w:val="000000"/>
      <w:sz w:val="18"/>
      <w:szCs w:val="18"/>
      <w:shd w:val="clear" w:color="auto" w:fill="FFFFFF"/>
    </w:rPr>
  </w:style>
  <w:style w:type="character" w:customStyle="1" w:styleId="RTFNum42">
    <w:name w:val="RTF_Num 4 2"/>
    <w:rsid w:val="00442B4B"/>
    <w:rPr>
      <w:rFonts w:ascii="Wingdings" w:hAnsi="Wingdings" w:cs="Wingdings" w:hint="default"/>
      <w:color w:val="000000"/>
      <w:u w:val="single"/>
      <w:shd w:val="clear" w:color="auto" w:fill="FFFFFF"/>
    </w:rPr>
  </w:style>
  <w:style w:type="character" w:customStyle="1" w:styleId="RTFNum82">
    <w:name w:val="RTF_Num 8 2"/>
    <w:rsid w:val="00442B4B"/>
    <w:rPr>
      <w:rFonts w:ascii="Symbol" w:hAnsi="Symbol" w:cs="Symbol" w:hint="default"/>
      <w:color w:val="000000"/>
      <w:u w:val="single"/>
      <w:shd w:val="clear" w:color="auto" w:fill="FFFFFF"/>
    </w:rPr>
  </w:style>
  <w:style w:type="character" w:customStyle="1" w:styleId="RTFNum122">
    <w:name w:val="RTF_Num 12 2"/>
    <w:rsid w:val="00442B4B"/>
    <w:rPr>
      <w:rFonts w:ascii="Symbol" w:hAnsi="Symbol" w:cs="Symbol" w:hint="default"/>
      <w:color w:val="000000"/>
      <w:u w:val="single"/>
      <w:shd w:val="clear" w:color="auto" w:fill="FFFFFF"/>
    </w:rPr>
  </w:style>
  <w:style w:type="character" w:customStyle="1" w:styleId="RTFNum132">
    <w:name w:val="RTF_Num 13 2"/>
    <w:rsid w:val="00442B4B"/>
    <w:rPr>
      <w:rFonts w:ascii="Wingdings" w:hAnsi="Wingdings" w:cs="Wingdings" w:hint="default"/>
      <w:color w:val="000000"/>
      <w:u w:val="single"/>
      <w:shd w:val="clear" w:color="auto" w:fill="FFFFFF"/>
    </w:rPr>
  </w:style>
  <w:style w:type="character" w:customStyle="1" w:styleId="RTFNum142">
    <w:name w:val="RTF_Num 14 2"/>
    <w:rsid w:val="00442B4B"/>
    <w:rPr>
      <w:rFonts w:ascii="Symbol" w:hAnsi="Symbol" w:cs="Symbol" w:hint="default"/>
      <w:color w:val="000000"/>
      <w:u w:val="single"/>
      <w:shd w:val="clear" w:color="auto" w:fill="FFFFFF"/>
    </w:rPr>
  </w:style>
  <w:style w:type="character" w:customStyle="1" w:styleId="RTFNum152">
    <w:name w:val="RTF_Num 15 2"/>
    <w:rsid w:val="00442B4B"/>
    <w:rPr>
      <w:rFonts w:ascii="Symbol" w:hAnsi="Symbol" w:cs="Symbol" w:hint="default"/>
      <w:color w:val="000000"/>
      <w:u w:val="single"/>
      <w:shd w:val="clear" w:color="auto" w:fill="FFFFFF"/>
    </w:rPr>
  </w:style>
  <w:style w:type="character" w:customStyle="1" w:styleId="RTFNum162">
    <w:name w:val="RTF_Num 16 2"/>
    <w:rsid w:val="00442B4B"/>
    <w:rPr>
      <w:rFonts w:ascii="Wingdings" w:hAnsi="Wingdings" w:cs="Wingdings" w:hint="default"/>
      <w:color w:val="000000"/>
      <w:u w:val="single"/>
      <w:shd w:val="clear" w:color="auto" w:fill="FFFFFF"/>
    </w:rPr>
  </w:style>
  <w:style w:type="character" w:customStyle="1" w:styleId="RTFNum182">
    <w:name w:val="RTF_Num 18 2"/>
    <w:rsid w:val="00442B4B"/>
    <w:rPr>
      <w:rFonts w:ascii="Symbol" w:hAnsi="Symbol" w:cs="Symbol" w:hint="default"/>
      <w:color w:val="000000"/>
      <w:u w:val="single"/>
      <w:shd w:val="clear" w:color="auto" w:fill="FFFFFF"/>
    </w:rPr>
  </w:style>
  <w:style w:type="character" w:customStyle="1" w:styleId="RTFNum192">
    <w:name w:val="RTF_Num 19 2"/>
    <w:rsid w:val="00442B4B"/>
    <w:rPr>
      <w:rFonts w:ascii="Symbol" w:hAnsi="Symbol" w:cs="Symbol" w:hint="default"/>
      <w:color w:val="000000"/>
      <w:u w:val="single"/>
      <w:shd w:val="clear" w:color="auto" w:fill="FFFFFF"/>
    </w:rPr>
  </w:style>
  <w:style w:type="character" w:customStyle="1" w:styleId="RTFNum212">
    <w:name w:val="RTF_Num 21 2"/>
    <w:rsid w:val="00442B4B"/>
    <w:rPr>
      <w:rFonts w:ascii="Symbol" w:hAnsi="Symbol" w:cs="Symbol" w:hint="default"/>
      <w:color w:val="000000"/>
      <w:u w:val="single"/>
      <w:shd w:val="clear" w:color="auto" w:fill="FFFFFF"/>
    </w:rPr>
  </w:style>
  <w:style w:type="character" w:customStyle="1" w:styleId="RTFNum242">
    <w:name w:val="RTF_Num 24 2"/>
    <w:rsid w:val="00442B4B"/>
    <w:rPr>
      <w:rFonts w:ascii="Wingdings" w:hAnsi="Wingdings" w:cs="Wingdings" w:hint="default"/>
      <w:color w:val="000000"/>
      <w:u w:val="single"/>
      <w:shd w:val="clear" w:color="auto" w:fill="FFFFFF"/>
    </w:rPr>
  </w:style>
  <w:style w:type="character" w:customStyle="1" w:styleId="RTFNum262">
    <w:name w:val="RTF_Num 26 2"/>
    <w:rsid w:val="00442B4B"/>
    <w:rPr>
      <w:rFonts w:ascii="Wingdings" w:hAnsi="Wingdings" w:cs="Wingdings" w:hint="default"/>
      <w:color w:val="000000"/>
      <w:u w:val="single"/>
      <w:shd w:val="clear" w:color="auto" w:fill="FFFFFF"/>
    </w:rPr>
  </w:style>
  <w:style w:type="character" w:customStyle="1" w:styleId="RTFNum272">
    <w:name w:val="RTF_Num 27 2"/>
    <w:rsid w:val="00442B4B"/>
    <w:rPr>
      <w:rFonts w:ascii="Wingdings" w:hAnsi="Wingdings" w:cs="Wingdings" w:hint="default"/>
      <w:color w:val="000000"/>
      <w:u w:val="single"/>
      <w:shd w:val="clear" w:color="auto" w:fill="FFFFFF"/>
    </w:rPr>
  </w:style>
  <w:style w:type="character" w:customStyle="1" w:styleId="RTFNum282">
    <w:name w:val="RTF_Num 28 2"/>
    <w:rsid w:val="00442B4B"/>
    <w:rPr>
      <w:rFonts w:ascii="Wingdings" w:hAnsi="Wingdings" w:cs="Wingdings" w:hint="default"/>
      <w:color w:val="000000"/>
      <w:u w:val="single"/>
      <w:shd w:val="clear" w:color="auto" w:fill="FFFFFF"/>
    </w:rPr>
  </w:style>
  <w:style w:type="character" w:customStyle="1" w:styleId="RTFNum292">
    <w:name w:val="RTF_Num 29 2"/>
    <w:rsid w:val="00442B4B"/>
    <w:rPr>
      <w:rFonts w:ascii="Wingdings" w:hAnsi="Wingdings" w:cs="Wingdings" w:hint="default"/>
      <w:color w:val="000000"/>
      <w:u w:val="single"/>
      <w:shd w:val="clear" w:color="auto" w:fill="FFFFFF"/>
    </w:rPr>
  </w:style>
  <w:style w:type="character" w:customStyle="1" w:styleId="RTFNum302">
    <w:name w:val="RTF_Num 30 2"/>
    <w:rsid w:val="00442B4B"/>
    <w:rPr>
      <w:rFonts w:ascii="Symbol" w:hAnsi="Symbol" w:cs="Symbol" w:hint="default"/>
      <w:color w:val="000000"/>
      <w:u w:val="single"/>
      <w:shd w:val="clear" w:color="auto" w:fill="FFFFFF"/>
    </w:rPr>
  </w:style>
  <w:style w:type="character" w:customStyle="1" w:styleId="RTFNum322">
    <w:name w:val="RTF_Num 32 2"/>
    <w:rsid w:val="00442B4B"/>
    <w:rPr>
      <w:rFonts w:ascii="Wingdings" w:hAnsi="Wingdings" w:cs="Wingdings" w:hint="default"/>
      <w:color w:val="000000"/>
      <w:u w:val="single"/>
      <w:shd w:val="clear" w:color="auto" w:fill="FFFFFF"/>
    </w:rPr>
  </w:style>
  <w:style w:type="character" w:customStyle="1" w:styleId="RTFNum342">
    <w:name w:val="RTF_Num 34 2"/>
    <w:rsid w:val="00442B4B"/>
    <w:rPr>
      <w:rFonts w:ascii="Symbol" w:hAnsi="Symbol" w:cs="Symbol" w:hint="default"/>
      <w:color w:val="000000"/>
      <w:u w:val="single"/>
      <w:shd w:val="clear" w:color="auto" w:fill="FFFFFF"/>
    </w:rPr>
  </w:style>
  <w:style w:type="character" w:customStyle="1" w:styleId="RTFNum352">
    <w:name w:val="RTF_Num 35 2"/>
    <w:rsid w:val="00442B4B"/>
    <w:rPr>
      <w:rFonts w:ascii="Wingdings" w:hAnsi="Wingdings" w:cs="Wingdings" w:hint="default"/>
      <w:color w:val="000000"/>
      <w:u w:val="single"/>
      <w:shd w:val="clear" w:color="auto" w:fill="FFFFFF"/>
    </w:rPr>
  </w:style>
  <w:style w:type="character" w:customStyle="1" w:styleId="RTFNum362">
    <w:name w:val="RTF_Num 36 2"/>
    <w:rsid w:val="00442B4B"/>
    <w:rPr>
      <w:rFonts w:ascii="Wingdings" w:hAnsi="Wingdings" w:cs="Wingdings" w:hint="default"/>
      <w:color w:val="000000"/>
      <w:u w:val="single"/>
      <w:shd w:val="clear" w:color="auto" w:fill="FFFFFF"/>
    </w:rPr>
  </w:style>
  <w:style w:type="character" w:customStyle="1" w:styleId="RTFNum382">
    <w:name w:val="RTF_Num 38 2"/>
    <w:rsid w:val="00442B4B"/>
    <w:rPr>
      <w:rFonts w:ascii="Wingdings" w:hAnsi="Wingdings" w:cs="Wingdings" w:hint="default"/>
      <w:color w:val="000000"/>
      <w:u w:val="single"/>
      <w:shd w:val="clear" w:color="auto" w:fill="FFFFFF"/>
    </w:rPr>
  </w:style>
  <w:style w:type="character" w:customStyle="1" w:styleId="RTFNum392">
    <w:name w:val="RTF_Num 39 2"/>
    <w:rsid w:val="00442B4B"/>
    <w:rPr>
      <w:rFonts w:ascii="Symbol" w:hAnsi="Symbol" w:cs="Symbol" w:hint="default"/>
      <w:color w:val="000000"/>
      <w:u w:val="single"/>
      <w:shd w:val="clear" w:color="auto" w:fill="FFFFFF"/>
    </w:rPr>
  </w:style>
  <w:style w:type="character" w:customStyle="1" w:styleId="RTFNum402">
    <w:name w:val="RTF_Num 40 2"/>
    <w:rsid w:val="00442B4B"/>
    <w:rPr>
      <w:rFonts w:ascii="Wingdings" w:hAnsi="Wingdings" w:cs="Wingdings" w:hint="default"/>
      <w:color w:val="000000"/>
      <w:u w:val="single"/>
      <w:shd w:val="clear" w:color="auto" w:fill="FFFFFF"/>
    </w:rPr>
  </w:style>
  <w:style w:type="character" w:customStyle="1" w:styleId="RTFNum412">
    <w:name w:val="RTF_Num 41 2"/>
    <w:rsid w:val="00442B4B"/>
    <w:rPr>
      <w:rFonts w:ascii="Wingdings" w:hAnsi="Wingdings" w:cs="Wingdings" w:hint="default"/>
      <w:color w:val="000000"/>
      <w:u w:val="single"/>
      <w:shd w:val="clear" w:color="auto" w:fill="FFFFFF"/>
    </w:rPr>
  </w:style>
  <w:style w:type="character" w:customStyle="1" w:styleId="RTFNum422">
    <w:name w:val="RTF_Num 42 2"/>
    <w:rsid w:val="00442B4B"/>
    <w:rPr>
      <w:rFonts w:ascii="Symbol" w:hAnsi="Symbol" w:cs="Symbol" w:hint="default"/>
      <w:color w:val="000000"/>
      <w:u w:val="single"/>
      <w:shd w:val="clear" w:color="auto" w:fill="FFFFFF"/>
    </w:rPr>
  </w:style>
  <w:style w:type="character" w:customStyle="1" w:styleId="RTFNum442">
    <w:name w:val="RTF_Num 44 2"/>
    <w:rsid w:val="00442B4B"/>
    <w:rPr>
      <w:rFonts w:ascii="Symbol" w:hAnsi="Symbol" w:cs="Symbol" w:hint="default"/>
      <w:color w:val="000000"/>
      <w:u w:val="single"/>
      <w:shd w:val="clear" w:color="auto" w:fill="FFFFFF"/>
    </w:rPr>
  </w:style>
  <w:style w:type="character" w:customStyle="1" w:styleId="RTFNum452">
    <w:name w:val="RTF_Num 45 2"/>
    <w:rsid w:val="00442B4B"/>
    <w:rPr>
      <w:rFonts w:ascii="Symbol" w:hAnsi="Symbol" w:cs="Symbol" w:hint="default"/>
      <w:color w:val="000000"/>
      <w:u w:val="single"/>
      <w:shd w:val="clear" w:color="auto" w:fill="FFFFFF"/>
    </w:rPr>
  </w:style>
  <w:style w:type="character" w:customStyle="1" w:styleId="RTFNum462">
    <w:name w:val="RTF_Num 46 2"/>
    <w:rsid w:val="00442B4B"/>
    <w:rPr>
      <w:rFonts w:ascii="Symbol" w:hAnsi="Symbol" w:cs="Symbol" w:hint="default"/>
      <w:color w:val="000000"/>
      <w:u w:val="single"/>
      <w:shd w:val="clear" w:color="auto" w:fill="FFFFFF"/>
    </w:rPr>
  </w:style>
  <w:style w:type="character" w:customStyle="1" w:styleId="RTFNum472">
    <w:name w:val="RTF_Num 47 2"/>
    <w:rsid w:val="00442B4B"/>
    <w:rPr>
      <w:rFonts w:ascii="Wingdings" w:hAnsi="Wingdings" w:cs="Wingdings" w:hint="default"/>
      <w:color w:val="000000"/>
      <w:u w:val="single"/>
      <w:shd w:val="clear" w:color="auto" w:fill="FFFFFF"/>
    </w:rPr>
  </w:style>
  <w:style w:type="character" w:customStyle="1" w:styleId="RTFNum482">
    <w:name w:val="RTF_Num 48 2"/>
    <w:rsid w:val="00442B4B"/>
    <w:rPr>
      <w:rFonts w:ascii="Wingdings" w:hAnsi="Wingdings" w:cs="Wingdings" w:hint="default"/>
      <w:color w:val="000000"/>
      <w:u w:val="single"/>
      <w:shd w:val="clear" w:color="auto" w:fill="FFFFFF"/>
    </w:rPr>
  </w:style>
  <w:style w:type="character" w:customStyle="1" w:styleId="RTFNum492">
    <w:name w:val="RTF_Num 49 2"/>
    <w:rsid w:val="00442B4B"/>
    <w:rPr>
      <w:rFonts w:ascii="Wingdings" w:hAnsi="Wingdings" w:cs="Wingdings" w:hint="default"/>
      <w:color w:val="000000"/>
      <w:u w:val="single"/>
      <w:shd w:val="clear" w:color="auto" w:fill="FFFFFF"/>
    </w:rPr>
  </w:style>
  <w:style w:type="character" w:customStyle="1" w:styleId="RTFNum502">
    <w:name w:val="RTF_Num 50 2"/>
    <w:rsid w:val="00442B4B"/>
    <w:rPr>
      <w:rFonts w:ascii="Wingdings" w:hAnsi="Wingdings" w:cs="Wingdings" w:hint="default"/>
      <w:color w:val="000000"/>
      <w:u w:val="single"/>
      <w:shd w:val="clear" w:color="auto" w:fill="FFFFFF"/>
    </w:rPr>
  </w:style>
  <w:style w:type="character" w:customStyle="1" w:styleId="RTFNum512">
    <w:name w:val="RTF_Num 51 2"/>
    <w:rsid w:val="00442B4B"/>
    <w:rPr>
      <w:rFonts w:ascii="Wingdings" w:hAnsi="Wingdings" w:cs="Wingdings" w:hint="default"/>
      <w:color w:val="000000"/>
      <w:u w:val="single"/>
      <w:shd w:val="clear" w:color="auto" w:fill="FFFFFF"/>
    </w:rPr>
  </w:style>
  <w:style w:type="character" w:customStyle="1" w:styleId="RTFNum522">
    <w:name w:val="RTF_Num 52 2"/>
    <w:rsid w:val="00442B4B"/>
    <w:rPr>
      <w:rFonts w:ascii="Wingdings" w:hAnsi="Wingdings" w:cs="Wingdings" w:hint="default"/>
      <w:color w:val="000000"/>
      <w:u w:val="single"/>
      <w:shd w:val="clear" w:color="auto" w:fill="FFFFFF"/>
    </w:rPr>
  </w:style>
  <w:style w:type="character" w:customStyle="1" w:styleId="RTFNum532">
    <w:name w:val="RTF_Num 53 2"/>
    <w:rsid w:val="00442B4B"/>
    <w:rPr>
      <w:rFonts w:ascii="Wingdings" w:hAnsi="Wingdings" w:cs="Wingdings" w:hint="default"/>
      <w:color w:val="000000"/>
      <w:u w:val="single"/>
      <w:shd w:val="clear" w:color="auto" w:fill="FFFFFF"/>
    </w:rPr>
  </w:style>
  <w:style w:type="character" w:customStyle="1" w:styleId="RTFNum542">
    <w:name w:val="RTF_Num 54 2"/>
    <w:rsid w:val="00442B4B"/>
    <w:rPr>
      <w:rFonts w:ascii="Wingdings" w:hAnsi="Wingdings" w:cs="Wingdings" w:hint="default"/>
      <w:color w:val="000000"/>
      <w:u w:val="single"/>
      <w:shd w:val="clear" w:color="auto" w:fill="FFFFFF"/>
    </w:rPr>
  </w:style>
  <w:style w:type="character" w:customStyle="1" w:styleId="RTFNum552">
    <w:name w:val="RTF_Num 55 2"/>
    <w:rsid w:val="00442B4B"/>
    <w:rPr>
      <w:rFonts w:ascii="Wingdings" w:hAnsi="Wingdings" w:cs="Wingdings" w:hint="default"/>
      <w:color w:val="000000"/>
      <w:u w:val="single"/>
      <w:shd w:val="clear" w:color="auto" w:fill="FFFFFF"/>
    </w:rPr>
  </w:style>
  <w:style w:type="character" w:customStyle="1" w:styleId="RTFNum562">
    <w:name w:val="RTF_Num 56 2"/>
    <w:rsid w:val="00442B4B"/>
    <w:rPr>
      <w:rFonts w:ascii="Wingdings" w:hAnsi="Wingdings" w:cs="Wingdings" w:hint="default"/>
      <w:color w:val="000000"/>
      <w:u w:val="single"/>
      <w:shd w:val="clear" w:color="auto" w:fill="FFFFFF"/>
    </w:rPr>
  </w:style>
  <w:style w:type="character" w:customStyle="1" w:styleId="RTFNum572">
    <w:name w:val="RTF_Num 57 2"/>
    <w:rsid w:val="00442B4B"/>
    <w:rPr>
      <w:rFonts w:ascii="Wingdings" w:hAnsi="Wingdings" w:cs="Wingdings" w:hint="default"/>
      <w:color w:val="000000"/>
      <w:u w:val="single"/>
      <w:shd w:val="clear" w:color="auto" w:fill="FFFFFF"/>
    </w:rPr>
  </w:style>
  <w:style w:type="character" w:customStyle="1" w:styleId="RTFNum582">
    <w:name w:val="RTF_Num 58 2"/>
    <w:rsid w:val="00442B4B"/>
    <w:rPr>
      <w:rFonts w:ascii="Wingdings" w:hAnsi="Wingdings" w:cs="Wingdings" w:hint="default"/>
      <w:color w:val="000000"/>
      <w:u w:val="single"/>
      <w:shd w:val="clear" w:color="auto" w:fill="FFFFFF"/>
    </w:rPr>
  </w:style>
  <w:style w:type="character" w:customStyle="1" w:styleId="RTFNum592">
    <w:name w:val="RTF_Num 59 2"/>
    <w:rsid w:val="00442B4B"/>
    <w:rPr>
      <w:rFonts w:ascii="Wingdings" w:hAnsi="Wingdings" w:cs="Wingdings" w:hint="default"/>
      <w:color w:val="000000"/>
      <w:u w:val="single"/>
      <w:shd w:val="clear" w:color="auto" w:fill="FFFFFF"/>
    </w:rPr>
  </w:style>
  <w:style w:type="character" w:customStyle="1" w:styleId="RTFNum602">
    <w:name w:val="RTF_Num 60 2"/>
    <w:rsid w:val="00442B4B"/>
    <w:rPr>
      <w:rFonts w:ascii="Wingdings" w:hAnsi="Wingdings" w:cs="Wingdings" w:hint="default"/>
      <w:color w:val="000000"/>
      <w:u w:val="single"/>
      <w:shd w:val="clear" w:color="auto" w:fill="FFFFFF"/>
    </w:rPr>
  </w:style>
  <w:style w:type="character" w:customStyle="1" w:styleId="RTFNum612">
    <w:name w:val="RTF_Num 61 2"/>
    <w:rsid w:val="00442B4B"/>
    <w:rPr>
      <w:rFonts w:ascii="Wingdings" w:hAnsi="Wingdings" w:cs="Wingdings" w:hint="default"/>
      <w:color w:val="000000"/>
      <w:u w:val="single"/>
      <w:shd w:val="clear" w:color="auto" w:fill="FFFFFF"/>
    </w:rPr>
  </w:style>
  <w:style w:type="character" w:customStyle="1" w:styleId="RTFNum622">
    <w:name w:val="RTF_Num 62 2"/>
    <w:rsid w:val="00442B4B"/>
    <w:rPr>
      <w:rFonts w:ascii="Wingdings" w:hAnsi="Wingdings" w:cs="Wingdings" w:hint="default"/>
      <w:color w:val="000000"/>
      <w:u w:val="single"/>
      <w:shd w:val="clear" w:color="auto" w:fill="FFFFFF"/>
    </w:rPr>
  </w:style>
  <w:style w:type="character" w:customStyle="1" w:styleId="RTFNum632">
    <w:name w:val="RTF_Num 63 2"/>
    <w:rsid w:val="00442B4B"/>
    <w:rPr>
      <w:rFonts w:ascii="Wingdings" w:hAnsi="Wingdings" w:cs="Wingdings" w:hint="default"/>
      <w:color w:val="000000"/>
      <w:u w:val="single"/>
      <w:shd w:val="clear" w:color="auto" w:fill="FFFFFF"/>
    </w:rPr>
  </w:style>
  <w:style w:type="character" w:customStyle="1" w:styleId="RTFNum642">
    <w:name w:val="RTF_Num 64 2"/>
    <w:rsid w:val="00442B4B"/>
    <w:rPr>
      <w:rFonts w:ascii="Wingdings" w:hAnsi="Wingdings" w:cs="Wingdings" w:hint="default"/>
      <w:color w:val="000000"/>
      <w:u w:val="single"/>
      <w:shd w:val="clear" w:color="auto" w:fill="FFFFFF"/>
    </w:rPr>
  </w:style>
  <w:style w:type="character" w:customStyle="1" w:styleId="RTFNum652">
    <w:name w:val="RTF_Num 65 2"/>
    <w:rsid w:val="00442B4B"/>
    <w:rPr>
      <w:rFonts w:ascii="Wingdings" w:hAnsi="Wingdings" w:cs="Wingdings" w:hint="default"/>
      <w:color w:val="000000"/>
      <w:u w:val="single"/>
      <w:shd w:val="clear" w:color="auto" w:fill="FFFFFF"/>
    </w:rPr>
  </w:style>
  <w:style w:type="character" w:customStyle="1" w:styleId="RTFNum662">
    <w:name w:val="RTF_Num 66 2"/>
    <w:rsid w:val="00442B4B"/>
    <w:rPr>
      <w:rFonts w:ascii="Wingdings" w:hAnsi="Wingdings" w:cs="Wingdings" w:hint="default"/>
      <w:color w:val="000000"/>
      <w:u w:val="single"/>
      <w:shd w:val="clear" w:color="auto" w:fill="FFFFFF"/>
    </w:rPr>
  </w:style>
  <w:style w:type="character" w:customStyle="1" w:styleId="RTFNum672">
    <w:name w:val="RTF_Num 67 2"/>
    <w:rsid w:val="00442B4B"/>
    <w:rPr>
      <w:rFonts w:ascii="Wingdings" w:hAnsi="Wingdings" w:cs="Wingdings" w:hint="default"/>
      <w:color w:val="000000"/>
      <w:u w:val="single"/>
      <w:shd w:val="clear" w:color="auto" w:fill="FFFFFF"/>
    </w:rPr>
  </w:style>
  <w:style w:type="character" w:customStyle="1" w:styleId="RTFNum682">
    <w:name w:val="RTF_Num 68 2"/>
    <w:rsid w:val="00442B4B"/>
    <w:rPr>
      <w:rFonts w:ascii="Wingdings" w:hAnsi="Wingdings" w:cs="Wingdings" w:hint="default"/>
      <w:color w:val="000000"/>
      <w:u w:val="single"/>
      <w:shd w:val="clear" w:color="auto" w:fill="FFFFFF"/>
    </w:rPr>
  </w:style>
  <w:style w:type="character" w:customStyle="1" w:styleId="RTFNum692">
    <w:name w:val="RTF_Num 69 2"/>
    <w:rsid w:val="00442B4B"/>
    <w:rPr>
      <w:rFonts w:ascii="Wingdings" w:hAnsi="Wingdings" w:cs="Wingdings" w:hint="default"/>
      <w:color w:val="000000"/>
      <w:u w:val="single"/>
      <w:shd w:val="clear" w:color="auto" w:fill="FFFFFF"/>
    </w:rPr>
  </w:style>
  <w:style w:type="character" w:customStyle="1" w:styleId="RTFNum702">
    <w:name w:val="RTF_Num 70 2"/>
    <w:rsid w:val="00442B4B"/>
    <w:rPr>
      <w:rFonts w:ascii="Wingdings" w:hAnsi="Wingdings" w:cs="Wingdings" w:hint="default"/>
      <w:color w:val="000000"/>
      <w:u w:val="single"/>
      <w:shd w:val="clear" w:color="auto" w:fill="FFFFFF"/>
    </w:rPr>
  </w:style>
  <w:style w:type="character" w:customStyle="1" w:styleId="RTFNum712">
    <w:name w:val="RTF_Num 71 2"/>
    <w:rsid w:val="00442B4B"/>
    <w:rPr>
      <w:rFonts w:ascii="Wingdings" w:hAnsi="Wingdings" w:cs="Wingdings" w:hint="default"/>
      <w:color w:val="000000"/>
      <w:u w:val="single"/>
      <w:shd w:val="clear" w:color="auto" w:fill="FFFFFF"/>
    </w:rPr>
  </w:style>
  <w:style w:type="character" w:customStyle="1" w:styleId="RTFNum722">
    <w:name w:val="RTF_Num 72 2"/>
    <w:rsid w:val="00442B4B"/>
    <w:rPr>
      <w:rFonts w:ascii="Symbol" w:hAnsi="Symbol" w:cs="Symbol" w:hint="default"/>
      <w:color w:val="000000"/>
      <w:u w:val="single"/>
      <w:shd w:val="clear" w:color="auto" w:fill="FFFFFF"/>
    </w:rPr>
  </w:style>
  <w:style w:type="character" w:customStyle="1" w:styleId="RTFNum732">
    <w:name w:val="RTF_Num 73 2"/>
    <w:rsid w:val="00442B4B"/>
    <w:rPr>
      <w:rFonts w:ascii="Wingdings" w:hAnsi="Wingdings" w:cs="Wingdings" w:hint="default"/>
      <w:color w:val="000000"/>
      <w:u w:val="single"/>
      <w:shd w:val="clear" w:color="auto" w:fill="FFFFFF"/>
    </w:rPr>
  </w:style>
  <w:style w:type="character" w:customStyle="1" w:styleId="RTFNum742">
    <w:name w:val="RTF_Num 74 2"/>
    <w:rsid w:val="00442B4B"/>
    <w:rPr>
      <w:rFonts w:ascii="Wingdings" w:hAnsi="Wingdings" w:cs="Wingdings" w:hint="default"/>
      <w:color w:val="000000"/>
      <w:u w:val="single"/>
      <w:shd w:val="clear" w:color="auto" w:fill="FFFFFF"/>
    </w:rPr>
  </w:style>
  <w:style w:type="character" w:customStyle="1" w:styleId="RTFNum752">
    <w:name w:val="RTF_Num 75 2"/>
    <w:rsid w:val="00442B4B"/>
    <w:rPr>
      <w:rFonts w:ascii="Symbol" w:hAnsi="Symbol" w:cs="Symbol" w:hint="default"/>
      <w:color w:val="000000"/>
      <w:u w:val="single"/>
      <w:shd w:val="clear" w:color="auto" w:fill="FFFFFF"/>
    </w:rPr>
  </w:style>
  <w:style w:type="character" w:customStyle="1" w:styleId="RTFNum762">
    <w:name w:val="RTF_Num 76 2"/>
    <w:rsid w:val="00442B4B"/>
    <w:rPr>
      <w:rFonts w:ascii="Wingdings" w:hAnsi="Wingdings" w:cs="Wingdings" w:hint="default"/>
      <w:color w:val="000000"/>
      <w:u w:val="single"/>
      <w:shd w:val="clear" w:color="auto" w:fill="FFFFFF"/>
    </w:rPr>
  </w:style>
  <w:style w:type="character" w:customStyle="1" w:styleId="RTFNum772">
    <w:name w:val="RTF_Num 77 2"/>
    <w:rsid w:val="00442B4B"/>
    <w:rPr>
      <w:rFonts w:ascii="Symbol" w:hAnsi="Symbol" w:cs="Symbol" w:hint="default"/>
      <w:color w:val="000000"/>
      <w:u w:val="single"/>
      <w:shd w:val="clear" w:color="auto" w:fill="FFFFFF"/>
    </w:rPr>
  </w:style>
  <w:style w:type="character" w:customStyle="1" w:styleId="RTFNum782">
    <w:name w:val="RTF_Num 78 2"/>
    <w:rsid w:val="00442B4B"/>
    <w:rPr>
      <w:rFonts w:ascii="Wingdings" w:hAnsi="Wingdings" w:cs="Wingdings" w:hint="default"/>
      <w:color w:val="000000"/>
      <w:u w:val="single"/>
      <w:shd w:val="clear" w:color="auto" w:fill="FFFFFF"/>
    </w:rPr>
  </w:style>
  <w:style w:type="character" w:customStyle="1" w:styleId="RTFNum792">
    <w:name w:val="RTF_Num 79 2"/>
    <w:rsid w:val="00442B4B"/>
    <w:rPr>
      <w:rFonts w:ascii="Wingdings" w:hAnsi="Wingdings" w:cs="Wingdings" w:hint="default"/>
      <w:color w:val="000000"/>
      <w:u w:val="single"/>
      <w:shd w:val="clear" w:color="auto" w:fill="FFFFFF"/>
    </w:rPr>
  </w:style>
  <w:style w:type="character" w:customStyle="1" w:styleId="RTFNum802">
    <w:name w:val="RTF_Num 80 2"/>
    <w:rsid w:val="00442B4B"/>
    <w:rPr>
      <w:rFonts w:ascii="Wingdings" w:hAnsi="Wingdings" w:cs="Wingdings" w:hint="default"/>
      <w:color w:val="000000"/>
      <w:u w:val="single"/>
      <w:shd w:val="clear" w:color="auto" w:fill="FFFFFF"/>
    </w:rPr>
  </w:style>
  <w:style w:type="character" w:customStyle="1" w:styleId="RTFNum812">
    <w:name w:val="RTF_Num 81 2"/>
    <w:rsid w:val="00442B4B"/>
    <w:rPr>
      <w:rFonts w:ascii="Wingdings" w:hAnsi="Wingdings" w:cs="Wingdings" w:hint="default"/>
      <w:color w:val="000000"/>
      <w:u w:val="single"/>
      <w:shd w:val="clear" w:color="auto" w:fill="FFFFFF"/>
    </w:rPr>
  </w:style>
  <w:style w:type="character" w:customStyle="1" w:styleId="RTFNum822">
    <w:name w:val="RTF_Num 82 2"/>
    <w:rsid w:val="00442B4B"/>
    <w:rPr>
      <w:rFonts w:ascii="Wingdings" w:hAnsi="Wingdings" w:cs="Wingdings" w:hint="default"/>
      <w:color w:val="000000"/>
      <w:u w:val="single"/>
      <w:shd w:val="clear" w:color="auto" w:fill="FFFFFF"/>
    </w:rPr>
  </w:style>
  <w:style w:type="character" w:customStyle="1" w:styleId="RTFNum832">
    <w:name w:val="RTF_Num 83 2"/>
    <w:rsid w:val="00442B4B"/>
    <w:rPr>
      <w:rFonts w:ascii="Wingdings" w:hAnsi="Wingdings" w:cs="Wingdings" w:hint="default"/>
      <w:color w:val="000000"/>
      <w:u w:val="single"/>
      <w:shd w:val="clear" w:color="auto" w:fill="FFFFFF"/>
    </w:rPr>
  </w:style>
  <w:style w:type="character" w:customStyle="1" w:styleId="RTFNum842">
    <w:name w:val="RTF_Num 84 2"/>
    <w:rsid w:val="00442B4B"/>
    <w:rPr>
      <w:rFonts w:ascii="Wingdings" w:hAnsi="Wingdings" w:cs="Wingdings" w:hint="default"/>
      <w:color w:val="000000"/>
      <w:u w:val="single"/>
      <w:shd w:val="clear" w:color="auto" w:fill="FFFFFF"/>
    </w:rPr>
  </w:style>
  <w:style w:type="character" w:customStyle="1" w:styleId="RTFNum852">
    <w:name w:val="RTF_Num 85 2"/>
    <w:rsid w:val="00442B4B"/>
    <w:rPr>
      <w:rFonts w:ascii="Wingdings" w:hAnsi="Wingdings" w:cs="Wingdings" w:hint="default"/>
      <w:color w:val="000000"/>
      <w:u w:val="single"/>
      <w:shd w:val="clear" w:color="auto" w:fill="FFFFFF"/>
    </w:rPr>
  </w:style>
  <w:style w:type="character" w:customStyle="1" w:styleId="RTFNum862">
    <w:name w:val="RTF_Num 86 2"/>
    <w:rsid w:val="00442B4B"/>
    <w:rPr>
      <w:rFonts w:ascii="Wingdings" w:hAnsi="Wingdings" w:cs="Wingdings" w:hint="default"/>
      <w:color w:val="000000"/>
      <w:u w:val="single"/>
      <w:shd w:val="clear" w:color="auto" w:fill="FFFFFF"/>
    </w:rPr>
  </w:style>
  <w:style w:type="character" w:customStyle="1" w:styleId="RTFNum872">
    <w:name w:val="RTF_Num 87 2"/>
    <w:rsid w:val="00442B4B"/>
    <w:rPr>
      <w:rFonts w:ascii="Wingdings" w:hAnsi="Wingdings" w:cs="Wingdings" w:hint="default"/>
      <w:color w:val="000000"/>
      <w:u w:val="single"/>
      <w:shd w:val="clear" w:color="auto" w:fill="FFFFFF"/>
    </w:rPr>
  </w:style>
  <w:style w:type="character" w:customStyle="1" w:styleId="RTFNum882">
    <w:name w:val="RTF_Num 88 2"/>
    <w:rsid w:val="00442B4B"/>
    <w:rPr>
      <w:rFonts w:ascii="Wingdings" w:hAnsi="Wingdings" w:cs="Wingdings" w:hint="default"/>
      <w:color w:val="000000"/>
      <w:u w:val="single"/>
      <w:shd w:val="clear" w:color="auto" w:fill="FFFFFF"/>
    </w:rPr>
  </w:style>
  <w:style w:type="character" w:customStyle="1" w:styleId="RTFNum892">
    <w:name w:val="RTF_Num 89 2"/>
    <w:rsid w:val="00442B4B"/>
    <w:rPr>
      <w:rFonts w:ascii="Wingdings" w:hAnsi="Wingdings" w:cs="Wingdings" w:hint="default"/>
      <w:color w:val="000000"/>
      <w:u w:val="single"/>
      <w:shd w:val="clear" w:color="auto" w:fill="FFFFFF"/>
    </w:rPr>
  </w:style>
  <w:style w:type="character" w:customStyle="1" w:styleId="RTFNum902">
    <w:name w:val="RTF_Num 90 2"/>
    <w:rsid w:val="00442B4B"/>
    <w:rPr>
      <w:rFonts w:ascii="Wingdings" w:hAnsi="Wingdings" w:cs="Wingdings" w:hint="default"/>
      <w:color w:val="000000"/>
      <w:u w:val="single"/>
      <w:shd w:val="clear" w:color="auto" w:fill="FFFFFF"/>
    </w:rPr>
  </w:style>
  <w:style w:type="character" w:customStyle="1" w:styleId="RTFNum912">
    <w:name w:val="RTF_Num 91 2"/>
    <w:rsid w:val="00442B4B"/>
    <w:rPr>
      <w:rFonts w:ascii="Symbol" w:hAnsi="Symbol" w:cs="Symbol" w:hint="default"/>
      <w:color w:val="000000"/>
      <w:u w:val="single"/>
      <w:shd w:val="clear" w:color="auto" w:fill="FFFFFF"/>
    </w:rPr>
  </w:style>
  <w:style w:type="character" w:customStyle="1" w:styleId="RTFNum922">
    <w:name w:val="RTF_Num 92 2"/>
    <w:rsid w:val="00442B4B"/>
    <w:rPr>
      <w:rFonts w:ascii="Symbol" w:hAnsi="Symbol" w:cs="Symbol" w:hint="default"/>
      <w:color w:val="000000"/>
      <w:u w:val="single"/>
      <w:shd w:val="clear" w:color="auto" w:fill="FFFFFF"/>
    </w:rPr>
  </w:style>
  <w:style w:type="character" w:customStyle="1" w:styleId="RTFNum932">
    <w:name w:val="RTF_Num 93 2"/>
    <w:rsid w:val="00442B4B"/>
    <w:rPr>
      <w:rFonts w:ascii="Symbol" w:hAnsi="Symbol" w:cs="Symbol" w:hint="default"/>
      <w:color w:val="000000"/>
      <w:u w:val="single"/>
      <w:shd w:val="clear" w:color="auto" w:fill="FFFFFF"/>
    </w:rPr>
  </w:style>
  <w:style w:type="character" w:customStyle="1" w:styleId="RTFNum942">
    <w:name w:val="RTF_Num 94 2"/>
    <w:rsid w:val="00442B4B"/>
    <w:rPr>
      <w:rFonts w:ascii="Wingdings" w:hAnsi="Wingdings" w:cs="Wingdings" w:hint="default"/>
      <w:color w:val="000000"/>
      <w:u w:val="single"/>
      <w:shd w:val="clear" w:color="auto" w:fill="FFFFFF"/>
    </w:rPr>
  </w:style>
  <w:style w:type="character" w:customStyle="1" w:styleId="RTFNum952">
    <w:name w:val="RTF_Num 95 2"/>
    <w:rsid w:val="00442B4B"/>
    <w:rPr>
      <w:rFonts w:ascii="Wingdings" w:hAnsi="Wingdings" w:cs="Wingdings" w:hint="default"/>
      <w:color w:val="000000"/>
      <w:u w:val="single"/>
      <w:shd w:val="clear" w:color="auto" w:fill="FFFFFF"/>
    </w:rPr>
  </w:style>
  <w:style w:type="character" w:customStyle="1" w:styleId="RTFNum962">
    <w:name w:val="RTF_Num 96 2"/>
    <w:rsid w:val="00442B4B"/>
    <w:rPr>
      <w:rFonts w:ascii="Wingdings" w:hAnsi="Wingdings" w:cs="Wingdings" w:hint="default"/>
      <w:color w:val="000000"/>
      <w:u w:val="single"/>
      <w:shd w:val="clear" w:color="auto" w:fill="FFFFFF"/>
    </w:rPr>
  </w:style>
  <w:style w:type="character" w:customStyle="1" w:styleId="RTFNum972">
    <w:name w:val="RTF_Num 97 2"/>
    <w:rsid w:val="00442B4B"/>
    <w:rPr>
      <w:rFonts w:ascii="Symbol" w:hAnsi="Symbol" w:cs="Symbol" w:hint="default"/>
      <w:color w:val="000000"/>
      <w:u w:val="single"/>
      <w:shd w:val="clear" w:color="auto" w:fill="FFFFFF"/>
    </w:rPr>
  </w:style>
  <w:style w:type="character" w:customStyle="1" w:styleId="RTFNum982">
    <w:name w:val="RTF_Num 98 2"/>
    <w:rsid w:val="00442B4B"/>
    <w:rPr>
      <w:rFonts w:ascii="Symbol" w:hAnsi="Symbol" w:cs="Symbol" w:hint="default"/>
      <w:color w:val="000000"/>
      <w:u w:val="single"/>
      <w:shd w:val="clear" w:color="auto" w:fill="FFFFFF"/>
    </w:rPr>
  </w:style>
  <w:style w:type="character" w:customStyle="1" w:styleId="RTFNum992">
    <w:name w:val="RTF_Num 99 2"/>
    <w:rsid w:val="00442B4B"/>
    <w:rPr>
      <w:rFonts w:ascii="Symbol" w:hAnsi="Symbol" w:cs="Symbol" w:hint="default"/>
      <w:color w:val="000000"/>
      <w:u w:val="single"/>
      <w:shd w:val="clear" w:color="auto" w:fill="FFFFFF"/>
    </w:rPr>
  </w:style>
  <w:style w:type="character" w:customStyle="1" w:styleId="RTFNum1002">
    <w:name w:val="RTF_Num 100 2"/>
    <w:rsid w:val="00442B4B"/>
    <w:rPr>
      <w:rFonts w:ascii="Symbol" w:hAnsi="Symbol" w:cs="Symbol" w:hint="default"/>
      <w:color w:val="000000"/>
      <w:u w:val="single"/>
      <w:shd w:val="clear" w:color="auto" w:fill="FFFFFF"/>
    </w:rPr>
  </w:style>
  <w:style w:type="character" w:customStyle="1" w:styleId="RTFNum1012">
    <w:name w:val="RTF_Num 101 2"/>
    <w:rsid w:val="00442B4B"/>
    <w:rPr>
      <w:rFonts w:ascii="Symbol" w:hAnsi="Symbol" w:cs="Symbol" w:hint="default"/>
      <w:color w:val="000000"/>
      <w:u w:val="single"/>
      <w:shd w:val="clear" w:color="auto" w:fill="FFFFFF"/>
    </w:rPr>
  </w:style>
  <w:style w:type="character" w:customStyle="1" w:styleId="RTFNum1022">
    <w:name w:val="RTF_Num 102 2"/>
    <w:rsid w:val="00442B4B"/>
    <w:rPr>
      <w:rFonts w:ascii="Symbol" w:hAnsi="Symbol" w:cs="Symbol" w:hint="default"/>
      <w:color w:val="000000"/>
      <w:u w:val="single"/>
      <w:shd w:val="clear" w:color="auto" w:fill="FFFFFF"/>
    </w:rPr>
  </w:style>
  <w:style w:type="character" w:customStyle="1" w:styleId="RTFNum1032">
    <w:name w:val="RTF_Num 103 2"/>
    <w:rsid w:val="00442B4B"/>
    <w:rPr>
      <w:rFonts w:ascii="Symbol" w:hAnsi="Symbol" w:cs="Symbol" w:hint="default"/>
      <w:color w:val="000000"/>
      <w:u w:val="single"/>
      <w:shd w:val="clear" w:color="auto" w:fill="FFFFFF"/>
    </w:rPr>
  </w:style>
  <w:style w:type="character" w:customStyle="1" w:styleId="RTFNum1042">
    <w:name w:val="RTF_Num 104 2"/>
    <w:rsid w:val="00442B4B"/>
    <w:rPr>
      <w:rFonts w:ascii="Symbol" w:hAnsi="Symbol" w:cs="Symbol" w:hint="default"/>
      <w:color w:val="000000"/>
      <w:u w:val="single"/>
      <w:shd w:val="clear" w:color="auto" w:fill="FFFFFF"/>
    </w:rPr>
  </w:style>
  <w:style w:type="character" w:customStyle="1" w:styleId="RTFNum1052">
    <w:name w:val="RTF_Num 105 2"/>
    <w:rsid w:val="00442B4B"/>
    <w:rPr>
      <w:rFonts w:ascii="Symbol" w:hAnsi="Symbol" w:cs="Symbol" w:hint="default"/>
      <w:color w:val="000000"/>
      <w:u w:val="single"/>
      <w:shd w:val="clear" w:color="auto" w:fill="FFFFFF"/>
    </w:rPr>
  </w:style>
  <w:style w:type="character" w:customStyle="1" w:styleId="RTFNum1062">
    <w:name w:val="RTF_Num 106 2"/>
    <w:rsid w:val="00442B4B"/>
    <w:rPr>
      <w:rFonts w:ascii="Symbol" w:hAnsi="Symbol" w:cs="Symbol" w:hint="default"/>
      <w:color w:val="000000"/>
      <w:u w:val="single"/>
      <w:shd w:val="clear" w:color="auto" w:fill="FFFFFF"/>
    </w:rPr>
  </w:style>
  <w:style w:type="character" w:customStyle="1" w:styleId="RTFNum1072">
    <w:name w:val="RTF_Num 107 2"/>
    <w:rsid w:val="00442B4B"/>
    <w:rPr>
      <w:rFonts w:ascii="Symbol" w:hAnsi="Symbol" w:cs="Symbol" w:hint="default"/>
      <w:color w:val="000000"/>
      <w:u w:val="single"/>
      <w:shd w:val="clear" w:color="auto" w:fill="FFFFFF"/>
    </w:rPr>
  </w:style>
  <w:style w:type="character" w:customStyle="1" w:styleId="RTFNum1082">
    <w:name w:val="RTF_Num 108 2"/>
    <w:rsid w:val="00442B4B"/>
    <w:rPr>
      <w:rFonts w:ascii="Symbol" w:hAnsi="Symbol" w:cs="Symbol" w:hint="default"/>
      <w:color w:val="000000"/>
      <w:u w:val="single"/>
      <w:shd w:val="clear" w:color="auto" w:fill="FFFFFF"/>
    </w:rPr>
  </w:style>
  <w:style w:type="character" w:customStyle="1" w:styleId="RTFNum1092">
    <w:name w:val="RTF_Num 109 2"/>
    <w:rsid w:val="00442B4B"/>
    <w:rPr>
      <w:rFonts w:ascii="Wingdings" w:hAnsi="Wingdings" w:cs="Wingdings" w:hint="default"/>
      <w:color w:val="000000"/>
      <w:u w:val="single"/>
      <w:shd w:val="clear" w:color="auto" w:fill="FFFFFF"/>
    </w:rPr>
  </w:style>
  <w:style w:type="character" w:customStyle="1" w:styleId="RTFNum1102">
    <w:name w:val="RTF_Num 110 2"/>
    <w:rsid w:val="00442B4B"/>
    <w:rPr>
      <w:rFonts w:ascii="Symbol" w:hAnsi="Symbol" w:cs="Symbol" w:hint="default"/>
      <w:color w:val="000000"/>
      <w:u w:val="single"/>
      <w:shd w:val="clear" w:color="auto" w:fill="FFFFFF"/>
    </w:rPr>
  </w:style>
  <w:style w:type="character" w:customStyle="1" w:styleId="RTFNum1112">
    <w:name w:val="RTF_Num 111 2"/>
    <w:rsid w:val="00442B4B"/>
    <w:rPr>
      <w:rFonts w:ascii="Symbol" w:hAnsi="Symbol" w:cs="Symbol" w:hint="default"/>
      <w:color w:val="000000"/>
      <w:u w:val="single"/>
      <w:shd w:val="clear" w:color="auto" w:fill="FFFFFF"/>
    </w:rPr>
  </w:style>
  <w:style w:type="character" w:customStyle="1" w:styleId="RTFNum1122">
    <w:name w:val="RTF_Num 112 2"/>
    <w:rsid w:val="00442B4B"/>
    <w:rPr>
      <w:rFonts w:ascii="Symbol" w:hAnsi="Symbol" w:cs="Symbol" w:hint="default"/>
      <w:color w:val="000000"/>
      <w:u w:val="single"/>
      <w:shd w:val="clear" w:color="auto" w:fill="FFFFFF"/>
    </w:rPr>
  </w:style>
  <w:style w:type="character" w:customStyle="1" w:styleId="RTFNum1132">
    <w:name w:val="RTF_Num 113 2"/>
    <w:rsid w:val="00442B4B"/>
    <w:rPr>
      <w:rFonts w:ascii="Symbol" w:hAnsi="Symbol" w:cs="Symbol" w:hint="default"/>
      <w:color w:val="000000"/>
      <w:u w:val="single"/>
      <w:shd w:val="clear" w:color="auto" w:fill="FFFFFF"/>
    </w:rPr>
  </w:style>
  <w:style w:type="character" w:customStyle="1" w:styleId="RTFNum1152">
    <w:name w:val="RTF_Num 115 2"/>
    <w:rsid w:val="00442B4B"/>
    <w:rPr>
      <w:rFonts w:ascii="Symbol" w:hAnsi="Symbol" w:cs="Symbol" w:hint="default"/>
      <w:color w:val="000000"/>
      <w:u w:val="single"/>
      <w:shd w:val="clear" w:color="auto" w:fill="FFFFFF"/>
    </w:rPr>
  </w:style>
  <w:style w:type="character" w:customStyle="1" w:styleId="RTFNum1172">
    <w:name w:val="RTF_Num 117 2"/>
    <w:rsid w:val="00442B4B"/>
    <w:rPr>
      <w:rFonts w:ascii="Symbol" w:hAnsi="Symbol" w:cs="Symbol" w:hint="default"/>
      <w:color w:val="000000"/>
      <w:u w:val="single"/>
      <w:shd w:val="clear" w:color="auto" w:fill="FFFFFF"/>
    </w:rPr>
  </w:style>
  <w:style w:type="character" w:customStyle="1" w:styleId="RTFNum1182">
    <w:name w:val="RTF_Num 118 2"/>
    <w:rsid w:val="00442B4B"/>
    <w:rPr>
      <w:rFonts w:ascii="Symbol" w:hAnsi="Symbol" w:cs="Symbol" w:hint="default"/>
      <w:color w:val="000000"/>
      <w:u w:val="single"/>
      <w:shd w:val="clear" w:color="auto" w:fill="FFFFFF"/>
    </w:rPr>
  </w:style>
  <w:style w:type="character" w:customStyle="1" w:styleId="RTFNum1192">
    <w:name w:val="RTF_Num 119 2"/>
    <w:rsid w:val="00442B4B"/>
    <w:rPr>
      <w:rFonts w:ascii="Symbol" w:hAnsi="Symbol" w:cs="Symbol" w:hint="default"/>
      <w:color w:val="000000"/>
      <w:u w:val="single"/>
      <w:shd w:val="clear" w:color="auto" w:fill="FFFFFF"/>
    </w:rPr>
  </w:style>
  <w:style w:type="character" w:customStyle="1" w:styleId="RTFNum1202">
    <w:name w:val="RTF_Num 120 2"/>
    <w:rsid w:val="00442B4B"/>
    <w:rPr>
      <w:rFonts w:ascii="Symbol" w:hAnsi="Symbol" w:cs="Symbol" w:hint="default"/>
      <w:color w:val="000000"/>
      <w:u w:val="single"/>
      <w:shd w:val="clear" w:color="auto" w:fill="FFFFFF"/>
    </w:rPr>
  </w:style>
  <w:style w:type="character" w:customStyle="1" w:styleId="RTFNum1212">
    <w:name w:val="RTF_Num 121 2"/>
    <w:rsid w:val="00442B4B"/>
    <w:rPr>
      <w:rFonts w:ascii="Symbol" w:hAnsi="Symbol" w:cs="Symbol" w:hint="default"/>
      <w:color w:val="000000"/>
      <w:u w:val="single"/>
      <w:shd w:val="clear" w:color="auto" w:fill="FFFFFF"/>
    </w:rPr>
  </w:style>
  <w:style w:type="character" w:customStyle="1" w:styleId="RTFNum1222">
    <w:name w:val="RTF_Num 122 2"/>
    <w:rsid w:val="00442B4B"/>
    <w:rPr>
      <w:rFonts w:ascii="Symbol" w:hAnsi="Symbol" w:cs="Symbol" w:hint="default"/>
      <w:color w:val="000000"/>
      <w:u w:val="single"/>
      <w:shd w:val="clear" w:color="auto" w:fill="FFFFFF"/>
    </w:rPr>
  </w:style>
  <w:style w:type="character" w:customStyle="1" w:styleId="RTFNum1232">
    <w:name w:val="RTF_Num 123 2"/>
    <w:rsid w:val="00442B4B"/>
    <w:rPr>
      <w:rFonts w:ascii="Symbol" w:hAnsi="Symbol" w:cs="Symbol" w:hint="default"/>
      <w:color w:val="000000"/>
      <w:u w:val="single"/>
      <w:shd w:val="clear" w:color="auto" w:fill="FFFFFF"/>
    </w:rPr>
  </w:style>
  <w:style w:type="character" w:customStyle="1" w:styleId="RTFNum1262">
    <w:name w:val="RTF_Num 126 2"/>
    <w:rsid w:val="00442B4B"/>
    <w:rPr>
      <w:rFonts w:ascii="Symbol" w:hAnsi="Symbol" w:cs="Symbol" w:hint="default"/>
      <w:color w:val="000000"/>
      <w:u w:val="single"/>
      <w:shd w:val="clear" w:color="auto" w:fill="FFFFFF"/>
    </w:rPr>
  </w:style>
  <w:style w:type="character" w:customStyle="1" w:styleId="RTFNum1292">
    <w:name w:val="RTF_Num 129 2"/>
    <w:rsid w:val="00442B4B"/>
    <w:rPr>
      <w:rFonts w:ascii="Symbol" w:hAnsi="Symbol" w:cs="Symbol" w:hint="default"/>
      <w:color w:val="000000"/>
      <w:shd w:val="clear" w:color="auto" w:fill="FFFFFF"/>
    </w:rPr>
  </w:style>
  <w:style w:type="character" w:customStyle="1" w:styleId="RTFNum1302">
    <w:name w:val="RTF_Num 130 2"/>
    <w:rsid w:val="00442B4B"/>
    <w:rPr>
      <w:rFonts w:ascii="Symbol" w:hAnsi="Symbol" w:cs="Symbol" w:hint="default"/>
      <w:color w:val="000000"/>
      <w:shd w:val="clear" w:color="auto" w:fill="FFFFFF"/>
    </w:rPr>
  </w:style>
  <w:style w:type="character" w:customStyle="1" w:styleId="RTFNum1312">
    <w:name w:val="RTF_Num 131 2"/>
    <w:rsid w:val="00442B4B"/>
    <w:rPr>
      <w:rFonts w:ascii="Symbol" w:hAnsi="Symbol" w:cs="Symbol" w:hint="default"/>
      <w:color w:val="000000"/>
      <w:shd w:val="clear" w:color="auto" w:fill="FFFFFF"/>
    </w:rPr>
  </w:style>
  <w:style w:type="character" w:customStyle="1" w:styleId="RTFNum1322">
    <w:name w:val="RTF_Num 132 2"/>
    <w:rsid w:val="00442B4B"/>
    <w:rPr>
      <w:rFonts w:ascii="Symbol" w:hAnsi="Symbol" w:cs="Symbol" w:hint="default"/>
      <w:color w:val="000000"/>
      <w:shd w:val="clear" w:color="auto" w:fill="FFFFFF"/>
    </w:rPr>
  </w:style>
  <w:style w:type="character" w:customStyle="1" w:styleId="RTFNum1332">
    <w:name w:val="RTF_Num 133 2"/>
    <w:rsid w:val="00442B4B"/>
    <w:rPr>
      <w:rFonts w:ascii="Symbol" w:hAnsi="Symbol" w:cs="Symbol" w:hint="default"/>
      <w:color w:val="000000"/>
      <w:shd w:val="clear" w:color="auto" w:fill="FFFFFF"/>
    </w:rPr>
  </w:style>
  <w:style w:type="character" w:customStyle="1" w:styleId="RTFNum1342">
    <w:name w:val="RTF_Num 134 2"/>
    <w:rsid w:val="00442B4B"/>
    <w:rPr>
      <w:rFonts w:ascii="Symbol" w:hAnsi="Symbol" w:cs="Symbol" w:hint="default"/>
      <w:color w:val="000000"/>
      <w:shd w:val="clear" w:color="auto" w:fill="FFFFFF"/>
    </w:rPr>
  </w:style>
  <w:style w:type="character" w:customStyle="1" w:styleId="RTFNum1352">
    <w:name w:val="RTF_Num 135 2"/>
    <w:rsid w:val="00442B4B"/>
    <w:rPr>
      <w:rFonts w:ascii="Symbol" w:hAnsi="Symbol" w:cs="Symbol" w:hint="default"/>
      <w:color w:val="000000"/>
      <w:shd w:val="clear" w:color="auto" w:fill="FFFFFF"/>
    </w:rPr>
  </w:style>
  <w:style w:type="character" w:customStyle="1" w:styleId="RTFNum1362">
    <w:name w:val="RTF_Num 136 2"/>
    <w:rsid w:val="00442B4B"/>
    <w:rPr>
      <w:rFonts w:ascii="Symbol" w:hAnsi="Symbol" w:cs="Symbol" w:hint="default"/>
      <w:color w:val="000000"/>
      <w:shd w:val="clear" w:color="auto" w:fill="FFFFFF"/>
    </w:rPr>
  </w:style>
  <w:style w:type="character" w:customStyle="1" w:styleId="RTFNum1372">
    <w:name w:val="RTF_Num 137 2"/>
    <w:rsid w:val="00442B4B"/>
    <w:rPr>
      <w:rFonts w:ascii="Symbol" w:hAnsi="Symbol" w:cs="Symbol" w:hint="default"/>
      <w:color w:val="000000"/>
      <w:shd w:val="clear" w:color="auto" w:fill="FFFFFF"/>
    </w:rPr>
  </w:style>
  <w:style w:type="character" w:customStyle="1" w:styleId="RTFNum1382">
    <w:name w:val="RTF_Num 138 2"/>
    <w:rsid w:val="00442B4B"/>
    <w:rPr>
      <w:rFonts w:ascii="Symbol" w:hAnsi="Symbol" w:cs="Symbol" w:hint="default"/>
      <w:color w:val="000000"/>
      <w:shd w:val="clear" w:color="auto" w:fill="FFFFFF"/>
    </w:rPr>
  </w:style>
  <w:style w:type="character" w:customStyle="1" w:styleId="RTFNum1392">
    <w:name w:val="RTF_Num 139 2"/>
    <w:rsid w:val="00442B4B"/>
    <w:rPr>
      <w:rFonts w:ascii="Symbol" w:hAnsi="Symbol" w:cs="Symbol" w:hint="default"/>
      <w:color w:val="000000"/>
      <w:shd w:val="clear" w:color="auto" w:fill="FFFFFF"/>
    </w:rPr>
  </w:style>
  <w:style w:type="character" w:customStyle="1" w:styleId="RTFNum1402">
    <w:name w:val="RTF_Num 140 2"/>
    <w:rsid w:val="00442B4B"/>
    <w:rPr>
      <w:rFonts w:ascii="Symbol" w:hAnsi="Symbol" w:cs="Symbol" w:hint="default"/>
      <w:color w:val="000000"/>
      <w:shd w:val="clear" w:color="auto" w:fill="FFFFFF"/>
    </w:rPr>
  </w:style>
  <w:style w:type="character" w:customStyle="1" w:styleId="RTFNum1412">
    <w:name w:val="RTF_Num 141 2"/>
    <w:rsid w:val="00442B4B"/>
    <w:rPr>
      <w:rFonts w:ascii="Symbol" w:hAnsi="Symbol" w:cs="Symbol" w:hint="default"/>
      <w:color w:val="000000"/>
      <w:shd w:val="clear" w:color="auto" w:fill="FFFFFF"/>
    </w:rPr>
  </w:style>
  <w:style w:type="character" w:customStyle="1" w:styleId="RTFNum1422">
    <w:name w:val="RTF_Num 142 2"/>
    <w:rsid w:val="00442B4B"/>
    <w:rPr>
      <w:rFonts w:ascii="Symbol" w:hAnsi="Symbol" w:cs="Symbol" w:hint="default"/>
      <w:color w:val="000000"/>
      <w:shd w:val="clear" w:color="auto" w:fill="FFFFFF"/>
    </w:rPr>
  </w:style>
  <w:style w:type="character" w:customStyle="1" w:styleId="RTFNum1432">
    <w:name w:val="RTF_Num 143 2"/>
    <w:rsid w:val="00442B4B"/>
    <w:rPr>
      <w:rFonts w:ascii="Symbol" w:hAnsi="Symbol" w:cs="Symbol" w:hint="default"/>
      <w:color w:val="000000"/>
      <w:shd w:val="clear" w:color="auto" w:fill="FFFFFF"/>
    </w:rPr>
  </w:style>
  <w:style w:type="character" w:customStyle="1" w:styleId="RTFNum1442">
    <w:name w:val="RTF_Num 144 2"/>
    <w:rsid w:val="00442B4B"/>
    <w:rPr>
      <w:rFonts w:ascii="Wingdings" w:hAnsi="Wingdings" w:cs="Wingdings" w:hint="default"/>
      <w:color w:val="000000"/>
      <w:shd w:val="clear" w:color="auto" w:fill="FFFFFF"/>
    </w:rPr>
  </w:style>
  <w:style w:type="character" w:customStyle="1" w:styleId="RTFNum1452">
    <w:name w:val="RTF_Num 145 2"/>
    <w:rsid w:val="00442B4B"/>
    <w:rPr>
      <w:rFonts w:ascii="Symbol" w:hAnsi="Symbol" w:cs="Symbol" w:hint="default"/>
      <w:color w:val="000000"/>
      <w:shd w:val="clear" w:color="auto" w:fill="FFFFFF"/>
    </w:rPr>
  </w:style>
  <w:style w:type="character" w:customStyle="1" w:styleId="RTFNum1462">
    <w:name w:val="RTF_Num 146 2"/>
    <w:rsid w:val="00442B4B"/>
    <w:rPr>
      <w:rFonts w:ascii="Symbol" w:hAnsi="Symbol" w:cs="Symbol" w:hint="default"/>
      <w:color w:val="000000"/>
      <w:shd w:val="clear" w:color="auto" w:fill="FFFFFF"/>
    </w:rPr>
  </w:style>
  <w:style w:type="character" w:customStyle="1" w:styleId="RTFNum1472">
    <w:name w:val="RTF_Num 147 2"/>
    <w:rsid w:val="00442B4B"/>
    <w:rPr>
      <w:rFonts w:ascii="Symbol" w:hAnsi="Symbol" w:cs="Symbol" w:hint="default"/>
      <w:color w:val="000000"/>
      <w:shd w:val="clear" w:color="auto" w:fill="FFFFFF"/>
    </w:rPr>
  </w:style>
  <w:style w:type="character" w:customStyle="1" w:styleId="RTFNum1482">
    <w:name w:val="RTF_Num 148 2"/>
    <w:rsid w:val="00442B4B"/>
    <w:rPr>
      <w:rFonts w:ascii="Symbol" w:hAnsi="Symbol" w:cs="Symbol" w:hint="default"/>
      <w:color w:val="000000"/>
      <w:shd w:val="clear" w:color="auto" w:fill="FFFFFF"/>
    </w:rPr>
  </w:style>
  <w:style w:type="character" w:customStyle="1" w:styleId="RTFNum1492">
    <w:name w:val="RTF_Num 149 2"/>
    <w:rsid w:val="00442B4B"/>
    <w:rPr>
      <w:rFonts w:ascii="Wingdings" w:hAnsi="Wingdings" w:cs="Wingdings" w:hint="default"/>
      <w:color w:val="000000"/>
      <w:shd w:val="clear" w:color="auto" w:fill="FFFFFF"/>
    </w:rPr>
  </w:style>
  <w:style w:type="character" w:customStyle="1" w:styleId="RTFNum1502">
    <w:name w:val="RTF_Num 150 2"/>
    <w:rsid w:val="00442B4B"/>
    <w:rPr>
      <w:rFonts w:ascii="Symbol" w:hAnsi="Symbol" w:cs="Symbol" w:hint="default"/>
      <w:color w:val="000000"/>
      <w:shd w:val="clear" w:color="auto" w:fill="FFFFFF"/>
    </w:rPr>
  </w:style>
  <w:style w:type="character" w:customStyle="1" w:styleId="RTFNum1512">
    <w:name w:val="RTF_Num 151 2"/>
    <w:rsid w:val="00442B4B"/>
    <w:rPr>
      <w:rFonts w:ascii="Symbol" w:hAnsi="Symbol" w:cs="Symbol" w:hint="default"/>
      <w:color w:val="000000"/>
      <w:shd w:val="clear" w:color="auto" w:fill="FFFFFF"/>
    </w:rPr>
  </w:style>
  <w:style w:type="character" w:customStyle="1" w:styleId="RTFNum1522">
    <w:name w:val="RTF_Num 152 2"/>
    <w:rsid w:val="00442B4B"/>
    <w:rPr>
      <w:rFonts w:ascii="Symbol" w:hAnsi="Symbol" w:cs="Symbol" w:hint="default"/>
      <w:color w:val="000000"/>
      <w:shd w:val="clear" w:color="auto" w:fill="FFFFFF"/>
    </w:rPr>
  </w:style>
  <w:style w:type="character" w:customStyle="1" w:styleId="RTFNum1532">
    <w:name w:val="RTF_Num 153 2"/>
    <w:rsid w:val="00442B4B"/>
    <w:rPr>
      <w:rFonts w:ascii="Symbol" w:hAnsi="Symbol" w:cs="Symbol" w:hint="default"/>
      <w:color w:val="000000"/>
      <w:shd w:val="clear" w:color="auto" w:fill="FFFFFF"/>
    </w:rPr>
  </w:style>
  <w:style w:type="character" w:customStyle="1" w:styleId="RTFNum1542">
    <w:name w:val="RTF_Num 154 2"/>
    <w:rsid w:val="00442B4B"/>
    <w:rPr>
      <w:rFonts w:ascii="Symbol" w:hAnsi="Symbol" w:cs="Symbol" w:hint="default"/>
      <w:color w:val="000000"/>
      <w:shd w:val="clear" w:color="auto" w:fill="FFFFFF"/>
    </w:rPr>
  </w:style>
  <w:style w:type="character" w:customStyle="1" w:styleId="RTFNum1552">
    <w:name w:val="RTF_Num 155 2"/>
    <w:rsid w:val="00442B4B"/>
    <w:rPr>
      <w:rFonts w:ascii="Wingdings" w:hAnsi="Wingdings" w:cs="Wingdings" w:hint="default"/>
      <w:color w:val="000000"/>
      <w:shd w:val="clear" w:color="auto" w:fill="FFFFFF"/>
    </w:rPr>
  </w:style>
  <w:style w:type="character" w:customStyle="1" w:styleId="RTFNum1562">
    <w:name w:val="RTF_Num 156 2"/>
    <w:rsid w:val="00442B4B"/>
    <w:rPr>
      <w:rFonts w:ascii="Wingdings" w:hAnsi="Wingdings" w:cs="Wingdings" w:hint="default"/>
      <w:color w:val="000000"/>
      <w:shd w:val="clear" w:color="auto" w:fill="FFFFFF"/>
    </w:rPr>
  </w:style>
  <w:style w:type="character" w:customStyle="1" w:styleId="RTFNum1572">
    <w:name w:val="RTF_Num 157 2"/>
    <w:rsid w:val="00442B4B"/>
    <w:rPr>
      <w:rFonts w:ascii="Wingdings" w:hAnsi="Wingdings" w:cs="Wingdings" w:hint="default"/>
      <w:color w:val="000000"/>
      <w:shd w:val="clear" w:color="auto" w:fill="FFFFFF"/>
    </w:rPr>
  </w:style>
  <w:style w:type="character" w:customStyle="1" w:styleId="RTFNum1582">
    <w:name w:val="RTF_Num 158 2"/>
    <w:rsid w:val="00442B4B"/>
    <w:rPr>
      <w:rFonts w:ascii="Wingdings" w:hAnsi="Wingdings" w:cs="Wingdings" w:hint="default"/>
      <w:color w:val="000000"/>
      <w:shd w:val="clear" w:color="auto" w:fill="FFFFFF"/>
    </w:rPr>
  </w:style>
  <w:style w:type="character" w:customStyle="1" w:styleId="RTFNum1592">
    <w:name w:val="RTF_Num 159 2"/>
    <w:rsid w:val="00442B4B"/>
    <w:rPr>
      <w:rFonts w:ascii="Wingdings" w:hAnsi="Wingdings" w:cs="Wingdings" w:hint="default"/>
      <w:color w:val="000000"/>
      <w:shd w:val="clear" w:color="auto" w:fill="FFFFFF"/>
    </w:rPr>
  </w:style>
  <w:style w:type="character" w:customStyle="1" w:styleId="RTFNum1602">
    <w:name w:val="RTF_Num 160 2"/>
    <w:rsid w:val="00442B4B"/>
    <w:rPr>
      <w:rFonts w:ascii="Wingdings" w:hAnsi="Wingdings" w:cs="Wingdings" w:hint="default"/>
      <w:color w:val="000000"/>
      <w:shd w:val="clear" w:color="auto" w:fill="FFFFFF"/>
    </w:rPr>
  </w:style>
  <w:style w:type="character" w:customStyle="1" w:styleId="RTFNum1612">
    <w:name w:val="RTF_Num 161 2"/>
    <w:rsid w:val="00442B4B"/>
    <w:rPr>
      <w:rFonts w:ascii="Wingdings" w:hAnsi="Wingdings" w:cs="Wingdings" w:hint="default"/>
      <w:color w:val="000000"/>
      <w:shd w:val="clear" w:color="auto" w:fill="FFFFFF"/>
    </w:rPr>
  </w:style>
  <w:style w:type="character" w:customStyle="1" w:styleId="RTFNum1622">
    <w:name w:val="RTF_Num 162 2"/>
    <w:rsid w:val="00442B4B"/>
    <w:rPr>
      <w:rFonts w:ascii="Wingdings" w:hAnsi="Wingdings" w:cs="Wingdings" w:hint="default"/>
      <w:color w:val="000000"/>
      <w:shd w:val="clear" w:color="auto" w:fill="FFFFFF"/>
    </w:rPr>
  </w:style>
  <w:style w:type="character" w:customStyle="1" w:styleId="RTFNum1632">
    <w:name w:val="RTF_Num 163 2"/>
    <w:rsid w:val="00442B4B"/>
    <w:rPr>
      <w:rFonts w:ascii="Symbol" w:hAnsi="Symbol" w:cs="Symbol" w:hint="default"/>
      <w:color w:val="000000"/>
      <w:shd w:val="clear" w:color="auto" w:fill="FFFFFF"/>
    </w:rPr>
  </w:style>
  <w:style w:type="character" w:customStyle="1" w:styleId="RTFNum1642">
    <w:name w:val="RTF_Num 164 2"/>
    <w:rsid w:val="00442B4B"/>
    <w:rPr>
      <w:rFonts w:ascii="Symbol" w:hAnsi="Symbol" w:cs="Symbol" w:hint="default"/>
      <w:color w:val="000000"/>
      <w:shd w:val="clear" w:color="auto" w:fill="FFFFFF"/>
    </w:rPr>
  </w:style>
  <w:style w:type="character" w:customStyle="1" w:styleId="RTFNum1652">
    <w:name w:val="RTF_Num 165 2"/>
    <w:rsid w:val="00442B4B"/>
    <w:rPr>
      <w:rFonts w:ascii="Symbol" w:hAnsi="Symbol" w:cs="Symbol" w:hint="default"/>
      <w:color w:val="000000"/>
      <w:shd w:val="clear" w:color="auto" w:fill="FFFFFF"/>
    </w:rPr>
  </w:style>
  <w:style w:type="character" w:customStyle="1" w:styleId="RTFNum1662">
    <w:name w:val="RTF_Num 166 2"/>
    <w:rsid w:val="00442B4B"/>
    <w:rPr>
      <w:rFonts w:ascii="Wingdings" w:hAnsi="Wingdings" w:cs="Wingdings" w:hint="default"/>
      <w:color w:val="000000"/>
      <w:shd w:val="clear" w:color="auto" w:fill="FFFFFF"/>
    </w:rPr>
  </w:style>
  <w:style w:type="character" w:customStyle="1" w:styleId="RTFNum1672">
    <w:name w:val="RTF_Num 167 2"/>
    <w:rsid w:val="00442B4B"/>
    <w:rPr>
      <w:rFonts w:ascii="Wingdings" w:hAnsi="Wingdings" w:cs="Wingdings" w:hint="default"/>
      <w:color w:val="000000"/>
      <w:shd w:val="clear" w:color="auto" w:fill="FFFFFF"/>
    </w:rPr>
  </w:style>
  <w:style w:type="character" w:customStyle="1" w:styleId="RTFNum1682">
    <w:name w:val="RTF_Num 168 2"/>
    <w:rsid w:val="00442B4B"/>
    <w:rPr>
      <w:rFonts w:ascii="Wingdings" w:hAnsi="Wingdings" w:cs="Wingdings" w:hint="default"/>
      <w:color w:val="000000"/>
      <w:shd w:val="clear" w:color="auto" w:fill="FFFFFF"/>
    </w:rPr>
  </w:style>
  <w:style w:type="character" w:customStyle="1" w:styleId="RTFNum1692">
    <w:name w:val="RTF_Num 169 2"/>
    <w:rsid w:val="00442B4B"/>
    <w:rPr>
      <w:rFonts w:ascii="Symbol" w:hAnsi="Symbol" w:cs="Symbol" w:hint="default"/>
      <w:color w:val="000000"/>
      <w:shd w:val="clear" w:color="auto" w:fill="FFFFFF"/>
    </w:rPr>
  </w:style>
  <w:style w:type="character" w:customStyle="1" w:styleId="RTFNum1702">
    <w:name w:val="RTF_Num 170 2"/>
    <w:rsid w:val="00442B4B"/>
    <w:rPr>
      <w:rFonts w:ascii="Wingdings" w:hAnsi="Wingdings" w:cs="Wingdings" w:hint="default"/>
      <w:color w:val="000000"/>
      <w:shd w:val="clear" w:color="auto" w:fill="FFFFFF"/>
    </w:rPr>
  </w:style>
  <w:style w:type="character" w:customStyle="1" w:styleId="RTFNum1712">
    <w:name w:val="RTF_Num 171 2"/>
    <w:rsid w:val="00442B4B"/>
    <w:rPr>
      <w:rFonts w:ascii="Symbol" w:hAnsi="Symbol" w:cs="Symbol" w:hint="default"/>
      <w:color w:val="000000"/>
      <w:shd w:val="clear" w:color="auto" w:fill="FFFFFF"/>
    </w:rPr>
  </w:style>
  <w:style w:type="character" w:customStyle="1" w:styleId="RTFNum1722">
    <w:name w:val="RTF_Num 172 2"/>
    <w:rsid w:val="00442B4B"/>
    <w:rPr>
      <w:rFonts w:ascii="Symbol" w:hAnsi="Symbol" w:cs="Symbol" w:hint="default"/>
      <w:color w:val="000000"/>
      <w:shd w:val="clear" w:color="auto" w:fill="FFFFFF"/>
    </w:rPr>
  </w:style>
  <w:style w:type="character" w:customStyle="1" w:styleId="RTFNum1732">
    <w:name w:val="RTF_Num 173 2"/>
    <w:rsid w:val="00442B4B"/>
    <w:rPr>
      <w:rFonts w:ascii="Wingdings" w:hAnsi="Wingdings" w:cs="Wingdings" w:hint="default"/>
      <w:color w:val="000000"/>
      <w:shd w:val="clear" w:color="auto" w:fill="FFFFFF"/>
    </w:rPr>
  </w:style>
  <w:style w:type="character" w:customStyle="1" w:styleId="RTFNum1742">
    <w:name w:val="RTF_Num 174 2"/>
    <w:rsid w:val="00442B4B"/>
    <w:rPr>
      <w:rFonts w:ascii="Wingdings" w:hAnsi="Wingdings" w:cs="Wingdings" w:hint="default"/>
      <w:color w:val="000000"/>
      <w:shd w:val="clear" w:color="auto" w:fill="FFFFFF"/>
    </w:rPr>
  </w:style>
  <w:style w:type="character" w:customStyle="1" w:styleId="RTFNum1752">
    <w:name w:val="RTF_Num 175 2"/>
    <w:rsid w:val="00442B4B"/>
    <w:rPr>
      <w:rFonts w:ascii="Wingdings" w:hAnsi="Wingdings" w:cs="Wingdings" w:hint="default"/>
      <w:color w:val="000000"/>
      <w:shd w:val="clear" w:color="auto" w:fill="FFFFFF"/>
    </w:rPr>
  </w:style>
  <w:style w:type="character" w:customStyle="1" w:styleId="RTFNum1762">
    <w:name w:val="RTF_Num 176 2"/>
    <w:rsid w:val="00442B4B"/>
    <w:rPr>
      <w:rFonts w:ascii="Wingdings" w:hAnsi="Wingdings" w:cs="Wingdings" w:hint="default"/>
      <w:color w:val="000000"/>
      <w:shd w:val="clear" w:color="auto" w:fill="FFFFFF"/>
    </w:rPr>
  </w:style>
  <w:style w:type="character" w:customStyle="1" w:styleId="RTFNum1772">
    <w:name w:val="RTF_Num 177 2"/>
    <w:rsid w:val="00442B4B"/>
    <w:rPr>
      <w:rFonts w:ascii="Symbol" w:hAnsi="Symbol" w:cs="Symbol" w:hint="default"/>
      <w:color w:val="000000"/>
      <w:shd w:val="clear" w:color="auto" w:fill="FFFFFF"/>
    </w:rPr>
  </w:style>
  <w:style w:type="character" w:customStyle="1" w:styleId="RTFNum1782">
    <w:name w:val="RTF_Num 178 2"/>
    <w:rsid w:val="00442B4B"/>
    <w:rPr>
      <w:rFonts w:ascii="Wingdings" w:hAnsi="Wingdings" w:cs="Wingdings" w:hint="default"/>
      <w:color w:val="000000"/>
      <w:shd w:val="clear" w:color="auto" w:fill="FFFFFF"/>
    </w:rPr>
  </w:style>
  <w:style w:type="character" w:customStyle="1" w:styleId="RTFNum1792">
    <w:name w:val="RTF_Num 179 2"/>
    <w:rsid w:val="00442B4B"/>
    <w:rPr>
      <w:rFonts w:ascii="Wingdings" w:hAnsi="Wingdings" w:cs="Wingdings" w:hint="default"/>
      <w:color w:val="000000"/>
      <w:shd w:val="clear" w:color="auto" w:fill="FFFFFF"/>
    </w:rPr>
  </w:style>
  <w:style w:type="character" w:customStyle="1" w:styleId="RTFNum1802">
    <w:name w:val="RTF_Num 180 2"/>
    <w:rsid w:val="00442B4B"/>
    <w:rPr>
      <w:rFonts w:ascii="Symbol" w:hAnsi="Symbol" w:cs="Symbol" w:hint="default"/>
      <w:color w:val="000000"/>
      <w:shd w:val="clear" w:color="auto" w:fill="FFFFFF"/>
    </w:rPr>
  </w:style>
  <w:style w:type="character" w:customStyle="1" w:styleId="RTFNum1812">
    <w:name w:val="RTF_Num 181 2"/>
    <w:rsid w:val="00442B4B"/>
    <w:rPr>
      <w:rFonts w:ascii="Wingdings" w:hAnsi="Wingdings" w:cs="Wingdings" w:hint="default"/>
      <w:color w:val="000000"/>
      <w:shd w:val="clear" w:color="auto" w:fill="FFFFFF"/>
    </w:rPr>
  </w:style>
  <w:style w:type="character" w:customStyle="1" w:styleId="RTFNum1822">
    <w:name w:val="RTF_Num 182 2"/>
    <w:rsid w:val="00442B4B"/>
    <w:rPr>
      <w:rFonts w:ascii="Symbol" w:hAnsi="Symbol" w:cs="Symbol" w:hint="default"/>
      <w:color w:val="000000"/>
      <w:shd w:val="clear" w:color="auto" w:fill="FFFFFF"/>
    </w:rPr>
  </w:style>
  <w:style w:type="character" w:customStyle="1" w:styleId="RTFNum1832">
    <w:name w:val="RTF_Num 183 2"/>
    <w:rsid w:val="00442B4B"/>
    <w:rPr>
      <w:rFonts w:ascii="Symbol" w:hAnsi="Symbol" w:cs="Symbol" w:hint="default"/>
      <w:color w:val="000000"/>
      <w:shd w:val="clear" w:color="auto" w:fill="FFFFFF"/>
    </w:rPr>
  </w:style>
  <w:style w:type="character" w:customStyle="1" w:styleId="RTFNum1842">
    <w:name w:val="RTF_Num 184 2"/>
    <w:rsid w:val="00442B4B"/>
    <w:rPr>
      <w:rFonts w:ascii="Symbol" w:hAnsi="Symbol" w:cs="Symbol" w:hint="default"/>
      <w:color w:val="000000"/>
      <w:shd w:val="clear" w:color="auto" w:fill="FFFFFF"/>
    </w:rPr>
  </w:style>
  <w:style w:type="character" w:customStyle="1" w:styleId="RTFNum1852">
    <w:name w:val="RTF_Num 185 2"/>
    <w:rsid w:val="00442B4B"/>
    <w:rPr>
      <w:rFonts w:ascii="Symbol" w:hAnsi="Symbol" w:cs="Symbol" w:hint="default"/>
      <w:color w:val="000000"/>
      <w:shd w:val="clear" w:color="auto" w:fill="FFFFFF"/>
    </w:rPr>
  </w:style>
  <w:style w:type="character" w:customStyle="1" w:styleId="RTFNum1862">
    <w:name w:val="RTF_Num 186 2"/>
    <w:rsid w:val="00442B4B"/>
    <w:rPr>
      <w:rFonts w:ascii="Symbol" w:hAnsi="Symbol" w:cs="Symbol" w:hint="default"/>
      <w:color w:val="000000"/>
      <w:shd w:val="clear" w:color="auto" w:fill="FFFFFF"/>
    </w:rPr>
  </w:style>
  <w:style w:type="character" w:customStyle="1" w:styleId="RTFNum1872">
    <w:name w:val="RTF_Num 187 2"/>
    <w:rsid w:val="00442B4B"/>
    <w:rPr>
      <w:rFonts w:ascii="Symbol" w:hAnsi="Symbol" w:cs="Symbol" w:hint="default"/>
      <w:color w:val="000000"/>
      <w:shd w:val="clear" w:color="auto" w:fill="FFFFFF"/>
    </w:rPr>
  </w:style>
  <w:style w:type="character" w:customStyle="1" w:styleId="RTFNum1882">
    <w:name w:val="RTF_Num 188 2"/>
    <w:rsid w:val="00442B4B"/>
    <w:rPr>
      <w:rFonts w:ascii="Symbol" w:hAnsi="Symbol" w:cs="Symbol" w:hint="default"/>
      <w:color w:val="000000"/>
      <w:shd w:val="clear" w:color="auto" w:fill="FFFFFF"/>
    </w:rPr>
  </w:style>
  <w:style w:type="character" w:customStyle="1" w:styleId="RTFNum1892">
    <w:name w:val="RTF_Num 189 2"/>
    <w:rsid w:val="00442B4B"/>
    <w:rPr>
      <w:rFonts w:ascii="Symbol" w:hAnsi="Symbol" w:cs="Symbol" w:hint="default"/>
      <w:color w:val="000000"/>
      <w:shd w:val="clear" w:color="auto" w:fill="FFFFFF"/>
    </w:rPr>
  </w:style>
  <w:style w:type="character" w:customStyle="1" w:styleId="RTFNum1902">
    <w:name w:val="RTF_Num 190 2"/>
    <w:rsid w:val="00442B4B"/>
    <w:rPr>
      <w:rFonts w:ascii="Symbol" w:hAnsi="Symbol" w:cs="Symbol" w:hint="default"/>
      <w:color w:val="000000"/>
      <w:shd w:val="clear" w:color="auto" w:fill="FFFFFF"/>
    </w:rPr>
  </w:style>
  <w:style w:type="character" w:customStyle="1" w:styleId="RTFNum1912">
    <w:name w:val="RTF_Num 191 2"/>
    <w:rsid w:val="00442B4B"/>
    <w:rPr>
      <w:rFonts w:ascii="Wingdings" w:hAnsi="Wingdings" w:cs="Wingdings" w:hint="default"/>
      <w:color w:val="000000"/>
      <w:shd w:val="clear" w:color="auto" w:fill="FFFFFF"/>
    </w:rPr>
  </w:style>
  <w:style w:type="character" w:customStyle="1" w:styleId="RTFNum1922">
    <w:name w:val="RTF_Num 192 2"/>
    <w:rsid w:val="00442B4B"/>
    <w:rPr>
      <w:rFonts w:ascii="Wingdings" w:hAnsi="Wingdings" w:cs="Wingdings" w:hint="default"/>
      <w:color w:val="000000"/>
      <w:shd w:val="clear" w:color="auto" w:fill="FFFFFF"/>
    </w:rPr>
  </w:style>
  <w:style w:type="character" w:customStyle="1" w:styleId="RTFNum1932">
    <w:name w:val="RTF_Num 193 2"/>
    <w:rsid w:val="00442B4B"/>
    <w:rPr>
      <w:rFonts w:ascii="Symbol" w:hAnsi="Symbol" w:cs="Symbol" w:hint="default"/>
      <w:color w:val="000000"/>
      <w:shd w:val="clear" w:color="auto" w:fill="FFFFFF"/>
    </w:rPr>
  </w:style>
  <w:style w:type="character" w:customStyle="1" w:styleId="RTFNum1942">
    <w:name w:val="RTF_Num 194 2"/>
    <w:rsid w:val="00442B4B"/>
    <w:rPr>
      <w:rFonts w:ascii="Symbol" w:hAnsi="Symbol" w:cs="Symbol" w:hint="default"/>
      <w:color w:val="000000"/>
      <w:shd w:val="clear" w:color="auto" w:fill="FFFFFF"/>
    </w:rPr>
  </w:style>
  <w:style w:type="character" w:customStyle="1" w:styleId="RTFNum1952">
    <w:name w:val="RTF_Num 195 2"/>
    <w:rsid w:val="00442B4B"/>
    <w:rPr>
      <w:rFonts w:ascii="Symbol" w:hAnsi="Symbol" w:cs="Symbol" w:hint="default"/>
      <w:color w:val="000000"/>
      <w:shd w:val="clear" w:color="auto" w:fill="FFFFFF"/>
    </w:rPr>
  </w:style>
  <w:style w:type="character" w:customStyle="1" w:styleId="RTFNum1962">
    <w:name w:val="RTF_Num 196 2"/>
    <w:rsid w:val="00442B4B"/>
    <w:rPr>
      <w:rFonts w:ascii="Wingdings" w:hAnsi="Wingdings" w:cs="Wingdings" w:hint="default"/>
      <w:color w:val="000000"/>
      <w:shd w:val="clear" w:color="auto" w:fill="FFFFFF"/>
    </w:rPr>
  </w:style>
  <w:style w:type="character" w:customStyle="1" w:styleId="RTFNum1972">
    <w:name w:val="RTF_Num 197 2"/>
    <w:rsid w:val="00442B4B"/>
    <w:rPr>
      <w:rFonts w:ascii="Wingdings" w:hAnsi="Wingdings" w:cs="Wingdings" w:hint="default"/>
      <w:color w:val="000000"/>
      <w:shd w:val="clear" w:color="auto" w:fill="FFFFFF"/>
    </w:rPr>
  </w:style>
  <w:style w:type="character" w:customStyle="1" w:styleId="RTFNum1982">
    <w:name w:val="RTF_Num 198 2"/>
    <w:rsid w:val="00442B4B"/>
    <w:rPr>
      <w:rFonts w:ascii="Wingdings" w:hAnsi="Wingdings" w:cs="Wingdings" w:hint="default"/>
      <w:color w:val="000000"/>
      <w:shd w:val="clear" w:color="auto" w:fill="FFFFFF"/>
    </w:rPr>
  </w:style>
  <w:style w:type="character" w:customStyle="1" w:styleId="RTFNum1992">
    <w:name w:val="RTF_Num 199 2"/>
    <w:rsid w:val="00442B4B"/>
    <w:rPr>
      <w:rFonts w:ascii="Wingdings" w:hAnsi="Wingdings" w:cs="Wingdings" w:hint="default"/>
      <w:color w:val="000000"/>
      <w:shd w:val="clear" w:color="auto" w:fill="FFFFFF"/>
    </w:rPr>
  </w:style>
  <w:style w:type="character" w:customStyle="1" w:styleId="RTFNum2002">
    <w:name w:val="RTF_Num 200 2"/>
    <w:rsid w:val="00442B4B"/>
    <w:rPr>
      <w:rFonts w:ascii="Wingdings" w:hAnsi="Wingdings" w:cs="Wingdings" w:hint="default"/>
      <w:color w:val="000000"/>
      <w:shd w:val="clear" w:color="auto" w:fill="FFFFFF"/>
    </w:rPr>
  </w:style>
  <w:style w:type="character" w:customStyle="1" w:styleId="RTFNum2012">
    <w:name w:val="RTF_Num 201 2"/>
    <w:rsid w:val="00442B4B"/>
    <w:rPr>
      <w:rFonts w:ascii="Wingdings" w:hAnsi="Wingdings" w:cs="Wingdings" w:hint="default"/>
      <w:color w:val="000000"/>
      <w:shd w:val="clear" w:color="auto" w:fill="FFFFFF"/>
    </w:rPr>
  </w:style>
  <w:style w:type="character" w:customStyle="1" w:styleId="RTFNum2022">
    <w:name w:val="RTF_Num 202 2"/>
    <w:rsid w:val="00442B4B"/>
    <w:rPr>
      <w:rFonts w:ascii="Wingdings" w:hAnsi="Wingdings" w:cs="Wingdings" w:hint="default"/>
      <w:color w:val="000000"/>
      <w:shd w:val="clear" w:color="auto" w:fill="FFFFFF"/>
    </w:rPr>
  </w:style>
  <w:style w:type="character" w:customStyle="1" w:styleId="RTFNum2032">
    <w:name w:val="RTF_Num 203 2"/>
    <w:rsid w:val="00442B4B"/>
    <w:rPr>
      <w:rFonts w:ascii="Wingdings" w:hAnsi="Wingdings" w:cs="Wingdings" w:hint="default"/>
      <w:color w:val="000000"/>
      <w:shd w:val="clear" w:color="auto" w:fill="FFFFFF"/>
    </w:rPr>
  </w:style>
  <w:style w:type="character" w:customStyle="1" w:styleId="RTFNum2042">
    <w:name w:val="RTF_Num 204 2"/>
    <w:rsid w:val="00442B4B"/>
    <w:rPr>
      <w:rFonts w:ascii="Wingdings" w:hAnsi="Wingdings" w:cs="Wingdings" w:hint="default"/>
      <w:color w:val="000000"/>
      <w:shd w:val="clear" w:color="auto" w:fill="FFFFFF"/>
    </w:rPr>
  </w:style>
  <w:style w:type="character" w:customStyle="1" w:styleId="RTFNum2052">
    <w:name w:val="RTF_Num 205 2"/>
    <w:rsid w:val="00442B4B"/>
    <w:rPr>
      <w:rFonts w:ascii="Wingdings" w:hAnsi="Wingdings" w:cs="Wingdings" w:hint="default"/>
      <w:color w:val="000000"/>
      <w:shd w:val="clear" w:color="auto" w:fill="FFFFFF"/>
    </w:rPr>
  </w:style>
  <w:style w:type="character" w:customStyle="1" w:styleId="RTFNum2062">
    <w:name w:val="RTF_Num 206 2"/>
    <w:rsid w:val="00442B4B"/>
    <w:rPr>
      <w:rFonts w:ascii="Wingdings" w:hAnsi="Wingdings" w:cs="Wingdings" w:hint="default"/>
      <w:color w:val="000000"/>
      <w:shd w:val="clear" w:color="auto" w:fill="FFFFFF"/>
    </w:rPr>
  </w:style>
  <w:style w:type="character" w:customStyle="1" w:styleId="RTFNum2072">
    <w:name w:val="RTF_Num 207 2"/>
    <w:rsid w:val="00442B4B"/>
    <w:rPr>
      <w:rFonts w:ascii="Wingdings" w:hAnsi="Wingdings" w:cs="Wingdings" w:hint="default"/>
      <w:color w:val="000000"/>
      <w:shd w:val="clear" w:color="auto" w:fill="FFFFFF"/>
    </w:rPr>
  </w:style>
  <w:style w:type="character" w:customStyle="1" w:styleId="RTFNum2082">
    <w:name w:val="RTF_Num 208 2"/>
    <w:rsid w:val="00442B4B"/>
    <w:rPr>
      <w:rFonts w:ascii="Wingdings" w:hAnsi="Wingdings" w:cs="Wingdings" w:hint="default"/>
      <w:color w:val="000000"/>
      <w:shd w:val="clear" w:color="auto" w:fill="FFFFFF"/>
    </w:rPr>
  </w:style>
  <w:style w:type="character" w:customStyle="1" w:styleId="RTFNum2092">
    <w:name w:val="RTF_Num 209 2"/>
    <w:rsid w:val="00442B4B"/>
    <w:rPr>
      <w:rFonts w:ascii="Wingdings" w:hAnsi="Wingdings" w:cs="Wingdings" w:hint="default"/>
      <w:color w:val="000000"/>
      <w:shd w:val="clear" w:color="auto" w:fill="FFFFFF"/>
    </w:rPr>
  </w:style>
  <w:style w:type="character" w:customStyle="1" w:styleId="RTFNum2102">
    <w:name w:val="RTF_Num 210 2"/>
    <w:rsid w:val="00442B4B"/>
    <w:rPr>
      <w:rFonts w:ascii="Wingdings" w:hAnsi="Wingdings" w:cs="Wingdings" w:hint="default"/>
      <w:color w:val="000000"/>
      <w:shd w:val="clear" w:color="auto" w:fill="FFFFFF"/>
    </w:rPr>
  </w:style>
  <w:style w:type="character" w:customStyle="1" w:styleId="RTFNum2112">
    <w:name w:val="RTF_Num 211 2"/>
    <w:rsid w:val="00442B4B"/>
    <w:rPr>
      <w:rFonts w:ascii="Wingdings" w:hAnsi="Wingdings" w:cs="Wingdings" w:hint="default"/>
      <w:color w:val="000000"/>
      <w:shd w:val="clear" w:color="auto" w:fill="FFFFFF"/>
    </w:rPr>
  </w:style>
  <w:style w:type="character" w:customStyle="1" w:styleId="RTFNum2122">
    <w:name w:val="RTF_Num 212 2"/>
    <w:rsid w:val="00442B4B"/>
    <w:rPr>
      <w:rFonts w:ascii="Wingdings" w:hAnsi="Wingdings" w:cs="Wingdings" w:hint="default"/>
      <w:color w:val="000000"/>
      <w:shd w:val="clear" w:color="auto" w:fill="FFFFFF"/>
    </w:rPr>
  </w:style>
  <w:style w:type="character" w:customStyle="1" w:styleId="RTFNum2132">
    <w:name w:val="RTF_Num 213 2"/>
    <w:rsid w:val="00442B4B"/>
    <w:rPr>
      <w:rFonts w:ascii="Wingdings" w:hAnsi="Wingdings" w:cs="Wingdings" w:hint="default"/>
      <w:color w:val="000000"/>
      <w:shd w:val="clear" w:color="auto" w:fill="FFFFFF"/>
    </w:rPr>
  </w:style>
  <w:style w:type="character" w:customStyle="1" w:styleId="RTFNum2142">
    <w:name w:val="RTF_Num 214 2"/>
    <w:rsid w:val="00442B4B"/>
    <w:rPr>
      <w:rFonts w:ascii="Wingdings" w:hAnsi="Wingdings" w:cs="Wingdings" w:hint="default"/>
      <w:color w:val="000000"/>
      <w:shd w:val="clear" w:color="auto" w:fill="FFFFFF"/>
    </w:rPr>
  </w:style>
  <w:style w:type="character" w:customStyle="1" w:styleId="RTFNum2152">
    <w:name w:val="RTF_Num 215 2"/>
    <w:rsid w:val="00442B4B"/>
    <w:rPr>
      <w:rFonts w:ascii="Wingdings" w:hAnsi="Wingdings" w:cs="Wingdings" w:hint="default"/>
      <w:color w:val="000000"/>
      <w:shd w:val="clear" w:color="auto" w:fill="FFFFFF"/>
    </w:rPr>
  </w:style>
  <w:style w:type="character" w:customStyle="1" w:styleId="RTFNum2162">
    <w:name w:val="RTF_Num 216 2"/>
    <w:rsid w:val="00442B4B"/>
    <w:rPr>
      <w:rFonts w:ascii="Wingdings" w:hAnsi="Wingdings" w:cs="Wingdings" w:hint="default"/>
      <w:color w:val="000000"/>
      <w:shd w:val="clear" w:color="auto" w:fill="FFFFFF"/>
    </w:rPr>
  </w:style>
  <w:style w:type="character" w:customStyle="1" w:styleId="RTFNum2172">
    <w:name w:val="RTF_Num 217 2"/>
    <w:rsid w:val="00442B4B"/>
    <w:rPr>
      <w:rFonts w:ascii="Wingdings" w:hAnsi="Wingdings" w:cs="Wingdings" w:hint="default"/>
      <w:color w:val="000000"/>
      <w:shd w:val="clear" w:color="auto" w:fill="FFFFFF"/>
    </w:rPr>
  </w:style>
  <w:style w:type="character" w:customStyle="1" w:styleId="RTFNum2182">
    <w:name w:val="RTF_Num 218 2"/>
    <w:rsid w:val="00442B4B"/>
    <w:rPr>
      <w:rFonts w:ascii="Wingdings" w:hAnsi="Wingdings" w:cs="Wingdings" w:hint="default"/>
      <w:color w:val="000000"/>
      <w:shd w:val="clear" w:color="auto" w:fill="FFFFFF"/>
    </w:rPr>
  </w:style>
  <w:style w:type="character" w:customStyle="1" w:styleId="RTFNum2192">
    <w:name w:val="RTF_Num 219 2"/>
    <w:rsid w:val="00442B4B"/>
    <w:rPr>
      <w:rFonts w:ascii="Wingdings" w:hAnsi="Wingdings" w:cs="Wingdings" w:hint="default"/>
      <w:color w:val="000000"/>
      <w:shd w:val="clear" w:color="auto" w:fill="FFFFFF"/>
    </w:rPr>
  </w:style>
  <w:style w:type="character" w:customStyle="1" w:styleId="RTFNum2202">
    <w:name w:val="RTF_Num 220 2"/>
    <w:rsid w:val="00442B4B"/>
    <w:rPr>
      <w:rFonts w:ascii="Wingdings" w:hAnsi="Wingdings" w:cs="Wingdings" w:hint="default"/>
      <w:color w:val="000000"/>
      <w:shd w:val="clear" w:color="auto" w:fill="FFFFFF"/>
    </w:rPr>
  </w:style>
  <w:style w:type="character" w:customStyle="1" w:styleId="RTFNum2212">
    <w:name w:val="RTF_Num 221 2"/>
    <w:rsid w:val="00442B4B"/>
    <w:rPr>
      <w:rFonts w:ascii="Wingdings" w:hAnsi="Wingdings" w:cs="Wingdings" w:hint="default"/>
      <w:color w:val="000000"/>
      <w:shd w:val="clear" w:color="auto" w:fill="FFFFFF"/>
    </w:rPr>
  </w:style>
  <w:style w:type="character" w:customStyle="1" w:styleId="RTFNum2222">
    <w:name w:val="RTF_Num 222 2"/>
    <w:rsid w:val="00442B4B"/>
    <w:rPr>
      <w:rFonts w:ascii="Wingdings" w:hAnsi="Wingdings" w:cs="Wingdings" w:hint="default"/>
      <w:color w:val="000000"/>
      <w:shd w:val="clear" w:color="auto" w:fill="FFFFFF"/>
    </w:rPr>
  </w:style>
  <w:style w:type="character" w:customStyle="1" w:styleId="RTFNum2232">
    <w:name w:val="RTF_Num 223 2"/>
    <w:rsid w:val="00442B4B"/>
    <w:rPr>
      <w:rFonts w:ascii="Wingdings" w:hAnsi="Wingdings" w:cs="Wingdings" w:hint="default"/>
      <w:color w:val="000000"/>
      <w:shd w:val="clear" w:color="auto" w:fill="FFFFFF"/>
    </w:rPr>
  </w:style>
  <w:style w:type="character" w:customStyle="1" w:styleId="RTFNum2242">
    <w:name w:val="RTF_Num 224 2"/>
    <w:rsid w:val="00442B4B"/>
    <w:rPr>
      <w:rFonts w:ascii="Wingdings" w:hAnsi="Wingdings" w:cs="Wingdings" w:hint="default"/>
      <w:color w:val="000000"/>
      <w:shd w:val="clear" w:color="auto" w:fill="FFFFFF"/>
    </w:rPr>
  </w:style>
  <w:style w:type="character" w:customStyle="1" w:styleId="RTFNum2252">
    <w:name w:val="RTF_Num 225 2"/>
    <w:rsid w:val="00442B4B"/>
    <w:rPr>
      <w:rFonts w:ascii="Wingdings" w:hAnsi="Wingdings" w:cs="Wingdings" w:hint="default"/>
      <w:color w:val="000000"/>
      <w:shd w:val="clear" w:color="auto" w:fill="FFFFFF"/>
    </w:rPr>
  </w:style>
  <w:style w:type="character" w:customStyle="1" w:styleId="RTFNum2262">
    <w:name w:val="RTF_Num 226 2"/>
    <w:rsid w:val="00442B4B"/>
    <w:rPr>
      <w:rFonts w:ascii="Wingdings" w:hAnsi="Wingdings" w:cs="Wingdings" w:hint="default"/>
      <w:color w:val="000000"/>
      <w:shd w:val="clear" w:color="auto" w:fill="FFFFFF"/>
    </w:rPr>
  </w:style>
  <w:style w:type="character" w:customStyle="1" w:styleId="RTFNum2272">
    <w:name w:val="RTF_Num 227 2"/>
    <w:rsid w:val="00442B4B"/>
    <w:rPr>
      <w:rFonts w:ascii="Wingdings" w:hAnsi="Wingdings" w:cs="Wingdings" w:hint="default"/>
      <w:color w:val="000000"/>
      <w:shd w:val="clear" w:color="auto" w:fill="FFFFFF"/>
    </w:rPr>
  </w:style>
  <w:style w:type="character" w:customStyle="1" w:styleId="RTFNum2282">
    <w:name w:val="RTF_Num 228 2"/>
    <w:rsid w:val="00442B4B"/>
    <w:rPr>
      <w:rFonts w:ascii="Wingdings" w:hAnsi="Wingdings" w:cs="Wingdings" w:hint="default"/>
      <w:color w:val="000000"/>
      <w:shd w:val="clear" w:color="auto" w:fill="FFFFFF"/>
    </w:rPr>
  </w:style>
  <w:style w:type="character" w:customStyle="1" w:styleId="RTFNum2292">
    <w:name w:val="RTF_Num 229 2"/>
    <w:rsid w:val="00442B4B"/>
    <w:rPr>
      <w:rFonts w:ascii="Wingdings" w:hAnsi="Wingdings" w:cs="Wingdings" w:hint="default"/>
      <w:color w:val="000000"/>
      <w:shd w:val="clear" w:color="auto" w:fill="FFFFFF"/>
    </w:rPr>
  </w:style>
  <w:style w:type="character" w:customStyle="1" w:styleId="RTFNum2302">
    <w:name w:val="RTF_Num 230 2"/>
    <w:rsid w:val="00442B4B"/>
    <w:rPr>
      <w:rFonts w:ascii="Wingdings" w:hAnsi="Wingdings" w:cs="Wingdings" w:hint="default"/>
      <w:color w:val="000000"/>
      <w:shd w:val="clear" w:color="auto" w:fill="FFFFFF"/>
    </w:rPr>
  </w:style>
  <w:style w:type="character" w:customStyle="1" w:styleId="RTFNum2312">
    <w:name w:val="RTF_Num 231 2"/>
    <w:rsid w:val="00442B4B"/>
    <w:rPr>
      <w:rFonts w:ascii="Wingdings" w:hAnsi="Wingdings" w:cs="Wingdings" w:hint="default"/>
      <w:color w:val="000000"/>
      <w:shd w:val="clear" w:color="auto" w:fill="FFFFFF"/>
    </w:rPr>
  </w:style>
  <w:style w:type="character" w:customStyle="1" w:styleId="RTFNum2322">
    <w:name w:val="RTF_Num 232 2"/>
    <w:rsid w:val="00442B4B"/>
    <w:rPr>
      <w:rFonts w:ascii="Wingdings" w:hAnsi="Wingdings" w:cs="Wingdings" w:hint="default"/>
      <w:color w:val="000000"/>
      <w:shd w:val="clear" w:color="auto" w:fill="FFFFFF"/>
    </w:rPr>
  </w:style>
  <w:style w:type="character" w:customStyle="1" w:styleId="RTFNum2332">
    <w:name w:val="RTF_Num 233 2"/>
    <w:rsid w:val="00442B4B"/>
    <w:rPr>
      <w:rFonts w:ascii="Wingdings" w:hAnsi="Wingdings" w:cs="Wingdings" w:hint="default"/>
      <w:color w:val="000000"/>
      <w:shd w:val="clear" w:color="auto" w:fill="FFFFFF"/>
    </w:rPr>
  </w:style>
  <w:style w:type="character" w:customStyle="1" w:styleId="RTFNum2342">
    <w:name w:val="RTF_Num 234 2"/>
    <w:rsid w:val="00442B4B"/>
    <w:rPr>
      <w:rFonts w:ascii="Wingdings" w:hAnsi="Wingdings" w:cs="Wingdings" w:hint="default"/>
      <w:color w:val="000000"/>
      <w:shd w:val="clear" w:color="auto" w:fill="FFFFFF"/>
    </w:rPr>
  </w:style>
  <w:style w:type="character" w:customStyle="1" w:styleId="RTFNum2352">
    <w:name w:val="RTF_Num 235 2"/>
    <w:rsid w:val="00442B4B"/>
    <w:rPr>
      <w:rFonts w:ascii="Wingdings" w:hAnsi="Wingdings" w:cs="Wingdings" w:hint="default"/>
      <w:color w:val="000000"/>
      <w:shd w:val="clear" w:color="auto" w:fill="FFFFFF"/>
    </w:rPr>
  </w:style>
  <w:style w:type="character" w:customStyle="1" w:styleId="RTFNum2362">
    <w:name w:val="RTF_Num 236 2"/>
    <w:rsid w:val="00442B4B"/>
    <w:rPr>
      <w:rFonts w:ascii="Wingdings" w:hAnsi="Wingdings" w:cs="Wingdings" w:hint="default"/>
      <w:color w:val="000000"/>
      <w:shd w:val="clear" w:color="auto" w:fill="FFFFFF"/>
    </w:rPr>
  </w:style>
  <w:style w:type="character" w:customStyle="1" w:styleId="RTFNum2372">
    <w:name w:val="RTF_Num 237 2"/>
    <w:rsid w:val="00442B4B"/>
    <w:rPr>
      <w:rFonts w:ascii="Symbol" w:hAnsi="Symbol" w:cs="Symbol" w:hint="default"/>
      <w:color w:val="000000"/>
      <w:shd w:val="clear" w:color="auto" w:fill="FFFFFF"/>
    </w:rPr>
  </w:style>
  <w:style w:type="character" w:customStyle="1" w:styleId="RTFNum2382">
    <w:name w:val="RTF_Num 238 2"/>
    <w:rsid w:val="00442B4B"/>
    <w:rPr>
      <w:rFonts w:ascii="Wingdings" w:hAnsi="Wingdings" w:cs="Wingdings" w:hint="default"/>
      <w:color w:val="000000"/>
      <w:shd w:val="clear" w:color="auto" w:fill="FFFFFF"/>
    </w:rPr>
  </w:style>
  <w:style w:type="character" w:customStyle="1" w:styleId="RTFNum2392">
    <w:name w:val="RTF_Num 239 2"/>
    <w:rsid w:val="00442B4B"/>
    <w:rPr>
      <w:rFonts w:ascii="Wingdings" w:hAnsi="Wingdings" w:cs="Wingdings" w:hint="default"/>
      <w:color w:val="000000"/>
      <w:shd w:val="clear" w:color="auto" w:fill="FFFFFF"/>
    </w:rPr>
  </w:style>
  <w:style w:type="character" w:customStyle="1" w:styleId="RTFNum2402">
    <w:name w:val="RTF_Num 240 2"/>
    <w:rsid w:val="00442B4B"/>
    <w:rPr>
      <w:rFonts w:ascii="Wingdings" w:hAnsi="Wingdings" w:cs="Wingdings" w:hint="default"/>
      <w:color w:val="000000"/>
      <w:shd w:val="clear" w:color="auto" w:fill="FFFFFF"/>
    </w:rPr>
  </w:style>
  <w:style w:type="character" w:customStyle="1" w:styleId="RTFNum2412">
    <w:name w:val="RTF_Num 241 2"/>
    <w:rsid w:val="00442B4B"/>
    <w:rPr>
      <w:rFonts w:ascii="Wingdings" w:hAnsi="Wingdings" w:cs="Wingdings" w:hint="default"/>
      <w:color w:val="000000"/>
      <w:shd w:val="clear" w:color="auto" w:fill="FFFFFF"/>
    </w:rPr>
  </w:style>
  <w:style w:type="character" w:customStyle="1" w:styleId="RTFNum2422">
    <w:name w:val="RTF_Num 242 2"/>
    <w:rsid w:val="00442B4B"/>
    <w:rPr>
      <w:rFonts w:ascii="Wingdings" w:hAnsi="Wingdings" w:cs="Wingdings" w:hint="default"/>
      <w:color w:val="000000"/>
      <w:shd w:val="clear" w:color="auto" w:fill="FFFFFF"/>
    </w:rPr>
  </w:style>
  <w:style w:type="character" w:customStyle="1" w:styleId="RTFNum2432">
    <w:name w:val="RTF_Num 243 2"/>
    <w:rsid w:val="00442B4B"/>
    <w:rPr>
      <w:rFonts w:ascii="Wingdings" w:hAnsi="Wingdings" w:cs="Wingdings" w:hint="default"/>
      <w:color w:val="000000"/>
      <w:shd w:val="clear" w:color="auto" w:fill="FFFFFF"/>
    </w:rPr>
  </w:style>
  <w:style w:type="character" w:customStyle="1" w:styleId="RTFNum2442">
    <w:name w:val="RTF_Num 244 2"/>
    <w:rsid w:val="00442B4B"/>
    <w:rPr>
      <w:rFonts w:ascii="Wingdings" w:hAnsi="Wingdings" w:cs="Wingdings" w:hint="default"/>
      <w:color w:val="000000"/>
      <w:shd w:val="clear" w:color="auto" w:fill="FFFFFF"/>
    </w:rPr>
  </w:style>
  <w:style w:type="character" w:customStyle="1" w:styleId="RTFNum2452">
    <w:name w:val="RTF_Num 245 2"/>
    <w:rsid w:val="00442B4B"/>
    <w:rPr>
      <w:rFonts w:ascii="Wingdings" w:hAnsi="Wingdings" w:cs="Wingdings" w:hint="default"/>
      <w:color w:val="000000"/>
      <w:shd w:val="clear" w:color="auto" w:fill="FFFFFF"/>
    </w:rPr>
  </w:style>
  <w:style w:type="character" w:customStyle="1" w:styleId="RTFNum2462">
    <w:name w:val="RTF_Num 246 2"/>
    <w:rsid w:val="00442B4B"/>
    <w:rPr>
      <w:rFonts w:ascii="Wingdings" w:hAnsi="Wingdings" w:cs="Wingdings" w:hint="default"/>
      <w:color w:val="000000"/>
      <w:shd w:val="clear" w:color="auto" w:fill="FFFFFF"/>
    </w:rPr>
  </w:style>
  <w:style w:type="character" w:customStyle="1" w:styleId="RTFNum2472">
    <w:name w:val="RTF_Num 247 2"/>
    <w:rsid w:val="00442B4B"/>
    <w:rPr>
      <w:rFonts w:ascii="Wingdings" w:hAnsi="Wingdings" w:cs="Wingdings" w:hint="default"/>
      <w:color w:val="000000"/>
      <w:shd w:val="clear" w:color="auto" w:fill="FFFFFF"/>
    </w:rPr>
  </w:style>
  <w:style w:type="character" w:customStyle="1" w:styleId="RTFNum2482">
    <w:name w:val="RTF_Num 248 2"/>
    <w:rsid w:val="00442B4B"/>
    <w:rPr>
      <w:rFonts w:ascii="Wingdings" w:hAnsi="Wingdings" w:cs="Wingdings" w:hint="default"/>
      <w:color w:val="000000"/>
      <w:shd w:val="clear" w:color="auto" w:fill="FFFFFF"/>
    </w:rPr>
  </w:style>
  <w:style w:type="character" w:customStyle="1" w:styleId="RTFNum2492">
    <w:name w:val="RTF_Num 249 2"/>
    <w:rsid w:val="00442B4B"/>
    <w:rPr>
      <w:rFonts w:ascii="Symbol" w:hAnsi="Symbol" w:cs="Symbol" w:hint="default"/>
      <w:color w:val="000000"/>
      <w:shd w:val="clear" w:color="auto" w:fill="FFFFFF"/>
    </w:rPr>
  </w:style>
  <w:style w:type="character" w:customStyle="1" w:styleId="RTFNum2502">
    <w:name w:val="RTF_Num 250 2"/>
    <w:rsid w:val="00442B4B"/>
    <w:rPr>
      <w:rFonts w:ascii="Symbol" w:hAnsi="Symbol" w:cs="Symbol" w:hint="default"/>
      <w:color w:val="000000"/>
      <w:shd w:val="clear" w:color="auto" w:fill="FFFFFF"/>
    </w:rPr>
  </w:style>
  <w:style w:type="character" w:customStyle="1" w:styleId="RTFNum2512">
    <w:name w:val="RTF_Num 251 2"/>
    <w:rsid w:val="00442B4B"/>
    <w:rPr>
      <w:rFonts w:ascii="Symbol" w:hAnsi="Symbol" w:cs="Symbol" w:hint="default"/>
      <w:color w:val="000000"/>
      <w:shd w:val="clear" w:color="auto" w:fill="FFFFFF"/>
    </w:rPr>
  </w:style>
  <w:style w:type="character" w:customStyle="1" w:styleId="RTFNum2522">
    <w:name w:val="RTF_Num 252 2"/>
    <w:rsid w:val="00442B4B"/>
    <w:rPr>
      <w:rFonts w:ascii="Symbol" w:hAnsi="Symbol" w:cs="Symbol" w:hint="default"/>
      <w:color w:val="000000"/>
      <w:shd w:val="clear" w:color="auto" w:fill="FFFFFF"/>
    </w:rPr>
  </w:style>
  <w:style w:type="character" w:customStyle="1" w:styleId="RTFNum2532">
    <w:name w:val="RTF_Num 253 2"/>
    <w:rsid w:val="00442B4B"/>
    <w:rPr>
      <w:rFonts w:ascii="Symbol" w:hAnsi="Symbol" w:cs="Symbol" w:hint="default"/>
      <w:color w:val="000000"/>
      <w:shd w:val="clear" w:color="auto" w:fill="FFFFFF"/>
    </w:rPr>
  </w:style>
  <w:style w:type="character" w:customStyle="1" w:styleId="RTFNum2542">
    <w:name w:val="RTF_Num 254 2"/>
    <w:rsid w:val="00442B4B"/>
    <w:rPr>
      <w:rFonts w:ascii="Symbol" w:hAnsi="Symbol" w:cs="Symbol" w:hint="default"/>
      <w:color w:val="000000"/>
      <w:shd w:val="clear" w:color="auto" w:fill="FFFFFF"/>
    </w:rPr>
  </w:style>
  <w:style w:type="character" w:customStyle="1" w:styleId="RTFNum2552">
    <w:name w:val="RTF_Num 255 2"/>
    <w:rsid w:val="00442B4B"/>
    <w:rPr>
      <w:rFonts w:ascii="Symbol" w:hAnsi="Symbol" w:cs="Symbol" w:hint="default"/>
      <w:color w:val="000000"/>
      <w:shd w:val="clear" w:color="auto" w:fill="FFFFFF"/>
    </w:rPr>
  </w:style>
  <w:style w:type="character" w:customStyle="1" w:styleId="RTFNum2562">
    <w:name w:val="RTF_Num 256 2"/>
    <w:rsid w:val="00442B4B"/>
    <w:rPr>
      <w:rFonts w:ascii="Symbol" w:hAnsi="Symbol" w:cs="Symbol" w:hint="default"/>
      <w:color w:val="000000"/>
      <w:shd w:val="clear" w:color="auto" w:fill="FFFFFF"/>
    </w:rPr>
  </w:style>
  <w:style w:type="character" w:customStyle="1" w:styleId="RTFNum2572">
    <w:name w:val="RTF_Num 257 2"/>
    <w:rsid w:val="00442B4B"/>
    <w:rPr>
      <w:rFonts w:ascii="Symbol" w:hAnsi="Symbol" w:cs="Symbol" w:hint="default"/>
      <w:color w:val="000000"/>
      <w:shd w:val="clear" w:color="auto" w:fill="FFFFFF"/>
    </w:rPr>
  </w:style>
  <w:style w:type="character" w:customStyle="1" w:styleId="RTFNum2582">
    <w:name w:val="RTF_Num 258 2"/>
    <w:rsid w:val="00442B4B"/>
    <w:rPr>
      <w:rFonts w:ascii="Symbol" w:hAnsi="Symbol" w:cs="Symbol" w:hint="default"/>
      <w:color w:val="000000"/>
      <w:shd w:val="clear" w:color="auto" w:fill="FFFFFF"/>
    </w:rPr>
  </w:style>
  <w:style w:type="character" w:customStyle="1" w:styleId="RTFNum2592">
    <w:name w:val="RTF_Num 259 2"/>
    <w:rsid w:val="00442B4B"/>
    <w:rPr>
      <w:rFonts w:ascii="Symbol" w:hAnsi="Symbol" w:cs="Symbol" w:hint="default"/>
      <w:color w:val="000000"/>
      <w:shd w:val="clear" w:color="auto" w:fill="FFFFFF"/>
    </w:rPr>
  </w:style>
  <w:style w:type="character" w:customStyle="1" w:styleId="RTFNum2602">
    <w:name w:val="RTF_Num 260 2"/>
    <w:rsid w:val="00442B4B"/>
    <w:rPr>
      <w:rFonts w:ascii="Wingdings" w:hAnsi="Wingdings" w:cs="Wingdings" w:hint="default"/>
      <w:color w:val="000000"/>
      <w:shd w:val="clear" w:color="auto" w:fill="FFFFFF"/>
    </w:rPr>
  </w:style>
  <w:style w:type="character" w:customStyle="1" w:styleId="RTFNum2612">
    <w:name w:val="RTF_Num 261 2"/>
    <w:rsid w:val="00442B4B"/>
    <w:rPr>
      <w:rFonts w:ascii="Wingdings" w:hAnsi="Wingdings" w:cs="Wingdings" w:hint="default"/>
      <w:color w:val="000000"/>
      <w:shd w:val="clear" w:color="auto" w:fill="FFFFFF"/>
    </w:rPr>
  </w:style>
  <w:style w:type="character" w:customStyle="1" w:styleId="RTFNum2622">
    <w:name w:val="RTF_Num 262 2"/>
    <w:rsid w:val="00442B4B"/>
    <w:rPr>
      <w:rFonts w:ascii="Wingdings" w:hAnsi="Wingdings" w:cs="Wingdings" w:hint="default"/>
      <w:color w:val="000000"/>
      <w:shd w:val="clear" w:color="auto" w:fill="FFFFFF"/>
    </w:rPr>
  </w:style>
  <w:style w:type="character" w:customStyle="1" w:styleId="RTFNum2632">
    <w:name w:val="RTF_Num 263 2"/>
    <w:rsid w:val="00442B4B"/>
    <w:rPr>
      <w:rFonts w:ascii="Wingdings" w:hAnsi="Wingdings" w:cs="Wingdings" w:hint="default"/>
      <w:color w:val="000000"/>
      <w:shd w:val="clear" w:color="auto" w:fill="FFFFFF"/>
    </w:rPr>
  </w:style>
  <w:style w:type="character" w:customStyle="1" w:styleId="RTFNum2642">
    <w:name w:val="RTF_Num 264 2"/>
    <w:rsid w:val="00442B4B"/>
    <w:rPr>
      <w:rFonts w:ascii="Wingdings" w:hAnsi="Wingdings" w:cs="Wingdings" w:hint="default"/>
      <w:color w:val="000000"/>
      <w:shd w:val="clear" w:color="auto" w:fill="FFFFFF"/>
    </w:rPr>
  </w:style>
  <w:style w:type="character" w:customStyle="1" w:styleId="RTFNum2652">
    <w:name w:val="RTF_Num 265 2"/>
    <w:rsid w:val="00442B4B"/>
    <w:rPr>
      <w:rFonts w:ascii="Wingdings" w:hAnsi="Wingdings" w:cs="Wingdings" w:hint="default"/>
      <w:color w:val="000000"/>
      <w:shd w:val="clear" w:color="auto" w:fill="FFFFFF"/>
    </w:rPr>
  </w:style>
  <w:style w:type="character" w:customStyle="1" w:styleId="RTFNum2662">
    <w:name w:val="RTF_Num 266 2"/>
    <w:rsid w:val="00442B4B"/>
    <w:rPr>
      <w:rFonts w:ascii="Wingdings" w:hAnsi="Wingdings" w:cs="Wingdings" w:hint="default"/>
      <w:color w:val="000000"/>
      <w:shd w:val="clear" w:color="auto" w:fill="FFFFFF"/>
    </w:rPr>
  </w:style>
  <w:style w:type="character" w:customStyle="1" w:styleId="RTFNum2672">
    <w:name w:val="RTF_Num 267 2"/>
    <w:rsid w:val="00442B4B"/>
    <w:rPr>
      <w:rFonts w:ascii="Symbol" w:hAnsi="Symbol" w:cs="Symbol" w:hint="default"/>
      <w:color w:val="000000"/>
      <w:shd w:val="clear" w:color="auto" w:fill="FFFFFF"/>
    </w:rPr>
  </w:style>
  <w:style w:type="character" w:customStyle="1" w:styleId="RTFNum2682">
    <w:name w:val="RTF_Num 268 2"/>
    <w:rsid w:val="00442B4B"/>
    <w:rPr>
      <w:rFonts w:ascii="Wingdings" w:hAnsi="Wingdings" w:cs="Wingdings" w:hint="default"/>
      <w:color w:val="000000"/>
      <w:shd w:val="clear" w:color="auto" w:fill="FFFFFF"/>
    </w:rPr>
  </w:style>
  <w:style w:type="character" w:customStyle="1" w:styleId="RTFNum2692">
    <w:name w:val="RTF_Num 269 2"/>
    <w:rsid w:val="00442B4B"/>
    <w:rPr>
      <w:rFonts w:ascii="Wingdings" w:hAnsi="Wingdings" w:cs="Wingdings" w:hint="default"/>
      <w:color w:val="000000"/>
      <w:shd w:val="clear" w:color="auto" w:fill="FFFFFF"/>
    </w:rPr>
  </w:style>
  <w:style w:type="character" w:customStyle="1" w:styleId="RTFNum2702">
    <w:name w:val="RTF_Num 270 2"/>
    <w:rsid w:val="00442B4B"/>
    <w:rPr>
      <w:rFonts w:ascii="Wingdings" w:hAnsi="Wingdings" w:cs="Wingdings" w:hint="default"/>
      <w:color w:val="000000"/>
      <w:shd w:val="clear" w:color="auto" w:fill="FFFFFF"/>
    </w:rPr>
  </w:style>
  <w:style w:type="character" w:customStyle="1" w:styleId="RTFNum2712">
    <w:name w:val="RTF_Num 271 2"/>
    <w:rsid w:val="00442B4B"/>
    <w:rPr>
      <w:rFonts w:ascii="Wingdings" w:hAnsi="Wingdings" w:cs="Wingdings" w:hint="default"/>
      <w:color w:val="000000"/>
      <w:shd w:val="clear" w:color="auto" w:fill="FFFFFF"/>
    </w:rPr>
  </w:style>
  <w:style w:type="character" w:customStyle="1" w:styleId="RTFNum2722">
    <w:name w:val="RTF_Num 272 2"/>
    <w:rsid w:val="00442B4B"/>
    <w:rPr>
      <w:rFonts w:ascii="Wingdings" w:hAnsi="Wingdings" w:cs="Wingdings" w:hint="default"/>
      <w:color w:val="000000"/>
      <w:shd w:val="clear" w:color="auto" w:fill="FFFFFF"/>
    </w:rPr>
  </w:style>
  <w:style w:type="character" w:customStyle="1" w:styleId="RTFNum2732">
    <w:name w:val="RTF_Num 273 2"/>
    <w:rsid w:val="00442B4B"/>
    <w:rPr>
      <w:rFonts w:ascii="Wingdings" w:hAnsi="Wingdings" w:cs="Wingdings" w:hint="default"/>
      <w:color w:val="000000"/>
      <w:shd w:val="clear" w:color="auto" w:fill="FFFFFF"/>
    </w:rPr>
  </w:style>
  <w:style w:type="character" w:customStyle="1" w:styleId="RTFNum2742">
    <w:name w:val="RTF_Num 274 2"/>
    <w:rsid w:val="00442B4B"/>
    <w:rPr>
      <w:rFonts w:ascii="Wingdings" w:hAnsi="Wingdings" w:cs="Wingdings" w:hint="default"/>
      <w:color w:val="000000"/>
      <w:shd w:val="clear" w:color="auto" w:fill="FFFFFF"/>
    </w:rPr>
  </w:style>
  <w:style w:type="character" w:customStyle="1" w:styleId="RTFNum2752">
    <w:name w:val="RTF_Num 275 2"/>
    <w:rsid w:val="00442B4B"/>
    <w:rPr>
      <w:rFonts w:ascii="Wingdings" w:hAnsi="Wingdings" w:cs="Wingdings" w:hint="default"/>
      <w:color w:val="000000"/>
      <w:shd w:val="clear" w:color="auto" w:fill="FFFFFF"/>
    </w:rPr>
  </w:style>
  <w:style w:type="character" w:customStyle="1" w:styleId="RTFNum2762">
    <w:name w:val="RTF_Num 276 2"/>
    <w:rsid w:val="00442B4B"/>
    <w:rPr>
      <w:rFonts w:ascii="Wingdings" w:hAnsi="Wingdings" w:cs="Wingdings" w:hint="default"/>
      <w:color w:val="000000"/>
      <w:shd w:val="clear" w:color="auto" w:fill="FFFFFF"/>
    </w:rPr>
  </w:style>
  <w:style w:type="character" w:customStyle="1" w:styleId="RTFNum2772">
    <w:name w:val="RTF_Num 277 2"/>
    <w:rsid w:val="00442B4B"/>
    <w:rPr>
      <w:rFonts w:ascii="Wingdings" w:hAnsi="Wingdings" w:cs="Wingdings" w:hint="default"/>
      <w:color w:val="000000"/>
      <w:shd w:val="clear" w:color="auto" w:fill="FFFFFF"/>
    </w:rPr>
  </w:style>
  <w:style w:type="character" w:customStyle="1" w:styleId="RTFNum2782">
    <w:name w:val="RTF_Num 278 2"/>
    <w:rsid w:val="00442B4B"/>
    <w:rPr>
      <w:rFonts w:ascii="Wingdings" w:hAnsi="Wingdings" w:cs="Wingdings" w:hint="default"/>
      <w:color w:val="000000"/>
      <w:shd w:val="clear" w:color="auto" w:fill="FFFFFF"/>
    </w:rPr>
  </w:style>
  <w:style w:type="character" w:customStyle="1" w:styleId="RTFNum2792">
    <w:name w:val="RTF_Num 279 2"/>
    <w:rsid w:val="00442B4B"/>
    <w:rPr>
      <w:rFonts w:ascii="Wingdings" w:hAnsi="Wingdings" w:cs="Wingdings" w:hint="default"/>
      <w:color w:val="000000"/>
      <w:shd w:val="clear" w:color="auto" w:fill="FFFFFF"/>
    </w:rPr>
  </w:style>
  <w:style w:type="character" w:customStyle="1" w:styleId="RTFNum2802">
    <w:name w:val="RTF_Num 280 2"/>
    <w:rsid w:val="00442B4B"/>
    <w:rPr>
      <w:rFonts w:ascii="Wingdings" w:hAnsi="Wingdings" w:cs="Wingdings" w:hint="default"/>
      <w:color w:val="000000"/>
      <w:shd w:val="clear" w:color="auto" w:fill="FFFFFF"/>
    </w:rPr>
  </w:style>
  <w:style w:type="character" w:customStyle="1" w:styleId="RTFNum2812">
    <w:name w:val="RTF_Num 281 2"/>
    <w:rsid w:val="00442B4B"/>
    <w:rPr>
      <w:rFonts w:ascii="Wingdings" w:hAnsi="Wingdings" w:cs="Wingdings" w:hint="default"/>
      <w:color w:val="000000"/>
      <w:shd w:val="clear" w:color="auto" w:fill="FFFFFF"/>
    </w:rPr>
  </w:style>
  <w:style w:type="character" w:customStyle="1" w:styleId="RTFNum2822">
    <w:name w:val="RTF_Num 282 2"/>
    <w:rsid w:val="00442B4B"/>
    <w:rPr>
      <w:rFonts w:ascii="Wingdings" w:hAnsi="Wingdings" w:cs="Wingdings" w:hint="default"/>
      <w:color w:val="000000"/>
      <w:shd w:val="clear" w:color="auto" w:fill="FFFFFF"/>
    </w:rPr>
  </w:style>
  <w:style w:type="character" w:customStyle="1" w:styleId="RTFNum2832">
    <w:name w:val="RTF_Num 283 2"/>
    <w:rsid w:val="00442B4B"/>
    <w:rPr>
      <w:rFonts w:ascii="Wingdings" w:hAnsi="Wingdings" w:cs="Wingdings" w:hint="default"/>
      <w:color w:val="000000"/>
      <w:shd w:val="clear" w:color="auto" w:fill="FFFFFF"/>
    </w:rPr>
  </w:style>
  <w:style w:type="character" w:customStyle="1" w:styleId="RTFNum2842">
    <w:name w:val="RTF_Num 284 2"/>
    <w:rsid w:val="00442B4B"/>
    <w:rPr>
      <w:rFonts w:ascii="Wingdings" w:hAnsi="Wingdings" w:cs="Wingdings" w:hint="default"/>
      <w:color w:val="000000"/>
      <w:shd w:val="clear" w:color="auto" w:fill="FFFFFF"/>
    </w:rPr>
  </w:style>
  <w:style w:type="character" w:customStyle="1" w:styleId="RTFNum2852">
    <w:name w:val="RTF_Num 285 2"/>
    <w:rsid w:val="00442B4B"/>
    <w:rPr>
      <w:rFonts w:ascii="Symbol" w:hAnsi="Symbol" w:cs="Symbol" w:hint="default"/>
      <w:color w:val="000000"/>
      <w:shd w:val="clear" w:color="auto" w:fill="FFFFFF"/>
    </w:rPr>
  </w:style>
  <w:style w:type="character" w:customStyle="1" w:styleId="RTFNum2862">
    <w:name w:val="RTF_Num 286 2"/>
    <w:rsid w:val="00442B4B"/>
    <w:rPr>
      <w:rFonts w:ascii="Symbol" w:hAnsi="Symbol" w:cs="Symbol" w:hint="default"/>
      <w:color w:val="000000"/>
      <w:shd w:val="clear" w:color="auto" w:fill="FFFFFF"/>
    </w:rPr>
  </w:style>
  <w:style w:type="character" w:customStyle="1" w:styleId="RTFNum2872">
    <w:name w:val="RTF_Num 287 2"/>
    <w:rsid w:val="00442B4B"/>
    <w:rPr>
      <w:rFonts w:ascii="Symbol" w:hAnsi="Symbol" w:cs="Symbol" w:hint="default"/>
      <w:color w:val="000000"/>
      <w:shd w:val="clear" w:color="auto" w:fill="FFFFFF"/>
    </w:rPr>
  </w:style>
  <w:style w:type="character" w:customStyle="1" w:styleId="RTFNum2882">
    <w:name w:val="RTF_Num 288 2"/>
    <w:rsid w:val="00442B4B"/>
    <w:rPr>
      <w:rFonts w:ascii="Symbol" w:hAnsi="Symbol" w:cs="Symbol" w:hint="default"/>
      <w:color w:val="000000"/>
      <w:shd w:val="clear" w:color="auto" w:fill="FFFFFF"/>
    </w:rPr>
  </w:style>
  <w:style w:type="character" w:customStyle="1" w:styleId="RTFNum2892">
    <w:name w:val="RTF_Num 289 2"/>
    <w:rsid w:val="00442B4B"/>
    <w:rPr>
      <w:rFonts w:ascii="Symbol" w:hAnsi="Symbol" w:cs="Symbol" w:hint="default"/>
      <w:color w:val="000000"/>
      <w:shd w:val="clear" w:color="auto" w:fill="FFFFFF"/>
    </w:rPr>
  </w:style>
  <w:style w:type="character" w:customStyle="1" w:styleId="RTFNum2902">
    <w:name w:val="RTF_Num 290 2"/>
    <w:rsid w:val="00442B4B"/>
    <w:rPr>
      <w:rFonts w:ascii="Symbol" w:hAnsi="Symbol" w:cs="Symbol" w:hint="default"/>
      <w:color w:val="000000"/>
      <w:shd w:val="clear" w:color="auto" w:fill="FFFFFF"/>
    </w:rPr>
  </w:style>
  <w:style w:type="character" w:customStyle="1" w:styleId="RTFNum2912">
    <w:name w:val="RTF_Num 291 2"/>
    <w:rsid w:val="00442B4B"/>
    <w:rPr>
      <w:rFonts w:ascii="Symbol" w:hAnsi="Symbol" w:cs="Symbol" w:hint="default"/>
      <w:color w:val="000000"/>
      <w:shd w:val="clear" w:color="auto" w:fill="FFFFFF"/>
    </w:rPr>
  </w:style>
  <w:style w:type="character" w:customStyle="1" w:styleId="RTFNum2922">
    <w:name w:val="RTF_Num 292 2"/>
    <w:rsid w:val="00442B4B"/>
    <w:rPr>
      <w:rFonts w:ascii="Symbol" w:hAnsi="Symbol" w:cs="Symbol" w:hint="default"/>
      <w:color w:val="000000"/>
      <w:shd w:val="clear" w:color="auto" w:fill="FFFFFF"/>
    </w:rPr>
  </w:style>
  <w:style w:type="character" w:customStyle="1" w:styleId="RTFNum2932">
    <w:name w:val="RTF_Num 293 2"/>
    <w:rsid w:val="00442B4B"/>
    <w:rPr>
      <w:rFonts w:ascii="Symbol" w:hAnsi="Symbol" w:cs="Symbol" w:hint="default"/>
      <w:color w:val="000000"/>
      <w:shd w:val="clear" w:color="auto" w:fill="FFFFFF"/>
    </w:rPr>
  </w:style>
  <w:style w:type="character" w:customStyle="1" w:styleId="RTFNum2942">
    <w:name w:val="RTF_Num 294 2"/>
    <w:rsid w:val="00442B4B"/>
    <w:rPr>
      <w:rFonts w:ascii="Symbol" w:hAnsi="Symbol" w:cs="Symbol" w:hint="default"/>
      <w:color w:val="000000"/>
      <w:shd w:val="clear" w:color="auto" w:fill="FFFFFF"/>
    </w:rPr>
  </w:style>
  <w:style w:type="character" w:customStyle="1" w:styleId="RTFNum2952">
    <w:name w:val="RTF_Num 295 2"/>
    <w:rsid w:val="00442B4B"/>
    <w:rPr>
      <w:rFonts w:ascii="Wingdings" w:hAnsi="Wingdings" w:cs="Wingdings" w:hint="default"/>
      <w:color w:val="000000"/>
      <w:shd w:val="clear" w:color="auto" w:fill="FFFFFF"/>
    </w:rPr>
  </w:style>
  <w:style w:type="character" w:customStyle="1" w:styleId="RTFNum2962">
    <w:name w:val="RTF_Num 296 2"/>
    <w:rsid w:val="00442B4B"/>
    <w:rPr>
      <w:rFonts w:ascii="Wingdings" w:hAnsi="Wingdings" w:cs="Wingdings" w:hint="default"/>
      <w:color w:val="000000"/>
      <w:shd w:val="clear" w:color="auto" w:fill="FFFFFF"/>
    </w:rPr>
  </w:style>
  <w:style w:type="character" w:customStyle="1" w:styleId="RTFNum2972">
    <w:name w:val="RTF_Num 297 2"/>
    <w:rsid w:val="00442B4B"/>
    <w:rPr>
      <w:rFonts w:ascii="Wingdings" w:hAnsi="Wingdings" w:cs="Wingdings" w:hint="default"/>
      <w:color w:val="000000"/>
      <w:shd w:val="clear" w:color="auto" w:fill="FFFFFF"/>
    </w:rPr>
  </w:style>
  <w:style w:type="character" w:customStyle="1" w:styleId="RTFNum2982">
    <w:name w:val="RTF_Num 298 2"/>
    <w:rsid w:val="00442B4B"/>
    <w:rPr>
      <w:rFonts w:ascii="Wingdings" w:hAnsi="Wingdings" w:cs="Wingdings" w:hint="default"/>
      <w:color w:val="000000"/>
      <w:shd w:val="clear" w:color="auto" w:fill="FFFFFF"/>
    </w:rPr>
  </w:style>
  <w:style w:type="character" w:customStyle="1" w:styleId="RTFNum2992">
    <w:name w:val="RTF_Num 299 2"/>
    <w:rsid w:val="00442B4B"/>
    <w:rPr>
      <w:rFonts w:ascii="Wingdings" w:hAnsi="Wingdings" w:cs="Wingdings" w:hint="default"/>
      <w:color w:val="000000"/>
      <w:shd w:val="clear" w:color="auto" w:fill="FFFFFF"/>
    </w:rPr>
  </w:style>
  <w:style w:type="character" w:customStyle="1" w:styleId="RTFNum3002">
    <w:name w:val="RTF_Num 300 2"/>
    <w:rsid w:val="00442B4B"/>
    <w:rPr>
      <w:rFonts w:ascii="Wingdings" w:hAnsi="Wingdings" w:cs="Wingdings" w:hint="default"/>
      <w:color w:val="000000"/>
      <w:shd w:val="clear" w:color="auto" w:fill="FFFFFF"/>
    </w:rPr>
  </w:style>
  <w:style w:type="character" w:customStyle="1" w:styleId="RTFNum3012">
    <w:name w:val="RTF_Num 301 2"/>
    <w:rsid w:val="00442B4B"/>
    <w:rPr>
      <w:rFonts w:ascii="Wingdings" w:hAnsi="Wingdings" w:cs="Wingdings" w:hint="default"/>
      <w:color w:val="000000"/>
      <w:shd w:val="clear" w:color="auto" w:fill="FFFFFF"/>
    </w:rPr>
  </w:style>
  <w:style w:type="character" w:customStyle="1" w:styleId="RTFNum3022">
    <w:name w:val="RTF_Num 302 2"/>
    <w:rsid w:val="00442B4B"/>
    <w:rPr>
      <w:rFonts w:ascii="Wingdings" w:hAnsi="Wingdings" w:cs="Wingdings" w:hint="default"/>
      <w:color w:val="000000"/>
      <w:shd w:val="clear" w:color="auto" w:fill="FFFFFF"/>
    </w:rPr>
  </w:style>
  <w:style w:type="character" w:customStyle="1" w:styleId="RTFNum3032">
    <w:name w:val="RTF_Num 303 2"/>
    <w:rsid w:val="00442B4B"/>
    <w:rPr>
      <w:rFonts w:ascii="Wingdings" w:hAnsi="Wingdings" w:cs="Wingdings" w:hint="default"/>
      <w:color w:val="000000"/>
      <w:shd w:val="clear" w:color="auto" w:fill="FFFFFF"/>
    </w:rPr>
  </w:style>
  <w:style w:type="character" w:customStyle="1" w:styleId="RTFNum3042">
    <w:name w:val="RTF_Num 304 2"/>
    <w:rsid w:val="00442B4B"/>
    <w:rPr>
      <w:rFonts w:ascii="Symbol" w:hAnsi="Symbol" w:cs="Symbol" w:hint="default"/>
      <w:color w:val="000000"/>
      <w:shd w:val="clear" w:color="auto" w:fill="FFFFFF"/>
    </w:rPr>
  </w:style>
  <w:style w:type="character" w:customStyle="1" w:styleId="RTFNum3052">
    <w:name w:val="RTF_Num 305 2"/>
    <w:rsid w:val="00442B4B"/>
    <w:rPr>
      <w:rFonts w:ascii="Wingdings" w:hAnsi="Wingdings" w:cs="Wingdings" w:hint="default"/>
      <w:color w:val="000000"/>
      <w:shd w:val="clear" w:color="auto" w:fill="FFFFFF"/>
    </w:rPr>
  </w:style>
  <w:style w:type="character" w:customStyle="1" w:styleId="RTFNum3062">
    <w:name w:val="RTF_Num 306 2"/>
    <w:rsid w:val="00442B4B"/>
    <w:rPr>
      <w:rFonts w:ascii="Wingdings" w:hAnsi="Wingdings" w:cs="Wingdings" w:hint="default"/>
      <w:color w:val="000000"/>
      <w:shd w:val="clear" w:color="auto" w:fill="FFFFFF"/>
    </w:rPr>
  </w:style>
  <w:style w:type="character" w:customStyle="1" w:styleId="RTFNum3072">
    <w:name w:val="RTF_Num 307 2"/>
    <w:rsid w:val="00442B4B"/>
    <w:rPr>
      <w:rFonts w:ascii="Wingdings" w:hAnsi="Wingdings" w:cs="Wingdings" w:hint="default"/>
      <w:color w:val="000000"/>
      <w:shd w:val="clear" w:color="auto" w:fill="FFFFFF"/>
    </w:rPr>
  </w:style>
  <w:style w:type="character" w:customStyle="1" w:styleId="RTFNum3082">
    <w:name w:val="RTF_Num 308 2"/>
    <w:rsid w:val="00442B4B"/>
    <w:rPr>
      <w:rFonts w:ascii="Wingdings" w:hAnsi="Wingdings" w:cs="Wingdings" w:hint="default"/>
      <w:color w:val="000000"/>
      <w:shd w:val="clear" w:color="auto" w:fill="FFFFFF"/>
    </w:rPr>
  </w:style>
  <w:style w:type="character" w:customStyle="1" w:styleId="RTFNum3092">
    <w:name w:val="RTF_Num 309 2"/>
    <w:rsid w:val="00442B4B"/>
    <w:rPr>
      <w:rFonts w:ascii="Wingdings" w:hAnsi="Wingdings" w:cs="Wingdings" w:hint="default"/>
      <w:color w:val="000000"/>
      <w:shd w:val="clear" w:color="auto" w:fill="FFFFFF"/>
    </w:rPr>
  </w:style>
  <w:style w:type="character" w:customStyle="1" w:styleId="RTFNum3102">
    <w:name w:val="RTF_Num 310 2"/>
    <w:rsid w:val="00442B4B"/>
    <w:rPr>
      <w:rFonts w:ascii="Wingdings" w:hAnsi="Wingdings" w:cs="Wingdings" w:hint="default"/>
      <w:color w:val="000000"/>
      <w:shd w:val="clear" w:color="auto" w:fill="FFFFFF"/>
    </w:rPr>
  </w:style>
  <w:style w:type="character" w:customStyle="1" w:styleId="RTFNum3112">
    <w:name w:val="RTF_Num 311 2"/>
    <w:rsid w:val="00442B4B"/>
    <w:rPr>
      <w:rFonts w:ascii="Wingdings" w:hAnsi="Wingdings" w:cs="Wingdings" w:hint="default"/>
      <w:color w:val="000000"/>
      <w:shd w:val="clear" w:color="auto" w:fill="FFFFFF"/>
    </w:rPr>
  </w:style>
  <w:style w:type="character" w:customStyle="1" w:styleId="RTFNum3122">
    <w:name w:val="RTF_Num 312 2"/>
    <w:rsid w:val="00442B4B"/>
    <w:rPr>
      <w:rFonts w:ascii="Wingdings" w:hAnsi="Wingdings" w:cs="Wingdings" w:hint="default"/>
      <w:color w:val="000000"/>
      <w:shd w:val="clear" w:color="auto" w:fill="FFFFFF"/>
    </w:rPr>
  </w:style>
  <w:style w:type="character" w:customStyle="1" w:styleId="RTFNum3132">
    <w:name w:val="RTF_Num 313 2"/>
    <w:rsid w:val="00442B4B"/>
    <w:rPr>
      <w:rFonts w:ascii="Wingdings" w:hAnsi="Wingdings" w:cs="Wingdings" w:hint="default"/>
      <w:color w:val="000000"/>
      <w:shd w:val="clear" w:color="auto" w:fill="FFFFFF"/>
    </w:rPr>
  </w:style>
  <w:style w:type="character" w:customStyle="1" w:styleId="RTFNum3142">
    <w:name w:val="RTF_Num 314 2"/>
    <w:rsid w:val="00442B4B"/>
    <w:rPr>
      <w:rFonts w:ascii="Wingdings" w:hAnsi="Wingdings" w:cs="Wingdings" w:hint="default"/>
      <w:color w:val="000000"/>
      <w:shd w:val="clear" w:color="auto" w:fill="FFFFFF"/>
    </w:rPr>
  </w:style>
  <w:style w:type="character" w:customStyle="1" w:styleId="RTFNum3152">
    <w:name w:val="RTF_Num 315 2"/>
    <w:rsid w:val="00442B4B"/>
    <w:rPr>
      <w:rFonts w:ascii="Wingdings" w:hAnsi="Wingdings" w:cs="Wingdings" w:hint="default"/>
      <w:color w:val="000000"/>
      <w:shd w:val="clear" w:color="auto" w:fill="FFFFFF"/>
    </w:rPr>
  </w:style>
  <w:style w:type="character" w:customStyle="1" w:styleId="RTFNum3162">
    <w:name w:val="RTF_Num 316 2"/>
    <w:rsid w:val="00442B4B"/>
    <w:rPr>
      <w:rFonts w:ascii="Wingdings" w:hAnsi="Wingdings" w:cs="Wingdings" w:hint="default"/>
      <w:color w:val="000000"/>
      <w:shd w:val="clear" w:color="auto" w:fill="FFFFFF"/>
    </w:rPr>
  </w:style>
  <w:style w:type="character" w:customStyle="1" w:styleId="RTFNum3172">
    <w:name w:val="RTF_Num 317 2"/>
    <w:rsid w:val="00442B4B"/>
    <w:rPr>
      <w:rFonts w:ascii="Symbol" w:hAnsi="Symbol" w:cs="Symbol" w:hint="default"/>
      <w:color w:val="000000"/>
      <w:shd w:val="clear" w:color="auto" w:fill="FFFFFF"/>
    </w:rPr>
  </w:style>
  <w:style w:type="character" w:customStyle="1" w:styleId="RTFNum3182">
    <w:name w:val="RTF_Num 318 2"/>
    <w:rsid w:val="00442B4B"/>
    <w:rPr>
      <w:rFonts w:ascii="Wingdings" w:hAnsi="Wingdings" w:cs="Wingdings" w:hint="default"/>
      <w:color w:val="000000"/>
      <w:shd w:val="clear" w:color="auto" w:fill="FFFFFF"/>
    </w:rPr>
  </w:style>
  <w:style w:type="character" w:customStyle="1" w:styleId="RTFNum3192">
    <w:name w:val="RTF_Num 319 2"/>
    <w:rsid w:val="00442B4B"/>
    <w:rPr>
      <w:rFonts w:ascii="Wingdings" w:hAnsi="Wingdings" w:cs="Wingdings" w:hint="default"/>
      <w:color w:val="000000"/>
      <w:shd w:val="clear" w:color="auto" w:fill="FFFFFF"/>
    </w:rPr>
  </w:style>
  <w:style w:type="character" w:customStyle="1" w:styleId="RTFNum3202">
    <w:name w:val="RTF_Num 320 2"/>
    <w:rsid w:val="00442B4B"/>
    <w:rPr>
      <w:rFonts w:ascii="Symbol" w:hAnsi="Symbol" w:cs="Symbol" w:hint="default"/>
      <w:color w:val="000000"/>
      <w:shd w:val="clear" w:color="auto" w:fill="FFFFFF"/>
    </w:rPr>
  </w:style>
  <w:style w:type="character" w:customStyle="1" w:styleId="RTFNum3212">
    <w:name w:val="RTF_Num 321 2"/>
    <w:rsid w:val="00442B4B"/>
    <w:rPr>
      <w:rFonts w:ascii="Symbol" w:hAnsi="Symbol" w:cs="Symbol" w:hint="default"/>
      <w:color w:val="000000"/>
      <w:shd w:val="clear" w:color="auto" w:fill="FFFFFF"/>
    </w:rPr>
  </w:style>
  <w:style w:type="character" w:customStyle="1" w:styleId="RTFNum3222">
    <w:name w:val="RTF_Num 322 2"/>
    <w:rsid w:val="00442B4B"/>
    <w:rPr>
      <w:rFonts w:ascii="Symbol" w:hAnsi="Symbol" w:cs="Symbol" w:hint="default"/>
      <w:color w:val="000000"/>
      <w:shd w:val="clear" w:color="auto" w:fill="FFFFFF"/>
    </w:rPr>
  </w:style>
  <w:style w:type="character" w:customStyle="1" w:styleId="RTFNum3232">
    <w:name w:val="RTF_Num 323 2"/>
    <w:rsid w:val="00442B4B"/>
    <w:rPr>
      <w:rFonts w:ascii="Symbol" w:hAnsi="Symbol" w:cs="Symbol" w:hint="default"/>
      <w:color w:val="000000"/>
      <w:shd w:val="clear" w:color="auto" w:fill="FFFFFF"/>
    </w:rPr>
  </w:style>
  <w:style w:type="character" w:customStyle="1" w:styleId="RTFNum3242">
    <w:name w:val="RTF_Num 324 2"/>
    <w:rsid w:val="00442B4B"/>
    <w:rPr>
      <w:rFonts w:ascii="Symbol" w:hAnsi="Symbol" w:cs="Symbol" w:hint="default"/>
      <w:color w:val="000000"/>
      <w:shd w:val="clear" w:color="auto" w:fill="FFFFFF"/>
    </w:rPr>
  </w:style>
  <w:style w:type="character" w:customStyle="1" w:styleId="RTFNum3252">
    <w:name w:val="RTF_Num 325 2"/>
    <w:rsid w:val="00442B4B"/>
    <w:rPr>
      <w:rFonts w:ascii="Symbol" w:hAnsi="Symbol" w:cs="Symbol" w:hint="default"/>
      <w:color w:val="000000"/>
      <w:shd w:val="clear" w:color="auto" w:fill="FFFFFF"/>
    </w:rPr>
  </w:style>
  <w:style w:type="character" w:customStyle="1" w:styleId="RTFNum3262">
    <w:name w:val="RTF_Num 326 2"/>
    <w:rsid w:val="00442B4B"/>
    <w:rPr>
      <w:rFonts w:ascii="Wingdings" w:hAnsi="Wingdings" w:cs="Wingdings" w:hint="default"/>
      <w:color w:val="000000"/>
      <w:shd w:val="clear" w:color="auto" w:fill="FFFFFF"/>
    </w:rPr>
  </w:style>
  <w:style w:type="character" w:customStyle="1" w:styleId="RTFNum3272">
    <w:name w:val="RTF_Num 327 2"/>
    <w:rsid w:val="00442B4B"/>
    <w:rPr>
      <w:rFonts w:ascii="Wingdings" w:hAnsi="Wingdings" w:cs="Wingdings" w:hint="default"/>
      <w:color w:val="000000"/>
      <w:shd w:val="clear" w:color="auto" w:fill="FFFFFF"/>
    </w:rPr>
  </w:style>
  <w:style w:type="character" w:customStyle="1" w:styleId="RTFNum3282">
    <w:name w:val="RTF_Num 328 2"/>
    <w:rsid w:val="00442B4B"/>
    <w:rPr>
      <w:rFonts w:ascii="Symbol" w:hAnsi="Symbol" w:cs="Symbol" w:hint="default"/>
      <w:color w:val="000000"/>
      <w:shd w:val="clear" w:color="auto" w:fill="FFFFFF"/>
    </w:rPr>
  </w:style>
  <w:style w:type="character" w:customStyle="1" w:styleId="RTFNum3292">
    <w:name w:val="RTF_Num 329 2"/>
    <w:rsid w:val="00442B4B"/>
    <w:rPr>
      <w:rFonts w:ascii="Symbol" w:hAnsi="Symbol" w:cs="Symbol" w:hint="default"/>
      <w:color w:val="000000"/>
      <w:shd w:val="clear" w:color="auto" w:fill="FFFFFF"/>
    </w:rPr>
  </w:style>
  <w:style w:type="character" w:customStyle="1" w:styleId="RTFNum3302">
    <w:name w:val="RTF_Num 330 2"/>
    <w:rsid w:val="00442B4B"/>
    <w:rPr>
      <w:rFonts w:ascii="Wingdings" w:hAnsi="Wingdings" w:cs="Wingdings" w:hint="default"/>
      <w:color w:val="000000"/>
      <w:shd w:val="clear" w:color="auto" w:fill="FFFFFF"/>
    </w:rPr>
  </w:style>
  <w:style w:type="character" w:customStyle="1" w:styleId="RTFNum3312">
    <w:name w:val="RTF_Num 331 2"/>
    <w:rsid w:val="00442B4B"/>
    <w:rPr>
      <w:rFonts w:ascii="Wingdings" w:hAnsi="Wingdings" w:cs="Wingdings" w:hint="default"/>
      <w:color w:val="000000"/>
      <w:shd w:val="clear" w:color="auto" w:fill="FFFFFF"/>
    </w:rPr>
  </w:style>
  <w:style w:type="character" w:customStyle="1" w:styleId="RTFNum3322">
    <w:name w:val="RTF_Num 332 2"/>
    <w:rsid w:val="00442B4B"/>
    <w:rPr>
      <w:rFonts w:ascii="Symbol" w:hAnsi="Symbol" w:cs="Symbol" w:hint="default"/>
      <w:color w:val="000000"/>
      <w:shd w:val="clear" w:color="auto" w:fill="FFFFFF"/>
    </w:rPr>
  </w:style>
  <w:style w:type="character" w:customStyle="1" w:styleId="RTFNum3332">
    <w:name w:val="RTF_Num 333 2"/>
    <w:rsid w:val="00442B4B"/>
    <w:rPr>
      <w:rFonts w:ascii="Wingdings" w:hAnsi="Wingdings" w:cs="Wingdings" w:hint="default"/>
      <w:color w:val="000000"/>
      <w:shd w:val="clear" w:color="auto" w:fill="FFFFFF"/>
    </w:rPr>
  </w:style>
  <w:style w:type="character" w:customStyle="1" w:styleId="RTFNum3342">
    <w:name w:val="RTF_Num 334 2"/>
    <w:rsid w:val="00442B4B"/>
    <w:rPr>
      <w:rFonts w:ascii="Symbol" w:hAnsi="Symbol" w:cs="Symbol" w:hint="default"/>
      <w:color w:val="000000"/>
      <w:shd w:val="clear" w:color="auto" w:fill="FFFFFF"/>
    </w:rPr>
  </w:style>
  <w:style w:type="character" w:customStyle="1" w:styleId="RTFNum3352">
    <w:name w:val="RTF_Num 335 2"/>
    <w:rsid w:val="00442B4B"/>
    <w:rPr>
      <w:rFonts w:ascii="Wingdings" w:hAnsi="Wingdings" w:cs="Wingdings" w:hint="default"/>
      <w:color w:val="000000"/>
      <w:shd w:val="clear" w:color="auto" w:fill="FFFFFF"/>
    </w:rPr>
  </w:style>
  <w:style w:type="character" w:customStyle="1" w:styleId="RTFNum3362">
    <w:name w:val="RTF_Num 336 2"/>
    <w:rsid w:val="00442B4B"/>
    <w:rPr>
      <w:rFonts w:ascii="Wingdings" w:hAnsi="Wingdings" w:cs="Wingdings" w:hint="default"/>
      <w:color w:val="000000"/>
      <w:shd w:val="clear" w:color="auto" w:fill="FFFFFF"/>
    </w:rPr>
  </w:style>
  <w:style w:type="character" w:customStyle="1" w:styleId="RTFNum3372">
    <w:name w:val="RTF_Num 337 2"/>
    <w:rsid w:val="00442B4B"/>
    <w:rPr>
      <w:rFonts w:ascii="Wingdings" w:hAnsi="Wingdings" w:cs="Wingdings" w:hint="default"/>
      <w:color w:val="000000"/>
      <w:shd w:val="clear" w:color="auto" w:fill="FFFFFF"/>
    </w:rPr>
  </w:style>
  <w:style w:type="character" w:customStyle="1" w:styleId="RTFNum3382">
    <w:name w:val="RTF_Num 338 2"/>
    <w:rsid w:val="00442B4B"/>
    <w:rPr>
      <w:rFonts w:ascii="Wingdings" w:hAnsi="Wingdings" w:cs="Wingdings" w:hint="default"/>
      <w:color w:val="000000"/>
      <w:shd w:val="clear" w:color="auto" w:fill="FFFFFF"/>
    </w:rPr>
  </w:style>
  <w:style w:type="character" w:customStyle="1" w:styleId="RTFNum3392">
    <w:name w:val="RTF_Num 339 2"/>
    <w:rsid w:val="00442B4B"/>
    <w:rPr>
      <w:rFonts w:ascii="Wingdings" w:hAnsi="Wingdings" w:cs="Wingdings" w:hint="default"/>
      <w:color w:val="000000"/>
      <w:shd w:val="clear" w:color="auto" w:fill="FFFFFF"/>
    </w:rPr>
  </w:style>
  <w:style w:type="character" w:customStyle="1" w:styleId="RTFNum3402">
    <w:name w:val="RTF_Num 340 2"/>
    <w:rsid w:val="00442B4B"/>
    <w:rPr>
      <w:rFonts w:ascii="Wingdings" w:hAnsi="Wingdings" w:cs="Wingdings" w:hint="default"/>
      <w:color w:val="000000"/>
      <w:shd w:val="clear" w:color="auto" w:fill="FFFFFF"/>
    </w:rPr>
  </w:style>
  <w:style w:type="character" w:customStyle="1" w:styleId="RTFNum3412">
    <w:name w:val="RTF_Num 341 2"/>
    <w:rsid w:val="00442B4B"/>
    <w:rPr>
      <w:rFonts w:ascii="Wingdings" w:hAnsi="Wingdings" w:cs="Wingdings" w:hint="default"/>
      <w:color w:val="000000"/>
      <w:shd w:val="clear" w:color="auto" w:fill="FFFFFF"/>
    </w:rPr>
  </w:style>
  <w:style w:type="character" w:customStyle="1" w:styleId="RTFNum3422">
    <w:name w:val="RTF_Num 342 2"/>
    <w:rsid w:val="00442B4B"/>
    <w:rPr>
      <w:rFonts w:ascii="Wingdings" w:hAnsi="Wingdings" w:cs="Wingdings" w:hint="default"/>
      <w:color w:val="000000"/>
      <w:shd w:val="clear" w:color="auto" w:fill="FFFFFF"/>
    </w:rPr>
  </w:style>
  <w:style w:type="character" w:customStyle="1" w:styleId="RTFNum3432">
    <w:name w:val="RTF_Num 343 2"/>
    <w:rsid w:val="00442B4B"/>
    <w:rPr>
      <w:rFonts w:ascii="Wingdings" w:hAnsi="Wingdings" w:cs="Wingdings" w:hint="default"/>
      <w:color w:val="000000"/>
      <w:shd w:val="clear" w:color="auto" w:fill="FFFFFF"/>
    </w:rPr>
  </w:style>
  <w:style w:type="character" w:customStyle="1" w:styleId="RTFNum3442">
    <w:name w:val="RTF_Num 344 2"/>
    <w:rsid w:val="00442B4B"/>
    <w:rPr>
      <w:rFonts w:ascii="Wingdings" w:hAnsi="Wingdings" w:cs="Wingdings" w:hint="default"/>
      <w:color w:val="000000"/>
      <w:shd w:val="clear" w:color="auto" w:fill="FFFFFF"/>
    </w:rPr>
  </w:style>
  <w:style w:type="character" w:customStyle="1" w:styleId="RTFNum3452">
    <w:name w:val="RTF_Num 345 2"/>
    <w:rsid w:val="00442B4B"/>
    <w:rPr>
      <w:rFonts w:ascii="Wingdings" w:hAnsi="Wingdings" w:cs="Wingdings" w:hint="default"/>
      <w:color w:val="000000"/>
      <w:shd w:val="clear" w:color="auto" w:fill="FFFFFF"/>
    </w:rPr>
  </w:style>
  <w:style w:type="character" w:customStyle="1" w:styleId="RTFNum3462">
    <w:name w:val="RTF_Num 346 2"/>
    <w:rsid w:val="00442B4B"/>
    <w:rPr>
      <w:rFonts w:ascii="Wingdings" w:hAnsi="Wingdings" w:cs="Wingdings" w:hint="default"/>
      <w:color w:val="000000"/>
      <w:shd w:val="clear" w:color="auto" w:fill="FFFFFF"/>
    </w:rPr>
  </w:style>
  <w:style w:type="character" w:customStyle="1" w:styleId="RTFNum3472">
    <w:name w:val="RTF_Num 347 2"/>
    <w:rsid w:val="00442B4B"/>
    <w:rPr>
      <w:rFonts w:ascii="Wingdings" w:hAnsi="Wingdings" w:cs="Wingdings" w:hint="default"/>
      <w:color w:val="000000"/>
      <w:shd w:val="clear" w:color="auto" w:fill="FFFFFF"/>
    </w:rPr>
  </w:style>
  <w:style w:type="character" w:customStyle="1" w:styleId="RTFNum3482">
    <w:name w:val="RTF_Num 348 2"/>
    <w:rsid w:val="00442B4B"/>
    <w:rPr>
      <w:rFonts w:ascii="Symbol" w:hAnsi="Symbol" w:cs="Symbol" w:hint="default"/>
      <w:color w:val="000000"/>
      <w:shd w:val="clear" w:color="auto" w:fill="FFFFFF"/>
    </w:rPr>
  </w:style>
  <w:style w:type="character" w:customStyle="1" w:styleId="RTFNum3492">
    <w:name w:val="RTF_Num 349 2"/>
    <w:rsid w:val="00442B4B"/>
    <w:rPr>
      <w:rFonts w:ascii="Symbol" w:hAnsi="Symbol" w:cs="Symbol" w:hint="default"/>
      <w:color w:val="000000"/>
      <w:shd w:val="clear" w:color="auto" w:fill="FFFFFF"/>
    </w:rPr>
  </w:style>
  <w:style w:type="character" w:customStyle="1" w:styleId="RTFNum3502">
    <w:name w:val="RTF_Num 350 2"/>
    <w:rsid w:val="00442B4B"/>
    <w:rPr>
      <w:rFonts w:ascii="Symbol" w:hAnsi="Symbol" w:cs="Symbol" w:hint="default"/>
      <w:color w:val="000000"/>
      <w:shd w:val="clear" w:color="auto" w:fill="FFFFFF"/>
    </w:rPr>
  </w:style>
  <w:style w:type="character" w:customStyle="1" w:styleId="RTFNum3512">
    <w:name w:val="RTF_Num 351 2"/>
    <w:rsid w:val="00442B4B"/>
    <w:rPr>
      <w:rFonts w:ascii="Wingdings" w:hAnsi="Wingdings" w:cs="Wingdings" w:hint="default"/>
      <w:color w:val="000000"/>
      <w:shd w:val="clear" w:color="auto" w:fill="FFFFFF"/>
    </w:rPr>
  </w:style>
  <w:style w:type="character" w:customStyle="1" w:styleId="RTFNum3522">
    <w:name w:val="RTF_Num 352 2"/>
    <w:rsid w:val="00442B4B"/>
    <w:rPr>
      <w:rFonts w:ascii="Wingdings" w:hAnsi="Wingdings" w:cs="Wingdings" w:hint="default"/>
      <w:color w:val="000000"/>
      <w:shd w:val="clear" w:color="auto" w:fill="FFFFFF"/>
    </w:rPr>
  </w:style>
  <w:style w:type="character" w:customStyle="1" w:styleId="RTFNum3532">
    <w:name w:val="RTF_Num 353 2"/>
    <w:rsid w:val="00442B4B"/>
    <w:rPr>
      <w:rFonts w:ascii="Wingdings" w:hAnsi="Wingdings" w:cs="Wingdings" w:hint="default"/>
      <w:color w:val="000000"/>
      <w:shd w:val="clear" w:color="auto" w:fill="FFFFFF"/>
    </w:rPr>
  </w:style>
  <w:style w:type="character" w:customStyle="1" w:styleId="RTFNum3542">
    <w:name w:val="RTF_Num 354 2"/>
    <w:rsid w:val="00442B4B"/>
    <w:rPr>
      <w:rFonts w:ascii="Symbol" w:hAnsi="Symbol" w:cs="Symbol" w:hint="default"/>
      <w:color w:val="000000"/>
      <w:shd w:val="clear" w:color="auto" w:fill="FFFFFF"/>
    </w:rPr>
  </w:style>
  <w:style w:type="character" w:customStyle="1" w:styleId="RTFNum3552">
    <w:name w:val="RTF_Num 355 2"/>
    <w:rsid w:val="00442B4B"/>
    <w:rPr>
      <w:rFonts w:ascii="Symbol" w:hAnsi="Symbol" w:cs="Symbol" w:hint="default"/>
      <w:color w:val="000000"/>
      <w:shd w:val="clear" w:color="auto" w:fill="FFFFFF"/>
    </w:rPr>
  </w:style>
  <w:style w:type="character" w:customStyle="1" w:styleId="RTFNum3562">
    <w:name w:val="RTF_Num 356 2"/>
    <w:rsid w:val="00442B4B"/>
    <w:rPr>
      <w:rFonts w:ascii="Symbol" w:hAnsi="Symbol" w:cs="Symbol" w:hint="default"/>
      <w:color w:val="000000"/>
      <w:shd w:val="clear" w:color="auto" w:fill="FFFFFF"/>
    </w:rPr>
  </w:style>
  <w:style w:type="character" w:customStyle="1" w:styleId="RTFNum3572">
    <w:name w:val="RTF_Num 357 2"/>
    <w:rsid w:val="00442B4B"/>
    <w:rPr>
      <w:rFonts w:ascii="Symbol" w:hAnsi="Symbol" w:cs="Symbol" w:hint="default"/>
      <w:color w:val="000000"/>
      <w:shd w:val="clear" w:color="auto" w:fill="FFFFFF"/>
    </w:rPr>
  </w:style>
  <w:style w:type="character" w:customStyle="1" w:styleId="RTFNum3582">
    <w:name w:val="RTF_Num 358 2"/>
    <w:rsid w:val="00442B4B"/>
    <w:rPr>
      <w:rFonts w:ascii="Symbol" w:hAnsi="Symbol" w:cs="Symbol" w:hint="default"/>
      <w:color w:val="000000"/>
      <w:shd w:val="clear" w:color="auto" w:fill="FFFFFF"/>
    </w:rPr>
  </w:style>
  <w:style w:type="character" w:customStyle="1" w:styleId="RTFNum3592">
    <w:name w:val="RTF_Num 359 2"/>
    <w:rsid w:val="00442B4B"/>
    <w:rPr>
      <w:rFonts w:ascii="Symbol" w:hAnsi="Symbol" w:cs="Symbol" w:hint="default"/>
      <w:color w:val="000000"/>
      <w:shd w:val="clear" w:color="auto" w:fill="FFFFFF"/>
    </w:rPr>
  </w:style>
  <w:style w:type="character" w:customStyle="1" w:styleId="RTFNum3602">
    <w:name w:val="RTF_Num 360 2"/>
    <w:rsid w:val="00442B4B"/>
    <w:rPr>
      <w:rFonts w:ascii="Symbol" w:hAnsi="Symbol" w:cs="Symbol" w:hint="default"/>
      <w:color w:val="000000"/>
      <w:shd w:val="clear" w:color="auto" w:fill="FFFFFF"/>
    </w:rPr>
  </w:style>
  <w:style w:type="character" w:customStyle="1" w:styleId="RTFNum3612">
    <w:name w:val="RTF_Num 361 2"/>
    <w:rsid w:val="00442B4B"/>
    <w:rPr>
      <w:rFonts w:ascii="Symbol" w:hAnsi="Symbol" w:cs="Symbol" w:hint="default"/>
      <w:color w:val="000000"/>
      <w:shd w:val="clear" w:color="auto" w:fill="FFFFFF"/>
    </w:rPr>
  </w:style>
  <w:style w:type="character" w:customStyle="1" w:styleId="RTFNum3622">
    <w:name w:val="RTF_Num 362 2"/>
    <w:rsid w:val="00442B4B"/>
    <w:rPr>
      <w:rFonts w:ascii="Symbol" w:hAnsi="Symbol" w:cs="Symbol" w:hint="default"/>
      <w:color w:val="000000"/>
      <w:shd w:val="clear" w:color="auto" w:fill="FFFFFF"/>
    </w:rPr>
  </w:style>
  <w:style w:type="character" w:customStyle="1" w:styleId="RTFNum3632">
    <w:name w:val="RTF_Num 363 2"/>
    <w:rsid w:val="00442B4B"/>
    <w:rPr>
      <w:rFonts w:ascii="Symbol" w:hAnsi="Symbol" w:cs="Symbol" w:hint="default"/>
      <w:color w:val="000000"/>
      <w:shd w:val="clear" w:color="auto" w:fill="FFFFFF"/>
    </w:rPr>
  </w:style>
  <w:style w:type="character" w:customStyle="1" w:styleId="RTFNum3642">
    <w:name w:val="RTF_Num 364 2"/>
    <w:rsid w:val="00442B4B"/>
    <w:rPr>
      <w:rFonts w:ascii="Symbol" w:hAnsi="Symbol" w:cs="Symbol" w:hint="default"/>
      <w:color w:val="000000"/>
      <w:shd w:val="clear" w:color="auto" w:fill="FFFFFF"/>
    </w:rPr>
  </w:style>
  <w:style w:type="character" w:customStyle="1" w:styleId="RTFNum3652">
    <w:name w:val="RTF_Num 365 2"/>
    <w:rsid w:val="00442B4B"/>
    <w:rPr>
      <w:rFonts w:ascii="Symbol" w:hAnsi="Symbol" w:cs="Symbol" w:hint="default"/>
      <w:color w:val="000000"/>
      <w:shd w:val="clear" w:color="auto" w:fill="FFFFFF"/>
    </w:rPr>
  </w:style>
  <w:style w:type="character" w:customStyle="1" w:styleId="RTFNum3662">
    <w:name w:val="RTF_Num 366 2"/>
    <w:rsid w:val="00442B4B"/>
    <w:rPr>
      <w:rFonts w:ascii="Wingdings" w:hAnsi="Wingdings" w:cs="Wingdings" w:hint="default"/>
      <w:color w:val="000000"/>
      <w:shd w:val="clear" w:color="auto" w:fill="FFFFFF"/>
    </w:rPr>
  </w:style>
  <w:style w:type="character" w:customStyle="1" w:styleId="RTFNum3672">
    <w:name w:val="RTF_Num 367 2"/>
    <w:rsid w:val="00442B4B"/>
    <w:rPr>
      <w:rFonts w:ascii="Symbol" w:hAnsi="Symbol" w:cs="Symbol" w:hint="default"/>
      <w:color w:val="000000"/>
      <w:shd w:val="clear" w:color="auto" w:fill="FFFFFF"/>
    </w:rPr>
  </w:style>
  <w:style w:type="character" w:customStyle="1" w:styleId="RTFNum3682">
    <w:name w:val="RTF_Num 368 2"/>
    <w:rsid w:val="00442B4B"/>
    <w:rPr>
      <w:rFonts w:ascii="Symbol" w:hAnsi="Symbol" w:cs="Symbol" w:hint="default"/>
      <w:color w:val="000000"/>
      <w:shd w:val="clear" w:color="auto" w:fill="FFFFFF"/>
    </w:rPr>
  </w:style>
  <w:style w:type="character" w:customStyle="1" w:styleId="RTFNum3692">
    <w:name w:val="RTF_Num 369 2"/>
    <w:rsid w:val="00442B4B"/>
    <w:rPr>
      <w:rFonts w:ascii="Symbol" w:hAnsi="Symbol" w:cs="Symbol" w:hint="default"/>
      <w:color w:val="000000"/>
      <w:shd w:val="clear" w:color="auto" w:fill="FFFFFF"/>
    </w:rPr>
  </w:style>
  <w:style w:type="character" w:customStyle="1" w:styleId="RTFNum3702">
    <w:name w:val="RTF_Num 370 2"/>
    <w:rsid w:val="00442B4B"/>
    <w:rPr>
      <w:rFonts w:ascii="Symbol" w:hAnsi="Symbol" w:cs="Symbol" w:hint="default"/>
      <w:color w:val="000000"/>
      <w:shd w:val="clear" w:color="auto" w:fill="FFFFFF"/>
    </w:rPr>
  </w:style>
  <w:style w:type="character" w:customStyle="1" w:styleId="RTFNum3712">
    <w:name w:val="RTF_Num 371 2"/>
    <w:rsid w:val="00442B4B"/>
    <w:rPr>
      <w:rFonts w:ascii="Symbol" w:hAnsi="Symbol" w:cs="Symbol" w:hint="default"/>
      <w:color w:val="000000"/>
      <w:shd w:val="clear" w:color="auto" w:fill="FFFFFF"/>
    </w:rPr>
  </w:style>
  <w:style w:type="character" w:customStyle="1" w:styleId="RTFNum3722">
    <w:name w:val="RTF_Num 372 2"/>
    <w:rsid w:val="00442B4B"/>
    <w:rPr>
      <w:rFonts w:ascii="Symbol" w:hAnsi="Symbol" w:cs="Symbol" w:hint="default"/>
      <w:color w:val="000000"/>
      <w:shd w:val="clear" w:color="auto" w:fill="FFFFFF"/>
    </w:rPr>
  </w:style>
  <w:style w:type="character" w:customStyle="1" w:styleId="RTFNum3732">
    <w:name w:val="RTF_Num 373 2"/>
    <w:rsid w:val="00442B4B"/>
    <w:rPr>
      <w:rFonts w:ascii="Symbol" w:hAnsi="Symbol" w:cs="Symbol" w:hint="default"/>
      <w:color w:val="000000"/>
      <w:shd w:val="clear" w:color="auto" w:fill="FFFFFF"/>
    </w:rPr>
  </w:style>
  <w:style w:type="character" w:customStyle="1" w:styleId="RTFNum3742">
    <w:name w:val="RTF_Num 374 2"/>
    <w:rsid w:val="00442B4B"/>
    <w:rPr>
      <w:rFonts w:ascii="Symbol" w:hAnsi="Symbol" w:cs="Symbol" w:hint="default"/>
      <w:color w:val="000000"/>
      <w:shd w:val="clear" w:color="auto" w:fill="FFFFFF"/>
    </w:rPr>
  </w:style>
  <w:style w:type="character" w:customStyle="1" w:styleId="RTFNum3752">
    <w:name w:val="RTF_Num 375 2"/>
    <w:rsid w:val="00442B4B"/>
    <w:rPr>
      <w:rFonts w:ascii="Wingdings" w:hAnsi="Wingdings" w:cs="Wingdings" w:hint="default"/>
      <w:color w:val="000000"/>
      <w:shd w:val="clear" w:color="auto" w:fill="FFFFFF"/>
    </w:rPr>
  </w:style>
  <w:style w:type="character" w:customStyle="1" w:styleId="RTFNum3762">
    <w:name w:val="RTF_Num 376 2"/>
    <w:rsid w:val="00442B4B"/>
    <w:rPr>
      <w:rFonts w:ascii="Wingdings" w:hAnsi="Wingdings" w:cs="Wingdings" w:hint="default"/>
      <w:color w:val="000000"/>
      <w:shd w:val="clear" w:color="auto" w:fill="FFFFFF"/>
    </w:rPr>
  </w:style>
  <w:style w:type="character" w:customStyle="1" w:styleId="RTFNum3772">
    <w:name w:val="RTF_Num 377 2"/>
    <w:rsid w:val="00442B4B"/>
    <w:rPr>
      <w:rFonts w:ascii="Wingdings" w:hAnsi="Wingdings" w:cs="Wingdings" w:hint="default"/>
      <w:color w:val="000000"/>
      <w:shd w:val="clear" w:color="auto" w:fill="FFFFFF"/>
    </w:rPr>
  </w:style>
  <w:style w:type="character" w:customStyle="1" w:styleId="RTFNum3782">
    <w:name w:val="RTF_Num 378 2"/>
    <w:rsid w:val="00442B4B"/>
    <w:rPr>
      <w:rFonts w:ascii="Wingdings" w:hAnsi="Wingdings" w:cs="Wingdings" w:hint="default"/>
      <w:color w:val="000000"/>
      <w:shd w:val="clear" w:color="auto" w:fill="FFFFFF"/>
    </w:rPr>
  </w:style>
  <w:style w:type="character" w:customStyle="1" w:styleId="RTFNum3792">
    <w:name w:val="RTF_Num 379 2"/>
    <w:rsid w:val="00442B4B"/>
    <w:rPr>
      <w:rFonts w:ascii="Wingdings" w:hAnsi="Wingdings" w:cs="Wingdings" w:hint="default"/>
      <w:color w:val="000000"/>
      <w:shd w:val="clear" w:color="auto" w:fill="FFFFFF"/>
    </w:rPr>
  </w:style>
  <w:style w:type="character" w:customStyle="1" w:styleId="RTFNum3802">
    <w:name w:val="RTF_Num 380 2"/>
    <w:rsid w:val="00442B4B"/>
    <w:rPr>
      <w:rFonts w:ascii="Wingdings" w:hAnsi="Wingdings" w:cs="Wingdings" w:hint="default"/>
      <w:color w:val="000000"/>
      <w:shd w:val="clear" w:color="auto" w:fill="FFFFFF"/>
    </w:rPr>
  </w:style>
  <w:style w:type="character" w:customStyle="1" w:styleId="RTFNum3812">
    <w:name w:val="RTF_Num 381 2"/>
    <w:rsid w:val="00442B4B"/>
    <w:rPr>
      <w:rFonts w:ascii="Symbol" w:hAnsi="Symbol" w:cs="Symbol" w:hint="default"/>
      <w:color w:val="000000"/>
      <w:shd w:val="clear" w:color="auto" w:fill="FFFFFF"/>
    </w:rPr>
  </w:style>
  <w:style w:type="character" w:customStyle="1" w:styleId="RTFNum3822">
    <w:name w:val="RTF_Num 382 2"/>
    <w:rsid w:val="00442B4B"/>
    <w:rPr>
      <w:rFonts w:ascii="Symbol" w:hAnsi="Symbol" w:cs="Symbol" w:hint="default"/>
      <w:color w:val="000000"/>
      <w:shd w:val="clear" w:color="auto" w:fill="FFFFFF"/>
    </w:rPr>
  </w:style>
  <w:style w:type="character" w:customStyle="1" w:styleId="RTFNum3832">
    <w:name w:val="RTF_Num 383 2"/>
    <w:rsid w:val="00442B4B"/>
    <w:rPr>
      <w:rFonts w:ascii="Wingdings" w:hAnsi="Wingdings" w:cs="Wingdings" w:hint="default"/>
      <w:color w:val="000000"/>
      <w:shd w:val="clear" w:color="auto" w:fill="FFFFFF"/>
    </w:rPr>
  </w:style>
  <w:style w:type="character" w:customStyle="1" w:styleId="RTFNum3842">
    <w:name w:val="RTF_Num 384 2"/>
    <w:rsid w:val="00442B4B"/>
    <w:rPr>
      <w:rFonts w:ascii="Wingdings" w:hAnsi="Wingdings" w:cs="Wingdings" w:hint="default"/>
      <w:color w:val="000000"/>
      <w:shd w:val="clear" w:color="auto" w:fill="FFFFFF"/>
    </w:rPr>
  </w:style>
  <w:style w:type="character" w:customStyle="1" w:styleId="RTFNum3852">
    <w:name w:val="RTF_Num 385 2"/>
    <w:rsid w:val="00442B4B"/>
    <w:rPr>
      <w:rFonts w:ascii="Symbol" w:hAnsi="Symbol" w:cs="Symbol" w:hint="default"/>
      <w:color w:val="000000"/>
      <w:shd w:val="clear" w:color="auto" w:fill="FFFFFF"/>
    </w:rPr>
  </w:style>
  <w:style w:type="character" w:customStyle="1" w:styleId="RTFNum3862">
    <w:name w:val="RTF_Num 386 2"/>
    <w:rsid w:val="00442B4B"/>
    <w:rPr>
      <w:rFonts w:ascii="Symbol" w:hAnsi="Symbol" w:cs="Symbol" w:hint="default"/>
      <w:color w:val="000000"/>
      <w:shd w:val="clear" w:color="auto" w:fill="FFFFFF"/>
    </w:rPr>
  </w:style>
  <w:style w:type="character" w:customStyle="1" w:styleId="RTFNum3872">
    <w:name w:val="RTF_Num 387 2"/>
    <w:rsid w:val="00442B4B"/>
    <w:rPr>
      <w:rFonts w:ascii="Symbol" w:hAnsi="Symbol" w:cs="Symbol" w:hint="default"/>
      <w:color w:val="000000"/>
      <w:shd w:val="clear" w:color="auto" w:fill="FFFFFF"/>
    </w:rPr>
  </w:style>
  <w:style w:type="character" w:customStyle="1" w:styleId="RTFNum3882">
    <w:name w:val="RTF_Num 388 2"/>
    <w:rsid w:val="00442B4B"/>
    <w:rPr>
      <w:rFonts w:ascii="Symbol" w:hAnsi="Symbol" w:cs="Symbol" w:hint="default"/>
      <w:color w:val="000000"/>
      <w:shd w:val="clear" w:color="auto" w:fill="FFFFFF"/>
    </w:rPr>
  </w:style>
  <w:style w:type="character" w:customStyle="1" w:styleId="RTFNum3892">
    <w:name w:val="RTF_Num 389 2"/>
    <w:rsid w:val="00442B4B"/>
    <w:rPr>
      <w:rFonts w:ascii="Symbol" w:hAnsi="Symbol" w:cs="Symbol" w:hint="default"/>
      <w:color w:val="000000"/>
      <w:shd w:val="clear" w:color="auto" w:fill="FFFFFF"/>
    </w:rPr>
  </w:style>
  <w:style w:type="character" w:customStyle="1" w:styleId="RTFNum3902">
    <w:name w:val="RTF_Num 390 2"/>
    <w:rsid w:val="00442B4B"/>
    <w:rPr>
      <w:rFonts w:ascii="Symbol" w:hAnsi="Symbol" w:cs="Symbol" w:hint="default"/>
      <w:color w:val="000000"/>
      <w:shd w:val="clear" w:color="auto" w:fill="FFFFFF"/>
    </w:rPr>
  </w:style>
  <w:style w:type="character" w:customStyle="1" w:styleId="RTFNum3912">
    <w:name w:val="RTF_Num 391 2"/>
    <w:rsid w:val="00442B4B"/>
    <w:rPr>
      <w:rFonts w:ascii="Symbol" w:hAnsi="Symbol" w:cs="Symbol" w:hint="default"/>
      <w:color w:val="000000"/>
      <w:shd w:val="clear" w:color="auto" w:fill="FFFFFF"/>
    </w:rPr>
  </w:style>
  <w:style w:type="character" w:customStyle="1" w:styleId="RTFNum3922">
    <w:name w:val="RTF_Num 392 2"/>
    <w:rsid w:val="00442B4B"/>
    <w:rPr>
      <w:rFonts w:ascii="Symbol" w:hAnsi="Symbol" w:cs="Symbol" w:hint="default"/>
      <w:color w:val="000000"/>
      <w:shd w:val="clear" w:color="auto" w:fill="FFFFFF"/>
    </w:rPr>
  </w:style>
  <w:style w:type="character" w:customStyle="1" w:styleId="RTFNum3932">
    <w:name w:val="RTF_Num 393 2"/>
    <w:rsid w:val="00442B4B"/>
    <w:rPr>
      <w:rFonts w:ascii="Symbol" w:hAnsi="Symbol" w:cs="Symbol" w:hint="default"/>
      <w:color w:val="000000"/>
      <w:shd w:val="clear" w:color="auto" w:fill="FFFFFF"/>
    </w:rPr>
  </w:style>
  <w:style w:type="character" w:customStyle="1" w:styleId="RTFNum3942">
    <w:name w:val="RTF_Num 394 2"/>
    <w:rsid w:val="00442B4B"/>
    <w:rPr>
      <w:rFonts w:ascii="Symbol" w:hAnsi="Symbol" w:cs="Symbol" w:hint="default"/>
      <w:color w:val="000000"/>
      <w:shd w:val="clear" w:color="auto" w:fill="FFFFFF"/>
    </w:rPr>
  </w:style>
  <w:style w:type="character" w:customStyle="1" w:styleId="RTFNum3952">
    <w:name w:val="RTF_Num 395 2"/>
    <w:rsid w:val="00442B4B"/>
    <w:rPr>
      <w:rFonts w:ascii="Symbol" w:hAnsi="Symbol" w:cs="Symbol" w:hint="default"/>
      <w:color w:val="000000"/>
      <w:shd w:val="clear" w:color="auto" w:fill="FFFFFF"/>
    </w:rPr>
  </w:style>
  <w:style w:type="character" w:customStyle="1" w:styleId="RTFNum3962">
    <w:name w:val="RTF_Num 396 2"/>
    <w:rsid w:val="00442B4B"/>
    <w:rPr>
      <w:rFonts w:ascii="Symbol" w:hAnsi="Symbol" w:cs="Symbol" w:hint="default"/>
      <w:color w:val="000000"/>
      <w:shd w:val="clear" w:color="auto" w:fill="FFFFFF"/>
    </w:rPr>
  </w:style>
  <w:style w:type="character" w:customStyle="1" w:styleId="RTFNum3972">
    <w:name w:val="RTF_Num 397 2"/>
    <w:rsid w:val="00442B4B"/>
    <w:rPr>
      <w:rFonts w:ascii="Symbol" w:hAnsi="Symbol" w:cs="Symbol" w:hint="default"/>
      <w:color w:val="000000"/>
      <w:shd w:val="clear" w:color="auto" w:fill="FFFFFF"/>
    </w:rPr>
  </w:style>
  <w:style w:type="character" w:customStyle="1" w:styleId="RTFNum3982">
    <w:name w:val="RTF_Num 398 2"/>
    <w:rsid w:val="00442B4B"/>
    <w:rPr>
      <w:rFonts w:ascii="Symbol" w:hAnsi="Symbol" w:cs="Symbol" w:hint="default"/>
      <w:color w:val="000000"/>
      <w:shd w:val="clear" w:color="auto" w:fill="FFFFFF"/>
    </w:rPr>
  </w:style>
  <w:style w:type="character" w:customStyle="1" w:styleId="RTFNum3992">
    <w:name w:val="RTF_Num 399 2"/>
    <w:rsid w:val="00442B4B"/>
    <w:rPr>
      <w:rFonts w:ascii="Wingdings" w:hAnsi="Wingdings" w:cs="Wingdings" w:hint="default"/>
      <w:color w:val="000000"/>
      <w:shd w:val="clear" w:color="auto" w:fill="FFFFFF"/>
    </w:rPr>
  </w:style>
  <w:style w:type="character" w:customStyle="1" w:styleId="RTFNum4002">
    <w:name w:val="RTF_Num 400 2"/>
    <w:rsid w:val="00442B4B"/>
    <w:rPr>
      <w:rFonts w:ascii="Wingdings" w:hAnsi="Wingdings" w:cs="Wingdings" w:hint="default"/>
      <w:color w:val="000000"/>
      <w:shd w:val="clear" w:color="auto" w:fill="FFFFFF"/>
    </w:rPr>
  </w:style>
  <w:style w:type="character" w:customStyle="1" w:styleId="RTFNum4012">
    <w:name w:val="RTF_Num 401 2"/>
    <w:rsid w:val="00442B4B"/>
    <w:rPr>
      <w:rFonts w:ascii="Wingdings" w:hAnsi="Wingdings" w:cs="Wingdings" w:hint="default"/>
      <w:color w:val="000000"/>
      <w:shd w:val="clear" w:color="auto" w:fill="FFFFFF"/>
    </w:rPr>
  </w:style>
  <w:style w:type="character" w:customStyle="1" w:styleId="RTFNum4022">
    <w:name w:val="RTF_Num 402 2"/>
    <w:rsid w:val="00442B4B"/>
    <w:rPr>
      <w:rFonts w:ascii="Wingdings" w:hAnsi="Wingdings" w:cs="Wingdings" w:hint="default"/>
      <w:color w:val="000000"/>
      <w:shd w:val="clear" w:color="auto" w:fill="FFFFFF"/>
    </w:rPr>
  </w:style>
  <w:style w:type="character" w:customStyle="1" w:styleId="RTFNum4032">
    <w:name w:val="RTF_Num 403 2"/>
    <w:rsid w:val="00442B4B"/>
    <w:rPr>
      <w:rFonts w:ascii="Wingdings" w:hAnsi="Wingdings" w:cs="Wingdings" w:hint="default"/>
      <w:color w:val="000000"/>
      <w:shd w:val="clear" w:color="auto" w:fill="FFFFFF"/>
    </w:rPr>
  </w:style>
  <w:style w:type="character" w:customStyle="1" w:styleId="RTFNum4042">
    <w:name w:val="RTF_Num 404 2"/>
    <w:rsid w:val="00442B4B"/>
    <w:rPr>
      <w:rFonts w:ascii="Wingdings" w:hAnsi="Wingdings" w:cs="Wingdings" w:hint="default"/>
      <w:color w:val="000000"/>
      <w:shd w:val="clear" w:color="auto" w:fill="FFFFFF"/>
    </w:rPr>
  </w:style>
  <w:style w:type="character" w:customStyle="1" w:styleId="RTFNum4052">
    <w:name w:val="RTF_Num 405 2"/>
    <w:rsid w:val="00442B4B"/>
    <w:rPr>
      <w:rFonts w:ascii="Wingdings" w:hAnsi="Wingdings" w:cs="Wingdings" w:hint="default"/>
      <w:color w:val="000000"/>
      <w:shd w:val="clear" w:color="auto" w:fill="FFFFFF"/>
    </w:rPr>
  </w:style>
  <w:style w:type="character" w:customStyle="1" w:styleId="RTFNum4062">
    <w:name w:val="RTF_Num 406 2"/>
    <w:rsid w:val="00442B4B"/>
    <w:rPr>
      <w:rFonts w:ascii="Wingdings" w:hAnsi="Wingdings" w:cs="Wingdings" w:hint="default"/>
      <w:color w:val="000000"/>
      <w:shd w:val="clear" w:color="auto" w:fill="FFFFFF"/>
    </w:rPr>
  </w:style>
  <w:style w:type="character" w:customStyle="1" w:styleId="RTFNum4072">
    <w:name w:val="RTF_Num 407 2"/>
    <w:rsid w:val="00442B4B"/>
    <w:rPr>
      <w:rFonts w:ascii="Wingdings" w:hAnsi="Wingdings" w:cs="Wingdings" w:hint="default"/>
      <w:color w:val="000000"/>
      <w:shd w:val="clear" w:color="auto" w:fill="FFFFFF"/>
    </w:rPr>
  </w:style>
  <w:style w:type="character" w:customStyle="1" w:styleId="RTFNum4082">
    <w:name w:val="RTF_Num 408 2"/>
    <w:rsid w:val="00442B4B"/>
    <w:rPr>
      <w:rFonts w:ascii="Symbol" w:hAnsi="Symbol" w:cs="Symbol" w:hint="default"/>
      <w:color w:val="000000"/>
      <w:shd w:val="clear" w:color="auto" w:fill="FFFFFF"/>
    </w:rPr>
  </w:style>
  <w:style w:type="character" w:customStyle="1" w:styleId="RTFNum4092">
    <w:name w:val="RTF_Num 409 2"/>
    <w:rsid w:val="00442B4B"/>
    <w:rPr>
      <w:rFonts w:ascii="Symbol" w:hAnsi="Symbol" w:cs="Symbol" w:hint="default"/>
      <w:color w:val="000000"/>
      <w:shd w:val="clear" w:color="auto" w:fill="FFFFFF"/>
    </w:rPr>
  </w:style>
  <w:style w:type="character" w:customStyle="1" w:styleId="RTFNum4102">
    <w:name w:val="RTF_Num 410 2"/>
    <w:rsid w:val="00442B4B"/>
    <w:rPr>
      <w:rFonts w:ascii="Symbol" w:hAnsi="Symbol" w:cs="Symbol" w:hint="default"/>
      <w:color w:val="000000"/>
      <w:shd w:val="clear" w:color="auto" w:fill="FFFFFF"/>
    </w:rPr>
  </w:style>
  <w:style w:type="character" w:customStyle="1" w:styleId="RTFNum4112">
    <w:name w:val="RTF_Num 411 2"/>
    <w:rsid w:val="00442B4B"/>
    <w:rPr>
      <w:rFonts w:ascii="Symbol" w:hAnsi="Symbol" w:cs="Symbol" w:hint="default"/>
      <w:color w:val="000000"/>
      <w:shd w:val="clear" w:color="auto" w:fill="FFFFFF"/>
    </w:rPr>
  </w:style>
  <w:style w:type="character" w:customStyle="1" w:styleId="RTFNum4122">
    <w:name w:val="RTF_Num 412 2"/>
    <w:rsid w:val="00442B4B"/>
    <w:rPr>
      <w:rFonts w:ascii="Symbol" w:hAnsi="Symbol" w:cs="Symbol" w:hint="default"/>
      <w:color w:val="000000"/>
      <w:shd w:val="clear" w:color="auto" w:fill="FFFFFF"/>
    </w:rPr>
  </w:style>
  <w:style w:type="character" w:customStyle="1" w:styleId="RTFNum4132">
    <w:name w:val="RTF_Num 413 2"/>
    <w:rsid w:val="00442B4B"/>
    <w:rPr>
      <w:rFonts w:ascii="Wingdings" w:hAnsi="Wingdings" w:cs="Wingdings" w:hint="default"/>
      <w:color w:val="000000"/>
      <w:shd w:val="clear" w:color="auto" w:fill="FFFFFF"/>
    </w:rPr>
  </w:style>
  <w:style w:type="character" w:customStyle="1" w:styleId="RTFNum4142">
    <w:name w:val="RTF_Num 414 2"/>
    <w:rsid w:val="00442B4B"/>
    <w:rPr>
      <w:rFonts w:ascii="Wingdings" w:hAnsi="Wingdings" w:cs="Wingdings" w:hint="default"/>
      <w:color w:val="000000"/>
      <w:shd w:val="clear" w:color="auto" w:fill="FFFFFF"/>
    </w:rPr>
  </w:style>
  <w:style w:type="character" w:customStyle="1" w:styleId="RTFNum4152">
    <w:name w:val="RTF_Num 415 2"/>
    <w:rsid w:val="00442B4B"/>
    <w:rPr>
      <w:rFonts w:ascii="Wingdings" w:hAnsi="Wingdings" w:cs="Wingdings" w:hint="default"/>
      <w:color w:val="000000"/>
      <w:shd w:val="clear" w:color="auto" w:fill="FFFFFF"/>
    </w:rPr>
  </w:style>
  <w:style w:type="character" w:customStyle="1" w:styleId="RTFNum4162">
    <w:name w:val="RTF_Num 416 2"/>
    <w:rsid w:val="00442B4B"/>
    <w:rPr>
      <w:rFonts w:ascii="Wingdings" w:hAnsi="Wingdings" w:cs="Wingdings" w:hint="default"/>
      <w:color w:val="000000"/>
      <w:shd w:val="clear" w:color="auto" w:fill="FFFFFF"/>
    </w:rPr>
  </w:style>
  <w:style w:type="character" w:customStyle="1" w:styleId="RTFNum4172">
    <w:name w:val="RTF_Num 417 2"/>
    <w:rsid w:val="00442B4B"/>
    <w:rPr>
      <w:rFonts w:ascii="Wingdings" w:hAnsi="Wingdings" w:cs="Wingdings" w:hint="default"/>
      <w:color w:val="000000"/>
      <w:shd w:val="clear" w:color="auto" w:fill="FFFFFF"/>
    </w:rPr>
  </w:style>
  <w:style w:type="character" w:customStyle="1" w:styleId="RTFNum4182">
    <w:name w:val="RTF_Num 418 2"/>
    <w:rsid w:val="00442B4B"/>
    <w:rPr>
      <w:rFonts w:ascii="Wingdings" w:hAnsi="Wingdings" w:cs="Wingdings" w:hint="default"/>
      <w:color w:val="000000"/>
      <w:shd w:val="clear" w:color="auto" w:fill="FFFFFF"/>
    </w:rPr>
  </w:style>
  <w:style w:type="character" w:customStyle="1" w:styleId="RTFNum4192">
    <w:name w:val="RTF_Num 419 2"/>
    <w:rsid w:val="00442B4B"/>
    <w:rPr>
      <w:rFonts w:ascii="Symbol" w:hAnsi="Symbol" w:cs="Symbol" w:hint="default"/>
      <w:color w:val="000000"/>
      <w:shd w:val="clear" w:color="auto" w:fill="FFFFFF"/>
    </w:rPr>
  </w:style>
  <w:style w:type="character" w:customStyle="1" w:styleId="RTFNum4202">
    <w:name w:val="RTF_Num 420 2"/>
    <w:rsid w:val="00442B4B"/>
    <w:rPr>
      <w:rFonts w:ascii="Symbol" w:hAnsi="Symbol" w:cs="Symbol" w:hint="default"/>
      <w:color w:val="000000"/>
      <w:shd w:val="clear" w:color="auto" w:fill="FFFFFF"/>
    </w:rPr>
  </w:style>
  <w:style w:type="character" w:customStyle="1" w:styleId="RTFNum4212">
    <w:name w:val="RTF_Num 421 2"/>
    <w:rsid w:val="00442B4B"/>
    <w:rPr>
      <w:rFonts w:ascii="Wingdings" w:hAnsi="Wingdings" w:cs="Wingdings" w:hint="default"/>
      <w:color w:val="000000"/>
      <w:shd w:val="clear" w:color="auto" w:fill="FFFFFF"/>
    </w:rPr>
  </w:style>
  <w:style w:type="character" w:customStyle="1" w:styleId="RTFNum4222">
    <w:name w:val="RTF_Num 422 2"/>
    <w:rsid w:val="00442B4B"/>
    <w:rPr>
      <w:rFonts w:ascii="Wingdings" w:hAnsi="Wingdings" w:cs="Wingdings" w:hint="default"/>
      <w:color w:val="000000"/>
      <w:shd w:val="clear" w:color="auto" w:fill="FFFFFF"/>
    </w:rPr>
  </w:style>
  <w:style w:type="character" w:customStyle="1" w:styleId="RTFNum4232">
    <w:name w:val="RTF_Num 423 2"/>
    <w:rsid w:val="00442B4B"/>
    <w:rPr>
      <w:rFonts w:ascii="Symbol" w:hAnsi="Symbol" w:cs="Symbol" w:hint="default"/>
      <w:color w:val="000000"/>
      <w:shd w:val="clear" w:color="auto" w:fill="FFFFFF"/>
    </w:rPr>
  </w:style>
  <w:style w:type="character" w:customStyle="1" w:styleId="RTFNum4242">
    <w:name w:val="RTF_Num 424 2"/>
    <w:rsid w:val="00442B4B"/>
    <w:rPr>
      <w:rFonts w:ascii="Wingdings" w:hAnsi="Wingdings" w:cs="Wingdings" w:hint="default"/>
      <w:color w:val="000000"/>
      <w:shd w:val="clear" w:color="auto" w:fill="FFFFFF"/>
    </w:rPr>
  </w:style>
  <w:style w:type="character" w:customStyle="1" w:styleId="RTFNum4252">
    <w:name w:val="RTF_Num 425 2"/>
    <w:rsid w:val="00442B4B"/>
    <w:rPr>
      <w:rFonts w:ascii="Wingdings" w:hAnsi="Wingdings" w:cs="Wingdings" w:hint="default"/>
      <w:color w:val="000000"/>
      <w:shd w:val="clear" w:color="auto" w:fill="FFFFFF"/>
    </w:rPr>
  </w:style>
  <w:style w:type="character" w:customStyle="1" w:styleId="RTFNum4262">
    <w:name w:val="RTF_Num 426 2"/>
    <w:rsid w:val="00442B4B"/>
    <w:rPr>
      <w:rFonts w:ascii="Symbol" w:hAnsi="Symbol" w:cs="Symbol" w:hint="default"/>
      <w:color w:val="000000"/>
      <w:shd w:val="clear" w:color="auto" w:fill="FFFFFF"/>
    </w:rPr>
  </w:style>
  <w:style w:type="character" w:customStyle="1" w:styleId="RTFNum4272">
    <w:name w:val="RTF_Num 427 2"/>
    <w:rsid w:val="00442B4B"/>
    <w:rPr>
      <w:rFonts w:ascii="Wingdings" w:hAnsi="Wingdings" w:cs="Wingdings" w:hint="default"/>
      <w:color w:val="000000"/>
      <w:shd w:val="clear" w:color="auto" w:fill="FFFFFF"/>
    </w:rPr>
  </w:style>
  <w:style w:type="character" w:customStyle="1" w:styleId="RTFNum4282">
    <w:name w:val="RTF_Num 428 2"/>
    <w:rsid w:val="00442B4B"/>
    <w:rPr>
      <w:rFonts w:ascii="Symbol" w:hAnsi="Symbol" w:cs="Symbol" w:hint="default"/>
      <w:color w:val="000000"/>
      <w:shd w:val="clear" w:color="auto" w:fill="FFFFFF"/>
    </w:rPr>
  </w:style>
  <w:style w:type="character" w:customStyle="1" w:styleId="RTFNum4292">
    <w:name w:val="RTF_Num 429 2"/>
    <w:rsid w:val="00442B4B"/>
    <w:rPr>
      <w:rFonts w:ascii="Symbol" w:hAnsi="Symbol" w:cs="Symbol" w:hint="default"/>
      <w:color w:val="000000"/>
      <w:shd w:val="clear" w:color="auto" w:fill="FFFFFF"/>
    </w:rPr>
  </w:style>
  <w:style w:type="character" w:customStyle="1" w:styleId="RTFNum22">
    <w:name w:val="RTF_Num 2 2"/>
    <w:qFormat/>
    <w:rsid w:val="00442B4B"/>
    <w:rPr>
      <w:rFonts w:ascii="Symbol" w:hAnsi="Symbol" w:cs="Symbol" w:hint="default"/>
      <w:color w:val="000000"/>
      <w:u w:val="single"/>
      <w:shd w:val="clear" w:color="auto" w:fill="FFFFFF"/>
    </w:rPr>
  </w:style>
  <w:style w:type="character" w:customStyle="1" w:styleId="RTFNum52">
    <w:name w:val="RTF_Num 5 2"/>
    <w:rsid w:val="00442B4B"/>
    <w:rPr>
      <w:rFonts w:ascii="Wingdings" w:hAnsi="Wingdings" w:cs="Wingdings" w:hint="default"/>
      <w:color w:val="000000"/>
      <w:u w:val="single"/>
      <w:shd w:val="clear" w:color="auto" w:fill="FFFFFF"/>
    </w:rPr>
  </w:style>
  <w:style w:type="character" w:customStyle="1" w:styleId="RTFNum62">
    <w:name w:val="RTF_Num 6 2"/>
    <w:rsid w:val="00442B4B"/>
    <w:rPr>
      <w:rFonts w:ascii="Wingdings" w:hAnsi="Wingdings" w:cs="Wingdings" w:hint="default"/>
      <w:color w:val="000000"/>
      <w:u w:val="single"/>
      <w:shd w:val="clear" w:color="auto" w:fill="FFFFFF"/>
    </w:rPr>
  </w:style>
  <w:style w:type="character" w:customStyle="1" w:styleId="RTFNum72">
    <w:name w:val="RTF_Num 7 2"/>
    <w:rsid w:val="00442B4B"/>
    <w:rPr>
      <w:rFonts w:ascii="Wingdings" w:hAnsi="Wingdings" w:cs="Wingdings" w:hint="default"/>
      <w:color w:val="000000"/>
      <w:u w:val="single"/>
      <w:shd w:val="clear" w:color="auto" w:fill="FFFFFF"/>
    </w:rPr>
  </w:style>
  <w:style w:type="character" w:customStyle="1" w:styleId="NumberingSymbols">
    <w:name w:val="Numbering Symbols"/>
    <w:rsid w:val="00442B4B"/>
    <w:rPr>
      <w:rFonts w:ascii="Arial" w:hAnsi="Arial" w:cs="Arial" w:hint="default"/>
      <w:color w:val="000000"/>
      <w:u w:val="single"/>
      <w:shd w:val="clear" w:color="auto" w:fill="FFFFFF"/>
    </w:rPr>
  </w:style>
  <w:style w:type="character" w:customStyle="1" w:styleId="RTFNum102">
    <w:name w:val="RTF_Num 10 2"/>
    <w:rsid w:val="00442B4B"/>
    <w:rPr>
      <w:rFonts w:ascii="Symbol" w:hAnsi="Symbol" w:cs="Symbol" w:hint="default"/>
      <w:color w:val="000000"/>
      <w:u w:val="single"/>
      <w:shd w:val="clear" w:color="auto" w:fill="FFFFFF"/>
    </w:rPr>
  </w:style>
  <w:style w:type="character" w:customStyle="1" w:styleId="RTFNum23">
    <w:name w:val="RTF_Num 2 3"/>
    <w:qFormat/>
    <w:rsid w:val="00442B4B"/>
    <w:rPr>
      <w:rFonts w:ascii="Wingdings" w:hAnsi="Wingdings" w:cs="Wingdings" w:hint="default"/>
      <w:color w:val="000000"/>
      <w:u w:val="single"/>
      <w:shd w:val="clear" w:color="auto" w:fill="FFFFFF"/>
    </w:rPr>
  </w:style>
  <w:style w:type="character" w:customStyle="1" w:styleId="RTFNum24">
    <w:name w:val="RTF_Num 2 4"/>
    <w:qFormat/>
    <w:rsid w:val="00442B4B"/>
    <w:rPr>
      <w:rFonts w:ascii="Symbol" w:hAnsi="Symbol" w:cs="Symbol" w:hint="default"/>
      <w:color w:val="000000"/>
      <w:u w:val="single"/>
      <w:shd w:val="clear" w:color="auto" w:fill="FFFFFF"/>
    </w:rPr>
  </w:style>
  <w:style w:type="character" w:customStyle="1" w:styleId="RTFNum25">
    <w:name w:val="RTF_Num 2 5"/>
    <w:qFormat/>
    <w:rsid w:val="00442B4B"/>
    <w:rPr>
      <w:rFonts w:ascii="Courier New" w:hAnsi="Courier New" w:cs="Courier New" w:hint="default"/>
      <w:color w:val="000000"/>
      <w:u w:val="single"/>
      <w:shd w:val="clear" w:color="auto" w:fill="FFFFFF"/>
    </w:rPr>
  </w:style>
  <w:style w:type="character" w:customStyle="1" w:styleId="RTFNum26">
    <w:name w:val="RTF_Num 2 6"/>
    <w:qFormat/>
    <w:rsid w:val="00442B4B"/>
    <w:rPr>
      <w:rFonts w:ascii="Wingdings" w:hAnsi="Wingdings" w:cs="Wingdings" w:hint="default"/>
      <w:color w:val="000000"/>
      <w:u w:val="single"/>
      <w:shd w:val="clear" w:color="auto" w:fill="FFFFFF"/>
    </w:rPr>
  </w:style>
  <w:style w:type="character" w:customStyle="1" w:styleId="RTFNum27">
    <w:name w:val="RTF_Num 2 7"/>
    <w:qFormat/>
    <w:rsid w:val="00442B4B"/>
    <w:rPr>
      <w:rFonts w:ascii="Symbol" w:hAnsi="Symbol" w:cs="Symbol" w:hint="default"/>
      <w:color w:val="000000"/>
      <w:u w:val="single"/>
      <w:shd w:val="clear" w:color="auto" w:fill="FFFFFF"/>
    </w:rPr>
  </w:style>
  <w:style w:type="character" w:customStyle="1" w:styleId="RTFNum28">
    <w:name w:val="RTF_Num 2 8"/>
    <w:qFormat/>
    <w:rsid w:val="00442B4B"/>
    <w:rPr>
      <w:rFonts w:ascii="Courier New" w:hAnsi="Courier New" w:cs="Courier New" w:hint="default"/>
      <w:color w:val="000000"/>
      <w:u w:val="single"/>
      <w:shd w:val="clear" w:color="auto" w:fill="FFFFFF"/>
    </w:rPr>
  </w:style>
  <w:style w:type="character" w:customStyle="1" w:styleId="RTFNum29">
    <w:name w:val="RTF_Num 2 9"/>
    <w:qFormat/>
    <w:rsid w:val="00442B4B"/>
    <w:rPr>
      <w:rFonts w:ascii="Wingdings" w:hAnsi="Wingdings" w:cs="Wingdings" w:hint="default"/>
      <w:color w:val="000000"/>
      <w:u w:val="single"/>
      <w:shd w:val="clear" w:color="auto" w:fill="FFFFFF"/>
    </w:rPr>
  </w:style>
  <w:style w:type="character" w:customStyle="1" w:styleId="RTFNum92">
    <w:name w:val="RTF_Num 9 2"/>
    <w:rsid w:val="00442B4B"/>
    <w:rPr>
      <w:rFonts w:ascii="Symbol" w:hAnsi="Symbol" w:cs="Symbol" w:hint="default"/>
      <w:color w:val="000000"/>
      <w:u w:val="single"/>
      <w:shd w:val="clear" w:color="auto" w:fill="FFFFFF"/>
    </w:rPr>
  </w:style>
  <w:style w:type="character" w:customStyle="1" w:styleId="RTFNum112">
    <w:name w:val="RTF_Num 11 2"/>
    <w:rsid w:val="00442B4B"/>
    <w:rPr>
      <w:rFonts w:ascii="Symbol" w:hAnsi="Symbol" w:cs="Symbol" w:hint="default"/>
      <w:color w:val="000000"/>
      <w:u w:val="single"/>
      <w:shd w:val="clear" w:color="auto" w:fill="FFFFFF"/>
    </w:rPr>
  </w:style>
  <w:style w:type="character" w:customStyle="1" w:styleId="RTFNum172">
    <w:name w:val="RTF_Num 17 2"/>
    <w:rsid w:val="00442B4B"/>
    <w:rPr>
      <w:rFonts w:ascii="Symbol" w:hAnsi="Symbol" w:cs="Symbol" w:hint="default"/>
      <w:color w:val="000000"/>
      <w:u w:val="single"/>
      <w:shd w:val="clear" w:color="auto" w:fill="FFFFFF"/>
    </w:rPr>
  </w:style>
  <w:style w:type="character" w:customStyle="1" w:styleId="RTFNum202">
    <w:name w:val="RTF_Num 20 2"/>
    <w:rsid w:val="00442B4B"/>
    <w:rPr>
      <w:rFonts w:ascii="Symbol" w:hAnsi="Symbol" w:cs="Symbol" w:hint="default"/>
      <w:color w:val="000000"/>
      <w:u w:val="single"/>
      <w:shd w:val="clear" w:color="auto" w:fill="FFFFFF"/>
    </w:rPr>
  </w:style>
  <w:style w:type="character" w:customStyle="1" w:styleId="RTFNum222">
    <w:name w:val="RTF_Num 22 2"/>
    <w:rsid w:val="00442B4B"/>
    <w:rPr>
      <w:rFonts w:ascii="Symbol" w:hAnsi="Symbol" w:cs="Symbol" w:hint="default"/>
      <w:color w:val="000000"/>
      <w:u w:val="single"/>
      <w:shd w:val="clear" w:color="auto" w:fill="FFFFFF"/>
    </w:rPr>
  </w:style>
  <w:style w:type="character" w:customStyle="1" w:styleId="RTFNum232">
    <w:name w:val="RTF_Num 23 2"/>
    <w:rsid w:val="00442B4B"/>
    <w:rPr>
      <w:rFonts w:ascii="Symbol" w:hAnsi="Symbol" w:cs="Symbol" w:hint="default"/>
      <w:color w:val="000000"/>
      <w:u w:val="single"/>
      <w:shd w:val="clear" w:color="auto" w:fill="FFFFFF"/>
    </w:rPr>
  </w:style>
  <w:style w:type="character" w:customStyle="1" w:styleId="RTFNum252">
    <w:name w:val="RTF_Num 25 2"/>
    <w:rsid w:val="00442B4B"/>
    <w:rPr>
      <w:rFonts w:ascii="Wingdings" w:hAnsi="Wingdings" w:cs="Wingdings" w:hint="default"/>
      <w:color w:val="000000"/>
      <w:u w:val="single"/>
      <w:shd w:val="clear" w:color="auto" w:fill="FFFFFF"/>
    </w:rPr>
  </w:style>
  <w:style w:type="character" w:customStyle="1" w:styleId="RTFNum312">
    <w:name w:val="RTF_Num 31 2"/>
    <w:rsid w:val="00442B4B"/>
    <w:rPr>
      <w:rFonts w:ascii="Symbol" w:hAnsi="Symbol" w:cs="Symbol" w:hint="default"/>
      <w:color w:val="000000"/>
      <w:u w:val="single"/>
      <w:shd w:val="clear" w:color="auto" w:fill="FFFFFF"/>
    </w:rPr>
  </w:style>
  <w:style w:type="character" w:customStyle="1" w:styleId="RTFNum332">
    <w:name w:val="RTF_Num 33 2"/>
    <w:rsid w:val="00442B4B"/>
    <w:rPr>
      <w:rFonts w:ascii="Wingdings" w:hAnsi="Wingdings" w:cs="Wingdings" w:hint="default"/>
      <w:color w:val="000000"/>
      <w:u w:val="single"/>
      <w:shd w:val="clear" w:color="auto" w:fill="FFFFFF"/>
    </w:rPr>
  </w:style>
  <w:style w:type="character" w:customStyle="1" w:styleId="RTFNum372">
    <w:name w:val="RTF_Num 37 2"/>
    <w:rsid w:val="00442B4B"/>
    <w:rPr>
      <w:rFonts w:ascii="Symbol" w:hAnsi="Symbol" w:cs="Symbol" w:hint="default"/>
      <w:color w:val="000000"/>
      <w:u w:val="single"/>
      <w:shd w:val="clear" w:color="auto" w:fill="FFFFFF"/>
    </w:rPr>
  </w:style>
  <w:style w:type="character" w:customStyle="1" w:styleId="RTFNum432">
    <w:name w:val="RTF_Num 43 2"/>
    <w:rsid w:val="00442B4B"/>
    <w:rPr>
      <w:rFonts w:ascii="Symbol" w:hAnsi="Symbol" w:cs="Symbol" w:hint="default"/>
      <w:color w:val="000000"/>
      <w:u w:val="single"/>
      <w:shd w:val="clear" w:color="auto" w:fill="FFFFFF"/>
    </w:rPr>
  </w:style>
  <w:style w:type="character" w:customStyle="1" w:styleId="RTFNum1142">
    <w:name w:val="RTF_Num 114 2"/>
    <w:rsid w:val="00442B4B"/>
    <w:rPr>
      <w:rFonts w:ascii="Symbol" w:hAnsi="Symbol" w:cs="Symbol" w:hint="default"/>
      <w:color w:val="000000"/>
      <w:u w:val="single"/>
      <w:shd w:val="clear" w:color="auto" w:fill="FFFFFF"/>
    </w:rPr>
  </w:style>
  <w:style w:type="character" w:customStyle="1" w:styleId="RTFNum1162">
    <w:name w:val="RTF_Num 116 2"/>
    <w:rsid w:val="00442B4B"/>
    <w:rPr>
      <w:rFonts w:ascii="Symbol" w:hAnsi="Symbol" w:cs="Symbol" w:hint="default"/>
      <w:color w:val="000000"/>
      <w:u w:val="single"/>
      <w:shd w:val="clear" w:color="auto" w:fill="FFFFFF"/>
    </w:rPr>
  </w:style>
  <w:style w:type="character" w:customStyle="1" w:styleId="RTFNum1242">
    <w:name w:val="RTF_Num 124 2"/>
    <w:rsid w:val="00442B4B"/>
    <w:rPr>
      <w:rFonts w:ascii="Symbol" w:hAnsi="Symbol" w:cs="Symbol" w:hint="default"/>
      <w:color w:val="000000"/>
      <w:u w:val="single"/>
      <w:shd w:val="clear" w:color="auto" w:fill="FFFFFF"/>
    </w:rPr>
  </w:style>
  <w:style w:type="character" w:customStyle="1" w:styleId="RTFNum1252">
    <w:name w:val="RTF_Num 125 2"/>
    <w:rsid w:val="00442B4B"/>
    <w:rPr>
      <w:rFonts w:ascii="Symbol" w:hAnsi="Symbol" w:cs="Symbol" w:hint="default"/>
      <w:color w:val="000000"/>
      <w:u w:val="single"/>
      <w:shd w:val="clear" w:color="auto" w:fill="FFFFFF"/>
    </w:rPr>
  </w:style>
  <w:style w:type="character" w:customStyle="1" w:styleId="RTFNum1272">
    <w:name w:val="RTF_Num 127 2"/>
    <w:rsid w:val="00442B4B"/>
    <w:rPr>
      <w:rFonts w:ascii="Symbol" w:hAnsi="Symbol" w:cs="Symbol" w:hint="default"/>
      <w:color w:val="000000"/>
      <w:u w:val="single"/>
      <w:shd w:val="clear" w:color="auto" w:fill="FFFFFF"/>
    </w:rPr>
  </w:style>
  <w:style w:type="character" w:customStyle="1" w:styleId="RTFNum1282">
    <w:name w:val="RTF_Num 128 2"/>
    <w:rsid w:val="00442B4B"/>
    <w:rPr>
      <w:rFonts w:ascii="Symbol" w:hAnsi="Symbol" w:cs="Symbol" w:hint="default"/>
      <w:color w:val="000000"/>
      <w:u w:val="single"/>
      <w:shd w:val="clear" w:color="auto" w:fill="FFFFFF"/>
    </w:rPr>
  </w:style>
  <w:style w:type="character" w:customStyle="1" w:styleId="WW8Num41z2">
    <w:name w:val="WW8Num41z2"/>
    <w:rsid w:val="00442B4B"/>
    <w:rPr>
      <w:rFonts w:ascii="Wingdings" w:hAnsi="Wingdings" w:cs="Wingdings" w:hint="default"/>
      <w:color w:val="000000"/>
      <w:shd w:val="clear" w:color="auto" w:fill="FFFFFF"/>
    </w:rPr>
  </w:style>
  <w:style w:type="character" w:customStyle="1" w:styleId="WW8Num10z1">
    <w:name w:val="WW8Num10z1"/>
    <w:rsid w:val="00442B4B"/>
    <w:rPr>
      <w:rFonts w:ascii="Symbol" w:hAnsi="Symbol" w:cs="Symbol" w:hint="default"/>
      <w:color w:val="000000"/>
      <w:sz w:val="16"/>
      <w:szCs w:val="16"/>
      <w:shd w:val="clear" w:color="auto" w:fill="FFFFFF"/>
    </w:rPr>
  </w:style>
  <w:style w:type="character" w:customStyle="1" w:styleId="WW8Num18z2">
    <w:name w:val="WW8Num18z2"/>
    <w:rsid w:val="00442B4B"/>
    <w:rPr>
      <w:rFonts w:ascii="Wingdings" w:hAnsi="Wingdings" w:cs="Wingdings" w:hint="default"/>
      <w:color w:val="000000"/>
      <w:shd w:val="clear" w:color="auto" w:fill="FFFFFF"/>
    </w:rPr>
  </w:style>
  <w:style w:type="character" w:customStyle="1" w:styleId="WW8Num30z1">
    <w:name w:val="WW8Num30z1"/>
    <w:rsid w:val="00442B4B"/>
    <w:rPr>
      <w:rFonts w:ascii="Courier New" w:hAnsi="Courier New" w:cs="Courier New" w:hint="default"/>
      <w:color w:val="000000"/>
      <w:shd w:val="clear" w:color="auto" w:fill="FFFFFF"/>
    </w:rPr>
  </w:style>
  <w:style w:type="character" w:customStyle="1" w:styleId="WW8Num30z2">
    <w:name w:val="WW8Num30z2"/>
    <w:rsid w:val="00442B4B"/>
    <w:rPr>
      <w:rFonts w:ascii="Wingdings" w:hAnsi="Wingdings" w:cs="Wingdings" w:hint="default"/>
      <w:color w:val="000000"/>
      <w:shd w:val="clear" w:color="auto" w:fill="FFFFFF"/>
    </w:rPr>
  </w:style>
  <w:style w:type="character" w:customStyle="1" w:styleId="EstiloCorreo15">
    <w:name w:val="EstiloCorreo15"/>
    <w:rsid w:val="00442B4B"/>
    <w:rPr>
      <w:rFonts w:ascii="Arial" w:hAnsi="Arial" w:cs="Arial" w:hint="default"/>
      <w:color w:val="000080"/>
      <w:sz w:val="20"/>
      <w:szCs w:val="20"/>
    </w:rPr>
  </w:style>
  <w:style w:type="character" w:customStyle="1" w:styleId="st">
    <w:name w:val="st"/>
    <w:rsid w:val="00442B4B"/>
  </w:style>
  <w:style w:type="character" w:customStyle="1" w:styleId="srtitle1">
    <w:name w:val="srtitle1"/>
    <w:rsid w:val="00442B4B"/>
    <w:rPr>
      <w:b/>
      <w:bCs/>
    </w:rPr>
  </w:style>
  <w:style w:type="character" w:customStyle="1" w:styleId="resultindex2">
    <w:name w:val="resultindex2"/>
    <w:rsid w:val="00442B4B"/>
    <w:rPr>
      <w:color w:val="000000"/>
      <w:sz w:val="13"/>
      <w:szCs w:val="13"/>
    </w:rPr>
  </w:style>
  <w:style w:type="character" w:customStyle="1" w:styleId="bindingblock1">
    <w:name w:val="bindingblock1"/>
    <w:rsid w:val="00442B4B"/>
  </w:style>
  <w:style w:type="character" w:customStyle="1" w:styleId="binding1">
    <w:name w:val="binding1"/>
    <w:rsid w:val="00442B4B"/>
    <w:rPr>
      <w:b/>
      <w:bCs/>
    </w:rPr>
  </w:style>
  <w:style w:type="character" w:customStyle="1" w:styleId="postbody1">
    <w:name w:val="postbody1"/>
    <w:rsid w:val="00442B4B"/>
    <w:rPr>
      <w:sz w:val="8"/>
      <w:szCs w:val="8"/>
    </w:rPr>
  </w:style>
  <w:style w:type="character" w:customStyle="1" w:styleId="RTFNum41">
    <w:name w:val="RTF_Num 4 1"/>
    <w:rsid w:val="00442B4B"/>
    <w:rPr>
      <w:rFonts w:ascii="Symbol" w:hAnsi="Symbol" w:cs="Symbol" w:hint="default"/>
      <w:color w:val="000000"/>
      <w:sz w:val="16"/>
      <w:szCs w:val="16"/>
      <w:shd w:val="clear" w:color="auto" w:fill="FFFFFF"/>
    </w:rPr>
  </w:style>
  <w:style w:type="character" w:customStyle="1" w:styleId="RTFNum43">
    <w:name w:val="RTF_Num 4 3"/>
    <w:rsid w:val="00442B4B"/>
    <w:rPr>
      <w:rFonts w:ascii="Wingdings" w:hAnsi="Wingdings" w:cs="Wingdings" w:hint="default"/>
      <w:color w:val="000000"/>
      <w:shd w:val="clear" w:color="auto" w:fill="FFFFFF"/>
    </w:rPr>
  </w:style>
  <w:style w:type="character" w:customStyle="1" w:styleId="RTFNum44">
    <w:name w:val="RTF_Num 4 4"/>
    <w:rsid w:val="00442B4B"/>
    <w:rPr>
      <w:rFonts w:ascii="Symbol" w:hAnsi="Symbol" w:cs="Symbol" w:hint="default"/>
      <w:color w:val="000000"/>
      <w:shd w:val="clear" w:color="auto" w:fill="FFFFFF"/>
    </w:rPr>
  </w:style>
  <w:style w:type="character" w:customStyle="1" w:styleId="RTFNum45">
    <w:name w:val="RTF_Num 4 5"/>
    <w:rsid w:val="00442B4B"/>
    <w:rPr>
      <w:rFonts w:ascii="Courier New" w:hAnsi="Courier New" w:cs="Courier New" w:hint="default"/>
      <w:color w:val="000000"/>
      <w:shd w:val="clear" w:color="auto" w:fill="FFFFFF"/>
    </w:rPr>
  </w:style>
  <w:style w:type="character" w:customStyle="1" w:styleId="RTFNum46">
    <w:name w:val="RTF_Num 4 6"/>
    <w:rsid w:val="00442B4B"/>
    <w:rPr>
      <w:rFonts w:ascii="Wingdings" w:hAnsi="Wingdings" w:cs="Wingdings" w:hint="default"/>
      <w:color w:val="000000"/>
      <w:shd w:val="clear" w:color="auto" w:fill="FFFFFF"/>
    </w:rPr>
  </w:style>
  <w:style w:type="character" w:customStyle="1" w:styleId="RTFNum47">
    <w:name w:val="RTF_Num 4 7"/>
    <w:rsid w:val="00442B4B"/>
    <w:rPr>
      <w:rFonts w:ascii="Symbol" w:hAnsi="Symbol" w:cs="Symbol" w:hint="default"/>
      <w:color w:val="000000"/>
      <w:shd w:val="clear" w:color="auto" w:fill="FFFFFF"/>
    </w:rPr>
  </w:style>
  <w:style w:type="character" w:customStyle="1" w:styleId="RTFNum48">
    <w:name w:val="RTF_Num 4 8"/>
    <w:rsid w:val="00442B4B"/>
    <w:rPr>
      <w:rFonts w:ascii="Courier New" w:hAnsi="Courier New" w:cs="Courier New" w:hint="default"/>
      <w:color w:val="000000"/>
      <w:shd w:val="clear" w:color="auto" w:fill="FFFFFF"/>
    </w:rPr>
  </w:style>
  <w:style w:type="character" w:customStyle="1" w:styleId="RTFNum49">
    <w:name w:val="RTF_Num 4 9"/>
    <w:rsid w:val="00442B4B"/>
    <w:rPr>
      <w:rFonts w:ascii="Wingdings" w:hAnsi="Wingdings" w:cs="Wingdings" w:hint="default"/>
      <w:color w:val="000000"/>
      <w:shd w:val="clear" w:color="auto" w:fill="FFFFFF"/>
    </w:rPr>
  </w:style>
  <w:style w:type="character" w:customStyle="1" w:styleId="RTFNum3249">
    <w:name w:val="RTF_Num 324 9"/>
    <w:rsid w:val="00442B4B"/>
    <w:rPr>
      <w:rFonts w:ascii="Wingdings" w:hAnsi="Wingdings" w:cs="Wingdings" w:hint="default"/>
    </w:rPr>
  </w:style>
  <w:style w:type="character" w:customStyle="1" w:styleId="RTFNum3377">
    <w:name w:val="RTF_Num 337 7"/>
    <w:rsid w:val="00442B4B"/>
    <w:rPr>
      <w:rFonts w:ascii="Symbol" w:hAnsi="Symbol" w:cs="Symbol" w:hint="default"/>
    </w:rPr>
  </w:style>
  <w:style w:type="character" w:customStyle="1" w:styleId="hasnegrita1">
    <w:name w:val="has_negrita1"/>
    <w:rsid w:val="00442B4B"/>
    <w:rPr>
      <w:rFonts w:ascii="Times New Roman" w:hAnsi="Times New Roman" w:cs="Times New Roman" w:hint="default"/>
      <w:b/>
      <w:bCs/>
    </w:rPr>
  </w:style>
  <w:style w:type="character" w:customStyle="1" w:styleId="WW8Num31z0">
    <w:name w:val="WW8Num31z0"/>
    <w:rsid w:val="00442B4B"/>
    <w:rPr>
      <w:rFonts w:ascii="Arial" w:hAnsi="Arial" w:cs="Arial" w:hint="default"/>
      <w:i/>
      <w:iCs w:val="0"/>
    </w:rPr>
  </w:style>
  <w:style w:type="character" w:customStyle="1" w:styleId="WW8Num35z1">
    <w:name w:val="WW8Num35z1"/>
    <w:rsid w:val="00442B4B"/>
    <w:rPr>
      <w:rFonts w:ascii="Book Antiqua" w:eastAsia="Times New Roman" w:hAnsi="Book Antiqua" w:hint="default"/>
    </w:rPr>
  </w:style>
  <w:style w:type="character" w:customStyle="1" w:styleId="WW8Num35z2">
    <w:name w:val="WW8Num35z2"/>
    <w:rsid w:val="00442B4B"/>
    <w:rPr>
      <w:rFonts w:ascii="Wingdings" w:hAnsi="Wingdings" w:hint="default"/>
    </w:rPr>
  </w:style>
  <w:style w:type="character" w:customStyle="1" w:styleId="WW8Num35z3">
    <w:name w:val="WW8Num35z3"/>
    <w:rsid w:val="00442B4B"/>
    <w:rPr>
      <w:rFonts w:ascii="Symbol" w:hAnsi="Symbol" w:hint="default"/>
    </w:rPr>
  </w:style>
  <w:style w:type="character" w:customStyle="1" w:styleId="WW8Num35z4">
    <w:name w:val="WW8Num35z4"/>
    <w:rsid w:val="00442B4B"/>
    <w:rPr>
      <w:rFonts w:ascii="Courier New" w:hAnsi="Courier New" w:cs="Courier New" w:hint="default"/>
    </w:rPr>
  </w:style>
  <w:style w:type="character" w:customStyle="1" w:styleId="WW8Num39z2">
    <w:name w:val="WW8Num39z2"/>
    <w:rsid w:val="00442B4B"/>
    <w:rPr>
      <w:lang w:val="es-ES"/>
    </w:rPr>
  </w:style>
  <w:style w:type="character" w:customStyle="1" w:styleId="WW8Num42z0">
    <w:name w:val="WW8Num42z0"/>
    <w:rsid w:val="00442B4B"/>
    <w:rPr>
      <w:b/>
      <w:bCs w:val="0"/>
      <w:color w:val="000000"/>
    </w:rPr>
  </w:style>
  <w:style w:type="character" w:customStyle="1" w:styleId="WW8Num42z1">
    <w:name w:val="WW8Num42z1"/>
    <w:rsid w:val="00442B4B"/>
    <w:rPr>
      <w:rFonts w:ascii="Wingdings" w:hAnsi="Wingdings" w:hint="default"/>
      <w:b/>
      <w:bCs w:val="0"/>
      <w:color w:val="000000"/>
    </w:rPr>
  </w:style>
  <w:style w:type="character" w:customStyle="1" w:styleId="WW8Num48z0">
    <w:name w:val="WW8Num48z0"/>
    <w:rsid w:val="00442B4B"/>
    <w:rPr>
      <w:rFonts w:ascii="Wingdings" w:hAnsi="Wingdings" w:hint="default"/>
    </w:rPr>
  </w:style>
  <w:style w:type="character" w:customStyle="1" w:styleId="WW8Num48z1">
    <w:name w:val="WW8Num48z1"/>
    <w:rsid w:val="00442B4B"/>
    <w:rPr>
      <w:rFonts w:ascii="Courier New" w:hAnsi="Courier New" w:cs="Courier New" w:hint="default"/>
    </w:rPr>
  </w:style>
  <w:style w:type="character" w:customStyle="1" w:styleId="WW8Num48z3">
    <w:name w:val="WW8Num48z3"/>
    <w:rsid w:val="00442B4B"/>
    <w:rPr>
      <w:rFonts w:ascii="Symbol" w:hAnsi="Symbol" w:hint="default"/>
    </w:rPr>
  </w:style>
  <w:style w:type="character" w:customStyle="1" w:styleId="WW8Num52z0">
    <w:name w:val="WW8Num52z0"/>
    <w:rsid w:val="00442B4B"/>
    <w:rPr>
      <w:rFonts w:ascii="Calibri" w:eastAsia="Times New Roman" w:hAnsi="Calibri" w:cs="Calibri" w:hint="default"/>
    </w:rPr>
  </w:style>
  <w:style w:type="character" w:customStyle="1" w:styleId="WW8Num52z1">
    <w:name w:val="WW8Num52z1"/>
    <w:rsid w:val="00442B4B"/>
    <w:rPr>
      <w:rFonts w:ascii="Courier New" w:hAnsi="Courier New" w:cs="Courier New" w:hint="default"/>
    </w:rPr>
  </w:style>
  <w:style w:type="character" w:customStyle="1" w:styleId="WW8Num52z2">
    <w:name w:val="WW8Num52z2"/>
    <w:rsid w:val="00442B4B"/>
    <w:rPr>
      <w:rFonts w:ascii="Wingdings" w:hAnsi="Wingdings" w:hint="default"/>
    </w:rPr>
  </w:style>
  <w:style w:type="character" w:customStyle="1" w:styleId="WW8Num52z3">
    <w:name w:val="WW8Num52z3"/>
    <w:rsid w:val="00442B4B"/>
    <w:rPr>
      <w:rFonts w:ascii="Symbol" w:hAnsi="Symbol" w:hint="default"/>
    </w:rPr>
  </w:style>
  <w:style w:type="character" w:customStyle="1" w:styleId="CarCar61">
    <w:name w:val="Car Car61"/>
    <w:rsid w:val="00442B4B"/>
    <w:rPr>
      <w:sz w:val="24"/>
      <w:lang w:val="es-CR"/>
    </w:rPr>
  </w:style>
  <w:style w:type="character" w:customStyle="1" w:styleId="CarCar31">
    <w:name w:val="Car Car31"/>
    <w:rsid w:val="00442B4B"/>
    <w:rPr>
      <w:lang w:val="es-CR"/>
    </w:rPr>
  </w:style>
  <w:style w:type="character" w:customStyle="1" w:styleId="EstiloCorreo149">
    <w:name w:val="EstiloCorreo149"/>
    <w:rsid w:val="00442B4B"/>
    <w:rPr>
      <w:rFonts w:ascii="Arial" w:hAnsi="Arial" w:cs="Arial" w:hint="default"/>
      <w:color w:val="auto"/>
      <w:sz w:val="20"/>
      <w:szCs w:val="20"/>
    </w:rPr>
  </w:style>
  <w:style w:type="character" w:customStyle="1" w:styleId="EstiloCorreo38">
    <w:name w:val="EstiloCorreo38"/>
    <w:semiHidden/>
    <w:rsid w:val="00442B4B"/>
    <w:rPr>
      <w:rFonts w:ascii="Arial" w:hAnsi="Arial" w:cs="Arial" w:hint="default"/>
      <w:color w:val="000080"/>
      <w:sz w:val="20"/>
      <w:szCs w:val="20"/>
    </w:rPr>
  </w:style>
  <w:style w:type="character" w:customStyle="1" w:styleId="normaltextrun">
    <w:name w:val="normaltextrun"/>
    <w:basedOn w:val="Fuentedeprrafopredeter"/>
    <w:rsid w:val="00442B4B"/>
  </w:style>
  <w:style w:type="character" w:customStyle="1" w:styleId="eop">
    <w:name w:val="eop"/>
    <w:basedOn w:val="Fuentedeprrafopredeter"/>
    <w:rsid w:val="00442B4B"/>
  </w:style>
  <w:style w:type="table" w:styleId="Tablaconcuadrcula8">
    <w:name w:val="Table Grid 8"/>
    <w:basedOn w:val="Tablanormal"/>
    <w:semiHidden/>
    <w:unhideWhenUsed/>
    <w:rsid w:val="00442B4B"/>
    <w:rPr>
      <w:lang w:val="es-CR" w:eastAsia="es-CR"/>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moderna">
    <w:name w:val="Table Contemporary"/>
    <w:basedOn w:val="Tablanormal"/>
    <w:semiHidden/>
    <w:unhideWhenUsed/>
    <w:rsid w:val="00442B4B"/>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442B4B"/>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web2">
    <w:name w:val="Table Web 2"/>
    <w:basedOn w:val="Tablanormal"/>
    <w:semiHidden/>
    <w:unhideWhenUsed/>
    <w:rsid w:val="00442B4B"/>
    <w:rPr>
      <w:lang w:val="es-CR" w:eastAsia="es-CR"/>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Listavistosa-nfasis5">
    <w:name w:val="Colorful List Accent 5"/>
    <w:basedOn w:val="Tablanormal"/>
    <w:uiPriority w:val="72"/>
    <w:semiHidden/>
    <w:unhideWhenUsed/>
    <w:rsid w:val="00442B4B"/>
    <w:rPr>
      <w:color w:val="000000"/>
      <w:lang w:val="es-CR" w:eastAsia="es-CR"/>
    </w:rPr>
    <w:tblPr>
      <w:tblStyleRowBandSize w:val="1"/>
      <w:tblStyleColBandSize w:val="1"/>
      <w:tblInd w:w="0" w:type="nil"/>
    </w:tblPr>
    <w:tcPr>
      <w:shd w:val="clear" w:color="auto" w:fill="EEF5FB"/>
    </w:tcPr>
    <w:tblStylePr w:type="firstRow">
      <w:rPr>
        <w:rFonts w:ascii="Times New Roman" w:hAnsi="Times New Roman" w:cs="Times New Roman" w:hint="default"/>
        <w:b/>
        <w:bCs/>
        <w:color w:val="FFFFFF"/>
      </w:rPr>
      <w:tblPr/>
      <w:tcPr>
        <w:tcBorders>
          <w:bottom w:val="single" w:sz="12" w:space="0" w:color="FFFFFF"/>
        </w:tcBorders>
        <w:shd w:val="clear" w:color="auto" w:fill="598A38"/>
      </w:tcPr>
    </w:tblStylePr>
    <w:tblStylePr w:type="lastRow">
      <w:rPr>
        <w:rFonts w:ascii="Times New Roman" w:hAnsi="Times New Roman" w:cs="Times New Roman" w:hint="default"/>
        <w:b/>
        <w:bCs/>
        <w:color w:val="598A38"/>
      </w:rPr>
      <w:tblPr/>
      <w:tcPr>
        <w:tcBorders>
          <w:top w:val="single" w:sz="12" w:space="0" w:color="000000"/>
        </w:tcBorders>
        <w:shd w:val="clear" w:color="auto" w:fill="FFFFFF"/>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top w:val="nil"/>
          <w:left w:val="nil"/>
          <w:bottom w:val="nil"/>
          <w:right w:val="nil"/>
          <w:insideH w:val="nil"/>
          <w:insideV w:val="nil"/>
        </w:tcBorders>
        <w:shd w:val="clear" w:color="auto" w:fill="D6E6F4"/>
      </w:tcPr>
    </w:tblStylePr>
    <w:tblStylePr w:type="band1Horz">
      <w:rPr>
        <w:rFonts w:ascii="Times New Roman" w:hAnsi="Times New Roman" w:cs="Times New Roman" w:hint="default"/>
      </w:rPr>
      <w:tblPr/>
      <w:tcPr>
        <w:shd w:val="clear" w:color="auto" w:fill="DEEAF6"/>
      </w:tcPr>
    </w:tblStylePr>
  </w:style>
  <w:style w:type="table" w:customStyle="1" w:styleId="Sombreadomedio11">
    <w:name w:val="Sombreado medio 11"/>
    <w:basedOn w:val="Tablanormal"/>
    <w:rsid w:val="00442B4B"/>
    <w:rPr>
      <w:rFonts w:ascii="Cambria" w:hAnsi="Cambria"/>
      <w:lang w:val="es-CR" w:eastAsia="es-CR"/>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tblStylePr w:type="band1Horz">
      <w:rPr>
        <w:rFonts w:ascii="Cambria" w:hAnsi="Cambria" w:cs="Times New Roman" w:hint="default"/>
      </w:rPr>
      <w:tblPr/>
      <w:tcPr>
        <w:tcBorders>
          <w:insideH w:val="nil"/>
          <w:insideV w:val="nil"/>
        </w:tcBorders>
        <w:shd w:val="clear" w:color="auto" w:fill="C0C0C0"/>
      </w:tcPr>
    </w:tblStylePr>
    <w:tblStylePr w:type="band2Horz">
      <w:rPr>
        <w:rFonts w:ascii="Cambria" w:hAnsi="Cambria" w:cs="Times New Roman" w:hint="default"/>
      </w:rPr>
      <w:tblPr/>
      <w:tcPr>
        <w:tcBorders>
          <w:insideH w:val="nil"/>
          <w:insideV w:val="nil"/>
        </w:tcBorders>
      </w:tcPr>
    </w:tblStylePr>
  </w:style>
  <w:style w:type="table" w:customStyle="1" w:styleId="Sombreadomedio21">
    <w:name w:val="Sombreado medio 21"/>
    <w:basedOn w:val="Tablanormal"/>
    <w:rsid w:val="00442B4B"/>
    <w:rPr>
      <w:rFonts w:ascii="Cambria" w:hAnsi="Cambria"/>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mbria" w:hAnsi="Cambria"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mbria" w:hAnsi="Cambria" w:cs="Times New Roman" w:hint="default"/>
        <w:b/>
        <w:bCs/>
        <w:color w:val="FFFFFF"/>
      </w:rPr>
      <w:tblPr/>
      <w:tcPr>
        <w:tcBorders>
          <w:left w:val="nil"/>
          <w:right w:val="nil"/>
          <w:insideH w:val="nil"/>
          <w:insideV w:val="nil"/>
        </w:tcBorders>
        <w:shd w:val="clear" w:color="auto" w:fill="000000"/>
      </w:tcPr>
    </w:tblStylePr>
    <w:tblStylePr w:type="band1Vert">
      <w:rPr>
        <w:rFonts w:ascii="Cambria" w:hAnsi="Cambria" w:cs="Times New Roman" w:hint="default"/>
      </w:rPr>
      <w:tblPr/>
      <w:tcPr>
        <w:tcBorders>
          <w:left w:val="nil"/>
          <w:right w:val="nil"/>
          <w:insideH w:val="nil"/>
          <w:insideV w:val="nil"/>
        </w:tcBorders>
        <w:shd w:val="clear" w:color="auto" w:fill="D8D8D8"/>
      </w:tcPr>
    </w:tblStylePr>
    <w:tblStylePr w:type="band1Horz">
      <w:rPr>
        <w:rFonts w:ascii="Cambria" w:hAnsi="Cambria" w:cs="Times New Roman" w:hint="default"/>
      </w:rPr>
      <w:tblPr/>
      <w:tcPr>
        <w:shd w:val="clear" w:color="auto" w:fill="D8D8D8"/>
      </w:tcPr>
    </w:tblStylePr>
    <w:tblStylePr w:type="neCell">
      <w:rPr>
        <w:rFonts w:ascii="Cambria" w:hAnsi="Cambria"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mbria" w:hAnsi="Cambria"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442B4B"/>
    <w:rPr>
      <w:rFonts w:ascii="Cambria" w:hAnsi="Cambria"/>
      <w:color w:val="000000"/>
      <w:lang w:val="es-CR" w:eastAsia="es-CR"/>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Cambria" w:hAnsi="Cambria" w:cs="Times New Roman" w:hint="default"/>
        <w:b/>
        <w:bCs/>
        <w:color w:val="1F497D"/>
      </w:rPr>
      <w:tblPr/>
      <w:tcPr>
        <w:tcBorders>
          <w:top w:val="single" w:sz="8" w:space="0" w:color="000000"/>
          <w:bottom w:val="single" w:sz="8" w:space="0" w:color="000000"/>
        </w:tcBorders>
      </w:tcPr>
    </w:tblStylePr>
    <w:tblStylePr w:type="firstCol">
      <w:rPr>
        <w:rFonts w:ascii="Cambria" w:hAnsi="Cambria" w:cs="Times New Roman" w:hint="default"/>
        <w:b/>
        <w:bCs/>
      </w:rPr>
    </w:tblStylePr>
    <w:tblStylePr w:type="lastCol">
      <w:rPr>
        <w:rFonts w:ascii="Cambria" w:hAnsi="Cambria" w:cs="Times New Roman" w:hint="default"/>
        <w:b/>
        <w:bCs/>
      </w:rPr>
      <w:tblPr/>
      <w:tcPr>
        <w:tcBorders>
          <w:top w:val="single" w:sz="8" w:space="0" w:color="000000"/>
          <w:bottom w:val="single" w:sz="8" w:space="0" w:color="000000"/>
        </w:tcBorders>
      </w:tcPr>
    </w:tblStylePr>
    <w:tblStylePr w:type="band1Vert">
      <w:rPr>
        <w:rFonts w:ascii="Cambria" w:hAnsi="Cambria" w:cs="Times New Roman" w:hint="default"/>
      </w:rPr>
      <w:tblPr/>
      <w:tcPr>
        <w:shd w:val="clear" w:color="auto" w:fill="C0C0C0"/>
      </w:tcPr>
    </w:tblStylePr>
    <w:tblStylePr w:type="band1Horz">
      <w:rPr>
        <w:rFonts w:ascii="Cambria" w:hAnsi="Cambria" w:cs="Times New Roman" w:hint="default"/>
      </w:rPr>
      <w:tblPr/>
      <w:tcPr>
        <w:shd w:val="clear" w:color="auto" w:fill="C0C0C0"/>
      </w:tcPr>
    </w:tblStylePr>
  </w:style>
  <w:style w:type="table" w:customStyle="1" w:styleId="Listamedia21">
    <w:name w:val="Lista media 21"/>
    <w:basedOn w:val="Tablanormal"/>
    <w:rsid w:val="00442B4B"/>
    <w:rPr>
      <w:rFonts w:ascii="Calibri" w:hAnsi="Calibri"/>
      <w:color w:val="000000"/>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
    <w:name w:val="Sombreado claro1"/>
    <w:basedOn w:val="Tablanormal"/>
    <w:rsid w:val="00442B4B"/>
    <w:rPr>
      <w:rFonts w:ascii="Cambria" w:hAnsi="Cambria"/>
      <w:color w:val="000000"/>
      <w:lang w:val="es-CR" w:eastAsia="es-CR"/>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442B4B"/>
    <w:rPr>
      <w:rFonts w:ascii="Cambria" w:hAnsi="Cambria"/>
      <w:lang w:val="es-CR" w:eastAsia="es-C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mbria" w:hAnsi="Cambria" w:cs="Times New Roman" w:hint="default"/>
        <w:b/>
        <w:bCs/>
      </w:rPr>
    </w:tblStylePr>
    <w:tblStylePr w:type="lastRow">
      <w:rPr>
        <w:rFonts w:ascii="Cambria" w:hAnsi="Cambria" w:cs="Times New Roman" w:hint="default"/>
        <w:b/>
        <w:bCs/>
      </w:rPr>
      <w:tblPr/>
      <w:tcPr>
        <w:tcBorders>
          <w:top w:val="single" w:sz="18" w:space="0" w:color="7BA0CD"/>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shd w:val="clear" w:color="auto" w:fill="A7BFDE"/>
      </w:tcPr>
    </w:tblStylePr>
  </w:style>
  <w:style w:type="table" w:customStyle="1" w:styleId="MediumGrid3-Accent1">
    <w:name w:val="Medium Grid 3 - Accent 1"/>
    <w:basedOn w:val="Tablanormal"/>
    <w:rsid w:val="00442B4B"/>
    <w:rPr>
      <w:rFonts w:ascii="Cambria" w:hAnsi="Cambria"/>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
    <w:name w:val="Sombreado claro - Énfasis 11"/>
    <w:basedOn w:val="Tablanormal"/>
    <w:rsid w:val="00442B4B"/>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MediumShading1-Accent1">
    <w:name w:val="Medium Shading 1 - Accent 1"/>
    <w:basedOn w:val="Tablanormal"/>
    <w:rsid w:val="00442B4B"/>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D3DFEE"/>
      </w:tcPr>
    </w:tblStylePr>
    <w:tblStylePr w:type="band1Horz">
      <w:rPr>
        <w:rFonts w:ascii="Cambria" w:hAnsi="Cambria" w:cs="Times New Roman" w:hint="default"/>
      </w:rPr>
      <w:tblPr/>
      <w:tcPr>
        <w:tcBorders>
          <w:insideH w:val="nil"/>
          <w:insideV w:val="nil"/>
        </w:tcBorders>
        <w:shd w:val="clear" w:color="auto" w:fill="D3DFEE"/>
      </w:tcPr>
    </w:tblStylePr>
    <w:tblStylePr w:type="band2Horz">
      <w:rPr>
        <w:rFonts w:ascii="Cambria" w:hAnsi="Cambria" w:cs="Times New Roman" w:hint="default"/>
      </w:rPr>
      <w:tblPr/>
      <w:tcPr>
        <w:tcBorders>
          <w:insideH w:val="nil"/>
          <w:insideV w:val="nil"/>
        </w:tcBorders>
      </w:tcPr>
    </w:tblStylePr>
  </w:style>
  <w:style w:type="table" w:customStyle="1" w:styleId="Tablaconcuadrcula1">
    <w:name w:val="Tabla con cuadrícula1"/>
    <w:basedOn w:val="Tablanormal"/>
    <w:uiPriority w:val="39"/>
    <w:qFormat/>
    <w:rsid w:val="00442B4B"/>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5">
    <w:name w:val="Estilo5"/>
    <w:uiPriority w:val="99"/>
    <w:rsid w:val="00442B4B"/>
    <w:pPr>
      <w:numPr>
        <w:numId w:val="24"/>
      </w:numPr>
    </w:pPr>
  </w:style>
  <w:style w:type="numbering" w:styleId="111111">
    <w:name w:val="Outline List 2"/>
    <w:aliases w:val="1.1 / 1.1.1 / 1.1.1.1"/>
    <w:basedOn w:val="Sinlista"/>
    <w:semiHidden/>
    <w:unhideWhenUsed/>
    <w:rsid w:val="00442B4B"/>
    <w:pPr>
      <w:numPr>
        <w:numId w:val="25"/>
      </w:numPr>
    </w:pPr>
  </w:style>
  <w:style w:type="character" w:customStyle="1" w:styleId="contentpasted0">
    <w:name w:val="contentpasted0"/>
    <w:basedOn w:val="Fuentedeprrafopredeter"/>
    <w:rsid w:val="00442B4B"/>
  </w:style>
  <w:style w:type="table" w:styleId="Tabladelista3-nfasis3">
    <w:name w:val="List Table 3 Accent 3"/>
    <w:basedOn w:val="Tablanormal"/>
    <w:uiPriority w:val="48"/>
    <w:rsid w:val="00442B4B"/>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xxmsonormal0">
    <w:name w:val="x_xmsonormal"/>
    <w:basedOn w:val="Normal"/>
    <w:rsid w:val="00442B4B"/>
    <w:pPr>
      <w:suppressAutoHyphens w:val="0"/>
    </w:pPr>
    <w:rPr>
      <w:rFonts w:ascii="Calibri" w:eastAsiaTheme="minorHAnsi" w:hAnsi="Calibri" w:cs="Calibri"/>
      <w:sz w:val="22"/>
      <w:szCs w:val="22"/>
      <w:lang w:val="es-CR" w:eastAsia="es-CR"/>
    </w:rPr>
  </w:style>
  <w:style w:type="paragraph" w:customStyle="1" w:styleId="yiv0155587089western">
    <w:name w:val="yiv0155587089western"/>
    <w:basedOn w:val="Normal"/>
    <w:rsid w:val="00442B4B"/>
    <w:pPr>
      <w:suppressAutoHyphens w:val="0"/>
      <w:spacing w:before="100" w:beforeAutospacing="1" w:after="100" w:afterAutospacing="1"/>
    </w:pPr>
    <w:rPr>
      <w:lang w:val="es-419" w:eastAsia="es-419"/>
    </w:rPr>
  </w:style>
  <w:style w:type="character" w:styleId="Mencinsinresolver">
    <w:name w:val="Unresolved Mention"/>
    <w:basedOn w:val="Fuentedeprrafopredeter"/>
    <w:uiPriority w:val="99"/>
    <w:unhideWhenUsed/>
    <w:rsid w:val="00442B4B"/>
    <w:rPr>
      <w:color w:val="605E5C"/>
      <w:shd w:val="clear" w:color="auto" w:fill="E1DFDD"/>
    </w:rPr>
  </w:style>
  <w:style w:type="table" w:customStyle="1" w:styleId="Tablaconcuadrcula2">
    <w:name w:val="Tabla con cuadrícula2"/>
    <w:basedOn w:val="Tablanormal"/>
    <w:next w:val="Tablaconcuadrcula"/>
    <w:uiPriority w:val="39"/>
    <w:rsid w:val="00442B4B"/>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ydpb8e830b8yiv6312257605xmsonormal">
    <w:name w:val="x_ydpb8e830b8yiv6312257605xmsonormal"/>
    <w:basedOn w:val="Normal"/>
    <w:rsid w:val="00442B4B"/>
    <w:pPr>
      <w:suppressAutoHyphens w:val="0"/>
      <w:spacing w:before="100" w:beforeAutospacing="1" w:after="100" w:afterAutospacing="1"/>
    </w:pPr>
    <w:rPr>
      <w:rFonts w:ascii="Calibri" w:eastAsiaTheme="minorHAnsi" w:hAnsi="Calibri" w:cs="Calibri"/>
      <w:sz w:val="22"/>
      <w:szCs w:val="22"/>
      <w:lang w:val="es-CR" w:eastAsia="es-CR"/>
    </w:rPr>
  </w:style>
  <w:style w:type="character" w:customStyle="1" w:styleId="html">
    <w:name w:val="html"/>
    <w:rsid w:val="00442B4B"/>
  </w:style>
  <w:style w:type="paragraph" w:customStyle="1" w:styleId="AAgestin">
    <w:name w:val="A A gestión"/>
    <w:basedOn w:val="Normal"/>
    <w:link w:val="AAgestinCar"/>
    <w:qFormat/>
    <w:rsid w:val="00442B4B"/>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442B4B"/>
    <w:rPr>
      <w:color w:val="000099"/>
      <w:sz w:val="26"/>
      <w:szCs w:val="26"/>
      <w:lang w:val="es-ES_tradnl" w:eastAsia="ar-SA"/>
    </w:rPr>
  </w:style>
  <w:style w:type="table" w:styleId="Tabladecuadrcula2">
    <w:name w:val="Grid Table 2"/>
    <w:basedOn w:val="Tablanormal"/>
    <w:uiPriority w:val="47"/>
    <w:rsid w:val="00442B4B"/>
    <w:rPr>
      <w:lang w:eastAsia="ja-JP"/>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442B4B"/>
    <w:rPr>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Grfica">
    <w:name w:val="Gráfica"/>
    <w:uiPriority w:val="99"/>
    <w:rsid w:val="00442B4B"/>
    <w:pPr>
      <w:numPr>
        <w:numId w:val="26"/>
      </w:numPr>
    </w:pPr>
  </w:style>
  <w:style w:type="paragraph" w:customStyle="1" w:styleId="xxxxmsonormal">
    <w:name w:val="x_xxxmsonormal"/>
    <w:basedOn w:val="Normal"/>
    <w:rsid w:val="00442B4B"/>
    <w:pPr>
      <w:suppressAutoHyphens w:val="0"/>
    </w:pPr>
    <w:rPr>
      <w:rFonts w:ascii="Calibri" w:eastAsia="Calibri" w:hAnsi="Calibri" w:cs="Calibri"/>
      <w:sz w:val="22"/>
      <w:szCs w:val="22"/>
      <w:lang w:val="es-CR" w:eastAsia="es-CR"/>
    </w:rPr>
  </w:style>
  <w:style w:type="numbering" w:customStyle="1" w:styleId="Cuadro0">
    <w:name w:val="Cuadro"/>
    <w:uiPriority w:val="99"/>
    <w:rsid w:val="00442B4B"/>
    <w:pPr>
      <w:numPr>
        <w:numId w:val="27"/>
      </w:numPr>
    </w:pPr>
  </w:style>
  <w:style w:type="character" w:styleId="Mencionar">
    <w:name w:val="Mention"/>
    <w:uiPriority w:val="99"/>
    <w:unhideWhenUsed/>
    <w:rsid w:val="00442B4B"/>
    <w:rPr>
      <w:color w:val="2B579A"/>
      <w:shd w:val="clear" w:color="auto" w:fill="E1DFDD"/>
    </w:rPr>
  </w:style>
  <w:style w:type="numbering" w:customStyle="1" w:styleId="cuadro">
    <w:name w:val="cuadro"/>
    <w:uiPriority w:val="99"/>
    <w:rsid w:val="00442B4B"/>
    <w:pPr>
      <w:numPr>
        <w:numId w:val="28"/>
      </w:numPr>
    </w:pPr>
  </w:style>
  <w:style w:type="paragraph" w:customStyle="1" w:styleId="wordsection1">
    <w:name w:val="wordsection1"/>
    <w:basedOn w:val="Normal"/>
    <w:uiPriority w:val="99"/>
    <w:rsid w:val="00442B4B"/>
    <w:pPr>
      <w:suppressAutoHyphens w:val="0"/>
    </w:pPr>
    <w:rPr>
      <w:rFonts w:eastAsia="Calibri"/>
      <w:lang w:val="es-CR" w:eastAsia="es-CR"/>
    </w:rPr>
  </w:style>
  <w:style w:type="paragraph" w:customStyle="1" w:styleId="xxxxxmsonormal">
    <w:name w:val="x_xxxxmsonormal"/>
    <w:basedOn w:val="Normal"/>
    <w:rsid w:val="00442B4B"/>
    <w:pPr>
      <w:suppressAutoHyphens w:val="0"/>
    </w:pPr>
    <w:rPr>
      <w:rFonts w:ascii="Calibri" w:eastAsia="Calibri" w:hAnsi="Calibri" w:cs="Calibri"/>
      <w:sz w:val="22"/>
      <w:szCs w:val="22"/>
      <w:lang w:val="es-CR" w:eastAsia="es-CR"/>
    </w:rPr>
  </w:style>
  <w:style w:type="paragraph" w:customStyle="1" w:styleId="xxxxxmsocaption">
    <w:name w:val="x_xxxxmsocaption"/>
    <w:basedOn w:val="Normal"/>
    <w:rsid w:val="00442B4B"/>
    <w:pPr>
      <w:suppressAutoHyphens w:val="0"/>
      <w:spacing w:after="200"/>
    </w:pPr>
    <w:rPr>
      <w:rFonts w:ascii="Calibri" w:eastAsia="Calibri" w:hAnsi="Calibri" w:cs="Calibri"/>
      <w:i/>
      <w:iCs/>
      <w:color w:val="44546A"/>
      <w:sz w:val="18"/>
      <w:szCs w:val="18"/>
      <w:lang w:val="es-CR" w:eastAsia="es-CR"/>
    </w:rPr>
  </w:style>
  <w:style w:type="character" w:customStyle="1" w:styleId="elementtoproof">
    <w:name w:val="elementtoproof"/>
    <w:basedOn w:val="Fuentedeprrafopredeter"/>
    <w:rsid w:val="00442B4B"/>
  </w:style>
  <w:style w:type="paragraph" w:customStyle="1" w:styleId="elementtoproof1">
    <w:name w:val="elementtoproof1"/>
    <w:basedOn w:val="Normal"/>
    <w:rsid w:val="00442B4B"/>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TableParagraph">
    <w:name w:val="Table Paragraph"/>
    <w:basedOn w:val="Normal"/>
    <w:uiPriority w:val="1"/>
    <w:qFormat/>
    <w:rsid w:val="00442B4B"/>
    <w:pPr>
      <w:widowControl w:val="0"/>
      <w:suppressAutoHyphens w:val="0"/>
      <w:autoSpaceDE w:val="0"/>
      <w:autoSpaceDN w:val="0"/>
    </w:pPr>
    <w:rPr>
      <w:rFonts w:ascii="Calibri" w:eastAsia="Calibri" w:hAnsi="Calibri" w:cs="Calibri"/>
      <w:sz w:val="22"/>
      <w:szCs w:val="22"/>
      <w:lang w:eastAsia="en-US"/>
    </w:rPr>
  </w:style>
  <w:style w:type="table" w:customStyle="1" w:styleId="TableNormal1">
    <w:name w:val="Table Normal1"/>
    <w:uiPriority w:val="2"/>
    <w:semiHidden/>
    <w:unhideWhenUsed/>
    <w:qFormat/>
    <w:rsid w:val="00442B4B"/>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styleId="Tabladelista4-nfasis3">
    <w:name w:val="List Table 4 Accent 3"/>
    <w:basedOn w:val="Tablanormal"/>
    <w:uiPriority w:val="49"/>
    <w:rsid w:val="00442B4B"/>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normal1">
    <w:name w:val="Plain Table 1"/>
    <w:basedOn w:val="Tablanormal"/>
    <w:uiPriority w:val="41"/>
    <w:rsid w:val="00442B4B"/>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rsid w:val="00442B4B"/>
    <w:rPr>
      <w:sz w:val="20"/>
      <w:szCs w:val="20"/>
    </w:rPr>
  </w:style>
  <w:style w:type="table" w:styleId="Tablaconcuadrcula4-nfasis3">
    <w:name w:val="Grid Table 4 Accent 3"/>
    <w:basedOn w:val="Tablanormal"/>
    <w:uiPriority w:val="49"/>
    <w:rsid w:val="00442B4B"/>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concuadrcula4-nfasis1">
    <w:name w:val="Grid Table 4 Accent 1"/>
    <w:basedOn w:val="Tablanormal"/>
    <w:uiPriority w:val="49"/>
    <w:rsid w:val="00442B4B"/>
    <w:rPr>
      <w:rFonts w:ascii="Calibri" w:eastAsia="Calibri" w:hAnsi="Calibri"/>
      <w:sz w:val="24"/>
      <w:szCs w:val="24"/>
      <w:lang w:val="es-ES_tradnl"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las">
    <w:name w:val="Tablas"/>
    <w:basedOn w:val="Tabladeilustraciones"/>
    <w:link w:val="TablasCar"/>
    <w:qFormat/>
    <w:rsid w:val="00442B4B"/>
    <w:pPr>
      <w:autoSpaceDN/>
      <w:spacing w:line="360" w:lineRule="auto"/>
      <w:jc w:val="center"/>
    </w:pPr>
    <w:rPr>
      <w:rFonts w:ascii="Book Antiqua" w:hAnsi="Book Antiqua"/>
      <w:b/>
      <w:i/>
      <w:iCs/>
      <w:sz w:val="20"/>
      <w:szCs w:val="20"/>
      <w:lang w:val="es-CR"/>
    </w:rPr>
  </w:style>
  <w:style w:type="character" w:customStyle="1" w:styleId="Hipervnculo1">
    <w:name w:val="Hipervínculo1"/>
    <w:uiPriority w:val="99"/>
    <w:unhideWhenUsed/>
    <w:rsid w:val="00442B4B"/>
    <w:rPr>
      <w:color w:val="0563C1"/>
      <w:u w:val="single"/>
    </w:rPr>
  </w:style>
  <w:style w:type="table" w:customStyle="1" w:styleId="Tabladelista4-nfasis31">
    <w:name w:val="Tabla de lista 4 - Énfasis 31"/>
    <w:basedOn w:val="Tablanormal"/>
    <w:next w:val="Tabladelista4-nfasis3"/>
    <w:uiPriority w:val="49"/>
    <w:rsid w:val="00442B4B"/>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
    <w:name w:val="Tabla normal 11"/>
    <w:basedOn w:val="Tablanormal"/>
    <w:next w:val="Tablanormal1"/>
    <w:uiPriority w:val="41"/>
    <w:rsid w:val="00442B4B"/>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nfasis31">
    <w:name w:val="Tabla con cuadrícula 4 - Énfasis 31"/>
    <w:basedOn w:val="Tablanormal"/>
    <w:next w:val="Tablaconcuadrcula4-nfasis3"/>
    <w:uiPriority w:val="49"/>
    <w:rsid w:val="00442B4B"/>
    <w:rPr>
      <w:rFonts w:ascii="Calibri" w:eastAsia="Calibri" w:hAnsi="Calibri"/>
      <w:sz w:val="24"/>
      <w:szCs w:val="24"/>
      <w:lang w:val="es-ES_tradnl"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11">
    <w:name w:val="Tabla con cuadrícula 4 - Énfasis 11"/>
    <w:basedOn w:val="Tablanormal"/>
    <w:next w:val="Tablaconcuadrcula4-nfasis1"/>
    <w:uiPriority w:val="49"/>
    <w:rsid w:val="00442B4B"/>
    <w:rPr>
      <w:rFonts w:ascii="Calibri" w:eastAsia="Calibri" w:hAnsi="Calibri"/>
      <w:sz w:val="24"/>
      <w:szCs w:val="24"/>
      <w:lang w:val="es-ES_tradnl"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1">
    <w:name w:val="Tabla de cuadrícula 41"/>
    <w:basedOn w:val="Tablanormal"/>
    <w:next w:val="Tabladecuadrcula4"/>
    <w:uiPriority w:val="49"/>
    <w:rsid w:val="00442B4B"/>
    <w:rPr>
      <w:rFonts w:ascii="Calibri" w:eastAsia="Calibri" w:hAnsi="Calibri"/>
      <w:sz w:val="24"/>
      <w:szCs w:val="24"/>
      <w:lang w:val="es-ES_tradnl"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ispositiva0">
    <w:name w:val="Dispositiva"/>
    <w:basedOn w:val="Normal"/>
    <w:link w:val="DispositivaCar0"/>
    <w:qFormat/>
    <w:rsid w:val="00442B4B"/>
    <w:pPr>
      <w:spacing w:before="120" w:after="120" w:line="480" w:lineRule="auto"/>
      <w:ind w:firstLine="709"/>
      <w:jc w:val="both"/>
    </w:pPr>
    <w:rPr>
      <w:bCs/>
      <w:color w:val="000000"/>
      <w:sz w:val="28"/>
      <w:szCs w:val="28"/>
      <w:lang w:val="pt-BR"/>
    </w:rPr>
  </w:style>
  <w:style w:type="character" w:customStyle="1" w:styleId="DispositivaCar0">
    <w:name w:val="Dispositiva Car"/>
    <w:link w:val="Dispositiva0"/>
    <w:rsid w:val="00442B4B"/>
    <w:rPr>
      <w:bCs/>
      <w:color w:val="000000"/>
      <w:sz w:val="28"/>
      <w:szCs w:val="28"/>
      <w:lang w:val="pt-BR" w:eastAsia="ar-SA"/>
    </w:rPr>
  </w:style>
  <w:style w:type="table" w:customStyle="1" w:styleId="Tabladelista3-nfasis31">
    <w:name w:val="Tabla de lista 3 - Énfasis 31"/>
    <w:basedOn w:val="Tablanormal"/>
    <w:next w:val="Tabladelista3-nfasis3"/>
    <w:uiPriority w:val="48"/>
    <w:rsid w:val="00442B4B"/>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app-page-detaildocumentanyCharacter">
    <w:name w:val="app-page-detail_document_any Character"/>
    <w:uiPriority w:val="99"/>
    <w:qFormat/>
    <w:rsid w:val="00442B4B"/>
    <w:rPr>
      <w:rFonts w:ascii="Arial" w:eastAsia="Times New Roman" w:hAnsi="Arial" w:cs="Arial"/>
      <w:color w:val="000000"/>
      <w:sz w:val="21"/>
      <w:szCs w:val="21"/>
      <w:bdr w:val="none" w:sz="0" w:space="0" w:color="auto"/>
    </w:rPr>
  </w:style>
  <w:style w:type="paragraph" w:customStyle="1" w:styleId="app-page-detaildocumentany">
    <w:name w:val="app-page-detail_document_any"/>
    <w:basedOn w:val="Normal"/>
    <w:qFormat/>
    <w:rsid w:val="00442B4B"/>
    <w:pPr>
      <w:widowControl w:val="0"/>
      <w:suppressAutoHyphens w:val="0"/>
      <w:spacing w:line="300" w:lineRule="atLeast"/>
    </w:pPr>
    <w:rPr>
      <w:rFonts w:ascii="Arial" w:hAnsi="Arial" w:cs="Arial"/>
      <w:color w:val="000000"/>
      <w:sz w:val="21"/>
      <w:szCs w:val="21"/>
      <w:lang w:val="es-CR" w:eastAsia="es-CR"/>
    </w:rPr>
  </w:style>
  <w:style w:type="character" w:customStyle="1" w:styleId="xxcontentpasted2">
    <w:name w:val="x_xcontentpasted2"/>
    <w:basedOn w:val="Fuentedeprrafopredeter"/>
    <w:rsid w:val="00442B4B"/>
  </w:style>
  <w:style w:type="character" w:customStyle="1" w:styleId="xxxcontentpasted2">
    <w:name w:val="x_xxcontentpasted2"/>
    <w:basedOn w:val="Fuentedeprrafopredeter"/>
    <w:rsid w:val="00442B4B"/>
  </w:style>
  <w:style w:type="character" w:customStyle="1" w:styleId="TablasCar">
    <w:name w:val="Tablas Car"/>
    <w:basedOn w:val="Fuentedeprrafopredeter"/>
    <w:link w:val="Tablas"/>
    <w:rsid w:val="00442B4B"/>
    <w:rPr>
      <w:rFonts w:ascii="Book Antiqua" w:hAnsi="Book Antiqua"/>
      <w:b/>
      <w:i/>
      <w:iCs/>
      <w:u w:color="000000"/>
      <w:lang w:val="es-CR"/>
    </w:rPr>
  </w:style>
  <w:style w:type="paragraph" w:customStyle="1" w:styleId="Fuentes0">
    <w:name w:val="Fuentes"/>
    <w:basedOn w:val="Normal"/>
    <w:link w:val="FuentesCar0"/>
    <w:autoRedefine/>
    <w:qFormat/>
    <w:rsid w:val="00442B4B"/>
    <w:pPr>
      <w:tabs>
        <w:tab w:val="left" w:pos="8364"/>
      </w:tabs>
      <w:suppressAutoHyphens w:val="0"/>
      <w:spacing w:line="276" w:lineRule="auto"/>
      <w:ind w:right="-93"/>
      <w:jc w:val="both"/>
    </w:pPr>
    <w:rPr>
      <w:bCs/>
      <w:i/>
      <w:iCs/>
      <w:color w:val="000099"/>
      <w:sz w:val="22"/>
      <w:szCs w:val="22"/>
      <w:lang w:val="es-CR" w:eastAsia="es-ES"/>
    </w:rPr>
  </w:style>
  <w:style w:type="character" w:customStyle="1" w:styleId="FuentesCar0">
    <w:name w:val="Fuentes Car"/>
    <w:basedOn w:val="Fuentedeprrafopredeter"/>
    <w:link w:val="Fuentes0"/>
    <w:rsid w:val="00442B4B"/>
    <w:rPr>
      <w:bCs/>
      <w:i/>
      <w:iCs/>
      <w:color w:val="000099"/>
      <w:sz w:val="22"/>
      <w:szCs w:val="22"/>
      <w:lang w:val="es-CR"/>
    </w:rPr>
  </w:style>
  <w:style w:type="character" w:customStyle="1" w:styleId="WW8Num1z4">
    <w:name w:val="WW8Num1z4"/>
    <w:qFormat/>
    <w:rsid w:val="00442B4B"/>
  </w:style>
  <w:style w:type="character" w:customStyle="1" w:styleId="WW8Num1z5">
    <w:name w:val="WW8Num1z5"/>
    <w:qFormat/>
    <w:rsid w:val="00442B4B"/>
  </w:style>
  <w:style w:type="character" w:customStyle="1" w:styleId="WW8Num1z6">
    <w:name w:val="WW8Num1z6"/>
    <w:qFormat/>
    <w:rsid w:val="00442B4B"/>
  </w:style>
  <w:style w:type="character" w:customStyle="1" w:styleId="WW8Num1z7">
    <w:name w:val="WW8Num1z7"/>
    <w:qFormat/>
    <w:rsid w:val="00442B4B"/>
  </w:style>
  <w:style w:type="character" w:customStyle="1" w:styleId="WW8Num1z8">
    <w:name w:val="WW8Num1z8"/>
    <w:qFormat/>
    <w:rsid w:val="00442B4B"/>
  </w:style>
  <w:style w:type="character" w:customStyle="1" w:styleId="WW8Num2z4">
    <w:name w:val="WW8Num2z4"/>
    <w:qFormat/>
    <w:rsid w:val="00442B4B"/>
  </w:style>
  <w:style w:type="character" w:customStyle="1" w:styleId="WW8Num2z5">
    <w:name w:val="WW8Num2z5"/>
    <w:qFormat/>
    <w:rsid w:val="00442B4B"/>
  </w:style>
  <w:style w:type="character" w:customStyle="1" w:styleId="WW8Num2z6">
    <w:name w:val="WW8Num2z6"/>
    <w:qFormat/>
    <w:rsid w:val="00442B4B"/>
  </w:style>
  <w:style w:type="character" w:customStyle="1" w:styleId="WW8Num2z7">
    <w:name w:val="WW8Num2z7"/>
    <w:qFormat/>
    <w:rsid w:val="00442B4B"/>
  </w:style>
  <w:style w:type="character" w:customStyle="1" w:styleId="WW8Num2z8">
    <w:name w:val="WW8Num2z8"/>
    <w:qFormat/>
    <w:rsid w:val="00442B4B"/>
  </w:style>
  <w:style w:type="character" w:customStyle="1" w:styleId="WW8Num4z2">
    <w:name w:val="WW8Num4z2"/>
    <w:qFormat/>
    <w:rsid w:val="00442B4B"/>
  </w:style>
  <w:style w:type="character" w:customStyle="1" w:styleId="WW8Num4z3">
    <w:name w:val="WW8Num4z3"/>
    <w:qFormat/>
    <w:rsid w:val="00442B4B"/>
  </w:style>
  <w:style w:type="character" w:customStyle="1" w:styleId="WW8Num4z6">
    <w:name w:val="WW8Num4z6"/>
    <w:qFormat/>
    <w:rsid w:val="00442B4B"/>
  </w:style>
  <w:style w:type="character" w:customStyle="1" w:styleId="WW8Num4z7">
    <w:name w:val="WW8Num4z7"/>
    <w:qFormat/>
    <w:rsid w:val="00442B4B"/>
  </w:style>
  <w:style w:type="character" w:customStyle="1" w:styleId="WW8Num4z8">
    <w:name w:val="WW8Num4z8"/>
    <w:qFormat/>
    <w:rsid w:val="00442B4B"/>
  </w:style>
  <w:style w:type="character" w:customStyle="1" w:styleId="Heading2Char">
    <w:name w:val="Heading 2 Char"/>
    <w:qFormat/>
    <w:rsid w:val="00442B4B"/>
    <w:rPr>
      <w:rFonts w:ascii="Book Antiqua" w:hAnsi="Book Antiqua" w:cs="Book Antiqua"/>
      <w:b/>
      <w:bCs/>
      <w:i/>
      <w:iCs/>
      <w:sz w:val="28"/>
      <w:szCs w:val="28"/>
      <w:u w:val="double"/>
    </w:rPr>
  </w:style>
  <w:style w:type="character" w:customStyle="1" w:styleId="ListLabel1">
    <w:name w:val="ListLabel 1"/>
    <w:qFormat/>
    <w:rsid w:val="00442B4B"/>
    <w:rPr>
      <w:rFonts w:cs="Times New Roman"/>
      <w:b w:val="0"/>
      <w:sz w:val="24"/>
    </w:rPr>
  </w:style>
  <w:style w:type="character" w:customStyle="1" w:styleId="ListLabel2">
    <w:name w:val="ListLabel 2"/>
    <w:qFormat/>
    <w:rsid w:val="00442B4B"/>
    <w:rPr>
      <w:rFonts w:ascii="Times New Roman" w:hAnsi="Times New Roman" w:cs="Times New Roman"/>
    </w:rPr>
  </w:style>
  <w:style w:type="character" w:customStyle="1" w:styleId="Smbolosdenumeracin">
    <w:name w:val="Símbolos de numeración"/>
    <w:qFormat/>
    <w:rsid w:val="00442B4B"/>
  </w:style>
  <w:style w:type="character" w:customStyle="1" w:styleId="c9c9nfasis1">
    <w:name w:val="Éc9c9nfasis1"/>
    <w:rsid w:val="00442B4B"/>
    <w:rPr>
      <w:rFonts w:ascii="Times New Roman" w:hAnsi="Times New Roman" w:cs="Times New Roman"/>
      <w:i/>
    </w:rPr>
  </w:style>
  <w:style w:type="character" w:customStyle="1" w:styleId="Fuentedepe1e1rrafopredeter">
    <w:name w:val="Fuente de páe1e1rrafo predeter."/>
    <w:uiPriority w:val="99"/>
    <w:rsid w:val="00442B4B"/>
  </w:style>
  <w:style w:type="character" w:customStyle="1" w:styleId="WW8Num6z8">
    <w:name w:val="WW8Num6z8"/>
    <w:rsid w:val="00442B4B"/>
  </w:style>
  <w:style w:type="character" w:customStyle="1" w:styleId="WW8Num6z7">
    <w:name w:val="WW8Num6z7"/>
    <w:rsid w:val="00442B4B"/>
  </w:style>
  <w:style w:type="character" w:customStyle="1" w:styleId="WW8Num6z6">
    <w:name w:val="WW8Num6z6"/>
    <w:rsid w:val="00442B4B"/>
  </w:style>
  <w:style w:type="character" w:customStyle="1" w:styleId="WW8Num6z5">
    <w:name w:val="WW8Num6z5"/>
    <w:rsid w:val="00442B4B"/>
  </w:style>
  <w:style w:type="character" w:customStyle="1" w:styleId="WW8Num6z4">
    <w:name w:val="WW8Num6z4"/>
    <w:rsid w:val="00442B4B"/>
  </w:style>
  <w:style w:type="character" w:customStyle="1" w:styleId="WW8Num6z3">
    <w:name w:val="WW8Num6z3"/>
    <w:qFormat/>
    <w:rsid w:val="00442B4B"/>
  </w:style>
  <w:style w:type="character" w:customStyle="1" w:styleId="WW8Num6z2">
    <w:name w:val="WW8Num6z2"/>
    <w:qFormat/>
    <w:rsid w:val="00442B4B"/>
  </w:style>
  <w:style w:type="character" w:customStyle="1" w:styleId="WW8Num5z8">
    <w:name w:val="WW8Num5z8"/>
    <w:qFormat/>
    <w:rsid w:val="00442B4B"/>
  </w:style>
  <w:style w:type="character" w:customStyle="1" w:styleId="WW8Num5z7">
    <w:name w:val="WW8Num5z7"/>
    <w:qFormat/>
    <w:rsid w:val="00442B4B"/>
  </w:style>
  <w:style w:type="character" w:customStyle="1" w:styleId="WW8Num5z6">
    <w:name w:val="WW8Num5z6"/>
    <w:qFormat/>
    <w:rsid w:val="00442B4B"/>
  </w:style>
  <w:style w:type="character" w:customStyle="1" w:styleId="WW8Num3z8">
    <w:name w:val="WW8Num3z8"/>
    <w:qFormat/>
    <w:rsid w:val="00442B4B"/>
  </w:style>
  <w:style w:type="character" w:customStyle="1" w:styleId="WW8Num3z7">
    <w:name w:val="WW8Num3z7"/>
    <w:qFormat/>
    <w:rsid w:val="00442B4B"/>
  </w:style>
  <w:style w:type="character" w:customStyle="1" w:styleId="WW8Num3z6">
    <w:name w:val="WW8Num3z6"/>
    <w:qFormat/>
    <w:rsid w:val="00442B4B"/>
  </w:style>
  <w:style w:type="character" w:customStyle="1" w:styleId="WW8Num3z5">
    <w:name w:val="WW8Num3z5"/>
    <w:qFormat/>
    <w:rsid w:val="00442B4B"/>
  </w:style>
  <w:style w:type="character" w:customStyle="1" w:styleId="WW8Num3z4">
    <w:name w:val="WW8Num3z4"/>
    <w:qFormat/>
    <w:rsid w:val="00442B4B"/>
  </w:style>
  <w:style w:type="paragraph" w:customStyle="1" w:styleId="Ttulo20">
    <w:name w:val="Título2"/>
    <w:basedOn w:val="Normal"/>
    <w:next w:val="Textoindependiente"/>
    <w:rsid w:val="00442B4B"/>
    <w:pPr>
      <w:keepNext/>
      <w:widowControl w:val="0"/>
      <w:spacing w:before="240" w:after="120" w:line="252" w:lineRule="auto"/>
      <w:textAlignment w:val="baseline"/>
    </w:pPr>
    <w:rPr>
      <w:rFonts w:ascii="Liberation Sans" w:eastAsia="Microsoft YaHei" w:hAnsi="Liberation Sans" w:cs="Arial"/>
      <w:color w:val="00000A"/>
      <w:kern w:val="2"/>
      <w:sz w:val="28"/>
      <w:szCs w:val="28"/>
      <w:lang w:val="es-CR" w:eastAsia="zh-CN" w:bidi="es-CR"/>
    </w:rPr>
  </w:style>
  <w:style w:type="paragraph" w:customStyle="1" w:styleId="Ttulo12">
    <w:name w:val="Título1"/>
    <w:basedOn w:val="Normal"/>
    <w:next w:val="Textoindependiente"/>
    <w:qFormat/>
    <w:rsid w:val="00442B4B"/>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Descripcin1">
    <w:name w:val="Descripción1"/>
    <w:basedOn w:val="Normal"/>
    <w:qFormat/>
    <w:rsid w:val="00442B4B"/>
    <w:pPr>
      <w:widowControl w:val="0"/>
      <w:suppressLineNumbers/>
      <w:spacing w:before="120" w:after="120" w:line="252" w:lineRule="auto"/>
      <w:textAlignment w:val="baseline"/>
    </w:pPr>
    <w:rPr>
      <w:rFonts w:ascii="Book Antiqua" w:eastAsia="Book Antiqua" w:hAnsi="Book Antiqua" w:cs="Lucida Sans"/>
      <w:i/>
      <w:iCs/>
      <w:color w:val="00000A"/>
      <w:kern w:val="2"/>
      <w:lang w:val="es-CR" w:eastAsia="zh-CN" w:bidi="es-CR"/>
    </w:rPr>
  </w:style>
  <w:style w:type="paragraph" w:customStyle="1" w:styleId="Ttulodelatabla">
    <w:name w:val="Título de la tabla"/>
    <w:basedOn w:val="Contenidodelatabla"/>
    <w:qFormat/>
    <w:rsid w:val="00442B4B"/>
    <w:pPr>
      <w:spacing w:after="160" w:line="252" w:lineRule="auto"/>
      <w:jc w:val="center"/>
      <w:textAlignment w:val="baseline"/>
    </w:pPr>
    <w:rPr>
      <w:rFonts w:ascii="Arial" w:hAnsi="Arial" w:cs="Arial"/>
      <w:b/>
      <w:bCs/>
      <w:color w:val="00000A"/>
      <w:kern w:val="2"/>
      <w:sz w:val="22"/>
      <w:lang w:val="es-CR" w:eastAsia="zh-CN" w:bidi="hi-IN"/>
    </w:rPr>
  </w:style>
  <w:style w:type="paragraph" w:customStyle="1" w:styleId="Standarduser">
    <w:name w:val="Standard (user)"/>
    <w:rsid w:val="00442B4B"/>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Tedtulo">
    <w:name w:val="Tíedtulo"/>
    <w:rsid w:val="00442B4B"/>
    <w:pPr>
      <w:keepNext/>
      <w:widowControl w:val="0"/>
      <w:suppressAutoHyphens/>
      <w:spacing w:before="240" w:after="120" w:line="0" w:lineRule="atLeast"/>
    </w:pPr>
    <w:rPr>
      <w:rFonts w:ascii="Liberation Sans" w:eastAsia="Book Antiqua" w:hAnsi="Liberation Sans" w:cs="Liberation Serif"/>
      <w:sz w:val="28"/>
      <w:szCs w:val="24"/>
      <w:lang w:val="es-CR" w:eastAsia="zh-CN" w:bidi="hi-IN"/>
    </w:rPr>
  </w:style>
  <w:style w:type="paragraph" w:customStyle="1" w:styleId="cdndice">
    <w:name w:val="Ícdndice"/>
    <w:rsid w:val="00442B4B"/>
    <w:pPr>
      <w:widowControl w:val="0"/>
      <w:suppressAutoHyphens/>
    </w:pPr>
    <w:rPr>
      <w:rFonts w:ascii="Liberation Serif" w:eastAsia="Book Antiqua" w:hAnsi="Liberation Serif" w:cs="Liberation Serif"/>
      <w:sz w:val="24"/>
      <w:szCs w:val="24"/>
      <w:lang w:val="es-CR" w:eastAsia="zh-CN" w:bidi="hi-IN"/>
    </w:rPr>
  </w:style>
  <w:style w:type="paragraph" w:customStyle="1" w:styleId="Tededtulo">
    <w:name w:val="Tíededtulo"/>
    <w:rsid w:val="00442B4B"/>
    <w:pPr>
      <w:keepNext/>
      <w:widowControl w:val="0"/>
      <w:suppressAutoHyphens/>
      <w:spacing w:before="240" w:after="120" w:line="0" w:lineRule="atLeast"/>
    </w:pPr>
    <w:rPr>
      <w:rFonts w:ascii="Liberation Sans" w:eastAsia="Book Antiqua" w:hAnsi="Liberation Sans" w:cs="Liberation Serif"/>
      <w:sz w:val="28"/>
      <w:szCs w:val="24"/>
      <w:lang w:val="es-CR" w:eastAsia="zh-CN" w:bidi="hi-IN"/>
    </w:rPr>
  </w:style>
  <w:style w:type="paragraph" w:customStyle="1" w:styleId="cdcdndice">
    <w:name w:val="Ícdcdndice"/>
    <w:rsid w:val="00442B4B"/>
    <w:pPr>
      <w:widowControl w:val="0"/>
      <w:suppressAutoHyphens/>
    </w:pPr>
    <w:rPr>
      <w:rFonts w:ascii="Liberation Serif" w:eastAsia="Book Antiqua" w:hAnsi="Liberation Serif" w:cs="Liberation Serif"/>
      <w:sz w:val="24"/>
      <w:szCs w:val="24"/>
      <w:lang w:val="es-CR" w:eastAsia="zh-CN" w:bidi="hi-IN"/>
    </w:rPr>
  </w:style>
  <w:style w:type="paragraph" w:customStyle="1" w:styleId="Sinespaciado2">
    <w:name w:val="Sin espaciado2"/>
    <w:rsid w:val="00442B4B"/>
    <w:pPr>
      <w:widowControl w:val="0"/>
      <w:suppressAutoHyphens/>
    </w:pPr>
    <w:rPr>
      <w:rFonts w:ascii="Calibri" w:eastAsia="Book Antiqua" w:hAnsi="Calibri" w:cs="Liberation Serif"/>
      <w:color w:val="00000A"/>
      <w:sz w:val="22"/>
      <w:szCs w:val="24"/>
      <w:lang w:val="es-CR" w:eastAsia="zh-CN" w:bidi="hi-IN"/>
    </w:rPr>
  </w:style>
  <w:style w:type="character" w:customStyle="1" w:styleId="Aencabezado2Car">
    <w:name w:val="A encabezado 2 Car"/>
    <w:link w:val="Aencabezado2"/>
    <w:uiPriority w:val="99"/>
    <w:locked/>
    <w:rsid w:val="00442B4B"/>
    <w:rPr>
      <w:color w:val="000099"/>
      <w:sz w:val="28"/>
      <w:szCs w:val="28"/>
      <w:lang w:val="es-ES_tradnl" w:eastAsia="ar-SA"/>
    </w:rPr>
  </w:style>
  <w:style w:type="paragraph" w:customStyle="1" w:styleId="Aencabezado2">
    <w:name w:val="A encabezado 2"/>
    <w:basedOn w:val="Normal"/>
    <w:link w:val="Aencabezado2Car"/>
    <w:uiPriority w:val="99"/>
    <w:qFormat/>
    <w:rsid w:val="00442B4B"/>
    <w:pPr>
      <w:spacing w:line="480" w:lineRule="auto"/>
      <w:ind w:firstLine="708"/>
      <w:jc w:val="both"/>
    </w:pPr>
    <w:rPr>
      <w:color w:val="000099"/>
      <w:sz w:val="28"/>
      <w:szCs w:val="28"/>
      <w:lang w:val="es-ES_tradnl"/>
    </w:rPr>
  </w:style>
  <w:style w:type="character" w:customStyle="1" w:styleId="PiedepginaCar1">
    <w:name w:val="Pie de página Car1"/>
    <w:basedOn w:val="Fuentedeprrafopredeter"/>
    <w:qFormat/>
    <w:locked/>
    <w:rsid w:val="00442B4B"/>
    <w:rPr>
      <w:rFonts w:ascii="Book Antiqua" w:hAnsi="Book Antiqua" w:cs="Book Antiqua"/>
      <w:kern w:val="1"/>
      <w:sz w:val="22"/>
      <w:szCs w:val="22"/>
      <w:lang w:val="es-CR" w:eastAsia="es-CR" w:bidi="ar-SA"/>
    </w:rPr>
  </w:style>
  <w:style w:type="paragraph" w:customStyle="1" w:styleId="TableContentsuser">
    <w:name w:val="Table Contents (user)"/>
    <w:rsid w:val="00442B4B"/>
    <w:pPr>
      <w:widowControl w:val="0"/>
      <w:suppressAutoHyphens/>
      <w:autoSpaceDE w:val="0"/>
      <w:textAlignment w:val="baseline"/>
    </w:pPr>
    <w:rPr>
      <w:rFonts w:ascii="Book Antiqua" w:eastAsia="Calibri" w:hAnsi="Book Antiqua" w:cs="Book Antiqua"/>
      <w:kern w:val="1"/>
      <w:sz w:val="22"/>
      <w:szCs w:val="22"/>
      <w:lang w:val="es-CR" w:eastAsia="es-CR"/>
    </w:rPr>
  </w:style>
  <w:style w:type="character" w:customStyle="1" w:styleId="Heading3Char">
    <w:name w:val="Heading 3 Char"/>
    <w:basedOn w:val="Fuentedeprrafopredeter"/>
    <w:link w:val="Encabezado31"/>
    <w:qFormat/>
    <w:locked/>
    <w:rsid w:val="00442B4B"/>
    <w:rPr>
      <w:b/>
      <w:bCs/>
      <w:sz w:val="18"/>
      <w:szCs w:val="18"/>
    </w:rPr>
  </w:style>
  <w:style w:type="character" w:customStyle="1" w:styleId="nfasis2">
    <w:name w:val="Énfasis2"/>
    <w:rsid w:val="00442B4B"/>
    <w:rPr>
      <w:i/>
    </w:rPr>
  </w:style>
  <w:style w:type="paragraph" w:customStyle="1" w:styleId="Epgrafe2">
    <w:name w:val="Epígrafe2"/>
    <w:basedOn w:val="Normal"/>
    <w:qFormat/>
    <w:rsid w:val="00442B4B"/>
    <w:pPr>
      <w:widowControl w:val="0"/>
      <w:suppressLineNumbers/>
      <w:spacing w:before="120" w:after="120"/>
    </w:pPr>
    <w:rPr>
      <w:rFonts w:eastAsia="Arial Unicode MS" w:cs="Mangal"/>
      <w:i/>
      <w:iCs/>
      <w:lang w:val="es-ES_tradnl" w:eastAsia="zh-CN"/>
    </w:rPr>
  </w:style>
  <w:style w:type="paragraph" w:customStyle="1" w:styleId="Encabezado40">
    <w:name w:val="Encabezado 4"/>
    <w:basedOn w:val="Predeterminado0"/>
    <w:next w:val="Cuerpodetexto"/>
    <w:uiPriority w:val="99"/>
    <w:qFormat/>
    <w:rsid w:val="00442B4B"/>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70">
    <w:name w:val="Encabezado 7"/>
    <w:basedOn w:val="Predeterminado0"/>
    <w:next w:val="Cuerpodetexto"/>
    <w:uiPriority w:val="99"/>
    <w:qFormat/>
    <w:rsid w:val="00442B4B"/>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
    <w:name w:val="Encabezado 8"/>
    <w:basedOn w:val="Predeterminado0"/>
    <w:next w:val="Cuerpodetexto"/>
    <w:uiPriority w:val="99"/>
    <w:qFormat/>
    <w:rsid w:val="00442B4B"/>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
    <w:name w:val="Encabezado 9"/>
    <w:basedOn w:val="Predeterminado0"/>
    <w:next w:val="Cuerpodetexto"/>
    <w:uiPriority w:val="99"/>
    <w:qFormat/>
    <w:rsid w:val="00442B4B"/>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paragraph" w:customStyle="1" w:styleId="Sinespaciado3">
    <w:name w:val="Sin espaciado3"/>
    <w:rsid w:val="00442B4B"/>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rsid w:val="00442B4B"/>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Sinespaciado4">
    <w:name w:val="Sin espaciado4"/>
    <w:rsid w:val="00442B4B"/>
    <w:pPr>
      <w:suppressAutoHyphens/>
    </w:pPr>
    <w:rPr>
      <w:rFonts w:ascii="Calibri" w:hAnsi="Calibri" w:cs="Calibri"/>
      <w:color w:val="00000A"/>
      <w:sz w:val="22"/>
      <w:szCs w:val="22"/>
      <w:lang w:val="es-MX" w:eastAsia="zh-CN"/>
    </w:rPr>
  </w:style>
  <w:style w:type="paragraph" w:customStyle="1" w:styleId="Ttulo23">
    <w:name w:val="Título 23"/>
    <w:basedOn w:val="Encabezado1"/>
    <w:next w:val="Normal"/>
    <w:rsid w:val="00442B4B"/>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0">
    <w:name w:val="Título 12"/>
    <w:basedOn w:val="Normal"/>
    <w:next w:val="Normal"/>
    <w:rsid w:val="00442B4B"/>
    <w:pPr>
      <w:keepNext/>
      <w:widowControl w:val="0"/>
      <w:tabs>
        <w:tab w:val="num" w:pos="0"/>
      </w:tabs>
      <w:ind w:left="432" w:hanging="432"/>
      <w:jc w:val="center"/>
    </w:pPr>
    <w:rPr>
      <w:rFonts w:eastAsia="Arial Unicode MS"/>
      <w:b/>
      <w:bCs/>
      <w:lang w:eastAsia="zh-CN"/>
    </w:rPr>
  </w:style>
  <w:style w:type="paragraph" w:customStyle="1" w:styleId="Sinespaciado5">
    <w:name w:val="Sin espaciado5"/>
    <w:rsid w:val="00442B4B"/>
    <w:pPr>
      <w:suppressAutoHyphens/>
    </w:pPr>
    <w:rPr>
      <w:rFonts w:ascii="Calibri" w:hAnsi="Calibri" w:cs="Calibri"/>
      <w:color w:val="00000A"/>
      <w:sz w:val="22"/>
      <w:szCs w:val="22"/>
      <w:lang w:val="es-MX" w:eastAsia="zh-CN"/>
    </w:rPr>
  </w:style>
  <w:style w:type="character" w:customStyle="1" w:styleId="Fuentedeprrafopredeter7">
    <w:name w:val="Fuente de párrafo predeter.7"/>
    <w:rsid w:val="00442B4B"/>
  </w:style>
  <w:style w:type="character" w:customStyle="1" w:styleId="Fuentedeprrafopredeter6">
    <w:name w:val="Fuente de párrafo predeter.6"/>
    <w:qFormat/>
    <w:rsid w:val="00442B4B"/>
  </w:style>
  <w:style w:type="character" w:customStyle="1" w:styleId="Fuentedeprrafopredeter5">
    <w:name w:val="Fuente de párrafo predeter.5"/>
    <w:qFormat/>
    <w:rsid w:val="00442B4B"/>
  </w:style>
  <w:style w:type="character" w:customStyle="1" w:styleId="WW8Num11z4">
    <w:name w:val="WW8Num11z4"/>
    <w:qFormat/>
    <w:rsid w:val="00442B4B"/>
  </w:style>
  <w:style w:type="character" w:customStyle="1" w:styleId="WW8Num11z5">
    <w:name w:val="WW8Num11z5"/>
    <w:qFormat/>
    <w:rsid w:val="00442B4B"/>
  </w:style>
  <w:style w:type="character" w:customStyle="1" w:styleId="WW8Num11z6">
    <w:name w:val="WW8Num11z6"/>
    <w:qFormat/>
    <w:rsid w:val="00442B4B"/>
  </w:style>
  <w:style w:type="character" w:customStyle="1" w:styleId="WW8Num11z7">
    <w:name w:val="WW8Num11z7"/>
    <w:qFormat/>
    <w:rsid w:val="00442B4B"/>
  </w:style>
  <w:style w:type="character" w:customStyle="1" w:styleId="WW8Num11z8">
    <w:name w:val="WW8Num11z8"/>
    <w:qFormat/>
    <w:rsid w:val="00442B4B"/>
  </w:style>
  <w:style w:type="character" w:customStyle="1" w:styleId="WW8Num12z2">
    <w:name w:val="WW8Num12z2"/>
    <w:qFormat/>
    <w:rsid w:val="00442B4B"/>
    <w:rPr>
      <w:rFonts w:ascii="Wingdings" w:hAnsi="Wingdings" w:cs="Wingdings"/>
    </w:rPr>
  </w:style>
  <w:style w:type="character" w:customStyle="1" w:styleId="WW8Num14z1">
    <w:name w:val="WW8Num14z1"/>
    <w:qFormat/>
    <w:rsid w:val="00442B4B"/>
    <w:rPr>
      <w:rFonts w:ascii="Courier New" w:hAnsi="Courier New" w:cs="Courier New"/>
    </w:rPr>
  </w:style>
  <w:style w:type="character" w:customStyle="1" w:styleId="WW8Num14z2">
    <w:name w:val="WW8Num14z2"/>
    <w:qFormat/>
    <w:rsid w:val="00442B4B"/>
    <w:rPr>
      <w:rFonts w:ascii="Wingdings" w:hAnsi="Wingdings" w:cs="Wingdings"/>
    </w:rPr>
  </w:style>
  <w:style w:type="character" w:customStyle="1" w:styleId="WW8Num14z3">
    <w:name w:val="WW8Num14z3"/>
    <w:qFormat/>
    <w:rsid w:val="00442B4B"/>
    <w:rPr>
      <w:rFonts w:ascii="Symbol" w:hAnsi="Symbol" w:cs="Symbol"/>
    </w:rPr>
  </w:style>
  <w:style w:type="character" w:customStyle="1" w:styleId="WW8Num8z2">
    <w:name w:val="WW8Num8z2"/>
    <w:qFormat/>
    <w:rsid w:val="00442B4B"/>
    <w:rPr>
      <w:rFonts w:ascii="Wingdings" w:hAnsi="Wingdings" w:cs="Wingdings"/>
    </w:rPr>
  </w:style>
  <w:style w:type="character" w:customStyle="1" w:styleId="RTFNum210">
    <w:name w:val="RTF_Num 2 10"/>
    <w:qFormat/>
    <w:rsid w:val="00442B4B"/>
    <w:rPr>
      <w:rFonts w:ascii="Book Antiqua" w:eastAsia="Book Antiqua" w:hAnsi="Book Antiqua" w:cs="Book Antiqua"/>
      <w:color w:val="auto"/>
      <w:sz w:val="24"/>
      <w:szCs w:val="24"/>
    </w:rPr>
  </w:style>
  <w:style w:type="character" w:styleId="AcrnimoHTML">
    <w:name w:val="HTML Acronym"/>
    <w:basedOn w:val="Fuentedeprrafopredeter3"/>
    <w:rsid w:val="00442B4B"/>
  </w:style>
  <w:style w:type="paragraph" w:customStyle="1" w:styleId="Epgrafe6">
    <w:name w:val="Epígrafe6"/>
    <w:basedOn w:val="Normal"/>
    <w:rsid w:val="00442B4B"/>
    <w:pPr>
      <w:widowControl w:val="0"/>
      <w:suppressLineNumbers/>
      <w:spacing w:before="120" w:after="120"/>
      <w:textAlignment w:val="baseline"/>
    </w:pPr>
    <w:rPr>
      <w:rFonts w:eastAsia="SimSun" w:cs="Mangal"/>
      <w:i/>
      <w:iCs/>
      <w:kern w:val="1"/>
      <w:lang w:val="es-CR" w:eastAsia="zh-CN" w:bidi="hi-IN"/>
    </w:rPr>
  </w:style>
  <w:style w:type="paragraph" w:customStyle="1" w:styleId="Epgrafe5">
    <w:name w:val="Epígrafe5"/>
    <w:basedOn w:val="Normal"/>
    <w:rsid w:val="00442B4B"/>
    <w:pPr>
      <w:widowControl w:val="0"/>
      <w:suppressLineNumbers/>
      <w:spacing w:before="120" w:after="120"/>
      <w:textAlignment w:val="baseline"/>
    </w:pPr>
    <w:rPr>
      <w:rFonts w:eastAsia="SimSun" w:cs="Mangal"/>
      <w:i/>
      <w:iCs/>
      <w:kern w:val="1"/>
      <w:lang w:val="es-CR" w:eastAsia="zh-CN" w:bidi="hi-IN"/>
    </w:rPr>
  </w:style>
  <w:style w:type="paragraph" w:customStyle="1" w:styleId="Epgrafe4">
    <w:name w:val="Epígrafe4"/>
    <w:basedOn w:val="Normal"/>
    <w:qFormat/>
    <w:rsid w:val="00442B4B"/>
    <w:pPr>
      <w:widowControl w:val="0"/>
      <w:suppressLineNumbers/>
      <w:spacing w:before="120" w:after="120"/>
      <w:textAlignment w:val="baseline"/>
    </w:pPr>
    <w:rPr>
      <w:rFonts w:eastAsia="SimSun" w:cs="Mangal"/>
      <w:i/>
      <w:iCs/>
      <w:kern w:val="1"/>
      <w:lang w:val="es-CR" w:eastAsia="zh-CN" w:bidi="hi-IN"/>
    </w:rPr>
  </w:style>
  <w:style w:type="paragraph" w:customStyle="1" w:styleId="Epgrafe3">
    <w:name w:val="Epígrafe3"/>
    <w:basedOn w:val="Normal"/>
    <w:qFormat/>
    <w:rsid w:val="00442B4B"/>
    <w:pPr>
      <w:widowControl w:val="0"/>
      <w:suppressLineNumbers/>
      <w:spacing w:before="120" w:after="120"/>
      <w:textAlignment w:val="baseline"/>
    </w:pPr>
    <w:rPr>
      <w:rFonts w:eastAsia="SimSun" w:cs="Mangal"/>
      <w:i/>
      <w:iCs/>
      <w:kern w:val="1"/>
      <w:lang w:val="es-CR" w:eastAsia="zh-CN" w:bidi="hi-IN"/>
    </w:rPr>
  </w:style>
  <w:style w:type="paragraph" w:customStyle="1" w:styleId="Headinguser">
    <w:name w:val="Heading (user)"/>
    <w:next w:val="Textbody"/>
    <w:rsid w:val="00442B4B"/>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Indexuser">
    <w:name w:val="Index (user)"/>
    <w:rsid w:val="00442B4B"/>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
    <w:name w:val="WW-Heading"/>
    <w:next w:val="Textbody"/>
    <w:qFormat/>
    <w:rsid w:val="00442B4B"/>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
    <w:name w:val="WW-caption"/>
    <w:qFormat/>
    <w:rsid w:val="00442B4B"/>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
    <w:name w:val="WW-Index"/>
    <w:qFormat/>
    <w:rsid w:val="00442B4B"/>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1">
    <w:name w:val="WW-Heading1"/>
    <w:next w:val="Textbody"/>
    <w:qFormat/>
    <w:rsid w:val="00442B4B"/>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1">
    <w:name w:val="WW-caption1"/>
    <w:qFormat/>
    <w:rsid w:val="00442B4B"/>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1">
    <w:name w:val="WW-Index1"/>
    <w:qFormat/>
    <w:rsid w:val="00442B4B"/>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bodyindent">
    <w:name w:val="Text body indent"/>
    <w:basedOn w:val="Textbody"/>
    <w:qFormat/>
    <w:rsid w:val="00442B4B"/>
    <w:pPr>
      <w:widowControl w:val="0"/>
      <w:autoSpaceDE w:val="0"/>
      <w:autoSpaceDN/>
      <w:jc w:val="both"/>
      <w:textAlignment w:val="baseline"/>
    </w:pPr>
    <w:rPr>
      <w:rFonts w:ascii="Arial" w:eastAsia="Arial" w:hAnsi="Arial" w:cs="Arial"/>
      <w:kern w:val="1"/>
      <w:sz w:val="19"/>
      <w:szCs w:val="19"/>
      <w:lang w:bidi="es-CR"/>
    </w:rPr>
  </w:style>
  <w:style w:type="paragraph" w:customStyle="1" w:styleId="TableHeadinguser">
    <w:name w:val="Table Heading (user)"/>
    <w:rsid w:val="00442B4B"/>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user">
    <w:name w:val="Frame contents (user)"/>
    <w:rsid w:val="00442B4B"/>
    <w:pPr>
      <w:widowControl w:val="0"/>
      <w:suppressAutoHyphens/>
      <w:autoSpaceDE w:val="0"/>
      <w:jc w:val="both"/>
      <w:textAlignment w:val="baseline"/>
    </w:pPr>
    <w:rPr>
      <w:color w:val="993300"/>
      <w:kern w:val="1"/>
      <w:sz w:val="22"/>
      <w:szCs w:val="22"/>
      <w:lang w:val="es-CR" w:eastAsia="zh-CN" w:bidi="es-CR"/>
    </w:rPr>
  </w:style>
  <w:style w:type="paragraph" w:customStyle="1" w:styleId="WW-footer">
    <w:name w:val="WW-footer"/>
    <w:qFormat/>
    <w:rsid w:val="00442B4B"/>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
    <w:name w:val="WW-Table Contents"/>
    <w:qFormat/>
    <w:rsid w:val="00442B4B"/>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
    <w:name w:val="WW-Table Heading"/>
    <w:qFormat/>
    <w:rsid w:val="00442B4B"/>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WW-footer1">
    <w:name w:val="WW-footer1"/>
    <w:qFormat/>
    <w:rsid w:val="00442B4B"/>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10">
    <w:name w:val="WW-Table Contents1"/>
    <w:qFormat/>
    <w:rsid w:val="00442B4B"/>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1">
    <w:name w:val="WW-Table Heading1"/>
    <w:qFormat/>
    <w:rsid w:val="00442B4B"/>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Ttulo24">
    <w:name w:val="Título 24"/>
    <w:basedOn w:val="Encabezado1"/>
    <w:next w:val="Normal"/>
    <w:rsid w:val="00442B4B"/>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rsid w:val="00442B4B"/>
    <w:pPr>
      <w:keepNext/>
      <w:widowControl w:val="0"/>
      <w:tabs>
        <w:tab w:val="num" w:pos="0"/>
      </w:tabs>
      <w:ind w:left="432" w:hanging="432"/>
      <w:jc w:val="center"/>
    </w:pPr>
    <w:rPr>
      <w:rFonts w:eastAsia="Arial Unicode MS"/>
      <w:b/>
      <w:bCs/>
      <w:lang w:eastAsia="zh-CN"/>
    </w:rPr>
  </w:style>
  <w:style w:type="paragraph" w:customStyle="1" w:styleId="Sinespaciado6">
    <w:name w:val="Sin espaciado6"/>
    <w:rsid w:val="00442B4B"/>
    <w:pPr>
      <w:suppressAutoHyphens/>
    </w:pPr>
    <w:rPr>
      <w:rFonts w:ascii="Calibri" w:hAnsi="Calibri" w:cs="Calibri"/>
      <w:color w:val="00000A"/>
      <w:sz w:val="22"/>
      <w:szCs w:val="22"/>
      <w:lang w:val="es-MX" w:eastAsia="zh-CN"/>
    </w:rPr>
  </w:style>
  <w:style w:type="character" w:customStyle="1" w:styleId="ListLabel7">
    <w:name w:val="ListLabel 7"/>
    <w:qFormat/>
    <w:rsid w:val="00442B4B"/>
    <w:rPr>
      <w:b w:val="0"/>
      <w:iCs/>
      <w:sz w:val="22"/>
    </w:rPr>
  </w:style>
  <w:style w:type="paragraph" w:customStyle="1" w:styleId="Sinespaciado7">
    <w:name w:val="Sin espaciado7"/>
    <w:rsid w:val="00442B4B"/>
    <w:pPr>
      <w:suppressAutoHyphens/>
      <w:spacing w:line="100" w:lineRule="atLeast"/>
    </w:pPr>
    <w:rPr>
      <w:rFonts w:ascii="Calibri" w:eastAsia="Calibri" w:hAnsi="Calibri" w:cs="Arial"/>
      <w:color w:val="00000A"/>
      <w:kern w:val="1"/>
      <w:sz w:val="22"/>
      <w:szCs w:val="22"/>
      <w:lang w:val="es-MX" w:eastAsia="zh-CN"/>
    </w:rPr>
  </w:style>
  <w:style w:type="paragraph" w:customStyle="1" w:styleId="Cuerpodetextoconsangra">
    <w:name w:val="Cuerpo de texto con sangría"/>
    <w:uiPriority w:val="99"/>
    <w:rsid w:val="00442B4B"/>
    <w:pPr>
      <w:autoSpaceDE w:val="0"/>
      <w:autoSpaceDN w:val="0"/>
      <w:adjustRightInd w:val="0"/>
      <w:jc w:val="both"/>
    </w:pPr>
    <w:rPr>
      <w:rFonts w:ascii="Arial" w:eastAsia="Calibri" w:hAnsi="Arial" w:cs="Arial"/>
      <w:sz w:val="19"/>
      <w:szCs w:val="19"/>
      <w:lang w:eastAsia="es-CR"/>
    </w:rPr>
  </w:style>
  <w:style w:type="character" w:customStyle="1" w:styleId="Fuentedeprrafopredeter8">
    <w:name w:val="Fuente de párrafo predeter.8"/>
    <w:rsid w:val="00442B4B"/>
  </w:style>
  <w:style w:type="character" w:customStyle="1" w:styleId="Hipervnculovisitado1">
    <w:name w:val="Hipervínculo visitado1"/>
    <w:rsid w:val="00442B4B"/>
    <w:rPr>
      <w:color w:val="800080"/>
      <w:u w:val="single"/>
    </w:rPr>
  </w:style>
  <w:style w:type="character" w:customStyle="1" w:styleId="Textoennegrita1">
    <w:name w:val="Texto en negrita1"/>
    <w:rsid w:val="00442B4B"/>
    <w:rPr>
      <w:b/>
    </w:rPr>
  </w:style>
  <w:style w:type="paragraph" w:customStyle="1" w:styleId="Sinespaciado8">
    <w:name w:val="Sin espaciado8"/>
    <w:rsid w:val="00442B4B"/>
    <w:pPr>
      <w:suppressAutoHyphens/>
    </w:pPr>
    <w:rPr>
      <w:rFonts w:ascii="Calibri" w:hAnsi="Calibri" w:cs="Calibri"/>
      <w:color w:val="00000A"/>
      <w:sz w:val="22"/>
      <w:szCs w:val="22"/>
      <w:lang w:val="es-MX" w:eastAsia="ar-SA"/>
    </w:rPr>
  </w:style>
  <w:style w:type="paragraph" w:customStyle="1" w:styleId="Sinespaciado9">
    <w:name w:val="Sin espaciado9"/>
    <w:rsid w:val="00442B4B"/>
    <w:pPr>
      <w:suppressAutoHyphens/>
    </w:pPr>
    <w:rPr>
      <w:rFonts w:ascii="Calibri" w:hAnsi="Calibri" w:cs="Calibri"/>
      <w:color w:val="00000A"/>
      <w:sz w:val="22"/>
      <w:szCs w:val="22"/>
      <w:lang w:val="es-MX" w:eastAsia="zh-CN"/>
    </w:rPr>
  </w:style>
  <w:style w:type="character" w:customStyle="1" w:styleId="TtuloCar1">
    <w:name w:val="Título Car1"/>
    <w:basedOn w:val="Fuentedeprrafopredeter"/>
    <w:rsid w:val="00442B4B"/>
    <w:rPr>
      <w:rFonts w:ascii="Arial" w:hAnsi="Arial" w:cs="Arial"/>
      <w:b/>
      <w:bCs/>
      <w:sz w:val="28"/>
      <w:szCs w:val="28"/>
      <w:lang w:val="es-ES" w:eastAsia="es-ES"/>
    </w:rPr>
  </w:style>
  <w:style w:type="paragraph" w:customStyle="1" w:styleId="Textoindependiente1">
    <w:name w:val="Texto independiente1"/>
    <w:rsid w:val="00442B4B"/>
    <w:pPr>
      <w:widowControl w:val="0"/>
      <w:spacing w:after="120"/>
    </w:pPr>
    <w:rPr>
      <w:rFonts w:asciiTheme="minorHAnsi" w:eastAsiaTheme="minorEastAsia" w:hAnsiTheme="minorHAnsi" w:cstheme="minorBidi"/>
      <w:sz w:val="22"/>
      <w:szCs w:val="22"/>
      <w:lang w:val="es-CR" w:eastAsia="es-CR"/>
    </w:rPr>
  </w:style>
  <w:style w:type="character" w:customStyle="1" w:styleId="Fuentedeprrafopredeter9">
    <w:name w:val="Fuente de párrafo predeter.9"/>
    <w:rsid w:val="00442B4B"/>
  </w:style>
  <w:style w:type="paragraph" w:customStyle="1" w:styleId="Encabezado80">
    <w:name w:val="Encabezado8"/>
    <w:basedOn w:val="Predeterminado0"/>
    <w:rsid w:val="00442B4B"/>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3">
    <w:name w:val="ListLabel 3"/>
    <w:qFormat/>
    <w:rsid w:val="00442B4B"/>
    <w:rPr>
      <w:rFonts w:cs="Courier New"/>
    </w:rPr>
  </w:style>
  <w:style w:type="character" w:customStyle="1" w:styleId="ListLabel4">
    <w:name w:val="ListLabel 4"/>
    <w:qFormat/>
    <w:rsid w:val="00442B4B"/>
    <w:rPr>
      <w:rFonts w:cs="Wingdings"/>
    </w:rPr>
  </w:style>
  <w:style w:type="character" w:customStyle="1" w:styleId="ListLabel5">
    <w:name w:val="ListLabel 5"/>
    <w:qFormat/>
    <w:rsid w:val="00442B4B"/>
    <w:rPr>
      <w:rFonts w:cs="Symbol"/>
    </w:rPr>
  </w:style>
  <w:style w:type="character" w:customStyle="1" w:styleId="ListLabel6">
    <w:name w:val="ListLabel 6"/>
    <w:qFormat/>
    <w:rsid w:val="00442B4B"/>
    <w:rPr>
      <w:rFonts w:cs="Courier New"/>
    </w:rPr>
  </w:style>
  <w:style w:type="character" w:customStyle="1" w:styleId="ListLabel8">
    <w:name w:val="ListLabel 8"/>
    <w:qFormat/>
    <w:rsid w:val="00442B4B"/>
    <w:rPr>
      <w:rFonts w:cs="Symbol"/>
    </w:rPr>
  </w:style>
  <w:style w:type="character" w:customStyle="1" w:styleId="ListLabel9">
    <w:name w:val="ListLabel 9"/>
    <w:qFormat/>
    <w:rsid w:val="00442B4B"/>
    <w:rPr>
      <w:rFonts w:cs="Courier New"/>
    </w:rPr>
  </w:style>
  <w:style w:type="character" w:customStyle="1" w:styleId="ListLabel10">
    <w:name w:val="ListLabel 10"/>
    <w:qFormat/>
    <w:rsid w:val="00442B4B"/>
    <w:rPr>
      <w:rFonts w:cs="Wingdings"/>
    </w:rPr>
  </w:style>
  <w:style w:type="character" w:customStyle="1" w:styleId="ListLabel11">
    <w:name w:val="ListLabel 11"/>
    <w:qFormat/>
    <w:rsid w:val="00442B4B"/>
    <w:rPr>
      <w:rFonts w:cs="Symbol"/>
    </w:rPr>
  </w:style>
  <w:style w:type="character" w:customStyle="1" w:styleId="ListLabel12">
    <w:name w:val="ListLabel 12"/>
    <w:qFormat/>
    <w:rsid w:val="00442B4B"/>
    <w:rPr>
      <w:rFonts w:cs="Courier New"/>
    </w:rPr>
  </w:style>
  <w:style w:type="character" w:customStyle="1" w:styleId="ListLabel13">
    <w:name w:val="ListLabel 13"/>
    <w:qFormat/>
    <w:rsid w:val="00442B4B"/>
    <w:rPr>
      <w:rFonts w:cs="Wingdings"/>
    </w:rPr>
  </w:style>
  <w:style w:type="character" w:customStyle="1" w:styleId="ListLabel14">
    <w:name w:val="ListLabel 14"/>
    <w:qFormat/>
    <w:rsid w:val="00442B4B"/>
    <w:rPr>
      <w:rFonts w:cs="Symbol"/>
    </w:rPr>
  </w:style>
  <w:style w:type="character" w:customStyle="1" w:styleId="ListLabel15">
    <w:name w:val="ListLabel 15"/>
    <w:qFormat/>
    <w:rsid w:val="00442B4B"/>
    <w:rPr>
      <w:rFonts w:cs="Courier New"/>
    </w:rPr>
  </w:style>
  <w:style w:type="character" w:customStyle="1" w:styleId="ListLabel16">
    <w:name w:val="ListLabel 16"/>
    <w:qFormat/>
    <w:rsid w:val="00442B4B"/>
    <w:rPr>
      <w:rFonts w:cs="Wingdings"/>
    </w:rPr>
  </w:style>
  <w:style w:type="character" w:customStyle="1" w:styleId="ListLabel17">
    <w:name w:val="ListLabel 17"/>
    <w:rsid w:val="00442B4B"/>
    <w:rPr>
      <w:rFonts w:cs="Symbol"/>
    </w:rPr>
  </w:style>
  <w:style w:type="character" w:customStyle="1" w:styleId="ListLabel18">
    <w:name w:val="ListLabel 18"/>
    <w:rsid w:val="00442B4B"/>
    <w:rPr>
      <w:rFonts w:cs="Courier New"/>
    </w:rPr>
  </w:style>
  <w:style w:type="character" w:customStyle="1" w:styleId="ListLabel19">
    <w:name w:val="ListLabel 19"/>
    <w:rsid w:val="00442B4B"/>
    <w:rPr>
      <w:rFonts w:cs="Wingdings"/>
    </w:rPr>
  </w:style>
  <w:style w:type="character" w:customStyle="1" w:styleId="ListLabel20">
    <w:name w:val="ListLabel 20"/>
    <w:rsid w:val="00442B4B"/>
    <w:rPr>
      <w:rFonts w:cs="Symbol"/>
    </w:rPr>
  </w:style>
  <w:style w:type="character" w:customStyle="1" w:styleId="ListLabel21">
    <w:name w:val="ListLabel 21"/>
    <w:rsid w:val="00442B4B"/>
    <w:rPr>
      <w:rFonts w:cs="Courier New"/>
    </w:rPr>
  </w:style>
  <w:style w:type="character" w:customStyle="1" w:styleId="ListLabel22">
    <w:name w:val="ListLabel 22"/>
    <w:rsid w:val="00442B4B"/>
    <w:rPr>
      <w:rFonts w:cs="Wingdings"/>
    </w:rPr>
  </w:style>
  <w:style w:type="character" w:customStyle="1" w:styleId="ListLabel23">
    <w:name w:val="ListLabel 23"/>
    <w:rsid w:val="00442B4B"/>
    <w:rPr>
      <w:rFonts w:cs="Symbol"/>
    </w:rPr>
  </w:style>
  <w:style w:type="character" w:customStyle="1" w:styleId="ListLabel24">
    <w:name w:val="ListLabel 24"/>
    <w:rsid w:val="00442B4B"/>
    <w:rPr>
      <w:rFonts w:cs="Courier New"/>
    </w:rPr>
  </w:style>
  <w:style w:type="character" w:customStyle="1" w:styleId="ListLabel25">
    <w:name w:val="ListLabel 25"/>
    <w:rsid w:val="00442B4B"/>
    <w:rPr>
      <w:rFonts w:cs="Wingdings"/>
    </w:rPr>
  </w:style>
  <w:style w:type="character" w:customStyle="1" w:styleId="ListLabel26">
    <w:name w:val="ListLabel 26"/>
    <w:rsid w:val="00442B4B"/>
    <w:rPr>
      <w:rFonts w:cs="Symbol"/>
    </w:rPr>
  </w:style>
  <w:style w:type="character" w:customStyle="1" w:styleId="ListLabel27">
    <w:name w:val="ListLabel 27"/>
    <w:rsid w:val="00442B4B"/>
    <w:rPr>
      <w:rFonts w:cs="Courier New"/>
    </w:rPr>
  </w:style>
  <w:style w:type="character" w:customStyle="1" w:styleId="ListLabel28">
    <w:name w:val="ListLabel 28"/>
    <w:rsid w:val="00442B4B"/>
    <w:rPr>
      <w:rFonts w:cs="Wingdings"/>
    </w:rPr>
  </w:style>
  <w:style w:type="numbering" w:customStyle="1" w:styleId="Sinlista1">
    <w:name w:val="Sin lista1"/>
    <w:basedOn w:val="Sinlista"/>
    <w:rsid w:val="00442B4B"/>
    <w:pPr>
      <w:numPr>
        <w:numId w:val="29"/>
      </w:numPr>
    </w:pPr>
  </w:style>
  <w:style w:type="paragraph" w:customStyle="1" w:styleId="Ttulo320">
    <w:name w:val="Título 32"/>
    <w:next w:val="Standarduser"/>
    <w:rsid w:val="00442B4B"/>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rsid w:val="00442B4B"/>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rsid w:val="00442B4B"/>
    <w:pPr>
      <w:keepNext/>
      <w:widowControl w:val="0"/>
      <w:suppressAutoHyphens/>
      <w:autoSpaceDE w:val="0"/>
      <w:autoSpaceDN w:val="0"/>
      <w:jc w:val="center"/>
      <w:textAlignment w:val="baseline"/>
      <w:outlineLvl w:val="0"/>
    </w:pPr>
    <w:rPr>
      <w:b/>
      <w:bCs/>
      <w:kern w:val="3"/>
      <w:sz w:val="22"/>
      <w:szCs w:val="22"/>
      <w:lang w:val="es-CR" w:eastAsia="zh-CN" w:bidi="es-CR"/>
    </w:rPr>
  </w:style>
  <w:style w:type="numbering" w:customStyle="1" w:styleId="WW8Num3">
    <w:name w:val="WW8Num3"/>
    <w:basedOn w:val="Sinlista"/>
    <w:rsid w:val="00442B4B"/>
    <w:pPr>
      <w:numPr>
        <w:numId w:val="30"/>
      </w:numPr>
    </w:pPr>
  </w:style>
  <w:style w:type="numbering" w:customStyle="1" w:styleId="WW8Num2">
    <w:name w:val="WW8Num2"/>
    <w:basedOn w:val="Sinlista"/>
    <w:rsid w:val="00442B4B"/>
    <w:pPr>
      <w:numPr>
        <w:numId w:val="31"/>
      </w:numPr>
    </w:pPr>
  </w:style>
  <w:style w:type="paragraph" w:customStyle="1" w:styleId="Sinespaciado10">
    <w:name w:val="Sin espaciado10"/>
    <w:rsid w:val="00442B4B"/>
    <w:pPr>
      <w:suppressAutoHyphens/>
    </w:pPr>
    <w:rPr>
      <w:rFonts w:ascii="Calibri" w:hAnsi="Calibri" w:cs="Calibri"/>
      <w:color w:val="00000A"/>
      <w:sz w:val="22"/>
      <w:szCs w:val="22"/>
      <w:lang w:val="es-MX" w:eastAsia="zh-CN"/>
    </w:rPr>
  </w:style>
  <w:style w:type="character" w:customStyle="1" w:styleId="ListLabel30">
    <w:name w:val="ListLabel 30"/>
    <w:rsid w:val="00442B4B"/>
    <w:rPr>
      <w:rFonts w:ascii="Calibri" w:hAnsi="Calibri" w:cs="Calibri"/>
      <w:color w:val="000000"/>
    </w:rPr>
  </w:style>
  <w:style w:type="character" w:customStyle="1" w:styleId="ListLabel29">
    <w:name w:val="ListLabel 29"/>
    <w:rsid w:val="00442B4B"/>
    <w:rPr>
      <w:rFonts w:ascii="Calibri" w:hAnsi="Calibri" w:cs="Calibri"/>
      <w:color w:val="000000"/>
    </w:rPr>
  </w:style>
  <w:style w:type="character" w:customStyle="1" w:styleId="Acrf3nimoHTML">
    <w:name w:val="Acróf3nimo HTML"/>
    <w:uiPriority w:val="99"/>
    <w:rsid w:val="00442B4B"/>
  </w:style>
  <w:style w:type="character" w:customStyle="1" w:styleId="TedtuloCar">
    <w:name w:val="Tíedtulo Car"/>
    <w:uiPriority w:val="99"/>
    <w:rsid w:val="00442B4B"/>
    <w:rPr>
      <w:rFonts w:ascii="Cambria" w:hAnsi="Cambria" w:cs="Cambria"/>
      <w:b/>
      <w:bCs/>
    </w:rPr>
  </w:style>
  <w:style w:type="character" w:customStyle="1" w:styleId="Nfamerodepe1gina">
    <w:name w:val="Núfamero de páe1gina"/>
    <w:uiPriority w:val="99"/>
    <w:rsid w:val="00442B4B"/>
  </w:style>
  <w:style w:type="character" w:customStyle="1" w:styleId="Fuentedepe1rrafopredeter1">
    <w:name w:val="Fuente de páe1rrafo predeter.1"/>
    <w:uiPriority w:val="99"/>
    <w:rsid w:val="00442B4B"/>
  </w:style>
  <w:style w:type="character" w:customStyle="1" w:styleId="Fuentedepe1rrafopredeter2">
    <w:name w:val="Fuente de páe1rrafo predeter.2"/>
    <w:uiPriority w:val="99"/>
    <w:rsid w:val="00442B4B"/>
  </w:style>
  <w:style w:type="character" w:customStyle="1" w:styleId="Fuentedepe1rrafopredeter3">
    <w:name w:val="Fuente de páe1rrafo predeter.3"/>
    <w:uiPriority w:val="99"/>
    <w:rsid w:val="00442B4B"/>
  </w:style>
  <w:style w:type="character" w:customStyle="1" w:styleId="Fuentedepe1rrafopredeter4">
    <w:name w:val="Fuente de páe1rrafo predeter.4"/>
    <w:uiPriority w:val="99"/>
    <w:rsid w:val="00442B4B"/>
  </w:style>
  <w:style w:type="character" w:customStyle="1" w:styleId="Fuentedepe1rrafopredeter5">
    <w:name w:val="Fuente de páe1rrafo predeter.5"/>
    <w:uiPriority w:val="99"/>
    <w:rsid w:val="00442B4B"/>
  </w:style>
  <w:style w:type="character" w:customStyle="1" w:styleId="Fuentedepe1rrafopredeter">
    <w:name w:val="Fuente de páe1rrafo predeter."/>
    <w:uiPriority w:val="99"/>
    <w:rsid w:val="00442B4B"/>
  </w:style>
  <w:style w:type="character" w:customStyle="1" w:styleId="Vif1etas">
    <w:name w:val="Viñf1etas"/>
    <w:uiPriority w:val="99"/>
    <w:rsid w:val="00442B4B"/>
    <w:rPr>
      <w:rFonts w:ascii="Arial Unicode MS" w:eastAsia="Arial Unicode MS" w:cs="Arial Unicode MS"/>
    </w:rPr>
  </w:style>
  <w:style w:type="paragraph" w:customStyle="1" w:styleId="Leyenda">
    <w:name w:val="Leyenda"/>
    <w:qFormat/>
    <w:rsid w:val="00442B4B"/>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DocumentMap">
    <w:name w:val="DocumentMap"/>
    <w:rsid w:val="00442B4B"/>
    <w:pPr>
      <w:autoSpaceDE w:val="0"/>
      <w:autoSpaceDN w:val="0"/>
      <w:adjustRightInd w:val="0"/>
    </w:pPr>
    <w:rPr>
      <w:rFonts w:ascii="Arial" w:eastAsia="Calibri" w:hAnsi="Arial" w:cs="Arial"/>
      <w:color w:val="000000"/>
      <w:lang w:val="es-CR" w:eastAsia="es-CR"/>
    </w:rPr>
  </w:style>
  <w:style w:type="paragraph" w:customStyle="1" w:styleId="Revisif3n">
    <w:name w:val="Revisióf3n"/>
    <w:uiPriority w:val="99"/>
    <w:rsid w:val="00442B4B"/>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rsid w:val="00442B4B"/>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rsid w:val="00442B4B"/>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rsid w:val="00442B4B"/>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rsid w:val="00442B4B"/>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rsid w:val="00442B4B"/>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rsid w:val="00442B4B"/>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rsid w:val="00442B4B"/>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rsid w:val="00442B4B"/>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rsid w:val="00442B4B"/>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rsid w:val="00442B4B"/>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rsid w:val="00442B4B"/>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Cabecera">
    <w:name w:val="Cabecera"/>
    <w:uiPriority w:val="99"/>
    <w:rsid w:val="00442B4B"/>
    <w:pPr>
      <w:keepNext/>
      <w:autoSpaceDE w:val="0"/>
      <w:autoSpaceDN w:val="0"/>
      <w:adjustRightInd w:val="0"/>
      <w:spacing w:before="240" w:after="120" w:line="252" w:lineRule="auto"/>
    </w:pPr>
    <w:rPr>
      <w:rFonts w:ascii="Arial" w:eastAsia="Calibri" w:hAnsi="Arial" w:cs="Arial"/>
      <w:color w:val="00000A"/>
      <w:sz w:val="28"/>
      <w:szCs w:val="28"/>
      <w:lang w:val="es-CR" w:eastAsia="es-CR"/>
    </w:rPr>
  </w:style>
  <w:style w:type="paragraph" w:customStyle="1" w:styleId="Sinespaciado11">
    <w:name w:val="Sin espaciado11"/>
    <w:rsid w:val="00442B4B"/>
    <w:pPr>
      <w:suppressAutoHyphens/>
    </w:pPr>
    <w:rPr>
      <w:rFonts w:ascii="Calibri" w:hAnsi="Calibri" w:cs="Calibri"/>
      <w:color w:val="00000A"/>
      <w:sz w:val="22"/>
      <w:szCs w:val="22"/>
      <w:lang w:val="es-MX" w:eastAsia="zh-CN"/>
    </w:rPr>
  </w:style>
  <w:style w:type="paragraph" w:customStyle="1" w:styleId="TableContentsuseruser">
    <w:name w:val="Table Contents (user) (user)"/>
    <w:rsid w:val="00442B4B"/>
    <w:pPr>
      <w:widowControl w:val="0"/>
      <w:suppressAutoHyphens/>
      <w:autoSpaceDE w:val="0"/>
      <w:autoSpaceDN w:val="0"/>
      <w:textAlignment w:val="baseline"/>
    </w:pPr>
    <w:rPr>
      <w:rFonts w:ascii="Book Antiqua" w:hAnsi="Book Antiqua" w:cs="Book Antiqua"/>
      <w:kern w:val="3"/>
      <w:sz w:val="22"/>
      <w:szCs w:val="22"/>
      <w:lang w:val="es-CR" w:eastAsia="zh-CN"/>
    </w:rPr>
  </w:style>
  <w:style w:type="character" w:customStyle="1" w:styleId="WW8Num13z7">
    <w:name w:val="WW8Num13z7"/>
    <w:qFormat/>
    <w:rsid w:val="00442B4B"/>
  </w:style>
  <w:style w:type="numbering" w:customStyle="1" w:styleId="WW8Num1">
    <w:name w:val="WW8Num1"/>
    <w:basedOn w:val="Sinlista"/>
    <w:rsid w:val="00442B4B"/>
    <w:pPr>
      <w:numPr>
        <w:numId w:val="32"/>
      </w:numPr>
    </w:pPr>
  </w:style>
  <w:style w:type="character" w:customStyle="1" w:styleId="Fuentedeprrafopredeter10">
    <w:name w:val="Fuente de párrafo predeter.10"/>
    <w:rsid w:val="00442B4B"/>
  </w:style>
  <w:style w:type="character" w:customStyle="1" w:styleId="AcrnimoHTML1">
    <w:name w:val="Acrónimo HTML1"/>
    <w:qFormat/>
    <w:rsid w:val="00442B4B"/>
  </w:style>
  <w:style w:type="paragraph" w:customStyle="1" w:styleId="Ttulo610">
    <w:name w:val="Título 61"/>
    <w:qFormat/>
    <w:rsid w:val="00442B4B"/>
    <w:pPr>
      <w:keepNext/>
      <w:spacing w:line="100" w:lineRule="atLeast"/>
      <w:jc w:val="center"/>
    </w:pPr>
    <w:rPr>
      <w:rFonts w:eastAsia="Calibri"/>
      <w:b/>
      <w:i/>
      <w:color w:val="00000A"/>
      <w:sz w:val="24"/>
      <w:szCs w:val="24"/>
      <w:u w:val="single"/>
      <w:lang w:val="es-CR" w:eastAsia="en-US"/>
    </w:rPr>
  </w:style>
  <w:style w:type="paragraph" w:customStyle="1" w:styleId="Ttulo710">
    <w:name w:val="Título 71"/>
    <w:qFormat/>
    <w:rsid w:val="00442B4B"/>
    <w:pPr>
      <w:keepNext/>
      <w:spacing w:line="100" w:lineRule="atLeast"/>
      <w:jc w:val="center"/>
    </w:pPr>
    <w:rPr>
      <w:rFonts w:eastAsia="Calibri"/>
      <w:b/>
      <w:color w:val="00000A"/>
      <w:sz w:val="24"/>
      <w:szCs w:val="24"/>
      <w:lang w:val="es-CR" w:eastAsia="en-US"/>
    </w:rPr>
  </w:style>
  <w:style w:type="paragraph" w:customStyle="1" w:styleId="Ttulo81">
    <w:name w:val="Título 81"/>
    <w:qFormat/>
    <w:rsid w:val="00442B4B"/>
    <w:pPr>
      <w:keepNext/>
      <w:spacing w:line="100" w:lineRule="atLeast"/>
    </w:pPr>
    <w:rPr>
      <w:rFonts w:eastAsia="Calibri"/>
      <w:b/>
      <w:color w:val="00000A"/>
      <w:sz w:val="22"/>
      <w:szCs w:val="24"/>
      <w:lang w:val="es-CR" w:eastAsia="en-US"/>
    </w:rPr>
  </w:style>
  <w:style w:type="paragraph" w:customStyle="1" w:styleId="Ttulo91">
    <w:name w:val="Título 91"/>
    <w:qFormat/>
    <w:rsid w:val="00442B4B"/>
    <w:pPr>
      <w:keepNext/>
      <w:spacing w:line="100" w:lineRule="atLeast"/>
      <w:ind w:left="360"/>
      <w:jc w:val="center"/>
    </w:pPr>
    <w:rPr>
      <w:rFonts w:eastAsia="Calibri"/>
      <w:b/>
      <w:color w:val="00000A"/>
      <w:sz w:val="24"/>
      <w:szCs w:val="24"/>
      <w:u w:val="double"/>
      <w:lang w:val="es-CR" w:eastAsia="en-US"/>
    </w:rPr>
  </w:style>
  <w:style w:type="paragraph" w:customStyle="1" w:styleId="Piedepgina10">
    <w:name w:val="Pie de página1"/>
    <w:qFormat/>
    <w:rsid w:val="00442B4B"/>
    <w:pPr>
      <w:spacing w:line="100" w:lineRule="atLeast"/>
    </w:pPr>
    <w:rPr>
      <w:rFonts w:eastAsia="Calibri"/>
      <w:color w:val="00000A"/>
      <w:sz w:val="24"/>
      <w:szCs w:val="24"/>
      <w:lang w:val="es-CR" w:eastAsia="en-US"/>
    </w:rPr>
  </w:style>
  <w:style w:type="paragraph" w:customStyle="1" w:styleId="Enumeracin2">
    <w:name w:val="Enumeración 2"/>
    <w:qFormat/>
    <w:rsid w:val="00442B4B"/>
    <w:pPr>
      <w:spacing w:after="120" w:line="100" w:lineRule="atLeast"/>
      <w:ind w:left="566" w:hanging="283"/>
    </w:pPr>
    <w:rPr>
      <w:rFonts w:eastAsia="Calibri"/>
      <w:color w:val="00000A"/>
      <w:sz w:val="24"/>
      <w:szCs w:val="24"/>
      <w:lang w:val="es-CR" w:eastAsia="en-US"/>
    </w:rPr>
  </w:style>
  <w:style w:type="paragraph" w:customStyle="1" w:styleId="Revisin1">
    <w:name w:val="Revisión1"/>
    <w:qFormat/>
    <w:rsid w:val="00442B4B"/>
    <w:rPr>
      <w:rFonts w:eastAsia="Calibri"/>
      <w:color w:val="000000"/>
      <w:sz w:val="24"/>
      <w:szCs w:val="24"/>
      <w:lang w:val="es-CR" w:eastAsia="en-US"/>
    </w:rPr>
  </w:style>
  <w:style w:type="paragraph" w:customStyle="1" w:styleId="Textodeglobo1">
    <w:name w:val="Texto de globo1"/>
    <w:qFormat/>
    <w:rsid w:val="00442B4B"/>
    <w:rPr>
      <w:rFonts w:ascii="Segoe UI" w:eastAsia="Calibri" w:hAnsi="Segoe UI"/>
      <w:color w:val="000000"/>
      <w:sz w:val="18"/>
      <w:szCs w:val="24"/>
      <w:lang w:val="es-CR" w:eastAsia="en-US"/>
    </w:rPr>
  </w:style>
  <w:style w:type="paragraph" w:customStyle="1" w:styleId="Tedtulo1">
    <w:name w:val="Tíedtulo 1"/>
    <w:basedOn w:val="Tedtulo"/>
    <w:uiPriority w:val="99"/>
    <w:rsid w:val="00442B4B"/>
    <w:pPr>
      <w:widowControl/>
      <w:autoSpaceDE w:val="0"/>
      <w:autoSpaceDN w:val="0"/>
      <w:adjustRightInd w:val="0"/>
      <w:spacing w:line="240" w:lineRule="atLeast"/>
    </w:pPr>
    <w:rPr>
      <w:rFonts w:ascii="Arial" w:eastAsia="Times New Roman" w:hAnsi="Liberation Serif" w:cs="Arial"/>
      <w:b/>
      <w:bCs/>
      <w:color w:val="000000"/>
      <w:kern w:val="1"/>
      <w:sz w:val="36"/>
      <w:szCs w:val="36"/>
      <w:lang w:eastAsia="es-CR"/>
    </w:rPr>
  </w:style>
  <w:style w:type="paragraph" w:customStyle="1" w:styleId="Tedtulo5">
    <w:name w:val="Tíedtulo 5"/>
    <w:basedOn w:val="Tedtulo"/>
    <w:uiPriority w:val="99"/>
    <w:rsid w:val="00442B4B"/>
    <w:pPr>
      <w:widowControl/>
      <w:autoSpaceDE w:val="0"/>
      <w:autoSpaceDN w:val="0"/>
      <w:adjustRightInd w:val="0"/>
      <w:spacing w:before="120" w:after="60" w:line="240" w:lineRule="atLeast"/>
    </w:pPr>
    <w:rPr>
      <w:rFonts w:ascii="Arial" w:eastAsia="Times New Roman" w:hAnsi="Liberation Serif" w:cs="Arial"/>
      <w:b/>
      <w:bCs/>
      <w:color w:val="000000"/>
      <w:kern w:val="1"/>
      <w:sz w:val="23"/>
      <w:szCs w:val="23"/>
      <w:lang w:eastAsia="es-CR"/>
    </w:rPr>
  </w:style>
  <w:style w:type="paragraph" w:customStyle="1" w:styleId="Tedtulodelatabla">
    <w:name w:val="Tíedtulo de la tabla"/>
    <w:basedOn w:val="Contenidodelatabla"/>
    <w:uiPriority w:val="99"/>
    <w:rsid w:val="00442B4B"/>
    <w:pPr>
      <w:suppressLineNumbers w:val="0"/>
      <w:autoSpaceDE w:val="0"/>
      <w:autoSpaceDN w:val="0"/>
      <w:adjustRightInd w:val="0"/>
      <w:jc w:val="center"/>
    </w:pPr>
    <w:rPr>
      <w:rFonts w:hAnsi="Liberation Serif"/>
      <w:b/>
      <w:bCs/>
      <w:color w:val="000000"/>
      <w:kern w:val="1"/>
      <w:sz w:val="22"/>
      <w:szCs w:val="22"/>
      <w:lang w:val="es-CR" w:eastAsia="es-CR" w:bidi="hi-IN"/>
    </w:rPr>
  </w:style>
  <w:style w:type="character" w:customStyle="1" w:styleId="Fuentedeprrafopredeter11">
    <w:name w:val="Fuente de párrafo predeter.11"/>
    <w:rsid w:val="00442B4B"/>
  </w:style>
  <w:style w:type="paragraph" w:customStyle="1" w:styleId="Prrafodelista8">
    <w:name w:val="Párrafo de lista8"/>
    <w:rsid w:val="00442B4B"/>
    <w:pPr>
      <w:suppressAutoHyphens/>
      <w:spacing w:after="160"/>
      <w:ind w:left="720"/>
    </w:pPr>
    <w:rPr>
      <w:rFonts w:cs="Arial"/>
      <w:color w:val="00000A"/>
      <w:kern w:val="2"/>
      <w:sz w:val="24"/>
      <w:szCs w:val="24"/>
      <w:lang w:val="es-CR" w:eastAsia="zh-CN" w:bidi="hi-IN"/>
    </w:rPr>
  </w:style>
  <w:style w:type="character" w:customStyle="1" w:styleId="Fuentedeprrafopredeter12">
    <w:name w:val="Fuente de párrafo predeter.12"/>
    <w:rsid w:val="00442B4B"/>
  </w:style>
  <w:style w:type="paragraph" w:customStyle="1" w:styleId="Prrafodelista9">
    <w:name w:val="Párrafo de lista9"/>
    <w:basedOn w:val="Predeterminado0"/>
    <w:rsid w:val="00442B4B"/>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paragraph" w:customStyle="1" w:styleId="Sinespaciado12">
    <w:name w:val="Sin espaciado12"/>
    <w:rsid w:val="00442B4B"/>
    <w:pPr>
      <w:suppressAutoHyphens/>
    </w:pPr>
    <w:rPr>
      <w:rFonts w:ascii="Calibri" w:hAnsi="Calibri" w:cs="Calibri"/>
      <w:color w:val="00000A"/>
      <w:sz w:val="22"/>
      <w:szCs w:val="22"/>
      <w:lang w:val="es-MX" w:eastAsia="zh-CN"/>
    </w:rPr>
  </w:style>
  <w:style w:type="character" w:customStyle="1" w:styleId="Fuentedeprrafopredeter13">
    <w:name w:val="Fuente de párrafo predeter.13"/>
    <w:rsid w:val="00442B4B"/>
  </w:style>
  <w:style w:type="paragraph" w:customStyle="1" w:styleId="Prrafodelista100">
    <w:name w:val="Párrafo de lista10"/>
    <w:rsid w:val="00442B4B"/>
    <w:pPr>
      <w:suppressAutoHyphens/>
      <w:spacing w:after="160"/>
      <w:ind w:left="720"/>
    </w:pPr>
    <w:rPr>
      <w:rFonts w:cs="Arial"/>
      <w:color w:val="00000A"/>
      <w:kern w:val="1"/>
      <w:sz w:val="24"/>
      <w:szCs w:val="24"/>
      <w:lang w:val="es-CR" w:eastAsia="zh-CN" w:bidi="hi-IN"/>
    </w:rPr>
  </w:style>
  <w:style w:type="paragraph" w:customStyle="1" w:styleId="Sinespaciado13">
    <w:name w:val="Sin espaciado13"/>
    <w:rsid w:val="00442B4B"/>
    <w:pPr>
      <w:widowControl w:val="0"/>
      <w:suppressAutoHyphens/>
      <w:spacing w:line="100" w:lineRule="atLeast"/>
    </w:pPr>
    <w:rPr>
      <w:rFonts w:ascii="Calibri" w:eastAsia="SimSun" w:hAnsi="Calibri" w:cs="Calibri"/>
      <w:kern w:val="1"/>
      <w:sz w:val="22"/>
      <w:szCs w:val="22"/>
      <w:lang w:eastAsia="zh-CN"/>
    </w:rPr>
  </w:style>
  <w:style w:type="paragraph" w:customStyle="1" w:styleId="Ttulo330">
    <w:name w:val="Título 33"/>
    <w:next w:val="Normal"/>
    <w:rsid w:val="00442B4B"/>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rsid w:val="00442B4B"/>
    <w:pPr>
      <w:widowControl w:val="0"/>
      <w:suppressAutoHyphens/>
      <w:spacing w:line="100" w:lineRule="atLeast"/>
    </w:pPr>
    <w:rPr>
      <w:rFonts w:ascii="Calibri" w:eastAsia="SimSun" w:hAnsi="Calibri" w:cs="Calibri"/>
      <w:kern w:val="2"/>
      <w:sz w:val="22"/>
      <w:szCs w:val="22"/>
      <w:lang w:eastAsia="zh-CN"/>
    </w:rPr>
  </w:style>
  <w:style w:type="paragraph" w:customStyle="1" w:styleId="Standarduseruser">
    <w:name w:val="Standard (user) (user)"/>
    <w:rsid w:val="00442B4B"/>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inespaciado15">
    <w:name w:val="Sin espaciado15"/>
    <w:rsid w:val="00442B4B"/>
    <w:pPr>
      <w:suppressAutoHyphens/>
    </w:pPr>
    <w:rPr>
      <w:rFonts w:ascii="Calibri" w:hAnsi="Calibri" w:cs="Calibri"/>
      <w:color w:val="00000A"/>
      <w:sz w:val="22"/>
      <w:szCs w:val="22"/>
      <w:lang w:val="es-MX" w:eastAsia="zh-CN"/>
    </w:rPr>
  </w:style>
  <w:style w:type="character" w:customStyle="1" w:styleId="Fuentedeprrafopredeter14">
    <w:name w:val="Fuente de párrafo predeter.14"/>
    <w:rsid w:val="00442B4B"/>
  </w:style>
  <w:style w:type="character" w:customStyle="1" w:styleId="Fuentedeprrafopredeter15">
    <w:name w:val="Fuente de párrafo predeter.15"/>
    <w:rsid w:val="00442B4B"/>
  </w:style>
  <w:style w:type="paragraph" w:customStyle="1" w:styleId="Sinespaciado16">
    <w:name w:val="Sin espaciado16"/>
    <w:rsid w:val="00442B4B"/>
    <w:pPr>
      <w:widowControl w:val="0"/>
      <w:suppressAutoHyphens/>
      <w:spacing w:line="100" w:lineRule="atLeast"/>
    </w:pPr>
    <w:rPr>
      <w:rFonts w:ascii="Calibri" w:eastAsia="SimSun" w:hAnsi="Calibri" w:cs="Calibri"/>
      <w:kern w:val="1"/>
      <w:sz w:val="22"/>
      <w:szCs w:val="22"/>
      <w:lang w:eastAsia="zh-CN"/>
    </w:rPr>
  </w:style>
  <w:style w:type="character" w:customStyle="1" w:styleId="TextocomentarioCar1">
    <w:name w:val="Texto comentario Car1"/>
    <w:uiPriority w:val="99"/>
    <w:rsid w:val="00442B4B"/>
    <w:rPr>
      <w:rFonts w:ascii="Book Antiqua" w:eastAsia="Book Antiqua" w:hAnsi="Book Antiqua" w:cs="Book Antiqua"/>
      <w:color w:val="00000A"/>
      <w:kern w:val="1"/>
      <w:lang w:eastAsia="zh-CN" w:bidi="es-CR"/>
    </w:rPr>
  </w:style>
  <w:style w:type="paragraph" w:customStyle="1" w:styleId="Sinespaciado17">
    <w:name w:val="Sin espaciado17"/>
    <w:rsid w:val="00442B4B"/>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442B4B"/>
  </w:style>
  <w:style w:type="paragraph" w:customStyle="1" w:styleId="Prrafodelista12">
    <w:name w:val="Párrafo de lista12"/>
    <w:rsid w:val="00442B4B"/>
    <w:pPr>
      <w:suppressAutoHyphens/>
      <w:spacing w:after="160"/>
      <w:ind w:left="720"/>
    </w:pPr>
    <w:rPr>
      <w:rFonts w:cs="Arial"/>
      <w:color w:val="00000A"/>
      <w:kern w:val="2"/>
      <w:sz w:val="24"/>
      <w:szCs w:val="24"/>
      <w:lang w:val="es-CR" w:eastAsia="zh-CN" w:bidi="hi-IN"/>
    </w:rPr>
  </w:style>
  <w:style w:type="paragraph" w:customStyle="1" w:styleId="Tedtulo2">
    <w:name w:val="Tíedtulo 2"/>
    <w:basedOn w:val="Normal"/>
    <w:rsid w:val="00442B4B"/>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442B4B"/>
  </w:style>
  <w:style w:type="character" w:customStyle="1" w:styleId="c9nfasis1">
    <w:name w:val="Éc9nfasis1"/>
    <w:uiPriority w:val="99"/>
    <w:rsid w:val="00442B4B"/>
    <w:rPr>
      <w:rFonts w:eastAsia="Times New Roman"/>
      <w:i/>
      <w:iCs/>
    </w:rPr>
  </w:style>
  <w:style w:type="paragraph" w:customStyle="1" w:styleId="Tedtulo3">
    <w:name w:val="Tíedtulo3"/>
    <w:basedOn w:val="Normal"/>
    <w:uiPriority w:val="99"/>
    <w:rsid w:val="00442B4B"/>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rsid w:val="00442B4B"/>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rsid w:val="00442B4B"/>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rsid w:val="00442B4B"/>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rsid w:val="00442B4B"/>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character" w:customStyle="1" w:styleId="Fuentedeprrafopredeter17">
    <w:name w:val="Fuente de párrafo predeter.17"/>
    <w:rsid w:val="00442B4B"/>
  </w:style>
  <w:style w:type="character" w:customStyle="1" w:styleId="ListLabel31">
    <w:name w:val="ListLabel 31"/>
    <w:rsid w:val="00442B4B"/>
    <w:rPr>
      <w:rFonts w:ascii="Calibri" w:hAnsi="Calibri" w:cs="Calibri"/>
      <w:b w:val="0"/>
      <w:sz w:val="22"/>
    </w:rPr>
  </w:style>
  <w:style w:type="character" w:customStyle="1" w:styleId="ListLabel32">
    <w:name w:val="ListLabel 32"/>
    <w:rsid w:val="00442B4B"/>
    <w:rPr>
      <w:b w:val="0"/>
      <w:sz w:val="22"/>
    </w:rPr>
  </w:style>
  <w:style w:type="character" w:customStyle="1" w:styleId="ListLabel33">
    <w:name w:val="ListLabel 33"/>
    <w:rsid w:val="00442B4B"/>
    <w:rPr>
      <w:b w:val="0"/>
      <w:sz w:val="22"/>
    </w:rPr>
  </w:style>
  <w:style w:type="character" w:customStyle="1" w:styleId="ListLabel34">
    <w:name w:val="ListLabel 34"/>
    <w:rsid w:val="00442B4B"/>
    <w:rPr>
      <w:b w:val="0"/>
      <w:sz w:val="22"/>
    </w:rPr>
  </w:style>
  <w:style w:type="character" w:customStyle="1" w:styleId="ListLabel35">
    <w:name w:val="ListLabel 35"/>
    <w:rsid w:val="00442B4B"/>
    <w:rPr>
      <w:b w:val="0"/>
      <w:sz w:val="22"/>
    </w:rPr>
  </w:style>
  <w:style w:type="character" w:customStyle="1" w:styleId="ListLabel36">
    <w:name w:val="ListLabel 36"/>
    <w:rsid w:val="00442B4B"/>
    <w:rPr>
      <w:b w:val="0"/>
      <w:sz w:val="22"/>
    </w:rPr>
  </w:style>
  <w:style w:type="character" w:customStyle="1" w:styleId="ListLabel37">
    <w:name w:val="ListLabel 37"/>
    <w:rsid w:val="00442B4B"/>
    <w:rPr>
      <w:b w:val="0"/>
      <w:sz w:val="22"/>
    </w:rPr>
  </w:style>
  <w:style w:type="character" w:customStyle="1" w:styleId="ListLabel38">
    <w:name w:val="ListLabel 38"/>
    <w:rsid w:val="00442B4B"/>
    <w:rPr>
      <w:b w:val="0"/>
      <w:sz w:val="22"/>
    </w:rPr>
  </w:style>
  <w:style w:type="character" w:customStyle="1" w:styleId="ListLabel39">
    <w:name w:val="ListLabel 39"/>
    <w:rsid w:val="00442B4B"/>
    <w:rPr>
      <w:b w:val="0"/>
      <w:sz w:val="22"/>
    </w:rPr>
  </w:style>
  <w:style w:type="character" w:customStyle="1" w:styleId="ListLabel40">
    <w:name w:val="ListLabel 40"/>
    <w:rsid w:val="00442B4B"/>
    <w:rPr>
      <w:rFonts w:ascii="Calibri" w:eastAsia="Arial Unicode MS" w:hAnsi="Calibri" w:cs="Calibri"/>
      <w:b/>
      <w:iCs/>
      <w:sz w:val="24"/>
      <w:lang w:val="es-ES"/>
    </w:rPr>
  </w:style>
  <w:style w:type="character" w:customStyle="1" w:styleId="ListLabel41">
    <w:name w:val="ListLabel 41"/>
    <w:rsid w:val="00442B4B"/>
    <w:rPr>
      <w:rFonts w:ascii="Calibri" w:hAnsi="Calibri" w:cs="Calibri"/>
      <w:b w:val="0"/>
      <w:sz w:val="22"/>
    </w:rPr>
  </w:style>
  <w:style w:type="character" w:customStyle="1" w:styleId="ListLabel42">
    <w:name w:val="ListLabel 42"/>
    <w:rsid w:val="00442B4B"/>
    <w:rPr>
      <w:b w:val="0"/>
      <w:sz w:val="22"/>
    </w:rPr>
  </w:style>
  <w:style w:type="character" w:customStyle="1" w:styleId="ListLabel43">
    <w:name w:val="ListLabel 43"/>
    <w:rsid w:val="00442B4B"/>
    <w:rPr>
      <w:b w:val="0"/>
      <w:sz w:val="22"/>
    </w:rPr>
  </w:style>
  <w:style w:type="character" w:customStyle="1" w:styleId="ListLabel44">
    <w:name w:val="ListLabel 44"/>
    <w:rsid w:val="00442B4B"/>
    <w:rPr>
      <w:b w:val="0"/>
      <w:sz w:val="22"/>
    </w:rPr>
  </w:style>
  <w:style w:type="character" w:customStyle="1" w:styleId="ListLabel45">
    <w:name w:val="ListLabel 45"/>
    <w:rsid w:val="00442B4B"/>
    <w:rPr>
      <w:b w:val="0"/>
      <w:sz w:val="22"/>
    </w:rPr>
  </w:style>
  <w:style w:type="character" w:customStyle="1" w:styleId="ListLabel46">
    <w:name w:val="ListLabel 46"/>
    <w:rsid w:val="00442B4B"/>
    <w:rPr>
      <w:b w:val="0"/>
      <w:sz w:val="22"/>
    </w:rPr>
  </w:style>
  <w:style w:type="character" w:customStyle="1" w:styleId="ListLabel47">
    <w:name w:val="ListLabel 47"/>
    <w:rsid w:val="00442B4B"/>
    <w:rPr>
      <w:b w:val="0"/>
      <w:sz w:val="22"/>
    </w:rPr>
  </w:style>
  <w:style w:type="character" w:customStyle="1" w:styleId="ListLabel48">
    <w:name w:val="ListLabel 48"/>
    <w:rsid w:val="00442B4B"/>
    <w:rPr>
      <w:b w:val="0"/>
      <w:sz w:val="22"/>
    </w:rPr>
  </w:style>
  <w:style w:type="character" w:customStyle="1" w:styleId="ListLabel49">
    <w:name w:val="ListLabel 49"/>
    <w:rsid w:val="00442B4B"/>
    <w:rPr>
      <w:b w:val="0"/>
      <w:sz w:val="22"/>
    </w:rPr>
  </w:style>
  <w:style w:type="character" w:customStyle="1" w:styleId="ListLabel50">
    <w:name w:val="ListLabel 50"/>
    <w:rsid w:val="00442B4B"/>
    <w:rPr>
      <w:rFonts w:ascii="Calibri" w:eastAsia="Arial Unicode MS" w:hAnsi="Calibri" w:cs="Calibri"/>
      <w:b/>
      <w:iCs/>
      <w:sz w:val="24"/>
      <w:lang w:val="es-ES"/>
    </w:rPr>
  </w:style>
  <w:style w:type="character" w:customStyle="1" w:styleId="ListLabel51">
    <w:name w:val="ListLabel 51"/>
    <w:rsid w:val="00442B4B"/>
    <w:rPr>
      <w:rFonts w:ascii="Calibri" w:hAnsi="Calibri" w:cs="Calibri"/>
      <w:b w:val="0"/>
      <w:sz w:val="22"/>
    </w:rPr>
  </w:style>
  <w:style w:type="character" w:customStyle="1" w:styleId="ListLabel52">
    <w:name w:val="ListLabel 52"/>
    <w:rsid w:val="00442B4B"/>
    <w:rPr>
      <w:b w:val="0"/>
      <w:sz w:val="22"/>
    </w:rPr>
  </w:style>
  <w:style w:type="character" w:customStyle="1" w:styleId="ListLabel53">
    <w:name w:val="ListLabel 53"/>
    <w:rsid w:val="00442B4B"/>
    <w:rPr>
      <w:b w:val="0"/>
      <w:sz w:val="22"/>
    </w:rPr>
  </w:style>
  <w:style w:type="character" w:customStyle="1" w:styleId="ListLabel54">
    <w:name w:val="ListLabel 54"/>
    <w:rsid w:val="00442B4B"/>
    <w:rPr>
      <w:b w:val="0"/>
      <w:sz w:val="22"/>
    </w:rPr>
  </w:style>
  <w:style w:type="character" w:customStyle="1" w:styleId="ListLabel55">
    <w:name w:val="ListLabel 55"/>
    <w:rsid w:val="00442B4B"/>
    <w:rPr>
      <w:b w:val="0"/>
      <w:sz w:val="22"/>
    </w:rPr>
  </w:style>
  <w:style w:type="character" w:customStyle="1" w:styleId="ListLabel56">
    <w:name w:val="ListLabel 56"/>
    <w:rsid w:val="00442B4B"/>
    <w:rPr>
      <w:b w:val="0"/>
      <w:sz w:val="22"/>
    </w:rPr>
  </w:style>
  <w:style w:type="character" w:customStyle="1" w:styleId="ListLabel57">
    <w:name w:val="ListLabel 57"/>
    <w:rsid w:val="00442B4B"/>
    <w:rPr>
      <w:b w:val="0"/>
      <w:sz w:val="22"/>
    </w:rPr>
  </w:style>
  <w:style w:type="character" w:customStyle="1" w:styleId="ListLabel58">
    <w:name w:val="ListLabel 58"/>
    <w:rsid w:val="00442B4B"/>
    <w:rPr>
      <w:b w:val="0"/>
      <w:sz w:val="22"/>
    </w:rPr>
  </w:style>
  <w:style w:type="character" w:customStyle="1" w:styleId="ListLabel59">
    <w:name w:val="ListLabel 59"/>
    <w:rsid w:val="00442B4B"/>
    <w:rPr>
      <w:b w:val="0"/>
      <w:sz w:val="22"/>
    </w:rPr>
  </w:style>
  <w:style w:type="character" w:customStyle="1" w:styleId="ListLabel60">
    <w:name w:val="ListLabel 60"/>
    <w:rsid w:val="00442B4B"/>
    <w:rPr>
      <w:rFonts w:ascii="Calibri" w:eastAsia="Arial Unicode MS" w:hAnsi="Calibri" w:cs="Calibri"/>
      <w:b/>
      <w:iCs/>
      <w:sz w:val="24"/>
      <w:lang w:val="es-ES"/>
    </w:rPr>
  </w:style>
  <w:style w:type="character" w:customStyle="1" w:styleId="ListLabel61">
    <w:name w:val="ListLabel 61"/>
    <w:rsid w:val="00442B4B"/>
    <w:rPr>
      <w:rFonts w:ascii="Calibri" w:hAnsi="Calibri" w:cs="Calibri"/>
      <w:b w:val="0"/>
      <w:sz w:val="24"/>
    </w:rPr>
  </w:style>
  <w:style w:type="character" w:customStyle="1" w:styleId="ListLabel62">
    <w:name w:val="ListLabel 62"/>
    <w:rsid w:val="00442B4B"/>
    <w:rPr>
      <w:b w:val="0"/>
      <w:sz w:val="22"/>
    </w:rPr>
  </w:style>
  <w:style w:type="character" w:customStyle="1" w:styleId="ListLabel63">
    <w:name w:val="ListLabel 63"/>
    <w:rsid w:val="00442B4B"/>
    <w:rPr>
      <w:b w:val="0"/>
      <w:sz w:val="22"/>
    </w:rPr>
  </w:style>
  <w:style w:type="character" w:customStyle="1" w:styleId="ListLabel64">
    <w:name w:val="ListLabel 64"/>
    <w:rsid w:val="00442B4B"/>
    <w:rPr>
      <w:b w:val="0"/>
      <w:sz w:val="22"/>
    </w:rPr>
  </w:style>
  <w:style w:type="character" w:customStyle="1" w:styleId="ListLabel65">
    <w:name w:val="ListLabel 65"/>
    <w:rsid w:val="00442B4B"/>
    <w:rPr>
      <w:b w:val="0"/>
      <w:sz w:val="22"/>
    </w:rPr>
  </w:style>
  <w:style w:type="character" w:customStyle="1" w:styleId="ListLabel66">
    <w:name w:val="ListLabel 66"/>
    <w:rsid w:val="00442B4B"/>
    <w:rPr>
      <w:b w:val="0"/>
      <w:sz w:val="22"/>
    </w:rPr>
  </w:style>
  <w:style w:type="character" w:customStyle="1" w:styleId="ListLabel67">
    <w:name w:val="ListLabel 67"/>
    <w:rsid w:val="00442B4B"/>
    <w:rPr>
      <w:b w:val="0"/>
      <w:sz w:val="22"/>
    </w:rPr>
  </w:style>
  <w:style w:type="character" w:customStyle="1" w:styleId="ListLabel68">
    <w:name w:val="ListLabel 68"/>
    <w:rsid w:val="00442B4B"/>
    <w:rPr>
      <w:b w:val="0"/>
      <w:sz w:val="22"/>
    </w:rPr>
  </w:style>
  <w:style w:type="character" w:customStyle="1" w:styleId="ListLabel69">
    <w:name w:val="ListLabel 69"/>
    <w:rsid w:val="00442B4B"/>
    <w:rPr>
      <w:b w:val="0"/>
      <w:sz w:val="22"/>
    </w:rPr>
  </w:style>
  <w:style w:type="character" w:customStyle="1" w:styleId="ListLabel70">
    <w:name w:val="ListLabel 70"/>
    <w:rsid w:val="00442B4B"/>
    <w:rPr>
      <w:rFonts w:ascii="Calibri" w:eastAsia="Arial Unicode MS" w:hAnsi="Calibri" w:cs="Calibri"/>
      <w:b/>
      <w:iCs/>
      <w:sz w:val="24"/>
      <w:lang w:val="es-ES"/>
    </w:rPr>
  </w:style>
  <w:style w:type="character" w:customStyle="1" w:styleId="ListLabel71">
    <w:name w:val="ListLabel 71"/>
    <w:rsid w:val="00442B4B"/>
    <w:rPr>
      <w:rFonts w:ascii="Calibri" w:hAnsi="Calibri" w:cs="Calibri"/>
      <w:b w:val="0"/>
      <w:sz w:val="24"/>
    </w:rPr>
  </w:style>
  <w:style w:type="character" w:customStyle="1" w:styleId="ListLabel72">
    <w:name w:val="ListLabel 72"/>
    <w:rsid w:val="00442B4B"/>
    <w:rPr>
      <w:b w:val="0"/>
      <w:sz w:val="22"/>
    </w:rPr>
  </w:style>
  <w:style w:type="character" w:customStyle="1" w:styleId="ListLabel73">
    <w:name w:val="ListLabel 73"/>
    <w:rsid w:val="00442B4B"/>
    <w:rPr>
      <w:b w:val="0"/>
      <w:sz w:val="22"/>
    </w:rPr>
  </w:style>
  <w:style w:type="character" w:customStyle="1" w:styleId="ListLabel74">
    <w:name w:val="ListLabel 74"/>
    <w:rsid w:val="00442B4B"/>
    <w:rPr>
      <w:b w:val="0"/>
      <w:sz w:val="22"/>
    </w:rPr>
  </w:style>
  <w:style w:type="character" w:customStyle="1" w:styleId="ListLabel75">
    <w:name w:val="ListLabel 75"/>
    <w:rsid w:val="00442B4B"/>
    <w:rPr>
      <w:b w:val="0"/>
      <w:sz w:val="22"/>
    </w:rPr>
  </w:style>
  <w:style w:type="character" w:customStyle="1" w:styleId="ListLabel76">
    <w:name w:val="ListLabel 76"/>
    <w:rsid w:val="00442B4B"/>
    <w:rPr>
      <w:b w:val="0"/>
      <w:sz w:val="22"/>
    </w:rPr>
  </w:style>
  <w:style w:type="character" w:customStyle="1" w:styleId="ListLabel77">
    <w:name w:val="ListLabel 77"/>
    <w:rsid w:val="00442B4B"/>
    <w:rPr>
      <w:b w:val="0"/>
      <w:sz w:val="22"/>
    </w:rPr>
  </w:style>
  <w:style w:type="character" w:customStyle="1" w:styleId="ListLabel78">
    <w:name w:val="ListLabel 78"/>
    <w:rsid w:val="00442B4B"/>
    <w:rPr>
      <w:b w:val="0"/>
      <w:sz w:val="22"/>
    </w:rPr>
  </w:style>
  <w:style w:type="character" w:customStyle="1" w:styleId="ListLabel79">
    <w:name w:val="ListLabel 79"/>
    <w:rsid w:val="00442B4B"/>
    <w:rPr>
      <w:b w:val="0"/>
      <w:sz w:val="22"/>
    </w:rPr>
  </w:style>
  <w:style w:type="character" w:customStyle="1" w:styleId="ListLabel80">
    <w:name w:val="ListLabel 80"/>
    <w:rsid w:val="00442B4B"/>
    <w:rPr>
      <w:rFonts w:ascii="Calibri" w:eastAsia="Arial Unicode MS" w:hAnsi="Calibri" w:cs="Calibri"/>
      <w:b/>
      <w:iCs/>
      <w:sz w:val="24"/>
      <w:lang w:val="es-ES"/>
    </w:rPr>
  </w:style>
  <w:style w:type="character" w:customStyle="1" w:styleId="SubttuloCar1">
    <w:name w:val="Subtítulo Car1"/>
    <w:rsid w:val="00442B4B"/>
    <w:rPr>
      <w:rFonts w:ascii="Arial" w:eastAsia="SimSun" w:hAnsi="Arial" w:cs="Arial"/>
      <w:i/>
      <w:iCs/>
      <w:color w:val="00000A"/>
      <w:sz w:val="28"/>
      <w:szCs w:val="28"/>
      <w:lang w:eastAsia="zh-CN"/>
    </w:rPr>
  </w:style>
  <w:style w:type="paragraph" w:customStyle="1" w:styleId="Descripcin2">
    <w:name w:val="Descripción2"/>
    <w:basedOn w:val="Normal"/>
    <w:rsid w:val="00442B4B"/>
    <w:pPr>
      <w:widowControl w:val="0"/>
      <w:suppressLineNumbers/>
      <w:spacing w:before="120" w:after="120" w:line="252" w:lineRule="auto"/>
      <w:textAlignment w:val="baseline"/>
    </w:pPr>
    <w:rPr>
      <w:rFonts w:ascii="Book Antiqua" w:eastAsia="Book Antiqua" w:hAnsi="Book Antiqua" w:cs="Mangal"/>
      <w:i/>
      <w:iCs/>
      <w:color w:val="00000A"/>
      <w:kern w:val="2"/>
      <w:lang w:val="es-CR" w:eastAsia="zh-CN" w:bidi="es-CR"/>
    </w:rPr>
  </w:style>
  <w:style w:type="paragraph" w:customStyle="1" w:styleId="Prrafodelista13">
    <w:name w:val="Párrafo de lista13"/>
    <w:rsid w:val="00442B4B"/>
    <w:pPr>
      <w:suppressAutoHyphens/>
      <w:spacing w:after="160"/>
      <w:ind w:left="720"/>
    </w:pPr>
    <w:rPr>
      <w:rFonts w:cs="Arial"/>
      <w:color w:val="00000A"/>
      <w:kern w:val="2"/>
      <w:sz w:val="24"/>
      <w:szCs w:val="24"/>
      <w:lang w:val="es-CR" w:eastAsia="zh-CN" w:bidi="hi-IN"/>
    </w:rPr>
  </w:style>
  <w:style w:type="paragraph" w:customStyle="1" w:styleId="Sinespaciado18">
    <w:name w:val="Sin espaciado18"/>
    <w:rsid w:val="00442B4B"/>
    <w:pPr>
      <w:widowControl w:val="0"/>
      <w:suppressAutoHyphens/>
      <w:spacing w:line="100" w:lineRule="atLeast"/>
    </w:pPr>
    <w:rPr>
      <w:rFonts w:ascii="Calibri" w:eastAsia="SimSun" w:hAnsi="Calibri" w:cs="Calibri"/>
      <w:kern w:val="2"/>
      <w:sz w:val="22"/>
      <w:szCs w:val="22"/>
      <w:lang w:eastAsia="zh-CN"/>
    </w:rPr>
  </w:style>
  <w:style w:type="paragraph" w:customStyle="1" w:styleId="Descripcin3">
    <w:name w:val="Descripción3"/>
    <w:basedOn w:val="Predeterminado0"/>
    <w:rsid w:val="00442B4B"/>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8">
    <w:name w:val="Fuente de párrafo predeter.18"/>
    <w:rsid w:val="00442B4B"/>
  </w:style>
  <w:style w:type="paragraph" w:customStyle="1" w:styleId="Prrafodelista14">
    <w:name w:val="Párrafo de lista14"/>
    <w:rsid w:val="00442B4B"/>
    <w:pPr>
      <w:suppressAutoHyphens/>
      <w:spacing w:after="160"/>
      <w:ind w:left="720"/>
    </w:pPr>
    <w:rPr>
      <w:rFonts w:cs="Arial"/>
      <w:color w:val="00000A"/>
      <w:kern w:val="2"/>
      <w:sz w:val="24"/>
      <w:szCs w:val="24"/>
      <w:lang w:val="es-CR" w:eastAsia="zh-CN" w:bidi="hi-IN"/>
    </w:rPr>
  </w:style>
  <w:style w:type="paragraph" w:customStyle="1" w:styleId="Sinespaciado19">
    <w:name w:val="Sin espaciado19"/>
    <w:rsid w:val="00442B4B"/>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rsid w:val="00442B4B"/>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Ttulo34">
    <w:name w:val="Título3"/>
    <w:rsid w:val="00442B4B"/>
    <w:pPr>
      <w:keepNext/>
      <w:widowControl w:val="0"/>
      <w:autoSpaceDE w:val="0"/>
      <w:autoSpaceDN w:val="0"/>
      <w:adjustRightInd w:val="0"/>
      <w:spacing w:before="240" w:after="120" w:line="252" w:lineRule="auto"/>
    </w:pPr>
    <w:rPr>
      <w:rFonts w:ascii="Liberation Sans" w:eastAsiaTheme="minorEastAsia" w:hAnsi="Liberation Sans" w:cs="Liberation Sans"/>
      <w:color w:val="00000A"/>
      <w:sz w:val="28"/>
      <w:szCs w:val="28"/>
      <w:lang w:val="es-CR" w:eastAsia="es-419"/>
    </w:rPr>
  </w:style>
  <w:style w:type="character" w:customStyle="1" w:styleId="Fuentedeprrafopredeter19">
    <w:name w:val="Fuente de párrafo predeter.19"/>
    <w:rsid w:val="00442B4B"/>
  </w:style>
  <w:style w:type="paragraph" w:customStyle="1" w:styleId="Prrafodelista15">
    <w:name w:val="Párrafo de lista15"/>
    <w:rsid w:val="00442B4B"/>
    <w:pPr>
      <w:suppressAutoHyphens/>
      <w:spacing w:after="160"/>
      <w:ind w:left="720"/>
    </w:pPr>
    <w:rPr>
      <w:rFonts w:cs="Arial"/>
      <w:color w:val="00000A"/>
      <w:kern w:val="1"/>
      <w:sz w:val="24"/>
      <w:szCs w:val="24"/>
      <w:lang w:val="es-CR" w:eastAsia="zh-CN" w:bidi="hi-IN"/>
    </w:rPr>
  </w:style>
  <w:style w:type="paragraph" w:customStyle="1" w:styleId="Sinespaciado20">
    <w:name w:val="Sin espaciado20"/>
    <w:rsid w:val="00442B4B"/>
    <w:pPr>
      <w:widowControl w:val="0"/>
      <w:suppressAutoHyphens/>
      <w:spacing w:line="100" w:lineRule="atLeast"/>
    </w:pPr>
    <w:rPr>
      <w:rFonts w:ascii="Calibri" w:eastAsia="SimSun" w:hAnsi="Calibri" w:cs="Calibri"/>
      <w:kern w:val="1"/>
      <w:sz w:val="22"/>
      <w:szCs w:val="22"/>
      <w:lang w:eastAsia="zh-CN"/>
    </w:rPr>
  </w:style>
  <w:style w:type="paragraph" w:customStyle="1" w:styleId="Descripcin5">
    <w:name w:val="Descripción5"/>
    <w:basedOn w:val="Predeterminado0"/>
    <w:rsid w:val="00442B4B"/>
    <w:pPr>
      <w:suppressAutoHyphens/>
      <w:autoSpaceDE/>
      <w:autoSpaceDN/>
      <w:adjustRightInd/>
      <w:spacing w:before="120" w:after="120" w:line="100" w:lineRule="atLeast"/>
    </w:pPr>
    <w:rPr>
      <w:rFonts w:ascii="Book Antiqua" w:eastAsia="SimSun" w:hAnsi="Book Antiqua" w:cs="font346"/>
      <w:i/>
      <w:iCs/>
      <w:color w:val="00000A"/>
      <w:sz w:val="24"/>
      <w:szCs w:val="24"/>
      <w:lang w:val="es-CR" w:eastAsia="zh-CN"/>
    </w:rPr>
  </w:style>
  <w:style w:type="character" w:customStyle="1" w:styleId="WW8Num10z2">
    <w:name w:val="WW8Num10z2"/>
    <w:rsid w:val="00442B4B"/>
    <w:rPr>
      <w:rFonts w:ascii="Wingdings" w:hAnsi="Wingdings" w:cs="Wingdings" w:hint="default"/>
    </w:rPr>
  </w:style>
  <w:style w:type="character" w:customStyle="1" w:styleId="WW8Num15z1">
    <w:name w:val="WW8Num15z1"/>
    <w:rsid w:val="00442B4B"/>
  </w:style>
  <w:style w:type="character" w:customStyle="1" w:styleId="WW8Num15z2">
    <w:name w:val="WW8Num15z2"/>
    <w:rsid w:val="00442B4B"/>
  </w:style>
  <w:style w:type="character" w:customStyle="1" w:styleId="WW8Num15z3">
    <w:name w:val="WW8Num15z3"/>
    <w:rsid w:val="00442B4B"/>
  </w:style>
  <w:style w:type="character" w:customStyle="1" w:styleId="WW8Num15z4">
    <w:name w:val="WW8Num15z4"/>
    <w:rsid w:val="00442B4B"/>
  </w:style>
  <w:style w:type="character" w:customStyle="1" w:styleId="WW8Num15z5">
    <w:name w:val="WW8Num15z5"/>
    <w:rsid w:val="00442B4B"/>
  </w:style>
  <w:style w:type="character" w:customStyle="1" w:styleId="WW8Num15z6">
    <w:name w:val="WW8Num15z6"/>
    <w:rsid w:val="00442B4B"/>
  </w:style>
  <w:style w:type="character" w:customStyle="1" w:styleId="WW8Num15z7">
    <w:name w:val="WW8Num15z7"/>
    <w:rsid w:val="00442B4B"/>
  </w:style>
  <w:style w:type="character" w:customStyle="1" w:styleId="WW8Num15z8">
    <w:name w:val="WW8Num15z8"/>
    <w:rsid w:val="00442B4B"/>
  </w:style>
  <w:style w:type="character" w:customStyle="1" w:styleId="WW8Num16z1">
    <w:name w:val="WW8Num16z1"/>
    <w:rsid w:val="00442B4B"/>
    <w:rPr>
      <w:rFonts w:ascii="Courier New" w:hAnsi="Courier New" w:cs="Courier New" w:hint="default"/>
    </w:rPr>
  </w:style>
  <w:style w:type="character" w:customStyle="1" w:styleId="WW8Num16z2">
    <w:name w:val="WW8Num16z2"/>
    <w:rsid w:val="00442B4B"/>
    <w:rPr>
      <w:rFonts w:ascii="Wingdings" w:hAnsi="Wingdings" w:cs="Wingdings" w:hint="default"/>
    </w:rPr>
  </w:style>
  <w:style w:type="character" w:customStyle="1" w:styleId="WW8Num20z2">
    <w:name w:val="WW8Num20z2"/>
    <w:rsid w:val="00442B4B"/>
    <w:rPr>
      <w:rFonts w:ascii="Wingdings" w:hAnsi="Wingdings" w:cs="Wingdings" w:hint="default"/>
    </w:rPr>
  </w:style>
  <w:style w:type="character" w:customStyle="1" w:styleId="WW8Num22z2">
    <w:name w:val="WW8Num22z2"/>
    <w:rsid w:val="00442B4B"/>
    <w:rPr>
      <w:rFonts w:ascii="Wingdings" w:hAnsi="Wingdings" w:cs="Wingdings" w:hint="default"/>
    </w:rPr>
  </w:style>
  <w:style w:type="character" w:customStyle="1" w:styleId="Fuentedeprrafopredeter20">
    <w:name w:val="Fuente de párrafo predeter.20"/>
    <w:rsid w:val="00442B4B"/>
  </w:style>
  <w:style w:type="paragraph" w:customStyle="1" w:styleId="Ttulo40">
    <w:name w:val="Título4"/>
    <w:basedOn w:val="Normal"/>
    <w:next w:val="Textoindependiente"/>
    <w:rsid w:val="00442B4B"/>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Prrafodelista16">
    <w:name w:val="Párrafo de lista16"/>
    <w:rsid w:val="00442B4B"/>
    <w:pPr>
      <w:suppressAutoHyphens/>
      <w:spacing w:after="160"/>
      <w:ind w:left="720"/>
    </w:pPr>
    <w:rPr>
      <w:rFonts w:cs="Arial"/>
      <w:color w:val="00000A"/>
      <w:kern w:val="2"/>
      <w:sz w:val="24"/>
      <w:szCs w:val="24"/>
      <w:lang w:val="es-CR" w:eastAsia="zh-CN" w:bidi="hi-IN"/>
    </w:rPr>
  </w:style>
  <w:style w:type="paragraph" w:customStyle="1" w:styleId="Sinespaciado21">
    <w:name w:val="Sin espaciado21"/>
    <w:rsid w:val="00442B4B"/>
    <w:pPr>
      <w:widowControl w:val="0"/>
      <w:suppressAutoHyphens/>
      <w:spacing w:line="100" w:lineRule="atLeast"/>
    </w:pPr>
    <w:rPr>
      <w:rFonts w:ascii="Calibri" w:eastAsia="SimSun" w:hAnsi="Calibri" w:cs="Calibri"/>
      <w:kern w:val="2"/>
      <w:sz w:val="22"/>
      <w:szCs w:val="22"/>
      <w:lang w:eastAsia="zh-CN"/>
    </w:rPr>
  </w:style>
  <w:style w:type="paragraph" w:customStyle="1" w:styleId="Descripcin6">
    <w:name w:val="Descripción6"/>
    <w:basedOn w:val="Predeterminado0"/>
    <w:rsid w:val="00442B4B"/>
    <w:pPr>
      <w:suppressAutoHyphens/>
      <w:autoSpaceDE/>
      <w:autoSpaceDN/>
      <w:adjustRightInd/>
      <w:spacing w:before="120" w:after="120" w:line="100" w:lineRule="atLeast"/>
    </w:pPr>
    <w:rPr>
      <w:rFonts w:ascii="Book Antiqua" w:eastAsia="SimSun" w:hAnsi="Book Antiqua" w:cs="font336"/>
      <w:i/>
      <w:iCs/>
      <w:color w:val="00000A"/>
      <w:sz w:val="24"/>
      <w:szCs w:val="24"/>
      <w:lang w:val="es-CR" w:eastAsia="zh-CN"/>
    </w:rPr>
  </w:style>
  <w:style w:type="character" w:customStyle="1" w:styleId="Fuentedeprrafopredeter21">
    <w:name w:val="Fuente de párrafo predeter.21"/>
    <w:rsid w:val="00442B4B"/>
  </w:style>
  <w:style w:type="paragraph" w:customStyle="1" w:styleId="Prrafodelista17">
    <w:name w:val="Párrafo de lista17"/>
    <w:rsid w:val="00442B4B"/>
    <w:pPr>
      <w:suppressAutoHyphens/>
      <w:spacing w:after="160"/>
      <w:ind w:left="720"/>
    </w:pPr>
    <w:rPr>
      <w:rFonts w:cs="Arial"/>
      <w:color w:val="00000A"/>
      <w:kern w:val="2"/>
      <w:sz w:val="24"/>
      <w:szCs w:val="24"/>
      <w:lang w:val="es-CR" w:eastAsia="zh-CN" w:bidi="hi-IN"/>
    </w:rPr>
  </w:style>
  <w:style w:type="paragraph" w:customStyle="1" w:styleId="Sinespaciado22">
    <w:name w:val="Sin espaciado22"/>
    <w:rsid w:val="00442B4B"/>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2">
    <w:name w:val="Fuente de párrafo predeter.22"/>
    <w:rsid w:val="00442B4B"/>
  </w:style>
  <w:style w:type="paragraph" w:customStyle="1" w:styleId="Prrafodelista18">
    <w:name w:val="Párrafo de lista18"/>
    <w:rsid w:val="00442B4B"/>
    <w:pPr>
      <w:suppressAutoHyphens/>
      <w:spacing w:after="160"/>
      <w:ind w:left="720"/>
    </w:pPr>
    <w:rPr>
      <w:rFonts w:cs="Arial"/>
      <w:color w:val="00000A"/>
      <w:kern w:val="2"/>
      <w:sz w:val="24"/>
      <w:szCs w:val="24"/>
      <w:lang w:val="es-CR" w:eastAsia="zh-CN" w:bidi="hi-IN"/>
    </w:rPr>
  </w:style>
  <w:style w:type="paragraph" w:customStyle="1" w:styleId="Sinespaciado23">
    <w:name w:val="Sin espaciado23"/>
    <w:rsid w:val="00442B4B"/>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3">
    <w:name w:val="Fuente de párrafo predeter.23"/>
    <w:rsid w:val="00442B4B"/>
  </w:style>
  <w:style w:type="character" w:customStyle="1" w:styleId="Refdecomentario2">
    <w:name w:val="Ref. de comentario2"/>
    <w:rsid w:val="00442B4B"/>
    <w:rPr>
      <w:sz w:val="16"/>
      <w:szCs w:val="16"/>
    </w:rPr>
  </w:style>
  <w:style w:type="paragraph" w:customStyle="1" w:styleId="Prrafodelista19">
    <w:name w:val="Párrafo de lista19"/>
    <w:rsid w:val="00442B4B"/>
    <w:pPr>
      <w:suppressAutoHyphens/>
      <w:spacing w:after="160"/>
      <w:ind w:left="720"/>
    </w:pPr>
    <w:rPr>
      <w:rFonts w:cs="Arial"/>
      <w:color w:val="00000A"/>
      <w:kern w:val="1"/>
      <w:sz w:val="24"/>
      <w:szCs w:val="24"/>
      <w:lang w:val="es-CR" w:eastAsia="zh-CN" w:bidi="hi-IN"/>
    </w:rPr>
  </w:style>
  <w:style w:type="paragraph" w:customStyle="1" w:styleId="Sinespaciado24">
    <w:name w:val="Sin espaciado24"/>
    <w:rsid w:val="00442B4B"/>
    <w:pPr>
      <w:widowControl w:val="0"/>
      <w:suppressAutoHyphens/>
      <w:spacing w:line="100" w:lineRule="atLeast"/>
    </w:pPr>
    <w:rPr>
      <w:rFonts w:ascii="Calibri" w:eastAsia="SimSun" w:hAnsi="Calibri" w:cs="Calibri"/>
      <w:kern w:val="1"/>
      <w:sz w:val="22"/>
      <w:szCs w:val="22"/>
      <w:lang w:eastAsia="zh-CN"/>
    </w:rPr>
  </w:style>
  <w:style w:type="paragraph" w:customStyle="1" w:styleId="Textocomentario2">
    <w:name w:val="Texto comentario2"/>
    <w:basedOn w:val="Normal"/>
    <w:rsid w:val="00442B4B"/>
    <w:pPr>
      <w:widowControl w:val="0"/>
      <w:spacing w:after="160" w:line="252" w:lineRule="auto"/>
      <w:textAlignment w:val="baseline"/>
    </w:pPr>
    <w:rPr>
      <w:rFonts w:ascii="Book Antiqua" w:eastAsia="Book Antiqua" w:hAnsi="Book Antiqua" w:cs="Book Antiqua"/>
      <w:color w:val="00000A"/>
      <w:kern w:val="1"/>
      <w:sz w:val="20"/>
      <w:szCs w:val="20"/>
      <w:lang w:val="es-CR" w:eastAsia="zh-CN" w:bidi="es-CR"/>
    </w:rPr>
  </w:style>
  <w:style w:type="character" w:customStyle="1" w:styleId="TextocomentarioCar2">
    <w:name w:val="Texto comentario Car2"/>
    <w:uiPriority w:val="99"/>
    <w:semiHidden/>
    <w:rsid w:val="00442B4B"/>
    <w:rPr>
      <w:rFonts w:ascii="Book Antiqua" w:eastAsia="Book Antiqua" w:hAnsi="Book Antiqua" w:cs="Book Antiqua"/>
      <w:color w:val="00000A"/>
      <w:kern w:val="1"/>
      <w:lang w:eastAsia="zh-CN" w:bidi="es-CR"/>
    </w:rPr>
  </w:style>
  <w:style w:type="table" w:customStyle="1" w:styleId="Tablaconcuadrcula3">
    <w:name w:val="Tabla con cuadrícula3"/>
    <w:basedOn w:val="Tablanormal"/>
    <w:next w:val="Tablaconcuadrcula"/>
    <w:uiPriority w:val="39"/>
    <w:rsid w:val="00442B4B"/>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24">
    <w:name w:val="Fuente de párrafo predeter.24"/>
    <w:rsid w:val="00442B4B"/>
  </w:style>
  <w:style w:type="paragraph" w:customStyle="1" w:styleId="Prrafodelista20">
    <w:name w:val="Párrafo de lista20"/>
    <w:rsid w:val="00442B4B"/>
    <w:pPr>
      <w:suppressAutoHyphens/>
      <w:spacing w:after="160"/>
      <w:ind w:left="720"/>
    </w:pPr>
    <w:rPr>
      <w:rFonts w:cs="Arial"/>
      <w:color w:val="00000A"/>
      <w:kern w:val="2"/>
      <w:sz w:val="24"/>
      <w:szCs w:val="24"/>
      <w:lang w:val="es-CR" w:eastAsia="zh-CN" w:bidi="hi-IN"/>
    </w:rPr>
  </w:style>
  <w:style w:type="paragraph" w:customStyle="1" w:styleId="Sinespaciado25">
    <w:name w:val="Sin espaciado25"/>
    <w:rsid w:val="00442B4B"/>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5">
    <w:name w:val="Fuente de párrafo predeter.25"/>
    <w:rsid w:val="00442B4B"/>
  </w:style>
  <w:style w:type="paragraph" w:customStyle="1" w:styleId="Prrafodelista21">
    <w:name w:val="Párrafo de lista21"/>
    <w:rsid w:val="00442B4B"/>
    <w:pPr>
      <w:suppressAutoHyphens/>
      <w:spacing w:after="160"/>
      <w:ind w:left="720"/>
    </w:pPr>
    <w:rPr>
      <w:rFonts w:cs="Arial"/>
      <w:color w:val="00000A"/>
      <w:kern w:val="1"/>
      <w:sz w:val="24"/>
      <w:szCs w:val="24"/>
      <w:lang w:val="es-CR" w:eastAsia="zh-CN" w:bidi="hi-IN"/>
    </w:rPr>
  </w:style>
  <w:style w:type="paragraph" w:customStyle="1" w:styleId="Sinespaciado26">
    <w:name w:val="Sin espaciado26"/>
    <w:rsid w:val="00442B4B"/>
    <w:pPr>
      <w:widowControl w:val="0"/>
      <w:suppressAutoHyphens/>
      <w:spacing w:line="100" w:lineRule="atLeast"/>
    </w:pPr>
    <w:rPr>
      <w:rFonts w:ascii="Calibri" w:eastAsia="SimSun" w:hAnsi="Calibri" w:cs="Calibri"/>
      <w:kern w:val="1"/>
      <w:sz w:val="22"/>
      <w:szCs w:val="22"/>
      <w:lang w:eastAsia="zh-CN"/>
    </w:rPr>
  </w:style>
  <w:style w:type="character" w:customStyle="1" w:styleId="Mencinsinresolver1">
    <w:name w:val="Mención sin resolver1"/>
    <w:uiPriority w:val="99"/>
    <w:semiHidden/>
    <w:unhideWhenUsed/>
    <w:rsid w:val="00442B4B"/>
    <w:rPr>
      <w:color w:val="605E5C"/>
      <w:shd w:val="clear" w:color="auto" w:fill="E1DFDD"/>
    </w:rPr>
  </w:style>
  <w:style w:type="table" w:customStyle="1" w:styleId="Tablaconcuadrcula4">
    <w:name w:val="Tabla con cuadrícula4"/>
    <w:basedOn w:val="Tablanormal"/>
    <w:next w:val="Tablaconcuadrcula"/>
    <w:uiPriority w:val="39"/>
    <w:rsid w:val="00442B4B"/>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26">
    <w:name w:val="Fuente de párrafo predeter.26"/>
    <w:rsid w:val="00442B4B"/>
  </w:style>
  <w:style w:type="paragraph" w:customStyle="1" w:styleId="Sinespaciado27">
    <w:name w:val="Sin espaciado27"/>
    <w:rsid w:val="00442B4B"/>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7">
    <w:name w:val="Fuente de párrafo predeter.27"/>
    <w:rsid w:val="00442B4B"/>
  </w:style>
  <w:style w:type="paragraph" w:customStyle="1" w:styleId="Prrafodelista22">
    <w:name w:val="Párrafo de lista22"/>
    <w:rsid w:val="00442B4B"/>
    <w:pPr>
      <w:suppressAutoHyphens/>
      <w:spacing w:after="160"/>
      <w:ind w:left="720"/>
    </w:pPr>
    <w:rPr>
      <w:rFonts w:cs="Arial"/>
      <w:color w:val="00000A"/>
      <w:kern w:val="1"/>
      <w:sz w:val="24"/>
      <w:szCs w:val="24"/>
      <w:lang w:val="es-CR" w:eastAsia="zh-CN" w:bidi="hi-IN"/>
    </w:rPr>
  </w:style>
  <w:style w:type="paragraph" w:customStyle="1" w:styleId="Sinespaciado28">
    <w:name w:val="Sin espaciado28"/>
    <w:rsid w:val="00442B4B"/>
    <w:pPr>
      <w:widowControl w:val="0"/>
      <w:suppressAutoHyphens/>
      <w:spacing w:line="100" w:lineRule="atLeast"/>
    </w:pPr>
    <w:rPr>
      <w:rFonts w:ascii="Calibri" w:eastAsia="SimSun" w:hAnsi="Calibri" w:cs="Calibri"/>
      <w:kern w:val="1"/>
      <w:sz w:val="22"/>
      <w:szCs w:val="22"/>
      <w:lang w:eastAsia="zh-CN"/>
    </w:rPr>
  </w:style>
  <w:style w:type="paragraph" w:customStyle="1" w:styleId="xxmsolistparagraph">
    <w:name w:val="x_xmsolistparagraph"/>
    <w:basedOn w:val="Normal"/>
    <w:rsid w:val="00442B4B"/>
    <w:pPr>
      <w:suppressAutoHyphens w:val="0"/>
      <w:autoSpaceDN w:val="0"/>
      <w:spacing w:before="100" w:after="100"/>
    </w:pPr>
    <w:rPr>
      <w:lang w:val="es-CR" w:eastAsia="es-CR"/>
    </w:rPr>
  </w:style>
  <w:style w:type="character" w:customStyle="1" w:styleId="Fuentedeprrafopredeter28">
    <w:name w:val="Fuente de párrafo predeter.28"/>
    <w:rsid w:val="00442B4B"/>
  </w:style>
  <w:style w:type="paragraph" w:customStyle="1" w:styleId="Prrafodelista23">
    <w:name w:val="Párrafo de lista23"/>
    <w:rsid w:val="00442B4B"/>
    <w:pPr>
      <w:suppressAutoHyphens/>
      <w:spacing w:after="160"/>
      <w:ind w:left="720"/>
    </w:pPr>
    <w:rPr>
      <w:rFonts w:cs="Arial"/>
      <w:color w:val="00000A"/>
      <w:kern w:val="1"/>
      <w:sz w:val="24"/>
      <w:szCs w:val="24"/>
      <w:lang w:val="es-CR" w:eastAsia="zh-CN" w:bidi="hi-IN"/>
    </w:rPr>
  </w:style>
  <w:style w:type="paragraph" w:customStyle="1" w:styleId="Sinespaciado29">
    <w:name w:val="Sin espaciado29"/>
    <w:rsid w:val="00442B4B"/>
    <w:pPr>
      <w:widowControl w:val="0"/>
      <w:suppressAutoHyphens/>
      <w:spacing w:line="100" w:lineRule="atLeast"/>
    </w:pPr>
    <w:rPr>
      <w:rFonts w:ascii="Calibri" w:eastAsia="SimSun" w:hAnsi="Calibri" w:cs="Calibri"/>
      <w:kern w:val="1"/>
      <w:sz w:val="22"/>
      <w:szCs w:val="22"/>
      <w:lang w:eastAsia="zh-CN"/>
    </w:rPr>
  </w:style>
  <w:style w:type="character" w:customStyle="1" w:styleId="Fuentedeprrafopredeter29">
    <w:name w:val="Fuente de párrafo predeter.29"/>
    <w:rsid w:val="00442B4B"/>
  </w:style>
  <w:style w:type="paragraph" w:customStyle="1" w:styleId="Prrafodelista24">
    <w:name w:val="Párrafo de lista24"/>
    <w:rsid w:val="00442B4B"/>
    <w:pPr>
      <w:suppressAutoHyphens/>
      <w:spacing w:after="160"/>
      <w:ind w:left="720"/>
    </w:pPr>
    <w:rPr>
      <w:rFonts w:cs="Arial"/>
      <w:color w:val="00000A"/>
      <w:kern w:val="1"/>
      <w:sz w:val="24"/>
      <w:szCs w:val="24"/>
      <w:lang w:val="es-CR" w:eastAsia="zh-CN" w:bidi="hi-IN"/>
    </w:rPr>
  </w:style>
  <w:style w:type="paragraph" w:customStyle="1" w:styleId="Sinespaciado30">
    <w:name w:val="Sin espaciado30"/>
    <w:rsid w:val="00442B4B"/>
    <w:pPr>
      <w:widowControl w:val="0"/>
      <w:suppressAutoHyphens/>
      <w:spacing w:line="100" w:lineRule="atLeast"/>
    </w:pPr>
    <w:rPr>
      <w:rFonts w:ascii="Calibri" w:eastAsia="SimSun" w:hAnsi="Calibri" w:cs="Calibri"/>
      <w:kern w:val="1"/>
      <w:sz w:val="22"/>
      <w:szCs w:val="22"/>
      <w:lang w:eastAsia="zh-CN"/>
    </w:rPr>
  </w:style>
  <w:style w:type="character" w:customStyle="1" w:styleId="marke4rcfc9a6">
    <w:name w:val="marke4rcfc9a6"/>
    <w:basedOn w:val="Fuentedeprrafopredeter"/>
    <w:rsid w:val="00442B4B"/>
  </w:style>
  <w:style w:type="character" w:customStyle="1" w:styleId="Fuentedeprrafopredeter30">
    <w:name w:val="Fuente de párrafo predeter.30"/>
    <w:rsid w:val="00442B4B"/>
  </w:style>
  <w:style w:type="paragraph" w:customStyle="1" w:styleId="Prrafodelista25">
    <w:name w:val="Párrafo de lista25"/>
    <w:rsid w:val="00442B4B"/>
    <w:pPr>
      <w:suppressAutoHyphens/>
      <w:spacing w:after="160"/>
      <w:ind w:left="720"/>
    </w:pPr>
    <w:rPr>
      <w:rFonts w:cs="Arial"/>
      <w:color w:val="00000A"/>
      <w:kern w:val="1"/>
      <w:sz w:val="24"/>
      <w:szCs w:val="24"/>
      <w:lang w:val="es-CR" w:eastAsia="zh-CN" w:bidi="hi-IN"/>
    </w:rPr>
  </w:style>
  <w:style w:type="paragraph" w:customStyle="1" w:styleId="Sinespaciado31">
    <w:name w:val="Sin espaciado31"/>
    <w:rsid w:val="00442B4B"/>
    <w:pPr>
      <w:widowControl w:val="0"/>
      <w:suppressAutoHyphens/>
      <w:spacing w:line="100" w:lineRule="atLeast"/>
    </w:pPr>
    <w:rPr>
      <w:rFonts w:ascii="Calibri" w:eastAsia="SimSun" w:hAnsi="Calibri" w:cs="Calibri"/>
      <w:kern w:val="1"/>
      <w:sz w:val="22"/>
      <w:szCs w:val="22"/>
      <w:lang w:eastAsia="zh-CN"/>
    </w:rPr>
  </w:style>
  <w:style w:type="character" w:customStyle="1" w:styleId="Fuentedeprrafopredeter31">
    <w:name w:val="Fuente de párrafo predeter.31"/>
    <w:rsid w:val="00442B4B"/>
  </w:style>
  <w:style w:type="paragraph" w:customStyle="1" w:styleId="Prrafodelista26">
    <w:name w:val="Párrafo de lista26"/>
    <w:rsid w:val="00442B4B"/>
    <w:pPr>
      <w:suppressAutoHyphens/>
      <w:spacing w:after="160"/>
      <w:ind w:left="720"/>
    </w:pPr>
    <w:rPr>
      <w:rFonts w:cs="Arial"/>
      <w:color w:val="00000A"/>
      <w:kern w:val="2"/>
      <w:sz w:val="24"/>
      <w:szCs w:val="24"/>
      <w:lang w:val="es-CR" w:eastAsia="zh-CN" w:bidi="hi-IN"/>
    </w:rPr>
  </w:style>
  <w:style w:type="character" w:customStyle="1" w:styleId="WW8Num7z4">
    <w:name w:val="WW8Num7z4"/>
    <w:rsid w:val="00442B4B"/>
  </w:style>
  <w:style w:type="character" w:customStyle="1" w:styleId="WW8Num7z5">
    <w:name w:val="WW8Num7z5"/>
    <w:rsid w:val="00442B4B"/>
  </w:style>
  <w:style w:type="character" w:customStyle="1" w:styleId="WW8Num7z6">
    <w:name w:val="WW8Num7z6"/>
    <w:rsid w:val="00442B4B"/>
  </w:style>
  <w:style w:type="character" w:customStyle="1" w:styleId="WW8Num7z7">
    <w:name w:val="WW8Num7z7"/>
    <w:rsid w:val="00442B4B"/>
  </w:style>
  <w:style w:type="character" w:customStyle="1" w:styleId="WW8Num7z8">
    <w:name w:val="WW8Num7z8"/>
    <w:rsid w:val="00442B4B"/>
  </w:style>
  <w:style w:type="character" w:customStyle="1" w:styleId="Fuentedeprrafopredeter32">
    <w:name w:val="Fuente de párrafo predeter.32"/>
    <w:rsid w:val="00442B4B"/>
  </w:style>
  <w:style w:type="paragraph" w:customStyle="1" w:styleId="Prrafodelista27">
    <w:name w:val="Párrafo de lista27"/>
    <w:rsid w:val="00442B4B"/>
    <w:pPr>
      <w:suppressAutoHyphens/>
      <w:spacing w:after="160"/>
      <w:ind w:left="720"/>
    </w:pPr>
    <w:rPr>
      <w:rFonts w:cs="Arial"/>
      <w:color w:val="00000A"/>
      <w:kern w:val="2"/>
      <w:sz w:val="24"/>
      <w:szCs w:val="24"/>
      <w:lang w:val="es-CR" w:eastAsia="zh-CN" w:bidi="hi-IN"/>
    </w:rPr>
  </w:style>
  <w:style w:type="character" w:customStyle="1" w:styleId="AsuntodelcomentarioCar1">
    <w:name w:val="Asunto del comentario Car1"/>
    <w:basedOn w:val="TextocomentarioCar1"/>
    <w:rsid w:val="00442B4B"/>
    <w:rPr>
      <w:rFonts w:ascii="Book Antiqua" w:eastAsia="Book Antiqua" w:hAnsi="Book Antiqua" w:cs="Book Antiqua"/>
      <w:b/>
      <w:bCs/>
      <w:color w:val="00000A"/>
      <w:kern w:val="2"/>
      <w:lang w:eastAsia="zh-CN" w:bidi="es-CR"/>
    </w:rPr>
  </w:style>
  <w:style w:type="character" w:customStyle="1" w:styleId="TextodegloboCar1">
    <w:name w:val="Texto de globo Car1"/>
    <w:basedOn w:val="Fuentedeprrafopredeter"/>
    <w:rsid w:val="00442B4B"/>
    <w:rPr>
      <w:rFonts w:ascii="Segoe UI" w:eastAsia="Book Antiqua" w:hAnsi="Segoe UI" w:cs="Segoe UI"/>
      <w:color w:val="00000A"/>
      <w:kern w:val="2"/>
      <w:sz w:val="18"/>
      <w:szCs w:val="18"/>
      <w:lang w:eastAsia="zh-CN" w:bidi="es-CR"/>
    </w:rPr>
  </w:style>
  <w:style w:type="paragraph" w:customStyle="1" w:styleId="Sinespaciado32">
    <w:name w:val="Sin espaciado32"/>
    <w:rsid w:val="00442B4B"/>
    <w:pPr>
      <w:widowControl w:val="0"/>
      <w:suppressAutoHyphens/>
      <w:spacing w:line="100" w:lineRule="atLeast"/>
    </w:pPr>
    <w:rPr>
      <w:rFonts w:ascii="Calibri" w:eastAsia="SimSun" w:hAnsi="Calibri" w:cs="Calibri"/>
      <w:kern w:val="2"/>
      <w:sz w:val="22"/>
      <w:szCs w:val="22"/>
      <w:lang w:eastAsia="zh-CN"/>
    </w:rPr>
  </w:style>
  <w:style w:type="paragraph" w:customStyle="1" w:styleId="Cabeceraypie">
    <w:name w:val="Cabecera y pie"/>
    <w:basedOn w:val="Normal"/>
    <w:rsid w:val="00442B4B"/>
    <w:pPr>
      <w:widowControl w:val="0"/>
      <w:suppressLineNumbers/>
      <w:tabs>
        <w:tab w:val="center" w:pos="4986"/>
        <w:tab w:val="right" w:pos="9972"/>
      </w:tabs>
      <w:spacing w:after="160" w:line="252" w:lineRule="auto"/>
      <w:textAlignment w:val="baseline"/>
    </w:pPr>
    <w:rPr>
      <w:rFonts w:ascii="Book Antiqua" w:eastAsia="Book Antiqua" w:hAnsi="Book Antiqua" w:cs="Book Antiqua"/>
      <w:color w:val="00000A"/>
      <w:kern w:val="2"/>
      <w:sz w:val="22"/>
      <w:szCs w:val="22"/>
      <w:lang w:val="es-CR" w:eastAsia="zh-CN" w:bidi="es-CR"/>
    </w:rPr>
  </w:style>
  <w:style w:type="paragraph" w:customStyle="1" w:styleId="xl323">
    <w:name w:val="xl323"/>
    <w:basedOn w:val="Normal"/>
    <w:rsid w:val="00442B4B"/>
    <w:pPr>
      <w:shd w:val="clear" w:color="auto" w:fill="FFFFFF"/>
      <w:suppressAutoHyphens w:val="0"/>
      <w:spacing w:before="100" w:after="100"/>
      <w:jc w:val="center"/>
    </w:pPr>
    <w:rPr>
      <w:rFonts w:ascii="Arial" w:hAnsi="Arial" w:cs="Arial"/>
      <w:color w:val="000000"/>
      <w:lang w:val="es-CR" w:eastAsia="zh-CN"/>
    </w:rPr>
  </w:style>
  <w:style w:type="paragraph" w:customStyle="1" w:styleId="xl324">
    <w:name w:val="xl324"/>
    <w:basedOn w:val="Normal"/>
    <w:rsid w:val="00442B4B"/>
    <w:pPr>
      <w:shd w:val="clear" w:color="auto" w:fill="FFFFFF"/>
      <w:suppressAutoHyphens w:val="0"/>
      <w:spacing w:before="100" w:after="100"/>
    </w:pPr>
    <w:rPr>
      <w:rFonts w:ascii="Arial" w:hAnsi="Arial" w:cs="Arial"/>
      <w:color w:val="000000"/>
      <w:lang w:val="es-CR" w:eastAsia="zh-CN"/>
    </w:rPr>
  </w:style>
  <w:style w:type="paragraph" w:customStyle="1" w:styleId="xl325">
    <w:name w:val="xl325"/>
    <w:basedOn w:val="Normal"/>
    <w:rsid w:val="00442B4B"/>
    <w:pPr>
      <w:shd w:val="clear" w:color="auto" w:fill="FFFFFF"/>
      <w:suppressAutoHyphens w:val="0"/>
      <w:spacing w:before="100" w:after="100"/>
    </w:pPr>
    <w:rPr>
      <w:rFonts w:ascii="Arial" w:hAnsi="Arial" w:cs="Arial"/>
      <w:color w:val="000000"/>
      <w:sz w:val="18"/>
      <w:szCs w:val="18"/>
      <w:lang w:val="es-CR" w:eastAsia="zh-CN"/>
    </w:rPr>
  </w:style>
  <w:style w:type="paragraph" w:customStyle="1" w:styleId="xl326">
    <w:name w:val="xl326"/>
    <w:basedOn w:val="Normal"/>
    <w:rsid w:val="00442B4B"/>
    <w:pPr>
      <w:pBdr>
        <w:top w:val="single" w:sz="4" w:space="0" w:color="000000"/>
        <w:left w:val="single" w:sz="4" w:space="0" w:color="000000"/>
        <w:bottom w:val="single" w:sz="4" w:space="0" w:color="000000"/>
        <w:right w:val="single" w:sz="4" w:space="0" w:color="000000"/>
      </w:pBdr>
      <w:shd w:val="clear" w:color="auto" w:fill="FF0000"/>
      <w:suppressAutoHyphens w:val="0"/>
      <w:spacing w:before="100" w:after="100"/>
      <w:jc w:val="center"/>
      <w:textAlignment w:val="center"/>
    </w:pPr>
    <w:rPr>
      <w:rFonts w:ascii="Arial" w:hAnsi="Arial" w:cs="Arial"/>
      <w:color w:val="FFFFFF"/>
      <w:sz w:val="18"/>
      <w:szCs w:val="18"/>
      <w:lang w:val="es-CR" w:eastAsia="zh-CN"/>
    </w:rPr>
  </w:style>
  <w:style w:type="paragraph" w:customStyle="1" w:styleId="xl327">
    <w:name w:val="xl327"/>
    <w:basedOn w:val="Normal"/>
    <w:rsid w:val="00442B4B"/>
    <w:pPr>
      <w:pBdr>
        <w:top w:val="single" w:sz="4" w:space="0" w:color="000000"/>
        <w:left w:val="single" w:sz="4" w:space="0" w:color="000000"/>
        <w:bottom w:val="single" w:sz="4" w:space="0" w:color="000000"/>
        <w:right w:val="single" w:sz="4" w:space="0" w:color="000000"/>
      </w:pBdr>
      <w:shd w:val="clear" w:color="auto" w:fill="FFFF00"/>
      <w:suppressAutoHyphens w:val="0"/>
      <w:spacing w:before="100" w:after="100"/>
      <w:jc w:val="center"/>
      <w:textAlignment w:val="center"/>
    </w:pPr>
    <w:rPr>
      <w:rFonts w:ascii="Arial" w:hAnsi="Arial" w:cs="Arial"/>
      <w:color w:val="000000"/>
      <w:sz w:val="18"/>
      <w:szCs w:val="18"/>
      <w:lang w:val="es-CR" w:eastAsia="zh-CN"/>
    </w:rPr>
  </w:style>
  <w:style w:type="paragraph" w:customStyle="1" w:styleId="xl328">
    <w:name w:val="xl328"/>
    <w:basedOn w:val="Normal"/>
    <w:rsid w:val="00442B4B"/>
    <w:pPr>
      <w:pBdr>
        <w:top w:val="single" w:sz="4" w:space="0" w:color="000000"/>
        <w:left w:val="single" w:sz="4" w:space="0" w:color="000000"/>
        <w:bottom w:val="single" w:sz="4" w:space="0" w:color="000000"/>
        <w:right w:val="single" w:sz="4" w:space="0" w:color="000000"/>
      </w:pBdr>
      <w:shd w:val="clear" w:color="auto" w:fill="FFFF00"/>
      <w:suppressAutoHyphens w:val="0"/>
      <w:spacing w:before="100" w:after="100"/>
      <w:jc w:val="center"/>
      <w:textAlignment w:val="center"/>
    </w:pPr>
    <w:rPr>
      <w:rFonts w:ascii="Arial" w:hAnsi="Arial" w:cs="Arial"/>
      <w:color w:val="000000"/>
      <w:sz w:val="18"/>
      <w:szCs w:val="18"/>
      <w:lang w:val="es-CR" w:eastAsia="zh-CN"/>
    </w:rPr>
  </w:style>
  <w:style w:type="paragraph" w:customStyle="1" w:styleId="xl329">
    <w:name w:val="xl329"/>
    <w:basedOn w:val="Normal"/>
    <w:rsid w:val="00442B4B"/>
    <w:pPr>
      <w:pBdr>
        <w:top w:val="single" w:sz="4" w:space="0" w:color="000000"/>
        <w:left w:val="single" w:sz="4" w:space="0" w:color="000000"/>
        <w:bottom w:val="single" w:sz="4" w:space="0" w:color="000000"/>
        <w:right w:val="single" w:sz="4" w:space="0" w:color="000000"/>
      </w:pBdr>
      <w:shd w:val="clear" w:color="auto" w:fill="00B050"/>
      <w:suppressAutoHyphens w:val="0"/>
      <w:spacing w:before="100" w:after="100"/>
      <w:jc w:val="center"/>
      <w:textAlignment w:val="center"/>
    </w:pPr>
    <w:rPr>
      <w:rFonts w:ascii="Arial" w:hAnsi="Arial" w:cs="Arial"/>
      <w:color w:val="FFFFFF"/>
      <w:sz w:val="18"/>
      <w:szCs w:val="18"/>
      <w:lang w:val="es-CR" w:eastAsia="zh-CN"/>
    </w:rPr>
  </w:style>
  <w:style w:type="paragraph" w:customStyle="1" w:styleId="xl330">
    <w:name w:val="xl330"/>
    <w:basedOn w:val="Normal"/>
    <w:rsid w:val="00442B4B"/>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b/>
      <w:bCs/>
      <w:color w:val="DD0806"/>
      <w:sz w:val="18"/>
      <w:szCs w:val="18"/>
      <w:lang w:val="es-CR" w:eastAsia="zh-CN"/>
    </w:rPr>
  </w:style>
  <w:style w:type="paragraph" w:customStyle="1" w:styleId="xl331">
    <w:name w:val="xl331"/>
    <w:basedOn w:val="Normal"/>
    <w:rsid w:val="00442B4B"/>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b/>
      <w:bCs/>
      <w:color w:val="FFFF00"/>
      <w:sz w:val="18"/>
      <w:szCs w:val="18"/>
      <w:lang w:val="es-CR" w:eastAsia="zh-CN"/>
    </w:rPr>
  </w:style>
  <w:style w:type="paragraph" w:customStyle="1" w:styleId="xl332">
    <w:name w:val="xl332"/>
    <w:basedOn w:val="Normal"/>
    <w:rsid w:val="00442B4B"/>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b/>
      <w:bCs/>
      <w:color w:val="FFFF00"/>
      <w:sz w:val="18"/>
      <w:szCs w:val="18"/>
      <w:lang w:val="es-CR" w:eastAsia="zh-CN"/>
    </w:rPr>
  </w:style>
  <w:style w:type="paragraph" w:customStyle="1" w:styleId="xl333">
    <w:name w:val="xl333"/>
    <w:basedOn w:val="Normal"/>
    <w:rsid w:val="00442B4B"/>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b/>
      <w:bCs/>
      <w:color w:val="1FB714"/>
      <w:sz w:val="18"/>
      <w:szCs w:val="18"/>
      <w:lang w:val="es-CR" w:eastAsia="zh-CN"/>
    </w:rPr>
  </w:style>
  <w:style w:type="paragraph" w:customStyle="1" w:styleId="xl334">
    <w:name w:val="xl334"/>
    <w:basedOn w:val="Normal"/>
    <w:rsid w:val="00442B4B"/>
    <w:pPr>
      <w:pBdr>
        <w:top w:val="single" w:sz="4" w:space="0" w:color="000000"/>
        <w:left w:val="single" w:sz="4" w:space="0" w:color="000000"/>
        <w:bottom w:val="single" w:sz="4" w:space="0" w:color="000000"/>
        <w:right w:val="single" w:sz="4" w:space="0" w:color="000000"/>
      </w:pBdr>
      <w:shd w:val="clear" w:color="auto" w:fill="FF0000"/>
      <w:suppressAutoHyphens w:val="0"/>
      <w:spacing w:before="100" w:after="100"/>
      <w:jc w:val="center"/>
      <w:textAlignment w:val="center"/>
    </w:pPr>
    <w:rPr>
      <w:rFonts w:ascii="Arial" w:hAnsi="Arial" w:cs="Arial"/>
      <w:color w:val="FFFFFF"/>
      <w:sz w:val="18"/>
      <w:szCs w:val="18"/>
      <w:lang w:val="es-CR" w:eastAsia="zh-CN"/>
    </w:rPr>
  </w:style>
  <w:style w:type="paragraph" w:customStyle="1" w:styleId="xl335">
    <w:name w:val="xl335"/>
    <w:basedOn w:val="Normal"/>
    <w:rsid w:val="00442B4B"/>
    <w:pPr>
      <w:pBdr>
        <w:top w:val="single" w:sz="4" w:space="0" w:color="000000"/>
        <w:left w:val="single" w:sz="4" w:space="0" w:color="000000"/>
        <w:bottom w:val="single" w:sz="4" w:space="0" w:color="000000"/>
        <w:right w:val="single" w:sz="4" w:space="0" w:color="000000"/>
      </w:pBdr>
      <w:shd w:val="clear" w:color="auto" w:fill="FFFF00"/>
      <w:suppressAutoHyphens w:val="0"/>
      <w:spacing w:before="100" w:after="100"/>
      <w:jc w:val="center"/>
      <w:textAlignment w:val="center"/>
    </w:pPr>
    <w:rPr>
      <w:rFonts w:ascii="Arial" w:hAnsi="Arial" w:cs="Arial"/>
      <w:color w:val="000000"/>
      <w:sz w:val="18"/>
      <w:szCs w:val="18"/>
      <w:lang w:val="es-CR" w:eastAsia="zh-CN"/>
    </w:rPr>
  </w:style>
  <w:style w:type="paragraph" w:customStyle="1" w:styleId="xl336">
    <w:name w:val="xl336"/>
    <w:basedOn w:val="Normal"/>
    <w:rsid w:val="00442B4B"/>
    <w:pPr>
      <w:pBdr>
        <w:top w:val="single" w:sz="4" w:space="0" w:color="000000"/>
        <w:left w:val="single" w:sz="4" w:space="0" w:color="000000"/>
        <w:bottom w:val="single" w:sz="4" w:space="0" w:color="000000"/>
        <w:right w:val="single" w:sz="4" w:space="0" w:color="000000"/>
      </w:pBdr>
      <w:shd w:val="clear" w:color="auto" w:fill="00B050"/>
      <w:suppressAutoHyphens w:val="0"/>
      <w:spacing w:before="100" w:after="100"/>
      <w:jc w:val="center"/>
      <w:textAlignment w:val="center"/>
    </w:pPr>
    <w:rPr>
      <w:rFonts w:ascii="Arial" w:hAnsi="Arial" w:cs="Arial"/>
      <w:color w:val="FFFFFF"/>
      <w:sz w:val="18"/>
      <w:szCs w:val="18"/>
      <w:lang w:val="es-CR" w:eastAsia="zh-CN"/>
    </w:rPr>
  </w:style>
  <w:style w:type="paragraph" w:customStyle="1" w:styleId="xl337">
    <w:name w:val="xl337"/>
    <w:basedOn w:val="Normal"/>
    <w:rsid w:val="00442B4B"/>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b/>
      <w:bCs/>
      <w:color w:val="000000"/>
      <w:sz w:val="18"/>
      <w:szCs w:val="18"/>
      <w:lang w:val="es-CR" w:eastAsia="zh-CN"/>
    </w:rPr>
  </w:style>
  <w:style w:type="paragraph" w:customStyle="1" w:styleId="xl338">
    <w:name w:val="xl338"/>
    <w:basedOn w:val="Normal"/>
    <w:rsid w:val="00442B4B"/>
    <w:pPr>
      <w:pBdr>
        <w:top w:val="single" w:sz="4" w:space="0" w:color="000000"/>
        <w:left w:val="none" w:sz="0" w:space="0" w:color="000000"/>
        <w:bottom w:val="none" w:sz="0" w:space="0" w:color="000000"/>
        <w:right w:val="single" w:sz="4" w:space="0" w:color="000000"/>
      </w:pBdr>
      <w:shd w:val="clear" w:color="auto" w:fill="FFFFFF"/>
      <w:suppressAutoHyphens w:val="0"/>
      <w:spacing w:before="100" w:after="100"/>
      <w:jc w:val="center"/>
      <w:textAlignment w:val="center"/>
    </w:pPr>
    <w:rPr>
      <w:rFonts w:ascii="Arial" w:hAnsi="Arial" w:cs="Arial"/>
      <w:b/>
      <w:bCs/>
      <w:color w:val="000000"/>
      <w:sz w:val="16"/>
      <w:szCs w:val="16"/>
      <w:lang w:val="es-CR" w:eastAsia="zh-CN"/>
    </w:rPr>
  </w:style>
  <w:style w:type="paragraph" w:customStyle="1" w:styleId="xl339">
    <w:name w:val="xl339"/>
    <w:basedOn w:val="Normal"/>
    <w:rsid w:val="00442B4B"/>
    <w:pPr>
      <w:pBdr>
        <w:top w:val="single" w:sz="4" w:space="0" w:color="000000"/>
        <w:left w:val="single" w:sz="4" w:space="0" w:color="000000"/>
        <w:bottom w:val="single" w:sz="4" w:space="0" w:color="000000"/>
        <w:right w:val="none" w:sz="0" w:space="0" w:color="000000"/>
      </w:pBdr>
      <w:shd w:val="clear" w:color="auto" w:fill="FFFFFF"/>
      <w:suppressAutoHyphens w:val="0"/>
      <w:spacing w:before="100" w:after="100"/>
      <w:jc w:val="center"/>
      <w:textAlignment w:val="center"/>
    </w:pPr>
    <w:rPr>
      <w:rFonts w:ascii="Arial" w:hAnsi="Arial" w:cs="Arial"/>
      <w:color w:val="000000"/>
      <w:sz w:val="16"/>
      <w:szCs w:val="16"/>
      <w:lang w:val="es-CR" w:eastAsia="zh-CN"/>
    </w:rPr>
  </w:style>
  <w:style w:type="paragraph" w:customStyle="1" w:styleId="xl340">
    <w:name w:val="xl340"/>
    <w:basedOn w:val="Normal"/>
    <w:rsid w:val="00442B4B"/>
    <w:pPr>
      <w:pBdr>
        <w:top w:val="single" w:sz="4" w:space="0" w:color="000000"/>
        <w:left w:val="single" w:sz="4" w:space="0" w:color="000000"/>
        <w:bottom w:val="none" w:sz="0" w:space="0" w:color="000000"/>
        <w:right w:val="none" w:sz="0" w:space="0" w:color="000000"/>
      </w:pBdr>
      <w:shd w:val="clear" w:color="auto" w:fill="FFFFFF"/>
      <w:suppressAutoHyphens w:val="0"/>
      <w:spacing w:before="100" w:after="100"/>
      <w:jc w:val="center"/>
      <w:textAlignment w:val="center"/>
    </w:pPr>
    <w:rPr>
      <w:rFonts w:ascii="Arial" w:hAnsi="Arial" w:cs="Arial"/>
      <w:color w:val="000000"/>
      <w:sz w:val="16"/>
      <w:szCs w:val="16"/>
      <w:lang w:val="es-CR" w:eastAsia="zh-CN"/>
    </w:rPr>
  </w:style>
  <w:style w:type="paragraph" w:customStyle="1" w:styleId="xl341">
    <w:name w:val="xl341"/>
    <w:basedOn w:val="Normal"/>
    <w:rsid w:val="00442B4B"/>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Verdana" w:hAnsi="Verdana"/>
      <w:b/>
      <w:bCs/>
      <w:color w:val="DD0806"/>
      <w:sz w:val="18"/>
      <w:szCs w:val="18"/>
      <w:lang w:val="es-CR" w:eastAsia="zh-CN"/>
    </w:rPr>
  </w:style>
  <w:style w:type="paragraph" w:customStyle="1" w:styleId="xl342">
    <w:name w:val="xl342"/>
    <w:basedOn w:val="Normal"/>
    <w:rsid w:val="00442B4B"/>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Verdana" w:hAnsi="Verdana"/>
      <w:b/>
      <w:bCs/>
      <w:color w:val="FFFF00"/>
      <w:sz w:val="18"/>
      <w:szCs w:val="18"/>
      <w:lang w:val="es-CR" w:eastAsia="zh-CN"/>
    </w:rPr>
  </w:style>
  <w:style w:type="paragraph" w:customStyle="1" w:styleId="xl343">
    <w:name w:val="xl343"/>
    <w:basedOn w:val="Normal"/>
    <w:rsid w:val="00442B4B"/>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Verdana" w:hAnsi="Verdana"/>
      <w:b/>
      <w:bCs/>
      <w:color w:val="1FB714"/>
      <w:sz w:val="18"/>
      <w:szCs w:val="18"/>
      <w:lang w:val="es-CR" w:eastAsia="zh-CN"/>
    </w:rPr>
  </w:style>
  <w:style w:type="paragraph" w:customStyle="1" w:styleId="xl344">
    <w:name w:val="xl344"/>
    <w:basedOn w:val="Normal"/>
    <w:rsid w:val="00442B4B"/>
    <w:pPr>
      <w:pBdr>
        <w:top w:val="single" w:sz="4" w:space="0" w:color="000000"/>
        <w:left w:val="single" w:sz="4" w:space="0" w:color="000000"/>
        <w:bottom w:val="single" w:sz="4" w:space="0" w:color="000000"/>
        <w:right w:val="none" w:sz="0" w:space="0" w:color="000000"/>
      </w:pBdr>
      <w:shd w:val="clear" w:color="auto" w:fill="FFFFFF"/>
      <w:suppressAutoHyphens w:val="0"/>
      <w:spacing w:before="100" w:after="100"/>
      <w:jc w:val="center"/>
      <w:textAlignment w:val="center"/>
    </w:pPr>
    <w:rPr>
      <w:rFonts w:ascii="Arial" w:hAnsi="Arial" w:cs="Arial"/>
      <w:b/>
      <w:bCs/>
      <w:color w:val="000000"/>
      <w:sz w:val="16"/>
      <w:szCs w:val="16"/>
      <w:lang w:val="es-CR" w:eastAsia="zh-CN"/>
    </w:rPr>
  </w:style>
  <w:style w:type="paragraph" w:customStyle="1" w:styleId="xl345">
    <w:name w:val="xl345"/>
    <w:basedOn w:val="Normal"/>
    <w:rsid w:val="00442B4B"/>
    <w:pPr>
      <w:pBdr>
        <w:top w:val="single" w:sz="4" w:space="0" w:color="000000"/>
        <w:left w:val="none" w:sz="0" w:space="0" w:color="000000"/>
        <w:bottom w:val="none" w:sz="0" w:space="0" w:color="000000"/>
        <w:right w:val="none" w:sz="0" w:space="0" w:color="000000"/>
      </w:pBdr>
      <w:shd w:val="clear" w:color="auto" w:fill="FFFFFF"/>
      <w:suppressAutoHyphens w:val="0"/>
      <w:spacing w:before="100" w:after="100"/>
      <w:jc w:val="center"/>
      <w:textAlignment w:val="center"/>
    </w:pPr>
    <w:rPr>
      <w:rFonts w:ascii="Arial" w:hAnsi="Arial" w:cs="Arial"/>
      <w:color w:val="000000"/>
      <w:sz w:val="16"/>
      <w:szCs w:val="16"/>
      <w:lang w:val="es-CR" w:eastAsia="zh-CN"/>
    </w:rPr>
  </w:style>
  <w:style w:type="paragraph" w:customStyle="1" w:styleId="xl346">
    <w:name w:val="xl346"/>
    <w:basedOn w:val="Normal"/>
    <w:rsid w:val="00442B4B"/>
    <w:pPr>
      <w:pBdr>
        <w:top w:val="single" w:sz="4" w:space="0" w:color="000000"/>
        <w:left w:val="none" w:sz="0" w:space="0" w:color="000000"/>
        <w:bottom w:val="none" w:sz="0" w:space="0" w:color="000000"/>
        <w:right w:val="single" w:sz="4" w:space="0" w:color="000000"/>
      </w:pBdr>
      <w:shd w:val="clear" w:color="auto" w:fill="FFFFFF"/>
      <w:suppressAutoHyphens w:val="0"/>
      <w:spacing w:before="100" w:after="100"/>
      <w:jc w:val="center"/>
      <w:textAlignment w:val="center"/>
    </w:pPr>
    <w:rPr>
      <w:rFonts w:ascii="Arial" w:hAnsi="Arial" w:cs="Arial"/>
      <w:b/>
      <w:bCs/>
      <w:color w:val="000000"/>
      <w:sz w:val="16"/>
      <w:szCs w:val="16"/>
      <w:lang w:val="es-CR" w:eastAsia="zh-CN"/>
    </w:rPr>
  </w:style>
  <w:style w:type="paragraph" w:customStyle="1" w:styleId="xl347">
    <w:name w:val="xl347"/>
    <w:basedOn w:val="Normal"/>
    <w:rsid w:val="00442B4B"/>
    <w:pPr>
      <w:pBdr>
        <w:top w:val="single" w:sz="4" w:space="0" w:color="000000"/>
        <w:left w:val="single" w:sz="4" w:space="0" w:color="000000"/>
        <w:bottom w:val="single" w:sz="4" w:space="0" w:color="000000"/>
        <w:right w:val="none" w:sz="0" w:space="0" w:color="000000"/>
      </w:pBdr>
      <w:shd w:val="clear" w:color="auto" w:fill="FFFFFF"/>
      <w:suppressAutoHyphens w:val="0"/>
      <w:spacing w:before="100" w:after="100"/>
      <w:jc w:val="center"/>
      <w:textAlignment w:val="center"/>
    </w:pPr>
    <w:rPr>
      <w:rFonts w:ascii="Arial" w:hAnsi="Arial" w:cs="Arial"/>
      <w:color w:val="000000"/>
      <w:sz w:val="16"/>
      <w:szCs w:val="16"/>
      <w:lang w:val="es-CR" w:eastAsia="zh-CN"/>
    </w:rPr>
  </w:style>
  <w:style w:type="paragraph" w:customStyle="1" w:styleId="xl348">
    <w:name w:val="xl348"/>
    <w:basedOn w:val="Normal"/>
    <w:rsid w:val="00442B4B"/>
    <w:pPr>
      <w:pBdr>
        <w:top w:val="single" w:sz="4" w:space="0" w:color="000000"/>
        <w:left w:val="none" w:sz="0" w:space="0" w:color="000000"/>
        <w:bottom w:val="none" w:sz="0" w:space="0" w:color="000000"/>
        <w:right w:val="none" w:sz="0" w:space="0" w:color="000000"/>
      </w:pBdr>
      <w:shd w:val="clear" w:color="auto" w:fill="FFFFFF"/>
      <w:suppressAutoHyphens w:val="0"/>
      <w:spacing w:before="100" w:after="100"/>
      <w:jc w:val="center"/>
      <w:textAlignment w:val="center"/>
    </w:pPr>
    <w:rPr>
      <w:rFonts w:ascii="Arial" w:hAnsi="Arial" w:cs="Arial"/>
      <w:b/>
      <w:bCs/>
      <w:color w:val="000000"/>
      <w:sz w:val="16"/>
      <w:szCs w:val="16"/>
      <w:lang w:val="es-CR" w:eastAsia="zh-CN"/>
    </w:rPr>
  </w:style>
  <w:style w:type="paragraph" w:customStyle="1" w:styleId="xl349">
    <w:name w:val="xl349"/>
    <w:basedOn w:val="Normal"/>
    <w:rsid w:val="00442B4B"/>
    <w:pPr>
      <w:pBdr>
        <w:top w:val="single" w:sz="4" w:space="0" w:color="000000"/>
        <w:left w:val="single" w:sz="4" w:space="0" w:color="000000"/>
        <w:bottom w:val="single" w:sz="4" w:space="0" w:color="000000"/>
        <w:right w:val="none" w:sz="0" w:space="0" w:color="000000"/>
      </w:pBdr>
      <w:shd w:val="clear" w:color="auto" w:fill="FFFFFF"/>
      <w:suppressAutoHyphens w:val="0"/>
      <w:spacing w:before="100" w:after="100"/>
      <w:jc w:val="center"/>
      <w:textAlignment w:val="center"/>
    </w:pPr>
    <w:rPr>
      <w:rFonts w:ascii="Arial" w:hAnsi="Arial" w:cs="Arial"/>
      <w:b/>
      <w:bCs/>
      <w:color w:val="000000"/>
      <w:sz w:val="16"/>
      <w:szCs w:val="16"/>
      <w:lang w:val="es-CR" w:eastAsia="zh-CN"/>
    </w:rPr>
  </w:style>
  <w:style w:type="paragraph" w:customStyle="1" w:styleId="xl350">
    <w:name w:val="xl350"/>
    <w:basedOn w:val="Normal"/>
    <w:rsid w:val="00442B4B"/>
    <w:pPr>
      <w:pBdr>
        <w:top w:val="single" w:sz="4" w:space="0" w:color="000000"/>
        <w:left w:val="single" w:sz="4" w:space="0" w:color="000000"/>
        <w:bottom w:val="none" w:sz="0" w:space="0" w:color="000000"/>
        <w:right w:val="single" w:sz="4" w:space="0" w:color="000000"/>
      </w:pBdr>
      <w:shd w:val="clear" w:color="auto" w:fill="FFFFFF"/>
      <w:suppressAutoHyphens w:val="0"/>
      <w:spacing w:before="100" w:after="100"/>
      <w:jc w:val="center"/>
      <w:textAlignment w:val="center"/>
    </w:pPr>
    <w:rPr>
      <w:rFonts w:ascii="Arial" w:hAnsi="Arial" w:cs="Arial"/>
      <w:color w:val="000000"/>
      <w:sz w:val="16"/>
      <w:szCs w:val="16"/>
      <w:lang w:val="es-CR" w:eastAsia="zh-CN"/>
    </w:rPr>
  </w:style>
  <w:style w:type="paragraph" w:customStyle="1" w:styleId="Mapadeldocumento2">
    <w:name w:val="Mapa del documento2"/>
    <w:rsid w:val="00442B4B"/>
    <w:pPr>
      <w:widowControl w:val="0"/>
      <w:suppressAutoHyphens/>
      <w:spacing w:after="160" w:line="252" w:lineRule="auto"/>
    </w:pPr>
    <w:rPr>
      <w:rFonts w:ascii="Calibri" w:eastAsia="Book Antiqua" w:hAnsi="Calibri" w:cs="Liberation Serif"/>
      <w:sz w:val="22"/>
      <w:szCs w:val="24"/>
      <w:lang w:val="es-CR" w:eastAsia="zh-CN" w:bidi="hi-IN"/>
    </w:rPr>
  </w:style>
  <w:style w:type="character" w:customStyle="1" w:styleId="Fuentedeprrafopredeter33">
    <w:name w:val="Fuente de párrafo predeter.33"/>
    <w:rsid w:val="00442B4B"/>
  </w:style>
  <w:style w:type="paragraph" w:customStyle="1" w:styleId="Prrafodelista28">
    <w:name w:val="Párrafo de lista28"/>
    <w:rsid w:val="00442B4B"/>
    <w:pPr>
      <w:suppressAutoHyphens/>
      <w:spacing w:after="160"/>
      <w:ind w:left="720"/>
    </w:pPr>
    <w:rPr>
      <w:rFonts w:cs="Arial"/>
      <w:color w:val="00000A"/>
      <w:kern w:val="2"/>
      <w:sz w:val="24"/>
      <w:szCs w:val="24"/>
      <w:lang w:val="es-CR" w:eastAsia="zh-CN" w:bidi="hi-IN"/>
    </w:rPr>
  </w:style>
  <w:style w:type="paragraph" w:customStyle="1" w:styleId="Sinespaciado33">
    <w:name w:val="Sin espaciado33"/>
    <w:rsid w:val="00442B4B"/>
    <w:pPr>
      <w:widowControl w:val="0"/>
      <w:suppressAutoHyphens/>
      <w:spacing w:line="100" w:lineRule="atLeast"/>
    </w:pPr>
    <w:rPr>
      <w:rFonts w:ascii="Calibri" w:eastAsia="SimSun" w:hAnsi="Calibri" w:cs="Calibri"/>
      <w:kern w:val="2"/>
      <w:sz w:val="22"/>
      <w:szCs w:val="22"/>
      <w:lang w:eastAsia="zh-CN"/>
    </w:rPr>
  </w:style>
  <w:style w:type="paragraph" w:customStyle="1" w:styleId="Mapadeldocumento3">
    <w:name w:val="Mapa del documento3"/>
    <w:rsid w:val="00442B4B"/>
    <w:pPr>
      <w:widowControl w:val="0"/>
      <w:suppressAutoHyphens/>
      <w:spacing w:after="160" w:line="252" w:lineRule="auto"/>
    </w:pPr>
    <w:rPr>
      <w:rFonts w:ascii="Calibri" w:eastAsia="Book Antiqua" w:hAnsi="Calibri" w:cs="Liberation Serif"/>
      <w:sz w:val="22"/>
      <w:szCs w:val="24"/>
      <w:lang w:val="es-CR" w:eastAsia="zh-CN" w:bidi="hi-IN"/>
    </w:rPr>
  </w:style>
  <w:style w:type="character" w:customStyle="1" w:styleId="Fuentedeprrafopredeter34">
    <w:name w:val="Fuente de párrafo predeter.34"/>
    <w:rsid w:val="00442B4B"/>
  </w:style>
  <w:style w:type="paragraph" w:customStyle="1" w:styleId="Prrafodelista29">
    <w:name w:val="Párrafo de lista29"/>
    <w:rsid w:val="00442B4B"/>
    <w:pPr>
      <w:suppressAutoHyphens/>
      <w:spacing w:after="160"/>
      <w:ind w:left="720"/>
    </w:pPr>
    <w:rPr>
      <w:rFonts w:cs="Arial"/>
      <w:color w:val="00000A"/>
      <w:kern w:val="1"/>
      <w:sz w:val="24"/>
      <w:szCs w:val="24"/>
      <w:lang w:val="es-CR" w:eastAsia="zh-CN" w:bidi="hi-IN"/>
    </w:rPr>
  </w:style>
  <w:style w:type="paragraph" w:customStyle="1" w:styleId="Sinespaciado34">
    <w:name w:val="Sin espaciado34"/>
    <w:rsid w:val="00442B4B"/>
    <w:pPr>
      <w:widowControl w:val="0"/>
      <w:suppressAutoHyphens/>
      <w:spacing w:line="100" w:lineRule="atLeast"/>
    </w:pPr>
    <w:rPr>
      <w:rFonts w:ascii="Calibri" w:eastAsia="SimSun" w:hAnsi="Calibri" w:cs="Calibri"/>
      <w:kern w:val="1"/>
      <w:sz w:val="22"/>
      <w:szCs w:val="22"/>
      <w:lang w:eastAsia="zh-CN"/>
    </w:rPr>
  </w:style>
  <w:style w:type="paragraph" w:customStyle="1" w:styleId="Descripcin7">
    <w:name w:val="Descripción7"/>
    <w:basedOn w:val="Predeterminado0"/>
    <w:rsid w:val="00442B4B"/>
    <w:pPr>
      <w:suppressAutoHyphens/>
      <w:autoSpaceDE/>
      <w:autoSpaceDN/>
      <w:adjustRightInd/>
      <w:spacing w:before="120" w:after="120" w:line="100" w:lineRule="atLeast"/>
    </w:pPr>
    <w:rPr>
      <w:rFonts w:ascii="Book Antiqua" w:eastAsia="SimSun" w:hAnsi="Book Antiqua" w:cs="font515"/>
      <w:i/>
      <w:iCs/>
      <w:color w:val="00000A"/>
      <w:sz w:val="24"/>
      <w:szCs w:val="24"/>
      <w:lang w:val="es-CR" w:eastAsia="zh-CN"/>
    </w:rPr>
  </w:style>
  <w:style w:type="paragraph" w:customStyle="1" w:styleId="LO-Normal1">
    <w:name w:val="LO-Normal1"/>
    <w:qFormat/>
    <w:rsid w:val="00442B4B"/>
    <w:pPr>
      <w:suppressAutoHyphens/>
      <w:textAlignment w:val="baseline"/>
    </w:pPr>
    <w:rPr>
      <w:rFonts w:ascii="Liberation Serif" w:eastAsia="SimSun" w:hAnsi="Liberation Serif" w:cs="Lucida Sans"/>
      <w:kern w:val="2"/>
      <w:sz w:val="24"/>
      <w:szCs w:val="24"/>
      <w:lang w:val="es-CR" w:eastAsia="zh-CN" w:bidi="hi-IN"/>
    </w:rPr>
  </w:style>
  <w:style w:type="numbering" w:customStyle="1" w:styleId="Estilo510">
    <w:name w:val="Estilo51"/>
    <w:uiPriority w:val="99"/>
    <w:rsid w:val="00442B4B"/>
  </w:style>
  <w:style w:type="numbering" w:customStyle="1" w:styleId="1111111111">
    <w:name w:val="1.1 / 1.1.1 / 1.1.1.11"/>
    <w:basedOn w:val="Sinlista"/>
    <w:next w:val="111111"/>
    <w:semiHidden/>
    <w:unhideWhenUsed/>
    <w:rsid w:val="00442B4B"/>
  </w:style>
  <w:style w:type="numbering" w:customStyle="1" w:styleId="Grfica1">
    <w:name w:val="Gráfica1"/>
    <w:uiPriority w:val="99"/>
    <w:rsid w:val="00442B4B"/>
  </w:style>
  <w:style w:type="numbering" w:customStyle="1" w:styleId="Cuadro1">
    <w:name w:val="Cuadro1"/>
    <w:uiPriority w:val="99"/>
    <w:rsid w:val="00442B4B"/>
  </w:style>
  <w:style w:type="numbering" w:customStyle="1" w:styleId="cuadro10">
    <w:name w:val="cuadro1"/>
    <w:uiPriority w:val="99"/>
    <w:rsid w:val="00442B4B"/>
  </w:style>
  <w:style w:type="numbering" w:customStyle="1" w:styleId="Sinlista11">
    <w:name w:val="Sin lista11"/>
    <w:basedOn w:val="Sinlista"/>
    <w:rsid w:val="00442B4B"/>
  </w:style>
  <w:style w:type="numbering" w:customStyle="1" w:styleId="WW8Num31">
    <w:name w:val="WW8Num31"/>
    <w:basedOn w:val="Sinlista"/>
    <w:rsid w:val="00442B4B"/>
  </w:style>
  <w:style w:type="numbering" w:customStyle="1" w:styleId="WW8Num21">
    <w:name w:val="WW8Num21"/>
    <w:basedOn w:val="Sinlista"/>
    <w:rsid w:val="00442B4B"/>
  </w:style>
  <w:style w:type="numbering" w:customStyle="1" w:styleId="WW8Num11">
    <w:name w:val="WW8Num11"/>
    <w:basedOn w:val="Sinlista"/>
    <w:rsid w:val="00442B4B"/>
  </w:style>
  <w:style w:type="numbering" w:customStyle="1" w:styleId="Estilo52">
    <w:name w:val="Estilo52"/>
    <w:uiPriority w:val="99"/>
    <w:rsid w:val="00442B4B"/>
  </w:style>
  <w:style w:type="numbering" w:customStyle="1" w:styleId="1111111112">
    <w:name w:val="1.1 / 1.1.1 / 1.1.1.12"/>
    <w:basedOn w:val="Sinlista"/>
    <w:next w:val="111111"/>
    <w:semiHidden/>
    <w:unhideWhenUsed/>
    <w:rsid w:val="00442B4B"/>
  </w:style>
  <w:style w:type="numbering" w:customStyle="1" w:styleId="Grfica2">
    <w:name w:val="Gráfica2"/>
    <w:uiPriority w:val="99"/>
    <w:rsid w:val="00442B4B"/>
  </w:style>
  <w:style w:type="numbering" w:customStyle="1" w:styleId="Cuadro2">
    <w:name w:val="Cuadro2"/>
    <w:uiPriority w:val="99"/>
    <w:rsid w:val="00442B4B"/>
  </w:style>
  <w:style w:type="numbering" w:customStyle="1" w:styleId="cuadro20">
    <w:name w:val="cuadro2"/>
    <w:uiPriority w:val="99"/>
    <w:rsid w:val="00442B4B"/>
  </w:style>
  <w:style w:type="numbering" w:customStyle="1" w:styleId="Sinlista12">
    <w:name w:val="Sin lista12"/>
    <w:basedOn w:val="Sinlista"/>
    <w:rsid w:val="00442B4B"/>
  </w:style>
  <w:style w:type="numbering" w:customStyle="1" w:styleId="WW8Num32">
    <w:name w:val="WW8Num32"/>
    <w:basedOn w:val="Sinlista"/>
    <w:rsid w:val="00442B4B"/>
  </w:style>
  <w:style w:type="numbering" w:customStyle="1" w:styleId="WW8Num22">
    <w:name w:val="WW8Num22"/>
    <w:basedOn w:val="Sinlista"/>
    <w:rsid w:val="00442B4B"/>
  </w:style>
  <w:style w:type="numbering" w:customStyle="1" w:styleId="WW8Num12">
    <w:name w:val="WW8Num12"/>
    <w:basedOn w:val="Sinlista"/>
    <w:rsid w:val="00442B4B"/>
  </w:style>
  <w:style w:type="numbering" w:customStyle="1" w:styleId="Estilo53">
    <w:name w:val="Estilo53"/>
    <w:uiPriority w:val="99"/>
    <w:rsid w:val="00442B4B"/>
  </w:style>
  <w:style w:type="numbering" w:customStyle="1" w:styleId="1111111113">
    <w:name w:val="1.1 / 1.1.1 / 1.1.1.13"/>
    <w:basedOn w:val="Sinlista"/>
    <w:next w:val="111111"/>
    <w:semiHidden/>
    <w:unhideWhenUsed/>
    <w:rsid w:val="00442B4B"/>
  </w:style>
  <w:style w:type="numbering" w:customStyle="1" w:styleId="Grfica3">
    <w:name w:val="Gráfica3"/>
    <w:uiPriority w:val="99"/>
    <w:rsid w:val="00442B4B"/>
  </w:style>
  <w:style w:type="numbering" w:customStyle="1" w:styleId="Cuadro3">
    <w:name w:val="Cuadro3"/>
    <w:uiPriority w:val="99"/>
    <w:rsid w:val="00442B4B"/>
  </w:style>
  <w:style w:type="numbering" w:customStyle="1" w:styleId="cuadro30">
    <w:name w:val="cuadro3"/>
    <w:uiPriority w:val="99"/>
    <w:rsid w:val="00442B4B"/>
  </w:style>
  <w:style w:type="numbering" w:customStyle="1" w:styleId="Sinlista13">
    <w:name w:val="Sin lista13"/>
    <w:basedOn w:val="Sinlista"/>
    <w:rsid w:val="00442B4B"/>
  </w:style>
  <w:style w:type="numbering" w:customStyle="1" w:styleId="WW8Num33">
    <w:name w:val="WW8Num33"/>
    <w:basedOn w:val="Sinlista"/>
    <w:rsid w:val="00442B4B"/>
  </w:style>
  <w:style w:type="numbering" w:customStyle="1" w:styleId="WW8Num23">
    <w:name w:val="WW8Num23"/>
    <w:basedOn w:val="Sinlista"/>
    <w:rsid w:val="00442B4B"/>
  </w:style>
  <w:style w:type="numbering" w:customStyle="1" w:styleId="WW8Num13">
    <w:name w:val="WW8Num13"/>
    <w:basedOn w:val="Sinlista"/>
    <w:rsid w:val="00442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package" Target="embeddings/Microsoft_Excel_Worksheet.xlsx"/><Relationship Id="rId39" Type="http://schemas.openxmlformats.org/officeDocument/2006/relationships/image" Target="media/image22.emf"/><Relationship Id="rId21" Type="http://schemas.openxmlformats.org/officeDocument/2006/relationships/image" Target="media/image11.png"/><Relationship Id="rId34" Type="http://schemas.openxmlformats.org/officeDocument/2006/relationships/oleObject" Target="embeddings/oleObject4.bin"/><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package" Target="embeddings/Microsoft_Word_Document2.docx"/><Relationship Id="rId37" Type="http://schemas.openxmlformats.org/officeDocument/2006/relationships/image" Target="media/image21.emf"/><Relationship Id="rId40" Type="http://schemas.openxmlformats.org/officeDocument/2006/relationships/package" Target="embeddings/Microsoft_Word_Document4.docx"/><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image" Target="media/image13.png"/><Relationship Id="rId28" Type="http://schemas.openxmlformats.org/officeDocument/2006/relationships/package" Target="embeddings/Microsoft_Excel_Worksheet1.xlsx"/><Relationship Id="rId36" Type="http://schemas.openxmlformats.org/officeDocument/2006/relationships/package" Target="embeddings/Microsoft_Word_Document3.docx"/><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emf"/><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oleObject" Target="embeddings/oleObject3.bin"/><Relationship Id="rId35" Type="http://schemas.openxmlformats.org/officeDocument/2006/relationships/image" Target="media/image20.emf"/><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oleObject" Target="embeddings/oleObject5.bin"/><Relationship Id="rId46" Type="http://schemas.openxmlformats.org/officeDocument/2006/relationships/footer" Target="footer4.xml"/><Relationship Id="rId20" Type="http://schemas.openxmlformats.org/officeDocument/2006/relationships/image" Target="media/image10.png"/><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108</Pages>
  <Words>32463</Words>
  <Characters>178547</Characters>
  <Application>Microsoft Office Word</Application>
  <DocSecurity>0</DocSecurity>
  <Lines>1487</Lines>
  <Paragraphs>421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210589</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2022-11-29T16:07:00Z</dcterms:created>
  <dcterms:modified xsi:type="dcterms:W3CDTF">2022-11-29T16:07:00Z</dcterms:modified>
</cp:coreProperties>
</file>