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4D3DBDC0" w14:textId="67E13E70" w:rsidR="0029216A" w:rsidRPr="00175B96" w:rsidRDefault="006312AE" w:rsidP="00175B96">
      <w:pPr>
        <w:pStyle w:val="Ttulo7"/>
        <w:tabs>
          <w:tab w:val="clear" w:pos="0"/>
          <w:tab w:val="left" w:pos="4280"/>
        </w:tabs>
        <w:ind w:left="4248"/>
        <w:jc w:val="both"/>
        <w:rPr>
          <w:rFonts w:ascii="Times New Roman" w:hAnsi="Times New Roman"/>
          <w:bCs w:val="0"/>
          <w:sz w:val="21"/>
          <w:szCs w:val="21"/>
          <w:u w:val="none"/>
          <w:lang w:val="es-ES_tradnl"/>
        </w:rPr>
      </w:pPr>
      <w:r w:rsidRPr="00175B96">
        <w:rPr>
          <w:rFonts w:ascii="Times New Roman" w:hAnsi="Times New Roman"/>
          <w:bCs w:val="0"/>
          <w:sz w:val="21"/>
          <w:szCs w:val="21"/>
          <w:u w:val="none"/>
          <w:lang w:val="es-ES_tradnl"/>
        </w:rPr>
        <w:t>San José,</w:t>
      </w:r>
      <w:r w:rsidR="00D93E61" w:rsidRPr="00175B96">
        <w:rPr>
          <w:rFonts w:ascii="Times New Roman" w:hAnsi="Times New Roman"/>
          <w:bCs w:val="0"/>
          <w:sz w:val="21"/>
          <w:szCs w:val="21"/>
          <w:u w:val="none"/>
          <w:lang w:val="es-ES_tradnl"/>
        </w:rPr>
        <w:t xml:space="preserve"> </w:t>
      </w:r>
      <w:r w:rsidR="005B6C7A" w:rsidRPr="00175B96">
        <w:rPr>
          <w:rFonts w:ascii="Times New Roman" w:hAnsi="Times New Roman"/>
          <w:bCs w:val="0"/>
          <w:sz w:val="21"/>
          <w:szCs w:val="21"/>
          <w:u w:val="none"/>
          <w:lang w:val="es-ES_tradnl"/>
        </w:rPr>
        <w:t>31</w:t>
      </w:r>
      <w:r w:rsidR="003C3831" w:rsidRPr="00175B96">
        <w:rPr>
          <w:rFonts w:ascii="Times New Roman" w:hAnsi="Times New Roman"/>
          <w:bCs w:val="0"/>
          <w:sz w:val="21"/>
          <w:szCs w:val="21"/>
          <w:u w:val="none"/>
          <w:lang w:val="es-ES_tradnl"/>
        </w:rPr>
        <w:t xml:space="preserve"> </w:t>
      </w:r>
      <w:r w:rsidR="006A694A" w:rsidRPr="00175B96">
        <w:rPr>
          <w:rFonts w:ascii="Times New Roman" w:hAnsi="Times New Roman"/>
          <w:bCs w:val="0"/>
          <w:sz w:val="21"/>
          <w:szCs w:val="21"/>
          <w:u w:val="none"/>
          <w:lang w:val="es-ES_tradnl"/>
        </w:rPr>
        <w:t xml:space="preserve">de </w:t>
      </w:r>
      <w:r w:rsidR="00977AF9" w:rsidRPr="00175B96">
        <w:rPr>
          <w:rFonts w:ascii="Times New Roman" w:hAnsi="Times New Roman"/>
          <w:bCs w:val="0"/>
          <w:sz w:val="21"/>
          <w:szCs w:val="21"/>
          <w:u w:val="none"/>
          <w:lang w:val="es-ES_tradnl"/>
        </w:rPr>
        <w:t>marzo</w:t>
      </w:r>
      <w:r w:rsidR="00860FA5" w:rsidRPr="00175B96">
        <w:rPr>
          <w:rFonts w:ascii="Times New Roman" w:hAnsi="Times New Roman"/>
          <w:bCs w:val="0"/>
          <w:sz w:val="21"/>
          <w:szCs w:val="21"/>
          <w:u w:val="none"/>
          <w:lang w:val="es-ES_tradnl"/>
        </w:rPr>
        <w:t xml:space="preserve"> de 20</w:t>
      </w:r>
      <w:r w:rsidR="00041CB5" w:rsidRPr="00175B96">
        <w:rPr>
          <w:rFonts w:ascii="Times New Roman" w:hAnsi="Times New Roman"/>
          <w:bCs w:val="0"/>
          <w:sz w:val="21"/>
          <w:szCs w:val="21"/>
          <w:u w:val="none"/>
          <w:lang w:val="es-ES_tradnl"/>
        </w:rPr>
        <w:t>2</w:t>
      </w:r>
      <w:r w:rsidR="001462B2" w:rsidRPr="00175B96">
        <w:rPr>
          <w:rFonts w:ascii="Times New Roman" w:hAnsi="Times New Roman"/>
          <w:bCs w:val="0"/>
          <w:sz w:val="21"/>
          <w:szCs w:val="21"/>
          <w:u w:val="none"/>
          <w:lang w:val="es-ES_tradnl"/>
        </w:rPr>
        <w:t>2</w:t>
      </w:r>
    </w:p>
    <w:p w14:paraId="54A54810" w14:textId="0DDEA701" w:rsidR="0029216A" w:rsidRPr="00175B96" w:rsidRDefault="00860FA5" w:rsidP="00175B96">
      <w:pPr>
        <w:pStyle w:val="Ttulo7"/>
        <w:tabs>
          <w:tab w:val="clear" w:pos="0"/>
          <w:tab w:val="left" w:pos="4280"/>
        </w:tabs>
        <w:ind w:left="4248"/>
        <w:jc w:val="both"/>
        <w:rPr>
          <w:rFonts w:ascii="Times New Roman" w:hAnsi="Times New Roman"/>
          <w:sz w:val="21"/>
          <w:szCs w:val="21"/>
          <w:u w:val="none"/>
          <w:lang w:val="es-ES_tradnl"/>
        </w:rPr>
      </w:pPr>
      <w:proofErr w:type="spellStart"/>
      <w:r w:rsidRPr="00175B96">
        <w:rPr>
          <w:rFonts w:ascii="Times New Roman" w:hAnsi="Times New Roman"/>
          <w:sz w:val="21"/>
          <w:szCs w:val="21"/>
          <w:u w:val="none"/>
          <w:lang w:val="es-ES_tradnl"/>
        </w:rPr>
        <w:t>N°</w:t>
      </w:r>
      <w:proofErr w:type="spellEnd"/>
      <w:r w:rsidRPr="00175B96">
        <w:rPr>
          <w:rFonts w:ascii="Times New Roman" w:hAnsi="Times New Roman"/>
          <w:sz w:val="21"/>
          <w:szCs w:val="21"/>
          <w:u w:val="none"/>
          <w:lang w:val="es-ES_tradnl"/>
        </w:rPr>
        <w:t xml:space="preserve"> </w:t>
      </w:r>
      <w:r w:rsidR="00175B96" w:rsidRPr="00175B96">
        <w:rPr>
          <w:rFonts w:ascii="Times New Roman" w:hAnsi="Times New Roman"/>
          <w:sz w:val="21"/>
          <w:szCs w:val="21"/>
          <w:u w:val="none"/>
          <w:lang w:val="es-ES_tradnl"/>
        </w:rPr>
        <w:t>3199</w:t>
      </w:r>
      <w:r w:rsidR="00186ADE" w:rsidRPr="00175B96">
        <w:rPr>
          <w:rFonts w:ascii="Times New Roman" w:hAnsi="Times New Roman"/>
          <w:sz w:val="21"/>
          <w:szCs w:val="21"/>
          <w:u w:val="none"/>
          <w:lang w:val="es-ES_tradnl"/>
        </w:rPr>
        <w:t>-</w:t>
      </w:r>
      <w:r w:rsidR="00BE2779" w:rsidRPr="00175B96">
        <w:rPr>
          <w:rFonts w:ascii="Times New Roman" w:hAnsi="Times New Roman"/>
          <w:sz w:val="21"/>
          <w:szCs w:val="21"/>
          <w:u w:val="none"/>
          <w:lang w:val="es-ES_tradnl"/>
        </w:rPr>
        <w:t>202</w:t>
      </w:r>
      <w:r w:rsidR="001462B2" w:rsidRPr="00175B96">
        <w:rPr>
          <w:rFonts w:ascii="Times New Roman" w:hAnsi="Times New Roman"/>
          <w:sz w:val="21"/>
          <w:szCs w:val="21"/>
          <w:u w:val="none"/>
          <w:lang w:val="es-ES_tradnl"/>
        </w:rPr>
        <w:t>2</w:t>
      </w:r>
    </w:p>
    <w:p w14:paraId="63CA7B6E" w14:textId="77777777" w:rsidR="0029216A" w:rsidRPr="00175B96" w:rsidRDefault="0029216A" w:rsidP="00175B96">
      <w:pPr>
        <w:pStyle w:val="Ttulo7"/>
        <w:tabs>
          <w:tab w:val="clear" w:pos="0"/>
          <w:tab w:val="left" w:pos="4280"/>
        </w:tabs>
        <w:ind w:left="4248"/>
        <w:jc w:val="both"/>
        <w:rPr>
          <w:rFonts w:ascii="Times New Roman" w:hAnsi="Times New Roman"/>
          <w:sz w:val="21"/>
          <w:szCs w:val="21"/>
          <w:u w:val="none"/>
          <w:lang w:val="es-CR"/>
        </w:rPr>
      </w:pPr>
      <w:r w:rsidRPr="00175B96">
        <w:rPr>
          <w:rFonts w:ascii="Times New Roman" w:hAnsi="Times New Roman"/>
          <w:sz w:val="21"/>
          <w:szCs w:val="21"/>
          <w:u w:val="none"/>
          <w:lang w:val="es-CR"/>
        </w:rPr>
        <w:t>Al contestar refiérase a este # de oficio</w:t>
      </w:r>
    </w:p>
    <w:p w14:paraId="69EE2132" w14:textId="77777777" w:rsidR="0029216A" w:rsidRPr="00175B96" w:rsidRDefault="0029216A" w:rsidP="00175B96">
      <w:pPr>
        <w:jc w:val="both"/>
        <w:rPr>
          <w:b/>
          <w:bCs/>
          <w:sz w:val="21"/>
          <w:szCs w:val="21"/>
        </w:rPr>
      </w:pPr>
    </w:p>
    <w:p w14:paraId="13736F65" w14:textId="77777777" w:rsidR="00302FF5" w:rsidRPr="00175B96" w:rsidRDefault="00302FF5" w:rsidP="00175B96">
      <w:pPr>
        <w:jc w:val="both"/>
        <w:rPr>
          <w:b/>
          <w:bCs/>
          <w:sz w:val="21"/>
          <w:szCs w:val="21"/>
        </w:rPr>
      </w:pPr>
    </w:p>
    <w:p w14:paraId="4E853874" w14:textId="77777777" w:rsidR="009C666D" w:rsidRPr="00175B96" w:rsidRDefault="009C666D" w:rsidP="00175B96">
      <w:pPr>
        <w:jc w:val="both"/>
        <w:rPr>
          <w:rFonts w:eastAsia="Arial Unicode MS"/>
          <w:b/>
          <w:bCs/>
          <w:kern w:val="1"/>
          <w:sz w:val="21"/>
          <w:szCs w:val="21"/>
          <w:lang w:val="es-CR" w:eastAsia="hi-IN" w:bidi="hi-IN"/>
        </w:rPr>
      </w:pPr>
      <w:r w:rsidRPr="00175B96">
        <w:rPr>
          <w:rFonts w:eastAsia="Arial Unicode MS"/>
          <w:b/>
          <w:bCs/>
          <w:kern w:val="1"/>
          <w:sz w:val="21"/>
          <w:szCs w:val="21"/>
          <w:lang w:val="es-CR" w:eastAsia="hi-IN" w:bidi="hi-IN"/>
        </w:rPr>
        <w:t>Señora</w:t>
      </w:r>
    </w:p>
    <w:p w14:paraId="67D38DE9" w14:textId="3D69125F" w:rsidR="009C666D" w:rsidRPr="00175B96" w:rsidRDefault="00175B96" w:rsidP="00175B96">
      <w:pPr>
        <w:jc w:val="both"/>
        <w:rPr>
          <w:rFonts w:eastAsia="Arial Unicode MS"/>
          <w:b/>
          <w:bCs/>
          <w:kern w:val="1"/>
          <w:sz w:val="21"/>
          <w:szCs w:val="21"/>
          <w:lang w:val="es-CR" w:eastAsia="hi-IN" w:bidi="hi-IN"/>
        </w:rPr>
      </w:pPr>
      <w:r>
        <w:rPr>
          <w:rFonts w:eastAsia="Arial Unicode MS"/>
          <w:b/>
          <w:bCs/>
          <w:kern w:val="1"/>
          <w:sz w:val="21"/>
          <w:szCs w:val="21"/>
          <w:lang w:val="es-CR" w:eastAsia="hi-IN" w:bidi="hi-IN"/>
        </w:rPr>
        <w:t>Licda.</w:t>
      </w:r>
      <w:r w:rsidR="00BA2442">
        <w:rPr>
          <w:rFonts w:eastAsia="Arial Unicode MS"/>
          <w:b/>
          <w:bCs/>
          <w:kern w:val="1"/>
          <w:sz w:val="21"/>
          <w:szCs w:val="21"/>
          <w:lang w:val="es-CR" w:eastAsia="hi-IN" w:bidi="hi-IN"/>
        </w:rPr>
        <w:t xml:space="preserve"> Silvia Navarro Romanini, Secretaria General</w:t>
      </w:r>
    </w:p>
    <w:p w14:paraId="7A318ACD" w14:textId="3848ABF6" w:rsidR="009C666D" w:rsidRPr="00175B96" w:rsidRDefault="00175B96" w:rsidP="00175B96">
      <w:pPr>
        <w:jc w:val="both"/>
        <w:rPr>
          <w:rFonts w:eastAsia="Arial Unicode MS"/>
          <w:b/>
          <w:bCs/>
          <w:kern w:val="1"/>
          <w:sz w:val="21"/>
          <w:szCs w:val="21"/>
          <w:lang w:val="es-CR" w:eastAsia="hi-IN" w:bidi="hi-IN"/>
        </w:rPr>
      </w:pPr>
      <w:r>
        <w:rPr>
          <w:rFonts w:eastAsia="Arial Unicode MS"/>
          <w:b/>
          <w:bCs/>
          <w:kern w:val="1"/>
          <w:sz w:val="21"/>
          <w:szCs w:val="21"/>
          <w:lang w:val="es-CR" w:eastAsia="hi-IN" w:bidi="hi-IN"/>
        </w:rPr>
        <w:t>Corte</w:t>
      </w:r>
      <w:r w:rsidR="00BA2442">
        <w:rPr>
          <w:rFonts w:eastAsia="Arial Unicode MS"/>
          <w:b/>
          <w:bCs/>
          <w:kern w:val="1"/>
          <w:sz w:val="21"/>
          <w:szCs w:val="21"/>
          <w:lang w:val="es-CR" w:eastAsia="hi-IN" w:bidi="hi-IN"/>
        </w:rPr>
        <w:t xml:space="preserve"> Suprema de Justicia </w:t>
      </w:r>
      <w:r>
        <w:rPr>
          <w:rFonts w:eastAsia="Arial Unicode MS"/>
          <w:b/>
          <w:bCs/>
          <w:kern w:val="1"/>
          <w:sz w:val="21"/>
          <w:szCs w:val="21"/>
          <w:lang w:val="es-CR" w:eastAsia="hi-IN" w:bidi="hi-IN"/>
        </w:rPr>
        <w:t xml:space="preserve"> </w:t>
      </w:r>
    </w:p>
    <w:p w14:paraId="59A6D714" w14:textId="77777777" w:rsidR="009C666D" w:rsidRPr="00175B96" w:rsidRDefault="009C666D" w:rsidP="00175B96">
      <w:pPr>
        <w:jc w:val="both"/>
        <w:rPr>
          <w:rFonts w:eastAsia="Arial Unicode MS"/>
          <w:b/>
          <w:bCs/>
          <w:kern w:val="1"/>
          <w:sz w:val="21"/>
          <w:szCs w:val="21"/>
          <w:lang w:val="es-CR" w:eastAsia="hi-IN" w:bidi="hi-IN"/>
        </w:rPr>
      </w:pPr>
    </w:p>
    <w:p w14:paraId="7095F6CD" w14:textId="77777777" w:rsidR="009C666D" w:rsidRPr="00175B96" w:rsidRDefault="009C666D" w:rsidP="00175B96">
      <w:pPr>
        <w:jc w:val="both"/>
        <w:rPr>
          <w:rFonts w:eastAsia="Arial Unicode MS"/>
          <w:b/>
          <w:bCs/>
          <w:kern w:val="1"/>
          <w:sz w:val="21"/>
          <w:szCs w:val="21"/>
          <w:lang w:val="es-CR" w:eastAsia="hi-IN" w:bidi="hi-IN"/>
        </w:rPr>
      </w:pPr>
      <w:r w:rsidRPr="00175B96">
        <w:rPr>
          <w:rFonts w:eastAsia="Arial Unicode MS"/>
          <w:b/>
          <w:bCs/>
          <w:kern w:val="1"/>
          <w:sz w:val="21"/>
          <w:szCs w:val="21"/>
          <w:lang w:val="es-CR" w:eastAsia="hi-IN" w:bidi="hi-IN"/>
        </w:rPr>
        <w:t>Estimada señora:</w:t>
      </w:r>
    </w:p>
    <w:p w14:paraId="19D5094A" w14:textId="37037BB1" w:rsidR="009C666D" w:rsidRPr="00175B96" w:rsidRDefault="009C666D" w:rsidP="00175B96">
      <w:pPr>
        <w:jc w:val="both"/>
        <w:rPr>
          <w:b/>
          <w:bCs/>
          <w:sz w:val="21"/>
          <w:szCs w:val="21"/>
          <w:lang w:val="es-CR"/>
        </w:rPr>
      </w:pPr>
    </w:p>
    <w:p w14:paraId="1BACF7C4" w14:textId="77777777" w:rsidR="00517B30" w:rsidRPr="00175B96" w:rsidRDefault="00517B30" w:rsidP="00175B96">
      <w:pPr>
        <w:jc w:val="both"/>
        <w:rPr>
          <w:b/>
          <w:bCs/>
          <w:sz w:val="21"/>
          <w:szCs w:val="21"/>
          <w:lang w:val="es-CR"/>
        </w:rPr>
      </w:pPr>
    </w:p>
    <w:p w14:paraId="1CD21F2C" w14:textId="69FCD662" w:rsidR="0029216A" w:rsidRPr="00175B96" w:rsidRDefault="0029216A" w:rsidP="00175B96">
      <w:pPr>
        <w:ind w:firstLine="708"/>
        <w:jc w:val="both"/>
        <w:rPr>
          <w:sz w:val="21"/>
          <w:szCs w:val="21"/>
        </w:rPr>
      </w:pPr>
      <w:r w:rsidRPr="00175B96">
        <w:rPr>
          <w:sz w:val="21"/>
          <w:szCs w:val="21"/>
        </w:rPr>
        <w:t xml:space="preserve">Para su estimable conocimiento y fines consiguientes, le transcribo el acuerdo tomado por el Consejo Superior del Poder Judicial, en sesión </w:t>
      </w:r>
      <w:proofErr w:type="spellStart"/>
      <w:r w:rsidR="0087670A" w:rsidRPr="00175B96">
        <w:rPr>
          <w:b/>
          <w:bCs/>
          <w:sz w:val="21"/>
          <w:szCs w:val="21"/>
        </w:rPr>
        <w:t>N°</w:t>
      </w:r>
      <w:proofErr w:type="spellEnd"/>
      <w:r w:rsidR="009F45D2" w:rsidRPr="00175B96">
        <w:rPr>
          <w:b/>
          <w:bCs/>
          <w:sz w:val="21"/>
          <w:szCs w:val="21"/>
        </w:rPr>
        <w:t xml:space="preserve"> </w:t>
      </w:r>
      <w:r w:rsidR="005B6C7A" w:rsidRPr="00175B96">
        <w:rPr>
          <w:b/>
          <w:bCs/>
          <w:sz w:val="21"/>
          <w:szCs w:val="21"/>
        </w:rPr>
        <w:t>21</w:t>
      </w:r>
      <w:r w:rsidR="003011FF" w:rsidRPr="00175B96">
        <w:rPr>
          <w:b/>
          <w:bCs/>
          <w:sz w:val="21"/>
          <w:szCs w:val="21"/>
        </w:rPr>
        <w:t>-</w:t>
      </w:r>
      <w:r w:rsidR="003C3831" w:rsidRPr="00175B96">
        <w:rPr>
          <w:b/>
          <w:bCs/>
          <w:sz w:val="21"/>
          <w:szCs w:val="21"/>
        </w:rPr>
        <w:t>202</w:t>
      </w:r>
      <w:r w:rsidR="00A31EA0" w:rsidRPr="00175B96">
        <w:rPr>
          <w:b/>
          <w:bCs/>
          <w:sz w:val="21"/>
          <w:szCs w:val="21"/>
        </w:rPr>
        <w:t>2</w:t>
      </w:r>
      <w:r w:rsidR="00D930B6" w:rsidRPr="00175B96">
        <w:rPr>
          <w:b/>
          <w:bCs/>
          <w:sz w:val="21"/>
          <w:szCs w:val="21"/>
        </w:rPr>
        <w:t xml:space="preserve"> </w:t>
      </w:r>
      <w:r w:rsidR="00D930B6" w:rsidRPr="00175B96">
        <w:rPr>
          <w:bCs/>
          <w:sz w:val="21"/>
          <w:szCs w:val="21"/>
        </w:rPr>
        <w:t>c</w:t>
      </w:r>
      <w:r w:rsidRPr="00175B96">
        <w:rPr>
          <w:sz w:val="21"/>
          <w:szCs w:val="21"/>
        </w:rPr>
        <w:t>elebrada el</w:t>
      </w:r>
      <w:r w:rsidR="004C65F3" w:rsidRPr="00175B96">
        <w:rPr>
          <w:sz w:val="21"/>
          <w:szCs w:val="21"/>
        </w:rPr>
        <w:t xml:space="preserve"> </w:t>
      </w:r>
      <w:r w:rsidR="005B6C7A" w:rsidRPr="00175B96">
        <w:rPr>
          <w:b/>
          <w:sz w:val="21"/>
          <w:szCs w:val="21"/>
        </w:rPr>
        <w:t>10</w:t>
      </w:r>
      <w:r w:rsidR="00E02368" w:rsidRPr="00175B96">
        <w:rPr>
          <w:b/>
          <w:sz w:val="21"/>
          <w:szCs w:val="21"/>
        </w:rPr>
        <w:t xml:space="preserve"> de </w:t>
      </w:r>
      <w:r w:rsidR="007767E2" w:rsidRPr="00175B96">
        <w:rPr>
          <w:b/>
          <w:sz w:val="21"/>
          <w:szCs w:val="21"/>
        </w:rPr>
        <w:t>marzo</w:t>
      </w:r>
      <w:r w:rsidR="006F5DA1" w:rsidRPr="00175B96">
        <w:rPr>
          <w:b/>
          <w:bCs/>
          <w:sz w:val="21"/>
          <w:szCs w:val="21"/>
        </w:rPr>
        <w:t xml:space="preserve"> </w:t>
      </w:r>
      <w:r w:rsidR="003011FF" w:rsidRPr="00175B96">
        <w:rPr>
          <w:b/>
          <w:bCs/>
          <w:sz w:val="21"/>
          <w:szCs w:val="21"/>
        </w:rPr>
        <w:t xml:space="preserve">del </w:t>
      </w:r>
      <w:r w:rsidR="003C3831" w:rsidRPr="00175B96">
        <w:rPr>
          <w:b/>
          <w:bCs/>
          <w:sz w:val="21"/>
          <w:szCs w:val="21"/>
        </w:rPr>
        <w:t>202</w:t>
      </w:r>
      <w:r w:rsidR="00A31EA0" w:rsidRPr="00175B96">
        <w:rPr>
          <w:b/>
          <w:bCs/>
          <w:sz w:val="21"/>
          <w:szCs w:val="21"/>
        </w:rPr>
        <w:t>2</w:t>
      </w:r>
      <w:r w:rsidR="00B43F30" w:rsidRPr="00175B96">
        <w:rPr>
          <w:b/>
          <w:bCs/>
          <w:sz w:val="21"/>
          <w:szCs w:val="21"/>
        </w:rPr>
        <w:t>,</w:t>
      </w:r>
      <w:r w:rsidRPr="00175B96">
        <w:rPr>
          <w:sz w:val="21"/>
          <w:szCs w:val="21"/>
        </w:rPr>
        <w:t xml:space="preserve"> que literalmente dice:</w:t>
      </w:r>
    </w:p>
    <w:p w14:paraId="440292CE" w14:textId="77777777" w:rsidR="0029216A" w:rsidRPr="00175B96" w:rsidRDefault="0029216A" w:rsidP="00175B96">
      <w:pPr>
        <w:ind w:firstLine="15"/>
        <w:jc w:val="both"/>
        <w:rPr>
          <w:b/>
          <w:bCs/>
          <w:sz w:val="21"/>
          <w:szCs w:val="21"/>
        </w:rPr>
      </w:pPr>
    </w:p>
    <w:p w14:paraId="52A772DB" w14:textId="7622F75A" w:rsidR="00175B96" w:rsidRPr="00175B96" w:rsidRDefault="00294863" w:rsidP="00175B96">
      <w:pPr>
        <w:keepNext/>
        <w:tabs>
          <w:tab w:val="num" w:pos="0"/>
        </w:tabs>
        <w:jc w:val="center"/>
        <w:outlineLvl w:val="1"/>
        <w:rPr>
          <w:b/>
          <w:bCs/>
          <w:sz w:val="21"/>
          <w:szCs w:val="21"/>
          <w:u w:val="single"/>
          <w:lang w:val="es-CR"/>
        </w:rPr>
      </w:pPr>
      <w:r w:rsidRPr="00175B96">
        <w:rPr>
          <w:b/>
          <w:bCs/>
          <w:sz w:val="21"/>
          <w:szCs w:val="21"/>
        </w:rPr>
        <w:t>“</w:t>
      </w:r>
      <w:bookmarkStart w:id="0" w:name="_Toc97818236"/>
      <w:r w:rsidR="00175B96" w:rsidRPr="00175B96">
        <w:rPr>
          <w:b/>
          <w:bCs/>
          <w:sz w:val="21"/>
          <w:szCs w:val="21"/>
          <w:u w:val="single"/>
          <w:lang w:val="es-CR"/>
        </w:rPr>
        <w:t xml:space="preserve">ARTÍCULO LII  </w:t>
      </w:r>
      <w:bookmarkEnd w:id="0"/>
    </w:p>
    <w:p w14:paraId="36781D13" w14:textId="77777777" w:rsidR="00175B96" w:rsidRPr="00175B96" w:rsidRDefault="00175B96" w:rsidP="00175B96">
      <w:pPr>
        <w:keepNext/>
        <w:tabs>
          <w:tab w:val="num" w:pos="0"/>
        </w:tabs>
        <w:jc w:val="center"/>
        <w:outlineLvl w:val="1"/>
        <w:rPr>
          <w:b/>
          <w:bCs/>
          <w:sz w:val="21"/>
          <w:szCs w:val="21"/>
          <w:u w:val="single"/>
          <w:lang w:val="es-CR"/>
        </w:rPr>
      </w:pPr>
    </w:p>
    <w:p w14:paraId="7CEE122C" w14:textId="35169D93" w:rsidR="00175B96" w:rsidRPr="00175B96" w:rsidRDefault="00175B96" w:rsidP="00175B96">
      <w:pPr>
        <w:rPr>
          <w:b/>
          <w:sz w:val="21"/>
          <w:szCs w:val="21"/>
          <w:lang w:val="es-CR"/>
        </w:rPr>
      </w:pPr>
      <w:r w:rsidRPr="00175B96">
        <w:rPr>
          <w:b/>
          <w:sz w:val="21"/>
          <w:szCs w:val="21"/>
          <w:lang w:val="es-CR"/>
        </w:rPr>
        <w:t xml:space="preserve">Documento </w:t>
      </w:r>
      <w:proofErr w:type="spellStart"/>
      <w:r w:rsidRPr="00175B96">
        <w:rPr>
          <w:b/>
          <w:sz w:val="21"/>
          <w:szCs w:val="21"/>
          <w:lang w:val="es-CR"/>
        </w:rPr>
        <w:t>N°</w:t>
      </w:r>
      <w:proofErr w:type="spellEnd"/>
      <w:r w:rsidRPr="00175B96">
        <w:rPr>
          <w:b/>
          <w:sz w:val="21"/>
          <w:szCs w:val="21"/>
          <w:lang w:val="es-CR"/>
        </w:rPr>
        <w:t xml:space="preserve"> 13313-2021 </w:t>
      </w:r>
    </w:p>
    <w:p w14:paraId="3FA7E3F3" w14:textId="77777777" w:rsidR="00175B96" w:rsidRPr="00175B96" w:rsidRDefault="00175B96" w:rsidP="00175B96">
      <w:pPr>
        <w:rPr>
          <w:b/>
          <w:sz w:val="21"/>
          <w:szCs w:val="21"/>
          <w:lang w:val="es-CR"/>
        </w:rPr>
      </w:pPr>
    </w:p>
    <w:p w14:paraId="543C2149" w14:textId="3F3B6D04" w:rsidR="00175B96" w:rsidRPr="00175B96" w:rsidRDefault="00175B96" w:rsidP="00175B96">
      <w:pPr>
        <w:ind w:firstLine="709"/>
        <w:jc w:val="both"/>
        <w:rPr>
          <w:bCs/>
          <w:sz w:val="21"/>
          <w:szCs w:val="21"/>
          <w:lang w:val="es-CR"/>
        </w:rPr>
      </w:pPr>
      <w:r w:rsidRPr="00175B96">
        <w:rPr>
          <w:bCs/>
          <w:sz w:val="21"/>
          <w:szCs w:val="21"/>
          <w:lang w:val="es-CR"/>
        </w:rPr>
        <w:t xml:space="preserve">La licenciada Nacira Valverde Bermúdez, </w:t>
      </w:r>
      <w:proofErr w:type="gramStart"/>
      <w:r w:rsidRPr="00175B96">
        <w:rPr>
          <w:bCs/>
          <w:sz w:val="21"/>
          <w:szCs w:val="21"/>
          <w:lang w:val="es-CR"/>
        </w:rPr>
        <w:t>Directora</w:t>
      </w:r>
      <w:proofErr w:type="gramEnd"/>
      <w:r w:rsidRPr="00175B96">
        <w:rPr>
          <w:bCs/>
          <w:sz w:val="21"/>
          <w:szCs w:val="21"/>
          <w:lang w:val="es-CR"/>
        </w:rPr>
        <w:t xml:space="preserve"> interina de Planificación, mediante oficio </w:t>
      </w:r>
      <w:proofErr w:type="spellStart"/>
      <w:r w:rsidRPr="00175B96">
        <w:rPr>
          <w:bCs/>
          <w:sz w:val="21"/>
          <w:szCs w:val="21"/>
          <w:lang w:val="es-CR"/>
        </w:rPr>
        <w:t>N°</w:t>
      </w:r>
      <w:proofErr w:type="spellEnd"/>
      <w:r w:rsidRPr="00175B96">
        <w:rPr>
          <w:bCs/>
          <w:sz w:val="21"/>
          <w:szCs w:val="21"/>
          <w:lang w:val="es-CR"/>
        </w:rPr>
        <w:t xml:space="preserve"> 1341-PLA-EV-2021 del 26 de noviembre de 2021, comunicó lo siguiente:</w:t>
      </w:r>
    </w:p>
    <w:p w14:paraId="65D203C0" w14:textId="77777777" w:rsidR="00175B96" w:rsidRPr="00175B96" w:rsidRDefault="00175B96" w:rsidP="00175B96">
      <w:pPr>
        <w:ind w:firstLine="709"/>
        <w:jc w:val="both"/>
        <w:rPr>
          <w:bCs/>
          <w:sz w:val="21"/>
          <w:szCs w:val="21"/>
          <w:lang w:val="es-CR"/>
        </w:rPr>
      </w:pPr>
    </w:p>
    <w:p w14:paraId="21D5DEBD" w14:textId="77777777" w:rsidR="00175B96" w:rsidRPr="00175B96" w:rsidRDefault="00175B96" w:rsidP="00175B96">
      <w:pPr>
        <w:ind w:left="851" w:right="851" w:firstLine="709"/>
        <w:jc w:val="both"/>
        <w:rPr>
          <w:sz w:val="21"/>
          <w:szCs w:val="21"/>
          <w:lang w:val="es-CR"/>
        </w:rPr>
      </w:pPr>
      <w:r w:rsidRPr="00175B96">
        <w:rPr>
          <w:bCs/>
          <w:sz w:val="21"/>
          <w:szCs w:val="21"/>
          <w:lang w:val="es-CR"/>
        </w:rPr>
        <w:t>“</w:t>
      </w:r>
      <w:r w:rsidRPr="00175B96">
        <w:rPr>
          <w:sz w:val="21"/>
          <w:szCs w:val="21"/>
          <w:lang w:val="es-CR"/>
        </w:rPr>
        <w:t xml:space="preserve">En atención al oficio 701-2020, donde se transcribe el acuerdo tomado por el Consejo Superior en sesión celebrada el 14 de enero del 2020, artículo XII, le remito el informe suscrito por la Inga. Elena Gabriela Picado González, </w:t>
      </w:r>
      <w:proofErr w:type="gramStart"/>
      <w:r w:rsidRPr="00175B96">
        <w:rPr>
          <w:sz w:val="21"/>
          <w:szCs w:val="21"/>
          <w:lang w:val="es-CR"/>
        </w:rPr>
        <w:t>Jefa</w:t>
      </w:r>
      <w:proofErr w:type="gramEnd"/>
      <w:r w:rsidRPr="00175B96">
        <w:rPr>
          <w:sz w:val="21"/>
          <w:szCs w:val="21"/>
          <w:lang w:val="es-CR"/>
        </w:rPr>
        <w:t xml:space="preserve"> </w:t>
      </w:r>
      <w:proofErr w:type="spellStart"/>
      <w:r w:rsidRPr="00175B96">
        <w:rPr>
          <w:sz w:val="21"/>
          <w:szCs w:val="21"/>
          <w:lang w:val="es-CR"/>
        </w:rPr>
        <w:t>a.i.</w:t>
      </w:r>
      <w:proofErr w:type="spellEnd"/>
      <w:r w:rsidRPr="00175B96">
        <w:rPr>
          <w:sz w:val="21"/>
          <w:szCs w:val="21"/>
          <w:lang w:val="es-CR"/>
        </w:rPr>
        <w:t xml:space="preserve"> del Subproceso de Evaluación, relacionado con los resultados obtenidos del seguimiento realizado a las propuestas de solución (recomendaciones), acogidas por el Consejo Superior en la sesión número 114-2016 celebrada el 22 de diciembre de 2016, artículo CIV, para ser implementadas en la Secretaría General de la Corte</w:t>
      </w:r>
    </w:p>
    <w:p w14:paraId="24CEBDBF" w14:textId="77777777" w:rsidR="00175B96" w:rsidRPr="00175B96" w:rsidRDefault="00175B96" w:rsidP="00175B96">
      <w:pPr>
        <w:ind w:left="851" w:right="851" w:firstLine="709"/>
        <w:jc w:val="both"/>
        <w:rPr>
          <w:sz w:val="21"/>
          <w:szCs w:val="21"/>
          <w:lang w:val="es-CR"/>
        </w:rPr>
      </w:pPr>
    </w:p>
    <w:p w14:paraId="2A520DFF" w14:textId="77777777" w:rsidR="00175B96" w:rsidRPr="00175B96" w:rsidRDefault="00175B96" w:rsidP="00175B96">
      <w:pPr>
        <w:ind w:left="851" w:right="851" w:firstLine="709"/>
        <w:jc w:val="both"/>
        <w:rPr>
          <w:sz w:val="21"/>
          <w:szCs w:val="21"/>
          <w:lang w:val="es-CR"/>
        </w:rPr>
      </w:pPr>
      <w:r w:rsidRPr="00175B96">
        <w:rPr>
          <w:sz w:val="21"/>
          <w:szCs w:val="21"/>
          <w:lang w:val="es-CR"/>
        </w:rPr>
        <w:t>Con el fin de que se manifestaran al respecto, mediante oficio 1015-PLA-EV-2021, del 7 de setiembre de 2021, el preliminar de este documento fue puesto en conocimiento del Magistrado Fernando Cruz Castro,  máster Carlos Montero Zúñiga, licenciado Gary Bonilla Garro, licenciada Sandra Pizarro Gutiérrez, y doctor Gary Amador Badilla, en su condición de Integrantes del Consejo Superior; así como de la licenciada Silvia Navarro Romanini, Directora General 2 de la Secretaría General de la Corte; y de las siguientes instancias judiciales: Dirección Ejecutiva, Dirección de Gestión Humana, Dirección de Tecnología de la Información y Comunicación, Dirección Jurídica y Auditoría Judicial.</w:t>
      </w:r>
    </w:p>
    <w:p w14:paraId="28EFBFA9" w14:textId="77777777" w:rsidR="00175B96" w:rsidRPr="00175B96" w:rsidRDefault="00175B96" w:rsidP="00175B96">
      <w:pPr>
        <w:ind w:left="851" w:right="851" w:firstLine="709"/>
        <w:jc w:val="both"/>
        <w:rPr>
          <w:sz w:val="21"/>
          <w:szCs w:val="21"/>
          <w:lang w:val="es-CR"/>
        </w:rPr>
      </w:pPr>
    </w:p>
    <w:p w14:paraId="10988FF0" w14:textId="77777777" w:rsidR="00175B96" w:rsidRPr="00175B96" w:rsidRDefault="00175B96" w:rsidP="00175B96">
      <w:pPr>
        <w:tabs>
          <w:tab w:val="num" w:pos="709"/>
        </w:tabs>
        <w:ind w:left="851" w:right="851" w:firstLine="709"/>
        <w:jc w:val="both"/>
        <w:rPr>
          <w:bCs/>
          <w:sz w:val="21"/>
          <w:szCs w:val="21"/>
          <w:lang w:val="es-CR"/>
        </w:rPr>
      </w:pPr>
      <w:r w:rsidRPr="00175B96">
        <w:rPr>
          <w:sz w:val="21"/>
          <w:szCs w:val="21"/>
          <w:lang w:val="es-CR"/>
        </w:rPr>
        <w:t xml:space="preserve"> Como respuesta se recibió correo electrónico 15 de setiembre de 2021, del Integrante Montero Zúñiga, de la Secretaría General de la Corte envió oficio 8240-2021 del 15 de setiembre de 2021, oficio PJ-DGH-SAP-451-2021 del 15 de setiembre de 2021 de la Dirección de Gestión Humana.  Las observaciones</w:t>
      </w:r>
      <w:r w:rsidRPr="00175B96">
        <w:rPr>
          <w:b/>
          <w:sz w:val="21"/>
          <w:szCs w:val="21"/>
          <w:lang w:val="es-CR"/>
        </w:rPr>
        <w:t xml:space="preserve"> </w:t>
      </w:r>
      <w:r w:rsidRPr="00175B96">
        <w:rPr>
          <w:sz w:val="21"/>
          <w:szCs w:val="21"/>
          <w:lang w:val="es-CR"/>
        </w:rPr>
        <w:t>se consideraron en lo pertinente, en el informe que se presenta.</w:t>
      </w:r>
      <w:r w:rsidRPr="00175B96">
        <w:rPr>
          <w:bCs/>
          <w:sz w:val="21"/>
          <w:szCs w:val="21"/>
          <w:lang w:val="es-CR"/>
        </w:rPr>
        <w:t>”</w:t>
      </w:r>
    </w:p>
    <w:p w14:paraId="47D69FFC" w14:textId="77777777" w:rsidR="00175B96" w:rsidRPr="00175B96" w:rsidRDefault="00175B96" w:rsidP="00175B96">
      <w:pPr>
        <w:tabs>
          <w:tab w:val="num" w:pos="709"/>
        </w:tabs>
        <w:ind w:left="851" w:right="851" w:firstLine="709"/>
        <w:jc w:val="both"/>
        <w:rPr>
          <w:bCs/>
          <w:sz w:val="21"/>
          <w:szCs w:val="21"/>
          <w:lang w:val="es-CR"/>
        </w:rPr>
      </w:pPr>
    </w:p>
    <w:p w14:paraId="0FC4706C" w14:textId="0F5271F7" w:rsidR="00175B96" w:rsidRDefault="00175B96" w:rsidP="00175B96">
      <w:pPr>
        <w:tabs>
          <w:tab w:val="num" w:pos="709"/>
        </w:tabs>
        <w:ind w:left="851" w:right="851" w:firstLine="709"/>
        <w:jc w:val="center"/>
        <w:rPr>
          <w:bCs/>
          <w:sz w:val="21"/>
          <w:szCs w:val="21"/>
          <w:lang w:val="es-CR"/>
        </w:rPr>
      </w:pPr>
      <w:r w:rsidRPr="00175B96">
        <w:rPr>
          <w:bCs/>
          <w:sz w:val="21"/>
          <w:szCs w:val="21"/>
          <w:lang w:val="es-CR"/>
        </w:rPr>
        <w:t>-0-</w:t>
      </w:r>
    </w:p>
    <w:p w14:paraId="68EAD9DC" w14:textId="77777777" w:rsidR="00B92FCD" w:rsidRPr="00175B96" w:rsidRDefault="00B92FCD" w:rsidP="00175B96">
      <w:pPr>
        <w:tabs>
          <w:tab w:val="num" w:pos="709"/>
        </w:tabs>
        <w:ind w:left="851" w:right="851" w:firstLine="709"/>
        <w:jc w:val="center"/>
        <w:rPr>
          <w:bCs/>
          <w:sz w:val="21"/>
          <w:szCs w:val="21"/>
          <w:lang w:val="es-CR"/>
        </w:rPr>
      </w:pPr>
    </w:p>
    <w:p w14:paraId="7E19ABF5" w14:textId="0B86E55D" w:rsidR="00175B96" w:rsidRPr="00175B96" w:rsidRDefault="00175B96" w:rsidP="00175B96">
      <w:pPr>
        <w:tabs>
          <w:tab w:val="num" w:pos="709"/>
        </w:tabs>
        <w:ind w:right="851"/>
        <w:rPr>
          <w:bCs/>
          <w:sz w:val="21"/>
          <w:szCs w:val="21"/>
          <w:lang w:val="es-CR"/>
        </w:rPr>
      </w:pPr>
      <w:r w:rsidRPr="00175B96">
        <w:rPr>
          <w:bCs/>
          <w:sz w:val="21"/>
          <w:szCs w:val="21"/>
          <w:lang w:val="es-CR"/>
        </w:rPr>
        <w:tab/>
        <w:t>Seguidamente se transcribe el citado informe:</w:t>
      </w:r>
    </w:p>
    <w:p w14:paraId="5119E86A" w14:textId="77777777" w:rsidR="00175B96" w:rsidRPr="00175B96" w:rsidRDefault="00175B96" w:rsidP="00175B96">
      <w:pPr>
        <w:tabs>
          <w:tab w:val="num" w:pos="709"/>
        </w:tabs>
        <w:ind w:right="851"/>
        <w:rPr>
          <w:bCs/>
          <w:sz w:val="21"/>
          <w:szCs w:val="21"/>
          <w:lang w:val="es-CR"/>
        </w:rPr>
      </w:pPr>
    </w:p>
    <w:p w14:paraId="39E6D635" w14:textId="77777777" w:rsidR="00175B96" w:rsidRPr="00175B96" w:rsidRDefault="00175B96" w:rsidP="00175B96">
      <w:pPr>
        <w:ind w:left="851" w:right="851" w:firstLine="709"/>
        <w:jc w:val="both"/>
        <w:rPr>
          <w:sz w:val="21"/>
          <w:szCs w:val="21"/>
          <w:lang w:val="es-CR" w:eastAsia="es-ES"/>
        </w:rPr>
      </w:pPr>
      <w:r w:rsidRPr="00175B96">
        <w:rPr>
          <w:bCs/>
          <w:sz w:val="21"/>
          <w:szCs w:val="21"/>
          <w:lang w:val="es-CR"/>
        </w:rPr>
        <w:lastRenderedPageBreak/>
        <w:t>“</w:t>
      </w:r>
      <w:r w:rsidRPr="00175B96">
        <w:rPr>
          <w:sz w:val="21"/>
          <w:szCs w:val="21"/>
          <w:lang w:val="es-CR" w:eastAsia="es-ES"/>
        </w:rPr>
        <w:t xml:space="preserve">Hago de su conocimiento los resultados definitivos obtenidos del seguimiento oficioso realizado a las </w:t>
      </w:r>
      <w:r w:rsidRPr="00175B96">
        <w:rPr>
          <w:i/>
          <w:iCs/>
          <w:sz w:val="21"/>
          <w:szCs w:val="21"/>
          <w:lang w:val="es-CR" w:eastAsia="es-ES"/>
        </w:rPr>
        <w:t>propuestas de solución</w:t>
      </w:r>
      <w:r w:rsidRPr="00175B96">
        <w:rPr>
          <w:sz w:val="21"/>
          <w:szCs w:val="21"/>
          <w:lang w:val="es-CR" w:eastAsia="es-ES"/>
        </w:rPr>
        <w:t xml:space="preserve"> (recomendaciones), del estudio denominado “</w:t>
      </w:r>
      <w:r w:rsidRPr="00175B96">
        <w:rPr>
          <w:i/>
          <w:iCs/>
          <w:sz w:val="21"/>
          <w:szCs w:val="21"/>
          <w:lang w:val="es-CR" w:eastAsia="es-ES"/>
        </w:rPr>
        <w:t>Resumen del análisis de los principales hallazgos y propuestas de solución de la Secretaria General de la Corte</w:t>
      </w:r>
      <w:r w:rsidRPr="00175B96">
        <w:rPr>
          <w:sz w:val="21"/>
          <w:szCs w:val="21"/>
          <w:lang w:val="es-CR" w:eastAsia="es-ES"/>
        </w:rPr>
        <w:t xml:space="preserve">”, acogidas por el Consejo Superior en la sesión número 114-2016 celebrada el 22 de diciembre de 2016, artículo CIV, para ser implementadas en la Secretaría General de la Corte. </w:t>
      </w:r>
    </w:p>
    <w:p w14:paraId="67B48100" w14:textId="77777777" w:rsidR="00175B96" w:rsidRPr="00175B96" w:rsidRDefault="00175B96" w:rsidP="00175B96">
      <w:pPr>
        <w:widowControl w:val="0"/>
        <w:suppressAutoHyphens w:val="0"/>
        <w:autoSpaceDE w:val="0"/>
        <w:autoSpaceDN w:val="0"/>
        <w:adjustRightInd w:val="0"/>
        <w:ind w:left="851" w:right="851" w:firstLine="709"/>
        <w:jc w:val="both"/>
        <w:rPr>
          <w:sz w:val="21"/>
          <w:szCs w:val="21"/>
          <w:lang w:val="es-CR" w:eastAsia="es-ES"/>
        </w:rPr>
      </w:pPr>
    </w:p>
    <w:p w14:paraId="12C5BD5C" w14:textId="77777777" w:rsidR="00175B96" w:rsidRPr="00175B96" w:rsidRDefault="00175B96" w:rsidP="00175B96">
      <w:pPr>
        <w:widowControl w:val="0"/>
        <w:suppressAutoHyphens w:val="0"/>
        <w:autoSpaceDE w:val="0"/>
        <w:autoSpaceDN w:val="0"/>
        <w:adjustRightInd w:val="0"/>
        <w:ind w:left="851" w:right="851" w:firstLine="709"/>
        <w:jc w:val="both"/>
        <w:rPr>
          <w:sz w:val="21"/>
          <w:szCs w:val="21"/>
          <w:lang w:val="es-CR" w:eastAsia="es-ES"/>
        </w:rPr>
      </w:pPr>
      <w:r w:rsidRPr="00175B96">
        <w:rPr>
          <w:sz w:val="21"/>
          <w:szCs w:val="21"/>
          <w:lang w:val="es-CR" w:eastAsia="es-ES"/>
        </w:rPr>
        <w:t xml:space="preserve">El seguimiento realizado se encuentra anunciado en la parte deliberativa de la sesión del Consejo Superior número 03-2020 celebrada el 14 de enero de 2020, artículo XII, comunicada a la Dirección de Planificación mediante oficio número 701-2020 del 23 de enero de 2020 por la Secretaría General de la Corte; no obstante, la gestiones de la Dirección de Planificación ante la Secretaría General de la Corte, dirigidas a iniciar la fase de seguimiento de las </w:t>
      </w:r>
      <w:r w:rsidRPr="00175B96">
        <w:rPr>
          <w:i/>
          <w:iCs/>
          <w:sz w:val="21"/>
          <w:szCs w:val="21"/>
          <w:lang w:val="es-CR" w:eastAsia="es-ES"/>
        </w:rPr>
        <w:t>propuesta de solución</w:t>
      </w:r>
      <w:r w:rsidRPr="00175B96">
        <w:rPr>
          <w:sz w:val="21"/>
          <w:szCs w:val="21"/>
          <w:lang w:val="es-CR" w:eastAsia="es-ES"/>
        </w:rPr>
        <w:t xml:space="preserve"> antes mencionadas, así como la remisión de los indicadores de rendimiento de su personal a esta Dirección, se remontan al oficio número 258-PLA-2018 fechado 20 de marzo de 2018, reiteradas posteriormente en el oficio número 177-PLA-2020 del 05 de febrero de 2020, solamente para la remisión de la matriz de indicadores de desempeño levantada a partir de los informes mensuales puestos en conocimiento del Consejo Superior. </w:t>
      </w:r>
    </w:p>
    <w:p w14:paraId="46FE3C87" w14:textId="77777777" w:rsidR="00175B96" w:rsidRPr="00175B96" w:rsidRDefault="00175B96" w:rsidP="00175B96">
      <w:pPr>
        <w:widowControl w:val="0"/>
        <w:suppressAutoHyphens w:val="0"/>
        <w:autoSpaceDE w:val="0"/>
        <w:autoSpaceDN w:val="0"/>
        <w:adjustRightInd w:val="0"/>
        <w:ind w:left="851" w:right="851" w:firstLine="709"/>
        <w:jc w:val="both"/>
        <w:rPr>
          <w:sz w:val="21"/>
          <w:szCs w:val="21"/>
          <w:lang w:val="es-CR" w:eastAsia="es-ES"/>
        </w:rPr>
      </w:pPr>
    </w:p>
    <w:p w14:paraId="2264D32C" w14:textId="77777777" w:rsidR="00175B96" w:rsidRPr="00175B96" w:rsidRDefault="00175B96" w:rsidP="00175B96">
      <w:pPr>
        <w:widowControl w:val="0"/>
        <w:suppressAutoHyphens w:val="0"/>
        <w:autoSpaceDE w:val="0"/>
        <w:autoSpaceDN w:val="0"/>
        <w:adjustRightInd w:val="0"/>
        <w:ind w:left="851" w:right="851" w:firstLine="709"/>
        <w:jc w:val="both"/>
        <w:rPr>
          <w:sz w:val="21"/>
          <w:szCs w:val="21"/>
          <w:lang w:val="es-CR" w:eastAsia="es-ES"/>
        </w:rPr>
      </w:pPr>
      <w:r w:rsidRPr="00175B96">
        <w:rPr>
          <w:sz w:val="21"/>
          <w:szCs w:val="21"/>
          <w:lang w:val="es-CR" w:eastAsia="es-ES"/>
        </w:rPr>
        <w:t>La versión preliminar de este informe, número 1015-PLA-EV-2021 del 07 de setiembre de 2021, fue sometida al conocimiento de las siguientes personas: Magistrado Fernando Cruz Castro,  máster Carlos Montero Zúñiga, licenciado Gary Bonilla Garro, licenciada Sandra Pizarro Gutiérrez, y doctor Gary Amador Badilla, en su condición de Integrantes del Consejo Superior; así como de la licenciada Silvia Navarro Romanini, Directora General 2 de la Secretaría General de la Corte; y de las siguientes instancias judiciales: Dirección Ejecutiva, Dirección de Gestión Humana, Dirección de Tecnología de la Información y Comunicación, Dirección Jurídica y Auditoría Judicial.</w:t>
      </w:r>
    </w:p>
    <w:p w14:paraId="11060771" w14:textId="77777777" w:rsidR="00175B96" w:rsidRPr="00175B96" w:rsidRDefault="00175B96" w:rsidP="00175B96">
      <w:pPr>
        <w:widowControl w:val="0"/>
        <w:suppressAutoHyphens w:val="0"/>
        <w:autoSpaceDE w:val="0"/>
        <w:autoSpaceDN w:val="0"/>
        <w:adjustRightInd w:val="0"/>
        <w:ind w:left="851" w:right="851" w:firstLine="709"/>
        <w:jc w:val="both"/>
        <w:rPr>
          <w:sz w:val="21"/>
          <w:szCs w:val="21"/>
          <w:lang w:val="es-CR" w:eastAsia="es-ES"/>
        </w:rPr>
      </w:pPr>
    </w:p>
    <w:p w14:paraId="2F584654" w14:textId="77777777" w:rsidR="00175B96" w:rsidRPr="00175B96" w:rsidRDefault="00175B96" w:rsidP="00175B96">
      <w:pPr>
        <w:widowControl w:val="0"/>
        <w:suppressAutoHyphens w:val="0"/>
        <w:autoSpaceDE w:val="0"/>
        <w:autoSpaceDN w:val="0"/>
        <w:adjustRightInd w:val="0"/>
        <w:ind w:left="851" w:right="851" w:firstLine="709"/>
        <w:jc w:val="both"/>
        <w:rPr>
          <w:sz w:val="21"/>
          <w:szCs w:val="21"/>
          <w:lang w:val="es-CR" w:eastAsia="es-ES"/>
        </w:rPr>
      </w:pPr>
      <w:r w:rsidRPr="00175B96">
        <w:rPr>
          <w:sz w:val="21"/>
          <w:szCs w:val="21"/>
          <w:lang w:val="es-CR" w:eastAsia="es-ES"/>
        </w:rPr>
        <w:t>Las respuestas recibidas por parte del Integrante Montero Zúñiga, mediante correo electrónico del 15 de setiembre de 2021, de la Secretaría General de la Corte, por medio del oficio número 8240-2021 del 15 de setiembre de 2021, y de la Dirección de Gestión Humana, a través del oficio PJ-DGH-SAP-451-2021 del 15 de setiembre de 2021, se incorporaron al “</w:t>
      </w:r>
      <w:r w:rsidRPr="00175B96">
        <w:rPr>
          <w:b/>
          <w:bCs/>
          <w:i/>
          <w:iCs/>
          <w:sz w:val="21"/>
          <w:szCs w:val="21"/>
          <w:lang w:val="es-CR" w:eastAsia="es-ES"/>
        </w:rPr>
        <w:t>Anexo</w:t>
      </w:r>
      <w:r w:rsidRPr="00175B96">
        <w:rPr>
          <w:sz w:val="21"/>
          <w:szCs w:val="21"/>
          <w:lang w:val="es-CR" w:eastAsia="es-ES"/>
        </w:rPr>
        <w:t>” de este informe, y las observaciones realizadas se encuentran debidamente atendidas en el ítem “</w:t>
      </w:r>
      <w:r w:rsidRPr="00175B96">
        <w:rPr>
          <w:i/>
          <w:iCs/>
          <w:sz w:val="21"/>
          <w:szCs w:val="21"/>
          <w:lang w:val="es-CR" w:eastAsia="es-ES"/>
        </w:rPr>
        <w:t>3.10.</w:t>
      </w:r>
      <w:r w:rsidRPr="00175B96">
        <w:rPr>
          <w:sz w:val="21"/>
          <w:szCs w:val="21"/>
          <w:lang w:val="es-CR" w:eastAsia="es-ES"/>
        </w:rPr>
        <w:t>” de este informe definitivo.</w:t>
      </w:r>
    </w:p>
    <w:p w14:paraId="688EDAE8" w14:textId="77777777" w:rsidR="00175B96" w:rsidRPr="00175B96" w:rsidRDefault="00175B96" w:rsidP="00175B96">
      <w:pPr>
        <w:widowControl w:val="0"/>
        <w:suppressAutoHyphens w:val="0"/>
        <w:autoSpaceDE w:val="0"/>
        <w:autoSpaceDN w:val="0"/>
        <w:adjustRightInd w:val="0"/>
        <w:ind w:left="851" w:right="851" w:firstLine="709"/>
        <w:jc w:val="both"/>
        <w:rPr>
          <w:sz w:val="21"/>
          <w:szCs w:val="21"/>
          <w:lang w:val="es-CR" w:eastAsia="es-ES"/>
        </w:rPr>
      </w:pPr>
    </w:p>
    <w:p w14:paraId="4B70E0AE" w14:textId="77777777" w:rsidR="00175B96" w:rsidRPr="00175B96" w:rsidRDefault="00175B96" w:rsidP="00175B96">
      <w:pPr>
        <w:widowControl w:val="0"/>
        <w:suppressAutoHyphens w:val="0"/>
        <w:autoSpaceDE w:val="0"/>
        <w:autoSpaceDN w:val="0"/>
        <w:adjustRightInd w:val="0"/>
        <w:jc w:val="center"/>
        <w:rPr>
          <w:b/>
          <w:bCs/>
          <w:snapToGrid w:val="0"/>
          <w:sz w:val="21"/>
          <w:szCs w:val="21"/>
          <w:lang w:val="es-CR" w:eastAsia="es-ES"/>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firstRow="1" w:lastRow="1" w:firstColumn="1" w:lastColumn="1" w:noHBand="0" w:noVBand="0"/>
      </w:tblPr>
      <w:tblGrid>
        <w:gridCol w:w="1696"/>
        <w:gridCol w:w="4740"/>
        <w:gridCol w:w="1260"/>
        <w:gridCol w:w="2080"/>
      </w:tblGrid>
      <w:tr w:rsidR="00175B96" w:rsidRPr="00175B96" w14:paraId="4F649DA1" w14:textId="77777777" w:rsidTr="00175B96">
        <w:trPr>
          <w:trHeight w:val="540"/>
          <w:jc w:val="center"/>
        </w:trPr>
        <w:tc>
          <w:tcPr>
            <w:tcW w:w="6436" w:type="dxa"/>
            <w:gridSpan w:val="2"/>
            <w:shd w:val="clear" w:color="auto" w:fill="D9E2F3"/>
            <w:vAlign w:val="center"/>
          </w:tcPr>
          <w:p w14:paraId="44684A5A" w14:textId="77777777" w:rsidR="00175B96" w:rsidRPr="00175B96" w:rsidRDefault="00175B96" w:rsidP="00175B96">
            <w:pPr>
              <w:widowControl w:val="0"/>
              <w:suppressAutoHyphens w:val="0"/>
              <w:autoSpaceDE w:val="0"/>
              <w:autoSpaceDN w:val="0"/>
              <w:adjustRightInd w:val="0"/>
              <w:rPr>
                <w:b/>
                <w:sz w:val="21"/>
                <w:szCs w:val="21"/>
                <w:lang w:val="es-CR" w:eastAsia="es-ES"/>
              </w:rPr>
            </w:pPr>
            <w:r w:rsidRPr="00175B96">
              <w:rPr>
                <w:b/>
                <w:sz w:val="21"/>
                <w:szCs w:val="21"/>
                <w:lang w:val="es-CR" w:eastAsia="es-ES"/>
              </w:rPr>
              <w:t>Dirección de Planificación</w:t>
            </w:r>
          </w:p>
        </w:tc>
        <w:tc>
          <w:tcPr>
            <w:tcW w:w="1260" w:type="dxa"/>
            <w:shd w:val="clear" w:color="auto" w:fill="D9E2F3"/>
            <w:vAlign w:val="center"/>
          </w:tcPr>
          <w:p w14:paraId="6FF9420C" w14:textId="77777777" w:rsidR="00175B96" w:rsidRPr="00175B96" w:rsidRDefault="00175B96" w:rsidP="00175B96">
            <w:pPr>
              <w:widowControl w:val="0"/>
              <w:suppressAutoHyphens w:val="0"/>
              <w:autoSpaceDE w:val="0"/>
              <w:autoSpaceDN w:val="0"/>
              <w:adjustRightInd w:val="0"/>
              <w:rPr>
                <w:sz w:val="21"/>
                <w:szCs w:val="21"/>
                <w:lang w:val="es-CR" w:eastAsia="es-ES"/>
              </w:rPr>
            </w:pPr>
            <w:r w:rsidRPr="00175B96">
              <w:rPr>
                <w:b/>
                <w:sz w:val="21"/>
                <w:szCs w:val="21"/>
                <w:lang w:val="es-CR" w:eastAsia="es-ES"/>
              </w:rPr>
              <w:t>Fecha:</w:t>
            </w:r>
          </w:p>
        </w:tc>
        <w:tc>
          <w:tcPr>
            <w:tcW w:w="2080" w:type="dxa"/>
            <w:vAlign w:val="center"/>
          </w:tcPr>
          <w:p w14:paraId="4867C104" w14:textId="77777777" w:rsidR="00175B96" w:rsidRPr="00175B96" w:rsidRDefault="00175B96" w:rsidP="00175B96">
            <w:pPr>
              <w:widowControl w:val="0"/>
              <w:suppressAutoHyphens w:val="0"/>
              <w:autoSpaceDE w:val="0"/>
              <w:autoSpaceDN w:val="0"/>
              <w:adjustRightInd w:val="0"/>
              <w:rPr>
                <w:sz w:val="21"/>
                <w:szCs w:val="21"/>
                <w:lang w:val="es-CR" w:eastAsia="es-ES"/>
              </w:rPr>
            </w:pPr>
            <w:r w:rsidRPr="00175B96">
              <w:rPr>
                <w:sz w:val="21"/>
                <w:szCs w:val="21"/>
                <w:lang w:val="es-CR" w:eastAsia="es-ES"/>
              </w:rPr>
              <w:t>15/11/2021</w:t>
            </w:r>
          </w:p>
        </w:tc>
      </w:tr>
      <w:tr w:rsidR="00175B96" w:rsidRPr="00175B96" w14:paraId="7146AB0F" w14:textId="77777777" w:rsidTr="00175B96">
        <w:trPr>
          <w:trHeight w:val="229"/>
          <w:jc w:val="center"/>
        </w:trPr>
        <w:tc>
          <w:tcPr>
            <w:tcW w:w="1696" w:type="dxa"/>
            <w:shd w:val="clear" w:color="auto" w:fill="D9E2F3"/>
            <w:vAlign w:val="center"/>
          </w:tcPr>
          <w:p w14:paraId="620007E5" w14:textId="77777777" w:rsidR="00175B96" w:rsidRPr="00175B96" w:rsidRDefault="00175B96" w:rsidP="00175B96">
            <w:pPr>
              <w:widowControl w:val="0"/>
              <w:suppressAutoHyphens w:val="0"/>
              <w:autoSpaceDE w:val="0"/>
              <w:autoSpaceDN w:val="0"/>
              <w:adjustRightInd w:val="0"/>
              <w:rPr>
                <w:b/>
                <w:sz w:val="21"/>
                <w:szCs w:val="21"/>
                <w:lang w:val="es-CR" w:eastAsia="es-ES"/>
              </w:rPr>
            </w:pPr>
            <w:r w:rsidRPr="00175B96">
              <w:rPr>
                <w:b/>
                <w:sz w:val="21"/>
                <w:szCs w:val="21"/>
                <w:lang w:val="es-CR" w:eastAsia="es-ES"/>
              </w:rPr>
              <w:t>Oficina remitente:</w:t>
            </w:r>
          </w:p>
        </w:tc>
        <w:tc>
          <w:tcPr>
            <w:tcW w:w="4740" w:type="dxa"/>
            <w:vAlign w:val="center"/>
          </w:tcPr>
          <w:p w14:paraId="363BD74D" w14:textId="77777777" w:rsidR="00175B96" w:rsidRPr="00175B96" w:rsidRDefault="00175B96" w:rsidP="00175B96">
            <w:pPr>
              <w:widowControl w:val="0"/>
              <w:suppressAutoHyphens w:val="0"/>
              <w:autoSpaceDE w:val="0"/>
              <w:autoSpaceDN w:val="0"/>
              <w:adjustRightInd w:val="0"/>
              <w:jc w:val="both"/>
              <w:rPr>
                <w:sz w:val="21"/>
                <w:szCs w:val="21"/>
                <w:lang w:val="es-CR" w:eastAsia="es-ES"/>
              </w:rPr>
            </w:pPr>
            <w:r w:rsidRPr="00175B96">
              <w:rPr>
                <w:sz w:val="21"/>
                <w:szCs w:val="21"/>
                <w:lang w:val="es-CR" w:eastAsia="es-ES"/>
              </w:rPr>
              <w:t>Unidad de Evaluación Operativa, Subproceso de Evaluación.</w:t>
            </w:r>
          </w:p>
        </w:tc>
        <w:tc>
          <w:tcPr>
            <w:tcW w:w="1260" w:type="dxa"/>
            <w:shd w:val="clear" w:color="auto" w:fill="D9E2F3"/>
            <w:tcMar>
              <w:top w:w="0" w:type="dxa"/>
              <w:left w:w="0" w:type="dxa"/>
              <w:bottom w:w="0" w:type="dxa"/>
              <w:right w:w="0" w:type="dxa"/>
            </w:tcMar>
            <w:vAlign w:val="center"/>
          </w:tcPr>
          <w:p w14:paraId="30BF6929" w14:textId="77777777" w:rsidR="00175B96" w:rsidRPr="00175B96" w:rsidRDefault="00175B96" w:rsidP="00175B96">
            <w:pPr>
              <w:widowControl w:val="0"/>
              <w:suppressAutoHyphens w:val="0"/>
              <w:autoSpaceDE w:val="0"/>
              <w:autoSpaceDN w:val="0"/>
              <w:adjustRightInd w:val="0"/>
              <w:rPr>
                <w:b/>
                <w:sz w:val="21"/>
                <w:szCs w:val="21"/>
                <w:lang w:val="es-CR" w:eastAsia="es-ES"/>
              </w:rPr>
            </w:pPr>
            <w:r w:rsidRPr="00175B96">
              <w:rPr>
                <w:b/>
                <w:sz w:val="21"/>
                <w:szCs w:val="21"/>
                <w:lang w:val="es-CR" w:eastAsia="es-ES"/>
              </w:rPr>
              <w:t xml:space="preserve"> Informe:</w:t>
            </w:r>
          </w:p>
        </w:tc>
        <w:tc>
          <w:tcPr>
            <w:tcW w:w="2080" w:type="dxa"/>
            <w:tcMar>
              <w:top w:w="0" w:type="dxa"/>
              <w:left w:w="0" w:type="dxa"/>
              <w:bottom w:w="0" w:type="dxa"/>
              <w:right w:w="0" w:type="dxa"/>
            </w:tcMar>
            <w:vAlign w:val="center"/>
          </w:tcPr>
          <w:p w14:paraId="3A32089C" w14:textId="77777777" w:rsidR="00175B96" w:rsidRPr="00175B96" w:rsidRDefault="00175B96" w:rsidP="00175B96">
            <w:pPr>
              <w:widowControl w:val="0"/>
              <w:suppressAutoHyphens w:val="0"/>
              <w:autoSpaceDE w:val="0"/>
              <w:autoSpaceDN w:val="0"/>
              <w:adjustRightInd w:val="0"/>
              <w:rPr>
                <w:sz w:val="21"/>
                <w:szCs w:val="21"/>
                <w:lang w:val="es-CR" w:eastAsia="es-ES"/>
              </w:rPr>
            </w:pPr>
            <w:r w:rsidRPr="00175B96">
              <w:rPr>
                <w:sz w:val="21"/>
                <w:szCs w:val="21"/>
                <w:lang w:val="es-CR" w:eastAsia="es-ES"/>
              </w:rPr>
              <w:t>-PLA-EV-2021</w:t>
            </w:r>
          </w:p>
          <w:p w14:paraId="2C8123C9" w14:textId="77777777" w:rsidR="00175B96" w:rsidRPr="00175B96" w:rsidRDefault="00175B96" w:rsidP="00175B96">
            <w:pPr>
              <w:widowControl w:val="0"/>
              <w:suppressAutoHyphens w:val="0"/>
              <w:autoSpaceDE w:val="0"/>
              <w:autoSpaceDN w:val="0"/>
              <w:adjustRightInd w:val="0"/>
              <w:rPr>
                <w:sz w:val="21"/>
                <w:szCs w:val="21"/>
                <w:lang w:val="es-CR" w:eastAsia="es-ES"/>
              </w:rPr>
            </w:pPr>
            <w:r w:rsidRPr="00175B96">
              <w:rPr>
                <w:sz w:val="21"/>
                <w:szCs w:val="21"/>
                <w:lang w:val="es-CR" w:eastAsia="es-ES"/>
              </w:rPr>
              <w:t>Ref. 121-2020</w:t>
            </w:r>
          </w:p>
        </w:tc>
      </w:tr>
      <w:tr w:rsidR="00175B96" w:rsidRPr="00175B96" w14:paraId="35383DAA" w14:textId="77777777" w:rsidTr="00175B96">
        <w:trPr>
          <w:trHeight w:val="217"/>
          <w:jc w:val="center"/>
        </w:trPr>
        <w:tc>
          <w:tcPr>
            <w:tcW w:w="1696" w:type="dxa"/>
            <w:shd w:val="clear" w:color="auto" w:fill="D9E2F3"/>
            <w:vAlign w:val="center"/>
          </w:tcPr>
          <w:p w14:paraId="3F1D64DF" w14:textId="77777777" w:rsidR="00175B96" w:rsidRPr="00175B96" w:rsidRDefault="00175B96" w:rsidP="00175B96">
            <w:pPr>
              <w:widowControl w:val="0"/>
              <w:suppressAutoHyphens w:val="0"/>
              <w:autoSpaceDE w:val="0"/>
              <w:autoSpaceDN w:val="0"/>
              <w:adjustRightInd w:val="0"/>
              <w:rPr>
                <w:b/>
                <w:sz w:val="21"/>
                <w:szCs w:val="21"/>
                <w:lang w:val="es-CR" w:eastAsia="es-ES"/>
              </w:rPr>
            </w:pPr>
            <w:r w:rsidRPr="00175B96">
              <w:rPr>
                <w:b/>
                <w:sz w:val="21"/>
                <w:szCs w:val="21"/>
                <w:lang w:val="es-CR" w:eastAsia="es-ES"/>
              </w:rPr>
              <w:t>Temática:</w:t>
            </w:r>
          </w:p>
        </w:tc>
        <w:tc>
          <w:tcPr>
            <w:tcW w:w="8080" w:type="dxa"/>
            <w:gridSpan w:val="3"/>
          </w:tcPr>
          <w:p w14:paraId="65B393C1" w14:textId="77777777" w:rsidR="00175B96" w:rsidRPr="00175B96" w:rsidRDefault="00175B96" w:rsidP="00175B96">
            <w:pPr>
              <w:widowControl w:val="0"/>
              <w:suppressAutoHyphens w:val="0"/>
              <w:autoSpaceDE w:val="0"/>
              <w:autoSpaceDN w:val="0"/>
              <w:adjustRightInd w:val="0"/>
              <w:jc w:val="both"/>
              <w:rPr>
                <w:sz w:val="21"/>
                <w:szCs w:val="21"/>
                <w:lang w:val="es-CR" w:eastAsia="es-ES"/>
              </w:rPr>
            </w:pPr>
            <w:r w:rsidRPr="00175B96">
              <w:rPr>
                <w:sz w:val="21"/>
                <w:szCs w:val="21"/>
                <w:lang w:val="es-CR" w:eastAsia="es-ES"/>
              </w:rPr>
              <w:t xml:space="preserve">Resultados obtenidos del seguimiento oficioso realizado a las </w:t>
            </w:r>
            <w:r w:rsidRPr="00175B96">
              <w:rPr>
                <w:i/>
                <w:iCs/>
                <w:sz w:val="21"/>
                <w:szCs w:val="21"/>
                <w:lang w:val="es-CR" w:eastAsia="es-ES"/>
              </w:rPr>
              <w:t>propuestas de solución</w:t>
            </w:r>
            <w:r w:rsidRPr="00175B96">
              <w:rPr>
                <w:sz w:val="21"/>
                <w:szCs w:val="21"/>
                <w:lang w:val="es-CR" w:eastAsia="es-ES"/>
              </w:rPr>
              <w:t xml:space="preserve"> (recomendaciones), acogidas por el Consejo Superior en la sesión número 114-2016 celebrada el 22 de diciembre de 2016, artículo CIV, para ser implementadas en la Secretaría General de la Corte.</w:t>
            </w:r>
          </w:p>
        </w:tc>
      </w:tr>
      <w:tr w:rsidR="00175B96" w:rsidRPr="00175B96" w14:paraId="1FFA9996" w14:textId="77777777" w:rsidTr="00175B96">
        <w:trPr>
          <w:trHeight w:val="81"/>
          <w:jc w:val="center"/>
        </w:trPr>
        <w:tc>
          <w:tcPr>
            <w:tcW w:w="1696" w:type="dxa"/>
            <w:shd w:val="clear" w:color="auto" w:fill="D9E2F3"/>
            <w:vAlign w:val="center"/>
          </w:tcPr>
          <w:p w14:paraId="49A26179" w14:textId="77777777" w:rsidR="00175B96" w:rsidRPr="00175B96" w:rsidRDefault="00175B96" w:rsidP="00175B96">
            <w:pPr>
              <w:widowControl w:val="0"/>
              <w:suppressAutoHyphens w:val="0"/>
              <w:autoSpaceDE w:val="0"/>
              <w:autoSpaceDN w:val="0"/>
              <w:adjustRightInd w:val="0"/>
              <w:rPr>
                <w:b/>
                <w:sz w:val="21"/>
                <w:szCs w:val="21"/>
                <w:lang w:val="es-CR" w:eastAsia="es-ES"/>
              </w:rPr>
            </w:pPr>
            <w:r w:rsidRPr="00175B96">
              <w:rPr>
                <w:b/>
                <w:sz w:val="21"/>
                <w:szCs w:val="21"/>
                <w:lang w:val="es-CR" w:eastAsia="es-ES"/>
              </w:rPr>
              <w:t>Para:</w:t>
            </w:r>
          </w:p>
        </w:tc>
        <w:tc>
          <w:tcPr>
            <w:tcW w:w="8080" w:type="dxa"/>
            <w:gridSpan w:val="3"/>
          </w:tcPr>
          <w:p w14:paraId="75823A11" w14:textId="77777777" w:rsidR="00175B96" w:rsidRPr="00175B96" w:rsidRDefault="00175B96" w:rsidP="00175B96">
            <w:pPr>
              <w:widowControl w:val="0"/>
              <w:suppressAutoHyphens w:val="0"/>
              <w:autoSpaceDE w:val="0"/>
              <w:autoSpaceDN w:val="0"/>
              <w:adjustRightInd w:val="0"/>
              <w:jc w:val="both"/>
              <w:rPr>
                <w:sz w:val="21"/>
                <w:szCs w:val="21"/>
                <w:lang w:val="es-CR" w:eastAsia="es-ES"/>
              </w:rPr>
            </w:pPr>
            <w:r w:rsidRPr="00175B96">
              <w:rPr>
                <w:sz w:val="21"/>
                <w:szCs w:val="21"/>
                <w:lang w:val="es-CR" w:eastAsia="es-ES"/>
              </w:rPr>
              <w:t>Secretaría General de la Corte</w:t>
            </w:r>
          </w:p>
        </w:tc>
      </w:tr>
      <w:tr w:rsidR="00175B96" w:rsidRPr="00175B96" w14:paraId="1F4C5AF0" w14:textId="77777777" w:rsidTr="00175B96">
        <w:trPr>
          <w:trHeight w:val="133"/>
          <w:jc w:val="center"/>
        </w:trPr>
        <w:tc>
          <w:tcPr>
            <w:tcW w:w="1696" w:type="dxa"/>
            <w:shd w:val="clear" w:color="auto" w:fill="D9E2F3"/>
            <w:vAlign w:val="center"/>
          </w:tcPr>
          <w:p w14:paraId="6BE2C942" w14:textId="77777777" w:rsidR="00175B96" w:rsidRPr="00175B96" w:rsidRDefault="00175B96" w:rsidP="00175B96">
            <w:pPr>
              <w:widowControl w:val="0"/>
              <w:suppressAutoHyphens w:val="0"/>
              <w:autoSpaceDE w:val="0"/>
              <w:autoSpaceDN w:val="0"/>
              <w:adjustRightInd w:val="0"/>
              <w:rPr>
                <w:b/>
                <w:sz w:val="21"/>
                <w:szCs w:val="21"/>
                <w:lang w:val="es-CR" w:eastAsia="es-ES"/>
              </w:rPr>
            </w:pPr>
            <w:r w:rsidRPr="00175B96">
              <w:rPr>
                <w:b/>
                <w:sz w:val="21"/>
                <w:szCs w:val="21"/>
                <w:lang w:val="es-CR" w:eastAsia="es-ES"/>
              </w:rPr>
              <w:t xml:space="preserve">Copias: </w:t>
            </w:r>
          </w:p>
        </w:tc>
        <w:tc>
          <w:tcPr>
            <w:tcW w:w="8080" w:type="dxa"/>
            <w:gridSpan w:val="3"/>
          </w:tcPr>
          <w:p w14:paraId="764FEAE6" w14:textId="77777777" w:rsidR="00175B96" w:rsidRPr="00175B96" w:rsidRDefault="00175B96" w:rsidP="00175B96">
            <w:pPr>
              <w:widowControl w:val="0"/>
              <w:suppressAutoHyphens w:val="0"/>
              <w:autoSpaceDE w:val="0"/>
              <w:autoSpaceDN w:val="0"/>
              <w:adjustRightInd w:val="0"/>
              <w:jc w:val="both"/>
              <w:rPr>
                <w:sz w:val="21"/>
                <w:szCs w:val="21"/>
                <w:lang w:val="es-CR" w:eastAsia="es-ES"/>
              </w:rPr>
            </w:pPr>
            <w:bookmarkStart w:id="1" w:name="_Hlk81899412"/>
            <w:r w:rsidRPr="00175B96">
              <w:rPr>
                <w:sz w:val="21"/>
                <w:szCs w:val="21"/>
                <w:lang w:val="es-CR" w:eastAsia="es-ES"/>
              </w:rPr>
              <w:t>Dirección Ejecutiva.</w:t>
            </w:r>
          </w:p>
          <w:p w14:paraId="72F3788E" w14:textId="77777777" w:rsidR="00175B96" w:rsidRPr="00175B96" w:rsidRDefault="00175B96" w:rsidP="00175B96">
            <w:pPr>
              <w:widowControl w:val="0"/>
              <w:suppressAutoHyphens w:val="0"/>
              <w:autoSpaceDE w:val="0"/>
              <w:autoSpaceDN w:val="0"/>
              <w:adjustRightInd w:val="0"/>
              <w:jc w:val="both"/>
              <w:rPr>
                <w:sz w:val="21"/>
                <w:szCs w:val="21"/>
                <w:lang w:val="es-CR" w:eastAsia="es-ES"/>
              </w:rPr>
            </w:pPr>
            <w:r w:rsidRPr="00175B96">
              <w:rPr>
                <w:sz w:val="21"/>
                <w:szCs w:val="21"/>
                <w:lang w:val="es-CR" w:eastAsia="es-ES"/>
              </w:rPr>
              <w:t>Dirección de Gestión Humana</w:t>
            </w:r>
          </w:p>
          <w:p w14:paraId="0164DB4C" w14:textId="77777777" w:rsidR="00175B96" w:rsidRPr="00175B96" w:rsidRDefault="00175B96" w:rsidP="00175B96">
            <w:pPr>
              <w:widowControl w:val="0"/>
              <w:suppressAutoHyphens w:val="0"/>
              <w:autoSpaceDE w:val="0"/>
              <w:autoSpaceDN w:val="0"/>
              <w:adjustRightInd w:val="0"/>
              <w:jc w:val="both"/>
              <w:rPr>
                <w:sz w:val="21"/>
                <w:szCs w:val="21"/>
                <w:lang w:val="es-CR" w:eastAsia="es-ES"/>
              </w:rPr>
            </w:pPr>
            <w:r w:rsidRPr="00175B96">
              <w:rPr>
                <w:sz w:val="21"/>
                <w:szCs w:val="21"/>
                <w:lang w:val="es-CR" w:eastAsia="es-ES"/>
              </w:rPr>
              <w:t>Dirección de Tecnología de la Información y Comunicación.</w:t>
            </w:r>
          </w:p>
          <w:p w14:paraId="153DA1E4" w14:textId="77777777" w:rsidR="00175B96" w:rsidRPr="00175B96" w:rsidRDefault="00175B96" w:rsidP="00175B96">
            <w:pPr>
              <w:widowControl w:val="0"/>
              <w:suppressAutoHyphens w:val="0"/>
              <w:autoSpaceDE w:val="0"/>
              <w:autoSpaceDN w:val="0"/>
              <w:adjustRightInd w:val="0"/>
              <w:jc w:val="both"/>
              <w:rPr>
                <w:sz w:val="21"/>
                <w:szCs w:val="21"/>
                <w:lang w:val="es-CR" w:eastAsia="es-ES"/>
              </w:rPr>
            </w:pPr>
            <w:r w:rsidRPr="00175B96">
              <w:rPr>
                <w:sz w:val="21"/>
                <w:szCs w:val="21"/>
                <w:lang w:val="es-CR" w:eastAsia="es-ES"/>
              </w:rPr>
              <w:t>Dirección Jurídica.</w:t>
            </w:r>
          </w:p>
          <w:p w14:paraId="787872E8" w14:textId="77777777" w:rsidR="00175B96" w:rsidRPr="00175B96" w:rsidRDefault="00175B96" w:rsidP="00175B96">
            <w:pPr>
              <w:widowControl w:val="0"/>
              <w:suppressAutoHyphens w:val="0"/>
              <w:autoSpaceDE w:val="0"/>
              <w:autoSpaceDN w:val="0"/>
              <w:adjustRightInd w:val="0"/>
              <w:jc w:val="both"/>
              <w:rPr>
                <w:sz w:val="21"/>
                <w:szCs w:val="21"/>
                <w:lang w:val="es-CR" w:eastAsia="es-ES"/>
              </w:rPr>
            </w:pPr>
            <w:r w:rsidRPr="00175B96">
              <w:rPr>
                <w:sz w:val="21"/>
                <w:szCs w:val="21"/>
                <w:lang w:val="es-CR" w:eastAsia="es-ES"/>
              </w:rPr>
              <w:lastRenderedPageBreak/>
              <w:t>Integrantes del Consejo Superior</w:t>
            </w:r>
          </w:p>
          <w:p w14:paraId="3FDD13C6" w14:textId="77777777" w:rsidR="00175B96" w:rsidRPr="00175B96" w:rsidRDefault="00175B96" w:rsidP="00175B96">
            <w:pPr>
              <w:widowControl w:val="0"/>
              <w:suppressAutoHyphens w:val="0"/>
              <w:autoSpaceDE w:val="0"/>
              <w:autoSpaceDN w:val="0"/>
              <w:adjustRightInd w:val="0"/>
              <w:jc w:val="both"/>
              <w:rPr>
                <w:sz w:val="21"/>
                <w:szCs w:val="21"/>
                <w:lang w:val="es-CR" w:eastAsia="es-ES"/>
              </w:rPr>
            </w:pPr>
            <w:r w:rsidRPr="00175B96">
              <w:rPr>
                <w:sz w:val="21"/>
                <w:szCs w:val="21"/>
                <w:lang w:val="es-CR" w:eastAsia="es-ES"/>
              </w:rPr>
              <w:t>Auditoria Judicial</w:t>
            </w:r>
            <w:bookmarkEnd w:id="1"/>
          </w:p>
        </w:tc>
      </w:tr>
      <w:tr w:rsidR="00175B96" w:rsidRPr="00175B96" w14:paraId="214D10A4" w14:textId="77777777" w:rsidTr="00175B96">
        <w:trPr>
          <w:trHeight w:val="570"/>
          <w:jc w:val="center"/>
        </w:trPr>
        <w:tc>
          <w:tcPr>
            <w:tcW w:w="1696" w:type="dxa"/>
            <w:shd w:val="clear" w:color="auto" w:fill="D9E2F3"/>
            <w:vAlign w:val="center"/>
          </w:tcPr>
          <w:p w14:paraId="4F497204" w14:textId="77777777" w:rsidR="00175B96" w:rsidRPr="00175B96" w:rsidRDefault="00175B96" w:rsidP="00175B96">
            <w:pPr>
              <w:widowControl w:val="0"/>
              <w:suppressAutoHyphens w:val="0"/>
              <w:autoSpaceDE w:val="0"/>
              <w:autoSpaceDN w:val="0"/>
              <w:adjustRightInd w:val="0"/>
              <w:rPr>
                <w:b/>
                <w:sz w:val="21"/>
                <w:szCs w:val="21"/>
                <w:lang w:val="es-CR" w:eastAsia="es-ES"/>
              </w:rPr>
            </w:pPr>
            <w:r w:rsidRPr="00175B96">
              <w:rPr>
                <w:b/>
                <w:sz w:val="21"/>
                <w:szCs w:val="21"/>
                <w:lang w:val="es-CR" w:eastAsia="es-ES"/>
              </w:rPr>
              <w:lastRenderedPageBreak/>
              <w:t>Oficios y Referencias:</w:t>
            </w:r>
          </w:p>
        </w:tc>
        <w:tc>
          <w:tcPr>
            <w:tcW w:w="8080" w:type="dxa"/>
            <w:gridSpan w:val="3"/>
          </w:tcPr>
          <w:p w14:paraId="4FA7F292" w14:textId="77777777" w:rsidR="00175B96" w:rsidRPr="00175B96" w:rsidRDefault="00175B96" w:rsidP="00175B96">
            <w:pPr>
              <w:widowControl w:val="0"/>
              <w:suppressAutoHyphens w:val="0"/>
              <w:autoSpaceDE w:val="0"/>
              <w:autoSpaceDN w:val="0"/>
              <w:adjustRightInd w:val="0"/>
              <w:jc w:val="both"/>
              <w:rPr>
                <w:sz w:val="21"/>
                <w:szCs w:val="21"/>
                <w:lang w:val="es-CR" w:eastAsia="es-ES"/>
              </w:rPr>
            </w:pPr>
            <w:r w:rsidRPr="00175B96">
              <w:rPr>
                <w:sz w:val="21"/>
                <w:szCs w:val="21"/>
                <w:lang w:val="es-CR" w:eastAsia="es-ES"/>
              </w:rPr>
              <w:t>Oficio número 701-2020 del 23 de enero de 2020, mediante el cual la Secretaría General de la Corte comunica la deliberación y el acuerdo tomado por el Consejo Superior, en la sesión número 03-2020 celebrada el 14 de enero de 2020, artículo XII.</w:t>
            </w:r>
          </w:p>
          <w:p w14:paraId="7911B330" w14:textId="77777777" w:rsidR="00175B96" w:rsidRPr="00175B96" w:rsidRDefault="00175B96" w:rsidP="00175B96">
            <w:pPr>
              <w:widowControl w:val="0"/>
              <w:suppressAutoHyphens w:val="0"/>
              <w:autoSpaceDE w:val="0"/>
              <w:autoSpaceDN w:val="0"/>
              <w:adjustRightInd w:val="0"/>
              <w:jc w:val="both"/>
              <w:rPr>
                <w:sz w:val="21"/>
                <w:szCs w:val="21"/>
                <w:lang w:val="es-CR" w:eastAsia="es-ES"/>
              </w:rPr>
            </w:pPr>
          </w:p>
          <w:p w14:paraId="371424B6" w14:textId="77777777" w:rsidR="00175B96" w:rsidRPr="00175B96" w:rsidRDefault="00175B96" w:rsidP="00175B96">
            <w:pPr>
              <w:widowControl w:val="0"/>
              <w:suppressAutoHyphens w:val="0"/>
              <w:autoSpaceDE w:val="0"/>
              <w:autoSpaceDN w:val="0"/>
              <w:adjustRightInd w:val="0"/>
              <w:jc w:val="both"/>
              <w:rPr>
                <w:sz w:val="21"/>
                <w:szCs w:val="21"/>
                <w:lang w:val="es-CR" w:eastAsia="es-ES"/>
              </w:rPr>
            </w:pPr>
            <w:r w:rsidRPr="00175B96">
              <w:rPr>
                <w:sz w:val="21"/>
                <w:szCs w:val="21"/>
                <w:lang w:val="es-CR" w:eastAsia="es-ES"/>
              </w:rPr>
              <w:t xml:space="preserve">Oficio número 258-PLA-2018 fechado 20 de marzo de 2018, elaborado por la Dirección de Planificación, mediante el cual se insta a la Secretaría General de la Corte a iniciar la fase de seguimiento de las </w:t>
            </w:r>
            <w:r w:rsidRPr="00175B96">
              <w:rPr>
                <w:i/>
                <w:iCs/>
                <w:sz w:val="21"/>
                <w:szCs w:val="21"/>
                <w:lang w:val="es-CR" w:eastAsia="es-ES"/>
              </w:rPr>
              <w:t>propuestas de solución</w:t>
            </w:r>
            <w:r w:rsidRPr="00175B96">
              <w:rPr>
                <w:sz w:val="21"/>
                <w:szCs w:val="21"/>
                <w:lang w:val="es-CR" w:eastAsia="es-ES"/>
              </w:rPr>
              <w:t>, acogidas por el Consejo Superior en la sesión número 114-2016 celebrada el 22 de diciembre de 2016, artículo CIV, así como la remisión de los indicadores de rendimiento de su personal a la Dirección de Planificación.</w:t>
            </w:r>
          </w:p>
          <w:p w14:paraId="1AD11FBA" w14:textId="77777777" w:rsidR="00175B96" w:rsidRPr="00175B96" w:rsidRDefault="00175B96" w:rsidP="00175B96">
            <w:pPr>
              <w:widowControl w:val="0"/>
              <w:suppressAutoHyphens w:val="0"/>
              <w:autoSpaceDE w:val="0"/>
              <w:autoSpaceDN w:val="0"/>
              <w:adjustRightInd w:val="0"/>
              <w:jc w:val="both"/>
              <w:rPr>
                <w:sz w:val="21"/>
                <w:szCs w:val="21"/>
                <w:lang w:val="es-CR" w:eastAsia="es-ES"/>
              </w:rPr>
            </w:pPr>
          </w:p>
          <w:p w14:paraId="63BAF298" w14:textId="77777777" w:rsidR="00175B96" w:rsidRPr="00175B96" w:rsidRDefault="00175B96" w:rsidP="00175B96">
            <w:pPr>
              <w:widowControl w:val="0"/>
              <w:suppressAutoHyphens w:val="0"/>
              <w:autoSpaceDE w:val="0"/>
              <w:autoSpaceDN w:val="0"/>
              <w:adjustRightInd w:val="0"/>
              <w:jc w:val="both"/>
              <w:rPr>
                <w:sz w:val="21"/>
                <w:szCs w:val="21"/>
                <w:lang w:val="es-CR" w:eastAsia="es-ES"/>
              </w:rPr>
            </w:pPr>
            <w:r w:rsidRPr="00175B96">
              <w:rPr>
                <w:sz w:val="21"/>
                <w:szCs w:val="21"/>
                <w:lang w:val="es-CR" w:eastAsia="es-ES"/>
              </w:rPr>
              <w:t>Oficio número 177-PLA-2020 del 05 de febrero de 2020, elaborado por la Dirección de Planificación, mediante el cual se solicita a la Secretaría General de la Corte la remisión de la matriz de indicadores de desempeño, levantada a partir de los informes mensuales puestos en conocimiento del Consejo Superior.</w:t>
            </w:r>
          </w:p>
          <w:p w14:paraId="15F98AC3" w14:textId="77777777" w:rsidR="00175B96" w:rsidRPr="00175B96" w:rsidRDefault="00175B96" w:rsidP="00175B96">
            <w:pPr>
              <w:widowControl w:val="0"/>
              <w:suppressAutoHyphens w:val="0"/>
              <w:autoSpaceDE w:val="0"/>
              <w:autoSpaceDN w:val="0"/>
              <w:adjustRightInd w:val="0"/>
              <w:rPr>
                <w:sz w:val="21"/>
                <w:szCs w:val="21"/>
                <w:lang w:val="es-CR" w:eastAsia="es-ES"/>
              </w:rPr>
            </w:pPr>
            <w:r w:rsidRPr="00175B96">
              <w:rPr>
                <w:sz w:val="21"/>
                <w:szCs w:val="21"/>
                <w:lang w:val="es-CR" w:eastAsia="es-ES"/>
              </w:rPr>
              <w:t xml:space="preserve"> </w:t>
            </w:r>
          </w:p>
        </w:tc>
      </w:tr>
      <w:tr w:rsidR="00175B96" w:rsidRPr="00175B96" w14:paraId="2EDE8178" w14:textId="77777777" w:rsidTr="00175B96">
        <w:trPr>
          <w:trHeight w:val="430"/>
          <w:jc w:val="center"/>
        </w:trPr>
        <w:tc>
          <w:tcPr>
            <w:tcW w:w="1696" w:type="dxa"/>
            <w:shd w:val="clear" w:color="auto" w:fill="D9E2F3"/>
            <w:vAlign w:val="center"/>
          </w:tcPr>
          <w:p w14:paraId="24842717" w14:textId="77777777" w:rsidR="00175B96" w:rsidRPr="00175B96" w:rsidRDefault="00175B96" w:rsidP="00175B96">
            <w:pPr>
              <w:widowControl w:val="0"/>
              <w:suppressAutoHyphens w:val="0"/>
              <w:autoSpaceDE w:val="0"/>
              <w:autoSpaceDN w:val="0"/>
              <w:adjustRightInd w:val="0"/>
              <w:rPr>
                <w:b/>
                <w:sz w:val="21"/>
                <w:szCs w:val="21"/>
                <w:lang w:val="es-CR" w:eastAsia="es-ES"/>
              </w:rPr>
            </w:pPr>
            <w:r w:rsidRPr="00175B96">
              <w:rPr>
                <w:b/>
                <w:sz w:val="21"/>
                <w:szCs w:val="21"/>
                <w:lang w:val="es-CR" w:eastAsia="es-ES"/>
              </w:rPr>
              <w:t>Realizado por:</w:t>
            </w:r>
          </w:p>
        </w:tc>
        <w:tc>
          <w:tcPr>
            <w:tcW w:w="8080" w:type="dxa"/>
            <w:gridSpan w:val="3"/>
            <w:vAlign w:val="center"/>
          </w:tcPr>
          <w:p w14:paraId="7CDC6A14" w14:textId="77777777" w:rsidR="00175B96" w:rsidRPr="00175B96" w:rsidRDefault="00175B96" w:rsidP="00175B96">
            <w:pPr>
              <w:widowControl w:val="0"/>
              <w:suppressAutoHyphens w:val="0"/>
              <w:autoSpaceDE w:val="0"/>
              <w:autoSpaceDN w:val="0"/>
              <w:adjustRightInd w:val="0"/>
              <w:rPr>
                <w:bCs/>
                <w:sz w:val="21"/>
                <w:szCs w:val="21"/>
                <w:lang w:val="es-CR" w:eastAsia="es-ES"/>
              </w:rPr>
            </w:pPr>
            <w:r w:rsidRPr="00175B96">
              <w:rPr>
                <w:bCs/>
                <w:sz w:val="21"/>
                <w:szCs w:val="21"/>
                <w:lang w:val="es-CR" w:eastAsia="es-ES"/>
              </w:rPr>
              <w:t>Licenciado Rodolfo González Fernández, Profesional 2, Unidad de Evaluación Operativa.</w:t>
            </w:r>
          </w:p>
        </w:tc>
      </w:tr>
      <w:tr w:rsidR="00175B96" w:rsidRPr="00175B96" w14:paraId="185F99DF" w14:textId="77777777" w:rsidTr="00175B96">
        <w:trPr>
          <w:trHeight w:val="62"/>
          <w:jc w:val="center"/>
        </w:trPr>
        <w:tc>
          <w:tcPr>
            <w:tcW w:w="1696" w:type="dxa"/>
            <w:shd w:val="clear" w:color="auto" w:fill="D9E2F3"/>
            <w:vAlign w:val="center"/>
          </w:tcPr>
          <w:p w14:paraId="2919AA58" w14:textId="77777777" w:rsidR="00175B96" w:rsidRPr="00175B96" w:rsidRDefault="00175B96" w:rsidP="00175B96">
            <w:pPr>
              <w:widowControl w:val="0"/>
              <w:suppressAutoHyphens w:val="0"/>
              <w:autoSpaceDE w:val="0"/>
              <w:autoSpaceDN w:val="0"/>
              <w:adjustRightInd w:val="0"/>
              <w:rPr>
                <w:b/>
                <w:sz w:val="21"/>
                <w:szCs w:val="21"/>
                <w:lang w:val="es-CR" w:eastAsia="es-ES"/>
              </w:rPr>
            </w:pPr>
            <w:r w:rsidRPr="00175B96">
              <w:rPr>
                <w:b/>
                <w:sz w:val="21"/>
                <w:szCs w:val="21"/>
                <w:lang w:val="es-CR" w:eastAsia="es-ES"/>
              </w:rPr>
              <w:t>Revisado por:</w:t>
            </w:r>
          </w:p>
        </w:tc>
        <w:tc>
          <w:tcPr>
            <w:tcW w:w="8080" w:type="dxa"/>
            <w:gridSpan w:val="3"/>
            <w:vAlign w:val="center"/>
          </w:tcPr>
          <w:p w14:paraId="58A8ABF6" w14:textId="77777777" w:rsidR="00175B96" w:rsidRPr="00175B96" w:rsidRDefault="00175B96" w:rsidP="00175B96">
            <w:pPr>
              <w:widowControl w:val="0"/>
              <w:suppressAutoHyphens w:val="0"/>
              <w:autoSpaceDE w:val="0"/>
              <w:autoSpaceDN w:val="0"/>
              <w:adjustRightInd w:val="0"/>
              <w:rPr>
                <w:bCs/>
                <w:sz w:val="21"/>
                <w:szCs w:val="21"/>
                <w:lang w:val="es-CR" w:eastAsia="es-ES"/>
              </w:rPr>
            </w:pPr>
            <w:r w:rsidRPr="00175B96">
              <w:rPr>
                <w:bCs/>
                <w:sz w:val="21"/>
                <w:szCs w:val="21"/>
                <w:lang w:val="es-CR" w:eastAsia="es-ES"/>
              </w:rPr>
              <w:t xml:space="preserve">Inga. Elena Gabriela Picado González, </w:t>
            </w:r>
            <w:proofErr w:type="gramStart"/>
            <w:r w:rsidRPr="00175B96">
              <w:rPr>
                <w:bCs/>
                <w:sz w:val="21"/>
                <w:szCs w:val="21"/>
                <w:lang w:val="es-CR" w:eastAsia="es-ES"/>
              </w:rPr>
              <w:t>Jefa</w:t>
            </w:r>
            <w:proofErr w:type="gramEnd"/>
            <w:r w:rsidRPr="00175B96">
              <w:rPr>
                <w:bCs/>
                <w:sz w:val="21"/>
                <w:szCs w:val="21"/>
                <w:lang w:val="es-CR" w:eastAsia="es-ES"/>
              </w:rPr>
              <w:t xml:space="preserve"> p.o. Subproceso Evaluación.</w:t>
            </w:r>
          </w:p>
          <w:p w14:paraId="59D9ECD5" w14:textId="77777777" w:rsidR="00175B96" w:rsidRPr="00175B96" w:rsidRDefault="00175B96" w:rsidP="00175B96">
            <w:pPr>
              <w:widowControl w:val="0"/>
              <w:suppressAutoHyphens w:val="0"/>
              <w:autoSpaceDE w:val="0"/>
              <w:autoSpaceDN w:val="0"/>
              <w:adjustRightInd w:val="0"/>
              <w:rPr>
                <w:bCs/>
                <w:sz w:val="21"/>
                <w:szCs w:val="21"/>
                <w:lang w:val="es-CR" w:eastAsia="es-ES"/>
              </w:rPr>
            </w:pPr>
            <w:r w:rsidRPr="00175B96">
              <w:rPr>
                <w:bCs/>
                <w:sz w:val="21"/>
                <w:szCs w:val="21"/>
                <w:lang w:val="es-CR" w:eastAsia="es-ES"/>
              </w:rPr>
              <w:t>Máster Rocío Picado Vargas, Coordinadora 3 de la Unidad Operativa.</w:t>
            </w:r>
          </w:p>
        </w:tc>
      </w:tr>
      <w:tr w:rsidR="00175B96" w:rsidRPr="00175B96" w14:paraId="4B399467" w14:textId="77777777" w:rsidTr="00175B96">
        <w:trPr>
          <w:trHeight w:val="23"/>
          <w:jc w:val="center"/>
        </w:trPr>
        <w:tc>
          <w:tcPr>
            <w:tcW w:w="1696" w:type="dxa"/>
            <w:shd w:val="clear" w:color="auto" w:fill="D9E2F3"/>
            <w:vAlign w:val="center"/>
          </w:tcPr>
          <w:p w14:paraId="269EC878" w14:textId="77777777" w:rsidR="00175B96" w:rsidRPr="00175B96" w:rsidRDefault="00175B96" w:rsidP="00175B96">
            <w:pPr>
              <w:widowControl w:val="0"/>
              <w:suppressAutoHyphens w:val="0"/>
              <w:autoSpaceDE w:val="0"/>
              <w:autoSpaceDN w:val="0"/>
              <w:adjustRightInd w:val="0"/>
              <w:rPr>
                <w:b/>
                <w:sz w:val="21"/>
                <w:szCs w:val="21"/>
                <w:lang w:val="es-CR" w:eastAsia="es-ES"/>
              </w:rPr>
            </w:pPr>
            <w:r w:rsidRPr="00175B96">
              <w:rPr>
                <w:b/>
                <w:sz w:val="21"/>
                <w:szCs w:val="21"/>
                <w:lang w:val="es-CR" w:eastAsia="es-ES"/>
              </w:rPr>
              <w:t>Aprobado por:</w:t>
            </w:r>
          </w:p>
        </w:tc>
        <w:tc>
          <w:tcPr>
            <w:tcW w:w="8080" w:type="dxa"/>
            <w:gridSpan w:val="3"/>
            <w:vAlign w:val="center"/>
          </w:tcPr>
          <w:p w14:paraId="347D6FDF" w14:textId="77777777" w:rsidR="00175B96" w:rsidRPr="00175B96" w:rsidRDefault="00175B96" w:rsidP="00175B96">
            <w:pPr>
              <w:widowControl w:val="0"/>
              <w:suppressAutoHyphens w:val="0"/>
              <w:autoSpaceDE w:val="0"/>
              <w:autoSpaceDN w:val="0"/>
              <w:adjustRightInd w:val="0"/>
              <w:rPr>
                <w:bCs/>
                <w:sz w:val="21"/>
                <w:szCs w:val="21"/>
                <w:lang w:val="es-CR" w:eastAsia="es-ES"/>
              </w:rPr>
            </w:pPr>
            <w:r w:rsidRPr="00175B96">
              <w:rPr>
                <w:bCs/>
                <w:sz w:val="21"/>
                <w:szCs w:val="21"/>
                <w:lang w:val="es-CR" w:eastAsia="es-ES"/>
              </w:rPr>
              <w:t>Máster Erick Mora Leiva, Jefe Proceso Planeación y Evaluación</w:t>
            </w:r>
          </w:p>
        </w:tc>
      </w:tr>
    </w:tbl>
    <w:p w14:paraId="7AFF1DD0" w14:textId="77777777" w:rsidR="00175B96" w:rsidRPr="00175B96" w:rsidRDefault="00175B96" w:rsidP="00175B96">
      <w:pPr>
        <w:widowControl w:val="0"/>
        <w:suppressAutoHyphens w:val="0"/>
        <w:autoSpaceDE w:val="0"/>
        <w:autoSpaceDN w:val="0"/>
        <w:adjustRightInd w:val="0"/>
        <w:rPr>
          <w:sz w:val="21"/>
          <w:szCs w:val="21"/>
          <w:lang w:val="es-CR" w:eastAsia="es-ES"/>
        </w:rPr>
      </w:pPr>
    </w:p>
    <w:p w14:paraId="2827B212" w14:textId="77777777" w:rsidR="00175B96" w:rsidRPr="00175B96" w:rsidRDefault="00175B96" w:rsidP="0080569F">
      <w:pPr>
        <w:widowControl w:val="0"/>
        <w:numPr>
          <w:ilvl w:val="0"/>
          <w:numId w:val="21"/>
        </w:numPr>
        <w:suppressAutoHyphens w:val="0"/>
        <w:autoSpaceDE w:val="0"/>
        <w:autoSpaceDN w:val="0"/>
        <w:adjustRightInd w:val="0"/>
        <w:ind w:left="851" w:right="851" w:firstLine="709"/>
        <w:jc w:val="both"/>
        <w:rPr>
          <w:b/>
          <w:bCs/>
          <w:sz w:val="21"/>
          <w:szCs w:val="21"/>
          <w:lang w:val="es-CR" w:eastAsia="es-ES"/>
        </w:rPr>
      </w:pPr>
      <w:bookmarkStart w:id="2" w:name="_Toc71705907"/>
      <w:bookmarkStart w:id="3" w:name="_Toc71706517"/>
      <w:bookmarkStart w:id="4" w:name="_Toc74650570"/>
      <w:r w:rsidRPr="00175B96">
        <w:rPr>
          <w:b/>
          <w:bCs/>
          <w:sz w:val="21"/>
          <w:szCs w:val="21"/>
          <w:lang w:val="es-CR" w:eastAsia="es-ES"/>
        </w:rPr>
        <w:t>Antecedentes</w:t>
      </w:r>
      <w:bookmarkEnd w:id="2"/>
      <w:bookmarkEnd w:id="3"/>
      <w:bookmarkEnd w:id="4"/>
    </w:p>
    <w:p w14:paraId="15E7199C" w14:textId="77777777" w:rsidR="00175B96" w:rsidRPr="00175B96" w:rsidRDefault="00175B96" w:rsidP="00175B96">
      <w:pPr>
        <w:widowControl w:val="0"/>
        <w:suppressAutoHyphens w:val="0"/>
        <w:autoSpaceDE w:val="0"/>
        <w:autoSpaceDN w:val="0"/>
        <w:adjustRightInd w:val="0"/>
        <w:ind w:left="851" w:right="851" w:firstLine="709"/>
        <w:jc w:val="both"/>
        <w:rPr>
          <w:sz w:val="21"/>
          <w:szCs w:val="21"/>
          <w:lang w:val="es-CR" w:eastAsia="es-ES"/>
        </w:rPr>
      </w:pPr>
    </w:p>
    <w:p w14:paraId="5DCE2A92" w14:textId="77777777" w:rsidR="00175B96" w:rsidRPr="00175B96" w:rsidRDefault="00175B96" w:rsidP="00175B96">
      <w:pPr>
        <w:keepNext/>
        <w:widowControl w:val="0"/>
        <w:suppressAutoHyphens w:val="0"/>
        <w:autoSpaceDE w:val="0"/>
        <w:autoSpaceDN w:val="0"/>
        <w:adjustRightInd w:val="0"/>
        <w:ind w:left="851" w:right="851" w:firstLine="709"/>
        <w:jc w:val="both"/>
        <w:rPr>
          <w:b/>
          <w:bCs/>
          <w:sz w:val="21"/>
          <w:szCs w:val="21"/>
          <w:lang w:val="es-CR" w:eastAsia="x-none"/>
        </w:rPr>
      </w:pPr>
      <w:bookmarkStart w:id="5" w:name="_Toc71200253"/>
      <w:r w:rsidRPr="00175B96">
        <w:rPr>
          <w:b/>
          <w:bCs/>
          <w:sz w:val="21"/>
          <w:szCs w:val="21"/>
          <w:lang w:val="es-CR" w:eastAsia="x-none"/>
        </w:rPr>
        <w:t>1.1-</w:t>
      </w:r>
      <w:r w:rsidRPr="00175B96">
        <w:rPr>
          <w:sz w:val="21"/>
          <w:szCs w:val="21"/>
          <w:lang w:val="es-CR" w:eastAsia="x-none"/>
        </w:rPr>
        <w:t xml:space="preserve">Parte deliberativa de la sesión número 03-2020 del Consejo Superior celebrada el 14 de enero de 2020, artículo XII, en la que se anunció la realización del presente seguimiento a las </w:t>
      </w:r>
      <w:r w:rsidRPr="00175B96">
        <w:rPr>
          <w:i/>
          <w:iCs/>
          <w:sz w:val="21"/>
          <w:szCs w:val="21"/>
          <w:lang w:val="es-CR" w:eastAsia="x-none"/>
        </w:rPr>
        <w:t xml:space="preserve">propuestas de </w:t>
      </w:r>
      <w:proofErr w:type="gramStart"/>
      <w:r w:rsidRPr="00175B96">
        <w:rPr>
          <w:i/>
          <w:iCs/>
          <w:sz w:val="21"/>
          <w:szCs w:val="21"/>
          <w:lang w:val="es-CR" w:eastAsia="x-none"/>
        </w:rPr>
        <w:t>solución</w:t>
      </w:r>
      <w:r w:rsidRPr="00175B96">
        <w:rPr>
          <w:sz w:val="21"/>
          <w:szCs w:val="21"/>
          <w:lang w:val="es-CR" w:eastAsia="x-none"/>
        </w:rPr>
        <w:t xml:space="preserve">  (</w:t>
      </w:r>
      <w:proofErr w:type="gramEnd"/>
      <w:r w:rsidRPr="00175B96">
        <w:rPr>
          <w:sz w:val="21"/>
          <w:szCs w:val="21"/>
          <w:lang w:val="es-CR" w:eastAsia="x-none"/>
        </w:rPr>
        <w:t>recomendaciones), acogidas por el Consejo Superior en la sesión número 114-2016 celebrada el 22 de diciembre de 2016, artículo CIV, para ser implementadas en la Secretaría General de la Corte.</w:t>
      </w:r>
    </w:p>
    <w:p w14:paraId="49440605" w14:textId="77777777" w:rsidR="00175B96" w:rsidRPr="00175B96" w:rsidRDefault="00175B96" w:rsidP="00175B96">
      <w:pPr>
        <w:widowControl w:val="0"/>
        <w:suppressAutoHyphens w:val="0"/>
        <w:autoSpaceDE w:val="0"/>
        <w:autoSpaceDN w:val="0"/>
        <w:adjustRightInd w:val="0"/>
        <w:ind w:left="851" w:right="851" w:firstLine="709"/>
        <w:jc w:val="both"/>
        <w:rPr>
          <w:sz w:val="21"/>
          <w:szCs w:val="21"/>
          <w:lang w:val="es-CR" w:eastAsia="es-ES"/>
        </w:rPr>
      </w:pPr>
    </w:p>
    <w:p w14:paraId="51A7C5A2" w14:textId="77777777" w:rsidR="00175B96" w:rsidRPr="00175B96" w:rsidRDefault="00175B96" w:rsidP="00175B96">
      <w:pPr>
        <w:keepNext/>
        <w:widowControl w:val="0"/>
        <w:suppressAutoHyphens w:val="0"/>
        <w:autoSpaceDE w:val="0"/>
        <w:autoSpaceDN w:val="0"/>
        <w:adjustRightInd w:val="0"/>
        <w:ind w:left="851" w:right="851" w:firstLine="709"/>
        <w:jc w:val="both"/>
        <w:rPr>
          <w:b/>
          <w:bCs/>
          <w:sz w:val="21"/>
          <w:szCs w:val="21"/>
          <w:lang w:val="es-CR" w:eastAsia="x-none"/>
        </w:rPr>
      </w:pPr>
      <w:r w:rsidRPr="00175B96">
        <w:rPr>
          <w:b/>
          <w:bCs/>
          <w:sz w:val="21"/>
          <w:szCs w:val="21"/>
          <w:lang w:val="es-CR" w:eastAsia="x-none"/>
        </w:rPr>
        <w:t>1.2-</w:t>
      </w:r>
      <w:r w:rsidRPr="00175B96">
        <w:rPr>
          <w:sz w:val="21"/>
          <w:szCs w:val="21"/>
          <w:lang w:val="es-CR" w:eastAsia="x-none"/>
        </w:rPr>
        <w:t xml:space="preserve">Acuerdo </w:t>
      </w:r>
      <w:bookmarkEnd w:id="5"/>
      <w:r w:rsidRPr="00175B96">
        <w:rPr>
          <w:sz w:val="21"/>
          <w:szCs w:val="21"/>
          <w:lang w:val="es-CR" w:eastAsia="x-none"/>
        </w:rPr>
        <w:t xml:space="preserve">tomado por el Consejo Superior en su sesión número 114-2016 celebrada el 22 de diciembre de 2016, artículo CIV, dentro del cual se tuvo por rendido el informe número 2267-PLA-2016 del 1° de diciembre de 2016, en </w:t>
      </w:r>
      <w:r w:rsidRPr="00175B96">
        <w:rPr>
          <w:i/>
          <w:iCs/>
          <w:sz w:val="21"/>
          <w:szCs w:val="21"/>
          <w:lang w:val="es-CR" w:eastAsia="x-none"/>
        </w:rPr>
        <w:t>“… únicamente lo relacionado con el resumen del análisis de los principales hallazgos y propuestas de solución de la Secretaría General de la Corte …</w:t>
      </w:r>
      <w:r w:rsidRPr="00175B96">
        <w:rPr>
          <w:sz w:val="21"/>
          <w:szCs w:val="21"/>
          <w:lang w:val="es-CR" w:eastAsia="x-none"/>
        </w:rPr>
        <w:t>”, y se acogieron sus recomendaciones en los términos establecidos dentro del acuerdo antes mencionado.</w:t>
      </w:r>
    </w:p>
    <w:p w14:paraId="2C55AD32" w14:textId="77777777" w:rsidR="00175B96" w:rsidRPr="00175B96" w:rsidRDefault="00175B96" w:rsidP="00175B96">
      <w:pPr>
        <w:widowControl w:val="0"/>
        <w:suppressAutoHyphens w:val="0"/>
        <w:autoSpaceDE w:val="0"/>
        <w:autoSpaceDN w:val="0"/>
        <w:adjustRightInd w:val="0"/>
        <w:ind w:left="851" w:right="851" w:firstLine="709"/>
        <w:jc w:val="both"/>
        <w:rPr>
          <w:sz w:val="21"/>
          <w:szCs w:val="21"/>
          <w:lang w:val="es-CR" w:eastAsia="es-ES"/>
        </w:rPr>
      </w:pPr>
    </w:p>
    <w:p w14:paraId="6DE22CBB" w14:textId="77777777" w:rsidR="00175B96" w:rsidRPr="00175B96" w:rsidRDefault="00175B96" w:rsidP="00175B96">
      <w:pPr>
        <w:keepNext/>
        <w:widowControl w:val="0"/>
        <w:suppressAutoHyphens w:val="0"/>
        <w:autoSpaceDE w:val="0"/>
        <w:autoSpaceDN w:val="0"/>
        <w:adjustRightInd w:val="0"/>
        <w:ind w:left="851" w:right="851" w:firstLine="709"/>
        <w:jc w:val="both"/>
        <w:rPr>
          <w:b/>
          <w:bCs/>
          <w:i/>
          <w:iCs/>
          <w:sz w:val="21"/>
          <w:szCs w:val="21"/>
          <w:lang w:val="es-CR" w:eastAsia="x-none"/>
        </w:rPr>
      </w:pPr>
      <w:r w:rsidRPr="00175B96">
        <w:rPr>
          <w:b/>
          <w:bCs/>
          <w:sz w:val="21"/>
          <w:szCs w:val="21"/>
          <w:lang w:val="es-CR" w:eastAsia="x-none"/>
        </w:rPr>
        <w:t>1.3-</w:t>
      </w:r>
      <w:r w:rsidRPr="00175B96">
        <w:rPr>
          <w:sz w:val="21"/>
          <w:szCs w:val="21"/>
          <w:lang w:val="es-CR" w:eastAsia="x-none"/>
        </w:rPr>
        <w:t xml:space="preserve">Oficio número 258-PLA-2018 fechado 20 de marzo de 2018, elaborado por la Dirección de Planificación, mediante el cual se instó la Secretaría General de la Corte a iniciar la fase de seguimiento de las </w:t>
      </w:r>
      <w:r w:rsidRPr="00175B96">
        <w:rPr>
          <w:i/>
          <w:iCs/>
          <w:sz w:val="21"/>
          <w:szCs w:val="21"/>
          <w:lang w:val="es-CR" w:eastAsia="x-none"/>
        </w:rPr>
        <w:t>propuestas de solución</w:t>
      </w:r>
      <w:r w:rsidRPr="00175B96">
        <w:rPr>
          <w:sz w:val="21"/>
          <w:szCs w:val="21"/>
          <w:lang w:val="es-CR" w:eastAsia="x-none"/>
        </w:rPr>
        <w:t xml:space="preserve">, acogidas por el Consejo Superior en la sesión número 114-2016 celebrada el 22 de diciembre de 2016, artículo CIV; y por otra parte, a remitir los indicadores de rendimiento del personal asignado, donde se visualice el aprovechamiento del recurso adicional y la gestión general de la oficina. </w:t>
      </w:r>
    </w:p>
    <w:p w14:paraId="18DAEC69" w14:textId="77777777" w:rsidR="00175B96" w:rsidRPr="00175B96" w:rsidRDefault="00175B96" w:rsidP="00175B96">
      <w:pPr>
        <w:widowControl w:val="0"/>
        <w:suppressAutoHyphens w:val="0"/>
        <w:autoSpaceDE w:val="0"/>
        <w:autoSpaceDN w:val="0"/>
        <w:adjustRightInd w:val="0"/>
        <w:ind w:left="851" w:right="851" w:firstLine="709"/>
        <w:jc w:val="both"/>
        <w:rPr>
          <w:sz w:val="21"/>
          <w:szCs w:val="21"/>
          <w:lang w:val="es-CR" w:eastAsia="es-ES"/>
        </w:rPr>
      </w:pPr>
    </w:p>
    <w:p w14:paraId="21AC2FF8" w14:textId="77777777" w:rsidR="00175B96" w:rsidRPr="00175B96" w:rsidRDefault="00175B96" w:rsidP="00175B96">
      <w:pPr>
        <w:keepNext/>
        <w:widowControl w:val="0"/>
        <w:suppressAutoHyphens w:val="0"/>
        <w:autoSpaceDE w:val="0"/>
        <w:autoSpaceDN w:val="0"/>
        <w:adjustRightInd w:val="0"/>
        <w:ind w:left="851" w:right="851" w:firstLine="709"/>
        <w:jc w:val="both"/>
        <w:rPr>
          <w:b/>
          <w:bCs/>
          <w:i/>
          <w:iCs/>
          <w:sz w:val="21"/>
          <w:szCs w:val="21"/>
          <w:lang w:val="es-CR" w:eastAsia="x-none"/>
        </w:rPr>
      </w:pPr>
      <w:r w:rsidRPr="00175B96">
        <w:rPr>
          <w:b/>
          <w:bCs/>
          <w:sz w:val="21"/>
          <w:szCs w:val="21"/>
          <w:lang w:val="es-CR" w:eastAsia="x-none"/>
        </w:rPr>
        <w:t>1.4-</w:t>
      </w:r>
      <w:r w:rsidRPr="00175B96">
        <w:rPr>
          <w:sz w:val="21"/>
          <w:szCs w:val="21"/>
          <w:lang w:val="es-CR" w:eastAsia="x-none"/>
        </w:rPr>
        <w:t xml:space="preserve">Oficio número 177-PLA-2020 fechado 05 de febrero de 2020, elaborado por la Dirección de Planificación, mediante el cual se solicitó a la Secretaría General de la Corte completar la matriz de indicadores de desempeño adjuntada dentro de ese documento, la cual se debe levantar a partir de los informes mensuales puestos en conocimiento del Consejo </w:t>
      </w:r>
      <w:r w:rsidRPr="00175B96">
        <w:rPr>
          <w:sz w:val="21"/>
          <w:szCs w:val="21"/>
          <w:lang w:val="es-CR" w:eastAsia="x-none"/>
        </w:rPr>
        <w:lastRenderedPageBreak/>
        <w:t>Superior, y remitirla a la Dirección de Planificación.</w:t>
      </w:r>
      <w:r w:rsidRPr="00175B96">
        <w:rPr>
          <w:b/>
          <w:bCs/>
          <w:sz w:val="21"/>
          <w:szCs w:val="21"/>
          <w:lang w:val="es-CR" w:eastAsia="x-none"/>
        </w:rPr>
        <w:t xml:space="preserve"> </w:t>
      </w:r>
    </w:p>
    <w:p w14:paraId="65B8FCEE" w14:textId="77777777" w:rsidR="00175B96" w:rsidRPr="00175B96" w:rsidRDefault="00175B96" w:rsidP="00175B96">
      <w:pPr>
        <w:widowControl w:val="0"/>
        <w:suppressAutoHyphens w:val="0"/>
        <w:autoSpaceDE w:val="0"/>
        <w:autoSpaceDN w:val="0"/>
        <w:adjustRightInd w:val="0"/>
        <w:ind w:left="851" w:right="851" w:firstLine="709"/>
        <w:jc w:val="both"/>
        <w:rPr>
          <w:sz w:val="21"/>
          <w:szCs w:val="21"/>
          <w:lang w:val="es-CR" w:eastAsia="es-ES"/>
        </w:rPr>
      </w:pPr>
    </w:p>
    <w:p w14:paraId="04CC2D60" w14:textId="77777777" w:rsidR="00175B96" w:rsidRPr="00175B96" w:rsidRDefault="00175B96" w:rsidP="0080569F">
      <w:pPr>
        <w:widowControl w:val="0"/>
        <w:numPr>
          <w:ilvl w:val="0"/>
          <w:numId w:val="21"/>
        </w:numPr>
        <w:suppressAutoHyphens w:val="0"/>
        <w:autoSpaceDE w:val="0"/>
        <w:autoSpaceDN w:val="0"/>
        <w:adjustRightInd w:val="0"/>
        <w:ind w:left="851" w:right="851" w:firstLine="709"/>
        <w:jc w:val="both"/>
        <w:rPr>
          <w:b/>
          <w:bCs/>
          <w:sz w:val="21"/>
          <w:szCs w:val="21"/>
          <w:lang w:val="es-CR" w:eastAsia="es-ES"/>
        </w:rPr>
      </w:pPr>
      <w:bookmarkStart w:id="6" w:name="_Toc71705908"/>
      <w:bookmarkStart w:id="7" w:name="_Toc71706518"/>
      <w:bookmarkStart w:id="8" w:name="_Toc74650571"/>
      <w:r w:rsidRPr="00175B96">
        <w:rPr>
          <w:b/>
          <w:bCs/>
          <w:sz w:val="21"/>
          <w:szCs w:val="21"/>
          <w:lang w:val="es-CR" w:eastAsia="es-ES"/>
        </w:rPr>
        <w:t>Justificación</w:t>
      </w:r>
      <w:bookmarkEnd w:id="6"/>
      <w:bookmarkEnd w:id="7"/>
      <w:bookmarkEnd w:id="8"/>
    </w:p>
    <w:p w14:paraId="27F57978" w14:textId="77777777" w:rsidR="00175B96" w:rsidRPr="00175B96" w:rsidRDefault="00175B96" w:rsidP="00175B96">
      <w:pPr>
        <w:widowControl w:val="0"/>
        <w:suppressAutoHyphens w:val="0"/>
        <w:autoSpaceDE w:val="0"/>
        <w:autoSpaceDN w:val="0"/>
        <w:adjustRightInd w:val="0"/>
        <w:ind w:left="851" w:right="851" w:firstLine="709"/>
        <w:jc w:val="both"/>
        <w:rPr>
          <w:sz w:val="21"/>
          <w:szCs w:val="21"/>
          <w:lang w:val="es-CR" w:eastAsia="es-ES"/>
        </w:rPr>
      </w:pPr>
    </w:p>
    <w:p w14:paraId="0F41AFE9" w14:textId="77777777" w:rsidR="00175B96" w:rsidRPr="00175B96" w:rsidRDefault="00175B96" w:rsidP="00175B96">
      <w:pPr>
        <w:widowControl w:val="0"/>
        <w:suppressAutoHyphens w:val="0"/>
        <w:autoSpaceDE w:val="0"/>
        <w:autoSpaceDN w:val="0"/>
        <w:adjustRightInd w:val="0"/>
        <w:ind w:left="851" w:right="851" w:firstLine="709"/>
        <w:jc w:val="both"/>
        <w:rPr>
          <w:sz w:val="21"/>
          <w:szCs w:val="21"/>
          <w:lang w:val="es-CR" w:eastAsia="es-ES"/>
        </w:rPr>
      </w:pPr>
      <w:r w:rsidRPr="00175B96">
        <w:rPr>
          <w:sz w:val="21"/>
          <w:szCs w:val="21"/>
          <w:lang w:val="es-CR" w:eastAsia="es-ES"/>
        </w:rPr>
        <w:t xml:space="preserve">El seguimiento a las </w:t>
      </w:r>
      <w:r w:rsidRPr="00175B96">
        <w:rPr>
          <w:i/>
          <w:iCs/>
          <w:sz w:val="21"/>
          <w:szCs w:val="21"/>
          <w:lang w:val="es-CR" w:eastAsia="es-ES"/>
        </w:rPr>
        <w:t>propuestas de solución</w:t>
      </w:r>
      <w:r w:rsidRPr="00175B96">
        <w:rPr>
          <w:sz w:val="21"/>
          <w:szCs w:val="21"/>
          <w:lang w:val="es-CR" w:eastAsia="es-ES"/>
        </w:rPr>
        <w:t xml:space="preserve"> (recomendaciones), acogidas por el Consejo Superior en la sesión número 114-2016 celebrada el 22 de diciembre de 2016, artículo CIV, para ser implementadas en la Secretaría General de la Corte, se realiza de forma oficiosa por la Dirección de Planificación, y previamente anunciado al pleno del Consejo Superior por su Integrante Carlos Montero Zúñiga, durante la deliberación correspondiente a la sesión número 03-2020 celebrada el 14 de enero de 2020, artículo XII.</w:t>
      </w:r>
    </w:p>
    <w:p w14:paraId="660643C7" w14:textId="77777777" w:rsidR="00175B96" w:rsidRPr="00175B96" w:rsidRDefault="00175B96" w:rsidP="00175B96">
      <w:pPr>
        <w:widowControl w:val="0"/>
        <w:suppressAutoHyphens w:val="0"/>
        <w:autoSpaceDE w:val="0"/>
        <w:autoSpaceDN w:val="0"/>
        <w:adjustRightInd w:val="0"/>
        <w:ind w:left="851" w:right="851" w:firstLine="709"/>
        <w:jc w:val="both"/>
        <w:rPr>
          <w:sz w:val="21"/>
          <w:szCs w:val="21"/>
          <w:lang w:val="es-CR" w:eastAsia="es-ES"/>
        </w:rPr>
      </w:pPr>
    </w:p>
    <w:p w14:paraId="196303BC" w14:textId="77777777" w:rsidR="00175B96" w:rsidRPr="00175B96" w:rsidRDefault="00175B96" w:rsidP="0080569F">
      <w:pPr>
        <w:widowControl w:val="0"/>
        <w:numPr>
          <w:ilvl w:val="0"/>
          <w:numId w:val="21"/>
        </w:numPr>
        <w:suppressAutoHyphens w:val="0"/>
        <w:autoSpaceDE w:val="0"/>
        <w:autoSpaceDN w:val="0"/>
        <w:adjustRightInd w:val="0"/>
        <w:ind w:left="851" w:right="851" w:firstLine="709"/>
        <w:jc w:val="both"/>
        <w:rPr>
          <w:b/>
          <w:bCs/>
          <w:sz w:val="21"/>
          <w:szCs w:val="21"/>
          <w:lang w:val="es-CR" w:eastAsia="es-ES"/>
        </w:rPr>
      </w:pPr>
      <w:bookmarkStart w:id="9" w:name="_Toc71705909"/>
      <w:bookmarkStart w:id="10" w:name="_Toc71706519"/>
      <w:bookmarkStart w:id="11" w:name="_Toc74650572"/>
      <w:r w:rsidRPr="00175B96">
        <w:rPr>
          <w:b/>
          <w:bCs/>
          <w:sz w:val="21"/>
          <w:szCs w:val="21"/>
          <w:lang w:val="es-CR" w:eastAsia="es-ES"/>
        </w:rPr>
        <w:t>Aspectos Resolutivos</w:t>
      </w:r>
      <w:bookmarkEnd w:id="9"/>
      <w:bookmarkEnd w:id="10"/>
      <w:bookmarkEnd w:id="11"/>
    </w:p>
    <w:p w14:paraId="0692FFFE" w14:textId="77777777" w:rsidR="00175B96" w:rsidRPr="00175B96" w:rsidRDefault="00175B96" w:rsidP="00175B96">
      <w:pPr>
        <w:widowControl w:val="0"/>
        <w:suppressAutoHyphens w:val="0"/>
        <w:autoSpaceDE w:val="0"/>
        <w:autoSpaceDN w:val="0"/>
        <w:adjustRightInd w:val="0"/>
        <w:ind w:left="851" w:right="851" w:firstLine="709"/>
        <w:jc w:val="both"/>
        <w:rPr>
          <w:sz w:val="21"/>
          <w:szCs w:val="21"/>
          <w:lang w:val="es-CR" w:eastAsia="es-ES"/>
        </w:rPr>
      </w:pPr>
    </w:p>
    <w:p w14:paraId="50736BB2" w14:textId="77777777" w:rsidR="00175B96" w:rsidRPr="00175B96" w:rsidRDefault="00175B96" w:rsidP="0080569F">
      <w:pPr>
        <w:widowControl w:val="0"/>
        <w:numPr>
          <w:ilvl w:val="1"/>
          <w:numId w:val="22"/>
        </w:numPr>
        <w:suppressAutoHyphens w:val="0"/>
        <w:autoSpaceDE w:val="0"/>
        <w:autoSpaceDN w:val="0"/>
        <w:adjustRightInd w:val="0"/>
        <w:ind w:left="851" w:right="851" w:firstLine="709"/>
        <w:jc w:val="both"/>
        <w:rPr>
          <w:sz w:val="21"/>
          <w:szCs w:val="21"/>
          <w:lang w:val="es-CR" w:eastAsia="es-ES"/>
        </w:rPr>
      </w:pPr>
      <w:r w:rsidRPr="00175B96">
        <w:rPr>
          <w:sz w:val="21"/>
          <w:szCs w:val="21"/>
          <w:lang w:val="es-CR" w:eastAsia="es-ES"/>
        </w:rPr>
        <w:t>El seguimiento al acuerdo tomado por el Consejo Superior en la sesión número 114-2016 celebrada el 22 de diciembre de 2016, artículo CIV, comprende los siguientes aspectos:</w:t>
      </w:r>
    </w:p>
    <w:p w14:paraId="76F75CE2" w14:textId="77777777" w:rsidR="00175B96" w:rsidRPr="00175B96" w:rsidRDefault="00175B96" w:rsidP="00175B96">
      <w:pPr>
        <w:widowControl w:val="0"/>
        <w:suppressAutoHyphens w:val="0"/>
        <w:autoSpaceDE w:val="0"/>
        <w:autoSpaceDN w:val="0"/>
        <w:adjustRightInd w:val="0"/>
        <w:ind w:left="851" w:right="851" w:firstLine="709"/>
        <w:jc w:val="both"/>
        <w:rPr>
          <w:sz w:val="21"/>
          <w:szCs w:val="21"/>
          <w:lang w:val="es-CR" w:eastAsia="es-ES"/>
        </w:rPr>
      </w:pPr>
    </w:p>
    <w:p w14:paraId="0AB34669" w14:textId="77777777" w:rsidR="00175B96" w:rsidRPr="00175B96" w:rsidRDefault="00175B96" w:rsidP="0080569F">
      <w:pPr>
        <w:widowControl w:val="0"/>
        <w:numPr>
          <w:ilvl w:val="0"/>
          <w:numId w:val="25"/>
        </w:numPr>
        <w:suppressAutoHyphens w:val="0"/>
        <w:autoSpaceDE w:val="0"/>
        <w:autoSpaceDN w:val="0"/>
        <w:adjustRightInd w:val="0"/>
        <w:ind w:left="851" w:right="851" w:firstLine="709"/>
        <w:jc w:val="both"/>
        <w:rPr>
          <w:sz w:val="21"/>
          <w:szCs w:val="21"/>
          <w:lang w:val="es-CR" w:eastAsia="es-ES"/>
        </w:rPr>
      </w:pPr>
      <w:r w:rsidRPr="00175B96">
        <w:rPr>
          <w:sz w:val="21"/>
          <w:szCs w:val="21"/>
          <w:lang w:val="es-CR" w:eastAsia="es-ES"/>
        </w:rPr>
        <w:t xml:space="preserve">El personal y los recursos asignados a la Secretaría General de la Corte, luego de ser acogidas las </w:t>
      </w:r>
      <w:r w:rsidRPr="00175B96">
        <w:rPr>
          <w:i/>
          <w:iCs/>
          <w:sz w:val="21"/>
          <w:szCs w:val="21"/>
          <w:lang w:val="es-CR" w:eastAsia="es-ES"/>
        </w:rPr>
        <w:t>propuestas de solución</w:t>
      </w:r>
      <w:r w:rsidRPr="00175B96">
        <w:rPr>
          <w:sz w:val="21"/>
          <w:szCs w:val="21"/>
          <w:lang w:val="es-CR" w:eastAsia="es-ES"/>
        </w:rPr>
        <w:t xml:space="preserve"> o recomendaciones por el Consejo Superior, para ser implementadas en esta Oficina.</w:t>
      </w:r>
    </w:p>
    <w:p w14:paraId="1AA0EACF" w14:textId="77777777" w:rsidR="00175B96" w:rsidRPr="00175B96" w:rsidRDefault="00175B96" w:rsidP="0080569F">
      <w:pPr>
        <w:widowControl w:val="0"/>
        <w:numPr>
          <w:ilvl w:val="0"/>
          <w:numId w:val="25"/>
        </w:numPr>
        <w:suppressAutoHyphens w:val="0"/>
        <w:autoSpaceDE w:val="0"/>
        <w:autoSpaceDN w:val="0"/>
        <w:adjustRightInd w:val="0"/>
        <w:ind w:left="851" w:right="851" w:firstLine="709"/>
        <w:jc w:val="both"/>
        <w:rPr>
          <w:sz w:val="21"/>
          <w:szCs w:val="21"/>
          <w:lang w:val="es-CR" w:eastAsia="es-ES"/>
        </w:rPr>
      </w:pPr>
      <w:r w:rsidRPr="00175B96">
        <w:rPr>
          <w:sz w:val="21"/>
          <w:szCs w:val="21"/>
          <w:lang w:val="es-CR" w:eastAsia="es-ES"/>
        </w:rPr>
        <w:t xml:space="preserve">Los cambios relevantes sucedidos luego de ser acogidas las </w:t>
      </w:r>
      <w:r w:rsidRPr="00175B96">
        <w:rPr>
          <w:i/>
          <w:iCs/>
          <w:sz w:val="21"/>
          <w:szCs w:val="21"/>
          <w:lang w:val="es-CR" w:eastAsia="es-ES"/>
        </w:rPr>
        <w:t>propuestas de solución</w:t>
      </w:r>
      <w:r w:rsidRPr="00175B96">
        <w:rPr>
          <w:sz w:val="21"/>
          <w:szCs w:val="21"/>
          <w:lang w:val="es-CR" w:eastAsia="es-ES"/>
        </w:rPr>
        <w:t xml:space="preserve"> o recomendaciones por el Consejo Superior, para ser implementadas en la Secretaría General de la Corte.</w:t>
      </w:r>
    </w:p>
    <w:p w14:paraId="2A5CD7AD" w14:textId="77777777" w:rsidR="00175B96" w:rsidRPr="00175B96" w:rsidRDefault="00175B96" w:rsidP="0080569F">
      <w:pPr>
        <w:widowControl w:val="0"/>
        <w:numPr>
          <w:ilvl w:val="0"/>
          <w:numId w:val="25"/>
        </w:numPr>
        <w:suppressAutoHyphens w:val="0"/>
        <w:autoSpaceDE w:val="0"/>
        <w:autoSpaceDN w:val="0"/>
        <w:adjustRightInd w:val="0"/>
        <w:ind w:left="851" w:right="851" w:firstLine="709"/>
        <w:jc w:val="both"/>
        <w:rPr>
          <w:sz w:val="21"/>
          <w:szCs w:val="21"/>
          <w:lang w:val="es-CR" w:eastAsia="es-ES"/>
        </w:rPr>
      </w:pPr>
      <w:r w:rsidRPr="00175B96">
        <w:rPr>
          <w:sz w:val="21"/>
          <w:szCs w:val="21"/>
          <w:lang w:val="es-CR" w:eastAsia="es-ES"/>
        </w:rPr>
        <w:t xml:space="preserve">El grado de implementación actual de las </w:t>
      </w:r>
      <w:r w:rsidRPr="00175B96">
        <w:rPr>
          <w:i/>
          <w:iCs/>
          <w:sz w:val="21"/>
          <w:szCs w:val="21"/>
          <w:lang w:val="es-CR" w:eastAsia="es-ES"/>
        </w:rPr>
        <w:t>propuestas de solución</w:t>
      </w:r>
      <w:r w:rsidRPr="00175B96">
        <w:rPr>
          <w:sz w:val="21"/>
          <w:szCs w:val="21"/>
          <w:lang w:val="es-CR" w:eastAsia="es-ES"/>
        </w:rPr>
        <w:t xml:space="preserve"> o recomendaciones acogidas por el Consejo Superior en la Secretaría General de la Corte.</w:t>
      </w:r>
    </w:p>
    <w:p w14:paraId="46CABE78" w14:textId="77777777" w:rsidR="00175B96" w:rsidRPr="00175B96" w:rsidRDefault="00175B96" w:rsidP="0080569F">
      <w:pPr>
        <w:widowControl w:val="0"/>
        <w:numPr>
          <w:ilvl w:val="0"/>
          <w:numId w:val="25"/>
        </w:numPr>
        <w:suppressAutoHyphens w:val="0"/>
        <w:autoSpaceDE w:val="0"/>
        <w:autoSpaceDN w:val="0"/>
        <w:adjustRightInd w:val="0"/>
        <w:ind w:left="851" w:right="851" w:firstLine="709"/>
        <w:jc w:val="both"/>
        <w:rPr>
          <w:sz w:val="21"/>
          <w:szCs w:val="21"/>
          <w:lang w:val="es-CR" w:eastAsia="es-ES"/>
        </w:rPr>
      </w:pPr>
      <w:r w:rsidRPr="00175B96">
        <w:rPr>
          <w:sz w:val="21"/>
          <w:szCs w:val="21"/>
          <w:lang w:val="es-CR" w:eastAsia="es-ES"/>
        </w:rPr>
        <w:t>La carga de trabajo del personal de la Secretaría General de la Corte.</w:t>
      </w:r>
    </w:p>
    <w:p w14:paraId="6AF9EB64" w14:textId="77777777" w:rsidR="00175B96" w:rsidRPr="00175B96" w:rsidRDefault="00175B96" w:rsidP="0080569F">
      <w:pPr>
        <w:widowControl w:val="0"/>
        <w:numPr>
          <w:ilvl w:val="0"/>
          <w:numId w:val="25"/>
        </w:numPr>
        <w:suppressAutoHyphens w:val="0"/>
        <w:autoSpaceDE w:val="0"/>
        <w:autoSpaceDN w:val="0"/>
        <w:adjustRightInd w:val="0"/>
        <w:ind w:left="851" w:right="851" w:firstLine="709"/>
        <w:jc w:val="both"/>
        <w:rPr>
          <w:sz w:val="21"/>
          <w:szCs w:val="21"/>
          <w:lang w:val="es-CR" w:eastAsia="es-ES"/>
        </w:rPr>
      </w:pPr>
      <w:r w:rsidRPr="00175B96">
        <w:rPr>
          <w:sz w:val="21"/>
          <w:szCs w:val="21"/>
          <w:lang w:val="es-CR" w:eastAsia="es-ES"/>
        </w:rPr>
        <w:t>El seguimiento a los resultados de la gestión del sistema productivo de la Secretaría General de la Corte.</w:t>
      </w:r>
    </w:p>
    <w:p w14:paraId="10C84774" w14:textId="77777777" w:rsidR="00175B96" w:rsidRPr="00175B96" w:rsidRDefault="00175B96" w:rsidP="0080569F">
      <w:pPr>
        <w:widowControl w:val="0"/>
        <w:numPr>
          <w:ilvl w:val="0"/>
          <w:numId w:val="25"/>
        </w:numPr>
        <w:suppressAutoHyphens w:val="0"/>
        <w:autoSpaceDE w:val="0"/>
        <w:autoSpaceDN w:val="0"/>
        <w:adjustRightInd w:val="0"/>
        <w:ind w:left="851" w:right="851" w:firstLine="709"/>
        <w:jc w:val="both"/>
        <w:rPr>
          <w:sz w:val="21"/>
          <w:szCs w:val="21"/>
          <w:lang w:val="es-CR" w:eastAsia="es-ES"/>
        </w:rPr>
      </w:pPr>
      <w:r w:rsidRPr="00175B96">
        <w:rPr>
          <w:sz w:val="21"/>
          <w:szCs w:val="21"/>
          <w:lang w:val="es-CR" w:eastAsia="es-ES"/>
        </w:rPr>
        <w:t>La vigencia del “</w:t>
      </w:r>
      <w:r w:rsidRPr="00175B96">
        <w:rPr>
          <w:i/>
          <w:iCs/>
          <w:sz w:val="21"/>
          <w:szCs w:val="21"/>
          <w:lang w:val="es-CR" w:eastAsia="es-ES"/>
        </w:rPr>
        <w:t>Manual de Organización y Funciones para la Secretaría de la Corte</w:t>
      </w:r>
      <w:r w:rsidRPr="00175B96">
        <w:rPr>
          <w:sz w:val="21"/>
          <w:szCs w:val="21"/>
          <w:lang w:val="es-CR" w:eastAsia="es-ES"/>
        </w:rPr>
        <w:t>”.</w:t>
      </w:r>
    </w:p>
    <w:p w14:paraId="6E69E4CF" w14:textId="77777777" w:rsidR="00175B96" w:rsidRPr="00175B96" w:rsidRDefault="00175B96" w:rsidP="0080569F">
      <w:pPr>
        <w:widowControl w:val="0"/>
        <w:numPr>
          <w:ilvl w:val="0"/>
          <w:numId w:val="25"/>
        </w:numPr>
        <w:suppressAutoHyphens w:val="0"/>
        <w:autoSpaceDE w:val="0"/>
        <w:autoSpaceDN w:val="0"/>
        <w:adjustRightInd w:val="0"/>
        <w:ind w:left="851" w:right="851" w:firstLine="709"/>
        <w:jc w:val="both"/>
        <w:rPr>
          <w:sz w:val="21"/>
          <w:szCs w:val="21"/>
          <w:lang w:val="es-CR" w:eastAsia="es-ES"/>
        </w:rPr>
      </w:pPr>
      <w:r w:rsidRPr="00175B96">
        <w:rPr>
          <w:sz w:val="21"/>
          <w:szCs w:val="21"/>
          <w:lang w:val="es-CR" w:eastAsia="es-ES"/>
        </w:rPr>
        <w:t>La atención de las observaciones realizadas por las partes que se pronuncian sobre el contenido de la versión preliminar, número 1015-PLA-EV-2021, del presente informe de seguimiento.</w:t>
      </w:r>
    </w:p>
    <w:p w14:paraId="6F7BD7D3" w14:textId="77777777" w:rsidR="00175B96" w:rsidRPr="00175B96" w:rsidRDefault="00175B96" w:rsidP="00175B96">
      <w:pPr>
        <w:widowControl w:val="0"/>
        <w:suppressAutoHyphens w:val="0"/>
        <w:autoSpaceDE w:val="0"/>
        <w:autoSpaceDN w:val="0"/>
        <w:adjustRightInd w:val="0"/>
        <w:ind w:left="851" w:right="851" w:firstLine="709"/>
        <w:jc w:val="both"/>
        <w:rPr>
          <w:sz w:val="21"/>
          <w:szCs w:val="21"/>
          <w:lang w:val="es-CR" w:eastAsia="es-ES"/>
        </w:rPr>
      </w:pPr>
    </w:p>
    <w:p w14:paraId="7D13B8F4" w14:textId="77777777" w:rsidR="00175B96" w:rsidRPr="00175B96" w:rsidRDefault="00175B96" w:rsidP="0080569F">
      <w:pPr>
        <w:widowControl w:val="0"/>
        <w:numPr>
          <w:ilvl w:val="1"/>
          <w:numId w:val="22"/>
        </w:numPr>
        <w:suppressAutoHyphens w:val="0"/>
        <w:autoSpaceDE w:val="0"/>
        <w:autoSpaceDN w:val="0"/>
        <w:adjustRightInd w:val="0"/>
        <w:ind w:left="851" w:right="851" w:firstLine="709"/>
        <w:jc w:val="both"/>
        <w:rPr>
          <w:sz w:val="21"/>
          <w:szCs w:val="21"/>
          <w:lang w:val="es-CR" w:eastAsia="es-ES"/>
        </w:rPr>
      </w:pPr>
      <w:r w:rsidRPr="00175B96">
        <w:rPr>
          <w:sz w:val="21"/>
          <w:szCs w:val="21"/>
          <w:lang w:val="es-CR" w:eastAsia="es-ES"/>
        </w:rPr>
        <w:t xml:space="preserve">Los insumos requeridos por el seguimiento se solicitan mediante oficio número 614-PLA-EV-2021 a la Dirección Ejecutiva, 615-PLA-EV-2021 a la Dirección de Tecnología de la Información y Comunicación, 616-PLA-EV-2021 a la Dirección de Gestión Humana y 617-PLA-EV-2021 a la Secretaría General de la Corte, todos con fecha 03 de junio de 2021. </w:t>
      </w:r>
    </w:p>
    <w:p w14:paraId="78AB59DB" w14:textId="77777777" w:rsidR="00175B96" w:rsidRPr="00175B96" w:rsidRDefault="00175B96" w:rsidP="00175B96">
      <w:pPr>
        <w:suppressAutoHyphens w:val="0"/>
        <w:ind w:left="851" w:right="851" w:firstLine="709"/>
        <w:jc w:val="both"/>
        <w:rPr>
          <w:sz w:val="21"/>
          <w:szCs w:val="21"/>
          <w:lang w:val="es-CR" w:eastAsia="es-ES"/>
        </w:rPr>
      </w:pPr>
    </w:p>
    <w:p w14:paraId="60A31214" w14:textId="77777777" w:rsidR="00175B96" w:rsidRPr="00175B96" w:rsidRDefault="00175B96" w:rsidP="0080569F">
      <w:pPr>
        <w:widowControl w:val="0"/>
        <w:numPr>
          <w:ilvl w:val="1"/>
          <w:numId w:val="22"/>
        </w:numPr>
        <w:suppressAutoHyphens w:val="0"/>
        <w:autoSpaceDE w:val="0"/>
        <w:autoSpaceDN w:val="0"/>
        <w:adjustRightInd w:val="0"/>
        <w:ind w:left="851" w:right="851" w:firstLine="709"/>
        <w:jc w:val="both"/>
        <w:rPr>
          <w:sz w:val="21"/>
          <w:szCs w:val="21"/>
          <w:lang w:val="es-CR" w:eastAsia="es-ES"/>
        </w:rPr>
      </w:pPr>
      <w:r w:rsidRPr="00175B96">
        <w:rPr>
          <w:sz w:val="21"/>
          <w:szCs w:val="21"/>
          <w:lang w:val="es-CR" w:eastAsia="es-ES"/>
        </w:rPr>
        <w:t xml:space="preserve">La documentación recibida en respuesta a la solicitud de insumos se incluye en el </w:t>
      </w:r>
      <w:r w:rsidRPr="00175B96">
        <w:rPr>
          <w:b/>
          <w:bCs/>
          <w:i/>
          <w:iCs/>
          <w:sz w:val="21"/>
          <w:szCs w:val="21"/>
          <w:lang w:val="es-CR" w:eastAsia="es-ES"/>
        </w:rPr>
        <w:t>Anexo</w:t>
      </w:r>
      <w:r w:rsidRPr="00175B96">
        <w:rPr>
          <w:sz w:val="21"/>
          <w:szCs w:val="21"/>
          <w:lang w:val="es-CR" w:eastAsia="es-ES"/>
        </w:rPr>
        <w:t xml:space="preserve"> de este informe de seguimiento, y es desagregada por </w:t>
      </w:r>
      <w:r w:rsidRPr="00175B96">
        <w:rPr>
          <w:i/>
          <w:iCs/>
          <w:sz w:val="21"/>
          <w:szCs w:val="21"/>
          <w:lang w:val="es-CR" w:eastAsia="es-ES"/>
        </w:rPr>
        <w:t>propuesta de solución</w:t>
      </w:r>
      <w:r w:rsidRPr="00175B96">
        <w:rPr>
          <w:sz w:val="21"/>
          <w:szCs w:val="21"/>
          <w:lang w:val="es-CR" w:eastAsia="es-ES"/>
        </w:rPr>
        <w:t xml:space="preserve"> o recomendación en la “</w:t>
      </w:r>
      <w:r w:rsidRPr="00175B96">
        <w:rPr>
          <w:i/>
          <w:iCs/>
          <w:sz w:val="21"/>
          <w:szCs w:val="21"/>
          <w:lang w:val="es-CR" w:eastAsia="es-ES"/>
        </w:rPr>
        <w:t xml:space="preserve">Tabla A-1. Resultados obtenidos y evidencia identificada durante el seguimiento a las propuestas de solución o recomendaciones acogidas por el Consejo Superior en la </w:t>
      </w:r>
      <w:proofErr w:type="gramStart"/>
      <w:r w:rsidRPr="00175B96">
        <w:rPr>
          <w:i/>
          <w:iCs/>
          <w:sz w:val="21"/>
          <w:szCs w:val="21"/>
          <w:lang w:val="es-CR" w:eastAsia="es-ES"/>
        </w:rPr>
        <w:t>sesión  114</w:t>
      </w:r>
      <w:proofErr w:type="gramEnd"/>
      <w:r w:rsidRPr="00175B96">
        <w:rPr>
          <w:i/>
          <w:iCs/>
          <w:sz w:val="21"/>
          <w:szCs w:val="21"/>
          <w:lang w:val="es-CR" w:eastAsia="es-ES"/>
        </w:rPr>
        <w:t xml:space="preserve">-2016, celebrada el 22 de diciembre de 2016, artículo CIV, para ser implementadas en la Secretaría General de la Corte, según el </w:t>
      </w:r>
      <w:r w:rsidRPr="00175B96">
        <w:rPr>
          <w:sz w:val="21"/>
          <w:szCs w:val="21"/>
          <w:lang w:val="es-CR" w:eastAsia="es-ES"/>
        </w:rPr>
        <w:t>estado</w:t>
      </w:r>
      <w:r w:rsidRPr="00175B96">
        <w:rPr>
          <w:i/>
          <w:iCs/>
          <w:sz w:val="21"/>
          <w:szCs w:val="21"/>
          <w:lang w:val="es-CR" w:eastAsia="es-ES"/>
        </w:rPr>
        <w:t xml:space="preserve"> en que se encuentran a junio de 2021</w:t>
      </w:r>
      <w:r w:rsidRPr="00175B96">
        <w:rPr>
          <w:sz w:val="21"/>
          <w:szCs w:val="21"/>
          <w:lang w:val="es-CR" w:eastAsia="es-ES"/>
        </w:rPr>
        <w:t>”, ubicada en ese mismo lugar.</w:t>
      </w:r>
    </w:p>
    <w:p w14:paraId="6AF97C47" w14:textId="77777777" w:rsidR="00175B96" w:rsidRPr="00175B96" w:rsidRDefault="00175B96" w:rsidP="00175B96">
      <w:pPr>
        <w:suppressAutoHyphens w:val="0"/>
        <w:ind w:left="851" w:right="851" w:firstLine="709"/>
        <w:rPr>
          <w:sz w:val="21"/>
          <w:szCs w:val="21"/>
          <w:lang w:val="es-CR" w:eastAsia="es-ES"/>
        </w:rPr>
      </w:pPr>
    </w:p>
    <w:p w14:paraId="0021A908" w14:textId="77777777" w:rsidR="00175B96" w:rsidRPr="00175B96" w:rsidRDefault="00175B96" w:rsidP="0080569F">
      <w:pPr>
        <w:widowControl w:val="0"/>
        <w:numPr>
          <w:ilvl w:val="1"/>
          <w:numId w:val="22"/>
        </w:numPr>
        <w:suppressAutoHyphens w:val="0"/>
        <w:autoSpaceDE w:val="0"/>
        <w:autoSpaceDN w:val="0"/>
        <w:adjustRightInd w:val="0"/>
        <w:ind w:left="851" w:right="851" w:firstLine="709"/>
        <w:jc w:val="both"/>
        <w:rPr>
          <w:b/>
          <w:bCs/>
          <w:sz w:val="21"/>
          <w:szCs w:val="21"/>
          <w:lang w:val="es-CR" w:eastAsia="es-ES"/>
        </w:rPr>
      </w:pPr>
      <w:r w:rsidRPr="00175B96">
        <w:rPr>
          <w:sz w:val="21"/>
          <w:szCs w:val="21"/>
          <w:lang w:val="es-CR" w:eastAsia="es-ES"/>
        </w:rPr>
        <w:t xml:space="preserve">El personal y los recursos asignados a la Secretaría General de la Corte, luego de ser acogidas las </w:t>
      </w:r>
      <w:r w:rsidRPr="00175B96">
        <w:rPr>
          <w:i/>
          <w:iCs/>
          <w:sz w:val="21"/>
          <w:szCs w:val="21"/>
          <w:lang w:val="es-CR" w:eastAsia="es-ES"/>
        </w:rPr>
        <w:t>propuestas de solución</w:t>
      </w:r>
      <w:r w:rsidRPr="00175B96">
        <w:rPr>
          <w:sz w:val="21"/>
          <w:szCs w:val="21"/>
          <w:lang w:val="es-CR" w:eastAsia="es-ES"/>
        </w:rPr>
        <w:t xml:space="preserve"> o recomendaciones por el Consejo Superior, para </w:t>
      </w:r>
      <w:r w:rsidRPr="00175B96">
        <w:rPr>
          <w:sz w:val="21"/>
          <w:szCs w:val="21"/>
          <w:lang w:val="es-CR" w:eastAsia="es-ES"/>
        </w:rPr>
        <w:lastRenderedPageBreak/>
        <w:t>ser implementadas en esta Oficina. Éstos son:</w:t>
      </w:r>
    </w:p>
    <w:p w14:paraId="265E477D" w14:textId="77777777" w:rsidR="00175B96" w:rsidRPr="00175B96" w:rsidRDefault="00175B96" w:rsidP="00175B96">
      <w:pPr>
        <w:widowControl w:val="0"/>
        <w:suppressAutoHyphens w:val="0"/>
        <w:autoSpaceDE w:val="0"/>
        <w:autoSpaceDN w:val="0"/>
        <w:adjustRightInd w:val="0"/>
        <w:ind w:left="851" w:right="851" w:firstLine="709"/>
        <w:jc w:val="both"/>
        <w:rPr>
          <w:sz w:val="21"/>
          <w:szCs w:val="21"/>
          <w:lang w:val="es-CR" w:eastAsia="es-ES"/>
        </w:rPr>
      </w:pPr>
    </w:p>
    <w:p w14:paraId="09E94701" w14:textId="77777777" w:rsidR="00175B96" w:rsidRPr="00175B96" w:rsidRDefault="00175B96" w:rsidP="0080569F">
      <w:pPr>
        <w:widowControl w:val="0"/>
        <w:numPr>
          <w:ilvl w:val="0"/>
          <w:numId w:val="29"/>
        </w:numPr>
        <w:suppressAutoHyphens w:val="0"/>
        <w:autoSpaceDE w:val="0"/>
        <w:autoSpaceDN w:val="0"/>
        <w:adjustRightInd w:val="0"/>
        <w:ind w:left="851" w:right="851" w:firstLine="709"/>
        <w:jc w:val="both"/>
        <w:rPr>
          <w:sz w:val="21"/>
          <w:szCs w:val="21"/>
          <w:lang w:val="es-CR" w:eastAsia="es-ES"/>
        </w:rPr>
      </w:pPr>
      <w:r w:rsidRPr="00175B96">
        <w:rPr>
          <w:sz w:val="21"/>
          <w:szCs w:val="21"/>
          <w:lang w:val="es-CR" w:eastAsia="es-ES"/>
        </w:rPr>
        <w:t>El crecimiento de la estructura de la Secretaría General de la Corte en nueve puestos ordinarios:</w:t>
      </w:r>
    </w:p>
    <w:p w14:paraId="5555A2E4" w14:textId="77777777" w:rsidR="00175B96" w:rsidRPr="00175B96" w:rsidRDefault="00175B96" w:rsidP="00175B96">
      <w:pPr>
        <w:suppressAutoHyphens w:val="0"/>
        <w:ind w:left="851" w:right="851" w:firstLine="709"/>
        <w:jc w:val="both"/>
        <w:rPr>
          <w:sz w:val="21"/>
          <w:szCs w:val="21"/>
          <w:lang w:val="es-CR" w:eastAsia="es-ES"/>
        </w:rPr>
      </w:pPr>
    </w:p>
    <w:p w14:paraId="5156E124" w14:textId="77777777" w:rsidR="00175B96" w:rsidRPr="00175B96" w:rsidRDefault="00175B96" w:rsidP="0080569F">
      <w:pPr>
        <w:widowControl w:val="0"/>
        <w:numPr>
          <w:ilvl w:val="0"/>
          <w:numId w:val="25"/>
        </w:numPr>
        <w:suppressAutoHyphens w:val="0"/>
        <w:autoSpaceDE w:val="0"/>
        <w:autoSpaceDN w:val="0"/>
        <w:adjustRightInd w:val="0"/>
        <w:ind w:left="851" w:right="851" w:firstLine="709"/>
        <w:jc w:val="both"/>
        <w:rPr>
          <w:sz w:val="21"/>
          <w:szCs w:val="21"/>
          <w:lang w:val="es-CR" w:eastAsia="es-ES"/>
        </w:rPr>
      </w:pPr>
      <w:r w:rsidRPr="00175B96">
        <w:rPr>
          <w:sz w:val="21"/>
          <w:szCs w:val="21"/>
          <w:lang w:val="es-CR" w:eastAsia="es-ES"/>
        </w:rPr>
        <w:t>Subdirectora o Subdirector General 2.</w:t>
      </w:r>
    </w:p>
    <w:p w14:paraId="0D07F387" w14:textId="77777777" w:rsidR="00175B96" w:rsidRPr="00175B96" w:rsidRDefault="00175B96" w:rsidP="0080569F">
      <w:pPr>
        <w:widowControl w:val="0"/>
        <w:numPr>
          <w:ilvl w:val="0"/>
          <w:numId w:val="25"/>
        </w:numPr>
        <w:suppressAutoHyphens w:val="0"/>
        <w:autoSpaceDE w:val="0"/>
        <w:autoSpaceDN w:val="0"/>
        <w:adjustRightInd w:val="0"/>
        <w:ind w:left="851" w:right="851" w:firstLine="709"/>
        <w:jc w:val="both"/>
        <w:rPr>
          <w:sz w:val="21"/>
          <w:szCs w:val="21"/>
          <w:lang w:val="es-CR" w:eastAsia="es-ES"/>
        </w:rPr>
      </w:pPr>
      <w:r w:rsidRPr="00175B96">
        <w:rPr>
          <w:sz w:val="21"/>
          <w:szCs w:val="21"/>
          <w:lang w:val="es-CR" w:eastAsia="es-ES"/>
        </w:rPr>
        <w:t>Dos Técnicas Administrativas o Técnicos Administrativos 4, reasignados posteriormente a Prosecretarias o Prosecretarios.</w:t>
      </w:r>
    </w:p>
    <w:p w14:paraId="05164688" w14:textId="77777777" w:rsidR="00175B96" w:rsidRPr="00175B96" w:rsidRDefault="00175B96" w:rsidP="0080569F">
      <w:pPr>
        <w:widowControl w:val="0"/>
        <w:numPr>
          <w:ilvl w:val="0"/>
          <w:numId w:val="25"/>
        </w:numPr>
        <w:suppressAutoHyphens w:val="0"/>
        <w:autoSpaceDE w:val="0"/>
        <w:autoSpaceDN w:val="0"/>
        <w:adjustRightInd w:val="0"/>
        <w:ind w:left="851" w:right="851" w:firstLine="709"/>
        <w:jc w:val="both"/>
        <w:rPr>
          <w:sz w:val="21"/>
          <w:szCs w:val="21"/>
          <w:lang w:val="es-CR" w:eastAsia="es-ES"/>
        </w:rPr>
      </w:pPr>
      <w:r w:rsidRPr="00175B96">
        <w:rPr>
          <w:sz w:val="21"/>
          <w:szCs w:val="21"/>
          <w:lang w:val="es-CR" w:eastAsia="es-ES"/>
        </w:rPr>
        <w:t>Cinco Técnicas o Técnicos Judiciales 3, reasignados posteriormente a Asistentes de Prosecretarias o Prosecretarios.</w:t>
      </w:r>
    </w:p>
    <w:p w14:paraId="429C83A2" w14:textId="77777777" w:rsidR="00175B96" w:rsidRPr="00175B96" w:rsidRDefault="00175B96" w:rsidP="0080569F">
      <w:pPr>
        <w:widowControl w:val="0"/>
        <w:numPr>
          <w:ilvl w:val="0"/>
          <w:numId w:val="25"/>
        </w:numPr>
        <w:suppressAutoHyphens w:val="0"/>
        <w:autoSpaceDE w:val="0"/>
        <w:autoSpaceDN w:val="0"/>
        <w:adjustRightInd w:val="0"/>
        <w:ind w:left="851" w:right="851" w:firstLine="709"/>
        <w:jc w:val="both"/>
        <w:rPr>
          <w:sz w:val="21"/>
          <w:szCs w:val="21"/>
          <w:lang w:val="es-CR" w:eastAsia="es-ES"/>
        </w:rPr>
      </w:pPr>
      <w:r w:rsidRPr="00175B96">
        <w:rPr>
          <w:sz w:val="21"/>
          <w:szCs w:val="21"/>
          <w:lang w:val="es-CR" w:eastAsia="es-ES"/>
        </w:rPr>
        <w:t>Técnica Supernumeraria o Técnico Supernumerario, transferido de forma definitiva de la estructura del Centro de Apoyo, Coordinación y Mejoramiento de la Función Jurisdiccional, a la estructura de la Secretaría General de la Corte, y reasignado posteriormente a Asistente de Prosecretaria o Prosecretario.</w:t>
      </w:r>
    </w:p>
    <w:p w14:paraId="0972A87C" w14:textId="77777777" w:rsidR="00175B96" w:rsidRPr="00175B96" w:rsidRDefault="00175B96" w:rsidP="00175B96">
      <w:pPr>
        <w:widowControl w:val="0"/>
        <w:suppressAutoHyphens w:val="0"/>
        <w:autoSpaceDE w:val="0"/>
        <w:autoSpaceDN w:val="0"/>
        <w:adjustRightInd w:val="0"/>
        <w:ind w:left="851" w:right="851" w:firstLine="709"/>
        <w:jc w:val="both"/>
        <w:rPr>
          <w:sz w:val="21"/>
          <w:szCs w:val="21"/>
          <w:lang w:val="es-CR" w:eastAsia="es-ES"/>
        </w:rPr>
      </w:pPr>
    </w:p>
    <w:p w14:paraId="0EB64D3B" w14:textId="77777777" w:rsidR="00175B96" w:rsidRPr="00175B96" w:rsidRDefault="00175B96" w:rsidP="00175B96">
      <w:pPr>
        <w:widowControl w:val="0"/>
        <w:suppressAutoHyphens w:val="0"/>
        <w:autoSpaceDE w:val="0"/>
        <w:autoSpaceDN w:val="0"/>
        <w:adjustRightInd w:val="0"/>
        <w:ind w:left="851" w:right="851" w:firstLine="709"/>
        <w:jc w:val="both"/>
        <w:rPr>
          <w:sz w:val="21"/>
          <w:szCs w:val="21"/>
          <w:lang w:val="es-CR" w:eastAsia="es-ES"/>
        </w:rPr>
      </w:pPr>
      <w:r w:rsidRPr="00175B96">
        <w:rPr>
          <w:sz w:val="21"/>
          <w:szCs w:val="21"/>
          <w:lang w:val="es-CR" w:eastAsia="es-ES"/>
        </w:rPr>
        <w:t xml:space="preserve">El puesto de Profesional en Administrador 2, número 377340, adscrito desde su creación en el 2018 a la estructura de la Secretaría General de la Corte, es transferido definitivamente a la estructura del Consejo Superior, mediante acuerdo tomado por el Consejo Superior en la sesión número 46-2020 celebrada el 12 de mayo de 2020, artículo LVIII, a partir del 1° de junio de 2020. </w:t>
      </w:r>
    </w:p>
    <w:p w14:paraId="02BD7C0C" w14:textId="77777777" w:rsidR="00175B96" w:rsidRPr="00175B96" w:rsidRDefault="00175B96" w:rsidP="00175B96">
      <w:pPr>
        <w:widowControl w:val="0"/>
        <w:suppressAutoHyphens w:val="0"/>
        <w:autoSpaceDE w:val="0"/>
        <w:autoSpaceDN w:val="0"/>
        <w:adjustRightInd w:val="0"/>
        <w:ind w:left="851" w:right="851" w:firstLine="709"/>
        <w:jc w:val="both"/>
        <w:rPr>
          <w:sz w:val="21"/>
          <w:szCs w:val="21"/>
          <w:lang w:val="es-CR" w:eastAsia="es-ES"/>
        </w:rPr>
      </w:pPr>
    </w:p>
    <w:p w14:paraId="3A4C80E5" w14:textId="77777777" w:rsidR="00175B96" w:rsidRPr="00175B96" w:rsidRDefault="00175B96" w:rsidP="00175B96">
      <w:pPr>
        <w:widowControl w:val="0"/>
        <w:suppressAutoHyphens w:val="0"/>
        <w:autoSpaceDE w:val="0"/>
        <w:autoSpaceDN w:val="0"/>
        <w:adjustRightInd w:val="0"/>
        <w:ind w:left="851" w:right="851" w:firstLine="709"/>
        <w:jc w:val="both"/>
        <w:rPr>
          <w:sz w:val="21"/>
          <w:szCs w:val="21"/>
          <w:lang w:val="es-CR" w:eastAsia="es-ES"/>
        </w:rPr>
      </w:pPr>
      <w:r w:rsidRPr="00175B96">
        <w:rPr>
          <w:sz w:val="21"/>
          <w:szCs w:val="21"/>
          <w:lang w:val="es-CR" w:eastAsia="es-ES"/>
        </w:rPr>
        <w:t>Actualmente, este puesto es objeto de evaluación por parte de la Dirección de Planificación, cuyos resultados preliminares se comunicaron mediante oficio número 181-PLA-EV-2021 del 12 de febrero de 2021 a las instancias correspondientes, y la versión definitiva del informe de evaluación próximamente será remitida al Consejo Superior para lo de su cargo (fundamentada en la decisión del Consejo Superior).</w:t>
      </w:r>
    </w:p>
    <w:p w14:paraId="23F9B54D" w14:textId="77777777" w:rsidR="00175B96" w:rsidRPr="00175B96" w:rsidRDefault="00175B96" w:rsidP="00175B96">
      <w:pPr>
        <w:widowControl w:val="0"/>
        <w:suppressAutoHyphens w:val="0"/>
        <w:autoSpaceDE w:val="0"/>
        <w:autoSpaceDN w:val="0"/>
        <w:adjustRightInd w:val="0"/>
        <w:ind w:left="851" w:right="851" w:firstLine="709"/>
        <w:jc w:val="both"/>
        <w:rPr>
          <w:sz w:val="21"/>
          <w:szCs w:val="21"/>
          <w:lang w:val="es-CR" w:eastAsia="es-ES"/>
        </w:rPr>
      </w:pPr>
    </w:p>
    <w:p w14:paraId="3DAD08DD" w14:textId="77777777" w:rsidR="00175B96" w:rsidRPr="00175B96" w:rsidRDefault="00175B96" w:rsidP="0080569F">
      <w:pPr>
        <w:widowControl w:val="0"/>
        <w:numPr>
          <w:ilvl w:val="0"/>
          <w:numId w:val="29"/>
        </w:numPr>
        <w:suppressAutoHyphens w:val="0"/>
        <w:autoSpaceDE w:val="0"/>
        <w:autoSpaceDN w:val="0"/>
        <w:adjustRightInd w:val="0"/>
        <w:ind w:left="851" w:right="851" w:firstLine="709"/>
        <w:jc w:val="both"/>
        <w:rPr>
          <w:sz w:val="21"/>
          <w:szCs w:val="21"/>
          <w:lang w:val="es-CR" w:eastAsia="es-ES"/>
        </w:rPr>
      </w:pPr>
      <w:r w:rsidRPr="00175B96">
        <w:rPr>
          <w:sz w:val="21"/>
          <w:szCs w:val="21"/>
          <w:lang w:val="es-CR" w:eastAsia="es-ES"/>
        </w:rPr>
        <w:t>La reasignación de puestos de la Secretaría General de la Corte según el siguiente detalle:</w:t>
      </w:r>
    </w:p>
    <w:p w14:paraId="3239E179" w14:textId="77777777" w:rsidR="00175B96" w:rsidRPr="00175B96" w:rsidRDefault="00175B96" w:rsidP="00175B96">
      <w:pPr>
        <w:suppressAutoHyphens w:val="0"/>
        <w:ind w:left="851" w:right="851" w:firstLine="709"/>
        <w:jc w:val="both"/>
        <w:rPr>
          <w:sz w:val="21"/>
          <w:szCs w:val="21"/>
          <w:lang w:val="es-CR" w:eastAsia="es-ES"/>
        </w:rPr>
      </w:pPr>
    </w:p>
    <w:p w14:paraId="718BBAF7" w14:textId="77777777" w:rsidR="00175B96" w:rsidRPr="00175B96" w:rsidRDefault="00175B96" w:rsidP="0080569F">
      <w:pPr>
        <w:widowControl w:val="0"/>
        <w:numPr>
          <w:ilvl w:val="0"/>
          <w:numId w:val="25"/>
        </w:numPr>
        <w:suppressAutoHyphens w:val="0"/>
        <w:autoSpaceDE w:val="0"/>
        <w:autoSpaceDN w:val="0"/>
        <w:adjustRightInd w:val="0"/>
        <w:ind w:left="851" w:right="851" w:firstLine="709"/>
        <w:jc w:val="both"/>
        <w:rPr>
          <w:sz w:val="21"/>
          <w:szCs w:val="21"/>
          <w:lang w:val="es-CR" w:eastAsia="es-ES"/>
        </w:rPr>
      </w:pPr>
      <w:r w:rsidRPr="00175B96">
        <w:rPr>
          <w:sz w:val="21"/>
          <w:szCs w:val="21"/>
          <w:lang w:val="es-CR" w:eastAsia="es-ES"/>
        </w:rPr>
        <w:t>Profesional en Administración 2 a Administradora o Administrador de la Secretaría General de la Corte.</w:t>
      </w:r>
    </w:p>
    <w:p w14:paraId="18909809" w14:textId="77777777" w:rsidR="00175B96" w:rsidRPr="00175B96" w:rsidRDefault="00175B96" w:rsidP="0080569F">
      <w:pPr>
        <w:widowControl w:val="0"/>
        <w:numPr>
          <w:ilvl w:val="0"/>
          <w:numId w:val="25"/>
        </w:numPr>
        <w:suppressAutoHyphens w:val="0"/>
        <w:autoSpaceDE w:val="0"/>
        <w:autoSpaceDN w:val="0"/>
        <w:adjustRightInd w:val="0"/>
        <w:ind w:left="851" w:right="851" w:firstLine="709"/>
        <w:jc w:val="both"/>
        <w:rPr>
          <w:sz w:val="21"/>
          <w:szCs w:val="21"/>
          <w:lang w:val="es-CR" w:eastAsia="es-ES"/>
        </w:rPr>
      </w:pPr>
      <w:r w:rsidRPr="00175B96">
        <w:rPr>
          <w:sz w:val="21"/>
          <w:szCs w:val="21"/>
          <w:lang w:val="es-CR" w:eastAsia="es-ES"/>
        </w:rPr>
        <w:t>Ocho Técnicas Administrativas o Técnicos Administrativos 4 a Prosecretarias o Prosecretarios.</w:t>
      </w:r>
    </w:p>
    <w:p w14:paraId="7E253FF2" w14:textId="77777777" w:rsidR="00175B96" w:rsidRPr="00175B96" w:rsidRDefault="00175B96" w:rsidP="0080569F">
      <w:pPr>
        <w:widowControl w:val="0"/>
        <w:numPr>
          <w:ilvl w:val="0"/>
          <w:numId w:val="25"/>
        </w:numPr>
        <w:suppressAutoHyphens w:val="0"/>
        <w:autoSpaceDE w:val="0"/>
        <w:autoSpaceDN w:val="0"/>
        <w:adjustRightInd w:val="0"/>
        <w:ind w:left="851" w:right="851" w:firstLine="709"/>
        <w:jc w:val="both"/>
        <w:rPr>
          <w:sz w:val="21"/>
          <w:szCs w:val="21"/>
          <w:lang w:val="es-CR" w:eastAsia="es-ES"/>
        </w:rPr>
      </w:pPr>
      <w:r w:rsidRPr="00175B96">
        <w:rPr>
          <w:sz w:val="21"/>
          <w:szCs w:val="21"/>
          <w:lang w:val="es-CR" w:eastAsia="es-ES"/>
        </w:rPr>
        <w:t>Veintiún Técnicas o Técnicos Judiciales 3 a Asistentes de Prosecretaria o Prosecretario.</w:t>
      </w:r>
    </w:p>
    <w:p w14:paraId="76132D55" w14:textId="77777777" w:rsidR="00175B96" w:rsidRPr="00175B96" w:rsidRDefault="00175B96" w:rsidP="0080569F">
      <w:pPr>
        <w:widowControl w:val="0"/>
        <w:numPr>
          <w:ilvl w:val="0"/>
          <w:numId w:val="25"/>
        </w:numPr>
        <w:suppressAutoHyphens w:val="0"/>
        <w:autoSpaceDE w:val="0"/>
        <w:autoSpaceDN w:val="0"/>
        <w:adjustRightInd w:val="0"/>
        <w:ind w:left="851" w:right="851" w:firstLine="709"/>
        <w:jc w:val="both"/>
        <w:rPr>
          <w:sz w:val="21"/>
          <w:szCs w:val="21"/>
          <w:lang w:val="es-CR" w:eastAsia="es-ES"/>
        </w:rPr>
      </w:pPr>
      <w:r w:rsidRPr="00175B96">
        <w:rPr>
          <w:sz w:val="21"/>
          <w:szCs w:val="21"/>
          <w:lang w:val="es-CR" w:eastAsia="es-ES"/>
        </w:rPr>
        <w:t>Técnica Supernumeraria o Técnico Supernumerario a Asistente de Prosecretaria o Prosecretario.</w:t>
      </w:r>
    </w:p>
    <w:p w14:paraId="58BF10FC" w14:textId="77777777" w:rsidR="00175B96" w:rsidRPr="00175B96" w:rsidRDefault="00175B96" w:rsidP="0080569F">
      <w:pPr>
        <w:widowControl w:val="0"/>
        <w:numPr>
          <w:ilvl w:val="0"/>
          <w:numId w:val="25"/>
        </w:numPr>
        <w:suppressAutoHyphens w:val="0"/>
        <w:autoSpaceDE w:val="0"/>
        <w:autoSpaceDN w:val="0"/>
        <w:adjustRightInd w:val="0"/>
        <w:ind w:left="851" w:right="851" w:firstLine="709"/>
        <w:jc w:val="both"/>
        <w:rPr>
          <w:sz w:val="21"/>
          <w:szCs w:val="21"/>
          <w:lang w:val="es-CR" w:eastAsia="es-ES"/>
        </w:rPr>
      </w:pPr>
      <w:r w:rsidRPr="00175B96">
        <w:rPr>
          <w:sz w:val="21"/>
          <w:szCs w:val="21"/>
          <w:lang w:val="es-CR" w:eastAsia="es-ES"/>
        </w:rPr>
        <w:t>Dos Auxiliares Administrativas o Administrativos a Asistentes de Prosecretaria o Prosecretario.</w:t>
      </w:r>
    </w:p>
    <w:p w14:paraId="34FB7E2C" w14:textId="77777777" w:rsidR="00175B96" w:rsidRPr="00175B96" w:rsidRDefault="00175B96" w:rsidP="0080569F">
      <w:pPr>
        <w:widowControl w:val="0"/>
        <w:numPr>
          <w:ilvl w:val="0"/>
          <w:numId w:val="25"/>
        </w:numPr>
        <w:suppressAutoHyphens w:val="0"/>
        <w:autoSpaceDE w:val="0"/>
        <w:autoSpaceDN w:val="0"/>
        <w:adjustRightInd w:val="0"/>
        <w:ind w:left="851" w:right="851" w:firstLine="709"/>
        <w:jc w:val="both"/>
        <w:rPr>
          <w:sz w:val="21"/>
          <w:szCs w:val="21"/>
          <w:lang w:val="es-CR" w:eastAsia="es-ES"/>
        </w:rPr>
      </w:pPr>
      <w:r w:rsidRPr="00175B96">
        <w:rPr>
          <w:sz w:val="21"/>
          <w:szCs w:val="21"/>
          <w:lang w:val="es-CR" w:eastAsia="es-ES"/>
        </w:rPr>
        <w:t xml:space="preserve">Secretaria o </w:t>
      </w:r>
      <w:proofErr w:type="gramStart"/>
      <w:r w:rsidRPr="00175B96">
        <w:rPr>
          <w:sz w:val="21"/>
          <w:szCs w:val="21"/>
          <w:lang w:val="es-CR" w:eastAsia="es-ES"/>
        </w:rPr>
        <w:t>Secretario</w:t>
      </w:r>
      <w:proofErr w:type="gramEnd"/>
      <w:r w:rsidRPr="00175B96">
        <w:rPr>
          <w:sz w:val="21"/>
          <w:szCs w:val="21"/>
          <w:lang w:val="es-CR" w:eastAsia="es-ES"/>
        </w:rPr>
        <w:t xml:space="preserve"> 2 a Secretaria Ejecutiva o Secretario Ejecutivo 1.</w:t>
      </w:r>
    </w:p>
    <w:p w14:paraId="2F2423AB" w14:textId="77777777" w:rsidR="00175B96" w:rsidRPr="00175B96" w:rsidRDefault="00175B96" w:rsidP="00175B96">
      <w:pPr>
        <w:widowControl w:val="0"/>
        <w:suppressAutoHyphens w:val="0"/>
        <w:autoSpaceDE w:val="0"/>
        <w:autoSpaceDN w:val="0"/>
        <w:adjustRightInd w:val="0"/>
        <w:ind w:left="851" w:right="851" w:firstLine="709"/>
        <w:jc w:val="both"/>
        <w:rPr>
          <w:sz w:val="21"/>
          <w:szCs w:val="21"/>
          <w:lang w:val="es-CR" w:eastAsia="es-ES"/>
        </w:rPr>
      </w:pPr>
    </w:p>
    <w:p w14:paraId="18792E1E" w14:textId="77777777" w:rsidR="00175B96" w:rsidRPr="00175B96" w:rsidRDefault="00175B96" w:rsidP="0080569F">
      <w:pPr>
        <w:widowControl w:val="0"/>
        <w:numPr>
          <w:ilvl w:val="0"/>
          <w:numId w:val="29"/>
        </w:numPr>
        <w:suppressAutoHyphens w:val="0"/>
        <w:autoSpaceDE w:val="0"/>
        <w:autoSpaceDN w:val="0"/>
        <w:adjustRightInd w:val="0"/>
        <w:ind w:left="851" w:right="851" w:firstLine="709"/>
        <w:jc w:val="both"/>
        <w:rPr>
          <w:sz w:val="21"/>
          <w:szCs w:val="21"/>
          <w:lang w:val="es-CR" w:eastAsia="es-ES"/>
        </w:rPr>
      </w:pPr>
      <w:r w:rsidRPr="00175B96">
        <w:rPr>
          <w:sz w:val="21"/>
          <w:szCs w:val="21"/>
          <w:lang w:val="es-CR" w:eastAsia="es-ES"/>
        </w:rPr>
        <w:t>La dotación de los siguientes sistemas informáticos al personal de la Secretaría General de la Corte:</w:t>
      </w:r>
    </w:p>
    <w:p w14:paraId="7BEAE3F3" w14:textId="77777777" w:rsidR="00175B96" w:rsidRPr="00175B96" w:rsidRDefault="00175B96" w:rsidP="00175B96">
      <w:pPr>
        <w:suppressAutoHyphens w:val="0"/>
        <w:ind w:left="851" w:right="851" w:firstLine="709"/>
        <w:jc w:val="both"/>
        <w:rPr>
          <w:sz w:val="21"/>
          <w:szCs w:val="21"/>
          <w:lang w:val="es-CR" w:eastAsia="es-ES"/>
        </w:rPr>
      </w:pPr>
    </w:p>
    <w:p w14:paraId="7D37E42C" w14:textId="77777777" w:rsidR="00175B96" w:rsidRPr="00175B96" w:rsidRDefault="00175B96" w:rsidP="0080569F">
      <w:pPr>
        <w:widowControl w:val="0"/>
        <w:numPr>
          <w:ilvl w:val="0"/>
          <w:numId w:val="26"/>
        </w:numPr>
        <w:suppressAutoHyphens w:val="0"/>
        <w:autoSpaceDE w:val="0"/>
        <w:autoSpaceDN w:val="0"/>
        <w:adjustRightInd w:val="0"/>
        <w:ind w:left="851" w:right="851" w:firstLine="709"/>
        <w:jc w:val="both"/>
        <w:rPr>
          <w:sz w:val="21"/>
          <w:szCs w:val="21"/>
          <w:lang w:val="es-CR" w:eastAsia="es-ES"/>
        </w:rPr>
      </w:pPr>
      <w:r w:rsidRPr="00175B96">
        <w:rPr>
          <w:sz w:val="21"/>
          <w:szCs w:val="21"/>
          <w:lang w:val="es-CR" w:eastAsia="es-ES"/>
        </w:rPr>
        <w:t xml:space="preserve">Versión actualizada del </w:t>
      </w:r>
      <w:r w:rsidRPr="00175B96">
        <w:rPr>
          <w:i/>
          <w:iCs/>
          <w:sz w:val="21"/>
          <w:szCs w:val="21"/>
          <w:lang w:val="es-CR" w:eastAsia="es-ES"/>
        </w:rPr>
        <w:t>Sistema integrado de correspondencia electrónica</w:t>
      </w:r>
      <w:r w:rsidRPr="00175B96">
        <w:rPr>
          <w:sz w:val="21"/>
          <w:szCs w:val="21"/>
          <w:lang w:val="es-CR" w:eastAsia="es-ES"/>
        </w:rPr>
        <w:t xml:space="preserve"> (SICE) de la Secretaría General de la Corte.</w:t>
      </w:r>
    </w:p>
    <w:p w14:paraId="643978C6" w14:textId="77777777" w:rsidR="00175B96" w:rsidRPr="00175B96" w:rsidRDefault="00175B96" w:rsidP="0080569F">
      <w:pPr>
        <w:widowControl w:val="0"/>
        <w:numPr>
          <w:ilvl w:val="0"/>
          <w:numId w:val="26"/>
        </w:numPr>
        <w:suppressAutoHyphens w:val="0"/>
        <w:autoSpaceDE w:val="0"/>
        <w:autoSpaceDN w:val="0"/>
        <w:adjustRightInd w:val="0"/>
        <w:ind w:left="851" w:right="851" w:firstLine="709"/>
        <w:jc w:val="both"/>
        <w:rPr>
          <w:sz w:val="21"/>
          <w:szCs w:val="21"/>
          <w:lang w:val="es-CR" w:eastAsia="es-ES"/>
        </w:rPr>
      </w:pPr>
      <w:r w:rsidRPr="00175B96">
        <w:rPr>
          <w:i/>
          <w:iCs/>
          <w:sz w:val="21"/>
          <w:szCs w:val="21"/>
          <w:lang w:val="es-CR" w:eastAsia="es-ES"/>
        </w:rPr>
        <w:t>Sistema integrado de correspondencia electrónica</w:t>
      </w:r>
      <w:r w:rsidRPr="00175B96">
        <w:rPr>
          <w:sz w:val="21"/>
          <w:szCs w:val="21"/>
          <w:lang w:val="es-CR" w:eastAsia="es-ES"/>
        </w:rPr>
        <w:t xml:space="preserve"> (SICE) de la Junta Administradora del Fondo de Jubilaciones y Pensiones del Poder Judicial.</w:t>
      </w:r>
    </w:p>
    <w:p w14:paraId="0BDB2976" w14:textId="77777777" w:rsidR="00175B96" w:rsidRPr="00175B96" w:rsidRDefault="00175B96" w:rsidP="0080569F">
      <w:pPr>
        <w:widowControl w:val="0"/>
        <w:numPr>
          <w:ilvl w:val="0"/>
          <w:numId w:val="26"/>
        </w:numPr>
        <w:suppressAutoHyphens w:val="0"/>
        <w:autoSpaceDE w:val="0"/>
        <w:autoSpaceDN w:val="0"/>
        <w:adjustRightInd w:val="0"/>
        <w:ind w:left="851" w:right="851" w:firstLine="709"/>
        <w:jc w:val="both"/>
        <w:rPr>
          <w:sz w:val="21"/>
          <w:szCs w:val="21"/>
          <w:lang w:val="es-CR" w:eastAsia="es-ES"/>
        </w:rPr>
      </w:pPr>
      <w:r w:rsidRPr="00175B96">
        <w:rPr>
          <w:i/>
          <w:iCs/>
          <w:sz w:val="21"/>
          <w:szCs w:val="21"/>
          <w:lang w:val="es-CR" w:eastAsia="es-ES"/>
        </w:rPr>
        <w:t>Sistema de votación del Poder Judicial</w:t>
      </w:r>
      <w:r w:rsidRPr="00175B96">
        <w:rPr>
          <w:sz w:val="21"/>
          <w:szCs w:val="21"/>
          <w:lang w:val="es-CR" w:eastAsia="es-ES"/>
        </w:rPr>
        <w:t xml:space="preserve"> (SVPJ).</w:t>
      </w:r>
    </w:p>
    <w:p w14:paraId="71D24C10" w14:textId="77777777" w:rsidR="00175B96" w:rsidRPr="00175B96" w:rsidRDefault="00175B96" w:rsidP="0080569F">
      <w:pPr>
        <w:widowControl w:val="0"/>
        <w:numPr>
          <w:ilvl w:val="0"/>
          <w:numId w:val="26"/>
        </w:numPr>
        <w:suppressAutoHyphens w:val="0"/>
        <w:autoSpaceDE w:val="0"/>
        <w:autoSpaceDN w:val="0"/>
        <w:adjustRightInd w:val="0"/>
        <w:ind w:left="851" w:right="851" w:firstLine="709"/>
        <w:jc w:val="both"/>
        <w:rPr>
          <w:sz w:val="21"/>
          <w:szCs w:val="21"/>
          <w:lang w:val="es-CR" w:eastAsia="es-ES"/>
        </w:rPr>
      </w:pPr>
      <w:r w:rsidRPr="00175B96">
        <w:rPr>
          <w:i/>
          <w:iCs/>
          <w:sz w:val="21"/>
          <w:szCs w:val="21"/>
          <w:lang w:val="es-CR" w:eastAsia="es-ES"/>
        </w:rPr>
        <w:lastRenderedPageBreak/>
        <w:t>Sistema de grabación de audiencias orales</w:t>
      </w:r>
      <w:r w:rsidRPr="00175B96">
        <w:rPr>
          <w:sz w:val="21"/>
          <w:szCs w:val="21"/>
          <w:lang w:val="es-CR" w:eastAsia="es-ES"/>
        </w:rPr>
        <w:t xml:space="preserve"> (SIGAO).</w:t>
      </w:r>
    </w:p>
    <w:p w14:paraId="2BBCE47F" w14:textId="77777777" w:rsidR="00175B96" w:rsidRPr="00175B96" w:rsidRDefault="00175B96" w:rsidP="0080569F">
      <w:pPr>
        <w:widowControl w:val="0"/>
        <w:numPr>
          <w:ilvl w:val="0"/>
          <w:numId w:val="26"/>
        </w:numPr>
        <w:suppressAutoHyphens w:val="0"/>
        <w:autoSpaceDE w:val="0"/>
        <w:autoSpaceDN w:val="0"/>
        <w:adjustRightInd w:val="0"/>
        <w:ind w:left="851" w:right="851" w:firstLine="709"/>
        <w:jc w:val="both"/>
        <w:rPr>
          <w:sz w:val="21"/>
          <w:szCs w:val="21"/>
          <w:lang w:val="es-CR" w:eastAsia="es-ES"/>
        </w:rPr>
      </w:pPr>
      <w:r w:rsidRPr="00175B96">
        <w:rPr>
          <w:i/>
          <w:iCs/>
          <w:sz w:val="21"/>
          <w:szCs w:val="21"/>
          <w:lang w:val="es-CR" w:eastAsia="es-ES"/>
        </w:rPr>
        <w:t>Escritorio Virtual</w:t>
      </w:r>
      <w:r w:rsidRPr="00175B96">
        <w:rPr>
          <w:sz w:val="21"/>
          <w:szCs w:val="21"/>
          <w:lang w:val="es-CR" w:eastAsia="es-ES"/>
        </w:rPr>
        <w:t xml:space="preserve"> (EV).</w:t>
      </w:r>
    </w:p>
    <w:p w14:paraId="08969828" w14:textId="77777777" w:rsidR="00175B96" w:rsidRPr="00175B96" w:rsidRDefault="00175B96" w:rsidP="00175B96">
      <w:pPr>
        <w:widowControl w:val="0"/>
        <w:suppressAutoHyphens w:val="0"/>
        <w:autoSpaceDE w:val="0"/>
        <w:autoSpaceDN w:val="0"/>
        <w:adjustRightInd w:val="0"/>
        <w:ind w:left="851" w:right="851" w:firstLine="709"/>
        <w:jc w:val="both"/>
        <w:rPr>
          <w:sz w:val="21"/>
          <w:szCs w:val="21"/>
          <w:lang w:val="es-CR" w:eastAsia="es-ES"/>
        </w:rPr>
      </w:pPr>
    </w:p>
    <w:p w14:paraId="1457FCF8" w14:textId="77777777" w:rsidR="00175B96" w:rsidRPr="00175B96" w:rsidRDefault="00175B96" w:rsidP="0080569F">
      <w:pPr>
        <w:widowControl w:val="0"/>
        <w:numPr>
          <w:ilvl w:val="0"/>
          <w:numId w:val="29"/>
        </w:numPr>
        <w:suppressAutoHyphens w:val="0"/>
        <w:autoSpaceDE w:val="0"/>
        <w:autoSpaceDN w:val="0"/>
        <w:adjustRightInd w:val="0"/>
        <w:ind w:left="851" w:right="851" w:firstLine="709"/>
        <w:jc w:val="both"/>
        <w:rPr>
          <w:sz w:val="21"/>
          <w:szCs w:val="21"/>
          <w:lang w:val="es-CR" w:eastAsia="es-ES"/>
        </w:rPr>
      </w:pPr>
      <w:r w:rsidRPr="00175B96">
        <w:rPr>
          <w:sz w:val="21"/>
          <w:szCs w:val="21"/>
          <w:lang w:val="es-CR" w:eastAsia="es-ES"/>
        </w:rPr>
        <w:t xml:space="preserve">El pago de 1.349,5 horas extra al personal de la Secretaría General de la Corte desde inicios del 2019 hasta el 26 de abril de 2021, por realizar labores propias del puesto fuera de la jornada ordinaria de trabajo, principalmente cuando las sesiones de la Corte Plena y del Consejo Superior se extienden más allá de las 16.30 </w:t>
      </w:r>
      <w:proofErr w:type="gramStart"/>
      <w:r w:rsidRPr="00175B96">
        <w:rPr>
          <w:sz w:val="21"/>
          <w:szCs w:val="21"/>
          <w:lang w:val="es-CR" w:eastAsia="es-ES"/>
        </w:rPr>
        <w:t>horas</w:t>
      </w:r>
      <w:r w:rsidRPr="00175B96">
        <w:rPr>
          <w:sz w:val="21"/>
          <w:szCs w:val="21"/>
          <w:vertAlign w:val="superscript"/>
          <w:lang w:val="es-CR" w:eastAsia="es-ES"/>
        </w:rPr>
        <w:t>(</w:t>
      </w:r>
      <w:proofErr w:type="gramEnd"/>
      <w:r w:rsidRPr="00175B96">
        <w:rPr>
          <w:b/>
          <w:bCs/>
          <w:sz w:val="21"/>
          <w:szCs w:val="21"/>
          <w:vertAlign w:val="superscript"/>
          <w:lang w:val="es-CR" w:eastAsia="es-ES"/>
        </w:rPr>
        <w:footnoteReference w:id="1"/>
      </w:r>
      <w:r w:rsidRPr="00175B96">
        <w:rPr>
          <w:sz w:val="21"/>
          <w:szCs w:val="21"/>
          <w:vertAlign w:val="superscript"/>
          <w:lang w:val="es-CR" w:eastAsia="es-ES"/>
        </w:rPr>
        <w:t>)</w:t>
      </w:r>
      <w:r w:rsidRPr="00175B96">
        <w:rPr>
          <w:sz w:val="21"/>
          <w:szCs w:val="21"/>
          <w:lang w:val="es-CR" w:eastAsia="es-ES"/>
        </w:rPr>
        <w:t xml:space="preserve">. El </w:t>
      </w:r>
      <w:proofErr w:type="gramStart"/>
      <w:r w:rsidRPr="00175B96">
        <w:rPr>
          <w:sz w:val="21"/>
          <w:szCs w:val="21"/>
          <w:lang w:val="es-CR" w:eastAsia="es-ES"/>
        </w:rPr>
        <w:t>Cuadro  1</w:t>
      </w:r>
      <w:proofErr w:type="gramEnd"/>
      <w:r w:rsidRPr="00175B96">
        <w:rPr>
          <w:sz w:val="21"/>
          <w:szCs w:val="21"/>
          <w:lang w:val="es-CR" w:eastAsia="es-ES"/>
        </w:rPr>
        <w:t xml:space="preserve"> identifica los puestos que acumulan más horas extra durante el periodo observado.</w:t>
      </w:r>
    </w:p>
    <w:p w14:paraId="0E905FAF" w14:textId="77777777" w:rsidR="00175B96" w:rsidRPr="00175B96" w:rsidRDefault="00175B96" w:rsidP="00175B96">
      <w:pPr>
        <w:suppressAutoHyphens w:val="0"/>
        <w:ind w:left="397"/>
        <w:jc w:val="both"/>
        <w:rPr>
          <w:sz w:val="21"/>
          <w:szCs w:val="21"/>
          <w:lang w:val="es-CR" w:eastAsia="es-ES"/>
        </w:rPr>
      </w:pPr>
    </w:p>
    <w:tbl>
      <w:tblPr>
        <w:tblStyle w:val="Tablaconcuadrcula323"/>
        <w:tblW w:w="0" w:type="auto"/>
        <w:jc w:val="center"/>
        <w:tblInd w:w="0" w:type="dxa"/>
        <w:tblBorders>
          <w:left w:val="none" w:sz="0" w:space="0" w:color="auto"/>
          <w:right w:val="none" w:sz="0" w:space="0" w:color="auto"/>
        </w:tblBorders>
        <w:tblLayout w:type="fixed"/>
        <w:tblCellMar>
          <w:left w:w="0" w:type="dxa"/>
          <w:right w:w="0" w:type="dxa"/>
        </w:tblCellMar>
        <w:tblLook w:val="04A0" w:firstRow="1" w:lastRow="0" w:firstColumn="1" w:lastColumn="0" w:noHBand="0" w:noVBand="1"/>
      </w:tblPr>
      <w:tblGrid>
        <w:gridCol w:w="3032"/>
        <w:gridCol w:w="896"/>
        <w:gridCol w:w="644"/>
        <w:gridCol w:w="588"/>
        <w:gridCol w:w="643"/>
        <w:gridCol w:w="616"/>
        <w:gridCol w:w="644"/>
        <w:gridCol w:w="875"/>
        <w:gridCol w:w="709"/>
      </w:tblGrid>
      <w:tr w:rsidR="00175B96" w:rsidRPr="00175B96" w14:paraId="197600B0" w14:textId="77777777" w:rsidTr="00175B96">
        <w:trPr>
          <w:jc w:val="center"/>
        </w:trPr>
        <w:tc>
          <w:tcPr>
            <w:tcW w:w="8647" w:type="dxa"/>
            <w:gridSpan w:val="9"/>
            <w:tcBorders>
              <w:top w:val="nil"/>
              <w:bottom w:val="single" w:sz="4" w:space="0" w:color="auto"/>
            </w:tcBorders>
            <w:vAlign w:val="center"/>
          </w:tcPr>
          <w:p w14:paraId="53B368C8" w14:textId="77777777" w:rsidR="00175B96" w:rsidRPr="00175B96" w:rsidRDefault="00175B96" w:rsidP="00175B96">
            <w:pPr>
              <w:suppressAutoHyphens w:val="0"/>
              <w:autoSpaceDE w:val="0"/>
              <w:adjustRightInd w:val="0"/>
              <w:jc w:val="center"/>
              <w:rPr>
                <w:rFonts w:ascii="Times New Roman" w:hAnsi="Times New Roman" w:cs="Times New Roman"/>
                <w:b/>
                <w:bCs/>
                <w:sz w:val="21"/>
                <w:szCs w:val="21"/>
                <w:lang w:eastAsia="es-ES"/>
              </w:rPr>
            </w:pPr>
            <w:proofErr w:type="gramStart"/>
            <w:r w:rsidRPr="00175B96">
              <w:rPr>
                <w:rFonts w:ascii="Times New Roman" w:hAnsi="Times New Roman" w:cs="Times New Roman"/>
                <w:b/>
                <w:bCs/>
                <w:sz w:val="21"/>
                <w:szCs w:val="21"/>
                <w:lang w:eastAsia="es-ES"/>
              </w:rPr>
              <w:t>Cuadro  1</w:t>
            </w:r>
            <w:proofErr w:type="gramEnd"/>
          </w:p>
          <w:p w14:paraId="24C7A0F1" w14:textId="77777777" w:rsidR="00175B96" w:rsidRPr="00175B96" w:rsidRDefault="00175B96" w:rsidP="00175B96">
            <w:pPr>
              <w:suppressAutoHyphens w:val="0"/>
              <w:autoSpaceDE w:val="0"/>
              <w:adjustRightInd w:val="0"/>
              <w:jc w:val="center"/>
              <w:rPr>
                <w:rFonts w:ascii="Times New Roman" w:hAnsi="Times New Roman" w:cs="Times New Roman"/>
                <w:b/>
                <w:bCs/>
                <w:sz w:val="21"/>
                <w:szCs w:val="21"/>
                <w:lang w:eastAsia="es-ES"/>
              </w:rPr>
            </w:pPr>
            <w:r w:rsidRPr="00175B96">
              <w:rPr>
                <w:rFonts w:ascii="Times New Roman" w:hAnsi="Times New Roman" w:cs="Times New Roman"/>
                <w:b/>
                <w:bCs/>
                <w:sz w:val="21"/>
                <w:szCs w:val="21"/>
                <w:lang w:eastAsia="es-ES"/>
              </w:rPr>
              <w:t>CANTIDAD ANUAL DE HORAS EXTRA PAGADAS AL PERSONAL DE LA SECRETARÍA GENERAL DE LA CORTE PARA EL PERIODO 2019-26/04/2021</w:t>
            </w:r>
          </w:p>
        </w:tc>
      </w:tr>
      <w:tr w:rsidR="00175B96" w:rsidRPr="00175B96" w14:paraId="40C54365" w14:textId="77777777" w:rsidTr="00175B96">
        <w:trPr>
          <w:trHeight w:val="572"/>
          <w:jc w:val="center"/>
        </w:trPr>
        <w:tc>
          <w:tcPr>
            <w:tcW w:w="3032" w:type="dxa"/>
            <w:vAlign w:val="center"/>
          </w:tcPr>
          <w:p w14:paraId="5F05302F" w14:textId="77777777" w:rsidR="00175B96" w:rsidRPr="00175B96" w:rsidRDefault="00175B96" w:rsidP="00175B96">
            <w:pPr>
              <w:suppressAutoHyphens w:val="0"/>
              <w:autoSpaceDE w:val="0"/>
              <w:adjustRightInd w:val="0"/>
              <w:jc w:val="center"/>
              <w:rPr>
                <w:rFonts w:ascii="Times New Roman" w:hAnsi="Times New Roman" w:cs="Times New Roman"/>
                <w:b/>
                <w:bCs/>
                <w:sz w:val="21"/>
                <w:szCs w:val="21"/>
                <w:lang w:eastAsia="es-ES"/>
              </w:rPr>
            </w:pPr>
            <w:r w:rsidRPr="00175B96">
              <w:rPr>
                <w:rFonts w:ascii="Times New Roman" w:hAnsi="Times New Roman" w:cs="Times New Roman"/>
                <w:b/>
                <w:bCs/>
                <w:sz w:val="21"/>
                <w:szCs w:val="21"/>
                <w:lang w:eastAsia="es-ES"/>
              </w:rPr>
              <w:t xml:space="preserve"> de Puesto</w:t>
            </w:r>
          </w:p>
        </w:tc>
        <w:tc>
          <w:tcPr>
            <w:tcW w:w="896" w:type="dxa"/>
            <w:tcBorders>
              <w:right w:val="dotted" w:sz="4" w:space="0" w:color="auto"/>
            </w:tcBorders>
            <w:vAlign w:val="center"/>
          </w:tcPr>
          <w:p w14:paraId="65166984" w14:textId="77777777" w:rsidR="00175B96" w:rsidRPr="00175B96" w:rsidRDefault="00175B96" w:rsidP="00175B96">
            <w:pPr>
              <w:suppressAutoHyphens w:val="0"/>
              <w:autoSpaceDE w:val="0"/>
              <w:adjustRightInd w:val="0"/>
              <w:jc w:val="center"/>
              <w:rPr>
                <w:rFonts w:ascii="Times New Roman" w:hAnsi="Times New Roman" w:cs="Times New Roman"/>
                <w:b/>
                <w:bCs/>
                <w:sz w:val="21"/>
                <w:szCs w:val="21"/>
                <w:lang w:eastAsia="es-ES"/>
              </w:rPr>
            </w:pPr>
            <w:r w:rsidRPr="00175B96">
              <w:rPr>
                <w:rFonts w:ascii="Times New Roman" w:hAnsi="Times New Roman" w:cs="Times New Roman"/>
                <w:b/>
                <w:bCs/>
                <w:sz w:val="21"/>
                <w:szCs w:val="21"/>
                <w:lang w:eastAsia="es-ES"/>
              </w:rPr>
              <w:t>2019 -</w:t>
            </w:r>
          </w:p>
          <w:p w14:paraId="27DAE31E" w14:textId="77777777" w:rsidR="00175B96" w:rsidRPr="00175B96" w:rsidRDefault="00175B96" w:rsidP="00175B96">
            <w:pPr>
              <w:suppressAutoHyphens w:val="0"/>
              <w:autoSpaceDE w:val="0"/>
              <w:adjustRightInd w:val="0"/>
              <w:jc w:val="center"/>
              <w:rPr>
                <w:rFonts w:ascii="Times New Roman" w:hAnsi="Times New Roman" w:cs="Times New Roman"/>
                <w:b/>
                <w:bCs/>
                <w:sz w:val="21"/>
                <w:szCs w:val="21"/>
                <w:lang w:eastAsia="es-ES"/>
              </w:rPr>
            </w:pPr>
            <w:r w:rsidRPr="00175B96">
              <w:rPr>
                <w:rFonts w:ascii="Times New Roman" w:hAnsi="Times New Roman" w:cs="Times New Roman"/>
                <w:b/>
                <w:bCs/>
                <w:sz w:val="21"/>
                <w:szCs w:val="21"/>
                <w:lang w:eastAsia="es-ES"/>
              </w:rPr>
              <w:t>26/04/2021</w:t>
            </w:r>
          </w:p>
        </w:tc>
        <w:tc>
          <w:tcPr>
            <w:tcW w:w="644" w:type="dxa"/>
            <w:tcBorders>
              <w:left w:val="dotted" w:sz="4" w:space="0" w:color="auto"/>
            </w:tcBorders>
            <w:vAlign w:val="center"/>
          </w:tcPr>
          <w:p w14:paraId="1347BA89" w14:textId="77777777" w:rsidR="00175B96" w:rsidRPr="00175B96" w:rsidRDefault="00175B96" w:rsidP="00175B96">
            <w:pPr>
              <w:suppressAutoHyphens w:val="0"/>
              <w:autoSpaceDE w:val="0"/>
              <w:adjustRightInd w:val="0"/>
              <w:jc w:val="center"/>
              <w:rPr>
                <w:rFonts w:ascii="Times New Roman" w:hAnsi="Times New Roman" w:cs="Times New Roman"/>
                <w:b/>
                <w:bCs/>
                <w:sz w:val="21"/>
                <w:szCs w:val="21"/>
                <w:lang w:eastAsia="es-ES"/>
              </w:rPr>
            </w:pPr>
            <w:r w:rsidRPr="00175B96">
              <w:rPr>
                <w:rFonts w:ascii="Times New Roman" w:hAnsi="Times New Roman" w:cs="Times New Roman"/>
                <w:b/>
                <w:bCs/>
                <w:sz w:val="21"/>
                <w:szCs w:val="21"/>
                <w:lang w:eastAsia="es-ES"/>
              </w:rPr>
              <w:t>%</w:t>
            </w:r>
          </w:p>
        </w:tc>
        <w:tc>
          <w:tcPr>
            <w:tcW w:w="588" w:type="dxa"/>
            <w:tcBorders>
              <w:right w:val="dotted" w:sz="4" w:space="0" w:color="auto"/>
            </w:tcBorders>
            <w:vAlign w:val="center"/>
          </w:tcPr>
          <w:p w14:paraId="41CBDBEE" w14:textId="77777777" w:rsidR="00175B96" w:rsidRPr="00175B96" w:rsidRDefault="00175B96" w:rsidP="00175B96">
            <w:pPr>
              <w:suppressAutoHyphens w:val="0"/>
              <w:autoSpaceDE w:val="0"/>
              <w:adjustRightInd w:val="0"/>
              <w:jc w:val="center"/>
              <w:rPr>
                <w:rFonts w:ascii="Times New Roman" w:hAnsi="Times New Roman" w:cs="Times New Roman"/>
                <w:b/>
                <w:bCs/>
                <w:sz w:val="21"/>
                <w:szCs w:val="21"/>
                <w:lang w:eastAsia="es-ES"/>
              </w:rPr>
            </w:pPr>
            <w:r w:rsidRPr="00175B96">
              <w:rPr>
                <w:rFonts w:ascii="Times New Roman" w:hAnsi="Times New Roman" w:cs="Times New Roman"/>
                <w:b/>
                <w:bCs/>
                <w:sz w:val="21"/>
                <w:szCs w:val="21"/>
                <w:lang w:eastAsia="es-ES"/>
              </w:rPr>
              <w:t>2019</w:t>
            </w:r>
          </w:p>
        </w:tc>
        <w:tc>
          <w:tcPr>
            <w:tcW w:w="643" w:type="dxa"/>
            <w:tcBorders>
              <w:left w:val="dotted" w:sz="4" w:space="0" w:color="auto"/>
              <w:right w:val="dotted" w:sz="4" w:space="0" w:color="auto"/>
            </w:tcBorders>
            <w:vAlign w:val="center"/>
          </w:tcPr>
          <w:p w14:paraId="44C12236" w14:textId="77777777" w:rsidR="00175B96" w:rsidRPr="00175B96" w:rsidRDefault="00175B96" w:rsidP="00175B96">
            <w:pPr>
              <w:suppressAutoHyphens w:val="0"/>
              <w:autoSpaceDE w:val="0"/>
              <w:adjustRightInd w:val="0"/>
              <w:jc w:val="center"/>
              <w:rPr>
                <w:rFonts w:ascii="Times New Roman" w:hAnsi="Times New Roman" w:cs="Times New Roman"/>
                <w:b/>
                <w:bCs/>
                <w:sz w:val="21"/>
                <w:szCs w:val="21"/>
                <w:lang w:eastAsia="es-ES"/>
              </w:rPr>
            </w:pPr>
            <w:r w:rsidRPr="00175B96">
              <w:rPr>
                <w:rFonts w:ascii="Times New Roman" w:hAnsi="Times New Roman" w:cs="Times New Roman"/>
                <w:b/>
                <w:bCs/>
                <w:sz w:val="21"/>
                <w:szCs w:val="21"/>
                <w:lang w:eastAsia="es-ES"/>
              </w:rPr>
              <w:t>%</w:t>
            </w:r>
          </w:p>
        </w:tc>
        <w:tc>
          <w:tcPr>
            <w:tcW w:w="616" w:type="dxa"/>
            <w:tcBorders>
              <w:right w:val="dotted" w:sz="4" w:space="0" w:color="auto"/>
            </w:tcBorders>
            <w:vAlign w:val="center"/>
          </w:tcPr>
          <w:p w14:paraId="404A48E9" w14:textId="77777777" w:rsidR="00175B96" w:rsidRPr="00175B96" w:rsidRDefault="00175B96" w:rsidP="00175B96">
            <w:pPr>
              <w:suppressAutoHyphens w:val="0"/>
              <w:autoSpaceDE w:val="0"/>
              <w:adjustRightInd w:val="0"/>
              <w:jc w:val="center"/>
              <w:rPr>
                <w:rFonts w:ascii="Times New Roman" w:hAnsi="Times New Roman" w:cs="Times New Roman"/>
                <w:b/>
                <w:bCs/>
                <w:sz w:val="21"/>
                <w:szCs w:val="21"/>
                <w:lang w:eastAsia="es-ES"/>
              </w:rPr>
            </w:pPr>
            <w:r w:rsidRPr="00175B96">
              <w:rPr>
                <w:rFonts w:ascii="Times New Roman" w:hAnsi="Times New Roman" w:cs="Times New Roman"/>
                <w:b/>
                <w:bCs/>
                <w:sz w:val="21"/>
                <w:szCs w:val="21"/>
                <w:lang w:eastAsia="es-ES"/>
              </w:rPr>
              <w:t>2020</w:t>
            </w:r>
          </w:p>
        </w:tc>
        <w:tc>
          <w:tcPr>
            <w:tcW w:w="644" w:type="dxa"/>
            <w:tcBorders>
              <w:left w:val="dotted" w:sz="4" w:space="0" w:color="auto"/>
              <w:right w:val="single" w:sz="4" w:space="0" w:color="auto"/>
            </w:tcBorders>
            <w:vAlign w:val="center"/>
          </w:tcPr>
          <w:p w14:paraId="7CDBDD92" w14:textId="77777777" w:rsidR="00175B96" w:rsidRPr="00175B96" w:rsidRDefault="00175B96" w:rsidP="00175B96">
            <w:pPr>
              <w:suppressAutoHyphens w:val="0"/>
              <w:autoSpaceDE w:val="0"/>
              <w:adjustRightInd w:val="0"/>
              <w:jc w:val="center"/>
              <w:rPr>
                <w:rFonts w:ascii="Times New Roman" w:hAnsi="Times New Roman" w:cs="Times New Roman"/>
                <w:b/>
                <w:bCs/>
                <w:sz w:val="21"/>
                <w:szCs w:val="21"/>
                <w:lang w:eastAsia="es-ES"/>
              </w:rPr>
            </w:pPr>
            <w:r w:rsidRPr="00175B96">
              <w:rPr>
                <w:rFonts w:ascii="Times New Roman" w:hAnsi="Times New Roman" w:cs="Times New Roman"/>
                <w:b/>
                <w:bCs/>
                <w:sz w:val="21"/>
                <w:szCs w:val="21"/>
                <w:lang w:eastAsia="es-ES"/>
              </w:rPr>
              <w:t>%</w:t>
            </w:r>
          </w:p>
        </w:tc>
        <w:tc>
          <w:tcPr>
            <w:tcW w:w="875" w:type="dxa"/>
            <w:tcBorders>
              <w:left w:val="single" w:sz="4" w:space="0" w:color="auto"/>
              <w:right w:val="dotted" w:sz="4" w:space="0" w:color="auto"/>
            </w:tcBorders>
            <w:vAlign w:val="center"/>
          </w:tcPr>
          <w:p w14:paraId="19D01C75" w14:textId="77777777" w:rsidR="00175B96" w:rsidRPr="00175B96" w:rsidRDefault="00175B96" w:rsidP="00175B96">
            <w:pPr>
              <w:suppressAutoHyphens w:val="0"/>
              <w:autoSpaceDE w:val="0"/>
              <w:adjustRightInd w:val="0"/>
              <w:jc w:val="center"/>
              <w:rPr>
                <w:rFonts w:ascii="Times New Roman" w:hAnsi="Times New Roman" w:cs="Times New Roman"/>
                <w:b/>
                <w:bCs/>
                <w:sz w:val="21"/>
                <w:szCs w:val="21"/>
                <w:lang w:eastAsia="es-ES"/>
              </w:rPr>
            </w:pPr>
            <w:r w:rsidRPr="00175B96">
              <w:rPr>
                <w:rFonts w:ascii="Times New Roman" w:hAnsi="Times New Roman" w:cs="Times New Roman"/>
                <w:b/>
                <w:bCs/>
                <w:sz w:val="21"/>
                <w:szCs w:val="21"/>
                <w:lang w:eastAsia="es-ES"/>
              </w:rPr>
              <w:t>Al</w:t>
            </w:r>
          </w:p>
          <w:p w14:paraId="5FE07611" w14:textId="77777777" w:rsidR="00175B96" w:rsidRPr="00175B96" w:rsidRDefault="00175B96" w:rsidP="00175B96">
            <w:pPr>
              <w:suppressAutoHyphens w:val="0"/>
              <w:autoSpaceDE w:val="0"/>
              <w:adjustRightInd w:val="0"/>
              <w:jc w:val="center"/>
              <w:rPr>
                <w:rFonts w:ascii="Times New Roman" w:hAnsi="Times New Roman" w:cs="Times New Roman"/>
                <w:b/>
                <w:bCs/>
                <w:sz w:val="21"/>
                <w:szCs w:val="21"/>
                <w:lang w:eastAsia="es-ES"/>
              </w:rPr>
            </w:pPr>
            <w:r w:rsidRPr="00175B96">
              <w:rPr>
                <w:rFonts w:ascii="Times New Roman" w:hAnsi="Times New Roman" w:cs="Times New Roman"/>
                <w:b/>
                <w:bCs/>
                <w:sz w:val="21"/>
                <w:szCs w:val="21"/>
                <w:lang w:eastAsia="es-ES"/>
              </w:rPr>
              <w:t>26/04/2021</w:t>
            </w:r>
          </w:p>
        </w:tc>
        <w:tc>
          <w:tcPr>
            <w:tcW w:w="709" w:type="dxa"/>
            <w:tcBorders>
              <w:left w:val="dotted" w:sz="4" w:space="0" w:color="auto"/>
            </w:tcBorders>
            <w:vAlign w:val="center"/>
          </w:tcPr>
          <w:p w14:paraId="411E418B" w14:textId="77777777" w:rsidR="00175B96" w:rsidRPr="00175B96" w:rsidRDefault="00175B96" w:rsidP="00175B96">
            <w:pPr>
              <w:suppressAutoHyphens w:val="0"/>
              <w:autoSpaceDE w:val="0"/>
              <w:adjustRightInd w:val="0"/>
              <w:jc w:val="center"/>
              <w:rPr>
                <w:rFonts w:ascii="Times New Roman" w:hAnsi="Times New Roman" w:cs="Times New Roman"/>
                <w:b/>
                <w:bCs/>
                <w:sz w:val="21"/>
                <w:szCs w:val="21"/>
                <w:lang w:eastAsia="es-ES"/>
              </w:rPr>
            </w:pPr>
            <w:r w:rsidRPr="00175B96">
              <w:rPr>
                <w:rFonts w:ascii="Times New Roman" w:hAnsi="Times New Roman" w:cs="Times New Roman"/>
                <w:b/>
                <w:bCs/>
                <w:sz w:val="21"/>
                <w:szCs w:val="21"/>
                <w:lang w:eastAsia="es-ES"/>
              </w:rPr>
              <w:t>%</w:t>
            </w:r>
          </w:p>
        </w:tc>
      </w:tr>
      <w:tr w:rsidR="00175B96" w:rsidRPr="00175B96" w14:paraId="77FD0793" w14:textId="77777777" w:rsidTr="00175B96">
        <w:trPr>
          <w:trHeight w:val="373"/>
          <w:jc w:val="center"/>
        </w:trPr>
        <w:tc>
          <w:tcPr>
            <w:tcW w:w="3032" w:type="dxa"/>
            <w:tcBorders>
              <w:bottom w:val="dotted" w:sz="4" w:space="0" w:color="auto"/>
            </w:tcBorders>
            <w:vAlign w:val="center"/>
          </w:tcPr>
          <w:p w14:paraId="6AB7419F" w14:textId="77777777" w:rsidR="00175B96" w:rsidRPr="00175B96" w:rsidRDefault="00175B96" w:rsidP="00175B96">
            <w:pPr>
              <w:suppressAutoHyphens w:val="0"/>
              <w:autoSpaceDE w:val="0"/>
              <w:adjustRightInd w:val="0"/>
              <w:jc w:val="right"/>
              <w:rPr>
                <w:rFonts w:ascii="Times New Roman" w:hAnsi="Times New Roman" w:cs="Times New Roman"/>
                <w:b/>
                <w:bCs/>
                <w:sz w:val="21"/>
                <w:szCs w:val="21"/>
                <w:lang w:eastAsia="es-ES"/>
              </w:rPr>
            </w:pPr>
            <w:r w:rsidRPr="00175B96">
              <w:rPr>
                <w:rFonts w:ascii="Times New Roman" w:hAnsi="Times New Roman" w:cs="Times New Roman"/>
                <w:b/>
                <w:bCs/>
                <w:sz w:val="21"/>
                <w:szCs w:val="21"/>
                <w:lang w:eastAsia="es-ES"/>
              </w:rPr>
              <w:t>Todos los Puestos:</w:t>
            </w:r>
          </w:p>
        </w:tc>
        <w:tc>
          <w:tcPr>
            <w:tcW w:w="896" w:type="dxa"/>
            <w:tcBorders>
              <w:bottom w:val="dotted" w:sz="4" w:space="0" w:color="auto"/>
              <w:right w:val="dotted" w:sz="4" w:space="0" w:color="auto"/>
            </w:tcBorders>
            <w:vAlign w:val="center"/>
          </w:tcPr>
          <w:p w14:paraId="135D58FD" w14:textId="77777777" w:rsidR="00175B96" w:rsidRPr="00175B96" w:rsidRDefault="00175B96" w:rsidP="00175B96">
            <w:pPr>
              <w:suppressAutoHyphens w:val="0"/>
              <w:autoSpaceDE w:val="0"/>
              <w:adjustRightInd w:val="0"/>
              <w:jc w:val="center"/>
              <w:rPr>
                <w:rFonts w:ascii="Times New Roman" w:hAnsi="Times New Roman" w:cs="Times New Roman"/>
                <w:b/>
                <w:bCs/>
                <w:sz w:val="21"/>
                <w:szCs w:val="21"/>
                <w:u w:val="single"/>
                <w:lang w:eastAsia="es-ES"/>
              </w:rPr>
            </w:pPr>
            <w:r w:rsidRPr="00175B96">
              <w:rPr>
                <w:rFonts w:ascii="Times New Roman" w:hAnsi="Times New Roman" w:cs="Times New Roman"/>
                <w:b/>
                <w:bCs/>
                <w:sz w:val="21"/>
                <w:szCs w:val="21"/>
                <w:u w:val="single"/>
                <w:lang w:eastAsia="es-ES"/>
              </w:rPr>
              <w:t>1.340,50</w:t>
            </w:r>
          </w:p>
        </w:tc>
        <w:tc>
          <w:tcPr>
            <w:tcW w:w="644" w:type="dxa"/>
            <w:tcBorders>
              <w:left w:val="dotted" w:sz="4" w:space="0" w:color="auto"/>
              <w:bottom w:val="dotted" w:sz="4" w:space="0" w:color="auto"/>
            </w:tcBorders>
            <w:vAlign w:val="center"/>
          </w:tcPr>
          <w:p w14:paraId="7F2BAEC8" w14:textId="77777777" w:rsidR="00175B96" w:rsidRPr="00175B96" w:rsidRDefault="00175B96" w:rsidP="00175B96">
            <w:pPr>
              <w:suppressAutoHyphens w:val="0"/>
              <w:autoSpaceDE w:val="0"/>
              <w:adjustRightInd w:val="0"/>
              <w:jc w:val="center"/>
              <w:rPr>
                <w:rFonts w:ascii="Times New Roman" w:hAnsi="Times New Roman" w:cs="Times New Roman"/>
                <w:b/>
                <w:bCs/>
                <w:sz w:val="21"/>
                <w:szCs w:val="21"/>
                <w:u w:val="single"/>
                <w:lang w:eastAsia="es-ES"/>
              </w:rPr>
            </w:pPr>
            <w:r w:rsidRPr="00175B96">
              <w:rPr>
                <w:rFonts w:ascii="Times New Roman" w:hAnsi="Times New Roman" w:cs="Times New Roman"/>
                <w:b/>
                <w:bCs/>
                <w:sz w:val="21"/>
                <w:szCs w:val="21"/>
                <w:u w:val="single"/>
                <w:lang w:eastAsia="es-ES"/>
              </w:rPr>
              <w:t>100,0%</w:t>
            </w:r>
          </w:p>
        </w:tc>
        <w:tc>
          <w:tcPr>
            <w:tcW w:w="588" w:type="dxa"/>
            <w:tcBorders>
              <w:bottom w:val="dotted" w:sz="4" w:space="0" w:color="auto"/>
              <w:right w:val="dotted" w:sz="4" w:space="0" w:color="auto"/>
            </w:tcBorders>
            <w:vAlign w:val="center"/>
          </w:tcPr>
          <w:p w14:paraId="49DD3CCC" w14:textId="77777777" w:rsidR="00175B96" w:rsidRPr="00175B96" w:rsidRDefault="00175B96" w:rsidP="00175B96">
            <w:pPr>
              <w:suppressAutoHyphens w:val="0"/>
              <w:autoSpaceDE w:val="0"/>
              <w:adjustRightInd w:val="0"/>
              <w:jc w:val="center"/>
              <w:rPr>
                <w:rFonts w:ascii="Times New Roman" w:hAnsi="Times New Roman" w:cs="Times New Roman"/>
                <w:b/>
                <w:bCs/>
                <w:sz w:val="21"/>
                <w:szCs w:val="21"/>
                <w:u w:val="single"/>
                <w:lang w:eastAsia="es-ES"/>
              </w:rPr>
            </w:pPr>
            <w:r w:rsidRPr="00175B96">
              <w:rPr>
                <w:rFonts w:ascii="Times New Roman" w:hAnsi="Times New Roman" w:cs="Times New Roman"/>
                <w:b/>
                <w:bCs/>
                <w:sz w:val="21"/>
                <w:szCs w:val="21"/>
                <w:u w:val="single"/>
                <w:lang w:eastAsia="es-ES"/>
              </w:rPr>
              <w:t>527,00</w:t>
            </w:r>
          </w:p>
        </w:tc>
        <w:tc>
          <w:tcPr>
            <w:tcW w:w="643" w:type="dxa"/>
            <w:tcBorders>
              <w:left w:val="dotted" w:sz="4" w:space="0" w:color="auto"/>
              <w:bottom w:val="dotted" w:sz="4" w:space="0" w:color="auto"/>
              <w:right w:val="single" w:sz="4" w:space="0" w:color="auto"/>
            </w:tcBorders>
            <w:vAlign w:val="center"/>
          </w:tcPr>
          <w:p w14:paraId="4772279D" w14:textId="77777777" w:rsidR="00175B96" w:rsidRPr="00175B96" w:rsidRDefault="00175B96" w:rsidP="00175B96">
            <w:pPr>
              <w:suppressAutoHyphens w:val="0"/>
              <w:autoSpaceDE w:val="0"/>
              <w:adjustRightInd w:val="0"/>
              <w:jc w:val="center"/>
              <w:rPr>
                <w:rFonts w:ascii="Times New Roman" w:hAnsi="Times New Roman" w:cs="Times New Roman"/>
                <w:b/>
                <w:bCs/>
                <w:sz w:val="21"/>
                <w:szCs w:val="21"/>
                <w:u w:val="single"/>
                <w:lang w:eastAsia="es-ES"/>
              </w:rPr>
            </w:pPr>
            <w:r w:rsidRPr="00175B96">
              <w:rPr>
                <w:rFonts w:ascii="Times New Roman" w:hAnsi="Times New Roman" w:cs="Times New Roman"/>
                <w:b/>
                <w:bCs/>
                <w:sz w:val="21"/>
                <w:szCs w:val="21"/>
                <w:u w:val="single"/>
                <w:lang w:eastAsia="es-ES"/>
              </w:rPr>
              <w:t>100,0%</w:t>
            </w:r>
          </w:p>
        </w:tc>
        <w:tc>
          <w:tcPr>
            <w:tcW w:w="616" w:type="dxa"/>
            <w:tcBorders>
              <w:left w:val="single" w:sz="4" w:space="0" w:color="auto"/>
              <w:bottom w:val="dotted" w:sz="4" w:space="0" w:color="auto"/>
              <w:right w:val="dotted" w:sz="4" w:space="0" w:color="auto"/>
            </w:tcBorders>
            <w:vAlign w:val="center"/>
          </w:tcPr>
          <w:p w14:paraId="01669325" w14:textId="77777777" w:rsidR="00175B96" w:rsidRPr="00175B96" w:rsidRDefault="00175B96" w:rsidP="00175B96">
            <w:pPr>
              <w:suppressAutoHyphens w:val="0"/>
              <w:autoSpaceDE w:val="0"/>
              <w:adjustRightInd w:val="0"/>
              <w:jc w:val="center"/>
              <w:rPr>
                <w:rFonts w:ascii="Times New Roman" w:hAnsi="Times New Roman" w:cs="Times New Roman"/>
                <w:b/>
                <w:bCs/>
                <w:sz w:val="21"/>
                <w:szCs w:val="21"/>
                <w:u w:val="single"/>
                <w:lang w:eastAsia="es-ES"/>
              </w:rPr>
            </w:pPr>
            <w:r w:rsidRPr="00175B96">
              <w:rPr>
                <w:rFonts w:ascii="Times New Roman" w:hAnsi="Times New Roman" w:cs="Times New Roman"/>
                <w:b/>
                <w:bCs/>
                <w:sz w:val="21"/>
                <w:szCs w:val="21"/>
                <w:u w:val="single"/>
                <w:lang w:eastAsia="es-ES"/>
              </w:rPr>
              <w:t>678,75</w:t>
            </w:r>
          </w:p>
        </w:tc>
        <w:tc>
          <w:tcPr>
            <w:tcW w:w="644" w:type="dxa"/>
            <w:tcBorders>
              <w:left w:val="dotted" w:sz="4" w:space="0" w:color="auto"/>
              <w:bottom w:val="dotted" w:sz="4" w:space="0" w:color="auto"/>
              <w:right w:val="single" w:sz="4" w:space="0" w:color="auto"/>
            </w:tcBorders>
            <w:vAlign w:val="center"/>
          </w:tcPr>
          <w:p w14:paraId="5727B580" w14:textId="77777777" w:rsidR="00175B96" w:rsidRPr="00175B96" w:rsidRDefault="00175B96" w:rsidP="00175B96">
            <w:pPr>
              <w:suppressAutoHyphens w:val="0"/>
              <w:autoSpaceDE w:val="0"/>
              <w:adjustRightInd w:val="0"/>
              <w:jc w:val="center"/>
              <w:rPr>
                <w:rFonts w:ascii="Times New Roman" w:hAnsi="Times New Roman" w:cs="Times New Roman"/>
                <w:b/>
                <w:bCs/>
                <w:sz w:val="21"/>
                <w:szCs w:val="21"/>
                <w:u w:val="single"/>
                <w:lang w:eastAsia="es-ES"/>
              </w:rPr>
            </w:pPr>
            <w:r w:rsidRPr="00175B96">
              <w:rPr>
                <w:rFonts w:ascii="Times New Roman" w:hAnsi="Times New Roman" w:cs="Times New Roman"/>
                <w:b/>
                <w:bCs/>
                <w:sz w:val="21"/>
                <w:szCs w:val="21"/>
                <w:u w:val="single"/>
                <w:lang w:eastAsia="es-ES"/>
              </w:rPr>
              <w:t>100,0%</w:t>
            </w:r>
          </w:p>
        </w:tc>
        <w:tc>
          <w:tcPr>
            <w:tcW w:w="875" w:type="dxa"/>
            <w:tcBorders>
              <w:left w:val="single" w:sz="4" w:space="0" w:color="auto"/>
              <w:bottom w:val="dotted" w:sz="4" w:space="0" w:color="auto"/>
              <w:right w:val="dotted" w:sz="4" w:space="0" w:color="auto"/>
            </w:tcBorders>
            <w:vAlign w:val="center"/>
          </w:tcPr>
          <w:p w14:paraId="296ADF25" w14:textId="77777777" w:rsidR="00175B96" w:rsidRPr="00175B96" w:rsidRDefault="00175B96" w:rsidP="00175B96">
            <w:pPr>
              <w:suppressAutoHyphens w:val="0"/>
              <w:autoSpaceDE w:val="0"/>
              <w:adjustRightInd w:val="0"/>
              <w:jc w:val="center"/>
              <w:rPr>
                <w:rFonts w:ascii="Times New Roman" w:hAnsi="Times New Roman" w:cs="Times New Roman"/>
                <w:b/>
                <w:bCs/>
                <w:sz w:val="21"/>
                <w:szCs w:val="21"/>
                <w:u w:val="single"/>
                <w:lang w:eastAsia="es-ES"/>
              </w:rPr>
            </w:pPr>
            <w:r w:rsidRPr="00175B96">
              <w:rPr>
                <w:rFonts w:ascii="Times New Roman" w:hAnsi="Times New Roman" w:cs="Times New Roman"/>
                <w:b/>
                <w:bCs/>
                <w:sz w:val="21"/>
                <w:szCs w:val="21"/>
                <w:u w:val="single"/>
                <w:lang w:eastAsia="es-ES"/>
              </w:rPr>
              <w:t>134,75</w:t>
            </w:r>
          </w:p>
        </w:tc>
        <w:tc>
          <w:tcPr>
            <w:tcW w:w="709" w:type="dxa"/>
            <w:tcBorders>
              <w:left w:val="dotted" w:sz="4" w:space="0" w:color="auto"/>
              <w:bottom w:val="dotted" w:sz="4" w:space="0" w:color="auto"/>
            </w:tcBorders>
            <w:vAlign w:val="center"/>
          </w:tcPr>
          <w:p w14:paraId="03FF661D" w14:textId="77777777" w:rsidR="00175B96" w:rsidRPr="00175B96" w:rsidRDefault="00175B96" w:rsidP="00175B96">
            <w:pPr>
              <w:suppressAutoHyphens w:val="0"/>
              <w:autoSpaceDE w:val="0"/>
              <w:adjustRightInd w:val="0"/>
              <w:jc w:val="center"/>
              <w:rPr>
                <w:rFonts w:ascii="Times New Roman" w:hAnsi="Times New Roman" w:cs="Times New Roman"/>
                <w:b/>
                <w:bCs/>
                <w:sz w:val="21"/>
                <w:szCs w:val="21"/>
                <w:u w:val="single"/>
                <w:lang w:eastAsia="es-ES"/>
              </w:rPr>
            </w:pPr>
            <w:r w:rsidRPr="00175B96">
              <w:rPr>
                <w:rFonts w:ascii="Times New Roman" w:hAnsi="Times New Roman" w:cs="Times New Roman"/>
                <w:b/>
                <w:bCs/>
                <w:sz w:val="21"/>
                <w:szCs w:val="21"/>
                <w:u w:val="single"/>
                <w:lang w:eastAsia="es-ES"/>
              </w:rPr>
              <w:t>100,0%</w:t>
            </w:r>
          </w:p>
        </w:tc>
      </w:tr>
      <w:tr w:rsidR="00175B96" w:rsidRPr="00175B96" w14:paraId="3E94478E" w14:textId="77777777" w:rsidTr="00175B96">
        <w:trPr>
          <w:jc w:val="center"/>
        </w:trPr>
        <w:tc>
          <w:tcPr>
            <w:tcW w:w="3032" w:type="dxa"/>
            <w:tcBorders>
              <w:top w:val="dotted" w:sz="4" w:space="0" w:color="auto"/>
              <w:bottom w:val="dotted" w:sz="4" w:space="0" w:color="auto"/>
            </w:tcBorders>
            <w:vAlign w:val="center"/>
          </w:tcPr>
          <w:p w14:paraId="41189693" w14:textId="77777777" w:rsidR="00175B96" w:rsidRPr="00175B96" w:rsidRDefault="00175B96" w:rsidP="00175B96">
            <w:pPr>
              <w:suppressAutoHyphens w:val="0"/>
              <w:autoSpaceDE w:val="0"/>
              <w:adjustRightInd w:val="0"/>
              <w:jc w:val="both"/>
              <w:rPr>
                <w:rFonts w:ascii="Times New Roman" w:hAnsi="Times New Roman" w:cs="Times New Roman"/>
                <w:sz w:val="21"/>
                <w:szCs w:val="21"/>
                <w:lang w:eastAsia="es-ES"/>
              </w:rPr>
            </w:pPr>
            <w:r w:rsidRPr="00175B96">
              <w:rPr>
                <w:rFonts w:ascii="Times New Roman" w:hAnsi="Times New Roman" w:cs="Times New Roman"/>
                <w:sz w:val="21"/>
                <w:szCs w:val="21"/>
                <w:lang w:eastAsia="es-ES"/>
              </w:rPr>
              <w:t>350007(Asistente Prosecretaria/o)</w:t>
            </w:r>
          </w:p>
        </w:tc>
        <w:tc>
          <w:tcPr>
            <w:tcW w:w="896" w:type="dxa"/>
            <w:tcBorders>
              <w:top w:val="dotted" w:sz="4" w:space="0" w:color="auto"/>
              <w:bottom w:val="dotted" w:sz="4" w:space="0" w:color="auto"/>
              <w:right w:val="dotted" w:sz="4" w:space="0" w:color="auto"/>
            </w:tcBorders>
            <w:vAlign w:val="center"/>
          </w:tcPr>
          <w:p w14:paraId="67556F20" w14:textId="77777777" w:rsidR="00175B96" w:rsidRPr="00175B96" w:rsidRDefault="00175B96" w:rsidP="00175B96">
            <w:pPr>
              <w:suppressAutoHyphens w:val="0"/>
              <w:autoSpaceDE w:val="0"/>
              <w:adjustRightInd w:val="0"/>
              <w:jc w:val="center"/>
              <w:rPr>
                <w:rFonts w:ascii="Times New Roman" w:hAnsi="Times New Roman" w:cs="Times New Roman"/>
                <w:sz w:val="21"/>
                <w:szCs w:val="21"/>
                <w:lang w:eastAsia="es-ES"/>
              </w:rPr>
            </w:pPr>
            <w:r w:rsidRPr="00175B96">
              <w:rPr>
                <w:rFonts w:ascii="Times New Roman" w:hAnsi="Times New Roman" w:cs="Times New Roman"/>
                <w:sz w:val="21"/>
                <w:szCs w:val="21"/>
                <w:lang w:eastAsia="es-ES"/>
              </w:rPr>
              <w:t>220,50</w:t>
            </w:r>
          </w:p>
        </w:tc>
        <w:tc>
          <w:tcPr>
            <w:tcW w:w="644" w:type="dxa"/>
            <w:tcBorders>
              <w:top w:val="dotted" w:sz="4" w:space="0" w:color="auto"/>
              <w:left w:val="dotted" w:sz="4" w:space="0" w:color="auto"/>
              <w:bottom w:val="dotted" w:sz="4" w:space="0" w:color="auto"/>
            </w:tcBorders>
            <w:vAlign w:val="center"/>
          </w:tcPr>
          <w:p w14:paraId="539503C7" w14:textId="77777777" w:rsidR="00175B96" w:rsidRPr="00175B96" w:rsidRDefault="00175B96" w:rsidP="00175B96">
            <w:pPr>
              <w:suppressAutoHyphens w:val="0"/>
              <w:autoSpaceDE w:val="0"/>
              <w:adjustRightInd w:val="0"/>
              <w:jc w:val="center"/>
              <w:rPr>
                <w:rFonts w:ascii="Times New Roman" w:hAnsi="Times New Roman" w:cs="Times New Roman"/>
                <w:sz w:val="21"/>
                <w:szCs w:val="21"/>
                <w:lang w:eastAsia="es-ES"/>
              </w:rPr>
            </w:pPr>
            <w:r w:rsidRPr="00175B96">
              <w:rPr>
                <w:rFonts w:ascii="Times New Roman" w:hAnsi="Times New Roman" w:cs="Times New Roman"/>
                <w:sz w:val="21"/>
                <w:szCs w:val="21"/>
                <w:lang w:eastAsia="es-ES"/>
              </w:rPr>
              <w:t>16,5</w:t>
            </w:r>
          </w:p>
        </w:tc>
        <w:tc>
          <w:tcPr>
            <w:tcW w:w="588" w:type="dxa"/>
            <w:tcBorders>
              <w:top w:val="dotted" w:sz="4" w:space="0" w:color="auto"/>
              <w:bottom w:val="dotted" w:sz="4" w:space="0" w:color="auto"/>
              <w:right w:val="dotted" w:sz="4" w:space="0" w:color="auto"/>
            </w:tcBorders>
            <w:vAlign w:val="center"/>
          </w:tcPr>
          <w:p w14:paraId="16BECB60" w14:textId="77777777" w:rsidR="00175B96" w:rsidRPr="00175B96" w:rsidRDefault="00175B96" w:rsidP="00175B96">
            <w:pPr>
              <w:suppressAutoHyphens w:val="0"/>
              <w:autoSpaceDE w:val="0"/>
              <w:adjustRightInd w:val="0"/>
              <w:jc w:val="center"/>
              <w:rPr>
                <w:rFonts w:ascii="Times New Roman" w:hAnsi="Times New Roman" w:cs="Times New Roman"/>
                <w:sz w:val="21"/>
                <w:szCs w:val="21"/>
                <w:lang w:eastAsia="es-ES"/>
              </w:rPr>
            </w:pPr>
            <w:r w:rsidRPr="00175B96">
              <w:rPr>
                <w:rFonts w:ascii="Times New Roman" w:hAnsi="Times New Roman" w:cs="Times New Roman"/>
                <w:sz w:val="21"/>
                <w:szCs w:val="21"/>
                <w:lang w:eastAsia="es-ES"/>
              </w:rPr>
              <w:t>59,50</w:t>
            </w:r>
          </w:p>
        </w:tc>
        <w:tc>
          <w:tcPr>
            <w:tcW w:w="643" w:type="dxa"/>
            <w:tcBorders>
              <w:top w:val="dotted" w:sz="4" w:space="0" w:color="auto"/>
              <w:left w:val="dotted" w:sz="4" w:space="0" w:color="auto"/>
              <w:bottom w:val="dotted" w:sz="4" w:space="0" w:color="auto"/>
              <w:right w:val="single" w:sz="4" w:space="0" w:color="auto"/>
            </w:tcBorders>
            <w:vAlign w:val="center"/>
          </w:tcPr>
          <w:p w14:paraId="308CF2CC" w14:textId="77777777" w:rsidR="00175B96" w:rsidRPr="00175B96" w:rsidRDefault="00175B96" w:rsidP="00175B96">
            <w:pPr>
              <w:suppressAutoHyphens w:val="0"/>
              <w:autoSpaceDE w:val="0"/>
              <w:adjustRightInd w:val="0"/>
              <w:jc w:val="center"/>
              <w:rPr>
                <w:rFonts w:ascii="Times New Roman" w:hAnsi="Times New Roman" w:cs="Times New Roman"/>
                <w:sz w:val="21"/>
                <w:szCs w:val="21"/>
                <w:lang w:eastAsia="es-ES"/>
              </w:rPr>
            </w:pPr>
            <w:r w:rsidRPr="00175B96">
              <w:rPr>
                <w:rFonts w:ascii="Times New Roman" w:hAnsi="Times New Roman" w:cs="Times New Roman"/>
                <w:sz w:val="21"/>
                <w:szCs w:val="21"/>
                <w:lang w:eastAsia="es-ES"/>
              </w:rPr>
              <w:t>11,3%</w:t>
            </w:r>
          </w:p>
        </w:tc>
        <w:tc>
          <w:tcPr>
            <w:tcW w:w="616" w:type="dxa"/>
            <w:tcBorders>
              <w:top w:val="dotted" w:sz="4" w:space="0" w:color="auto"/>
              <w:left w:val="single" w:sz="4" w:space="0" w:color="auto"/>
              <w:bottom w:val="dotted" w:sz="4" w:space="0" w:color="auto"/>
              <w:right w:val="dotted" w:sz="4" w:space="0" w:color="auto"/>
            </w:tcBorders>
            <w:vAlign w:val="center"/>
          </w:tcPr>
          <w:p w14:paraId="2A4B5C8B" w14:textId="77777777" w:rsidR="00175B96" w:rsidRPr="00175B96" w:rsidRDefault="00175B96" w:rsidP="00175B96">
            <w:pPr>
              <w:suppressAutoHyphens w:val="0"/>
              <w:autoSpaceDE w:val="0"/>
              <w:adjustRightInd w:val="0"/>
              <w:jc w:val="center"/>
              <w:rPr>
                <w:rFonts w:ascii="Times New Roman" w:hAnsi="Times New Roman" w:cs="Times New Roman"/>
                <w:sz w:val="21"/>
                <w:szCs w:val="21"/>
                <w:lang w:eastAsia="es-ES"/>
              </w:rPr>
            </w:pPr>
            <w:r w:rsidRPr="00175B96">
              <w:rPr>
                <w:rFonts w:ascii="Times New Roman" w:hAnsi="Times New Roman" w:cs="Times New Roman"/>
                <w:sz w:val="21"/>
                <w:szCs w:val="21"/>
                <w:lang w:eastAsia="es-ES"/>
              </w:rPr>
              <w:t>124,50</w:t>
            </w:r>
          </w:p>
        </w:tc>
        <w:tc>
          <w:tcPr>
            <w:tcW w:w="644" w:type="dxa"/>
            <w:tcBorders>
              <w:top w:val="dotted" w:sz="4" w:space="0" w:color="auto"/>
              <w:left w:val="dotted" w:sz="4" w:space="0" w:color="auto"/>
              <w:bottom w:val="dotted" w:sz="4" w:space="0" w:color="auto"/>
              <w:right w:val="single" w:sz="4" w:space="0" w:color="auto"/>
            </w:tcBorders>
            <w:vAlign w:val="center"/>
          </w:tcPr>
          <w:p w14:paraId="282A1192" w14:textId="77777777" w:rsidR="00175B96" w:rsidRPr="00175B96" w:rsidRDefault="00175B96" w:rsidP="00175B96">
            <w:pPr>
              <w:suppressAutoHyphens w:val="0"/>
              <w:autoSpaceDE w:val="0"/>
              <w:adjustRightInd w:val="0"/>
              <w:jc w:val="center"/>
              <w:rPr>
                <w:rFonts w:ascii="Times New Roman" w:hAnsi="Times New Roman" w:cs="Times New Roman"/>
                <w:sz w:val="21"/>
                <w:szCs w:val="21"/>
                <w:lang w:eastAsia="es-ES"/>
              </w:rPr>
            </w:pPr>
            <w:r w:rsidRPr="00175B96">
              <w:rPr>
                <w:rFonts w:ascii="Times New Roman" w:hAnsi="Times New Roman" w:cs="Times New Roman"/>
                <w:sz w:val="21"/>
                <w:szCs w:val="21"/>
                <w:lang w:eastAsia="es-ES"/>
              </w:rPr>
              <w:t>18,4</w:t>
            </w:r>
          </w:p>
        </w:tc>
        <w:tc>
          <w:tcPr>
            <w:tcW w:w="875" w:type="dxa"/>
            <w:tcBorders>
              <w:top w:val="dotted" w:sz="4" w:space="0" w:color="auto"/>
              <w:left w:val="single" w:sz="4" w:space="0" w:color="auto"/>
              <w:bottom w:val="dotted" w:sz="4" w:space="0" w:color="auto"/>
              <w:right w:val="dotted" w:sz="4" w:space="0" w:color="auto"/>
            </w:tcBorders>
            <w:vAlign w:val="center"/>
          </w:tcPr>
          <w:p w14:paraId="70F0D60B" w14:textId="77777777" w:rsidR="00175B96" w:rsidRPr="00175B96" w:rsidRDefault="00175B96" w:rsidP="00175B96">
            <w:pPr>
              <w:suppressAutoHyphens w:val="0"/>
              <w:autoSpaceDE w:val="0"/>
              <w:adjustRightInd w:val="0"/>
              <w:jc w:val="center"/>
              <w:rPr>
                <w:rFonts w:ascii="Times New Roman" w:hAnsi="Times New Roman" w:cs="Times New Roman"/>
                <w:sz w:val="21"/>
                <w:szCs w:val="21"/>
                <w:lang w:eastAsia="es-ES"/>
              </w:rPr>
            </w:pPr>
            <w:r w:rsidRPr="00175B96">
              <w:rPr>
                <w:rFonts w:ascii="Times New Roman" w:hAnsi="Times New Roman" w:cs="Times New Roman"/>
                <w:sz w:val="21"/>
                <w:szCs w:val="21"/>
                <w:lang w:eastAsia="es-ES"/>
              </w:rPr>
              <w:t>36,50</w:t>
            </w:r>
          </w:p>
        </w:tc>
        <w:tc>
          <w:tcPr>
            <w:tcW w:w="709" w:type="dxa"/>
            <w:tcBorders>
              <w:top w:val="dotted" w:sz="4" w:space="0" w:color="auto"/>
              <w:left w:val="dotted" w:sz="4" w:space="0" w:color="auto"/>
              <w:bottom w:val="dotted" w:sz="4" w:space="0" w:color="auto"/>
            </w:tcBorders>
            <w:vAlign w:val="center"/>
          </w:tcPr>
          <w:p w14:paraId="62505330" w14:textId="77777777" w:rsidR="00175B96" w:rsidRPr="00175B96" w:rsidRDefault="00175B96" w:rsidP="00175B96">
            <w:pPr>
              <w:suppressAutoHyphens w:val="0"/>
              <w:autoSpaceDE w:val="0"/>
              <w:adjustRightInd w:val="0"/>
              <w:jc w:val="center"/>
              <w:rPr>
                <w:rFonts w:ascii="Times New Roman" w:hAnsi="Times New Roman" w:cs="Times New Roman"/>
                <w:sz w:val="21"/>
                <w:szCs w:val="21"/>
                <w:lang w:eastAsia="es-ES"/>
              </w:rPr>
            </w:pPr>
            <w:r w:rsidRPr="00175B96">
              <w:rPr>
                <w:rFonts w:ascii="Times New Roman" w:hAnsi="Times New Roman" w:cs="Times New Roman"/>
                <w:sz w:val="21"/>
                <w:szCs w:val="21"/>
                <w:lang w:eastAsia="es-ES"/>
              </w:rPr>
              <w:t>27,1%</w:t>
            </w:r>
          </w:p>
        </w:tc>
      </w:tr>
      <w:tr w:rsidR="00175B96" w:rsidRPr="00175B96" w14:paraId="4B46ECA6" w14:textId="77777777" w:rsidTr="00175B96">
        <w:trPr>
          <w:jc w:val="center"/>
        </w:trPr>
        <w:tc>
          <w:tcPr>
            <w:tcW w:w="3032" w:type="dxa"/>
            <w:tcBorders>
              <w:top w:val="dotted" w:sz="4" w:space="0" w:color="auto"/>
              <w:bottom w:val="dotted" w:sz="4" w:space="0" w:color="auto"/>
            </w:tcBorders>
            <w:vAlign w:val="center"/>
          </w:tcPr>
          <w:p w14:paraId="5989FABC" w14:textId="77777777" w:rsidR="00175B96" w:rsidRPr="00175B96" w:rsidRDefault="00175B96" w:rsidP="00175B96">
            <w:pPr>
              <w:suppressAutoHyphens w:val="0"/>
              <w:autoSpaceDE w:val="0"/>
              <w:adjustRightInd w:val="0"/>
              <w:jc w:val="both"/>
              <w:rPr>
                <w:rFonts w:ascii="Times New Roman" w:hAnsi="Times New Roman" w:cs="Times New Roman"/>
                <w:sz w:val="21"/>
                <w:szCs w:val="21"/>
                <w:lang w:eastAsia="es-ES"/>
              </w:rPr>
            </w:pPr>
            <w:r w:rsidRPr="00175B96">
              <w:rPr>
                <w:rFonts w:ascii="Times New Roman" w:hAnsi="Times New Roman" w:cs="Times New Roman"/>
                <w:sz w:val="21"/>
                <w:szCs w:val="21"/>
                <w:lang w:eastAsia="es-ES"/>
              </w:rPr>
              <w:t>350005 (Prosecretaria/o)</w:t>
            </w:r>
          </w:p>
        </w:tc>
        <w:tc>
          <w:tcPr>
            <w:tcW w:w="896" w:type="dxa"/>
            <w:tcBorders>
              <w:top w:val="dotted" w:sz="4" w:space="0" w:color="auto"/>
              <w:bottom w:val="dotted" w:sz="4" w:space="0" w:color="auto"/>
              <w:right w:val="dotted" w:sz="4" w:space="0" w:color="auto"/>
            </w:tcBorders>
            <w:vAlign w:val="center"/>
          </w:tcPr>
          <w:p w14:paraId="1D64EA92" w14:textId="77777777" w:rsidR="00175B96" w:rsidRPr="00175B96" w:rsidRDefault="00175B96" w:rsidP="00175B96">
            <w:pPr>
              <w:suppressAutoHyphens w:val="0"/>
              <w:autoSpaceDE w:val="0"/>
              <w:adjustRightInd w:val="0"/>
              <w:jc w:val="center"/>
              <w:rPr>
                <w:rFonts w:ascii="Times New Roman" w:hAnsi="Times New Roman" w:cs="Times New Roman"/>
                <w:sz w:val="21"/>
                <w:szCs w:val="21"/>
                <w:lang w:eastAsia="es-ES"/>
              </w:rPr>
            </w:pPr>
            <w:r w:rsidRPr="00175B96">
              <w:rPr>
                <w:rFonts w:ascii="Times New Roman" w:hAnsi="Times New Roman" w:cs="Times New Roman"/>
                <w:sz w:val="21"/>
                <w:szCs w:val="21"/>
                <w:lang w:eastAsia="es-ES"/>
              </w:rPr>
              <w:t>188,75</w:t>
            </w:r>
          </w:p>
        </w:tc>
        <w:tc>
          <w:tcPr>
            <w:tcW w:w="644" w:type="dxa"/>
            <w:tcBorders>
              <w:top w:val="dotted" w:sz="4" w:space="0" w:color="auto"/>
              <w:left w:val="dotted" w:sz="4" w:space="0" w:color="auto"/>
              <w:bottom w:val="dotted" w:sz="4" w:space="0" w:color="auto"/>
            </w:tcBorders>
            <w:vAlign w:val="center"/>
          </w:tcPr>
          <w:p w14:paraId="4387A893" w14:textId="77777777" w:rsidR="00175B96" w:rsidRPr="00175B96" w:rsidRDefault="00175B96" w:rsidP="00175B96">
            <w:pPr>
              <w:suppressAutoHyphens w:val="0"/>
              <w:autoSpaceDE w:val="0"/>
              <w:adjustRightInd w:val="0"/>
              <w:jc w:val="center"/>
              <w:rPr>
                <w:rFonts w:ascii="Times New Roman" w:hAnsi="Times New Roman" w:cs="Times New Roman"/>
                <w:sz w:val="21"/>
                <w:szCs w:val="21"/>
                <w:lang w:eastAsia="es-ES"/>
              </w:rPr>
            </w:pPr>
            <w:r w:rsidRPr="00175B96">
              <w:rPr>
                <w:rFonts w:ascii="Times New Roman" w:hAnsi="Times New Roman" w:cs="Times New Roman"/>
                <w:sz w:val="21"/>
                <w:szCs w:val="21"/>
                <w:lang w:eastAsia="es-ES"/>
              </w:rPr>
              <w:t>14,1</w:t>
            </w:r>
          </w:p>
        </w:tc>
        <w:tc>
          <w:tcPr>
            <w:tcW w:w="588" w:type="dxa"/>
            <w:tcBorders>
              <w:top w:val="dotted" w:sz="4" w:space="0" w:color="auto"/>
              <w:bottom w:val="dotted" w:sz="4" w:space="0" w:color="auto"/>
              <w:right w:val="dotted" w:sz="4" w:space="0" w:color="auto"/>
            </w:tcBorders>
            <w:vAlign w:val="center"/>
          </w:tcPr>
          <w:p w14:paraId="465AD875" w14:textId="77777777" w:rsidR="00175B96" w:rsidRPr="00175B96" w:rsidRDefault="00175B96" w:rsidP="00175B96">
            <w:pPr>
              <w:suppressAutoHyphens w:val="0"/>
              <w:autoSpaceDE w:val="0"/>
              <w:adjustRightInd w:val="0"/>
              <w:jc w:val="center"/>
              <w:rPr>
                <w:rFonts w:ascii="Times New Roman" w:hAnsi="Times New Roman" w:cs="Times New Roman"/>
                <w:sz w:val="21"/>
                <w:szCs w:val="21"/>
                <w:lang w:eastAsia="es-ES"/>
              </w:rPr>
            </w:pPr>
            <w:r w:rsidRPr="00175B96">
              <w:rPr>
                <w:rFonts w:ascii="Times New Roman" w:hAnsi="Times New Roman" w:cs="Times New Roman"/>
                <w:sz w:val="21"/>
                <w:szCs w:val="21"/>
                <w:lang w:eastAsia="es-ES"/>
              </w:rPr>
              <w:t>61,50</w:t>
            </w:r>
          </w:p>
        </w:tc>
        <w:tc>
          <w:tcPr>
            <w:tcW w:w="643" w:type="dxa"/>
            <w:tcBorders>
              <w:top w:val="dotted" w:sz="4" w:space="0" w:color="auto"/>
              <w:left w:val="dotted" w:sz="4" w:space="0" w:color="auto"/>
              <w:bottom w:val="dotted" w:sz="4" w:space="0" w:color="auto"/>
              <w:right w:val="single" w:sz="4" w:space="0" w:color="auto"/>
            </w:tcBorders>
            <w:vAlign w:val="center"/>
          </w:tcPr>
          <w:p w14:paraId="262EDE2B" w14:textId="77777777" w:rsidR="00175B96" w:rsidRPr="00175B96" w:rsidRDefault="00175B96" w:rsidP="00175B96">
            <w:pPr>
              <w:suppressAutoHyphens w:val="0"/>
              <w:autoSpaceDE w:val="0"/>
              <w:adjustRightInd w:val="0"/>
              <w:jc w:val="center"/>
              <w:rPr>
                <w:rFonts w:ascii="Times New Roman" w:hAnsi="Times New Roman" w:cs="Times New Roman"/>
                <w:sz w:val="21"/>
                <w:szCs w:val="21"/>
                <w:lang w:eastAsia="es-ES"/>
              </w:rPr>
            </w:pPr>
            <w:r w:rsidRPr="00175B96">
              <w:rPr>
                <w:rFonts w:ascii="Times New Roman" w:hAnsi="Times New Roman" w:cs="Times New Roman"/>
                <w:sz w:val="21"/>
                <w:szCs w:val="21"/>
                <w:lang w:eastAsia="es-ES"/>
              </w:rPr>
              <w:t>11,7%</w:t>
            </w:r>
          </w:p>
        </w:tc>
        <w:tc>
          <w:tcPr>
            <w:tcW w:w="616" w:type="dxa"/>
            <w:tcBorders>
              <w:top w:val="dotted" w:sz="4" w:space="0" w:color="auto"/>
              <w:left w:val="single" w:sz="4" w:space="0" w:color="auto"/>
              <w:bottom w:val="dotted" w:sz="4" w:space="0" w:color="auto"/>
              <w:right w:val="dotted" w:sz="4" w:space="0" w:color="auto"/>
            </w:tcBorders>
            <w:vAlign w:val="center"/>
          </w:tcPr>
          <w:p w14:paraId="6F0DCD0B" w14:textId="77777777" w:rsidR="00175B96" w:rsidRPr="00175B96" w:rsidRDefault="00175B96" w:rsidP="00175B96">
            <w:pPr>
              <w:suppressAutoHyphens w:val="0"/>
              <w:autoSpaceDE w:val="0"/>
              <w:adjustRightInd w:val="0"/>
              <w:jc w:val="center"/>
              <w:rPr>
                <w:rFonts w:ascii="Times New Roman" w:hAnsi="Times New Roman" w:cs="Times New Roman"/>
                <w:sz w:val="21"/>
                <w:szCs w:val="21"/>
                <w:lang w:eastAsia="es-ES"/>
              </w:rPr>
            </w:pPr>
            <w:r w:rsidRPr="00175B96">
              <w:rPr>
                <w:rFonts w:ascii="Times New Roman" w:hAnsi="Times New Roman" w:cs="Times New Roman"/>
                <w:sz w:val="21"/>
                <w:szCs w:val="21"/>
                <w:lang w:eastAsia="es-ES"/>
              </w:rPr>
              <w:t>112,25</w:t>
            </w:r>
          </w:p>
        </w:tc>
        <w:tc>
          <w:tcPr>
            <w:tcW w:w="644" w:type="dxa"/>
            <w:tcBorders>
              <w:top w:val="dotted" w:sz="4" w:space="0" w:color="auto"/>
              <w:left w:val="dotted" w:sz="4" w:space="0" w:color="auto"/>
              <w:bottom w:val="dotted" w:sz="4" w:space="0" w:color="auto"/>
              <w:right w:val="single" w:sz="4" w:space="0" w:color="auto"/>
            </w:tcBorders>
            <w:vAlign w:val="center"/>
          </w:tcPr>
          <w:p w14:paraId="7F800C63" w14:textId="77777777" w:rsidR="00175B96" w:rsidRPr="00175B96" w:rsidRDefault="00175B96" w:rsidP="00175B96">
            <w:pPr>
              <w:suppressAutoHyphens w:val="0"/>
              <w:autoSpaceDE w:val="0"/>
              <w:adjustRightInd w:val="0"/>
              <w:jc w:val="center"/>
              <w:rPr>
                <w:rFonts w:ascii="Times New Roman" w:hAnsi="Times New Roman" w:cs="Times New Roman"/>
                <w:sz w:val="21"/>
                <w:szCs w:val="21"/>
                <w:lang w:eastAsia="es-ES"/>
              </w:rPr>
            </w:pPr>
            <w:r w:rsidRPr="00175B96">
              <w:rPr>
                <w:rFonts w:ascii="Times New Roman" w:hAnsi="Times New Roman" w:cs="Times New Roman"/>
                <w:sz w:val="21"/>
                <w:szCs w:val="21"/>
                <w:lang w:eastAsia="es-ES"/>
              </w:rPr>
              <w:t>16,5</w:t>
            </w:r>
          </w:p>
        </w:tc>
        <w:tc>
          <w:tcPr>
            <w:tcW w:w="875" w:type="dxa"/>
            <w:tcBorders>
              <w:top w:val="dotted" w:sz="4" w:space="0" w:color="auto"/>
              <w:left w:val="single" w:sz="4" w:space="0" w:color="auto"/>
              <w:bottom w:val="dotted" w:sz="4" w:space="0" w:color="auto"/>
              <w:right w:val="dotted" w:sz="4" w:space="0" w:color="auto"/>
            </w:tcBorders>
            <w:vAlign w:val="center"/>
          </w:tcPr>
          <w:p w14:paraId="6E6839A8" w14:textId="77777777" w:rsidR="00175B96" w:rsidRPr="00175B96" w:rsidRDefault="00175B96" w:rsidP="00175B96">
            <w:pPr>
              <w:suppressAutoHyphens w:val="0"/>
              <w:autoSpaceDE w:val="0"/>
              <w:adjustRightInd w:val="0"/>
              <w:jc w:val="center"/>
              <w:rPr>
                <w:rFonts w:ascii="Times New Roman" w:hAnsi="Times New Roman" w:cs="Times New Roman"/>
                <w:sz w:val="21"/>
                <w:szCs w:val="21"/>
                <w:lang w:eastAsia="es-ES"/>
              </w:rPr>
            </w:pPr>
            <w:r w:rsidRPr="00175B96">
              <w:rPr>
                <w:rFonts w:ascii="Times New Roman" w:hAnsi="Times New Roman" w:cs="Times New Roman"/>
                <w:sz w:val="21"/>
                <w:szCs w:val="21"/>
                <w:lang w:eastAsia="es-ES"/>
              </w:rPr>
              <w:t>15,00</w:t>
            </w:r>
          </w:p>
        </w:tc>
        <w:tc>
          <w:tcPr>
            <w:tcW w:w="709" w:type="dxa"/>
            <w:tcBorders>
              <w:top w:val="dotted" w:sz="4" w:space="0" w:color="auto"/>
              <w:left w:val="dotted" w:sz="4" w:space="0" w:color="auto"/>
              <w:bottom w:val="dotted" w:sz="4" w:space="0" w:color="auto"/>
            </w:tcBorders>
            <w:vAlign w:val="center"/>
          </w:tcPr>
          <w:p w14:paraId="2F78E070" w14:textId="77777777" w:rsidR="00175B96" w:rsidRPr="00175B96" w:rsidRDefault="00175B96" w:rsidP="00175B96">
            <w:pPr>
              <w:suppressAutoHyphens w:val="0"/>
              <w:autoSpaceDE w:val="0"/>
              <w:adjustRightInd w:val="0"/>
              <w:jc w:val="center"/>
              <w:rPr>
                <w:rFonts w:ascii="Times New Roman" w:hAnsi="Times New Roman" w:cs="Times New Roman"/>
                <w:sz w:val="21"/>
                <w:szCs w:val="21"/>
                <w:lang w:eastAsia="es-ES"/>
              </w:rPr>
            </w:pPr>
            <w:r w:rsidRPr="00175B96">
              <w:rPr>
                <w:rFonts w:ascii="Times New Roman" w:hAnsi="Times New Roman" w:cs="Times New Roman"/>
                <w:sz w:val="21"/>
                <w:szCs w:val="21"/>
                <w:lang w:eastAsia="es-ES"/>
              </w:rPr>
              <w:t>11,1%</w:t>
            </w:r>
          </w:p>
        </w:tc>
      </w:tr>
      <w:tr w:rsidR="00175B96" w:rsidRPr="00175B96" w14:paraId="39CFA057" w14:textId="77777777" w:rsidTr="00175B96">
        <w:trPr>
          <w:jc w:val="center"/>
        </w:trPr>
        <w:tc>
          <w:tcPr>
            <w:tcW w:w="3032" w:type="dxa"/>
            <w:tcBorders>
              <w:top w:val="dotted" w:sz="4" w:space="0" w:color="auto"/>
              <w:bottom w:val="dotted" w:sz="4" w:space="0" w:color="auto"/>
            </w:tcBorders>
            <w:vAlign w:val="center"/>
          </w:tcPr>
          <w:p w14:paraId="7AF16C7A" w14:textId="77777777" w:rsidR="00175B96" w:rsidRPr="00175B96" w:rsidRDefault="00175B96" w:rsidP="00175B96">
            <w:pPr>
              <w:suppressAutoHyphens w:val="0"/>
              <w:autoSpaceDE w:val="0"/>
              <w:adjustRightInd w:val="0"/>
              <w:jc w:val="both"/>
              <w:rPr>
                <w:rFonts w:ascii="Times New Roman" w:hAnsi="Times New Roman" w:cs="Times New Roman"/>
                <w:sz w:val="21"/>
                <w:szCs w:val="21"/>
                <w:lang w:eastAsia="es-ES"/>
              </w:rPr>
            </w:pPr>
            <w:r w:rsidRPr="00175B96">
              <w:rPr>
                <w:rFonts w:ascii="Times New Roman" w:hAnsi="Times New Roman" w:cs="Times New Roman"/>
                <w:sz w:val="21"/>
                <w:szCs w:val="21"/>
                <w:lang w:eastAsia="es-ES"/>
              </w:rPr>
              <w:t>42910 (Prosecretaria/o)</w:t>
            </w:r>
          </w:p>
        </w:tc>
        <w:tc>
          <w:tcPr>
            <w:tcW w:w="896" w:type="dxa"/>
            <w:tcBorders>
              <w:top w:val="dotted" w:sz="4" w:space="0" w:color="auto"/>
              <w:bottom w:val="dotted" w:sz="4" w:space="0" w:color="auto"/>
              <w:right w:val="dotted" w:sz="4" w:space="0" w:color="auto"/>
            </w:tcBorders>
            <w:vAlign w:val="center"/>
          </w:tcPr>
          <w:p w14:paraId="1ADB6BCD" w14:textId="77777777" w:rsidR="00175B96" w:rsidRPr="00175B96" w:rsidRDefault="00175B96" w:rsidP="00175B96">
            <w:pPr>
              <w:suppressAutoHyphens w:val="0"/>
              <w:autoSpaceDE w:val="0"/>
              <w:adjustRightInd w:val="0"/>
              <w:jc w:val="center"/>
              <w:rPr>
                <w:rFonts w:ascii="Times New Roman" w:hAnsi="Times New Roman" w:cs="Times New Roman"/>
                <w:sz w:val="21"/>
                <w:szCs w:val="21"/>
                <w:lang w:eastAsia="es-ES"/>
              </w:rPr>
            </w:pPr>
            <w:r w:rsidRPr="00175B96">
              <w:rPr>
                <w:rFonts w:ascii="Times New Roman" w:hAnsi="Times New Roman" w:cs="Times New Roman"/>
                <w:sz w:val="21"/>
                <w:szCs w:val="21"/>
                <w:lang w:eastAsia="es-ES"/>
              </w:rPr>
              <w:t>210,75</w:t>
            </w:r>
          </w:p>
        </w:tc>
        <w:tc>
          <w:tcPr>
            <w:tcW w:w="644" w:type="dxa"/>
            <w:tcBorders>
              <w:top w:val="dotted" w:sz="4" w:space="0" w:color="auto"/>
              <w:left w:val="dotted" w:sz="4" w:space="0" w:color="auto"/>
              <w:bottom w:val="dotted" w:sz="4" w:space="0" w:color="auto"/>
            </w:tcBorders>
            <w:vAlign w:val="center"/>
          </w:tcPr>
          <w:p w14:paraId="6EC3451A" w14:textId="77777777" w:rsidR="00175B96" w:rsidRPr="00175B96" w:rsidRDefault="00175B96" w:rsidP="00175B96">
            <w:pPr>
              <w:suppressAutoHyphens w:val="0"/>
              <w:autoSpaceDE w:val="0"/>
              <w:adjustRightInd w:val="0"/>
              <w:jc w:val="center"/>
              <w:rPr>
                <w:rFonts w:ascii="Times New Roman" w:hAnsi="Times New Roman" w:cs="Times New Roman"/>
                <w:sz w:val="21"/>
                <w:szCs w:val="21"/>
                <w:lang w:eastAsia="es-ES"/>
              </w:rPr>
            </w:pPr>
            <w:r w:rsidRPr="00175B96">
              <w:rPr>
                <w:rFonts w:ascii="Times New Roman" w:hAnsi="Times New Roman" w:cs="Times New Roman"/>
                <w:sz w:val="21"/>
                <w:szCs w:val="21"/>
                <w:lang w:eastAsia="es-ES"/>
              </w:rPr>
              <w:t>15,7</w:t>
            </w:r>
          </w:p>
        </w:tc>
        <w:tc>
          <w:tcPr>
            <w:tcW w:w="588" w:type="dxa"/>
            <w:tcBorders>
              <w:top w:val="dotted" w:sz="4" w:space="0" w:color="auto"/>
              <w:bottom w:val="dotted" w:sz="4" w:space="0" w:color="auto"/>
              <w:right w:val="dotted" w:sz="4" w:space="0" w:color="auto"/>
            </w:tcBorders>
            <w:vAlign w:val="center"/>
          </w:tcPr>
          <w:p w14:paraId="543EE809" w14:textId="77777777" w:rsidR="00175B96" w:rsidRPr="00175B96" w:rsidRDefault="00175B96" w:rsidP="00175B96">
            <w:pPr>
              <w:suppressAutoHyphens w:val="0"/>
              <w:autoSpaceDE w:val="0"/>
              <w:adjustRightInd w:val="0"/>
              <w:jc w:val="center"/>
              <w:rPr>
                <w:rFonts w:ascii="Times New Roman" w:hAnsi="Times New Roman" w:cs="Times New Roman"/>
                <w:sz w:val="21"/>
                <w:szCs w:val="21"/>
                <w:lang w:eastAsia="es-ES"/>
              </w:rPr>
            </w:pPr>
            <w:r w:rsidRPr="00175B96">
              <w:rPr>
                <w:rFonts w:ascii="Times New Roman" w:hAnsi="Times New Roman" w:cs="Times New Roman"/>
                <w:sz w:val="21"/>
                <w:szCs w:val="21"/>
                <w:lang w:eastAsia="es-ES"/>
              </w:rPr>
              <w:t>107,25</w:t>
            </w:r>
          </w:p>
        </w:tc>
        <w:tc>
          <w:tcPr>
            <w:tcW w:w="643" w:type="dxa"/>
            <w:tcBorders>
              <w:top w:val="dotted" w:sz="4" w:space="0" w:color="auto"/>
              <w:left w:val="dotted" w:sz="4" w:space="0" w:color="auto"/>
              <w:bottom w:val="dotted" w:sz="4" w:space="0" w:color="auto"/>
              <w:right w:val="single" w:sz="4" w:space="0" w:color="auto"/>
            </w:tcBorders>
            <w:vAlign w:val="center"/>
          </w:tcPr>
          <w:p w14:paraId="0C588933" w14:textId="77777777" w:rsidR="00175B96" w:rsidRPr="00175B96" w:rsidRDefault="00175B96" w:rsidP="00175B96">
            <w:pPr>
              <w:suppressAutoHyphens w:val="0"/>
              <w:autoSpaceDE w:val="0"/>
              <w:adjustRightInd w:val="0"/>
              <w:jc w:val="center"/>
              <w:rPr>
                <w:rFonts w:ascii="Times New Roman" w:hAnsi="Times New Roman" w:cs="Times New Roman"/>
                <w:sz w:val="21"/>
                <w:szCs w:val="21"/>
                <w:lang w:eastAsia="es-ES"/>
              </w:rPr>
            </w:pPr>
            <w:r w:rsidRPr="00175B96">
              <w:rPr>
                <w:rFonts w:ascii="Times New Roman" w:hAnsi="Times New Roman" w:cs="Times New Roman"/>
                <w:sz w:val="21"/>
                <w:szCs w:val="21"/>
                <w:lang w:eastAsia="es-ES"/>
              </w:rPr>
              <w:t>20,3%</w:t>
            </w:r>
          </w:p>
        </w:tc>
        <w:tc>
          <w:tcPr>
            <w:tcW w:w="616" w:type="dxa"/>
            <w:tcBorders>
              <w:top w:val="dotted" w:sz="4" w:space="0" w:color="auto"/>
              <w:left w:val="single" w:sz="4" w:space="0" w:color="auto"/>
              <w:bottom w:val="dotted" w:sz="4" w:space="0" w:color="auto"/>
              <w:right w:val="dotted" w:sz="4" w:space="0" w:color="auto"/>
            </w:tcBorders>
            <w:vAlign w:val="center"/>
          </w:tcPr>
          <w:p w14:paraId="3B941A88" w14:textId="77777777" w:rsidR="00175B96" w:rsidRPr="00175B96" w:rsidRDefault="00175B96" w:rsidP="00175B96">
            <w:pPr>
              <w:suppressAutoHyphens w:val="0"/>
              <w:autoSpaceDE w:val="0"/>
              <w:adjustRightInd w:val="0"/>
              <w:jc w:val="center"/>
              <w:rPr>
                <w:rFonts w:ascii="Times New Roman" w:hAnsi="Times New Roman" w:cs="Times New Roman"/>
                <w:sz w:val="21"/>
                <w:szCs w:val="21"/>
                <w:lang w:eastAsia="es-ES"/>
              </w:rPr>
            </w:pPr>
            <w:r w:rsidRPr="00175B96">
              <w:rPr>
                <w:rFonts w:ascii="Times New Roman" w:hAnsi="Times New Roman" w:cs="Times New Roman"/>
                <w:sz w:val="21"/>
                <w:szCs w:val="21"/>
                <w:lang w:eastAsia="es-ES"/>
              </w:rPr>
              <w:t>88,75</w:t>
            </w:r>
          </w:p>
        </w:tc>
        <w:tc>
          <w:tcPr>
            <w:tcW w:w="644" w:type="dxa"/>
            <w:tcBorders>
              <w:top w:val="dotted" w:sz="4" w:space="0" w:color="auto"/>
              <w:left w:val="dotted" w:sz="4" w:space="0" w:color="auto"/>
              <w:bottom w:val="dotted" w:sz="4" w:space="0" w:color="auto"/>
              <w:right w:val="single" w:sz="4" w:space="0" w:color="auto"/>
            </w:tcBorders>
            <w:vAlign w:val="center"/>
          </w:tcPr>
          <w:p w14:paraId="3BCAA54E" w14:textId="77777777" w:rsidR="00175B96" w:rsidRPr="00175B96" w:rsidRDefault="00175B96" w:rsidP="00175B96">
            <w:pPr>
              <w:suppressAutoHyphens w:val="0"/>
              <w:autoSpaceDE w:val="0"/>
              <w:adjustRightInd w:val="0"/>
              <w:jc w:val="center"/>
              <w:rPr>
                <w:rFonts w:ascii="Times New Roman" w:hAnsi="Times New Roman" w:cs="Times New Roman"/>
                <w:sz w:val="21"/>
                <w:szCs w:val="21"/>
                <w:lang w:eastAsia="es-ES"/>
              </w:rPr>
            </w:pPr>
            <w:r w:rsidRPr="00175B96">
              <w:rPr>
                <w:rFonts w:ascii="Times New Roman" w:hAnsi="Times New Roman" w:cs="Times New Roman"/>
                <w:sz w:val="21"/>
                <w:szCs w:val="21"/>
                <w:lang w:eastAsia="es-ES"/>
              </w:rPr>
              <w:t>13,1</w:t>
            </w:r>
          </w:p>
        </w:tc>
        <w:tc>
          <w:tcPr>
            <w:tcW w:w="875" w:type="dxa"/>
            <w:tcBorders>
              <w:top w:val="dotted" w:sz="4" w:space="0" w:color="auto"/>
              <w:left w:val="single" w:sz="4" w:space="0" w:color="auto"/>
              <w:bottom w:val="dotted" w:sz="4" w:space="0" w:color="auto"/>
              <w:right w:val="dotted" w:sz="4" w:space="0" w:color="auto"/>
            </w:tcBorders>
            <w:vAlign w:val="center"/>
          </w:tcPr>
          <w:p w14:paraId="68346944" w14:textId="77777777" w:rsidR="00175B96" w:rsidRPr="00175B96" w:rsidRDefault="00175B96" w:rsidP="00175B96">
            <w:pPr>
              <w:suppressAutoHyphens w:val="0"/>
              <w:autoSpaceDE w:val="0"/>
              <w:adjustRightInd w:val="0"/>
              <w:jc w:val="center"/>
              <w:rPr>
                <w:rFonts w:ascii="Times New Roman" w:hAnsi="Times New Roman" w:cs="Times New Roman"/>
                <w:sz w:val="21"/>
                <w:szCs w:val="21"/>
                <w:lang w:eastAsia="es-ES"/>
              </w:rPr>
            </w:pPr>
            <w:r w:rsidRPr="00175B96">
              <w:rPr>
                <w:rFonts w:ascii="Times New Roman" w:hAnsi="Times New Roman" w:cs="Times New Roman"/>
                <w:sz w:val="21"/>
                <w:szCs w:val="21"/>
                <w:lang w:eastAsia="es-ES"/>
              </w:rPr>
              <w:t>14,75</w:t>
            </w:r>
          </w:p>
        </w:tc>
        <w:tc>
          <w:tcPr>
            <w:tcW w:w="709" w:type="dxa"/>
            <w:tcBorders>
              <w:top w:val="dotted" w:sz="4" w:space="0" w:color="auto"/>
              <w:left w:val="dotted" w:sz="4" w:space="0" w:color="auto"/>
              <w:bottom w:val="dotted" w:sz="4" w:space="0" w:color="auto"/>
            </w:tcBorders>
            <w:vAlign w:val="center"/>
          </w:tcPr>
          <w:p w14:paraId="3DB73DEE" w14:textId="77777777" w:rsidR="00175B96" w:rsidRPr="00175B96" w:rsidRDefault="00175B96" w:rsidP="00175B96">
            <w:pPr>
              <w:suppressAutoHyphens w:val="0"/>
              <w:autoSpaceDE w:val="0"/>
              <w:adjustRightInd w:val="0"/>
              <w:jc w:val="center"/>
              <w:rPr>
                <w:rFonts w:ascii="Times New Roman" w:hAnsi="Times New Roman" w:cs="Times New Roman"/>
                <w:sz w:val="21"/>
                <w:szCs w:val="21"/>
                <w:lang w:eastAsia="es-ES"/>
              </w:rPr>
            </w:pPr>
            <w:r w:rsidRPr="00175B96">
              <w:rPr>
                <w:rFonts w:ascii="Times New Roman" w:hAnsi="Times New Roman" w:cs="Times New Roman"/>
                <w:sz w:val="21"/>
                <w:szCs w:val="21"/>
                <w:lang w:eastAsia="es-ES"/>
              </w:rPr>
              <w:t>11,0%</w:t>
            </w:r>
          </w:p>
        </w:tc>
      </w:tr>
      <w:tr w:rsidR="00175B96" w:rsidRPr="00175B96" w14:paraId="3EC3AD8A" w14:textId="77777777" w:rsidTr="00175B96">
        <w:trPr>
          <w:jc w:val="center"/>
        </w:trPr>
        <w:tc>
          <w:tcPr>
            <w:tcW w:w="3032" w:type="dxa"/>
            <w:tcBorders>
              <w:top w:val="dotted" w:sz="4" w:space="0" w:color="auto"/>
              <w:bottom w:val="dotted" w:sz="4" w:space="0" w:color="auto"/>
            </w:tcBorders>
            <w:vAlign w:val="center"/>
          </w:tcPr>
          <w:p w14:paraId="6D46EB04" w14:textId="77777777" w:rsidR="00175B96" w:rsidRPr="00175B96" w:rsidRDefault="00175B96" w:rsidP="00175B96">
            <w:pPr>
              <w:suppressAutoHyphens w:val="0"/>
              <w:autoSpaceDE w:val="0"/>
              <w:adjustRightInd w:val="0"/>
              <w:jc w:val="both"/>
              <w:rPr>
                <w:rFonts w:ascii="Times New Roman" w:hAnsi="Times New Roman" w:cs="Times New Roman"/>
                <w:sz w:val="21"/>
                <w:szCs w:val="21"/>
                <w:lang w:eastAsia="es-ES"/>
              </w:rPr>
            </w:pPr>
            <w:r w:rsidRPr="00175B96">
              <w:rPr>
                <w:rFonts w:ascii="Times New Roman" w:hAnsi="Times New Roman" w:cs="Times New Roman"/>
                <w:sz w:val="21"/>
                <w:szCs w:val="21"/>
                <w:lang w:eastAsia="es-ES"/>
              </w:rPr>
              <w:t>109762 (Prosecretaria/o)</w:t>
            </w:r>
          </w:p>
        </w:tc>
        <w:tc>
          <w:tcPr>
            <w:tcW w:w="896" w:type="dxa"/>
            <w:tcBorders>
              <w:top w:val="dotted" w:sz="4" w:space="0" w:color="auto"/>
              <w:bottom w:val="dotted" w:sz="4" w:space="0" w:color="auto"/>
              <w:right w:val="dotted" w:sz="4" w:space="0" w:color="auto"/>
            </w:tcBorders>
            <w:vAlign w:val="center"/>
          </w:tcPr>
          <w:p w14:paraId="54B2E83F" w14:textId="77777777" w:rsidR="00175B96" w:rsidRPr="00175B96" w:rsidRDefault="00175B96" w:rsidP="00175B96">
            <w:pPr>
              <w:suppressAutoHyphens w:val="0"/>
              <w:autoSpaceDE w:val="0"/>
              <w:adjustRightInd w:val="0"/>
              <w:jc w:val="center"/>
              <w:rPr>
                <w:rFonts w:ascii="Times New Roman" w:hAnsi="Times New Roman" w:cs="Times New Roman"/>
                <w:sz w:val="21"/>
                <w:szCs w:val="21"/>
                <w:lang w:eastAsia="es-ES"/>
              </w:rPr>
            </w:pPr>
            <w:r w:rsidRPr="00175B96">
              <w:rPr>
                <w:rFonts w:ascii="Times New Roman" w:hAnsi="Times New Roman" w:cs="Times New Roman"/>
                <w:sz w:val="21"/>
                <w:szCs w:val="21"/>
                <w:lang w:eastAsia="es-ES"/>
              </w:rPr>
              <w:t>170,50</w:t>
            </w:r>
          </w:p>
        </w:tc>
        <w:tc>
          <w:tcPr>
            <w:tcW w:w="644" w:type="dxa"/>
            <w:tcBorders>
              <w:top w:val="dotted" w:sz="4" w:space="0" w:color="auto"/>
              <w:left w:val="dotted" w:sz="4" w:space="0" w:color="auto"/>
              <w:bottom w:val="dotted" w:sz="4" w:space="0" w:color="auto"/>
            </w:tcBorders>
            <w:vAlign w:val="center"/>
          </w:tcPr>
          <w:p w14:paraId="6E849306" w14:textId="77777777" w:rsidR="00175B96" w:rsidRPr="00175B96" w:rsidRDefault="00175B96" w:rsidP="00175B96">
            <w:pPr>
              <w:suppressAutoHyphens w:val="0"/>
              <w:autoSpaceDE w:val="0"/>
              <w:adjustRightInd w:val="0"/>
              <w:jc w:val="center"/>
              <w:rPr>
                <w:rFonts w:ascii="Times New Roman" w:hAnsi="Times New Roman" w:cs="Times New Roman"/>
                <w:sz w:val="21"/>
                <w:szCs w:val="21"/>
                <w:lang w:eastAsia="es-ES"/>
              </w:rPr>
            </w:pPr>
            <w:r w:rsidRPr="00175B96">
              <w:rPr>
                <w:rFonts w:ascii="Times New Roman" w:hAnsi="Times New Roman" w:cs="Times New Roman"/>
                <w:sz w:val="21"/>
                <w:szCs w:val="21"/>
                <w:lang w:eastAsia="es-ES"/>
              </w:rPr>
              <w:t>12,7</w:t>
            </w:r>
          </w:p>
        </w:tc>
        <w:tc>
          <w:tcPr>
            <w:tcW w:w="588" w:type="dxa"/>
            <w:tcBorders>
              <w:top w:val="dotted" w:sz="4" w:space="0" w:color="auto"/>
              <w:bottom w:val="dotted" w:sz="4" w:space="0" w:color="auto"/>
              <w:right w:val="dotted" w:sz="4" w:space="0" w:color="auto"/>
            </w:tcBorders>
            <w:vAlign w:val="center"/>
          </w:tcPr>
          <w:p w14:paraId="6F093AB9" w14:textId="77777777" w:rsidR="00175B96" w:rsidRPr="00175B96" w:rsidRDefault="00175B96" w:rsidP="00175B96">
            <w:pPr>
              <w:suppressAutoHyphens w:val="0"/>
              <w:autoSpaceDE w:val="0"/>
              <w:adjustRightInd w:val="0"/>
              <w:jc w:val="center"/>
              <w:rPr>
                <w:rFonts w:ascii="Times New Roman" w:hAnsi="Times New Roman" w:cs="Times New Roman"/>
                <w:sz w:val="21"/>
                <w:szCs w:val="21"/>
                <w:lang w:eastAsia="es-ES"/>
              </w:rPr>
            </w:pPr>
            <w:r w:rsidRPr="00175B96">
              <w:rPr>
                <w:rFonts w:ascii="Times New Roman" w:hAnsi="Times New Roman" w:cs="Times New Roman"/>
                <w:sz w:val="21"/>
                <w:szCs w:val="21"/>
                <w:lang w:eastAsia="es-ES"/>
              </w:rPr>
              <w:t>139,00</w:t>
            </w:r>
          </w:p>
        </w:tc>
        <w:tc>
          <w:tcPr>
            <w:tcW w:w="643" w:type="dxa"/>
            <w:tcBorders>
              <w:top w:val="dotted" w:sz="4" w:space="0" w:color="auto"/>
              <w:left w:val="dotted" w:sz="4" w:space="0" w:color="auto"/>
              <w:bottom w:val="dotted" w:sz="4" w:space="0" w:color="auto"/>
              <w:right w:val="single" w:sz="4" w:space="0" w:color="auto"/>
            </w:tcBorders>
            <w:vAlign w:val="center"/>
          </w:tcPr>
          <w:p w14:paraId="501EBAA0" w14:textId="77777777" w:rsidR="00175B96" w:rsidRPr="00175B96" w:rsidRDefault="00175B96" w:rsidP="00175B96">
            <w:pPr>
              <w:suppressAutoHyphens w:val="0"/>
              <w:autoSpaceDE w:val="0"/>
              <w:adjustRightInd w:val="0"/>
              <w:jc w:val="center"/>
              <w:rPr>
                <w:rFonts w:ascii="Times New Roman" w:hAnsi="Times New Roman" w:cs="Times New Roman"/>
                <w:sz w:val="21"/>
                <w:szCs w:val="21"/>
                <w:lang w:eastAsia="es-ES"/>
              </w:rPr>
            </w:pPr>
            <w:r w:rsidRPr="00175B96">
              <w:rPr>
                <w:rFonts w:ascii="Times New Roman" w:hAnsi="Times New Roman" w:cs="Times New Roman"/>
                <w:sz w:val="21"/>
                <w:szCs w:val="21"/>
                <w:lang w:eastAsia="es-ES"/>
              </w:rPr>
              <w:t>26,4%</w:t>
            </w:r>
          </w:p>
        </w:tc>
        <w:tc>
          <w:tcPr>
            <w:tcW w:w="616" w:type="dxa"/>
            <w:tcBorders>
              <w:top w:val="dotted" w:sz="4" w:space="0" w:color="auto"/>
              <w:left w:val="single" w:sz="4" w:space="0" w:color="auto"/>
              <w:bottom w:val="dotted" w:sz="4" w:space="0" w:color="auto"/>
              <w:right w:val="dotted" w:sz="4" w:space="0" w:color="auto"/>
            </w:tcBorders>
            <w:vAlign w:val="center"/>
          </w:tcPr>
          <w:p w14:paraId="45EA69DC" w14:textId="77777777" w:rsidR="00175B96" w:rsidRPr="00175B96" w:rsidRDefault="00175B96" w:rsidP="00175B96">
            <w:pPr>
              <w:suppressAutoHyphens w:val="0"/>
              <w:autoSpaceDE w:val="0"/>
              <w:adjustRightInd w:val="0"/>
              <w:jc w:val="center"/>
              <w:rPr>
                <w:rFonts w:ascii="Times New Roman" w:hAnsi="Times New Roman" w:cs="Times New Roman"/>
                <w:sz w:val="21"/>
                <w:szCs w:val="21"/>
                <w:lang w:eastAsia="es-ES"/>
              </w:rPr>
            </w:pPr>
            <w:r w:rsidRPr="00175B96">
              <w:rPr>
                <w:rFonts w:ascii="Times New Roman" w:hAnsi="Times New Roman" w:cs="Times New Roman"/>
                <w:sz w:val="21"/>
                <w:szCs w:val="21"/>
                <w:lang w:eastAsia="es-ES"/>
              </w:rPr>
              <w:t>31,50</w:t>
            </w:r>
          </w:p>
        </w:tc>
        <w:tc>
          <w:tcPr>
            <w:tcW w:w="644" w:type="dxa"/>
            <w:tcBorders>
              <w:top w:val="dotted" w:sz="4" w:space="0" w:color="auto"/>
              <w:left w:val="dotted" w:sz="4" w:space="0" w:color="auto"/>
              <w:bottom w:val="dotted" w:sz="4" w:space="0" w:color="auto"/>
              <w:right w:val="single" w:sz="4" w:space="0" w:color="auto"/>
            </w:tcBorders>
            <w:vAlign w:val="center"/>
          </w:tcPr>
          <w:p w14:paraId="4CEBFFAD" w14:textId="77777777" w:rsidR="00175B96" w:rsidRPr="00175B96" w:rsidRDefault="00175B96" w:rsidP="00175B96">
            <w:pPr>
              <w:suppressAutoHyphens w:val="0"/>
              <w:autoSpaceDE w:val="0"/>
              <w:adjustRightInd w:val="0"/>
              <w:jc w:val="center"/>
              <w:rPr>
                <w:rFonts w:ascii="Times New Roman" w:hAnsi="Times New Roman" w:cs="Times New Roman"/>
                <w:sz w:val="21"/>
                <w:szCs w:val="21"/>
                <w:lang w:eastAsia="es-ES"/>
              </w:rPr>
            </w:pPr>
            <w:r w:rsidRPr="00175B96">
              <w:rPr>
                <w:rFonts w:ascii="Times New Roman" w:hAnsi="Times New Roman" w:cs="Times New Roman"/>
                <w:sz w:val="21"/>
                <w:szCs w:val="21"/>
                <w:lang w:eastAsia="es-ES"/>
              </w:rPr>
              <w:t>4,6</w:t>
            </w:r>
          </w:p>
        </w:tc>
        <w:tc>
          <w:tcPr>
            <w:tcW w:w="875" w:type="dxa"/>
            <w:tcBorders>
              <w:top w:val="dotted" w:sz="4" w:space="0" w:color="auto"/>
              <w:left w:val="single" w:sz="4" w:space="0" w:color="auto"/>
              <w:bottom w:val="dotted" w:sz="4" w:space="0" w:color="auto"/>
              <w:right w:val="dotted" w:sz="4" w:space="0" w:color="auto"/>
            </w:tcBorders>
            <w:vAlign w:val="center"/>
          </w:tcPr>
          <w:p w14:paraId="14BC7920" w14:textId="77777777" w:rsidR="00175B96" w:rsidRPr="00175B96" w:rsidRDefault="00175B96" w:rsidP="00175B96">
            <w:pPr>
              <w:suppressAutoHyphens w:val="0"/>
              <w:autoSpaceDE w:val="0"/>
              <w:adjustRightInd w:val="0"/>
              <w:jc w:val="center"/>
              <w:rPr>
                <w:rFonts w:ascii="Times New Roman" w:hAnsi="Times New Roman" w:cs="Times New Roman"/>
                <w:sz w:val="21"/>
                <w:szCs w:val="21"/>
                <w:lang w:eastAsia="es-ES"/>
              </w:rPr>
            </w:pPr>
            <w:r w:rsidRPr="00175B96">
              <w:rPr>
                <w:rFonts w:ascii="Times New Roman" w:hAnsi="Times New Roman" w:cs="Times New Roman"/>
                <w:sz w:val="21"/>
                <w:szCs w:val="21"/>
                <w:lang w:eastAsia="es-ES"/>
              </w:rPr>
              <w:t>0,00</w:t>
            </w:r>
          </w:p>
        </w:tc>
        <w:tc>
          <w:tcPr>
            <w:tcW w:w="709" w:type="dxa"/>
            <w:tcBorders>
              <w:top w:val="dotted" w:sz="4" w:space="0" w:color="auto"/>
              <w:left w:val="dotted" w:sz="4" w:space="0" w:color="auto"/>
              <w:bottom w:val="dotted" w:sz="4" w:space="0" w:color="auto"/>
            </w:tcBorders>
            <w:vAlign w:val="center"/>
          </w:tcPr>
          <w:p w14:paraId="1D7F7BF8" w14:textId="77777777" w:rsidR="00175B96" w:rsidRPr="00175B96" w:rsidRDefault="00175B96" w:rsidP="00175B96">
            <w:pPr>
              <w:suppressAutoHyphens w:val="0"/>
              <w:autoSpaceDE w:val="0"/>
              <w:adjustRightInd w:val="0"/>
              <w:jc w:val="center"/>
              <w:rPr>
                <w:rFonts w:ascii="Times New Roman" w:hAnsi="Times New Roman" w:cs="Times New Roman"/>
                <w:sz w:val="21"/>
                <w:szCs w:val="21"/>
                <w:lang w:eastAsia="es-ES"/>
              </w:rPr>
            </w:pPr>
            <w:r w:rsidRPr="00175B96">
              <w:rPr>
                <w:rFonts w:ascii="Times New Roman" w:hAnsi="Times New Roman" w:cs="Times New Roman"/>
                <w:sz w:val="21"/>
                <w:szCs w:val="21"/>
                <w:lang w:eastAsia="es-ES"/>
              </w:rPr>
              <w:t>0,0%</w:t>
            </w:r>
          </w:p>
        </w:tc>
      </w:tr>
      <w:tr w:rsidR="00175B96" w:rsidRPr="00175B96" w14:paraId="3FE807B7" w14:textId="77777777" w:rsidTr="00175B96">
        <w:trPr>
          <w:jc w:val="center"/>
        </w:trPr>
        <w:tc>
          <w:tcPr>
            <w:tcW w:w="3032" w:type="dxa"/>
            <w:tcBorders>
              <w:top w:val="dotted" w:sz="4" w:space="0" w:color="auto"/>
              <w:bottom w:val="dotted" w:sz="4" w:space="0" w:color="auto"/>
            </w:tcBorders>
            <w:vAlign w:val="center"/>
          </w:tcPr>
          <w:p w14:paraId="73E555CE" w14:textId="77777777" w:rsidR="00175B96" w:rsidRPr="00175B96" w:rsidRDefault="00175B96" w:rsidP="00175B96">
            <w:pPr>
              <w:suppressAutoHyphens w:val="0"/>
              <w:autoSpaceDE w:val="0"/>
              <w:adjustRightInd w:val="0"/>
              <w:jc w:val="both"/>
              <w:rPr>
                <w:rFonts w:ascii="Times New Roman" w:hAnsi="Times New Roman" w:cs="Times New Roman"/>
                <w:sz w:val="21"/>
                <w:szCs w:val="21"/>
                <w:lang w:eastAsia="es-ES"/>
              </w:rPr>
            </w:pPr>
            <w:r w:rsidRPr="00175B96">
              <w:rPr>
                <w:rFonts w:ascii="Times New Roman" w:hAnsi="Times New Roman" w:cs="Times New Roman"/>
                <w:sz w:val="21"/>
                <w:szCs w:val="21"/>
                <w:lang w:eastAsia="es-ES"/>
              </w:rPr>
              <w:t>42922 (Auxiliar Servicios Generales 2)</w:t>
            </w:r>
          </w:p>
        </w:tc>
        <w:tc>
          <w:tcPr>
            <w:tcW w:w="896" w:type="dxa"/>
            <w:tcBorders>
              <w:top w:val="dotted" w:sz="4" w:space="0" w:color="auto"/>
              <w:bottom w:val="dotted" w:sz="4" w:space="0" w:color="auto"/>
              <w:right w:val="dotted" w:sz="4" w:space="0" w:color="auto"/>
            </w:tcBorders>
            <w:vAlign w:val="center"/>
          </w:tcPr>
          <w:p w14:paraId="4019B566" w14:textId="77777777" w:rsidR="00175B96" w:rsidRPr="00175B96" w:rsidRDefault="00175B96" w:rsidP="00175B96">
            <w:pPr>
              <w:suppressAutoHyphens w:val="0"/>
              <w:autoSpaceDE w:val="0"/>
              <w:adjustRightInd w:val="0"/>
              <w:jc w:val="center"/>
              <w:rPr>
                <w:rFonts w:ascii="Times New Roman" w:hAnsi="Times New Roman" w:cs="Times New Roman"/>
                <w:sz w:val="21"/>
                <w:szCs w:val="21"/>
                <w:lang w:eastAsia="es-ES"/>
              </w:rPr>
            </w:pPr>
            <w:r w:rsidRPr="00175B96">
              <w:rPr>
                <w:rFonts w:ascii="Times New Roman" w:hAnsi="Times New Roman" w:cs="Times New Roman"/>
                <w:sz w:val="21"/>
                <w:szCs w:val="21"/>
                <w:lang w:eastAsia="es-ES"/>
              </w:rPr>
              <w:t>144,00</w:t>
            </w:r>
          </w:p>
        </w:tc>
        <w:tc>
          <w:tcPr>
            <w:tcW w:w="644" w:type="dxa"/>
            <w:tcBorders>
              <w:top w:val="dotted" w:sz="4" w:space="0" w:color="auto"/>
              <w:left w:val="dotted" w:sz="4" w:space="0" w:color="auto"/>
              <w:bottom w:val="dotted" w:sz="4" w:space="0" w:color="auto"/>
            </w:tcBorders>
            <w:vAlign w:val="center"/>
          </w:tcPr>
          <w:p w14:paraId="3550E3BF" w14:textId="77777777" w:rsidR="00175B96" w:rsidRPr="00175B96" w:rsidRDefault="00175B96" w:rsidP="00175B96">
            <w:pPr>
              <w:suppressAutoHyphens w:val="0"/>
              <w:autoSpaceDE w:val="0"/>
              <w:adjustRightInd w:val="0"/>
              <w:jc w:val="center"/>
              <w:rPr>
                <w:rFonts w:ascii="Times New Roman" w:hAnsi="Times New Roman" w:cs="Times New Roman"/>
                <w:sz w:val="21"/>
                <w:szCs w:val="21"/>
                <w:lang w:eastAsia="es-ES"/>
              </w:rPr>
            </w:pPr>
            <w:r w:rsidRPr="00175B96">
              <w:rPr>
                <w:rFonts w:ascii="Times New Roman" w:hAnsi="Times New Roman" w:cs="Times New Roman"/>
                <w:sz w:val="21"/>
                <w:szCs w:val="21"/>
                <w:lang w:eastAsia="es-ES"/>
              </w:rPr>
              <w:t>10,7</w:t>
            </w:r>
          </w:p>
        </w:tc>
        <w:tc>
          <w:tcPr>
            <w:tcW w:w="588" w:type="dxa"/>
            <w:tcBorders>
              <w:top w:val="dotted" w:sz="4" w:space="0" w:color="auto"/>
              <w:bottom w:val="dotted" w:sz="4" w:space="0" w:color="auto"/>
              <w:right w:val="dotted" w:sz="4" w:space="0" w:color="auto"/>
            </w:tcBorders>
            <w:vAlign w:val="center"/>
          </w:tcPr>
          <w:p w14:paraId="7B3DDA1E" w14:textId="77777777" w:rsidR="00175B96" w:rsidRPr="00175B96" w:rsidRDefault="00175B96" w:rsidP="00175B96">
            <w:pPr>
              <w:suppressAutoHyphens w:val="0"/>
              <w:autoSpaceDE w:val="0"/>
              <w:adjustRightInd w:val="0"/>
              <w:jc w:val="center"/>
              <w:rPr>
                <w:rFonts w:ascii="Times New Roman" w:hAnsi="Times New Roman" w:cs="Times New Roman"/>
                <w:sz w:val="21"/>
                <w:szCs w:val="21"/>
                <w:lang w:eastAsia="es-ES"/>
              </w:rPr>
            </w:pPr>
            <w:r w:rsidRPr="00175B96">
              <w:rPr>
                <w:rFonts w:ascii="Times New Roman" w:hAnsi="Times New Roman" w:cs="Times New Roman"/>
                <w:sz w:val="21"/>
                <w:szCs w:val="21"/>
                <w:lang w:eastAsia="es-ES"/>
              </w:rPr>
              <w:t>41,75</w:t>
            </w:r>
          </w:p>
        </w:tc>
        <w:tc>
          <w:tcPr>
            <w:tcW w:w="643" w:type="dxa"/>
            <w:tcBorders>
              <w:top w:val="dotted" w:sz="4" w:space="0" w:color="auto"/>
              <w:left w:val="dotted" w:sz="4" w:space="0" w:color="auto"/>
              <w:bottom w:val="dotted" w:sz="4" w:space="0" w:color="auto"/>
              <w:right w:val="single" w:sz="4" w:space="0" w:color="auto"/>
            </w:tcBorders>
            <w:vAlign w:val="center"/>
          </w:tcPr>
          <w:p w14:paraId="0EE5B8E6" w14:textId="77777777" w:rsidR="00175B96" w:rsidRPr="00175B96" w:rsidRDefault="00175B96" w:rsidP="00175B96">
            <w:pPr>
              <w:suppressAutoHyphens w:val="0"/>
              <w:autoSpaceDE w:val="0"/>
              <w:adjustRightInd w:val="0"/>
              <w:jc w:val="center"/>
              <w:rPr>
                <w:rFonts w:ascii="Times New Roman" w:hAnsi="Times New Roman" w:cs="Times New Roman"/>
                <w:sz w:val="21"/>
                <w:szCs w:val="21"/>
                <w:lang w:eastAsia="es-ES"/>
              </w:rPr>
            </w:pPr>
            <w:r w:rsidRPr="00175B96">
              <w:rPr>
                <w:rFonts w:ascii="Times New Roman" w:hAnsi="Times New Roman" w:cs="Times New Roman"/>
                <w:sz w:val="21"/>
                <w:szCs w:val="21"/>
                <w:lang w:eastAsia="es-ES"/>
              </w:rPr>
              <w:t>7,9%</w:t>
            </w:r>
          </w:p>
        </w:tc>
        <w:tc>
          <w:tcPr>
            <w:tcW w:w="616" w:type="dxa"/>
            <w:tcBorders>
              <w:top w:val="dotted" w:sz="4" w:space="0" w:color="auto"/>
              <w:left w:val="single" w:sz="4" w:space="0" w:color="auto"/>
              <w:bottom w:val="dotted" w:sz="4" w:space="0" w:color="auto"/>
              <w:right w:val="dotted" w:sz="4" w:space="0" w:color="auto"/>
            </w:tcBorders>
            <w:vAlign w:val="center"/>
          </w:tcPr>
          <w:p w14:paraId="1DF2F6BF" w14:textId="77777777" w:rsidR="00175B96" w:rsidRPr="00175B96" w:rsidRDefault="00175B96" w:rsidP="00175B96">
            <w:pPr>
              <w:suppressAutoHyphens w:val="0"/>
              <w:autoSpaceDE w:val="0"/>
              <w:adjustRightInd w:val="0"/>
              <w:jc w:val="center"/>
              <w:rPr>
                <w:rFonts w:ascii="Times New Roman" w:hAnsi="Times New Roman" w:cs="Times New Roman"/>
                <w:sz w:val="21"/>
                <w:szCs w:val="21"/>
                <w:lang w:eastAsia="es-ES"/>
              </w:rPr>
            </w:pPr>
            <w:r w:rsidRPr="00175B96">
              <w:rPr>
                <w:rFonts w:ascii="Times New Roman" w:hAnsi="Times New Roman" w:cs="Times New Roman"/>
                <w:sz w:val="21"/>
                <w:szCs w:val="21"/>
                <w:lang w:eastAsia="es-ES"/>
              </w:rPr>
              <w:t>74,50</w:t>
            </w:r>
          </w:p>
        </w:tc>
        <w:tc>
          <w:tcPr>
            <w:tcW w:w="644" w:type="dxa"/>
            <w:tcBorders>
              <w:top w:val="dotted" w:sz="4" w:space="0" w:color="auto"/>
              <w:left w:val="dotted" w:sz="4" w:space="0" w:color="auto"/>
              <w:bottom w:val="dotted" w:sz="4" w:space="0" w:color="auto"/>
              <w:right w:val="single" w:sz="4" w:space="0" w:color="auto"/>
            </w:tcBorders>
            <w:vAlign w:val="center"/>
          </w:tcPr>
          <w:p w14:paraId="0CF0B0CA" w14:textId="77777777" w:rsidR="00175B96" w:rsidRPr="00175B96" w:rsidRDefault="00175B96" w:rsidP="00175B96">
            <w:pPr>
              <w:suppressAutoHyphens w:val="0"/>
              <w:autoSpaceDE w:val="0"/>
              <w:adjustRightInd w:val="0"/>
              <w:jc w:val="center"/>
              <w:rPr>
                <w:rFonts w:ascii="Times New Roman" w:hAnsi="Times New Roman" w:cs="Times New Roman"/>
                <w:sz w:val="21"/>
                <w:szCs w:val="21"/>
                <w:lang w:eastAsia="es-ES"/>
              </w:rPr>
            </w:pPr>
            <w:r w:rsidRPr="00175B96">
              <w:rPr>
                <w:rFonts w:ascii="Times New Roman" w:hAnsi="Times New Roman" w:cs="Times New Roman"/>
                <w:sz w:val="21"/>
                <w:szCs w:val="21"/>
                <w:lang w:eastAsia="es-ES"/>
              </w:rPr>
              <w:t>11,0</w:t>
            </w:r>
          </w:p>
        </w:tc>
        <w:tc>
          <w:tcPr>
            <w:tcW w:w="875" w:type="dxa"/>
            <w:tcBorders>
              <w:top w:val="dotted" w:sz="4" w:space="0" w:color="auto"/>
              <w:left w:val="single" w:sz="4" w:space="0" w:color="auto"/>
              <w:bottom w:val="dotted" w:sz="4" w:space="0" w:color="auto"/>
              <w:right w:val="dotted" w:sz="4" w:space="0" w:color="auto"/>
            </w:tcBorders>
            <w:vAlign w:val="center"/>
          </w:tcPr>
          <w:p w14:paraId="08BB0017" w14:textId="77777777" w:rsidR="00175B96" w:rsidRPr="00175B96" w:rsidRDefault="00175B96" w:rsidP="00175B96">
            <w:pPr>
              <w:suppressAutoHyphens w:val="0"/>
              <w:autoSpaceDE w:val="0"/>
              <w:adjustRightInd w:val="0"/>
              <w:jc w:val="center"/>
              <w:rPr>
                <w:rFonts w:ascii="Times New Roman" w:hAnsi="Times New Roman" w:cs="Times New Roman"/>
                <w:sz w:val="21"/>
                <w:szCs w:val="21"/>
                <w:lang w:eastAsia="es-ES"/>
              </w:rPr>
            </w:pPr>
            <w:r w:rsidRPr="00175B96">
              <w:rPr>
                <w:rFonts w:ascii="Times New Roman" w:hAnsi="Times New Roman" w:cs="Times New Roman"/>
                <w:sz w:val="21"/>
                <w:szCs w:val="21"/>
                <w:lang w:eastAsia="es-ES"/>
              </w:rPr>
              <w:t>27,75</w:t>
            </w:r>
          </w:p>
        </w:tc>
        <w:tc>
          <w:tcPr>
            <w:tcW w:w="709" w:type="dxa"/>
            <w:tcBorders>
              <w:top w:val="dotted" w:sz="4" w:space="0" w:color="auto"/>
              <w:left w:val="dotted" w:sz="4" w:space="0" w:color="auto"/>
              <w:bottom w:val="dotted" w:sz="4" w:space="0" w:color="auto"/>
            </w:tcBorders>
            <w:vAlign w:val="center"/>
          </w:tcPr>
          <w:p w14:paraId="08FF2982" w14:textId="77777777" w:rsidR="00175B96" w:rsidRPr="00175B96" w:rsidRDefault="00175B96" w:rsidP="00175B96">
            <w:pPr>
              <w:suppressAutoHyphens w:val="0"/>
              <w:autoSpaceDE w:val="0"/>
              <w:adjustRightInd w:val="0"/>
              <w:jc w:val="center"/>
              <w:rPr>
                <w:rFonts w:ascii="Times New Roman" w:hAnsi="Times New Roman" w:cs="Times New Roman"/>
                <w:sz w:val="21"/>
                <w:szCs w:val="21"/>
                <w:lang w:eastAsia="es-ES"/>
              </w:rPr>
            </w:pPr>
            <w:r w:rsidRPr="00175B96">
              <w:rPr>
                <w:rFonts w:ascii="Times New Roman" w:hAnsi="Times New Roman" w:cs="Times New Roman"/>
                <w:sz w:val="21"/>
                <w:szCs w:val="21"/>
                <w:lang w:eastAsia="es-ES"/>
              </w:rPr>
              <w:t>20,6%</w:t>
            </w:r>
          </w:p>
        </w:tc>
      </w:tr>
      <w:tr w:rsidR="00175B96" w:rsidRPr="00175B96" w14:paraId="2F37A0B5" w14:textId="77777777" w:rsidTr="00175B96">
        <w:trPr>
          <w:jc w:val="center"/>
        </w:trPr>
        <w:tc>
          <w:tcPr>
            <w:tcW w:w="3032" w:type="dxa"/>
            <w:tcBorders>
              <w:top w:val="dotted" w:sz="4" w:space="0" w:color="auto"/>
              <w:bottom w:val="dotted" w:sz="4" w:space="0" w:color="auto"/>
            </w:tcBorders>
            <w:vAlign w:val="center"/>
          </w:tcPr>
          <w:p w14:paraId="437CC6C1" w14:textId="77777777" w:rsidR="00175B96" w:rsidRPr="00175B96" w:rsidRDefault="00175B96" w:rsidP="00175B96">
            <w:pPr>
              <w:suppressAutoHyphens w:val="0"/>
              <w:autoSpaceDE w:val="0"/>
              <w:adjustRightInd w:val="0"/>
              <w:jc w:val="both"/>
              <w:rPr>
                <w:rFonts w:ascii="Times New Roman" w:hAnsi="Times New Roman" w:cs="Times New Roman"/>
                <w:sz w:val="21"/>
                <w:szCs w:val="21"/>
                <w:lang w:eastAsia="es-ES"/>
              </w:rPr>
            </w:pPr>
            <w:r w:rsidRPr="00175B96">
              <w:rPr>
                <w:rFonts w:ascii="Times New Roman" w:hAnsi="Times New Roman" w:cs="Times New Roman"/>
                <w:sz w:val="21"/>
                <w:szCs w:val="21"/>
                <w:lang w:eastAsia="es-ES"/>
              </w:rPr>
              <w:t>42923 (Auxiliar Servicios Generales 2)</w:t>
            </w:r>
          </w:p>
        </w:tc>
        <w:tc>
          <w:tcPr>
            <w:tcW w:w="896" w:type="dxa"/>
            <w:tcBorders>
              <w:top w:val="dotted" w:sz="4" w:space="0" w:color="auto"/>
              <w:bottom w:val="dotted" w:sz="4" w:space="0" w:color="auto"/>
              <w:right w:val="dotted" w:sz="4" w:space="0" w:color="auto"/>
            </w:tcBorders>
            <w:vAlign w:val="center"/>
          </w:tcPr>
          <w:p w14:paraId="24E1BAB3" w14:textId="77777777" w:rsidR="00175B96" w:rsidRPr="00175B96" w:rsidRDefault="00175B96" w:rsidP="00175B96">
            <w:pPr>
              <w:suppressAutoHyphens w:val="0"/>
              <w:autoSpaceDE w:val="0"/>
              <w:adjustRightInd w:val="0"/>
              <w:jc w:val="center"/>
              <w:rPr>
                <w:rFonts w:ascii="Times New Roman" w:hAnsi="Times New Roman" w:cs="Times New Roman"/>
                <w:sz w:val="21"/>
                <w:szCs w:val="21"/>
                <w:lang w:eastAsia="es-ES"/>
              </w:rPr>
            </w:pPr>
            <w:r w:rsidRPr="00175B96">
              <w:rPr>
                <w:rFonts w:ascii="Times New Roman" w:hAnsi="Times New Roman" w:cs="Times New Roman"/>
                <w:sz w:val="21"/>
                <w:szCs w:val="21"/>
                <w:lang w:eastAsia="es-ES"/>
              </w:rPr>
              <w:t>195,75</w:t>
            </w:r>
          </w:p>
        </w:tc>
        <w:tc>
          <w:tcPr>
            <w:tcW w:w="644" w:type="dxa"/>
            <w:tcBorders>
              <w:top w:val="dotted" w:sz="4" w:space="0" w:color="auto"/>
              <w:left w:val="dotted" w:sz="4" w:space="0" w:color="auto"/>
              <w:bottom w:val="dotted" w:sz="4" w:space="0" w:color="auto"/>
            </w:tcBorders>
            <w:vAlign w:val="center"/>
          </w:tcPr>
          <w:p w14:paraId="02C41DAD" w14:textId="77777777" w:rsidR="00175B96" w:rsidRPr="00175B96" w:rsidRDefault="00175B96" w:rsidP="00175B96">
            <w:pPr>
              <w:suppressAutoHyphens w:val="0"/>
              <w:autoSpaceDE w:val="0"/>
              <w:adjustRightInd w:val="0"/>
              <w:jc w:val="center"/>
              <w:rPr>
                <w:rFonts w:ascii="Times New Roman" w:hAnsi="Times New Roman" w:cs="Times New Roman"/>
                <w:sz w:val="21"/>
                <w:szCs w:val="21"/>
                <w:lang w:eastAsia="es-ES"/>
              </w:rPr>
            </w:pPr>
            <w:r w:rsidRPr="00175B96">
              <w:rPr>
                <w:rFonts w:ascii="Times New Roman" w:hAnsi="Times New Roman" w:cs="Times New Roman"/>
                <w:sz w:val="21"/>
                <w:szCs w:val="21"/>
                <w:lang w:eastAsia="es-ES"/>
              </w:rPr>
              <w:t>14,6</w:t>
            </w:r>
          </w:p>
        </w:tc>
        <w:tc>
          <w:tcPr>
            <w:tcW w:w="588" w:type="dxa"/>
            <w:tcBorders>
              <w:top w:val="dotted" w:sz="4" w:space="0" w:color="auto"/>
              <w:bottom w:val="dotted" w:sz="4" w:space="0" w:color="auto"/>
              <w:right w:val="dotted" w:sz="4" w:space="0" w:color="auto"/>
            </w:tcBorders>
            <w:vAlign w:val="center"/>
          </w:tcPr>
          <w:p w14:paraId="38B3359D" w14:textId="77777777" w:rsidR="00175B96" w:rsidRPr="00175B96" w:rsidRDefault="00175B96" w:rsidP="00175B96">
            <w:pPr>
              <w:suppressAutoHyphens w:val="0"/>
              <w:autoSpaceDE w:val="0"/>
              <w:adjustRightInd w:val="0"/>
              <w:jc w:val="center"/>
              <w:rPr>
                <w:rFonts w:ascii="Times New Roman" w:hAnsi="Times New Roman" w:cs="Times New Roman"/>
                <w:sz w:val="21"/>
                <w:szCs w:val="21"/>
                <w:lang w:eastAsia="es-ES"/>
              </w:rPr>
            </w:pPr>
            <w:r w:rsidRPr="00175B96">
              <w:rPr>
                <w:rFonts w:ascii="Times New Roman" w:hAnsi="Times New Roman" w:cs="Times New Roman"/>
                <w:sz w:val="21"/>
                <w:szCs w:val="21"/>
                <w:lang w:eastAsia="es-ES"/>
              </w:rPr>
              <w:t>33,50</w:t>
            </w:r>
          </w:p>
        </w:tc>
        <w:tc>
          <w:tcPr>
            <w:tcW w:w="643" w:type="dxa"/>
            <w:tcBorders>
              <w:top w:val="dotted" w:sz="4" w:space="0" w:color="auto"/>
              <w:left w:val="dotted" w:sz="4" w:space="0" w:color="auto"/>
              <w:bottom w:val="dotted" w:sz="4" w:space="0" w:color="auto"/>
              <w:right w:val="single" w:sz="4" w:space="0" w:color="auto"/>
            </w:tcBorders>
            <w:vAlign w:val="center"/>
          </w:tcPr>
          <w:p w14:paraId="4E1C919E" w14:textId="77777777" w:rsidR="00175B96" w:rsidRPr="00175B96" w:rsidRDefault="00175B96" w:rsidP="00175B96">
            <w:pPr>
              <w:suppressAutoHyphens w:val="0"/>
              <w:autoSpaceDE w:val="0"/>
              <w:adjustRightInd w:val="0"/>
              <w:jc w:val="center"/>
              <w:rPr>
                <w:rFonts w:ascii="Times New Roman" w:hAnsi="Times New Roman" w:cs="Times New Roman"/>
                <w:sz w:val="21"/>
                <w:szCs w:val="21"/>
                <w:lang w:eastAsia="es-ES"/>
              </w:rPr>
            </w:pPr>
            <w:r w:rsidRPr="00175B96">
              <w:rPr>
                <w:rFonts w:ascii="Times New Roman" w:hAnsi="Times New Roman" w:cs="Times New Roman"/>
                <w:sz w:val="21"/>
                <w:szCs w:val="21"/>
                <w:lang w:eastAsia="es-ES"/>
              </w:rPr>
              <w:t>6,4%</w:t>
            </w:r>
          </w:p>
        </w:tc>
        <w:tc>
          <w:tcPr>
            <w:tcW w:w="616" w:type="dxa"/>
            <w:tcBorders>
              <w:top w:val="dotted" w:sz="4" w:space="0" w:color="auto"/>
              <w:left w:val="single" w:sz="4" w:space="0" w:color="auto"/>
              <w:bottom w:val="dotted" w:sz="4" w:space="0" w:color="auto"/>
              <w:right w:val="dotted" w:sz="4" w:space="0" w:color="auto"/>
            </w:tcBorders>
            <w:vAlign w:val="center"/>
          </w:tcPr>
          <w:p w14:paraId="390B331D" w14:textId="77777777" w:rsidR="00175B96" w:rsidRPr="00175B96" w:rsidRDefault="00175B96" w:rsidP="00175B96">
            <w:pPr>
              <w:suppressAutoHyphens w:val="0"/>
              <w:autoSpaceDE w:val="0"/>
              <w:adjustRightInd w:val="0"/>
              <w:jc w:val="center"/>
              <w:rPr>
                <w:rFonts w:ascii="Times New Roman" w:hAnsi="Times New Roman" w:cs="Times New Roman"/>
                <w:sz w:val="21"/>
                <w:szCs w:val="21"/>
                <w:lang w:eastAsia="es-ES"/>
              </w:rPr>
            </w:pPr>
            <w:r w:rsidRPr="00175B96">
              <w:rPr>
                <w:rFonts w:ascii="Times New Roman" w:hAnsi="Times New Roman" w:cs="Times New Roman"/>
                <w:sz w:val="21"/>
                <w:szCs w:val="21"/>
                <w:lang w:eastAsia="es-ES"/>
              </w:rPr>
              <w:t>121,50</w:t>
            </w:r>
          </w:p>
        </w:tc>
        <w:tc>
          <w:tcPr>
            <w:tcW w:w="644" w:type="dxa"/>
            <w:tcBorders>
              <w:top w:val="dotted" w:sz="4" w:space="0" w:color="auto"/>
              <w:left w:val="dotted" w:sz="4" w:space="0" w:color="auto"/>
              <w:bottom w:val="dotted" w:sz="4" w:space="0" w:color="auto"/>
              <w:right w:val="single" w:sz="4" w:space="0" w:color="auto"/>
            </w:tcBorders>
            <w:vAlign w:val="center"/>
          </w:tcPr>
          <w:p w14:paraId="7DB4BBC5" w14:textId="77777777" w:rsidR="00175B96" w:rsidRPr="00175B96" w:rsidRDefault="00175B96" w:rsidP="00175B96">
            <w:pPr>
              <w:suppressAutoHyphens w:val="0"/>
              <w:autoSpaceDE w:val="0"/>
              <w:adjustRightInd w:val="0"/>
              <w:jc w:val="center"/>
              <w:rPr>
                <w:rFonts w:ascii="Times New Roman" w:hAnsi="Times New Roman" w:cs="Times New Roman"/>
                <w:sz w:val="21"/>
                <w:szCs w:val="21"/>
                <w:lang w:eastAsia="es-ES"/>
              </w:rPr>
            </w:pPr>
            <w:r w:rsidRPr="00175B96">
              <w:rPr>
                <w:rFonts w:ascii="Times New Roman" w:hAnsi="Times New Roman" w:cs="Times New Roman"/>
                <w:sz w:val="21"/>
                <w:szCs w:val="21"/>
                <w:lang w:eastAsia="es-ES"/>
              </w:rPr>
              <w:t>17,9</w:t>
            </w:r>
          </w:p>
        </w:tc>
        <w:tc>
          <w:tcPr>
            <w:tcW w:w="875" w:type="dxa"/>
            <w:tcBorders>
              <w:top w:val="dotted" w:sz="4" w:space="0" w:color="auto"/>
              <w:left w:val="single" w:sz="4" w:space="0" w:color="auto"/>
              <w:bottom w:val="dotted" w:sz="4" w:space="0" w:color="auto"/>
              <w:right w:val="dotted" w:sz="4" w:space="0" w:color="auto"/>
            </w:tcBorders>
            <w:vAlign w:val="center"/>
          </w:tcPr>
          <w:p w14:paraId="19946569" w14:textId="77777777" w:rsidR="00175B96" w:rsidRPr="00175B96" w:rsidRDefault="00175B96" w:rsidP="00175B96">
            <w:pPr>
              <w:suppressAutoHyphens w:val="0"/>
              <w:autoSpaceDE w:val="0"/>
              <w:adjustRightInd w:val="0"/>
              <w:jc w:val="center"/>
              <w:rPr>
                <w:rFonts w:ascii="Times New Roman" w:hAnsi="Times New Roman" w:cs="Times New Roman"/>
                <w:sz w:val="21"/>
                <w:szCs w:val="21"/>
                <w:lang w:eastAsia="es-ES"/>
              </w:rPr>
            </w:pPr>
            <w:r w:rsidRPr="00175B96">
              <w:rPr>
                <w:rFonts w:ascii="Times New Roman" w:hAnsi="Times New Roman" w:cs="Times New Roman"/>
                <w:sz w:val="21"/>
                <w:szCs w:val="21"/>
                <w:lang w:eastAsia="es-ES"/>
              </w:rPr>
              <w:t>40,75</w:t>
            </w:r>
          </w:p>
        </w:tc>
        <w:tc>
          <w:tcPr>
            <w:tcW w:w="709" w:type="dxa"/>
            <w:tcBorders>
              <w:top w:val="dotted" w:sz="4" w:space="0" w:color="auto"/>
              <w:left w:val="dotted" w:sz="4" w:space="0" w:color="auto"/>
              <w:bottom w:val="dotted" w:sz="4" w:space="0" w:color="auto"/>
            </w:tcBorders>
            <w:vAlign w:val="center"/>
          </w:tcPr>
          <w:p w14:paraId="6D0335E6" w14:textId="77777777" w:rsidR="00175B96" w:rsidRPr="00175B96" w:rsidRDefault="00175B96" w:rsidP="00175B96">
            <w:pPr>
              <w:suppressAutoHyphens w:val="0"/>
              <w:autoSpaceDE w:val="0"/>
              <w:adjustRightInd w:val="0"/>
              <w:jc w:val="center"/>
              <w:rPr>
                <w:rFonts w:ascii="Times New Roman" w:hAnsi="Times New Roman" w:cs="Times New Roman"/>
                <w:sz w:val="21"/>
                <w:szCs w:val="21"/>
                <w:lang w:eastAsia="es-ES"/>
              </w:rPr>
            </w:pPr>
            <w:r w:rsidRPr="00175B96">
              <w:rPr>
                <w:rFonts w:ascii="Times New Roman" w:hAnsi="Times New Roman" w:cs="Times New Roman"/>
                <w:sz w:val="21"/>
                <w:szCs w:val="21"/>
                <w:lang w:eastAsia="es-ES"/>
              </w:rPr>
              <w:t>30,2%</w:t>
            </w:r>
          </w:p>
        </w:tc>
      </w:tr>
      <w:tr w:rsidR="00175B96" w:rsidRPr="00175B96" w14:paraId="27040DC2" w14:textId="77777777" w:rsidTr="00175B96">
        <w:trPr>
          <w:jc w:val="center"/>
        </w:trPr>
        <w:tc>
          <w:tcPr>
            <w:tcW w:w="3032" w:type="dxa"/>
            <w:tcBorders>
              <w:top w:val="dotted" w:sz="4" w:space="0" w:color="auto"/>
              <w:bottom w:val="single" w:sz="4" w:space="0" w:color="auto"/>
            </w:tcBorders>
            <w:vAlign w:val="center"/>
          </w:tcPr>
          <w:p w14:paraId="041D05D1" w14:textId="77777777" w:rsidR="00175B96" w:rsidRPr="00175B96" w:rsidRDefault="00175B96" w:rsidP="00175B96">
            <w:pPr>
              <w:suppressAutoHyphens w:val="0"/>
              <w:autoSpaceDE w:val="0"/>
              <w:adjustRightInd w:val="0"/>
              <w:jc w:val="both"/>
              <w:rPr>
                <w:rFonts w:ascii="Times New Roman" w:hAnsi="Times New Roman" w:cs="Times New Roman"/>
                <w:sz w:val="21"/>
                <w:szCs w:val="21"/>
                <w:lang w:eastAsia="es-ES"/>
              </w:rPr>
            </w:pPr>
            <w:r w:rsidRPr="00175B96">
              <w:rPr>
                <w:rFonts w:ascii="Times New Roman" w:hAnsi="Times New Roman" w:cs="Times New Roman"/>
                <w:sz w:val="21"/>
                <w:szCs w:val="21"/>
                <w:lang w:eastAsia="es-ES"/>
              </w:rPr>
              <w:t>13 puestos con 41 o menos horas acumuladas cada uno.</w:t>
            </w:r>
          </w:p>
        </w:tc>
        <w:tc>
          <w:tcPr>
            <w:tcW w:w="896" w:type="dxa"/>
            <w:tcBorders>
              <w:top w:val="dotted" w:sz="4" w:space="0" w:color="auto"/>
              <w:bottom w:val="single" w:sz="4" w:space="0" w:color="auto"/>
              <w:right w:val="dotted" w:sz="4" w:space="0" w:color="auto"/>
            </w:tcBorders>
            <w:vAlign w:val="center"/>
          </w:tcPr>
          <w:p w14:paraId="6874D008" w14:textId="77777777" w:rsidR="00175B96" w:rsidRPr="00175B96" w:rsidRDefault="00175B96" w:rsidP="00175B96">
            <w:pPr>
              <w:suppressAutoHyphens w:val="0"/>
              <w:autoSpaceDE w:val="0"/>
              <w:adjustRightInd w:val="0"/>
              <w:jc w:val="center"/>
              <w:rPr>
                <w:rFonts w:ascii="Times New Roman" w:hAnsi="Times New Roman" w:cs="Times New Roman"/>
                <w:sz w:val="21"/>
                <w:szCs w:val="21"/>
                <w:lang w:eastAsia="es-ES"/>
              </w:rPr>
            </w:pPr>
            <w:r w:rsidRPr="00175B96">
              <w:rPr>
                <w:rFonts w:ascii="Times New Roman" w:hAnsi="Times New Roman" w:cs="Times New Roman"/>
                <w:sz w:val="21"/>
                <w:szCs w:val="21"/>
                <w:lang w:eastAsia="es-ES"/>
              </w:rPr>
              <w:t>210,25</w:t>
            </w:r>
          </w:p>
        </w:tc>
        <w:tc>
          <w:tcPr>
            <w:tcW w:w="644" w:type="dxa"/>
            <w:tcBorders>
              <w:top w:val="dotted" w:sz="4" w:space="0" w:color="auto"/>
              <w:left w:val="dotted" w:sz="4" w:space="0" w:color="auto"/>
              <w:bottom w:val="single" w:sz="4" w:space="0" w:color="auto"/>
            </w:tcBorders>
            <w:vAlign w:val="center"/>
          </w:tcPr>
          <w:p w14:paraId="645DAA15" w14:textId="77777777" w:rsidR="00175B96" w:rsidRPr="00175B96" w:rsidRDefault="00175B96" w:rsidP="00175B96">
            <w:pPr>
              <w:suppressAutoHyphens w:val="0"/>
              <w:autoSpaceDE w:val="0"/>
              <w:adjustRightInd w:val="0"/>
              <w:jc w:val="center"/>
              <w:rPr>
                <w:rFonts w:ascii="Times New Roman" w:hAnsi="Times New Roman" w:cs="Times New Roman"/>
                <w:sz w:val="21"/>
                <w:szCs w:val="21"/>
                <w:lang w:eastAsia="es-ES"/>
              </w:rPr>
            </w:pPr>
            <w:r w:rsidRPr="00175B96">
              <w:rPr>
                <w:rFonts w:ascii="Times New Roman" w:hAnsi="Times New Roman" w:cs="Times New Roman"/>
                <w:sz w:val="21"/>
                <w:szCs w:val="21"/>
                <w:lang w:eastAsia="es-ES"/>
              </w:rPr>
              <w:t>15,7</w:t>
            </w:r>
          </w:p>
        </w:tc>
        <w:tc>
          <w:tcPr>
            <w:tcW w:w="588" w:type="dxa"/>
            <w:tcBorders>
              <w:top w:val="dotted" w:sz="4" w:space="0" w:color="auto"/>
              <w:bottom w:val="single" w:sz="4" w:space="0" w:color="auto"/>
              <w:right w:val="dotted" w:sz="4" w:space="0" w:color="auto"/>
            </w:tcBorders>
            <w:vAlign w:val="center"/>
          </w:tcPr>
          <w:p w14:paraId="7852C609" w14:textId="77777777" w:rsidR="00175B96" w:rsidRPr="00175B96" w:rsidRDefault="00175B96" w:rsidP="00175B96">
            <w:pPr>
              <w:suppressAutoHyphens w:val="0"/>
              <w:autoSpaceDE w:val="0"/>
              <w:adjustRightInd w:val="0"/>
              <w:jc w:val="center"/>
              <w:rPr>
                <w:rFonts w:ascii="Times New Roman" w:hAnsi="Times New Roman" w:cs="Times New Roman"/>
                <w:sz w:val="21"/>
                <w:szCs w:val="21"/>
                <w:lang w:eastAsia="es-ES"/>
              </w:rPr>
            </w:pPr>
            <w:r w:rsidRPr="00175B96">
              <w:rPr>
                <w:rFonts w:ascii="Times New Roman" w:hAnsi="Times New Roman" w:cs="Times New Roman"/>
                <w:sz w:val="21"/>
                <w:szCs w:val="21"/>
                <w:lang w:eastAsia="es-ES"/>
              </w:rPr>
              <w:t>84,5</w:t>
            </w:r>
          </w:p>
        </w:tc>
        <w:tc>
          <w:tcPr>
            <w:tcW w:w="643" w:type="dxa"/>
            <w:tcBorders>
              <w:top w:val="dotted" w:sz="4" w:space="0" w:color="auto"/>
              <w:left w:val="dotted" w:sz="4" w:space="0" w:color="auto"/>
              <w:bottom w:val="single" w:sz="4" w:space="0" w:color="auto"/>
              <w:right w:val="single" w:sz="4" w:space="0" w:color="auto"/>
            </w:tcBorders>
            <w:vAlign w:val="center"/>
          </w:tcPr>
          <w:p w14:paraId="1A844261" w14:textId="77777777" w:rsidR="00175B96" w:rsidRPr="00175B96" w:rsidRDefault="00175B96" w:rsidP="00175B96">
            <w:pPr>
              <w:suppressAutoHyphens w:val="0"/>
              <w:autoSpaceDE w:val="0"/>
              <w:adjustRightInd w:val="0"/>
              <w:jc w:val="center"/>
              <w:rPr>
                <w:rFonts w:ascii="Times New Roman" w:hAnsi="Times New Roman" w:cs="Times New Roman"/>
                <w:sz w:val="21"/>
                <w:szCs w:val="21"/>
                <w:lang w:eastAsia="es-ES"/>
              </w:rPr>
            </w:pPr>
            <w:r w:rsidRPr="00175B96">
              <w:rPr>
                <w:rFonts w:ascii="Times New Roman" w:hAnsi="Times New Roman" w:cs="Times New Roman"/>
                <w:sz w:val="21"/>
                <w:szCs w:val="21"/>
                <w:lang w:eastAsia="es-ES"/>
              </w:rPr>
              <w:t>16,0%</w:t>
            </w:r>
          </w:p>
        </w:tc>
        <w:tc>
          <w:tcPr>
            <w:tcW w:w="616" w:type="dxa"/>
            <w:tcBorders>
              <w:top w:val="dotted" w:sz="4" w:space="0" w:color="auto"/>
              <w:left w:val="single" w:sz="4" w:space="0" w:color="auto"/>
              <w:bottom w:val="single" w:sz="4" w:space="0" w:color="auto"/>
              <w:right w:val="dotted" w:sz="4" w:space="0" w:color="auto"/>
            </w:tcBorders>
            <w:vAlign w:val="center"/>
          </w:tcPr>
          <w:p w14:paraId="5EF3477F" w14:textId="77777777" w:rsidR="00175B96" w:rsidRPr="00175B96" w:rsidRDefault="00175B96" w:rsidP="00175B96">
            <w:pPr>
              <w:suppressAutoHyphens w:val="0"/>
              <w:autoSpaceDE w:val="0"/>
              <w:adjustRightInd w:val="0"/>
              <w:jc w:val="center"/>
              <w:rPr>
                <w:rFonts w:ascii="Times New Roman" w:hAnsi="Times New Roman" w:cs="Times New Roman"/>
                <w:sz w:val="21"/>
                <w:szCs w:val="21"/>
                <w:lang w:eastAsia="es-ES"/>
              </w:rPr>
            </w:pPr>
            <w:r w:rsidRPr="00175B96">
              <w:rPr>
                <w:rFonts w:ascii="Times New Roman" w:hAnsi="Times New Roman" w:cs="Times New Roman"/>
                <w:sz w:val="21"/>
                <w:szCs w:val="21"/>
                <w:lang w:eastAsia="es-ES"/>
              </w:rPr>
              <w:t>125,75</w:t>
            </w:r>
          </w:p>
        </w:tc>
        <w:tc>
          <w:tcPr>
            <w:tcW w:w="644" w:type="dxa"/>
            <w:tcBorders>
              <w:top w:val="dotted" w:sz="4" w:space="0" w:color="auto"/>
              <w:left w:val="dotted" w:sz="4" w:space="0" w:color="auto"/>
              <w:bottom w:val="single" w:sz="4" w:space="0" w:color="auto"/>
              <w:right w:val="single" w:sz="4" w:space="0" w:color="auto"/>
            </w:tcBorders>
            <w:vAlign w:val="center"/>
          </w:tcPr>
          <w:p w14:paraId="360ABF2F" w14:textId="77777777" w:rsidR="00175B96" w:rsidRPr="00175B96" w:rsidRDefault="00175B96" w:rsidP="00175B96">
            <w:pPr>
              <w:suppressAutoHyphens w:val="0"/>
              <w:autoSpaceDE w:val="0"/>
              <w:adjustRightInd w:val="0"/>
              <w:jc w:val="center"/>
              <w:rPr>
                <w:rFonts w:ascii="Times New Roman" w:hAnsi="Times New Roman" w:cs="Times New Roman"/>
                <w:sz w:val="21"/>
                <w:szCs w:val="21"/>
                <w:lang w:eastAsia="es-ES"/>
              </w:rPr>
            </w:pPr>
            <w:r w:rsidRPr="00175B96">
              <w:rPr>
                <w:rFonts w:ascii="Times New Roman" w:hAnsi="Times New Roman" w:cs="Times New Roman"/>
                <w:sz w:val="21"/>
                <w:szCs w:val="21"/>
                <w:lang w:eastAsia="es-ES"/>
              </w:rPr>
              <w:t>18,5</w:t>
            </w:r>
          </w:p>
        </w:tc>
        <w:tc>
          <w:tcPr>
            <w:tcW w:w="875" w:type="dxa"/>
            <w:tcBorders>
              <w:top w:val="dotted" w:sz="4" w:space="0" w:color="auto"/>
              <w:left w:val="single" w:sz="4" w:space="0" w:color="auto"/>
              <w:bottom w:val="single" w:sz="4" w:space="0" w:color="auto"/>
              <w:right w:val="dotted" w:sz="4" w:space="0" w:color="auto"/>
            </w:tcBorders>
            <w:vAlign w:val="center"/>
          </w:tcPr>
          <w:p w14:paraId="55554511" w14:textId="77777777" w:rsidR="00175B96" w:rsidRPr="00175B96" w:rsidRDefault="00175B96" w:rsidP="00175B96">
            <w:pPr>
              <w:suppressAutoHyphens w:val="0"/>
              <w:autoSpaceDE w:val="0"/>
              <w:adjustRightInd w:val="0"/>
              <w:jc w:val="center"/>
              <w:rPr>
                <w:rFonts w:ascii="Times New Roman" w:hAnsi="Times New Roman" w:cs="Times New Roman"/>
                <w:sz w:val="21"/>
                <w:szCs w:val="21"/>
                <w:lang w:eastAsia="es-ES"/>
              </w:rPr>
            </w:pPr>
            <w:r w:rsidRPr="00175B96">
              <w:rPr>
                <w:rFonts w:ascii="Times New Roman" w:hAnsi="Times New Roman" w:cs="Times New Roman"/>
                <w:sz w:val="21"/>
                <w:szCs w:val="21"/>
                <w:lang w:eastAsia="es-ES"/>
              </w:rPr>
              <w:t>0</w:t>
            </w:r>
          </w:p>
        </w:tc>
        <w:tc>
          <w:tcPr>
            <w:tcW w:w="709" w:type="dxa"/>
            <w:tcBorders>
              <w:top w:val="dotted" w:sz="4" w:space="0" w:color="auto"/>
              <w:left w:val="dotted" w:sz="4" w:space="0" w:color="auto"/>
              <w:bottom w:val="single" w:sz="4" w:space="0" w:color="auto"/>
            </w:tcBorders>
            <w:vAlign w:val="center"/>
          </w:tcPr>
          <w:p w14:paraId="43477298" w14:textId="77777777" w:rsidR="00175B96" w:rsidRPr="00175B96" w:rsidRDefault="00175B96" w:rsidP="00175B96">
            <w:pPr>
              <w:suppressAutoHyphens w:val="0"/>
              <w:autoSpaceDE w:val="0"/>
              <w:adjustRightInd w:val="0"/>
              <w:jc w:val="center"/>
              <w:rPr>
                <w:rFonts w:ascii="Times New Roman" w:hAnsi="Times New Roman" w:cs="Times New Roman"/>
                <w:sz w:val="21"/>
                <w:szCs w:val="21"/>
                <w:lang w:eastAsia="es-ES"/>
              </w:rPr>
            </w:pPr>
            <w:r w:rsidRPr="00175B96">
              <w:rPr>
                <w:rFonts w:ascii="Times New Roman" w:hAnsi="Times New Roman" w:cs="Times New Roman"/>
                <w:sz w:val="21"/>
                <w:szCs w:val="21"/>
                <w:lang w:eastAsia="es-ES"/>
              </w:rPr>
              <w:t>0,0%</w:t>
            </w:r>
          </w:p>
        </w:tc>
      </w:tr>
      <w:tr w:rsidR="00175B96" w:rsidRPr="00175B96" w14:paraId="014332B8" w14:textId="77777777" w:rsidTr="00175B96">
        <w:trPr>
          <w:jc w:val="center"/>
        </w:trPr>
        <w:tc>
          <w:tcPr>
            <w:tcW w:w="8647" w:type="dxa"/>
            <w:gridSpan w:val="9"/>
            <w:tcBorders>
              <w:top w:val="single" w:sz="4" w:space="0" w:color="auto"/>
              <w:bottom w:val="nil"/>
            </w:tcBorders>
            <w:vAlign w:val="center"/>
          </w:tcPr>
          <w:p w14:paraId="61908B77" w14:textId="77777777" w:rsidR="00175B96" w:rsidRPr="00175B96" w:rsidRDefault="00175B96" w:rsidP="00175B96">
            <w:pPr>
              <w:suppressAutoHyphens w:val="0"/>
              <w:autoSpaceDE w:val="0"/>
              <w:adjustRightInd w:val="0"/>
              <w:jc w:val="both"/>
              <w:rPr>
                <w:rFonts w:ascii="Times New Roman" w:hAnsi="Times New Roman" w:cs="Times New Roman"/>
                <w:sz w:val="21"/>
                <w:szCs w:val="21"/>
                <w:lang w:eastAsia="es-ES"/>
              </w:rPr>
            </w:pPr>
            <w:r w:rsidRPr="00175B96">
              <w:rPr>
                <w:rFonts w:ascii="Times New Roman" w:hAnsi="Times New Roman" w:cs="Times New Roman"/>
                <w:b/>
                <w:bCs/>
                <w:sz w:val="21"/>
                <w:szCs w:val="21"/>
                <w:lang w:eastAsia="es-ES"/>
              </w:rPr>
              <w:t>Fuente:</w:t>
            </w:r>
            <w:r w:rsidRPr="00175B96">
              <w:rPr>
                <w:rFonts w:ascii="Times New Roman" w:hAnsi="Times New Roman" w:cs="Times New Roman"/>
                <w:sz w:val="21"/>
                <w:szCs w:val="21"/>
                <w:lang w:eastAsia="es-ES"/>
              </w:rPr>
              <w:t xml:space="preserve"> Elaboración propia, a partir de los datos suministrados por la Dirección de Gestión Humana, mediante correo electrónico del 12 de julio de 2021.</w:t>
            </w:r>
          </w:p>
        </w:tc>
      </w:tr>
    </w:tbl>
    <w:p w14:paraId="09FD7232" w14:textId="77777777" w:rsidR="00175B96" w:rsidRPr="00175B96" w:rsidRDefault="00175B96" w:rsidP="00175B96">
      <w:pPr>
        <w:widowControl w:val="0"/>
        <w:suppressAutoHyphens w:val="0"/>
        <w:autoSpaceDE w:val="0"/>
        <w:autoSpaceDN w:val="0"/>
        <w:adjustRightInd w:val="0"/>
        <w:jc w:val="both"/>
        <w:rPr>
          <w:sz w:val="21"/>
          <w:szCs w:val="21"/>
          <w:lang w:val="es-CR" w:eastAsia="es-ES"/>
        </w:rPr>
      </w:pPr>
    </w:p>
    <w:p w14:paraId="5B12A83A" w14:textId="77777777" w:rsidR="00175B96" w:rsidRPr="00175B96" w:rsidRDefault="00175B96" w:rsidP="0080569F">
      <w:pPr>
        <w:widowControl w:val="0"/>
        <w:numPr>
          <w:ilvl w:val="0"/>
          <w:numId w:val="29"/>
        </w:numPr>
        <w:suppressAutoHyphens w:val="0"/>
        <w:autoSpaceDE w:val="0"/>
        <w:autoSpaceDN w:val="0"/>
        <w:adjustRightInd w:val="0"/>
        <w:ind w:left="851" w:right="851" w:firstLine="709"/>
        <w:jc w:val="both"/>
        <w:rPr>
          <w:sz w:val="21"/>
          <w:szCs w:val="21"/>
          <w:lang w:val="es-CR" w:eastAsia="es-ES"/>
        </w:rPr>
      </w:pPr>
      <w:r w:rsidRPr="00175B96">
        <w:rPr>
          <w:sz w:val="21"/>
          <w:szCs w:val="21"/>
          <w:lang w:val="es-CR" w:eastAsia="es-ES"/>
        </w:rPr>
        <w:t xml:space="preserve">El otorgamiento de ocho permisos con goce de salario y sustitución, que acumulan 121,5 meses entre el 1° de enero de 2017 y el 29 de febrero de 2020. </w:t>
      </w:r>
    </w:p>
    <w:p w14:paraId="75CCAA06" w14:textId="77777777" w:rsidR="00175B96" w:rsidRPr="00175B96" w:rsidRDefault="00175B96" w:rsidP="00175B96">
      <w:pPr>
        <w:widowControl w:val="0"/>
        <w:suppressAutoHyphens w:val="0"/>
        <w:autoSpaceDE w:val="0"/>
        <w:autoSpaceDN w:val="0"/>
        <w:adjustRightInd w:val="0"/>
        <w:ind w:left="1560" w:right="851"/>
        <w:jc w:val="both"/>
        <w:rPr>
          <w:sz w:val="21"/>
          <w:szCs w:val="21"/>
          <w:lang w:val="es-CR" w:eastAsia="es-ES"/>
        </w:rPr>
      </w:pPr>
    </w:p>
    <w:p w14:paraId="47A38E62" w14:textId="77777777" w:rsidR="00175B96" w:rsidRPr="00175B96" w:rsidRDefault="00175B96" w:rsidP="0080569F">
      <w:pPr>
        <w:widowControl w:val="0"/>
        <w:numPr>
          <w:ilvl w:val="0"/>
          <w:numId w:val="29"/>
        </w:numPr>
        <w:suppressAutoHyphens w:val="0"/>
        <w:autoSpaceDE w:val="0"/>
        <w:autoSpaceDN w:val="0"/>
        <w:adjustRightInd w:val="0"/>
        <w:ind w:left="851" w:right="851" w:firstLine="709"/>
        <w:jc w:val="both"/>
        <w:rPr>
          <w:sz w:val="21"/>
          <w:szCs w:val="21"/>
          <w:lang w:val="es-CR" w:eastAsia="es-ES"/>
        </w:rPr>
      </w:pPr>
      <w:r w:rsidRPr="00175B96">
        <w:rPr>
          <w:sz w:val="21"/>
          <w:szCs w:val="21"/>
          <w:lang w:val="es-CR" w:eastAsia="es-ES"/>
        </w:rPr>
        <w:t>La asignación de instalaciones acondicionadas al personal de la Secretaría General de la Corte.</w:t>
      </w:r>
    </w:p>
    <w:p w14:paraId="689A1626" w14:textId="77777777" w:rsidR="00175B96" w:rsidRPr="00175B96" w:rsidRDefault="00175B96" w:rsidP="00175B96">
      <w:pPr>
        <w:widowControl w:val="0"/>
        <w:suppressAutoHyphens w:val="0"/>
        <w:autoSpaceDE w:val="0"/>
        <w:autoSpaceDN w:val="0"/>
        <w:adjustRightInd w:val="0"/>
        <w:ind w:right="851"/>
        <w:jc w:val="both"/>
        <w:rPr>
          <w:sz w:val="21"/>
          <w:szCs w:val="21"/>
          <w:lang w:val="es-CR" w:eastAsia="es-ES"/>
        </w:rPr>
      </w:pPr>
    </w:p>
    <w:p w14:paraId="7A5093C1" w14:textId="77777777" w:rsidR="00175B96" w:rsidRPr="00175B96" w:rsidRDefault="00175B96" w:rsidP="0080569F">
      <w:pPr>
        <w:widowControl w:val="0"/>
        <w:numPr>
          <w:ilvl w:val="0"/>
          <w:numId w:val="29"/>
        </w:numPr>
        <w:suppressAutoHyphens w:val="0"/>
        <w:autoSpaceDE w:val="0"/>
        <w:autoSpaceDN w:val="0"/>
        <w:adjustRightInd w:val="0"/>
        <w:ind w:left="851" w:right="851" w:firstLine="709"/>
        <w:jc w:val="both"/>
        <w:rPr>
          <w:sz w:val="21"/>
          <w:szCs w:val="21"/>
          <w:lang w:val="es-CR" w:eastAsia="es-ES"/>
        </w:rPr>
      </w:pPr>
      <w:r w:rsidRPr="00175B96">
        <w:rPr>
          <w:sz w:val="21"/>
          <w:szCs w:val="21"/>
          <w:lang w:val="es-CR" w:eastAsia="es-ES"/>
        </w:rPr>
        <w:t xml:space="preserve">El establecimiento del </w:t>
      </w:r>
      <w:r w:rsidRPr="00175B96">
        <w:rPr>
          <w:i/>
          <w:iCs/>
          <w:sz w:val="21"/>
          <w:szCs w:val="21"/>
          <w:lang w:val="es-CR" w:eastAsia="es-ES"/>
        </w:rPr>
        <w:t>Manual de Organización y Funciones para la Secretaría de la Corte</w:t>
      </w:r>
      <w:r w:rsidRPr="00175B96">
        <w:rPr>
          <w:sz w:val="21"/>
          <w:szCs w:val="21"/>
          <w:lang w:val="es-CR" w:eastAsia="es-ES"/>
        </w:rPr>
        <w:t>.</w:t>
      </w:r>
    </w:p>
    <w:p w14:paraId="00415F29" w14:textId="77777777" w:rsidR="00175B96" w:rsidRPr="00175B96" w:rsidRDefault="00175B96" w:rsidP="00175B96">
      <w:pPr>
        <w:widowControl w:val="0"/>
        <w:suppressAutoHyphens w:val="0"/>
        <w:autoSpaceDE w:val="0"/>
        <w:autoSpaceDN w:val="0"/>
        <w:adjustRightInd w:val="0"/>
        <w:ind w:right="851"/>
        <w:jc w:val="both"/>
        <w:rPr>
          <w:sz w:val="21"/>
          <w:szCs w:val="21"/>
          <w:lang w:val="es-CR" w:eastAsia="es-ES"/>
        </w:rPr>
      </w:pPr>
    </w:p>
    <w:p w14:paraId="66EC47BD" w14:textId="77777777" w:rsidR="00175B96" w:rsidRPr="00175B96" w:rsidRDefault="00175B96" w:rsidP="0080569F">
      <w:pPr>
        <w:widowControl w:val="0"/>
        <w:numPr>
          <w:ilvl w:val="0"/>
          <w:numId w:val="29"/>
        </w:numPr>
        <w:suppressAutoHyphens w:val="0"/>
        <w:autoSpaceDE w:val="0"/>
        <w:autoSpaceDN w:val="0"/>
        <w:adjustRightInd w:val="0"/>
        <w:ind w:left="851" w:right="851" w:firstLine="709"/>
        <w:jc w:val="both"/>
        <w:rPr>
          <w:sz w:val="21"/>
          <w:szCs w:val="21"/>
          <w:lang w:val="es-CR" w:eastAsia="es-ES"/>
        </w:rPr>
      </w:pPr>
      <w:r w:rsidRPr="00175B96">
        <w:rPr>
          <w:sz w:val="21"/>
          <w:szCs w:val="21"/>
          <w:lang w:val="es-CR" w:eastAsia="es-ES"/>
        </w:rPr>
        <w:t xml:space="preserve">Las </w:t>
      </w:r>
      <w:r w:rsidRPr="00175B96">
        <w:rPr>
          <w:i/>
          <w:iCs/>
          <w:sz w:val="21"/>
          <w:szCs w:val="21"/>
          <w:lang w:val="es-CR" w:eastAsia="es-ES"/>
        </w:rPr>
        <w:t>propuestas de mejora</w:t>
      </w:r>
      <w:r w:rsidRPr="00175B96">
        <w:rPr>
          <w:sz w:val="21"/>
          <w:szCs w:val="21"/>
          <w:lang w:val="es-CR" w:eastAsia="es-ES"/>
        </w:rPr>
        <w:t xml:space="preserve"> para el </w:t>
      </w:r>
      <w:r w:rsidRPr="00175B96">
        <w:rPr>
          <w:i/>
          <w:iCs/>
          <w:sz w:val="21"/>
          <w:szCs w:val="21"/>
          <w:lang w:val="es-CR" w:eastAsia="es-ES"/>
        </w:rPr>
        <w:t>Proceso de Consejo Superior</w:t>
      </w:r>
      <w:r w:rsidRPr="00175B96">
        <w:rPr>
          <w:sz w:val="21"/>
          <w:szCs w:val="21"/>
          <w:lang w:val="es-CR" w:eastAsia="es-ES"/>
        </w:rPr>
        <w:t>.</w:t>
      </w:r>
    </w:p>
    <w:p w14:paraId="1188FF12" w14:textId="77777777" w:rsidR="00175B96" w:rsidRPr="00175B96" w:rsidRDefault="00175B96" w:rsidP="00175B96">
      <w:pPr>
        <w:widowControl w:val="0"/>
        <w:suppressAutoHyphens w:val="0"/>
        <w:autoSpaceDE w:val="0"/>
        <w:autoSpaceDN w:val="0"/>
        <w:adjustRightInd w:val="0"/>
        <w:ind w:right="851"/>
        <w:jc w:val="both"/>
        <w:rPr>
          <w:sz w:val="21"/>
          <w:szCs w:val="21"/>
          <w:lang w:val="es-CR" w:eastAsia="es-ES"/>
        </w:rPr>
      </w:pPr>
    </w:p>
    <w:p w14:paraId="4FAE1C7F" w14:textId="77777777" w:rsidR="00175B96" w:rsidRPr="00175B96" w:rsidRDefault="00175B96" w:rsidP="0080569F">
      <w:pPr>
        <w:widowControl w:val="0"/>
        <w:numPr>
          <w:ilvl w:val="0"/>
          <w:numId w:val="29"/>
        </w:numPr>
        <w:suppressAutoHyphens w:val="0"/>
        <w:autoSpaceDE w:val="0"/>
        <w:autoSpaceDN w:val="0"/>
        <w:adjustRightInd w:val="0"/>
        <w:ind w:left="851" w:right="851" w:firstLine="709"/>
        <w:jc w:val="both"/>
        <w:rPr>
          <w:sz w:val="21"/>
          <w:szCs w:val="21"/>
          <w:lang w:val="es-CR" w:eastAsia="es-ES"/>
        </w:rPr>
      </w:pPr>
      <w:r w:rsidRPr="00175B96">
        <w:rPr>
          <w:sz w:val="21"/>
          <w:szCs w:val="21"/>
          <w:lang w:val="es-CR" w:eastAsia="es-ES"/>
        </w:rPr>
        <w:t>La realización del diagnóstico y seguimiento al ambiente laboral de la Secretaría General de la Corte.</w:t>
      </w:r>
    </w:p>
    <w:p w14:paraId="65880E80" w14:textId="77777777" w:rsidR="00175B96" w:rsidRPr="00175B96" w:rsidRDefault="00175B96" w:rsidP="00175B96">
      <w:pPr>
        <w:widowControl w:val="0"/>
        <w:suppressAutoHyphens w:val="0"/>
        <w:autoSpaceDE w:val="0"/>
        <w:autoSpaceDN w:val="0"/>
        <w:adjustRightInd w:val="0"/>
        <w:ind w:left="851" w:right="851" w:firstLine="709"/>
        <w:jc w:val="both"/>
        <w:rPr>
          <w:sz w:val="21"/>
          <w:szCs w:val="21"/>
          <w:lang w:val="es-CR" w:eastAsia="es-ES"/>
        </w:rPr>
      </w:pPr>
    </w:p>
    <w:p w14:paraId="2FA12097" w14:textId="77777777" w:rsidR="00175B96" w:rsidRPr="00175B96" w:rsidRDefault="00175B96" w:rsidP="0080569F">
      <w:pPr>
        <w:widowControl w:val="0"/>
        <w:numPr>
          <w:ilvl w:val="1"/>
          <w:numId w:val="22"/>
        </w:numPr>
        <w:suppressAutoHyphens w:val="0"/>
        <w:autoSpaceDE w:val="0"/>
        <w:autoSpaceDN w:val="0"/>
        <w:adjustRightInd w:val="0"/>
        <w:ind w:left="851" w:right="851" w:firstLine="709"/>
        <w:jc w:val="both"/>
        <w:rPr>
          <w:sz w:val="21"/>
          <w:szCs w:val="21"/>
          <w:lang w:val="es-CR" w:eastAsia="es-ES"/>
        </w:rPr>
      </w:pPr>
      <w:r w:rsidRPr="00175B96">
        <w:rPr>
          <w:sz w:val="21"/>
          <w:szCs w:val="21"/>
          <w:lang w:val="es-CR" w:eastAsia="es-ES"/>
        </w:rPr>
        <w:lastRenderedPageBreak/>
        <w:t xml:space="preserve">Los cambios relevantes sucedidos luego de ser acogidas las </w:t>
      </w:r>
      <w:r w:rsidRPr="00175B96">
        <w:rPr>
          <w:i/>
          <w:iCs/>
          <w:sz w:val="21"/>
          <w:szCs w:val="21"/>
          <w:lang w:val="es-CR" w:eastAsia="es-ES"/>
        </w:rPr>
        <w:t>propuestas de solución</w:t>
      </w:r>
      <w:r w:rsidRPr="00175B96">
        <w:rPr>
          <w:sz w:val="21"/>
          <w:szCs w:val="21"/>
          <w:lang w:val="es-CR" w:eastAsia="es-ES"/>
        </w:rPr>
        <w:t xml:space="preserve"> o recomendaciones por el Consejo Superior, para ser implementadas en la Secretaría General de la Corte.</w:t>
      </w:r>
    </w:p>
    <w:p w14:paraId="536BFD66" w14:textId="77777777" w:rsidR="00175B96" w:rsidRPr="00175B96" w:rsidRDefault="00175B96" w:rsidP="00175B96">
      <w:pPr>
        <w:widowControl w:val="0"/>
        <w:suppressAutoHyphens w:val="0"/>
        <w:autoSpaceDE w:val="0"/>
        <w:autoSpaceDN w:val="0"/>
        <w:adjustRightInd w:val="0"/>
        <w:ind w:left="851" w:right="851" w:firstLine="709"/>
        <w:jc w:val="both"/>
        <w:rPr>
          <w:sz w:val="21"/>
          <w:szCs w:val="21"/>
          <w:lang w:val="es-CR" w:eastAsia="es-ES"/>
        </w:rPr>
      </w:pPr>
    </w:p>
    <w:p w14:paraId="70E502E6" w14:textId="77777777" w:rsidR="00175B96" w:rsidRPr="00175B96" w:rsidRDefault="00175B96" w:rsidP="00175B96">
      <w:pPr>
        <w:widowControl w:val="0"/>
        <w:suppressAutoHyphens w:val="0"/>
        <w:autoSpaceDE w:val="0"/>
        <w:autoSpaceDN w:val="0"/>
        <w:adjustRightInd w:val="0"/>
        <w:ind w:left="851" w:right="851" w:firstLine="709"/>
        <w:jc w:val="both"/>
        <w:rPr>
          <w:sz w:val="21"/>
          <w:szCs w:val="21"/>
          <w:lang w:val="es-CR" w:eastAsia="es-ES"/>
        </w:rPr>
      </w:pPr>
      <w:r w:rsidRPr="00175B96">
        <w:rPr>
          <w:sz w:val="21"/>
          <w:szCs w:val="21"/>
          <w:lang w:val="es-CR" w:eastAsia="es-ES"/>
        </w:rPr>
        <w:t>Los principales cambios relevantes de origen exógeno ─fuera del control del personal de la Secretaría General de la Corte─, sucedidos después de la formalización del sistema de trabajo de la Secretaría General de la Corte, que le generan nuevas labores o más volumen de trabajo por realizar a su personal, son:</w:t>
      </w:r>
    </w:p>
    <w:p w14:paraId="1CAD3163" w14:textId="77777777" w:rsidR="00175B96" w:rsidRPr="00175B96" w:rsidRDefault="00175B96" w:rsidP="00175B96">
      <w:pPr>
        <w:widowControl w:val="0"/>
        <w:suppressAutoHyphens w:val="0"/>
        <w:autoSpaceDE w:val="0"/>
        <w:autoSpaceDN w:val="0"/>
        <w:adjustRightInd w:val="0"/>
        <w:ind w:left="851" w:right="851" w:firstLine="709"/>
        <w:jc w:val="both"/>
        <w:rPr>
          <w:sz w:val="21"/>
          <w:szCs w:val="21"/>
          <w:lang w:val="es-CR" w:eastAsia="es-ES"/>
        </w:rPr>
      </w:pPr>
    </w:p>
    <w:p w14:paraId="3B4C51F2" w14:textId="77777777" w:rsidR="00175B96" w:rsidRPr="00175B96" w:rsidRDefault="00175B96" w:rsidP="0080569F">
      <w:pPr>
        <w:widowControl w:val="0"/>
        <w:numPr>
          <w:ilvl w:val="0"/>
          <w:numId w:val="27"/>
        </w:numPr>
        <w:suppressAutoHyphens w:val="0"/>
        <w:autoSpaceDE w:val="0"/>
        <w:autoSpaceDN w:val="0"/>
        <w:adjustRightInd w:val="0"/>
        <w:ind w:left="851" w:right="851" w:firstLine="709"/>
        <w:jc w:val="both"/>
        <w:rPr>
          <w:sz w:val="21"/>
          <w:szCs w:val="21"/>
          <w:lang w:val="es-CR" w:eastAsia="es-ES"/>
        </w:rPr>
      </w:pPr>
      <w:r w:rsidRPr="00175B96">
        <w:rPr>
          <w:sz w:val="21"/>
          <w:szCs w:val="21"/>
          <w:lang w:val="es-CR" w:eastAsia="es-ES"/>
        </w:rPr>
        <w:t xml:space="preserve">La transcripción literal de las intervenciones orales efectuadas durante la celebración de las sesiones ordinarias y extraordinarias del Consejo Superior en el acta correspondiente, de conformidad con la Ley número 9782, </w:t>
      </w:r>
      <w:r w:rsidRPr="00175B96">
        <w:rPr>
          <w:i/>
          <w:iCs/>
          <w:sz w:val="21"/>
          <w:szCs w:val="21"/>
          <w:lang w:val="es-CR" w:eastAsia="es-ES"/>
        </w:rPr>
        <w:t>Ley para promover la publicidad, la transparencia y la rendición de cuentas en las sesiones del Consejo Superior del Poder Judicial</w:t>
      </w:r>
      <w:r w:rsidRPr="00175B96">
        <w:rPr>
          <w:sz w:val="21"/>
          <w:szCs w:val="21"/>
          <w:lang w:val="es-CR" w:eastAsia="es-ES"/>
        </w:rPr>
        <w:t>.</w:t>
      </w:r>
    </w:p>
    <w:p w14:paraId="79F0867B" w14:textId="77777777" w:rsidR="00175B96" w:rsidRPr="00175B96" w:rsidRDefault="00175B96" w:rsidP="00175B96">
      <w:pPr>
        <w:widowControl w:val="0"/>
        <w:suppressAutoHyphens w:val="0"/>
        <w:autoSpaceDE w:val="0"/>
        <w:autoSpaceDN w:val="0"/>
        <w:adjustRightInd w:val="0"/>
        <w:ind w:left="1560" w:right="851"/>
        <w:jc w:val="both"/>
        <w:rPr>
          <w:sz w:val="21"/>
          <w:szCs w:val="21"/>
          <w:lang w:val="es-CR" w:eastAsia="es-ES"/>
        </w:rPr>
      </w:pPr>
    </w:p>
    <w:p w14:paraId="1B640729" w14:textId="77777777" w:rsidR="00175B96" w:rsidRPr="00175B96" w:rsidRDefault="00175B96" w:rsidP="0080569F">
      <w:pPr>
        <w:widowControl w:val="0"/>
        <w:numPr>
          <w:ilvl w:val="0"/>
          <w:numId w:val="27"/>
        </w:numPr>
        <w:suppressAutoHyphens w:val="0"/>
        <w:autoSpaceDE w:val="0"/>
        <w:autoSpaceDN w:val="0"/>
        <w:adjustRightInd w:val="0"/>
        <w:ind w:left="851" w:right="851" w:firstLine="709"/>
        <w:jc w:val="both"/>
        <w:rPr>
          <w:sz w:val="21"/>
          <w:szCs w:val="21"/>
          <w:lang w:val="es-CR" w:eastAsia="es-ES"/>
        </w:rPr>
      </w:pPr>
      <w:r w:rsidRPr="00175B96">
        <w:rPr>
          <w:sz w:val="21"/>
          <w:szCs w:val="21"/>
          <w:lang w:val="es-CR" w:eastAsia="es-ES"/>
        </w:rPr>
        <w:t xml:space="preserve">La tramitación de la documentación asociada a los asuntos disciplinarios venidos en alzada para conocimiento del Consejo Superior por medio del </w:t>
      </w:r>
      <w:r w:rsidRPr="00175B96">
        <w:rPr>
          <w:i/>
          <w:iCs/>
          <w:sz w:val="21"/>
          <w:szCs w:val="21"/>
          <w:lang w:val="es-CR" w:eastAsia="es-ES"/>
        </w:rPr>
        <w:t>Escritorio Virtual</w:t>
      </w:r>
      <w:r w:rsidRPr="00175B96">
        <w:rPr>
          <w:sz w:val="21"/>
          <w:szCs w:val="21"/>
          <w:lang w:val="es-CR" w:eastAsia="es-ES"/>
        </w:rPr>
        <w:t xml:space="preserve"> (EV).</w:t>
      </w:r>
    </w:p>
    <w:p w14:paraId="677367B7" w14:textId="77777777" w:rsidR="00175B96" w:rsidRPr="00175B96" w:rsidRDefault="00175B96" w:rsidP="00175B96">
      <w:pPr>
        <w:widowControl w:val="0"/>
        <w:suppressAutoHyphens w:val="0"/>
        <w:autoSpaceDE w:val="0"/>
        <w:autoSpaceDN w:val="0"/>
        <w:adjustRightInd w:val="0"/>
        <w:ind w:right="851"/>
        <w:jc w:val="both"/>
        <w:rPr>
          <w:sz w:val="21"/>
          <w:szCs w:val="21"/>
          <w:lang w:val="es-CR" w:eastAsia="es-ES"/>
        </w:rPr>
      </w:pPr>
    </w:p>
    <w:p w14:paraId="515EBDAF" w14:textId="77777777" w:rsidR="00175B96" w:rsidRPr="00175B96" w:rsidRDefault="00175B96" w:rsidP="0080569F">
      <w:pPr>
        <w:widowControl w:val="0"/>
        <w:numPr>
          <w:ilvl w:val="0"/>
          <w:numId w:val="27"/>
        </w:numPr>
        <w:suppressAutoHyphens w:val="0"/>
        <w:autoSpaceDE w:val="0"/>
        <w:autoSpaceDN w:val="0"/>
        <w:adjustRightInd w:val="0"/>
        <w:ind w:left="851" w:right="851" w:firstLine="709"/>
        <w:jc w:val="both"/>
        <w:rPr>
          <w:sz w:val="21"/>
          <w:szCs w:val="21"/>
          <w:lang w:val="es-CR" w:eastAsia="es-ES"/>
        </w:rPr>
      </w:pPr>
      <w:r w:rsidRPr="00175B96">
        <w:rPr>
          <w:sz w:val="21"/>
          <w:szCs w:val="21"/>
          <w:lang w:val="es-CR" w:eastAsia="es-ES"/>
        </w:rPr>
        <w:t>La confección de las agendas, actas y comunicaciones correspondientes a las sesiones extraordinarias (de presupuesto) del Consejo Superior.</w:t>
      </w:r>
    </w:p>
    <w:p w14:paraId="3A9FB31F" w14:textId="77777777" w:rsidR="00175B96" w:rsidRPr="00175B96" w:rsidRDefault="00175B96" w:rsidP="00175B96">
      <w:pPr>
        <w:widowControl w:val="0"/>
        <w:suppressAutoHyphens w:val="0"/>
        <w:autoSpaceDE w:val="0"/>
        <w:autoSpaceDN w:val="0"/>
        <w:adjustRightInd w:val="0"/>
        <w:ind w:right="851"/>
        <w:jc w:val="both"/>
        <w:rPr>
          <w:sz w:val="21"/>
          <w:szCs w:val="21"/>
          <w:lang w:val="es-CR" w:eastAsia="es-ES"/>
        </w:rPr>
      </w:pPr>
    </w:p>
    <w:p w14:paraId="1BA79038" w14:textId="77777777" w:rsidR="00175B96" w:rsidRPr="00175B96" w:rsidRDefault="00175B96" w:rsidP="0080569F">
      <w:pPr>
        <w:widowControl w:val="0"/>
        <w:numPr>
          <w:ilvl w:val="0"/>
          <w:numId w:val="27"/>
        </w:numPr>
        <w:suppressAutoHyphens w:val="0"/>
        <w:autoSpaceDE w:val="0"/>
        <w:autoSpaceDN w:val="0"/>
        <w:adjustRightInd w:val="0"/>
        <w:ind w:left="851" w:right="851" w:firstLine="709"/>
        <w:jc w:val="both"/>
        <w:rPr>
          <w:sz w:val="21"/>
          <w:szCs w:val="21"/>
          <w:lang w:val="es-CR" w:eastAsia="es-ES"/>
        </w:rPr>
      </w:pPr>
      <w:r w:rsidRPr="00175B96">
        <w:rPr>
          <w:sz w:val="21"/>
          <w:szCs w:val="21"/>
          <w:lang w:val="es-CR" w:eastAsia="es-ES"/>
        </w:rPr>
        <w:t xml:space="preserve">El control del tiempo de intervención de las señoras Magistradas y los señores Magistrados </w:t>
      </w:r>
      <w:proofErr w:type="spellStart"/>
      <w:r w:rsidRPr="00175B96">
        <w:rPr>
          <w:sz w:val="21"/>
          <w:szCs w:val="21"/>
          <w:lang w:val="es-CR" w:eastAsia="es-ES"/>
        </w:rPr>
        <w:t>sesionantes</w:t>
      </w:r>
      <w:proofErr w:type="spellEnd"/>
      <w:r w:rsidRPr="00175B96">
        <w:rPr>
          <w:sz w:val="21"/>
          <w:szCs w:val="21"/>
          <w:lang w:val="es-CR" w:eastAsia="es-ES"/>
        </w:rPr>
        <w:t xml:space="preserve">, de conformidad con el </w:t>
      </w:r>
      <w:r w:rsidRPr="00175B96">
        <w:rPr>
          <w:i/>
          <w:iCs/>
          <w:sz w:val="21"/>
          <w:szCs w:val="21"/>
          <w:lang w:val="es-CR" w:eastAsia="es-ES"/>
        </w:rPr>
        <w:t>Reglamento para el conocimiento, discusión y aprobación de asuntos en las sesiones de la Corte Suprema de Justicia</w:t>
      </w:r>
      <w:r w:rsidRPr="00175B96">
        <w:rPr>
          <w:sz w:val="21"/>
          <w:szCs w:val="21"/>
          <w:lang w:val="es-CR" w:eastAsia="es-ES"/>
        </w:rPr>
        <w:t>.</w:t>
      </w:r>
    </w:p>
    <w:p w14:paraId="065473A9" w14:textId="77777777" w:rsidR="00175B96" w:rsidRPr="00175B96" w:rsidRDefault="00175B96" w:rsidP="00175B96">
      <w:pPr>
        <w:widowControl w:val="0"/>
        <w:suppressAutoHyphens w:val="0"/>
        <w:autoSpaceDE w:val="0"/>
        <w:autoSpaceDN w:val="0"/>
        <w:adjustRightInd w:val="0"/>
        <w:ind w:right="851"/>
        <w:jc w:val="both"/>
        <w:rPr>
          <w:sz w:val="21"/>
          <w:szCs w:val="21"/>
          <w:lang w:val="es-CR" w:eastAsia="es-ES"/>
        </w:rPr>
      </w:pPr>
    </w:p>
    <w:p w14:paraId="70E5E086" w14:textId="77777777" w:rsidR="00175B96" w:rsidRPr="00175B96" w:rsidRDefault="00175B96" w:rsidP="0080569F">
      <w:pPr>
        <w:widowControl w:val="0"/>
        <w:numPr>
          <w:ilvl w:val="0"/>
          <w:numId w:val="27"/>
        </w:numPr>
        <w:suppressAutoHyphens w:val="0"/>
        <w:autoSpaceDE w:val="0"/>
        <w:autoSpaceDN w:val="0"/>
        <w:adjustRightInd w:val="0"/>
        <w:ind w:left="851" w:right="851" w:firstLine="709"/>
        <w:jc w:val="both"/>
        <w:rPr>
          <w:sz w:val="21"/>
          <w:szCs w:val="21"/>
          <w:lang w:val="es-CR" w:eastAsia="es-ES"/>
        </w:rPr>
      </w:pPr>
      <w:r w:rsidRPr="00175B96">
        <w:rPr>
          <w:sz w:val="21"/>
          <w:szCs w:val="21"/>
          <w:lang w:val="es-CR" w:eastAsia="es-ES"/>
        </w:rPr>
        <w:t xml:space="preserve">El control continuo del estado de la conexión con las señoras Magistradas y los señores Magistrados </w:t>
      </w:r>
      <w:proofErr w:type="spellStart"/>
      <w:r w:rsidRPr="00175B96">
        <w:rPr>
          <w:sz w:val="21"/>
          <w:szCs w:val="21"/>
          <w:lang w:val="es-CR" w:eastAsia="es-ES"/>
        </w:rPr>
        <w:t>sesionantes</w:t>
      </w:r>
      <w:proofErr w:type="spellEnd"/>
      <w:r w:rsidRPr="00175B96">
        <w:rPr>
          <w:sz w:val="21"/>
          <w:szCs w:val="21"/>
          <w:lang w:val="es-CR" w:eastAsia="es-ES"/>
        </w:rPr>
        <w:t xml:space="preserve"> a través del </w:t>
      </w:r>
      <w:r w:rsidRPr="00175B96">
        <w:rPr>
          <w:i/>
          <w:iCs/>
          <w:sz w:val="21"/>
          <w:szCs w:val="21"/>
          <w:lang w:val="es-CR" w:eastAsia="es-ES"/>
        </w:rPr>
        <w:t xml:space="preserve">MS </w:t>
      </w:r>
      <w:proofErr w:type="spellStart"/>
      <w:r w:rsidRPr="00175B96">
        <w:rPr>
          <w:i/>
          <w:iCs/>
          <w:sz w:val="21"/>
          <w:szCs w:val="21"/>
          <w:lang w:val="es-CR" w:eastAsia="es-ES"/>
        </w:rPr>
        <w:t>Teams</w:t>
      </w:r>
      <w:proofErr w:type="spellEnd"/>
      <w:r w:rsidRPr="00175B96">
        <w:rPr>
          <w:sz w:val="21"/>
          <w:szCs w:val="21"/>
          <w:lang w:val="es-CR" w:eastAsia="es-ES"/>
        </w:rPr>
        <w:t>.</w:t>
      </w:r>
    </w:p>
    <w:p w14:paraId="3DE3757B" w14:textId="77777777" w:rsidR="00175B96" w:rsidRPr="00175B96" w:rsidRDefault="00175B96" w:rsidP="00175B96">
      <w:pPr>
        <w:widowControl w:val="0"/>
        <w:suppressAutoHyphens w:val="0"/>
        <w:autoSpaceDE w:val="0"/>
        <w:autoSpaceDN w:val="0"/>
        <w:adjustRightInd w:val="0"/>
        <w:ind w:right="851"/>
        <w:jc w:val="both"/>
        <w:rPr>
          <w:sz w:val="21"/>
          <w:szCs w:val="21"/>
          <w:lang w:val="es-CR" w:eastAsia="es-ES"/>
        </w:rPr>
      </w:pPr>
    </w:p>
    <w:p w14:paraId="5A1ED2D0" w14:textId="77777777" w:rsidR="00175B96" w:rsidRPr="00175B96" w:rsidRDefault="00175B96" w:rsidP="0080569F">
      <w:pPr>
        <w:widowControl w:val="0"/>
        <w:numPr>
          <w:ilvl w:val="0"/>
          <w:numId w:val="27"/>
        </w:numPr>
        <w:suppressAutoHyphens w:val="0"/>
        <w:autoSpaceDE w:val="0"/>
        <w:autoSpaceDN w:val="0"/>
        <w:adjustRightInd w:val="0"/>
        <w:ind w:left="851" w:right="851" w:firstLine="709"/>
        <w:jc w:val="both"/>
        <w:rPr>
          <w:sz w:val="21"/>
          <w:szCs w:val="21"/>
          <w:lang w:val="es-CR" w:eastAsia="es-ES"/>
        </w:rPr>
      </w:pPr>
      <w:r w:rsidRPr="00175B96">
        <w:rPr>
          <w:sz w:val="21"/>
          <w:szCs w:val="21"/>
          <w:lang w:val="es-CR" w:eastAsia="es-ES"/>
        </w:rPr>
        <w:t xml:space="preserve">La confección de las agendas y actas, comunicación de los acuerdos tomados, asistencia a las sesiones, atención del correo electrónico oficial, así como el ingreso y trámite de asuntos en el </w:t>
      </w:r>
      <w:r w:rsidRPr="00175B96">
        <w:rPr>
          <w:i/>
          <w:iCs/>
          <w:sz w:val="21"/>
          <w:szCs w:val="21"/>
          <w:lang w:val="es-CR" w:eastAsia="es-ES"/>
        </w:rPr>
        <w:t>Sistema integrado de correspondencia electrónica</w:t>
      </w:r>
      <w:r w:rsidRPr="00175B96">
        <w:rPr>
          <w:sz w:val="21"/>
          <w:szCs w:val="21"/>
          <w:lang w:val="es-CR" w:eastAsia="es-ES"/>
        </w:rPr>
        <w:t xml:space="preserve"> (SICE), todos derivados, en principio, del “</w:t>
      </w:r>
      <w:r w:rsidRPr="00175B96">
        <w:rPr>
          <w:i/>
          <w:iCs/>
          <w:sz w:val="21"/>
          <w:szCs w:val="21"/>
          <w:lang w:val="es-CR" w:eastAsia="es-ES"/>
        </w:rPr>
        <w:t>Convenio específico de cooperación interinstitucional y préstamo de recursos, suscrito entre el Poder Judicial y la Junta Administradora del Fondo de Jubilaciones y Pensiones del Poder Judicial</w:t>
      </w:r>
      <w:r w:rsidRPr="00175B96">
        <w:rPr>
          <w:sz w:val="21"/>
          <w:szCs w:val="21"/>
          <w:lang w:val="es-CR" w:eastAsia="es-ES"/>
        </w:rPr>
        <w:t>”, y luego de perder su vigencia, de la parte del acuerdo tomado por el Consejo Superior en la sesión número 25-2021 celebrada el 25 de marzo de 2021, artículo XLIX, que dice: “</w:t>
      </w:r>
      <w:r w:rsidRPr="00175B96">
        <w:rPr>
          <w:i/>
          <w:iCs/>
          <w:sz w:val="21"/>
          <w:szCs w:val="21"/>
          <w:lang w:val="es-CR" w:eastAsia="es-ES"/>
        </w:rPr>
        <w:t>3.) Ordenar a todas las Direcciones del Poder Judicial que deben atender los requerimientos de la Junta Administradora de manera directa y con la prioridad requerida</w:t>
      </w:r>
      <w:r w:rsidRPr="00175B96">
        <w:rPr>
          <w:sz w:val="21"/>
          <w:szCs w:val="21"/>
          <w:lang w:val="es-CR" w:eastAsia="es-ES"/>
        </w:rPr>
        <w:t xml:space="preserve"> …”.</w:t>
      </w:r>
    </w:p>
    <w:p w14:paraId="6B8A5B50" w14:textId="77777777" w:rsidR="00175B96" w:rsidRPr="00175B96" w:rsidRDefault="00175B96" w:rsidP="00175B96">
      <w:pPr>
        <w:suppressAutoHyphens w:val="0"/>
        <w:ind w:left="851" w:right="851" w:firstLine="709"/>
        <w:jc w:val="both"/>
        <w:rPr>
          <w:sz w:val="21"/>
          <w:szCs w:val="21"/>
          <w:lang w:val="es-CR" w:eastAsia="es-ES"/>
        </w:rPr>
      </w:pPr>
    </w:p>
    <w:p w14:paraId="35DDFF87" w14:textId="77777777" w:rsidR="00175B96" w:rsidRPr="00175B96" w:rsidRDefault="00175B96" w:rsidP="0080569F">
      <w:pPr>
        <w:widowControl w:val="0"/>
        <w:numPr>
          <w:ilvl w:val="0"/>
          <w:numId w:val="27"/>
        </w:numPr>
        <w:suppressAutoHyphens w:val="0"/>
        <w:autoSpaceDE w:val="0"/>
        <w:autoSpaceDN w:val="0"/>
        <w:adjustRightInd w:val="0"/>
        <w:ind w:left="851" w:right="851" w:firstLine="709"/>
        <w:jc w:val="both"/>
        <w:rPr>
          <w:sz w:val="21"/>
          <w:szCs w:val="21"/>
          <w:lang w:val="es-CR" w:eastAsia="es-ES"/>
        </w:rPr>
      </w:pPr>
      <w:r w:rsidRPr="00175B96">
        <w:rPr>
          <w:sz w:val="21"/>
          <w:szCs w:val="21"/>
          <w:lang w:val="es-CR" w:eastAsia="es-ES"/>
        </w:rPr>
        <w:t xml:space="preserve">La mayor cantidad de sesiones celebradas por la Corte Plena y el Consejo Superior en el 2020 respecto del bienio 2017-2018, mostrada en el </w:t>
      </w:r>
      <w:proofErr w:type="gramStart"/>
      <w:r w:rsidRPr="00175B96">
        <w:rPr>
          <w:sz w:val="21"/>
          <w:szCs w:val="21"/>
          <w:lang w:val="es-CR" w:eastAsia="es-ES"/>
        </w:rPr>
        <w:t>Cuadro  2</w:t>
      </w:r>
      <w:proofErr w:type="gramEnd"/>
      <w:r w:rsidRPr="00175B96">
        <w:rPr>
          <w:sz w:val="21"/>
          <w:szCs w:val="21"/>
          <w:lang w:val="es-CR" w:eastAsia="es-ES"/>
        </w:rPr>
        <w:t>, incrementa 40% aproximadamente la carga de trabajo documental por atender y tramitar al personal de la Secretaría General de la Corte.</w:t>
      </w:r>
    </w:p>
    <w:tbl>
      <w:tblPr>
        <w:tblStyle w:val="Tablaconcuadrcula323"/>
        <w:tblW w:w="0" w:type="auto"/>
        <w:jc w:val="center"/>
        <w:tblInd w:w="0" w:type="dxa"/>
        <w:tblBorders>
          <w:left w:val="none" w:sz="0" w:space="0" w:color="auto"/>
          <w:right w:val="none" w:sz="0" w:space="0" w:color="auto"/>
        </w:tblBorders>
        <w:tblLayout w:type="fixed"/>
        <w:tblCellMar>
          <w:left w:w="0" w:type="dxa"/>
          <w:right w:w="0" w:type="dxa"/>
        </w:tblCellMar>
        <w:tblLook w:val="04A0" w:firstRow="1" w:lastRow="0" w:firstColumn="1" w:lastColumn="0" w:noHBand="0" w:noVBand="1"/>
      </w:tblPr>
      <w:tblGrid>
        <w:gridCol w:w="993"/>
        <w:gridCol w:w="992"/>
        <w:gridCol w:w="1417"/>
        <w:gridCol w:w="1985"/>
        <w:gridCol w:w="1417"/>
        <w:gridCol w:w="1135"/>
      </w:tblGrid>
      <w:tr w:rsidR="00175B96" w:rsidRPr="00175B96" w14:paraId="1888F9B1" w14:textId="77777777" w:rsidTr="00175B96">
        <w:trPr>
          <w:jc w:val="center"/>
        </w:trPr>
        <w:tc>
          <w:tcPr>
            <w:tcW w:w="7939" w:type="dxa"/>
            <w:gridSpan w:val="6"/>
            <w:tcBorders>
              <w:top w:val="nil"/>
              <w:bottom w:val="single" w:sz="4" w:space="0" w:color="auto"/>
            </w:tcBorders>
            <w:vAlign w:val="center"/>
          </w:tcPr>
          <w:p w14:paraId="20A0B470" w14:textId="77777777" w:rsidR="00175B96" w:rsidRPr="00175B96" w:rsidRDefault="00175B96" w:rsidP="00175B96">
            <w:pPr>
              <w:suppressAutoHyphens w:val="0"/>
              <w:autoSpaceDE w:val="0"/>
              <w:adjustRightInd w:val="0"/>
              <w:jc w:val="center"/>
              <w:rPr>
                <w:rFonts w:ascii="Times New Roman" w:hAnsi="Times New Roman" w:cs="Times New Roman"/>
                <w:sz w:val="21"/>
                <w:szCs w:val="21"/>
                <w:lang w:eastAsia="es-ES"/>
              </w:rPr>
            </w:pPr>
            <w:r w:rsidRPr="00175B96">
              <w:rPr>
                <w:rFonts w:ascii="Times New Roman" w:hAnsi="Times New Roman" w:cs="Times New Roman"/>
                <w:sz w:val="21"/>
                <w:szCs w:val="21"/>
                <w:lang w:eastAsia="es-ES"/>
              </w:rPr>
              <w:br w:type="page"/>
            </w:r>
          </w:p>
          <w:p w14:paraId="5036F0B9" w14:textId="77777777" w:rsidR="00175B96" w:rsidRPr="00175B96" w:rsidRDefault="00175B96" w:rsidP="00175B96">
            <w:pPr>
              <w:suppressAutoHyphens w:val="0"/>
              <w:autoSpaceDE w:val="0"/>
              <w:adjustRightInd w:val="0"/>
              <w:jc w:val="center"/>
              <w:rPr>
                <w:rFonts w:ascii="Times New Roman" w:hAnsi="Times New Roman" w:cs="Times New Roman"/>
                <w:b/>
                <w:bCs/>
                <w:sz w:val="21"/>
                <w:szCs w:val="21"/>
                <w:lang w:eastAsia="es-ES"/>
              </w:rPr>
            </w:pPr>
            <w:proofErr w:type="gramStart"/>
            <w:r w:rsidRPr="00175B96">
              <w:rPr>
                <w:rFonts w:ascii="Times New Roman" w:hAnsi="Times New Roman" w:cs="Times New Roman"/>
                <w:b/>
                <w:bCs/>
                <w:sz w:val="21"/>
                <w:szCs w:val="21"/>
                <w:lang w:eastAsia="es-ES"/>
              </w:rPr>
              <w:t>Cuadro  2</w:t>
            </w:r>
            <w:proofErr w:type="gramEnd"/>
          </w:p>
          <w:p w14:paraId="66BDC059" w14:textId="77777777" w:rsidR="00175B96" w:rsidRPr="00175B96" w:rsidRDefault="00175B96" w:rsidP="00175B96">
            <w:pPr>
              <w:suppressAutoHyphens w:val="0"/>
              <w:autoSpaceDE w:val="0"/>
              <w:adjustRightInd w:val="0"/>
              <w:jc w:val="center"/>
              <w:rPr>
                <w:rFonts w:ascii="Times New Roman" w:hAnsi="Times New Roman" w:cs="Times New Roman"/>
                <w:b/>
                <w:bCs/>
                <w:sz w:val="21"/>
                <w:szCs w:val="21"/>
                <w:lang w:eastAsia="es-ES"/>
              </w:rPr>
            </w:pPr>
            <w:r w:rsidRPr="00175B96">
              <w:rPr>
                <w:rFonts w:ascii="Times New Roman" w:hAnsi="Times New Roman" w:cs="Times New Roman"/>
                <w:b/>
                <w:bCs/>
                <w:sz w:val="21"/>
                <w:szCs w:val="21"/>
                <w:lang w:eastAsia="es-ES"/>
              </w:rPr>
              <w:t>CANTIDAD DE DOCUMENTACIÓN ANUAL GENERADA DE LAS SESIONES CELEBRADAS POR LA CORTE PLENA Y EL CONSEJO SUPERIOR PARA EL PERIODO 2017-2021</w:t>
            </w:r>
          </w:p>
        </w:tc>
      </w:tr>
      <w:tr w:rsidR="00175B96" w:rsidRPr="00175B96" w14:paraId="28C6D9EC" w14:textId="77777777" w:rsidTr="00175B96">
        <w:trPr>
          <w:trHeight w:val="58"/>
          <w:jc w:val="center"/>
        </w:trPr>
        <w:tc>
          <w:tcPr>
            <w:tcW w:w="993" w:type="dxa"/>
            <w:vMerge w:val="restart"/>
            <w:vAlign w:val="center"/>
          </w:tcPr>
          <w:p w14:paraId="59DFA93B" w14:textId="77777777" w:rsidR="00175B96" w:rsidRPr="00175B96" w:rsidRDefault="00175B96" w:rsidP="00175B96">
            <w:pPr>
              <w:suppressAutoHyphens w:val="0"/>
              <w:autoSpaceDE w:val="0"/>
              <w:adjustRightInd w:val="0"/>
              <w:jc w:val="center"/>
              <w:rPr>
                <w:rFonts w:ascii="Times New Roman" w:hAnsi="Times New Roman" w:cs="Times New Roman"/>
                <w:b/>
                <w:bCs/>
                <w:sz w:val="21"/>
                <w:szCs w:val="21"/>
                <w:lang w:eastAsia="es-ES"/>
              </w:rPr>
            </w:pPr>
            <w:r w:rsidRPr="00175B96">
              <w:rPr>
                <w:rFonts w:ascii="Times New Roman" w:hAnsi="Times New Roman" w:cs="Times New Roman"/>
                <w:b/>
                <w:bCs/>
                <w:sz w:val="21"/>
                <w:szCs w:val="21"/>
                <w:lang w:eastAsia="es-ES"/>
              </w:rPr>
              <w:t>Año</w:t>
            </w:r>
          </w:p>
        </w:tc>
        <w:tc>
          <w:tcPr>
            <w:tcW w:w="992" w:type="dxa"/>
            <w:vMerge w:val="restart"/>
            <w:vAlign w:val="center"/>
          </w:tcPr>
          <w:p w14:paraId="746C2388" w14:textId="77777777" w:rsidR="00175B96" w:rsidRPr="00175B96" w:rsidRDefault="00175B96" w:rsidP="00175B96">
            <w:pPr>
              <w:suppressAutoHyphens w:val="0"/>
              <w:autoSpaceDE w:val="0"/>
              <w:adjustRightInd w:val="0"/>
              <w:jc w:val="center"/>
              <w:rPr>
                <w:rFonts w:ascii="Times New Roman" w:hAnsi="Times New Roman" w:cs="Times New Roman"/>
                <w:b/>
                <w:bCs/>
                <w:sz w:val="21"/>
                <w:szCs w:val="21"/>
                <w:lang w:eastAsia="es-ES"/>
              </w:rPr>
            </w:pPr>
            <w:r w:rsidRPr="00175B96">
              <w:rPr>
                <w:rFonts w:ascii="Times New Roman" w:hAnsi="Times New Roman" w:cs="Times New Roman"/>
                <w:b/>
                <w:bCs/>
                <w:sz w:val="21"/>
                <w:szCs w:val="21"/>
                <w:lang w:eastAsia="es-ES"/>
              </w:rPr>
              <w:t>Total</w:t>
            </w:r>
          </w:p>
        </w:tc>
        <w:tc>
          <w:tcPr>
            <w:tcW w:w="3402" w:type="dxa"/>
            <w:gridSpan w:val="2"/>
            <w:tcBorders>
              <w:bottom w:val="dotted" w:sz="4" w:space="0" w:color="auto"/>
              <w:right w:val="dotted" w:sz="4" w:space="0" w:color="auto"/>
            </w:tcBorders>
            <w:vAlign w:val="center"/>
          </w:tcPr>
          <w:p w14:paraId="739C1635" w14:textId="77777777" w:rsidR="00175B96" w:rsidRPr="00175B96" w:rsidRDefault="00175B96" w:rsidP="00175B96">
            <w:pPr>
              <w:suppressAutoHyphens w:val="0"/>
              <w:autoSpaceDE w:val="0"/>
              <w:adjustRightInd w:val="0"/>
              <w:jc w:val="center"/>
              <w:rPr>
                <w:rFonts w:ascii="Times New Roman" w:hAnsi="Times New Roman" w:cs="Times New Roman"/>
                <w:b/>
                <w:bCs/>
                <w:sz w:val="21"/>
                <w:szCs w:val="21"/>
                <w:lang w:eastAsia="es-ES"/>
              </w:rPr>
            </w:pPr>
            <w:r w:rsidRPr="00175B96">
              <w:rPr>
                <w:rFonts w:ascii="Times New Roman" w:hAnsi="Times New Roman" w:cs="Times New Roman"/>
                <w:b/>
                <w:bCs/>
                <w:sz w:val="21"/>
                <w:szCs w:val="21"/>
                <w:lang w:eastAsia="es-ES"/>
              </w:rPr>
              <w:t>Actas</w:t>
            </w:r>
          </w:p>
        </w:tc>
        <w:tc>
          <w:tcPr>
            <w:tcW w:w="1417" w:type="dxa"/>
            <w:vMerge w:val="restart"/>
            <w:tcBorders>
              <w:left w:val="dotted" w:sz="4" w:space="0" w:color="auto"/>
              <w:right w:val="dotted" w:sz="4" w:space="0" w:color="auto"/>
            </w:tcBorders>
            <w:vAlign w:val="center"/>
          </w:tcPr>
          <w:p w14:paraId="460CEE8F" w14:textId="77777777" w:rsidR="00175B96" w:rsidRPr="00175B96" w:rsidRDefault="00175B96" w:rsidP="00175B96">
            <w:pPr>
              <w:suppressAutoHyphens w:val="0"/>
              <w:autoSpaceDE w:val="0"/>
              <w:adjustRightInd w:val="0"/>
              <w:jc w:val="center"/>
              <w:rPr>
                <w:rFonts w:ascii="Times New Roman" w:hAnsi="Times New Roman" w:cs="Times New Roman"/>
                <w:b/>
                <w:bCs/>
                <w:sz w:val="21"/>
                <w:szCs w:val="21"/>
                <w:lang w:eastAsia="es-ES"/>
              </w:rPr>
            </w:pPr>
            <w:r w:rsidRPr="00175B96">
              <w:rPr>
                <w:rFonts w:ascii="Times New Roman" w:hAnsi="Times New Roman" w:cs="Times New Roman"/>
                <w:b/>
                <w:bCs/>
                <w:sz w:val="21"/>
                <w:szCs w:val="21"/>
                <w:lang w:eastAsia="es-ES"/>
              </w:rPr>
              <w:t>Circulares</w:t>
            </w:r>
          </w:p>
        </w:tc>
        <w:tc>
          <w:tcPr>
            <w:tcW w:w="1135" w:type="dxa"/>
            <w:vMerge w:val="restart"/>
            <w:tcBorders>
              <w:left w:val="dotted" w:sz="4" w:space="0" w:color="auto"/>
            </w:tcBorders>
            <w:vAlign w:val="center"/>
          </w:tcPr>
          <w:p w14:paraId="7928AECD" w14:textId="77777777" w:rsidR="00175B96" w:rsidRPr="00175B96" w:rsidRDefault="00175B96" w:rsidP="00175B96">
            <w:pPr>
              <w:suppressAutoHyphens w:val="0"/>
              <w:autoSpaceDE w:val="0"/>
              <w:adjustRightInd w:val="0"/>
              <w:jc w:val="center"/>
              <w:rPr>
                <w:rFonts w:ascii="Times New Roman" w:hAnsi="Times New Roman" w:cs="Times New Roman"/>
                <w:b/>
                <w:bCs/>
                <w:sz w:val="21"/>
                <w:szCs w:val="21"/>
                <w:lang w:eastAsia="es-ES"/>
              </w:rPr>
            </w:pPr>
            <w:r w:rsidRPr="00175B96">
              <w:rPr>
                <w:rFonts w:ascii="Times New Roman" w:hAnsi="Times New Roman" w:cs="Times New Roman"/>
                <w:b/>
                <w:bCs/>
                <w:sz w:val="21"/>
                <w:szCs w:val="21"/>
                <w:lang w:eastAsia="es-ES"/>
              </w:rPr>
              <w:t>Avisos</w:t>
            </w:r>
          </w:p>
        </w:tc>
      </w:tr>
      <w:tr w:rsidR="00175B96" w:rsidRPr="00175B96" w14:paraId="6CDE37F1" w14:textId="77777777" w:rsidTr="00175B96">
        <w:trPr>
          <w:trHeight w:val="58"/>
          <w:jc w:val="center"/>
        </w:trPr>
        <w:tc>
          <w:tcPr>
            <w:tcW w:w="993" w:type="dxa"/>
            <w:vMerge/>
            <w:tcBorders>
              <w:bottom w:val="single" w:sz="4" w:space="0" w:color="auto"/>
            </w:tcBorders>
            <w:vAlign w:val="center"/>
          </w:tcPr>
          <w:p w14:paraId="6FA2F87D" w14:textId="77777777" w:rsidR="00175B96" w:rsidRPr="00175B96" w:rsidRDefault="00175B96" w:rsidP="00175B96">
            <w:pPr>
              <w:suppressAutoHyphens w:val="0"/>
              <w:autoSpaceDE w:val="0"/>
              <w:adjustRightInd w:val="0"/>
              <w:jc w:val="center"/>
              <w:rPr>
                <w:rFonts w:ascii="Times New Roman" w:hAnsi="Times New Roman" w:cs="Times New Roman"/>
                <w:b/>
                <w:bCs/>
                <w:sz w:val="21"/>
                <w:szCs w:val="21"/>
                <w:lang w:eastAsia="es-ES"/>
              </w:rPr>
            </w:pPr>
          </w:p>
        </w:tc>
        <w:tc>
          <w:tcPr>
            <w:tcW w:w="992" w:type="dxa"/>
            <w:vMerge/>
            <w:tcBorders>
              <w:bottom w:val="single" w:sz="4" w:space="0" w:color="auto"/>
            </w:tcBorders>
            <w:vAlign w:val="center"/>
          </w:tcPr>
          <w:p w14:paraId="5A23D7BB" w14:textId="77777777" w:rsidR="00175B96" w:rsidRPr="00175B96" w:rsidRDefault="00175B96" w:rsidP="00175B96">
            <w:pPr>
              <w:suppressAutoHyphens w:val="0"/>
              <w:autoSpaceDE w:val="0"/>
              <w:adjustRightInd w:val="0"/>
              <w:jc w:val="center"/>
              <w:rPr>
                <w:rFonts w:ascii="Times New Roman" w:hAnsi="Times New Roman" w:cs="Times New Roman"/>
                <w:b/>
                <w:bCs/>
                <w:sz w:val="21"/>
                <w:szCs w:val="21"/>
                <w:lang w:eastAsia="es-ES"/>
              </w:rPr>
            </w:pPr>
          </w:p>
        </w:tc>
        <w:tc>
          <w:tcPr>
            <w:tcW w:w="1417" w:type="dxa"/>
            <w:tcBorders>
              <w:top w:val="dotted" w:sz="4" w:space="0" w:color="auto"/>
              <w:bottom w:val="single" w:sz="4" w:space="0" w:color="auto"/>
              <w:right w:val="dotted" w:sz="4" w:space="0" w:color="auto"/>
            </w:tcBorders>
            <w:vAlign w:val="center"/>
          </w:tcPr>
          <w:p w14:paraId="2C1818BF" w14:textId="77777777" w:rsidR="00175B96" w:rsidRPr="00175B96" w:rsidRDefault="00175B96" w:rsidP="00175B96">
            <w:pPr>
              <w:suppressAutoHyphens w:val="0"/>
              <w:autoSpaceDE w:val="0"/>
              <w:adjustRightInd w:val="0"/>
              <w:jc w:val="center"/>
              <w:rPr>
                <w:rFonts w:ascii="Times New Roman" w:hAnsi="Times New Roman" w:cs="Times New Roman"/>
                <w:b/>
                <w:bCs/>
                <w:sz w:val="21"/>
                <w:szCs w:val="21"/>
                <w:lang w:eastAsia="es-ES"/>
              </w:rPr>
            </w:pPr>
            <w:r w:rsidRPr="00175B96">
              <w:rPr>
                <w:rFonts w:ascii="Times New Roman" w:hAnsi="Times New Roman" w:cs="Times New Roman"/>
                <w:b/>
                <w:bCs/>
                <w:sz w:val="21"/>
                <w:szCs w:val="21"/>
                <w:lang w:eastAsia="es-ES"/>
              </w:rPr>
              <w:t>Corte Plena</w:t>
            </w:r>
          </w:p>
        </w:tc>
        <w:tc>
          <w:tcPr>
            <w:tcW w:w="1985" w:type="dxa"/>
            <w:tcBorders>
              <w:top w:val="dotted" w:sz="4" w:space="0" w:color="auto"/>
              <w:left w:val="dotted" w:sz="4" w:space="0" w:color="auto"/>
              <w:bottom w:val="single" w:sz="4" w:space="0" w:color="auto"/>
              <w:right w:val="dotted" w:sz="4" w:space="0" w:color="auto"/>
            </w:tcBorders>
            <w:vAlign w:val="center"/>
          </w:tcPr>
          <w:p w14:paraId="337A1BDF" w14:textId="77777777" w:rsidR="00175B96" w:rsidRPr="00175B96" w:rsidRDefault="00175B96" w:rsidP="00175B96">
            <w:pPr>
              <w:suppressAutoHyphens w:val="0"/>
              <w:autoSpaceDE w:val="0"/>
              <w:adjustRightInd w:val="0"/>
              <w:jc w:val="center"/>
              <w:rPr>
                <w:rFonts w:ascii="Times New Roman" w:hAnsi="Times New Roman" w:cs="Times New Roman"/>
                <w:b/>
                <w:bCs/>
                <w:sz w:val="21"/>
                <w:szCs w:val="21"/>
                <w:lang w:eastAsia="es-ES"/>
              </w:rPr>
            </w:pPr>
            <w:r w:rsidRPr="00175B96">
              <w:rPr>
                <w:rFonts w:ascii="Times New Roman" w:hAnsi="Times New Roman" w:cs="Times New Roman"/>
                <w:b/>
                <w:bCs/>
                <w:sz w:val="21"/>
                <w:szCs w:val="21"/>
                <w:lang w:eastAsia="es-ES"/>
              </w:rPr>
              <w:t>Consejo Superior</w:t>
            </w:r>
          </w:p>
        </w:tc>
        <w:tc>
          <w:tcPr>
            <w:tcW w:w="1417" w:type="dxa"/>
            <w:vMerge/>
            <w:tcBorders>
              <w:left w:val="dotted" w:sz="4" w:space="0" w:color="auto"/>
              <w:bottom w:val="single" w:sz="4" w:space="0" w:color="auto"/>
              <w:right w:val="dotted" w:sz="4" w:space="0" w:color="auto"/>
            </w:tcBorders>
            <w:vAlign w:val="center"/>
          </w:tcPr>
          <w:p w14:paraId="6E8C1499" w14:textId="77777777" w:rsidR="00175B96" w:rsidRPr="00175B96" w:rsidRDefault="00175B96" w:rsidP="00175B96">
            <w:pPr>
              <w:suppressAutoHyphens w:val="0"/>
              <w:autoSpaceDE w:val="0"/>
              <w:adjustRightInd w:val="0"/>
              <w:jc w:val="center"/>
              <w:rPr>
                <w:rFonts w:ascii="Times New Roman" w:hAnsi="Times New Roman" w:cs="Times New Roman"/>
                <w:b/>
                <w:bCs/>
                <w:sz w:val="21"/>
                <w:szCs w:val="21"/>
                <w:lang w:eastAsia="es-ES"/>
              </w:rPr>
            </w:pPr>
          </w:p>
        </w:tc>
        <w:tc>
          <w:tcPr>
            <w:tcW w:w="1135" w:type="dxa"/>
            <w:vMerge/>
            <w:tcBorders>
              <w:left w:val="dotted" w:sz="4" w:space="0" w:color="auto"/>
              <w:bottom w:val="single" w:sz="4" w:space="0" w:color="auto"/>
            </w:tcBorders>
            <w:vAlign w:val="center"/>
          </w:tcPr>
          <w:p w14:paraId="0EFF2294" w14:textId="77777777" w:rsidR="00175B96" w:rsidRPr="00175B96" w:rsidRDefault="00175B96" w:rsidP="00175B96">
            <w:pPr>
              <w:suppressAutoHyphens w:val="0"/>
              <w:autoSpaceDE w:val="0"/>
              <w:adjustRightInd w:val="0"/>
              <w:jc w:val="center"/>
              <w:rPr>
                <w:rFonts w:ascii="Times New Roman" w:hAnsi="Times New Roman" w:cs="Times New Roman"/>
                <w:b/>
                <w:bCs/>
                <w:sz w:val="21"/>
                <w:szCs w:val="21"/>
                <w:lang w:eastAsia="es-ES"/>
              </w:rPr>
            </w:pPr>
          </w:p>
        </w:tc>
      </w:tr>
      <w:tr w:rsidR="00175B96" w:rsidRPr="00175B96" w14:paraId="138DF8C4" w14:textId="77777777" w:rsidTr="00175B96">
        <w:trPr>
          <w:trHeight w:val="319"/>
          <w:jc w:val="center"/>
        </w:trPr>
        <w:tc>
          <w:tcPr>
            <w:tcW w:w="993" w:type="dxa"/>
            <w:tcBorders>
              <w:bottom w:val="dotted" w:sz="4" w:space="0" w:color="auto"/>
            </w:tcBorders>
            <w:vAlign w:val="center"/>
          </w:tcPr>
          <w:p w14:paraId="241510E3" w14:textId="77777777" w:rsidR="00175B96" w:rsidRPr="00175B96" w:rsidRDefault="00175B96" w:rsidP="00175B96">
            <w:pPr>
              <w:suppressAutoHyphens w:val="0"/>
              <w:autoSpaceDE w:val="0"/>
              <w:adjustRightInd w:val="0"/>
              <w:jc w:val="right"/>
              <w:rPr>
                <w:rFonts w:ascii="Times New Roman" w:hAnsi="Times New Roman" w:cs="Times New Roman"/>
                <w:b/>
                <w:bCs/>
                <w:sz w:val="21"/>
                <w:szCs w:val="21"/>
                <w:lang w:eastAsia="es-ES"/>
              </w:rPr>
            </w:pPr>
            <w:r w:rsidRPr="00175B96">
              <w:rPr>
                <w:rFonts w:ascii="Times New Roman" w:hAnsi="Times New Roman" w:cs="Times New Roman"/>
                <w:b/>
                <w:bCs/>
                <w:sz w:val="21"/>
                <w:szCs w:val="21"/>
                <w:lang w:eastAsia="es-ES"/>
              </w:rPr>
              <w:t>Total:</w:t>
            </w:r>
          </w:p>
        </w:tc>
        <w:tc>
          <w:tcPr>
            <w:tcW w:w="992" w:type="dxa"/>
            <w:tcBorders>
              <w:bottom w:val="dotted" w:sz="4" w:space="0" w:color="auto"/>
            </w:tcBorders>
          </w:tcPr>
          <w:p w14:paraId="5735A383" w14:textId="77777777" w:rsidR="00175B96" w:rsidRPr="00175B96" w:rsidRDefault="00175B96" w:rsidP="00175B96">
            <w:pPr>
              <w:suppressAutoHyphens w:val="0"/>
              <w:autoSpaceDE w:val="0"/>
              <w:adjustRightInd w:val="0"/>
              <w:jc w:val="center"/>
              <w:rPr>
                <w:rFonts w:ascii="Times New Roman" w:hAnsi="Times New Roman" w:cs="Times New Roman"/>
                <w:b/>
                <w:bCs/>
                <w:sz w:val="21"/>
                <w:szCs w:val="21"/>
                <w:u w:val="single"/>
                <w:lang w:eastAsia="es-ES"/>
              </w:rPr>
            </w:pPr>
            <w:r w:rsidRPr="00175B96">
              <w:rPr>
                <w:rFonts w:ascii="Times New Roman" w:hAnsi="Times New Roman" w:cs="Times New Roman"/>
                <w:b/>
                <w:bCs/>
                <w:sz w:val="21"/>
                <w:szCs w:val="21"/>
                <w:u w:val="single"/>
                <w:lang w:eastAsia="es-ES"/>
              </w:rPr>
              <w:t>1.613</w:t>
            </w:r>
          </w:p>
        </w:tc>
        <w:tc>
          <w:tcPr>
            <w:tcW w:w="1417" w:type="dxa"/>
            <w:tcBorders>
              <w:bottom w:val="dotted" w:sz="4" w:space="0" w:color="auto"/>
              <w:right w:val="dotted" w:sz="4" w:space="0" w:color="auto"/>
            </w:tcBorders>
            <w:vAlign w:val="center"/>
          </w:tcPr>
          <w:p w14:paraId="3FCECAA2" w14:textId="77777777" w:rsidR="00175B96" w:rsidRPr="00175B96" w:rsidRDefault="00175B96" w:rsidP="00175B96">
            <w:pPr>
              <w:suppressAutoHyphens w:val="0"/>
              <w:autoSpaceDE w:val="0"/>
              <w:adjustRightInd w:val="0"/>
              <w:jc w:val="center"/>
              <w:rPr>
                <w:rFonts w:ascii="Times New Roman" w:hAnsi="Times New Roman" w:cs="Times New Roman"/>
                <w:b/>
                <w:bCs/>
                <w:sz w:val="21"/>
                <w:szCs w:val="21"/>
                <w:u w:val="single"/>
                <w:lang w:eastAsia="es-ES"/>
              </w:rPr>
            </w:pPr>
            <w:r w:rsidRPr="00175B96">
              <w:rPr>
                <w:rFonts w:ascii="Times New Roman" w:hAnsi="Times New Roman" w:cs="Times New Roman"/>
                <w:b/>
                <w:bCs/>
                <w:sz w:val="21"/>
                <w:szCs w:val="21"/>
                <w:u w:val="single"/>
                <w:lang w:eastAsia="es-ES"/>
              </w:rPr>
              <w:t>234</w:t>
            </w:r>
          </w:p>
        </w:tc>
        <w:tc>
          <w:tcPr>
            <w:tcW w:w="1985" w:type="dxa"/>
            <w:tcBorders>
              <w:left w:val="dotted" w:sz="4" w:space="0" w:color="auto"/>
              <w:bottom w:val="dotted" w:sz="4" w:space="0" w:color="auto"/>
              <w:right w:val="dotted" w:sz="4" w:space="0" w:color="auto"/>
            </w:tcBorders>
            <w:vAlign w:val="center"/>
          </w:tcPr>
          <w:p w14:paraId="7B406DDB" w14:textId="77777777" w:rsidR="00175B96" w:rsidRPr="00175B96" w:rsidRDefault="00175B96" w:rsidP="00175B96">
            <w:pPr>
              <w:suppressAutoHyphens w:val="0"/>
              <w:autoSpaceDE w:val="0"/>
              <w:adjustRightInd w:val="0"/>
              <w:jc w:val="center"/>
              <w:rPr>
                <w:rFonts w:ascii="Times New Roman" w:hAnsi="Times New Roman" w:cs="Times New Roman"/>
                <w:b/>
                <w:bCs/>
                <w:sz w:val="21"/>
                <w:szCs w:val="21"/>
                <w:u w:val="single"/>
                <w:lang w:eastAsia="es-ES"/>
              </w:rPr>
            </w:pPr>
            <w:r w:rsidRPr="00175B96">
              <w:rPr>
                <w:rFonts w:ascii="Times New Roman" w:hAnsi="Times New Roman" w:cs="Times New Roman"/>
                <w:b/>
                <w:bCs/>
                <w:sz w:val="21"/>
                <w:szCs w:val="21"/>
                <w:u w:val="single"/>
                <w:lang w:eastAsia="es-ES"/>
              </w:rPr>
              <w:t>456</w:t>
            </w:r>
          </w:p>
        </w:tc>
        <w:tc>
          <w:tcPr>
            <w:tcW w:w="1417" w:type="dxa"/>
            <w:tcBorders>
              <w:left w:val="dotted" w:sz="4" w:space="0" w:color="auto"/>
              <w:bottom w:val="dotted" w:sz="4" w:space="0" w:color="auto"/>
              <w:right w:val="dotted" w:sz="4" w:space="0" w:color="auto"/>
            </w:tcBorders>
            <w:vAlign w:val="center"/>
          </w:tcPr>
          <w:p w14:paraId="71C375EC" w14:textId="77777777" w:rsidR="00175B96" w:rsidRPr="00175B96" w:rsidRDefault="00175B96" w:rsidP="00175B96">
            <w:pPr>
              <w:suppressAutoHyphens w:val="0"/>
              <w:autoSpaceDE w:val="0"/>
              <w:adjustRightInd w:val="0"/>
              <w:jc w:val="center"/>
              <w:rPr>
                <w:rFonts w:ascii="Times New Roman" w:hAnsi="Times New Roman" w:cs="Times New Roman"/>
                <w:b/>
                <w:bCs/>
                <w:sz w:val="21"/>
                <w:szCs w:val="21"/>
                <w:u w:val="single"/>
                <w:lang w:eastAsia="es-ES"/>
              </w:rPr>
            </w:pPr>
            <w:r w:rsidRPr="00175B96">
              <w:rPr>
                <w:rFonts w:ascii="Times New Roman" w:hAnsi="Times New Roman" w:cs="Times New Roman"/>
                <w:b/>
                <w:bCs/>
                <w:sz w:val="21"/>
                <w:szCs w:val="21"/>
                <w:u w:val="single"/>
                <w:lang w:eastAsia="es-ES"/>
              </w:rPr>
              <w:t>882</w:t>
            </w:r>
          </w:p>
        </w:tc>
        <w:tc>
          <w:tcPr>
            <w:tcW w:w="1135" w:type="dxa"/>
            <w:tcBorders>
              <w:left w:val="dotted" w:sz="4" w:space="0" w:color="auto"/>
              <w:bottom w:val="dotted" w:sz="4" w:space="0" w:color="auto"/>
            </w:tcBorders>
            <w:vAlign w:val="center"/>
          </w:tcPr>
          <w:p w14:paraId="728FD93D" w14:textId="77777777" w:rsidR="00175B96" w:rsidRPr="00175B96" w:rsidRDefault="00175B96" w:rsidP="00175B96">
            <w:pPr>
              <w:suppressAutoHyphens w:val="0"/>
              <w:autoSpaceDE w:val="0"/>
              <w:adjustRightInd w:val="0"/>
              <w:jc w:val="center"/>
              <w:rPr>
                <w:rFonts w:ascii="Times New Roman" w:hAnsi="Times New Roman" w:cs="Times New Roman"/>
                <w:b/>
                <w:bCs/>
                <w:sz w:val="21"/>
                <w:szCs w:val="21"/>
                <w:u w:val="single"/>
                <w:lang w:eastAsia="es-ES"/>
              </w:rPr>
            </w:pPr>
            <w:r w:rsidRPr="00175B96">
              <w:rPr>
                <w:rFonts w:ascii="Times New Roman" w:hAnsi="Times New Roman" w:cs="Times New Roman"/>
                <w:b/>
                <w:bCs/>
                <w:sz w:val="21"/>
                <w:szCs w:val="21"/>
                <w:u w:val="single"/>
                <w:lang w:eastAsia="es-ES"/>
              </w:rPr>
              <w:t>41</w:t>
            </w:r>
          </w:p>
        </w:tc>
      </w:tr>
      <w:tr w:rsidR="00175B96" w:rsidRPr="00175B96" w14:paraId="7DECFE01" w14:textId="77777777" w:rsidTr="00175B96">
        <w:trPr>
          <w:jc w:val="center"/>
        </w:trPr>
        <w:tc>
          <w:tcPr>
            <w:tcW w:w="993" w:type="dxa"/>
            <w:tcBorders>
              <w:top w:val="dotted" w:sz="4" w:space="0" w:color="auto"/>
              <w:bottom w:val="dotted" w:sz="4" w:space="0" w:color="auto"/>
            </w:tcBorders>
            <w:vAlign w:val="center"/>
          </w:tcPr>
          <w:p w14:paraId="488D3791" w14:textId="77777777" w:rsidR="00175B96" w:rsidRPr="00175B96" w:rsidRDefault="00175B96" w:rsidP="00175B96">
            <w:pPr>
              <w:suppressAutoHyphens w:val="0"/>
              <w:autoSpaceDE w:val="0"/>
              <w:adjustRightInd w:val="0"/>
              <w:jc w:val="center"/>
              <w:rPr>
                <w:rFonts w:ascii="Times New Roman" w:hAnsi="Times New Roman" w:cs="Times New Roman"/>
                <w:sz w:val="21"/>
                <w:szCs w:val="21"/>
                <w:lang w:eastAsia="es-ES"/>
              </w:rPr>
            </w:pPr>
            <w:r w:rsidRPr="00175B96">
              <w:rPr>
                <w:rFonts w:ascii="Times New Roman" w:hAnsi="Times New Roman" w:cs="Times New Roman"/>
                <w:sz w:val="21"/>
                <w:szCs w:val="21"/>
                <w:lang w:eastAsia="es-ES"/>
              </w:rPr>
              <w:t>2017</w:t>
            </w:r>
          </w:p>
        </w:tc>
        <w:tc>
          <w:tcPr>
            <w:tcW w:w="992" w:type="dxa"/>
            <w:tcBorders>
              <w:top w:val="dotted" w:sz="4" w:space="0" w:color="auto"/>
              <w:bottom w:val="dotted" w:sz="4" w:space="0" w:color="auto"/>
            </w:tcBorders>
          </w:tcPr>
          <w:p w14:paraId="6C9990A3" w14:textId="77777777" w:rsidR="00175B96" w:rsidRPr="00175B96" w:rsidRDefault="00175B96" w:rsidP="00175B96">
            <w:pPr>
              <w:suppressAutoHyphens w:val="0"/>
              <w:autoSpaceDE w:val="0"/>
              <w:adjustRightInd w:val="0"/>
              <w:jc w:val="center"/>
              <w:rPr>
                <w:rFonts w:ascii="Times New Roman" w:hAnsi="Times New Roman" w:cs="Times New Roman"/>
                <w:sz w:val="21"/>
                <w:szCs w:val="21"/>
                <w:lang w:eastAsia="es-ES"/>
              </w:rPr>
            </w:pPr>
            <w:r w:rsidRPr="00175B96">
              <w:rPr>
                <w:rFonts w:ascii="Times New Roman" w:hAnsi="Times New Roman" w:cs="Times New Roman"/>
                <w:sz w:val="21"/>
                <w:szCs w:val="21"/>
                <w:lang w:eastAsia="es-ES"/>
              </w:rPr>
              <w:t>359</w:t>
            </w:r>
          </w:p>
        </w:tc>
        <w:tc>
          <w:tcPr>
            <w:tcW w:w="1417" w:type="dxa"/>
            <w:tcBorders>
              <w:top w:val="dotted" w:sz="4" w:space="0" w:color="auto"/>
              <w:bottom w:val="dotted" w:sz="4" w:space="0" w:color="auto"/>
              <w:right w:val="dotted" w:sz="4" w:space="0" w:color="auto"/>
            </w:tcBorders>
            <w:vAlign w:val="center"/>
          </w:tcPr>
          <w:p w14:paraId="5A4EAAAF" w14:textId="77777777" w:rsidR="00175B96" w:rsidRPr="00175B96" w:rsidRDefault="00175B96" w:rsidP="00175B96">
            <w:pPr>
              <w:suppressAutoHyphens w:val="0"/>
              <w:autoSpaceDE w:val="0"/>
              <w:adjustRightInd w:val="0"/>
              <w:jc w:val="center"/>
              <w:rPr>
                <w:rFonts w:ascii="Times New Roman" w:hAnsi="Times New Roman" w:cs="Times New Roman"/>
                <w:sz w:val="21"/>
                <w:szCs w:val="21"/>
                <w:lang w:eastAsia="es-ES"/>
              </w:rPr>
            </w:pPr>
            <w:r w:rsidRPr="00175B96">
              <w:rPr>
                <w:rFonts w:ascii="Times New Roman" w:hAnsi="Times New Roman" w:cs="Times New Roman"/>
                <w:sz w:val="21"/>
                <w:szCs w:val="21"/>
                <w:lang w:eastAsia="es-ES"/>
              </w:rPr>
              <w:t>50</w:t>
            </w:r>
          </w:p>
        </w:tc>
        <w:tc>
          <w:tcPr>
            <w:tcW w:w="1985" w:type="dxa"/>
            <w:tcBorders>
              <w:top w:val="dotted" w:sz="4" w:space="0" w:color="auto"/>
              <w:left w:val="dotted" w:sz="4" w:space="0" w:color="auto"/>
              <w:bottom w:val="dotted" w:sz="4" w:space="0" w:color="auto"/>
              <w:right w:val="dotted" w:sz="4" w:space="0" w:color="auto"/>
            </w:tcBorders>
            <w:vAlign w:val="center"/>
          </w:tcPr>
          <w:p w14:paraId="16F6E3F4" w14:textId="77777777" w:rsidR="00175B96" w:rsidRPr="00175B96" w:rsidRDefault="00175B96" w:rsidP="00175B96">
            <w:pPr>
              <w:suppressAutoHyphens w:val="0"/>
              <w:autoSpaceDE w:val="0"/>
              <w:adjustRightInd w:val="0"/>
              <w:jc w:val="center"/>
              <w:rPr>
                <w:rFonts w:ascii="Times New Roman" w:hAnsi="Times New Roman" w:cs="Times New Roman"/>
                <w:sz w:val="21"/>
                <w:szCs w:val="21"/>
                <w:lang w:eastAsia="es-ES"/>
              </w:rPr>
            </w:pPr>
            <w:r w:rsidRPr="00175B96">
              <w:rPr>
                <w:rFonts w:ascii="Times New Roman" w:hAnsi="Times New Roman" w:cs="Times New Roman"/>
                <w:sz w:val="21"/>
                <w:szCs w:val="21"/>
                <w:lang w:eastAsia="es-ES"/>
              </w:rPr>
              <w:t>114</w:t>
            </w:r>
          </w:p>
        </w:tc>
        <w:tc>
          <w:tcPr>
            <w:tcW w:w="1417" w:type="dxa"/>
            <w:tcBorders>
              <w:top w:val="dotted" w:sz="4" w:space="0" w:color="auto"/>
              <w:left w:val="dotted" w:sz="4" w:space="0" w:color="auto"/>
              <w:bottom w:val="dotted" w:sz="4" w:space="0" w:color="auto"/>
              <w:right w:val="dotted" w:sz="4" w:space="0" w:color="auto"/>
            </w:tcBorders>
            <w:vAlign w:val="center"/>
          </w:tcPr>
          <w:p w14:paraId="1893BC18" w14:textId="77777777" w:rsidR="00175B96" w:rsidRPr="00175B96" w:rsidRDefault="00175B96" w:rsidP="00175B96">
            <w:pPr>
              <w:suppressAutoHyphens w:val="0"/>
              <w:autoSpaceDE w:val="0"/>
              <w:adjustRightInd w:val="0"/>
              <w:jc w:val="center"/>
              <w:rPr>
                <w:rFonts w:ascii="Times New Roman" w:hAnsi="Times New Roman" w:cs="Times New Roman"/>
                <w:sz w:val="21"/>
                <w:szCs w:val="21"/>
                <w:lang w:eastAsia="es-ES"/>
              </w:rPr>
            </w:pPr>
            <w:r w:rsidRPr="00175B96">
              <w:rPr>
                <w:rFonts w:ascii="Times New Roman" w:hAnsi="Times New Roman" w:cs="Times New Roman"/>
                <w:sz w:val="21"/>
                <w:szCs w:val="21"/>
                <w:lang w:eastAsia="es-ES"/>
              </w:rPr>
              <w:t>186</w:t>
            </w:r>
          </w:p>
        </w:tc>
        <w:tc>
          <w:tcPr>
            <w:tcW w:w="1135" w:type="dxa"/>
            <w:tcBorders>
              <w:top w:val="dotted" w:sz="4" w:space="0" w:color="auto"/>
              <w:left w:val="dotted" w:sz="4" w:space="0" w:color="auto"/>
              <w:bottom w:val="dotted" w:sz="4" w:space="0" w:color="auto"/>
            </w:tcBorders>
            <w:vAlign w:val="center"/>
          </w:tcPr>
          <w:p w14:paraId="76A39DE3" w14:textId="77777777" w:rsidR="00175B96" w:rsidRPr="00175B96" w:rsidRDefault="00175B96" w:rsidP="00175B96">
            <w:pPr>
              <w:suppressAutoHyphens w:val="0"/>
              <w:autoSpaceDE w:val="0"/>
              <w:adjustRightInd w:val="0"/>
              <w:jc w:val="center"/>
              <w:rPr>
                <w:rFonts w:ascii="Times New Roman" w:hAnsi="Times New Roman" w:cs="Times New Roman"/>
                <w:sz w:val="21"/>
                <w:szCs w:val="21"/>
                <w:lang w:eastAsia="es-ES"/>
              </w:rPr>
            </w:pPr>
            <w:r w:rsidRPr="00175B96">
              <w:rPr>
                <w:rFonts w:ascii="Times New Roman" w:hAnsi="Times New Roman" w:cs="Times New Roman"/>
                <w:sz w:val="21"/>
                <w:szCs w:val="21"/>
                <w:lang w:eastAsia="es-ES"/>
              </w:rPr>
              <w:t>9</w:t>
            </w:r>
          </w:p>
        </w:tc>
      </w:tr>
      <w:tr w:rsidR="00175B96" w:rsidRPr="00175B96" w14:paraId="7326F17A" w14:textId="77777777" w:rsidTr="00175B96">
        <w:trPr>
          <w:jc w:val="center"/>
        </w:trPr>
        <w:tc>
          <w:tcPr>
            <w:tcW w:w="993" w:type="dxa"/>
            <w:tcBorders>
              <w:top w:val="dotted" w:sz="4" w:space="0" w:color="auto"/>
              <w:bottom w:val="dotted" w:sz="4" w:space="0" w:color="auto"/>
            </w:tcBorders>
            <w:vAlign w:val="center"/>
          </w:tcPr>
          <w:p w14:paraId="07D965FA" w14:textId="77777777" w:rsidR="00175B96" w:rsidRPr="00175B96" w:rsidRDefault="00175B96" w:rsidP="00175B96">
            <w:pPr>
              <w:suppressAutoHyphens w:val="0"/>
              <w:autoSpaceDE w:val="0"/>
              <w:adjustRightInd w:val="0"/>
              <w:jc w:val="center"/>
              <w:rPr>
                <w:rFonts w:ascii="Times New Roman" w:hAnsi="Times New Roman" w:cs="Times New Roman"/>
                <w:sz w:val="21"/>
                <w:szCs w:val="21"/>
                <w:lang w:eastAsia="es-ES"/>
              </w:rPr>
            </w:pPr>
            <w:r w:rsidRPr="00175B96">
              <w:rPr>
                <w:rFonts w:ascii="Times New Roman" w:hAnsi="Times New Roman" w:cs="Times New Roman"/>
                <w:sz w:val="21"/>
                <w:szCs w:val="21"/>
                <w:lang w:eastAsia="es-ES"/>
              </w:rPr>
              <w:t>2018</w:t>
            </w:r>
          </w:p>
        </w:tc>
        <w:tc>
          <w:tcPr>
            <w:tcW w:w="992" w:type="dxa"/>
            <w:tcBorders>
              <w:top w:val="dotted" w:sz="4" w:space="0" w:color="auto"/>
              <w:bottom w:val="dotted" w:sz="4" w:space="0" w:color="auto"/>
            </w:tcBorders>
          </w:tcPr>
          <w:p w14:paraId="3A29D3CE" w14:textId="77777777" w:rsidR="00175B96" w:rsidRPr="00175B96" w:rsidRDefault="00175B96" w:rsidP="00175B96">
            <w:pPr>
              <w:suppressAutoHyphens w:val="0"/>
              <w:autoSpaceDE w:val="0"/>
              <w:adjustRightInd w:val="0"/>
              <w:jc w:val="center"/>
              <w:rPr>
                <w:rFonts w:ascii="Times New Roman" w:hAnsi="Times New Roman" w:cs="Times New Roman"/>
                <w:sz w:val="21"/>
                <w:szCs w:val="21"/>
                <w:lang w:eastAsia="es-ES"/>
              </w:rPr>
            </w:pPr>
            <w:r w:rsidRPr="00175B96">
              <w:rPr>
                <w:rFonts w:ascii="Times New Roman" w:hAnsi="Times New Roman" w:cs="Times New Roman"/>
                <w:sz w:val="21"/>
                <w:szCs w:val="21"/>
                <w:lang w:eastAsia="es-ES"/>
              </w:rPr>
              <w:t>353</w:t>
            </w:r>
          </w:p>
        </w:tc>
        <w:tc>
          <w:tcPr>
            <w:tcW w:w="1417" w:type="dxa"/>
            <w:tcBorders>
              <w:top w:val="dotted" w:sz="4" w:space="0" w:color="auto"/>
              <w:bottom w:val="dotted" w:sz="4" w:space="0" w:color="auto"/>
              <w:right w:val="dotted" w:sz="4" w:space="0" w:color="auto"/>
            </w:tcBorders>
            <w:vAlign w:val="center"/>
          </w:tcPr>
          <w:p w14:paraId="71AF5136" w14:textId="77777777" w:rsidR="00175B96" w:rsidRPr="00175B96" w:rsidRDefault="00175B96" w:rsidP="00175B96">
            <w:pPr>
              <w:suppressAutoHyphens w:val="0"/>
              <w:autoSpaceDE w:val="0"/>
              <w:adjustRightInd w:val="0"/>
              <w:jc w:val="center"/>
              <w:rPr>
                <w:rFonts w:ascii="Times New Roman" w:hAnsi="Times New Roman" w:cs="Times New Roman"/>
                <w:sz w:val="21"/>
                <w:szCs w:val="21"/>
                <w:lang w:eastAsia="es-ES"/>
              </w:rPr>
            </w:pPr>
            <w:r w:rsidRPr="00175B96">
              <w:rPr>
                <w:rFonts w:ascii="Times New Roman" w:hAnsi="Times New Roman" w:cs="Times New Roman"/>
                <w:sz w:val="21"/>
                <w:szCs w:val="21"/>
                <w:lang w:eastAsia="es-ES"/>
              </w:rPr>
              <w:t>57</w:t>
            </w:r>
          </w:p>
        </w:tc>
        <w:tc>
          <w:tcPr>
            <w:tcW w:w="1985" w:type="dxa"/>
            <w:tcBorders>
              <w:top w:val="dotted" w:sz="4" w:space="0" w:color="auto"/>
              <w:left w:val="dotted" w:sz="4" w:space="0" w:color="auto"/>
              <w:bottom w:val="dotted" w:sz="4" w:space="0" w:color="auto"/>
              <w:right w:val="dotted" w:sz="4" w:space="0" w:color="auto"/>
            </w:tcBorders>
            <w:vAlign w:val="center"/>
          </w:tcPr>
          <w:p w14:paraId="6DCB7A7A" w14:textId="77777777" w:rsidR="00175B96" w:rsidRPr="00175B96" w:rsidRDefault="00175B96" w:rsidP="00175B96">
            <w:pPr>
              <w:suppressAutoHyphens w:val="0"/>
              <w:autoSpaceDE w:val="0"/>
              <w:adjustRightInd w:val="0"/>
              <w:jc w:val="center"/>
              <w:rPr>
                <w:rFonts w:ascii="Times New Roman" w:hAnsi="Times New Roman" w:cs="Times New Roman"/>
                <w:sz w:val="21"/>
                <w:szCs w:val="21"/>
                <w:lang w:eastAsia="es-ES"/>
              </w:rPr>
            </w:pPr>
            <w:r w:rsidRPr="00175B96">
              <w:rPr>
                <w:rFonts w:ascii="Times New Roman" w:hAnsi="Times New Roman" w:cs="Times New Roman"/>
                <w:sz w:val="21"/>
                <w:szCs w:val="21"/>
                <w:lang w:eastAsia="es-ES"/>
              </w:rPr>
              <w:t>111</w:t>
            </w:r>
          </w:p>
        </w:tc>
        <w:tc>
          <w:tcPr>
            <w:tcW w:w="1417" w:type="dxa"/>
            <w:tcBorders>
              <w:top w:val="dotted" w:sz="4" w:space="0" w:color="auto"/>
              <w:left w:val="dotted" w:sz="4" w:space="0" w:color="auto"/>
              <w:bottom w:val="dotted" w:sz="4" w:space="0" w:color="auto"/>
              <w:right w:val="dotted" w:sz="4" w:space="0" w:color="auto"/>
            </w:tcBorders>
            <w:vAlign w:val="center"/>
          </w:tcPr>
          <w:p w14:paraId="32268FE2" w14:textId="77777777" w:rsidR="00175B96" w:rsidRPr="00175B96" w:rsidRDefault="00175B96" w:rsidP="00175B96">
            <w:pPr>
              <w:suppressAutoHyphens w:val="0"/>
              <w:autoSpaceDE w:val="0"/>
              <w:adjustRightInd w:val="0"/>
              <w:jc w:val="center"/>
              <w:rPr>
                <w:rFonts w:ascii="Times New Roman" w:hAnsi="Times New Roman" w:cs="Times New Roman"/>
                <w:sz w:val="21"/>
                <w:szCs w:val="21"/>
                <w:lang w:eastAsia="es-ES"/>
              </w:rPr>
            </w:pPr>
            <w:r w:rsidRPr="00175B96">
              <w:rPr>
                <w:rFonts w:ascii="Times New Roman" w:hAnsi="Times New Roman" w:cs="Times New Roman"/>
                <w:sz w:val="21"/>
                <w:szCs w:val="21"/>
                <w:lang w:eastAsia="es-ES"/>
              </w:rPr>
              <w:t>174</w:t>
            </w:r>
          </w:p>
        </w:tc>
        <w:tc>
          <w:tcPr>
            <w:tcW w:w="1135" w:type="dxa"/>
            <w:tcBorders>
              <w:top w:val="dotted" w:sz="4" w:space="0" w:color="auto"/>
              <w:left w:val="dotted" w:sz="4" w:space="0" w:color="auto"/>
              <w:bottom w:val="dotted" w:sz="4" w:space="0" w:color="auto"/>
            </w:tcBorders>
            <w:vAlign w:val="center"/>
          </w:tcPr>
          <w:p w14:paraId="0C6AAACB" w14:textId="77777777" w:rsidR="00175B96" w:rsidRPr="00175B96" w:rsidRDefault="00175B96" w:rsidP="00175B96">
            <w:pPr>
              <w:suppressAutoHyphens w:val="0"/>
              <w:autoSpaceDE w:val="0"/>
              <w:adjustRightInd w:val="0"/>
              <w:jc w:val="center"/>
              <w:rPr>
                <w:rFonts w:ascii="Times New Roman" w:hAnsi="Times New Roman" w:cs="Times New Roman"/>
                <w:sz w:val="21"/>
                <w:szCs w:val="21"/>
                <w:lang w:eastAsia="es-ES"/>
              </w:rPr>
            </w:pPr>
            <w:r w:rsidRPr="00175B96">
              <w:rPr>
                <w:rFonts w:ascii="Times New Roman" w:hAnsi="Times New Roman" w:cs="Times New Roman"/>
                <w:sz w:val="21"/>
                <w:szCs w:val="21"/>
                <w:lang w:eastAsia="es-ES"/>
              </w:rPr>
              <w:t>11</w:t>
            </w:r>
          </w:p>
        </w:tc>
      </w:tr>
      <w:tr w:rsidR="00175B96" w:rsidRPr="00175B96" w14:paraId="71D11560" w14:textId="77777777" w:rsidTr="00175B96">
        <w:trPr>
          <w:jc w:val="center"/>
        </w:trPr>
        <w:tc>
          <w:tcPr>
            <w:tcW w:w="993" w:type="dxa"/>
            <w:tcBorders>
              <w:top w:val="dotted" w:sz="4" w:space="0" w:color="auto"/>
              <w:bottom w:val="dotted" w:sz="4" w:space="0" w:color="auto"/>
            </w:tcBorders>
            <w:vAlign w:val="center"/>
          </w:tcPr>
          <w:p w14:paraId="380ADD51" w14:textId="77777777" w:rsidR="00175B96" w:rsidRPr="00175B96" w:rsidRDefault="00175B96" w:rsidP="00175B96">
            <w:pPr>
              <w:suppressAutoHyphens w:val="0"/>
              <w:autoSpaceDE w:val="0"/>
              <w:adjustRightInd w:val="0"/>
              <w:jc w:val="center"/>
              <w:rPr>
                <w:rFonts w:ascii="Times New Roman" w:hAnsi="Times New Roman" w:cs="Times New Roman"/>
                <w:sz w:val="21"/>
                <w:szCs w:val="21"/>
                <w:lang w:eastAsia="es-ES"/>
              </w:rPr>
            </w:pPr>
            <w:r w:rsidRPr="00175B96">
              <w:rPr>
                <w:rFonts w:ascii="Times New Roman" w:hAnsi="Times New Roman" w:cs="Times New Roman"/>
                <w:sz w:val="21"/>
                <w:szCs w:val="21"/>
                <w:lang w:eastAsia="es-ES"/>
              </w:rPr>
              <w:t>2019</w:t>
            </w:r>
          </w:p>
        </w:tc>
        <w:tc>
          <w:tcPr>
            <w:tcW w:w="992" w:type="dxa"/>
            <w:tcBorders>
              <w:top w:val="dotted" w:sz="4" w:space="0" w:color="auto"/>
              <w:bottom w:val="dotted" w:sz="4" w:space="0" w:color="auto"/>
            </w:tcBorders>
          </w:tcPr>
          <w:p w14:paraId="13D939FB" w14:textId="77777777" w:rsidR="00175B96" w:rsidRPr="00175B96" w:rsidRDefault="00175B96" w:rsidP="00175B96">
            <w:pPr>
              <w:suppressAutoHyphens w:val="0"/>
              <w:autoSpaceDE w:val="0"/>
              <w:adjustRightInd w:val="0"/>
              <w:jc w:val="center"/>
              <w:rPr>
                <w:rFonts w:ascii="Times New Roman" w:hAnsi="Times New Roman" w:cs="Times New Roman"/>
                <w:sz w:val="21"/>
                <w:szCs w:val="21"/>
                <w:lang w:eastAsia="es-ES"/>
              </w:rPr>
            </w:pPr>
            <w:r w:rsidRPr="00175B96">
              <w:rPr>
                <w:rFonts w:ascii="Times New Roman" w:hAnsi="Times New Roman" w:cs="Times New Roman"/>
                <w:sz w:val="21"/>
                <w:szCs w:val="21"/>
                <w:lang w:eastAsia="es-ES"/>
              </w:rPr>
              <w:t>400</w:t>
            </w:r>
          </w:p>
        </w:tc>
        <w:tc>
          <w:tcPr>
            <w:tcW w:w="1417" w:type="dxa"/>
            <w:tcBorders>
              <w:top w:val="dotted" w:sz="4" w:space="0" w:color="auto"/>
              <w:bottom w:val="dotted" w:sz="4" w:space="0" w:color="auto"/>
              <w:right w:val="dotted" w:sz="4" w:space="0" w:color="auto"/>
            </w:tcBorders>
            <w:vAlign w:val="center"/>
          </w:tcPr>
          <w:p w14:paraId="0F920596" w14:textId="77777777" w:rsidR="00175B96" w:rsidRPr="00175B96" w:rsidRDefault="00175B96" w:rsidP="00175B96">
            <w:pPr>
              <w:suppressAutoHyphens w:val="0"/>
              <w:autoSpaceDE w:val="0"/>
              <w:adjustRightInd w:val="0"/>
              <w:jc w:val="center"/>
              <w:rPr>
                <w:rFonts w:ascii="Times New Roman" w:hAnsi="Times New Roman" w:cs="Times New Roman"/>
                <w:sz w:val="21"/>
                <w:szCs w:val="21"/>
                <w:lang w:eastAsia="es-ES"/>
              </w:rPr>
            </w:pPr>
            <w:r w:rsidRPr="00175B96">
              <w:rPr>
                <w:rFonts w:ascii="Times New Roman" w:hAnsi="Times New Roman" w:cs="Times New Roman"/>
                <w:sz w:val="21"/>
                <w:szCs w:val="21"/>
                <w:lang w:eastAsia="es-ES"/>
              </w:rPr>
              <w:t>54</w:t>
            </w:r>
          </w:p>
        </w:tc>
        <w:tc>
          <w:tcPr>
            <w:tcW w:w="1985" w:type="dxa"/>
            <w:tcBorders>
              <w:top w:val="dotted" w:sz="4" w:space="0" w:color="auto"/>
              <w:left w:val="dotted" w:sz="4" w:space="0" w:color="auto"/>
              <w:bottom w:val="dotted" w:sz="4" w:space="0" w:color="auto"/>
              <w:right w:val="dotted" w:sz="4" w:space="0" w:color="auto"/>
            </w:tcBorders>
            <w:vAlign w:val="center"/>
          </w:tcPr>
          <w:p w14:paraId="6FED1631" w14:textId="77777777" w:rsidR="00175B96" w:rsidRPr="00175B96" w:rsidRDefault="00175B96" w:rsidP="00175B96">
            <w:pPr>
              <w:suppressAutoHyphens w:val="0"/>
              <w:autoSpaceDE w:val="0"/>
              <w:adjustRightInd w:val="0"/>
              <w:jc w:val="center"/>
              <w:rPr>
                <w:rFonts w:ascii="Times New Roman" w:hAnsi="Times New Roman" w:cs="Times New Roman"/>
                <w:sz w:val="21"/>
                <w:szCs w:val="21"/>
                <w:lang w:eastAsia="es-ES"/>
              </w:rPr>
            </w:pPr>
            <w:r w:rsidRPr="00175B96">
              <w:rPr>
                <w:rFonts w:ascii="Times New Roman" w:hAnsi="Times New Roman" w:cs="Times New Roman"/>
                <w:sz w:val="21"/>
                <w:szCs w:val="21"/>
                <w:lang w:eastAsia="es-ES"/>
              </w:rPr>
              <w:t>110</w:t>
            </w:r>
          </w:p>
        </w:tc>
        <w:tc>
          <w:tcPr>
            <w:tcW w:w="1417" w:type="dxa"/>
            <w:tcBorders>
              <w:top w:val="dotted" w:sz="4" w:space="0" w:color="auto"/>
              <w:left w:val="dotted" w:sz="4" w:space="0" w:color="auto"/>
              <w:bottom w:val="dotted" w:sz="4" w:space="0" w:color="auto"/>
              <w:right w:val="dotted" w:sz="4" w:space="0" w:color="auto"/>
            </w:tcBorders>
            <w:vAlign w:val="center"/>
          </w:tcPr>
          <w:p w14:paraId="757959AC" w14:textId="77777777" w:rsidR="00175B96" w:rsidRPr="00175B96" w:rsidRDefault="00175B96" w:rsidP="00175B96">
            <w:pPr>
              <w:suppressAutoHyphens w:val="0"/>
              <w:autoSpaceDE w:val="0"/>
              <w:adjustRightInd w:val="0"/>
              <w:jc w:val="center"/>
              <w:rPr>
                <w:rFonts w:ascii="Times New Roman" w:hAnsi="Times New Roman" w:cs="Times New Roman"/>
                <w:sz w:val="21"/>
                <w:szCs w:val="21"/>
                <w:lang w:eastAsia="es-ES"/>
              </w:rPr>
            </w:pPr>
            <w:r w:rsidRPr="00175B96">
              <w:rPr>
                <w:rFonts w:ascii="Times New Roman" w:hAnsi="Times New Roman" w:cs="Times New Roman"/>
                <w:sz w:val="21"/>
                <w:szCs w:val="21"/>
                <w:lang w:eastAsia="es-ES"/>
              </w:rPr>
              <w:t>227</w:t>
            </w:r>
          </w:p>
        </w:tc>
        <w:tc>
          <w:tcPr>
            <w:tcW w:w="1135" w:type="dxa"/>
            <w:tcBorders>
              <w:top w:val="dotted" w:sz="4" w:space="0" w:color="auto"/>
              <w:left w:val="dotted" w:sz="4" w:space="0" w:color="auto"/>
              <w:bottom w:val="dotted" w:sz="4" w:space="0" w:color="auto"/>
            </w:tcBorders>
            <w:vAlign w:val="center"/>
          </w:tcPr>
          <w:p w14:paraId="4B720FB3" w14:textId="77777777" w:rsidR="00175B96" w:rsidRPr="00175B96" w:rsidRDefault="00175B96" w:rsidP="00175B96">
            <w:pPr>
              <w:suppressAutoHyphens w:val="0"/>
              <w:autoSpaceDE w:val="0"/>
              <w:adjustRightInd w:val="0"/>
              <w:jc w:val="center"/>
              <w:rPr>
                <w:rFonts w:ascii="Times New Roman" w:hAnsi="Times New Roman" w:cs="Times New Roman"/>
                <w:sz w:val="21"/>
                <w:szCs w:val="21"/>
                <w:lang w:eastAsia="es-ES"/>
              </w:rPr>
            </w:pPr>
            <w:r w:rsidRPr="00175B96">
              <w:rPr>
                <w:rFonts w:ascii="Times New Roman" w:hAnsi="Times New Roman" w:cs="Times New Roman"/>
                <w:sz w:val="21"/>
                <w:szCs w:val="21"/>
                <w:lang w:eastAsia="es-ES"/>
              </w:rPr>
              <w:t>9</w:t>
            </w:r>
          </w:p>
        </w:tc>
      </w:tr>
      <w:tr w:rsidR="00175B96" w:rsidRPr="00175B96" w14:paraId="40C81891" w14:textId="77777777" w:rsidTr="00175B96">
        <w:trPr>
          <w:jc w:val="center"/>
        </w:trPr>
        <w:tc>
          <w:tcPr>
            <w:tcW w:w="993" w:type="dxa"/>
            <w:tcBorders>
              <w:top w:val="dotted" w:sz="4" w:space="0" w:color="auto"/>
              <w:bottom w:val="single" w:sz="4" w:space="0" w:color="auto"/>
            </w:tcBorders>
            <w:vAlign w:val="center"/>
          </w:tcPr>
          <w:p w14:paraId="7D2DEB6C" w14:textId="77777777" w:rsidR="00175B96" w:rsidRPr="00175B96" w:rsidRDefault="00175B96" w:rsidP="00175B96">
            <w:pPr>
              <w:suppressAutoHyphens w:val="0"/>
              <w:autoSpaceDE w:val="0"/>
              <w:adjustRightInd w:val="0"/>
              <w:jc w:val="center"/>
              <w:rPr>
                <w:rFonts w:ascii="Times New Roman" w:hAnsi="Times New Roman" w:cs="Times New Roman"/>
                <w:sz w:val="21"/>
                <w:szCs w:val="21"/>
                <w:lang w:eastAsia="es-ES"/>
              </w:rPr>
            </w:pPr>
            <w:r w:rsidRPr="00175B96">
              <w:rPr>
                <w:rFonts w:ascii="Times New Roman" w:hAnsi="Times New Roman" w:cs="Times New Roman"/>
                <w:sz w:val="21"/>
                <w:szCs w:val="21"/>
                <w:lang w:eastAsia="es-ES"/>
              </w:rPr>
              <w:t>2020</w:t>
            </w:r>
          </w:p>
        </w:tc>
        <w:tc>
          <w:tcPr>
            <w:tcW w:w="992" w:type="dxa"/>
            <w:tcBorders>
              <w:top w:val="dotted" w:sz="4" w:space="0" w:color="auto"/>
              <w:bottom w:val="single" w:sz="4" w:space="0" w:color="auto"/>
            </w:tcBorders>
          </w:tcPr>
          <w:p w14:paraId="65AD8FA2" w14:textId="77777777" w:rsidR="00175B96" w:rsidRPr="00175B96" w:rsidRDefault="00175B96" w:rsidP="00175B96">
            <w:pPr>
              <w:suppressAutoHyphens w:val="0"/>
              <w:autoSpaceDE w:val="0"/>
              <w:adjustRightInd w:val="0"/>
              <w:jc w:val="center"/>
              <w:rPr>
                <w:rFonts w:ascii="Times New Roman" w:hAnsi="Times New Roman" w:cs="Times New Roman"/>
                <w:sz w:val="21"/>
                <w:szCs w:val="21"/>
                <w:lang w:eastAsia="es-ES"/>
              </w:rPr>
            </w:pPr>
            <w:r w:rsidRPr="00175B96">
              <w:rPr>
                <w:rFonts w:ascii="Times New Roman" w:hAnsi="Times New Roman" w:cs="Times New Roman"/>
                <w:sz w:val="21"/>
                <w:szCs w:val="21"/>
                <w:lang w:eastAsia="es-ES"/>
              </w:rPr>
              <w:t>501</w:t>
            </w:r>
          </w:p>
        </w:tc>
        <w:tc>
          <w:tcPr>
            <w:tcW w:w="1417" w:type="dxa"/>
            <w:tcBorders>
              <w:top w:val="dotted" w:sz="4" w:space="0" w:color="auto"/>
              <w:bottom w:val="single" w:sz="4" w:space="0" w:color="auto"/>
              <w:right w:val="dotted" w:sz="4" w:space="0" w:color="auto"/>
            </w:tcBorders>
            <w:vAlign w:val="center"/>
          </w:tcPr>
          <w:p w14:paraId="4E6C2E5D" w14:textId="77777777" w:rsidR="00175B96" w:rsidRPr="00175B96" w:rsidRDefault="00175B96" w:rsidP="00175B96">
            <w:pPr>
              <w:suppressAutoHyphens w:val="0"/>
              <w:autoSpaceDE w:val="0"/>
              <w:adjustRightInd w:val="0"/>
              <w:jc w:val="center"/>
              <w:rPr>
                <w:rFonts w:ascii="Times New Roman" w:hAnsi="Times New Roman" w:cs="Times New Roman"/>
                <w:sz w:val="21"/>
                <w:szCs w:val="21"/>
                <w:lang w:eastAsia="es-ES"/>
              </w:rPr>
            </w:pPr>
            <w:r w:rsidRPr="00175B96">
              <w:rPr>
                <w:rFonts w:ascii="Times New Roman" w:hAnsi="Times New Roman" w:cs="Times New Roman"/>
                <w:sz w:val="21"/>
                <w:szCs w:val="21"/>
                <w:lang w:eastAsia="es-ES"/>
              </w:rPr>
              <w:t>73</w:t>
            </w:r>
          </w:p>
        </w:tc>
        <w:tc>
          <w:tcPr>
            <w:tcW w:w="1985" w:type="dxa"/>
            <w:tcBorders>
              <w:top w:val="dotted" w:sz="4" w:space="0" w:color="auto"/>
              <w:left w:val="dotted" w:sz="4" w:space="0" w:color="auto"/>
              <w:bottom w:val="single" w:sz="4" w:space="0" w:color="auto"/>
              <w:right w:val="dotted" w:sz="4" w:space="0" w:color="auto"/>
            </w:tcBorders>
            <w:vAlign w:val="center"/>
          </w:tcPr>
          <w:p w14:paraId="273B90EF" w14:textId="77777777" w:rsidR="00175B96" w:rsidRPr="00175B96" w:rsidRDefault="00175B96" w:rsidP="00175B96">
            <w:pPr>
              <w:suppressAutoHyphens w:val="0"/>
              <w:autoSpaceDE w:val="0"/>
              <w:adjustRightInd w:val="0"/>
              <w:jc w:val="center"/>
              <w:rPr>
                <w:rFonts w:ascii="Times New Roman" w:hAnsi="Times New Roman" w:cs="Times New Roman"/>
                <w:sz w:val="21"/>
                <w:szCs w:val="21"/>
                <w:lang w:eastAsia="es-ES"/>
              </w:rPr>
            </w:pPr>
            <w:r w:rsidRPr="00175B96">
              <w:rPr>
                <w:rFonts w:ascii="Times New Roman" w:hAnsi="Times New Roman" w:cs="Times New Roman"/>
                <w:sz w:val="21"/>
                <w:szCs w:val="21"/>
                <w:lang w:eastAsia="es-ES"/>
              </w:rPr>
              <w:t>121</w:t>
            </w:r>
          </w:p>
        </w:tc>
        <w:tc>
          <w:tcPr>
            <w:tcW w:w="1417" w:type="dxa"/>
            <w:tcBorders>
              <w:top w:val="dotted" w:sz="4" w:space="0" w:color="auto"/>
              <w:left w:val="dotted" w:sz="4" w:space="0" w:color="auto"/>
              <w:bottom w:val="single" w:sz="4" w:space="0" w:color="auto"/>
              <w:right w:val="dotted" w:sz="4" w:space="0" w:color="auto"/>
            </w:tcBorders>
            <w:vAlign w:val="center"/>
          </w:tcPr>
          <w:p w14:paraId="3333F0EC" w14:textId="77777777" w:rsidR="00175B96" w:rsidRPr="00175B96" w:rsidRDefault="00175B96" w:rsidP="00175B96">
            <w:pPr>
              <w:suppressAutoHyphens w:val="0"/>
              <w:autoSpaceDE w:val="0"/>
              <w:adjustRightInd w:val="0"/>
              <w:jc w:val="center"/>
              <w:rPr>
                <w:rFonts w:ascii="Times New Roman" w:hAnsi="Times New Roman" w:cs="Times New Roman"/>
                <w:sz w:val="21"/>
                <w:szCs w:val="21"/>
                <w:lang w:eastAsia="es-ES"/>
              </w:rPr>
            </w:pPr>
            <w:r w:rsidRPr="00175B96">
              <w:rPr>
                <w:rFonts w:ascii="Times New Roman" w:hAnsi="Times New Roman" w:cs="Times New Roman"/>
                <w:sz w:val="21"/>
                <w:szCs w:val="21"/>
                <w:lang w:eastAsia="es-ES"/>
              </w:rPr>
              <w:t>295</w:t>
            </w:r>
          </w:p>
        </w:tc>
        <w:tc>
          <w:tcPr>
            <w:tcW w:w="1135" w:type="dxa"/>
            <w:tcBorders>
              <w:top w:val="dotted" w:sz="4" w:space="0" w:color="auto"/>
              <w:left w:val="dotted" w:sz="4" w:space="0" w:color="auto"/>
              <w:bottom w:val="single" w:sz="4" w:space="0" w:color="auto"/>
            </w:tcBorders>
            <w:vAlign w:val="center"/>
          </w:tcPr>
          <w:p w14:paraId="6AAE6E3D" w14:textId="77777777" w:rsidR="00175B96" w:rsidRPr="00175B96" w:rsidRDefault="00175B96" w:rsidP="00175B96">
            <w:pPr>
              <w:suppressAutoHyphens w:val="0"/>
              <w:autoSpaceDE w:val="0"/>
              <w:adjustRightInd w:val="0"/>
              <w:jc w:val="center"/>
              <w:rPr>
                <w:rFonts w:ascii="Times New Roman" w:hAnsi="Times New Roman" w:cs="Times New Roman"/>
                <w:sz w:val="21"/>
                <w:szCs w:val="21"/>
                <w:lang w:eastAsia="es-ES"/>
              </w:rPr>
            </w:pPr>
            <w:r w:rsidRPr="00175B96">
              <w:rPr>
                <w:rFonts w:ascii="Times New Roman" w:hAnsi="Times New Roman" w:cs="Times New Roman"/>
                <w:sz w:val="21"/>
                <w:szCs w:val="21"/>
                <w:lang w:eastAsia="es-ES"/>
              </w:rPr>
              <w:t>12</w:t>
            </w:r>
          </w:p>
        </w:tc>
      </w:tr>
      <w:tr w:rsidR="00175B96" w:rsidRPr="00175B96" w14:paraId="1430FB85" w14:textId="77777777" w:rsidTr="00175B96">
        <w:trPr>
          <w:jc w:val="center"/>
        </w:trPr>
        <w:tc>
          <w:tcPr>
            <w:tcW w:w="7939" w:type="dxa"/>
            <w:gridSpan w:val="6"/>
            <w:tcBorders>
              <w:top w:val="single" w:sz="4" w:space="0" w:color="auto"/>
              <w:bottom w:val="nil"/>
            </w:tcBorders>
            <w:vAlign w:val="center"/>
          </w:tcPr>
          <w:p w14:paraId="5763368F" w14:textId="77777777" w:rsidR="00175B96" w:rsidRPr="00175B96" w:rsidRDefault="00175B96" w:rsidP="00175B96">
            <w:pPr>
              <w:suppressAutoHyphens w:val="0"/>
              <w:autoSpaceDE w:val="0"/>
              <w:adjustRightInd w:val="0"/>
              <w:ind w:left="851" w:right="851" w:firstLine="709"/>
              <w:jc w:val="both"/>
              <w:rPr>
                <w:rFonts w:ascii="Times New Roman" w:hAnsi="Times New Roman" w:cs="Times New Roman"/>
                <w:sz w:val="21"/>
                <w:szCs w:val="21"/>
                <w:lang w:eastAsia="es-ES"/>
              </w:rPr>
            </w:pPr>
            <w:r w:rsidRPr="00175B96">
              <w:rPr>
                <w:rFonts w:ascii="Times New Roman" w:hAnsi="Times New Roman" w:cs="Times New Roman"/>
                <w:b/>
                <w:bCs/>
                <w:sz w:val="21"/>
                <w:szCs w:val="21"/>
                <w:lang w:eastAsia="es-ES"/>
              </w:rPr>
              <w:t>Fuente:</w:t>
            </w:r>
            <w:r w:rsidRPr="00175B96">
              <w:rPr>
                <w:rFonts w:ascii="Times New Roman" w:hAnsi="Times New Roman" w:cs="Times New Roman"/>
                <w:sz w:val="21"/>
                <w:szCs w:val="21"/>
                <w:lang w:eastAsia="es-ES"/>
              </w:rPr>
              <w:t xml:space="preserve"> Elaboración propia, a partir de los datos suministrados por la Secretaría General de la Corte, mediante correo electrónico del 12 de julio de 2021.</w:t>
            </w:r>
          </w:p>
        </w:tc>
      </w:tr>
    </w:tbl>
    <w:p w14:paraId="362DE28D" w14:textId="77777777" w:rsidR="00175B96" w:rsidRPr="00175B96" w:rsidRDefault="00175B96" w:rsidP="00175B96">
      <w:pPr>
        <w:widowControl w:val="0"/>
        <w:suppressAutoHyphens w:val="0"/>
        <w:autoSpaceDE w:val="0"/>
        <w:autoSpaceDN w:val="0"/>
        <w:adjustRightInd w:val="0"/>
        <w:ind w:left="851" w:right="851" w:firstLine="709"/>
        <w:jc w:val="both"/>
        <w:rPr>
          <w:sz w:val="21"/>
          <w:szCs w:val="21"/>
          <w:lang w:val="es-CR" w:eastAsia="es-ES"/>
        </w:rPr>
      </w:pPr>
    </w:p>
    <w:p w14:paraId="19590EC5" w14:textId="77777777" w:rsidR="00175B96" w:rsidRPr="00175B96" w:rsidRDefault="00175B96" w:rsidP="00175B96">
      <w:pPr>
        <w:widowControl w:val="0"/>
        <w:suppressAutoHyphens w:val="0"/>
        <w:autoSpaceDE w:val="0"/>
        <w:autoSpaceDN w:val="0"/>
        <w:adjustRightInd w:val="0"/>
        <w:ind w:left="851" w:right="851" w:firstLine="709"/>
        <w:jc w:val="both"/>
        <w:rPr>
          <w:sz w:val="21"/>
          <w:szCs w:val="21"/>
          <w:lang w:val="es-CR" w:eastAsia="es-ES"/>
        </w:rPr>
      </w:pPr>
      <w:r w:rsidRPr="00175B96">
        <w:rPr>
          <w:sz w:val="21"/>
          <w:szCs w:val="21"/>
          <w:lang w:val="es-CR" w:eastAsia="es-ES"/>
        </w:rPr>
        <w:t xml:space="preserve">Estos cambios en conjunto provocan que deba existir una actualización constante de las funciones, por solicitud de las jefaturas de la Secretaría de la Corte, para no llegar a la desactualización del </w:t>
      </w:r>
      <w:r w:rsidRPr="00175B96">
        <w:rPr>
          <w:i/>
          <w:iCs/>
          <w:sz w:val="21"/>
          <w:szCs w:val="21"/>
          <w:lang w:val="es-CR" w:eastAsia="es-ES"/>
        </w:rPr>
        <w:t>Manual de Organización y Funciones para la Secretaría General de la Corte</w:t>
      </w:r>
      <w:r w:rsidRPr="00175B96">
        <w:rPr>
          <w:sz w:val="21"/>
          <w:szCs w:val="21"/>
          <w:lang w:val="es-CR" w:eastAsia="es-ES"/>
        </w:rPr>
        <w:t>.</w:t>
      </w:r>
    </w:p>
    <w:p w14:paraId="0898635A" w14:textId="77777777" w:rsidR="00175B96" w:rsidRPr="00175B96" w:rsidRDefault="00175B96" w:rsidP="00175B96">
      <w:pPr>
        <w:widowControl w:val="0"/>
        <w:suppressAutoHyphens w:val="0"/>
        <w:autoSpaceDE w:val="0"/>
        <w:autoSpaceDN w:val="0"/>
        <w:adjustRightInd w:val="0"/>
        <w:ind w:left="851" w:right="851" w:firstLine="709"/>
        <w:jc w:val="both"/>
        <w:rPr>
          <w:sz w:val="21"/>
          <w:szCs w:val="21"/>
          <w:lang w:val="es-CR" w:eastAsia="es-ES"/>
        </w:rPr>
      </w:pPr>
    </w:p>
    <w:p w14:paraId="5928279F" w14:textId="77777777" w:rsidR="00175B96" w:rsidRPr="00175B96" w:rsidRDefault="00175B96" w:rsidP="0080569F">
      <w:pPr>
        <w:widowControl w:val="0"/>
        <w:numPr>
          <w:ilvl w:val="1"/>
          <w:numId w:val="22"/>
        </w:numPr>
        <w:suppressAutoHyphens w:val="0"/>
        <w:autoSpaceDE w:val="0"/>
        <w:autoSpaceDN w:val="0"/>
        <w:adjustRightInd w:val="0"/>
        <w:ind w:left="851" w:right="851" w:firstLine="709"/>
        <w:jc w:val="both"/>
        <w:rPr>
          <w:sz w:val="21"/>
          <w:szCs w:val="21"/>
          <w:lang w:val="es-CR" w:eastAsia="es-ES"/>
        </w:rPr>
      </w:pPr>
      <w:bookmarkStart w:id="12" w:name="_Toc71705911"/>
      <w:bookmarkStart w:id="13" w:name="_Toc71706521"/>
      <w:bookmarkStart w:id="14" w:name="_Toc74650575"/>
      <w:r w:rsidRPr="00175B96">
        <w:rPr>
          <w:sz w:val="21"/>
          <w:szCs w:val="21"/>
          <w:lang w:val="es-CR" w:eastAsia="es-ES"/>
        </w:rPr>
        <w:t>El</w:t>
      </w:r>
      <w:bookmarkEnd w:id="12"/>
      <w:bookmarkEnd w:id="13"/>
      <w:bookmarkEnd w:id="14"/>
      <w:r w:rsidRPr="00175B96">
        <w:rPr>
          <w:sz w:val="21"/>
          <w:szCs w:val="21"/>
          <w:lang w:val="es-CR" w:eastAsia="es-ES"/>
        </w:rPr>
        <w:t xml:space="preserve"> grado de implementación actual de las </w:t>
      </w:r>
      <w:r w:rsidRPr="00175B96">
        <w:rPr>
          <w:i/>
          <w:iCs/>
          <w:sz w:val="21"/>
          <w:szCs w:val="21"/>
          <w:lang w:val="es-CR" w:eastAsia="es-ES"/>
        </w:rPr>
        <w:t>propuestas de solución</w:t>
      </w:r>
      <w:r w:rsidRPr="00175B96">
        <w:rPr>
          <w:sz w:val="21"/>
          <w:szCs w:val="21"/>
          <w:lang w:val="es-CR" w:eastAsia="es-ES"/>
        </w:rPr>
        <w:t xml:space="preserve"> o recomendaciones acogidas por el Consejo Superior en la Secretaría General de la Corte.</w:t>
      </w:r>
    </w:p>
    <w:p w14:paraId="7484D3E1" w14:textId="77777777" w:rsidR="00175B96" w:rsidRPr="00175B96" w:rsidRDefault="00175B96" w:rsidP="00175B96">
      <w:pPr>
        <w:widowControl w:val="0"/>
        <w:suppressAutoHyphens w:val="0"/>
        <w:autoSpaceDE w:val="0"/>
        <w:autoSpaceDN w:val="0"/>
        <w:adjustRightInd w:val="0"/>
        <w:ind w:left="851" w:right="851" w:firstLine="709"/>
        <w:jc w:val="both"/>
        <w:rPr>
          <w:sz w:val="21"/>
          <w:szCs w:val="21"/>
          <w:lang w:val="es-CR" w:eastAsia="es-ES"/>
        </w:rPr>
      </w:pPr>
    </w:p>
    <w:p w14:paraId="26C145C4" w14:textId="77777777" w:rsidR="00175B96" w:rsidRPr="00175B96" w:rsidRDefault="00175B96" w:rsidP="00175B96">
      <w:pPr>
        <w:widowControl w:val="0"/>
        <w:suppressAutoHyphens w:val="0"/>
        <w:autoSpaceDE w:val="0"/>
        <w:autoSpaceDN w:val="0"/>
        <w:adjustRightInd w:val="0"/>
        <w:ind w:left="851" w:right="851" w:firstLine="709"/>
        <w:jc w:val="both"/>
        <w:rPr>
          <w:sz w:val="21"/>
          <w:szCs w:val="21"/>
          <w:lang w:val="es-CR" w:eastAsia="es-ES"/>
        </w:rPr>
      </w:pPr>
      <w:r w:rsidRPr="00175B96">
        <w:rPr>
          <w:sz w:val="21"/>
          <w:szCs w:val="21"/>
          <w:lang w:val="es-CR" w:eastAsia="es-ES"/>
        </w:rPr>
        <w:t xml:space="preserve">El grado de implementación de las </w:t>
      </w:r>
      <w:r w:rsidRPr="00175B96">
        <w:rPr>
          <w:i/>
          <w:iCs/>
          <w:sz w:val="21"/>
          <w:szCs w:val="21"/>
          <w:lang w:val="es-CR" w:eastAsia="es-ES"/>
        </w:rPr>
        <w:t>propuestas de solución</w:t>
      </w:r>
      <w:r w:rsidRPr="00175B96">
        <w:rPr>
          <w:sz w:val="21"/>
          <w:szCs w:val="21"/>
          <w:lang w:val="es-CR" w:eastAsia="es-ES"/>
        </w:rPr>
        <w:t xml:space="preserve"> o recomendaciones del estudio denominado “</w:t>
      </w:r>
      <w:r w:rsidRPr="00175B96">
        <w:rPr>
          <w:i/>
          <w:iCs/>
          <w:sz w:val="21"/>
          <w:szCs w:val="21"/>
          <w:lang w:val="es-CR" w:eastAsia="es-ES"/>
        </w:rPr>
        <w:t>Resumen del análisis de los principales hallazgos y propuestas de solución de la Secretaria General de la Corte</w:t>
      </w:r>
      <w:r w:rsidRPr="00175B96">
        <w:rPr>
          <w:sz w:val="21"/>
          <w:szCs w:val="21"/>
          <w:lang w:val="es-CR" w:eastAsia="es-ES"/>
        </w:rPr>
        <w:t xml:space="preserve">”, acogidas por el Consejo Superior en la sesión número 114-2016 celebrada el 22 de diciembre de 2016, artículo CIV, se determina de forma indirecta en el </w:t>
      </w:r>
      <w:r w:rsidRPr="00175B96">
        <w:rPr>
          <w:b/>
          <w:bCs/>
          <w:sz w:val="21"/>
          <w:szCs w:val="21"/>
          <w:lang w:val="es-CR" w:eastAsia="es-ES"/>
        </w:rPr>
        <w:t>Cuadro 3</w:t>
      </w:r>
      <w:r w:rsidRPr="00175B96">
        <w:rPr>
          <w:sz w:val="21"/>
          <w:szCs w:val="21"/>
          <w:lang w:val="es-CR" w:eastAsia="es-ES"/>
        </w:rPr>
        <w:t>, a través de sus componentes principales; lo anterior, con el propósito de suplir la ausencia de sus propios indicadores que permitan realizar el ejercicio evaluativo propuesto.</w:t>
      </w:r>
    </w:p>
    <w:p w14:paraId="5F9E40C0" w14:textId="77777777" w:rsidR="00175B96" w:rsidRPr="00175B96" w:rsidRDefault="00175B96" w:rsidP="00175B96">
      <w:pPr>
        <w:widowControl w:val="0"/>
        <w:suppressAutoHyphens w:val="0"/>
        <w:autoSpaceDE w:val="0"/>
        <w:autoSpaceDN w:val="0"/>
        <w:adjustRightInd w:val="0"/>
        <w:ind w:left="851" w:right="851" w:firstLine="709"/>
        <w:jc w:val="both"/>
        <w:rPr>
          <w:sz w:val="21"/>
          <w:szCs w:val="21"/>
          <w:lang w:val="es-CR" w:eastAsia="es-ES"/>
        </w:rPr>
      </w:pPr>
    </w:p>
    <w:p w14:paraId="5526E9B4" w14:textId="77777777" w:rsidR="00175B96" w:rsidRPr="00175B96" w:rsidRDefault="00175B96" w:rsidP="00175B96">
      <w:pPr>
        <w:widowControl w:val="0"/>
        <w:suppressAutoHyphens w:val="0"/>
        <w:autoSpaceDE w:val="0"/>
        <w:autoSpaceDN w:val="0"/>
        <w:adjustRightInd w:val="0"/>
        <w:ind w:left="851" w:right="851" w:firstLine="709"/>
        <w:jc w:val="both"/>
        <w:rPr>
          <w:sz w:val="21"/>
          <w:szCs w:val="21"/>
          <w:lang w:val="es-CR" w:eastAsia="es-ES"/>
        </w:rPr>
      </w:pPr>
      <w:r w:rsidRPr="00175B96">
        <w:rPr>
          <w:sz w:val="21"/>
          <w:szCs w:val="21"/>
          <w:lang w:val="es-CR" w:eastAsia="es-ES"/>
        </w:rPr>
        <w:t>Los resultados obtenidos indican que 69 (94,5%) de las 73 soluciones acogidas por el Consejo Superior se implementan en la Secretaría General de la Corte, 48 (65,7%) de ellas de la forma prevista y 21 (28,8%) de modo diferente, en la mayoría de los casos para adecuarse a los cambios exógenos citados en el ítem “</w:t>
      </w:r>
      <w:r w:rsidRPr="00175B96">
        <w:rPr>
          <w:b/>
          <w:bCs/>
          <w:i/>
          <w:iCs/>
          <w:sz w:val="21"/>
          <w:szCs w:val="21"/>
          <w:lang w:val="es-CR" w:eastAsia="es-ES"/>
        </w:rPr>
        <w:t>3.5.</w:t>
      </w:r>
      <w:r w:rsidRPr="00175B96">
        <w:rPr>
          <w:sz w:val="21"/>
          <w:szCs w:val="21"/>
          <w:lang w:val="es-CR" w:eastAsia="es-ES"/>
        </w:rPr>
        <w:t>”, quedando 4 (5,5%) más pendientes de completar al momento de realizar el seguimiento, estas son: “</w:t>
      </w:r>
      <w:r w:rsidRPr="00175B96">
        <w:rPr>
          <w:b/>
          <w:bCs/>
          <w:i/>
          <w:iCs/>
          <w:sz w:val="21"/>
          <w:szCs w:val="21"/>
          <w:lang w:val="es-CR" w:eastAsia="es-ES"/>
        </w:rPr>
        <w:t>4.2.11</w:t>
      </w:r>
      <w:r w:rsidRPr="00175B96">
        <w:rPr>
          <w:sz w:val="21"/>
          <w:szCs w:val="21"/>
          <w:lang w:val="es-CR" w:eastAsia="es-ES"/>
        </w:rPr>
        <w:t>”, “</w:t>
      </w:r>
      <w:r w:rsidRPr="00175B96">
        <w:rPr>
          <w:b/>
          <w:bCs/>
          <w:i/>
          <w:iCs/>
          <w:sz w:val="21"/>
          <w:szCs w:val="21"/>
          <w:lang w:val="es-CR" w:eastAsia="es-ES"/>
        </w:rPr>
        <w:t>4.4.4.1</w:t>
      </w:r>
      <w:r w:rsidRPr="00175B96">
        <w:rPr>
          <w:sz w:val="21"/>
          <w:szCs w:val="21"/>
          <w:lang w:val="es-CR" w:eastAsia="es-ES"/>
        </w:rPr>
        <w:t>”, “</w:t>
      </w:r>
      <w:r w:rsidRPr="00175B96">
        <w:rPr>
          <w:b/>
          <w:bCs/>
          <w:i/>
          <w:iCs/>
          <w:sz w:val="21"/>
          <w:szCs w:val="21"/>
          <w:lang w:val="es-CR" w:eastAsia="es-ES"/>
        </w:rPr>
        <w:t>4.4.4.3</w:t>
      </w:r>
      <w:r w:rsidRPr="00175B96">
        <w:rPr>
          <w:sz w:val="21"/>
          <w:szCs w:val="21"/>
          <w:lang w:val="es-CR" w:eastAsia="es-ES"/>
        </w:rPr>
        <w:t>” y “</w:t>
      </w:r>
      <w:r w:rsidRPr="00175B96">
        <w:rPr>
          <w:b/>
          <w:bCs/>
          <w:i/>
          <w:iCs/>
          <w:sz w:val="21"/>
          <w:szCs w:val="21"/>
          <w:lang w:val="es-CR" w:eastAsia="es-ES"/>
        </w:rPr>
        <w:t>4.5.1</w:t>
      </w:r>
      <w:r w:rsidRPr="00175B96">
        <w:rPr>
          <w:sz w:val="21"/>
          <w:szCs w:val="21"/>
          <w:lang w:val="es-CR" w:eastAsia="es-ES"/>
        </w:rPr>
        <w:t>”.</w:t>
      </w:r>
    </w:p>
    <w:p w14:paraId="50E08411" w14:textId="77777777" w:rsidR="00175B96" w:rsidRPr="00175B96" w:rsidRDefault="00175B96" w:rsidP="00175B96">
      <w:pPr>
        <w:widowControl w:val="0"/>
        <w:suppressAutoHyphens w:val="0"/>
        <w:autoSpaceDE w:val="0"/>
        <w:autoSpaceDN w:val="0"/>
        <w:adjustRightInd w:val="0"/>
        <w:ind w:left="851" w:right="851" w:firstLine="709"/>
        <w:jc w:val="both"/>
        <w:rPr>
          <w:sz w:val="21"/>
          <w:szCs w:val="21"/>
          <w:lang w:val="es-CR" w:eastAsia="es-ES"/>
        </w:rPr>
      </w:pPr>
    </w:p>
    <w:p w14:paraId="50376CAC" w14:textId="77777777" w:rsidR="00175B96" w:rsidRPr="00175B96" w:rsidRDefault="00175B96" w:rsidP="00175B96">
      <w:pPr>
        <w:widowControl w:val="0"/>
        <w:suppressAutoHyphens w:val="0"/>
        <w:autoSpaceDE w:val="0"/>
        <w:autoSpaceDN w:val="0"/>
        <w:adjustRightInd w:val="0"/>
        <w:ind w:left="851" w:right="851" w:firstLine="709"/>
        <w:jc w:val="both"/>
        <w:rPr>
          <w:sz w:val="21"/>
          <w:szCs w:val="21"/>
          <w:lang w:val="es-CR" w:eastAsia="es-ES"/>
        </w:rPr>
      </w:pPr>
      <w:r w:rsidRPr="00175B96">
        <w:rPr>
          <w:sz w:val="21"/>
          <w:szCs w:val="21"/>
          <w:lang w:val="es-CR" w:eastAsia="es-ES"/>
        </w:rPr>
        <w:t xml:space="preserve">Cabe manifestar y para mayor comprensión del seguimiento realizado, la determinación del grado de Implementación de cada componente es el resultado del análisis realizado a la información solicitada y recibida de la Dirección Ejecutiva, Dirección de Tecnología de la Información y Comunicación, Dirección de Gestión Humana y Secretaría General de la Corte, así como la obtenida de Nexus-PJ, todas incluidas en la </w:t>
      </w:r>
      <w:r w:rsidRPr="00175B96">
        <w:rPr>
          <w:b/>
          <w:bCs/>
          <w:sz w:val="21"/>
          <w:szCs w:val="21"/>
          <w:lang w:val="es-CR" w:eastAsia="es-ES"/>
        </w:rPr>
        <w:t>Tabla A-1 localizada en el Anexo de este informe de seguimiento y que se resumen en el siguiente cuadro</w:t>
      </w:r>
      <w:r w:rsidRPr="00175B96">
        <w:rPr>
          <w:sz w:val="21"/>
          <w:szCs w:val="21"/>
          <w:lang w:val="es-CR" w:eastAsia="es-ES"/>
        </w:rPr>
        <w:t>.</w:t>
      </w:r>
    </w:p>
    <w:p w14:paraId="7950DCEB" w14:textId="77777777" w:rsidR="00175B96" w:rsidRPr="00175B96" w:rsidRDefault="00175B96" w:rsidP="00175B96">
      <w:pPr>
        <w:widowControl w:val="0"/>
        <w:suppressAutoHyphens w:val="0"/>
        <w:autoSpaceDE w:val="0"/>
        <w:autoSpaceDN w:val="0"/>
        <w:adjustRightInd w:val="0"/>
        <w:ind w:left="851" w:right="851" w:firstLine="709"/>
        <w:jc w:val="both"/>
        <w:rPr>
          <w:sz w:val="21"/>
          <w:szCs w:val="21"/>
          <w:lang w:val="es-CR" w:eastAsia="es-ES"/>
        </w:rPr>
      </w:pPr>
    </w:p>
    <w:p w14:paraId="2E382CCA" w14:textId="77777777" w:rsidR="00175B96" w:rsidRPr="00175B96" w:rsidRDefault="00175B96" w:rsidP="00175B96">
      <w:pPr>
        <w:widowControl w:val="0"/>
        <w:suppressAutoHyphens w:val="0"/>
        <w:autoSpaceDE w:val="0"/>
        <w:autoSpaceDN w:val="0"/>
        <w:adjustRightInd w:val="0"/>
        <w:ind w:left="851" w:right="851" w:firstLine="709"/>
        <w:jc w:val="both"/>
        <w:rPr>
          <w:sz w:val="21"/>
          <w:szCs w:val="21"/>
          <w:lang w:val="es-CR" w:eastAsia="es-ES"/>
        </w:rPr>
      </w:pPr>
      <w:r w:rsidRPr="00175B96">
        <w:rPr>
          <w:sz w:val="21"/>
          <w:szCs w:val="21"/>
          <w:lang w:val="es-CR" w:eastAsia="es-ES"/>
        </w:rPr>
        <w:t xml:space="preserve">A </w:t>
      </w:r>
      <w:proofErr w:type="gramStart"/>
      <w:r w:rsidRPr="00175B96">
        <w:rPr>
          <w:sz w:val="21"/>
          <w:szCs w:val="21"/>
          <w:lang w:val="es-CR" w:eastAsia="es-ES"/>
        </w:rPr>
        <w:t>continuación</w:t>
      </w:r>
      <w:proofErr w:type="gramEnd"/>
      <w:r w:rsidRPr="00175B96">
        <w:rPr>
          <w:sz w:val="21"/>
          <w:szCs w:val="21"/>
          <w:lang w:val="es-CR" w:eastAsia="es-ES"/>
        </w:rPr>
        <w:t xml:space="preserve"> se presenta un cuadro con el grado de implementación de cada una de las propuestas de solución. Es importante señalar que el grado de implementación denominado “</w:t>
      </w:r>
      <w:r w:rsidRPr="00175B96">
        <w:rPr>
          <w:b/>
          <w:bCs/>
          <w:sz w:val="21"/>
          <w:szCs w:val="21"/>
          <w:lang w:val="es-CR" w:eastAsia="es-ES"/>
        </w:rPr>
        <w:t>Completamente</w:t>
      </w:r>
      <w:r w:rsidRPr="00175B96">
        <w:rPr>
          <w:sz w:val="21"/>
          <w:szCs w:val="21"/>
          <w:lang w:val="es-CR" w:eastAsia="es-ES"/>
        </w:rPr>
        <w:t>” significa que el componente de las Propuestas de solución analizado es implementado y además cumple con lo establecido en el acuerdo tomado por el Consejo Superior sesión número 114-2016 celebrada el 22 de diciembre de 2016, artículo CIV; por su parte, el grado de implementación denominado “</w:t>
      </w:r>
      <w:r w:rsidRPr="00175B96">
        <w:rPr>
          <w:b/>
          <w:bCs/>
          <w:sz w:val="21"/>
          <w:szCs w:val="21"/>
          <w:lang w:val="es-CR" w:eastAsia="es-ES"/>
        </w:rPr>
        <w:t>Parcialmente</w:t>
      </w:r>
      <w:r w:rsidRPr="00175B96">
        <w:rPr>
          <w:sz w:val="21"/>
          <w:szCs w:val="21"/>
          <w:lang w:val="es-CR" w:eastAsia="es-ES"/>
        </w:rPr>
        <w:t>” significa que el componente de las Propuestas de solución analizado es implementado y cumple de modo diferente con el acuerdo indicado; y el grado de implementación denominado “</w:t>
      </w:r>
      <w:r w:rsidRPr="00175B96">
        <w:rPr>
          <w:b/>
          <w:bCs/>
          <w:sz w:val="21"/>
          <w:szCs w:val="21"/>
          <w:lang w:val="es-CR" w:eastAsia="es-ES"/>
        </w:rPr>
        <w:t>Sin Aplicar</w:t>
      </w:r>
      <w:r w:rsidRPr="00175B96">
        <w:rPr>
          <w:sz w:val="21"/>
          <w:szCs w:val="21"/>
          <w:lang w:val="es-CR" w:eastAsia="es-ES"/>
        </w:rPr>
        <w:t xml:space="preserve">” significa que el componente de las Propuestas de solución analizado se encuentra sin </w:t>
      </w:r>
      <w:r w:rsidRPr="00175B96">
        <w:rPr>
          <w:sz w:val="21"/>
          <w:szCs w:val="21"/>
          <w:lang w:val="es-CR" w:eastAsia="es-ES"/>
        </w:rPr>
        <w:lastRenderedPageBreak/>
        <w:t xml:space="preserve">implementar. </w:t>
      </w:r>
    </w:p>
    <w:p w14:paraId="3C1B2051" w14:textId="77777777" w:rsidR="00175B96" w:rsidRPr="00175B96" w:rsidRDefault="00175B96" w:rsidP="00175B96">
      <w:pPr>
        <w:widowControl w:val="0"/>
        <w:suppressAutoHyphens w:val="0"/>
        <w:autoSpaceDE w:val="0"/>
        <w:autoSpaceDN w:val="0"/>
        <w:adjustRightInd w:val="0"/>
        <w:ind w:left="397"/>
        <w:jc w:val="both"/>
        <w:rPr>
          <w:sz w:val="21"/>
          <w:szCs w:val="21"/>
          <w:lang w:val="es-CR" w:eastAsia="es-ES"/>
        </w:rPr>
      </w:pPr>
    </w:p>
    <w:tbl>
      <w:tblPr>
        <w:tblStyle w:val="Tablaconcuadrcula323"/>
        <w:tblW w:w="9918" w:type="dxa"/>
        <w:jc w:val="center"/>
        <w:tblInd w:w="0" w:type="dxa"/>
        <w:tblBorders>
          <w:top w:val="none" w:sz="0" w:space="0" w:color="auto"/>
          <w:left w:val="none" w:sz="0" w:space="0" w:color="auto"/>
          <w:bottom w:val="none" w:sz="0" w:space="0" w:color="auto"/>
          <w:right w:val="none" w:sz="0" w:space="0" w:color="auto"/>
        </w:tblBorders>
        <w:tblLayout w:type="fixed"/>
        <w:tblCellMar>
          <w:left w:w="0" w:type="dxa"/>
          <w:right w:w="0" w:type="dxa"/>
        </w:tblCellMar>
        <w:tblLook w:val="04A0" w:firstRow="1" w:lastRow="0" w:firstColumn="1" w:lastColumn="0" w:noHBand="0" w:noVBand="1"/>
      </w:tblPr>
      <w:tblGrid>
        <w:gridCol w:w="1980"/>
        <w:gridCol w:w="567"/>
        <w:gridCol w:w="714"/>
        <w:gridCol w:w="562"/>
        <w:gridCol w:w="708"/>
        <w:gridCol w:w="5387"/>
      </w:tblGrid>
      <w:tr w:rsidR="00175B96" w:rsidRPr="00175B96" w14:paraId="38C58C32" w14:textId="77777777" w:rsidTr="00175B96">
        <w:trPr>
          <w:jc w:val="center"/>
        </w:trPr>
        <w:tc>
          <w:tcPr>
            <w:tcW w:w="9918" w:type="dxa"/>
            <w:gridSpan w:val="6"/>
            <w:noWrap/>
            <w:vAlign w:val="center"/>
          </w:tcPr>
          <w:p w14:paraId="77B3A295" w14:textId="77777777" w:rsidR="00175B96" w:rsidRPr="00175B96" w:rsidRDefault="00175B96" w:rsidP="00175B96">
            <w:pPr>
              <w:suppressAutoHyphens w:val="0"/>
              <w:autoSpaceDE w:val="0"/>
              <w:adjustRightInd w:val="0"/>
              <w:jc w:val="center"/>
              <w:rPr>
                <w:rFonts w:ascii="Times New Roman" w:hAnsi="Times New Roman" w:cs="Times New Roman"/>
                <w:b/>
                <w:bCs/>
                <w:sz w:val="21"/>
                <w:szCs w:val="21"/>
                <w:lang w:eastAsia="es-ES"/>
              </w:rPr>
            </w:pPr>
            <w:proofErr w:type="gramStart"/>
            <w:r w:rsidRPr="00175B96">
              <w:rPr>
                <w:rFonts w:ascii="Times New Roman" w:hAnsi="Times New Roman" w:cs="Times New Roman"/>
                <w:b/>
                <w:bCs/>
                <w:sz w:val="21"/>
                <w:szCs w:val="21"/>
                <w:lang w:eastAsia="es-ES"/>
              </w:rPr>
              <w:t>Cuadro  3</w:t>
            </w:r>
            <w:proofErr w:type="gramEnd"/>
          </w:p>
          <w:p w14:paraId="41712231" w14:textId="77777777" w:rsidR="00175B96" w:rsidRPr="00175B96" w:rsidRDefault="00175B96" w:rsidP="00175B96">
            <w:pPr>
              <w:suppressAutoHyphens w:val="0"/>
              <w:autoSpaceDE w:val="0"/>
              <w:adjustRightInd w:val="0"/>
              <w:jc w:val="center"/>
              <w:rPr>
                <w:rFonts w:ascii="Times New Roman" w:hAnsi="Times New Roman" w:cs="Times New Roman"/>
                <w:b/>
                <w:bCs/>
                <w:sz w:val="21"/>
                <w:szCs w:val="21"/>
                <w:lang w:eastAsia="es-ES"/>
              </w:rPr>
            </w:pPr>
            <w:r w:rsidRPr="00175B96">
              <w:rPr>
                <w:rFonts w:ascii="Times New Roman" w:hAnsi="Times New Roman" w:cs="Times New Roman"/>
                <w:b/>
                <w:bCs/>
                <w:sz w:val="21"/>
                <w:szCs w:val="21"/>
                <w:lang w:eastAsia="es-ES"/>
              </w:rPr>
              <w:t xml:space="preserve">GRADO DE IMPLEMENTACIÓN DE LAS </w:t>
            </w:r>
            <w:r w:rsidRPr="00175B96">
              <w:rPr>
                <w:rFonts w:ascii="Times New Roman" w:hAnsi="Times New Roman" w:cs="Times New Roman"/>
                <w:b/>
                <w:bCs/>
                <w:i/>
                <w:iCs/>
                <w:sz w:val="21"/>
                <w:szCs w:val="21"/>
                <w:lang w:eastAsia="es-ES"/>
              </w:rPr>
              <w:t>PROPUESTAS DE SOLUCIÓN</w:t>
            </w:r>
            <w:r w:rsidRPr="00175B96">
              <w:rPr>
                <w:rFonts w:ascii="Times New Roman" w:hAnsi="Times New Roman" w:cs="Times New Roman"/>
                <w:b/>
                <w:bCs/>
                <w:sz w:val="21"/>
                <w:szCs w:val="21"/>
                <w:lang w:eastAsia="es-ES"/>
              </w:rPr>
              <w:t>, ACOGIDAS POR EL CONSEJO SUPERIOR EN LA SESIÓN NÚMERO 114-2016 CELEBRADA EL 22 DE DICIEMBRE DE 2016, ARTÍCULO CIV, EN LA SECRETARÍA GENERAL DE LA CORTE A JUNIO DE 2021</w:t>
            </w:r>
          </w:p>
          <w:p w14:paraId="2C399994" w14:textId="77777777" w:rsidR="00175B96" w:rsidRPr="00175B96" w:rsidRDefault="00175B96" w:rsidP="00175B96">
            <w:pPr>
              <w:suppressAutoHyphens w:val="0"/>
              <w:autoSpaceDE w:val="0"/>
              <w:adjustRightInd w:val="0"/>
              <w:jc w:val="center"/>
              <w:rPr>
                <w:rFonts w:ascii="Times New Roman" w:hAnsi="Times New Roman" w:cs="Times New Roman"/>
                <w:sz w:val="21"/>
                <w:szCs w:val="21"/>
                <w:lang w:eastAsia="es-ES"/>
              </w:rPr>
            </w:pPr>
          </w:p>
        </w:tc>
      </w:tr>
      <w:tr w:rsidR="00175B96" w:rsidRPr="00175B96" w14:paraId="6790ECF5" w14:textId="77777777" w:rsidTr="00175B96">
        <w:trPr>
          <w:jc w:val="center"/>
        </w:trPr>
        <w:tc>
          <w:tcPr>
            <w:tcW w:w="1980" w:type="dxa"/>
            <w:vMerge w:val="restart"/>
            <w:noWrap/>
            <w:vAlign w:val="center"/>
          </w:tcPr>
          <w:p w14:paraId="0DA0344E" w14:textId="77777777" w:rsidR="00175B96" w:rsidRPr="00175B96" w:rsidRDefault="00175B96" w:rsidP="00175B96">
            <w:pPr>
              <w:suppressAutoHyphens w:val="0"/>
              <w:autoSpaceDE w:val="0"/>
              <w:adjustRightInd w:val="0"/>
              <w:jc w:val="center"/>
              <w:rPr>
                <w:rFonts w:ascii="Times New Roman" w:hAnsi="Times New Roman" w:cs="Times New Roman"/>
                <w:b/>
                <w:bCs/>
                <w:sz w:val="21"/>
                <w:szCs w:val="21"/>
                <w:lang w:eastAsia="es-ES"/>
              </w:rPr>
            </w:pPr>
            <w:r w:rsidRPr="00175B96">
              <w:rPr>
                <w:rFonts w:ascii="Times New Roman" w:hAnsi="Times New Roman" w:cs="Times New Roman"/>
                <w:b/>
                <w:bCs/>
                <w:sz w:val="21"/>
                <w:szCs w:val="21"/>
                <w:lang w:eastAsia="es-ES"/>
              </w:rPr>
              <w:t>Componente Analizado</w:t>
            </w:r>
          </w:p>
          <w:p w14:paraId="56035B84" w14:textId="77777777" w:rsidR="00175B96" w:rsidRPr="00175B96" w:rsidRDefault="00175B96" w:rsidP="00175B96">
            <w:pPr>
              <w:suppressAutoHyphens w:val="0"/>
              <w:autoSpaceDE w:val="0"/>
              <w:adjustRightInd w:val="0"/>
              <w:jc w:val="center"/>
              <w:rPr>
                <w:rFonts w:ascii="Times New Roman" w:hAnsi="Times New Roman" w:cs="Times New Roman"/>
                <w:b/>
                <w:bCs/>
                <w:sz w:val="21"/>
                <w:szCs w:val="21"/>
                <w:lang w:eastAsia="es-ES"/>
              </w:rPr>
            </w:pPr>
            <w:r w:rsidRPr="00175B96">
              <w:rPr>
                <w:rFonts w:ascii="Times New Roman" w:hAnsi="Times New Roman" w:cs="Times New Roman"/>
                <w:b/>
                <w:bCs/>
                <w:sz w:val="21"/>
                <w:szCs w:val="21"/>
                <w:lang w:eastAsia="es-ES"/>
              </w:rPr>
              <w:t>de las Propuestas</w:t>
            </w:r>
          </w:p>
          <w:p w14:paraId="59DAC638" w14:textId="77777777" w:rsidR="00175B96" w:rsidRPr="00175B96" w:rsidRDefault="00175B96" w:rsidP="00175B96">
            <w:pPr>
              <w:suppressAutoHyphens w:val="0"/>
              <w:autoSpaceDE w:val="0"/>
              <w:adjustRightInd w:val="0"/>
              <w:jc w:val="center"/>
              <w:rPr>
                <w:rFonts w:ascii="Times New Roman" w:hAnsi="Times New Roman" w:cs="Times New Roman"/>
                <w:b/>
                <w:bCs/>
                <w:sz w:val="21"/>
                <w:szCs w:val="21"/>
                <w:lang w:eastAsia="es-ES"/>
              </w:rPr>
            </w:pPr>
            <w:r w:rsidRPr="00175B96">
              <w:rPr>
                <w:rFonts w:ascii="Times New Roman" w:hAnsi="Times New Roman" w:cs="Times New Roman"/>
                <w:b/>
                <w:bCs/>
                <w:sz w:val="21"/>
                <w:szCs w:val="21"/>
                <w:lang w:eastAsia="es-ES"/>
              </w:rPr>
              <w:t xml:space="preserve">de Solución </w:t>
            </w:r>
          </w:p>
        </w:tc>
        <w:tc>
          <w:tcPr>
            <w:tcW w:w="2551" w:type="dxa"/>
            <w:gridSpan w:val="4"/>
            <w:tcBorders>
              <w:bottom w:val="dotted" w:sz="4" w:space="0" w:color="auto"/>
            </w:tcBorders>
            <w:noWrap/>
            <w:vAlign w:val="center"/>
          </w:tcPr>
          <w:p w14:paraId="38F3486E" w14:textId="77777777" w:rsidR="00175B96" w:rsidRPr="00175B96" w:rsidRDefault="00175B96" w:rsidP="00175B96">
            <w:pPr>
              <w:suppressAutoHyphens w:val="0"/>
              <w:autoSpaceDE w:val="0"/>
              <w:adjustRightInd w:val="0"/>
              <w:jc w:val="center"/>
              <w:rPr>
                <w:rFonts w:ascii="Times New Roman" w:hAnsi="Times New Roman" w:cs="Times New Roman"/>
                <w:b/>
                <w:bCs/>
                <w:sz w:val="21"/>
                <w:szCs w:val="21"/>
                <w:lang w:eastAsia="es-ES"/>
              </w:rPr>
            </w:pPr>
            <w:r w:rsidRPr="00175B96">
              <w:rPr>
                <w:rFonts w:ascii="Times New Roman" w:hAnsi="Times New Roman" w:cs="Times New Roman"/>
                <w:b/>
                <w:bCs/>
                <w:sz w:val="21"/>
                <w:szCs w:val="21"/>
                <w:lang w:eastAsia="es-ES"/>
              </w:rPr>
              <w:t>Grado de Implementación</w:t>
            </w:r>
          </w:p>
        </w:tc>
        <w:tc>
          <w:tcPr>
            <w:tcW w:w="5387" w:type="dxa"/>
            <w:vMerge w:val="restart"/>
            <w:vAlign w:val="center"/>
          </w:tcPr>
          <w:p w14:paraId="682E87FD" w14:textId="77777777" w:rsidR="00175B96" w:rsidRPr="00175B96" w:rsidRDefault="00175B96" w:rsidP="00175B96">
            <w:pPr>
              <w:suppressAutoHyphens w:val="0"/>
              <w:autoSpaceDE w:val="0"/>
              <w:adjustRightInd w:val="0"/>
              <w:jc w:val="center"/>
              <w:rPr>
                <w:rFonts w:ascii="Times New Roman" w:hAnsi="Times New Roman" w:cs="Times New Roman"/>
                <w:b/>
                <w:bCs/>
                <w:sz w:val="21"/>
                <w:szCs w:val="21"/>
                <w:lang w:eastAsia="es-ES"/>
              </w:rPr>
            </w:pPr>
            <w:r w:rsidRPr="00175B96">
              <w:rPr>
                <w:rFonts w:ascii="Times New Roman" w:hAnsi="Times New Roman" w:cs="Times New Roman"/>
                <w:b/>
                <w:bCs/>
                <w:sz w:val="21"/>
                <w:szCs w:val="21"/>
                <w:lang w:eastAsia="es-ES"/>
              </w:rPr>
              <w:t>Solución(es) Analiza(s) /</w:t>
            </w:r>
          </w:p>
          <w:p w14:paraId="5C23E18E" w14:textId="77777777" w:rsidR="00175B96" w:rsidRPr="00175B96" w:rsidRDefault="00175B96" w:rsidP="00175B96">
            <w:pPr>
              <w:suppressAutoHyphens w:val="0"/>
              <w:autoSpaceDE w:val="0"/>
              <w:adjustRightInd w:val="0"/>
              <w:jc w:val="center"/>
              <w:rPr>
                <w:rFonts w:ascii="Times New Roman" w:hAnsi="Times New Roman" w:cs="Times New Roman"/>
                <w:b/>
                <w:bCs/>
                <w:sz w:val="21"/>
                <w:szCs w:val="21"/>
                <w:lang w:eastAsia="es-ES"/>
              </w:rPr>
            </w:pPr>
            <w:r w:rsidRPr="00175B96">
              <w:rPr>
                <w:rFonts w:ascii="Times New Roman" w:hAnsi="Times New Roman" w:cs="Times New Roman"/>
                <w:b/>
                <w:bCs/>
                <w:sz w:val="21"/>
                <w:szCs w:val="21"/>
                <w:lang w:eastAsia="es-ES"/>
              </w:rPr>
              <w:t>Observaciones Relevantes</w:t>
            </w:r>
          </w:p>
        </w:tc>
      </w:tr>
      <w:tr w:rsidR="00175B96" w:rsidRPr="00175B96" w14:paraId="5337B2A4" w14:textId="77777777" w:rsidTr="00175B96">
        <w:trPr>
          <w:jc w:val="center"/>
        </w:trPr>
        <w:tc>
          <w:tcPr>
            <w:tcW w:w="1980" w:type="dxa"/>
            <w:vMerge/>
            <w:noWrap/>
            <w:vAlign w:val="center"/>
          </w:tcPr>
          <w:p w14:paraId="3DDF742E" w14:textId="77777777" w:rsidR="00175B96" w:rsidRPr="00175B96" w:rsidRDefault="00175B96" w:rsidP="00175B96">
            <w:pPr>
              <w:suppressAutoHyphens w:val="0"/>
              <w:autoSpaceDE w:val="0"/>
              <w:adjustRightInd w:val="0"/>
              <w:jc w:val="center"/>
              <w:rPr>
                <w:rFonts w:ascii="Times New Roman" w:hAnsi="Times New Roman" w:cs="Times New Roman"/>
                <w:sz w:val="21"/>
                <w:szCs w:val="21"/>
                <w:lang w:eastAsia="es-ES"/>
              </w:rPr>
            </w:pPr>
          </w:p>
        </w:tc>
        <w:tc>
          <w:tcPr>
            <w:tcW w:w="567" w:type="dxa"/>
            <w:tcBorders>
              <w:top w:val="dotted" w:sz="4" w:space="0" w:color="auto"/>
              <w:bottom w:val="single" w:sz="4" w:space="0" w:color="auto"/>
              <w:right w:val="dotted" w:sz="4" w:space="0" w:color="auto"/>
            </w:tcBorders>
            <w:noWrap/>
            <w:vAlign w:val="center"/>
          </w:tcPr>
          <w:p w14:paraId="4078E83F" w14:textId="77777777" w:rsidR="00175B96" w:rsidRPr="00175B96" w:rsidRDefault="00175B96" w:rsidP="00175B96">
            <w:pPr>
              <w:suppressAutoHyphens w:val="0"/>
              <w:autoSpaceDE w:val="0"/>
              <w:adjustRightInd w:val="0"/>
              <w:jc w:val="center"/>
              <w:rPr>
                <w:rFonts w:ascii="Times New Roman" w:hAnsi="Times New Roman" w:cs="Times New Roman"/>
                <w:sz w:val="21"/>
                <w:szCs w:val="21"/>
                <w:lang w:eastAsia="es-ES"/>
              </w:rPr>
            </w:pPr>
            <w:r w:rsidRPr="00175B96">
              <w:rPr>
                <w:rFonts w:ascii="Times New Roman" w:hAnsi="Times New Roman" w:cs="Times New Roman"/>
                <w:sz w:val="21"/>
                <w:szCs w:val="21"/>
                <w:lang w:eastAsia="es-ES"/>
              </w:rPr>
              <w:t>Total</w:t>
            </w:r>
          </w:p>
        </w:tc>
        <w:tc>
          <w:tcPr>
            <w:tcW w:w="714" w:type="dxa"/>
            <w:tcBorders>
              <w:top w:val="dotted" w:sz="4" w:space="0" w:color="auto"/>
              <w:left w:val="dotted" w:sz="4" w:space="0" w:color="auto"/>
              <w:bottom w:val="single" w:sz="4" w:space="0" w:color="auto"/>
              <w:right w:val="dotted" w:sz="4" w:space="0" w:color="auto"/>
            </w:tcBorders>
            <w:vAlign w:val="center"/>
          </w:tcPr>
          <w:p w14:paraId="79728310" w14:textId="77777777" w:rsidR="00175B96" w:rsidRPr="00175B96" w:rsidRDefault="00175B96" w:rsidP="00175B96">
            <w:pPr>
              <w:suppressAutoHyphens w:val="0"/>
              <w:autoSpaceDE w:val="0"/>
              <w:adjustRightInd w:val="0"/>
              <w:jc w:val="center"/>
              <w:rPr>
                <w:rFonts w:ascii="Times New Roman" w:hAnsi="Times New Roman" w:cs="Times New Roman"/>
                <w:b/>
                <w:bCs/>
                <w:sz w:val="21"/>
                <w:szCs w:val="21"/>
                <w:lang w:eastAsia="es-ES"/>
              </w:rPr>
            </w:pPr>
            <w:proofErr w:type="spellStart"/>
            <w:r w:rsidRPr="00175B96">
              <w:rPr>
                <w:rFonts w:ascii="Times New Roman" w:hAnsi="Times New Roman" w:cs="Times New Roman"/>
                <w:b/>
                <w:bCs/>
                <w:sz w:val="21"/>
                <w:szCs w:val="21"/>
                <w:lang w:eastAsia="es-ES"/>
              </w:rPr>
              <w:t>Comple</w:t>
            </w:r>
            <w:proofErr w:type="spellEnd"/>
            <w:r w:rsidRPr="00175B96">
              <w:rPr>
                <w:rFonts w:ascii="Times New Roman" w:hAnsi="Times New Roman" w:cs="Times New Roman"/>
                <w:b/>
                <w:bCs/>
                <w:sz w:val="21"/>
                <w:szCs w:val="21"/>
                <w:lang w:eastAsia="es-ES"/>
              </w:rPr>
              <w:t>-</w:t>
            </w:r>
          </w:p>
          <w:p w14:paraId="391AF646" w14:textId="77777777" w:rsidR="00175B96" w:rsidRPr="00175B96" w:rsidRDefault="00175B96" w:rsidP="00175B96">
            <w:pPr>
              <w:suppressAutoHyphens w:val="0"/>
              <w:autoSpaceDE w:val="0"/>
              <w:adjustRightInd w:val="0"/>
              <w:jc w:val="center"/>
              <w:rPr>
                <w:rFonts w:ascii="Times New Roman" w:hAnsi="Times New Roman" w:cs="Times New Roman"/>
                <w:b/>
                <w:bCs/>
                <w:sz w:val="21"/>
                <w:szCs w:val="21"/>
                <w:lang w:eastAsia="es-ES"/>
              </w:rPr>
            </w:pPr>
            <w:proofErr w:type="spellStart"/>
            <w:r w:rsidRPr="00175B96">
              <w:rPr>
                <w:rFonts w:ascii="Times New Roman" w:hAnsi="Times New Roman" w:cs="Times New Roman"/>
                <w:b/>
                <w:bCs/>
                <w:sz w:val="21"/>
                <w:szCs w:val="21"/>
                <w:lang w:eastAsia="es-ES"/>
              </w:rPr>
              <w:t>tamente</w:t>
            </w:r>
            <w:proofErr w:type="spellEnd"/>
          </w:p>
        </w:tc>
        <w:tc>
          <w:tcPr>
            <w:tcW w:w="562" w:type="dxa"/>
            <w:tcBorders>
              <w:top w:val="dotted" w:sz="4" w:space="0" w:color="auto"/>
              <w:left w:val="dotted" w:sz="4" w:space="0" w:color="auto"/>
              <w:bottom w:val="single" w:sz="4" w:space="0" w:color="auto"/>
              <w:right w:val="dotted" w:sz="4" w:space="0" w:color="auto"/>
            </w:tcBorders>
            <w:vAlign w:val="center"/>
          </w:tcPr>
          <w:p w14:paraId="5A669FD7" w14:textId="77777777" w:rsidR="00175B96" w:rsidRPr="00175B96" w:rsidRDefault="00175B96" w:rsidP="00175B96">
            <w:pPr>
              <w:suppressAutoHyphens w:val="0"/>
              <w:autoSpaceDE w:val="0"/>
              <w:adjustRightInd w:val="0"/>
              <w:jc w:val="center"/>
              <w:rPr>
                <w:rFonts w:ascii="Times New Roman" w:hAnsi="Times New Roman" w:cs="Times New Roman"/>
                <w:b/>
                <w:bCs/>
                <w:sz w:val="21"/>
                <w:szCs w:val="21"/>
                <w:lang w:eastAsia="es-ES"/>
              </w:rPr>
            </w:pPr>
            <w:r w:rsidRPr="00175B96">
              <w:rPr>
                <w:rFonts w:ascii="Times New Roman" w:hAnsi="Times New Roman" w:cs="Times New Roman"/>
                <w:b/>
                <w:bCs/>
                <w:sz w:val="21"/>
                <w:szCs w:val="21"/>
                <w:lang w:eastAsia="es-ES"/>
              </w:rPr>
              <w:t>Parcial-</w:t>
            </w:r>
          </w:p>
          <w:p w14:paraId="2E0ECEBA" w14:textId="77777777" w:rsidR="00175B96" w:rsidRPr="00175B96" w:rsidRDefault="00175B96" w:rsidP="00175B96">
            <w:pPr>
              <w:suppressAutoHyphens w:val="0"/>
              <w:autoSpaceDE w:val="0"/>
              <w:adjustRightInd w:val="0"/>
              <w:jc w:val="center"/>
              <w:rPr>
                <w:rFonts w:ascii="Times New Roman" w:hAnsi="Times New Roman" w:cs="Times New Roman"/>
                <w:b/>
                <w:bCs/>
                <w:sz w:val="21"/>
                <w:szCs w:val="21"/>
                <w:lang w:eastAsia="es-ES"/>
              </w:rPr>
            </w:pPr>
            <w:r w:rsidRPr="00175B96">
              <w:rPr>
                <w:rFonts w:ascii="Times New Roman" w:hAnsi="Times New Roman" w:cs="Times New Roman"/>
                <w:b/>
                <w:bCs/>
                <w:sz w:val="21"/>
                <w:szCs w:val="21"/>
                <w:lang w:eastAsia="es-ES"/>
              </w:rPr>
              <w:t>mente</w:t>
            </w:r>
          </w:p>
        </w:tc>
        <w:tc>
          <w:tcPr>
            <w:tcW w:w="708" w:type="dxa"/>
            <w:tcBorders>
              <w:top w:val="dotted" w:sz="4" w:space="0" w:color="auto"/>
              <w:left w:val="dotted" w:sz="4" w:space="0" w:color="auto"/>
              <w:bottom w:val="single" w:sz="4" w:space="0" w:color="auto"/>
            </w:tcBorders>
            <w:vAlign w:val="center"/>
          </w:tcPr>
          <w:p w14:paraId="091D8453" w14:textId="77777777" w:rsidR="00175B96" w:rsidRPr="00175B96" w:rsidRDefault="00175B96" w:rsidP="00175B96">
            <w:pPr>
              <w:suppressAutoHyphens w:val="0"/>
              <w:autoSpaceDE w:val="0"/>
              <w:adjustRightInd w:val="0"/>
              <w:jc w:val="center"/>
              <w:rPr>
                <w:rFonts w:ascii="Times New Roman" w:hAnsi="Times New Roman" w:cs="Times New Roman"/>
                <w:b/>
                <w:bCs/>
                <w:sz w:val="21"/>
                <w:szCs w:val="21"/>
                <w:lang w:eastAsia="es-ES"/>
              </w:rPr>
            </w:pPr>
            <w:r w:rsidRPr="00175B96">
              <w:rPr>
                <w:rFonts w:ascii="Times New Roman" w:hAnsi="Times New Roman" w:cs="Times New Roman"/>
                <w:b/>
                <w:bCs/>
                <w:sz w:val="21"/>
                <w:szCs w:val="21"/>
                <w:lang w:eastAsia="es-ES"/>
              </w:rPr>
              <w:t>Sin</w:t>
            </w:r>
          </w:p>
          <w:p w14:paraId="4C6A13F5" w14:textId="77777777" w:rsidR="00175B96" w:rsidRPr="00175B96" w:rsidRDefault="00175B96" w:rsidP="00175B96">
            <w:pPr>
              <w:suppressAutoHyphens w:val="0"/>
              <w:autoSpaceDE w:val="0"/>
              <w:adjustRightInd w:val="0"/>
              <w:jc w:val="center"/>
              <w:rPr>
                <w:rFonts w:ascii="Times New Roman" w:hAnsi="Times New Roman" w:cs="Times New Roman"/>
                <w:b/>
                <w:bCs/>
                <w:sz w:val="21"/>
                <w:szCs w:val="21"/>
                <w:lang w:eastAsia="es-ES"/>
              </w:rPr>
            </w:pPr>
            <w:r w:rsidRPr="00175B96">
              <w:rPr>
                <w:rFonts w:ascii="Times New Roman" w:hAnsi="Times New Roman" w:cs="Times New Roman"/>
                <w:b/>
                <w:bCs/>
                <w:sz w:val="21"/>
                <w:szCs w:val="21"/>
                <w:lang w:eastAsia="es-ES"/>
              </w:rPr>
              <w:t>Aplicar</w:t>
            </w:r>
          </w:p>
        </w:tc>
        <w:tc>
          <w:tcPr>
            <w:tcW w:w="5387" w:type="dxa"/>
            <w:vMerge/>
            <w:vAlign w:val="center"/>
          </w:tcPr>
          <w:p w14:paraId="1C8C7380" w14:textId="77777777" w:rsidR="00175B96" w:rsidRPr="00175B96" w:rsidRDefault="00175B96" w:rsidP="00175B96">
            <w:pPr>
              <w:suppressAutoHyphens w:val="0"/>
              <w:autoSpaceDE w:val="0"/>
              <w:adjustRightInd w:val="0"/>
              <w:jc w:val="both"/>
              <w:rPr>
                <w:rFonts w:ascii="Times New Roman" w:hAnsi="Times New Roman" w:cs="Times New Roman"/>
                <w:sz w:val="21"/>
                <w:szCs w:val="21"/>
                <w:lang w:eastAsia="es-ES"/>
              </w:rPr>
            </w:pPr>
          </w:p>
        </w:tc>
      </w:tr>
      <w:tr w:rsidR="00175B96" w:rsidRPr="00175B96" w14:paraId="51BB0A59" w14:textId="77777777" w:rsidTr="00175B96">
        <w:trPr>
          <w:trHeight w:val="345"/>
          <w:jc w:val="center"/>
        </w:trPr>
        <w:tc>
          <w:tcPr>
            <w:tcW w:w="1980" w:type="dxa"/>
            <w:noWrap/>
            <w:vAlign w:val="center"/>
          </w:tcPr>
          <w:p w14:paraId="1ACD1FD0" w14:textId="77777777" w:rsidR="00175B96" w:rsidRPr="00175B96" w:rsidRDefault="00175B96" w:rsidP="00175B96">
            <w:pPr>
              <w:suppressAutoHyphens w:val="0"/>
              <w:autoSpaceDE w:val="0"/>
              <w:adjustRightInd w:val="0"/>
              <w:jc w:val="right"/>
              <w:rPr>
                <w:rFonts w:ascii="Times New Roman" w:hAnsi="Times New Roman" w:cs="Times New Roman"/>
                <w:b/>
                <w:bCs/>
                <w:sz w:val="21"/>
                <w:szCs w:val="21"/>
                <w:u w:val="single"/>
                <w:lang w:eastAsia="es-ES"/>
              </w:rPr>
            </w:pPr>
            <w:r w:rsidRPr="00175B96">
              <w:rPr>
                <w:rFonts w:ascii="Times New Roman" w:hAnsi="Times New Roman" w:cs="Times New Roman"/>
                <w:b/>
                <w:bCs/>
                <w:sz w:val="21"/>
                <w:szCs w:val="21"/>
                <w:u w:val="single"/>
                <w:lang w:eastAsia="es-ES"/>
              </w:rPr>
              <w:t>Total:</w:t>
            </w:r>
          </w:p>
          <w:p w14:paraId="4A4A270F" w14:textId="77777777" w:rsidR="00175B96" w:rsidRPr="00175B96" w:rsidRDefault="00175B96" w:rsidP="00175B96">
            <w:pPr>
              <w:suppressAutoHyphens w:val="0"/>
              <w:autoSpaceDE w:val="0"/>
              <w:adjustRightInd w:val="0"/>
              <w:jc w:val="right"/>
              <w:rPr>
                <w:rFonts w:ascii="Times New Roman" w:hAnsi="Times New Roman" w:cs="Times New Roman"/>
                <w:b/>
                <w:bCs/>
                <w:sz w:val="21"/>
                <w:szCs w:val="21"/>
                <w:u w:val="single"/>
                <w:lang w:eastAsia="es-ES"/>
              </w:rPr>
            </w:pPr>
            <w:r w:rsidRPr="00175B96">
              <w:rPr>
                <w:rFonts w:ascii="Times New Roman" w:hAnsi="Times New Roman" w:cs="Times New Roman"/>
                <w:b/>
                <w:bCs/>
                <w:sz w:val="21"/>
                <w:szCs w:val="21"/>
                <w:u w:val="single"/>
                <w:lang w:eastAsia="es-ES"/>
              </w:rPr>
              <w:t>% :</w:t>
            </w:r>
          </w:p>
        </w:tc>
        <w:tc>
          <w:tcPr>
            <w:tcW w:w="567" w:type="dxa"/>
            <w:tcBorders>
              <w:top w:val="single" w:sz="4" w:space="0" w:color="auto"/>
              <w:bottom w:val="single" w:sz="4" w:space="0" w:color="auto"/>
              <w:right w:val="dotted" w:sz="4" w:space="0" w:color="auto"/>
            </w:tcBorders>
            <w:noWrap/>
            <w:vAlign w:val="center"/>
          </w:tcPr>
          <w:p w14:paraId="19C942A4" w14:textId="77777777" w:rsidR="00175B96" w:rsidRPr="00175B96" w:rsidRDefault="00175B96" w:rsidP="00175B96">
            <w:pPr>
              <w:suppressAutoHyphens w:val="0"/>
              <w:autoSpaceDE w:val="0"/>
              <w:adjustRightInd w:val="0"/>
              <w:jc w:val="center"/>
              <w:rPr>
                <w:rFonts w:ascii="Times New Roman" w:hAnsi="Times New Roman" w:cs="Times New Roman"/>
                <w:b/>
                <w:bCs/>
                <w:sz w:val="21"/>
                <w:szCs w:val="21"/>
                <w:u w:val="single"/>
                <w:lang w:eastAsia="es-ES"/>
              </w:rPr>
            </w:pPr>
            <w:r w:rsidRPr="00175B96">
              <w:rPr>
                <w:rFonts w:ascii="Times New Roman" w:hAnsi="Times New Roman" w:cs="Times New Roman"/>
                <w:b/>
                <w:bCs/>
                <w:sz w:val="21"/>
                <w:szCs w:val="21"/>
                <w:u w:val="single"/>
                <w:lang w:eastAsia="es-ES"/>
              </w:rPr>
              <w:t>73</w:t>
            </w:r>
          </w:p>
          <w:p w14:paraId="590E5F66" w14:textId="77777777" w:rsidR="00175B96" w:rsidRPr="00175B96" w:rsidRDefault="00175B96" w:rsidP="00175B96">
            <w:pPr>
              <w:suppressAutoHyphens w:val="0"/>
              <w:autoSpaceDE w:val="0"/>
              <w:adjustRightInd w:val="0"/>
              <w:jc w:val="center"/>
              <w:rPr>
                <w:rFonts w:ascii="Times New Roman" w:hAnsi="Times New Roman" w:cs="Times New Roman"/>
                <w:b/>
                <w:bCs/>
                <w:sz w:val="21"/>
                <w:szCs w:val="21"/>
                <w:u w:val="single"/>
                <w:lang w:eastAsia="es-ES"/>
              </w:rPr>
            </w:pPr>
            <w:r w:rsidRPr="00175B96">
              <w:rPr>
                <w:rFonts w:ascii="Times New Roman" w:hAnsi="Times New Roman" w:cs="Times New Roman"/>
                <w:b/>
                <w:bCs/>
                <w:sz w:val="21"/>
                <w:szCs w:val="21"/>
                <w:u w:val="single"/>
                <w:lang w:eastAsia="es-ES"/>
              </w:rPr>
              <w:t>100%</w:t>
            </w:r>
          </w:p>
        </w:tc>
        <w:tc>
          <w:tcPr>
            <w:tcW w:w="714" w:type="dxa"/>
            <w:tcBorders>
              <w:top w:val="single" w:sz="4" w:space="0" w:color="auto"/>
              <w:left w:val="dotted" w:sz="4" w:space="0" w:color="auto"/>
              <w:bottom w:val="single" w:sz="4" w:space="0" w:color="auto"/>
              <w:right w:val="dotted" w:sz="4" w:space="0" w:color="auto"/>
            </w:tcBorders>
            <w:vAlign w:val="center"/>
          </w:tcPr>
          <w:p w14:paraId="176EB362" w14:textId="77777777" w:rsidR="00175B96" w:rsidRPr="00175B96" w:rsidRDefault="00175B96" w:rsidP="00175B96">
            <w:pPr>
              <w:suppressAutoHyphens w:val="0"/>
              <w:autoSpaceDE w:val="0"/>
              <w:adjustRightInd w:val="0"/>
              <w:jc w:val="center"/>
              <w:rPr>
                <w:rFonts w:ascii="Times New Roman" w:hAnsi="Times New Roman" w:cs="Times New Roman"/>
                <w:b/>
                <w:bCs/>
                <w:sz w:val="21"/>
                <w:szCs w:val="21"/>
                <w:u w:val="single"/>
                <w:lang w:eastAsia="es-ES"/>
              </w:rPr>
            </w:pPr>
            <w:r w:rsidRPr="00175B96">
              <w:rPr>
                <w:rFonts w:ascii="Times New Roman" w:hAnsi="Times New Roman" w:cs="Times New Roman"/>
                <w:b/>
                <w:bCs/>
                <w:sz w:val="21"/>
                <w:szCs w:val="21"/>
                <w:u w:val="single"/>
                <w:lang w:eastAsia="es-ES"/>
              </w:rPr>
              <w:t>48</w:t>
            </w:r>
          </w:p>
          <w:p w14:paraId="0CE47C97" w14:textId="77777777" w:rsidR="00175B96" w:rsidRPr="00175B96" w:rsidRDefault="00175B96" w:rsidP="00175B96">
            <w:pPr>
              <w:suppressAutoHyphens w:val="0"/>
              <w:autoSpaceDE w:val="0"/>
              <w:adjustRightInd w:val="0"/>
              <w:jc w:val="center"/>
              <w:rPr>
                <w:rFonts w:ascii="Times New Roman" w:hAnsi="Times New Roman" w:cs="Times New Roman"/>
                <w:b/>
                <w:bCs/>
                <w:sz w:val="21"/>
                <w:szCs w:val="21"/>
                <w:u w:val="single"/>
                <w:lang w:eastAsia="es-ES"/>
              </w:rPr>
            </w:pPr>
            <w:r w:rsidRPr="00175B96">
              <w:rPr>
                <w:rFonts w:ascii="Times New Roman" w:hAnsi="Times New Roman" w:cs="Times New Roman"/>
                <w:b/>
                <w:bCs/>
                <w:sz w:val="21"/>
                <w:szCs w:val="21"/>
                <w:u w:val="single"/>
                <w:lang w:eastAsia="es-ES"/>
              </w:rPr>
              <w:t>65,7%</w:t>
            </w:r>
          </w:p>
        </w:tc>
        <w:tc>
          <w:tcPr>
            <w:tcW w:w="562" w:type="dxa"/>
            <w:tcBorders>
              <w:top w:val="single" w:sz="4" w:space="0" w:color="auto"/>
              <w:left w:val="dotted" w:sz="4" w:space="0" w:color="auto"/>
              <w:bottom w:val="single" w:sz="4" w:space="0" w:color="auto"/>
              <w:right w:val="dotted" w:sz="4" w:space="0" w:color="auto"/>
            </w:tcBorders>
            <w:vAlign w:val="center"/>
          </w:tcPr>
          <w:p w14:paraId="348C52FF" w14:textId="77777777" w:rsidR="00175B96" w:rsidRPr="00175B96" w:rsidRDefault="00175B96" w:rsidP="00175B96">
            <w:pPr>
              <w:suppressAutoHyphens w:val="0"/>
              <w:autoSpaceDE w:val="0"/>
              <w:adjustRightInd w:val="0"/>
              <w:jc w:val="center"/>
              <w:rPr>
                <w:rFonts w:ascii="Times New Roman" w:hAnsi="Times New Roman" w:cs="Times New Roman"/>
                <w:b/>
                <w:bCs/>
                <w:sz w:val="21"/>
                <w:szCs w:val="21"/>
                <w:u w:val="single"/>
                <w:lang w:eastAsia="es-ES"/>
              </w:rPr>
            </w:pPr>
            <w:r w:rsidRPr="00175B96">
              <w:rPr>
                <w:rFonts w:ascii="Times New Roman" w:hAnsi="Times New Roman" w:cs="Times New Roman"/>
                <w:b/>
                <w:bCs/>
                <w:sz w:val="21"/>
                <w:szCs w:val="21"/>
                <w:u w:val="single"/>
                <w:lang w:eastAsia="es-ES"/>
              </w:rPr>
              <w:t>21</w:t>
            </w:r>
          </w:p>
          <w:p w14:paraId="0658C593" w14:textId="77777777" w:rsidR="00175B96" w:rsidRPr="00175B96" w:rsidRDefault="00175B96" w:rsidP="00175B96">
            <w:pPr>
              <w:suppressAutoHyphens w:val="0"/>
              <w:autoSpaceDE w:val="0"/>
              <w:adjustRightInd w:val="0"/>
              <w:jc w:val="center"/>
              <w:rPr>
                <w:rFonts w:ascii="Times New Roman" w:hAnsi="Times New Roman" w:cs="Times New Roman"/>
                <w:b/>
                <w:bCs/>
                <w:sz w:val="21"/>
                <w:szCs w:val="21"/>
                <w:u w:val="single"/>
                <w:lang w:eastAsia="es-ES"/>
              </w:rPr>
            </w:pPr>
            <w:r w:rsidRPr="00175B96">
              <w:rPr>
                <w:rFonts w:ascii="Times New Roman" w:hAnsi="Times New Roman" w:cs="Times New Roman"/>
                <w:b/>
                <w:bCs/>
                <w:sz w:val="21"/>
                <w:szCs w:val="21"/>
                <w:u w:val="single"/>
                <w:lang w:eastAsia="es-ES"/>
              </w:rPr>
              <w:t>28,8%</w:t>
            </w:r>
          </w:p>
        </w:tc>
        <w:tc>
          <w:tcPr>
            <w:tcW w:w="708" w:type="dxa"/>
            <w:tcBorders>
              <w:top w:val="single" w:sz="4" w:space="0" w:color="auto"/>
              <w:left w:val="dotted" w:sz="4" w:space="0" w:color="auto"/>
              <w:bottom w:val="single" w:sz="4" w:space="0" w:color="auto"/>
            </w:tcBorders>
            <w:vAlign w:val="center"/>
          </w:tcPr>
          <w:p w14:paraId="16A05014" w14:textId="77777777" w:rsidR="00175B96" w:rsidRPr="00175B96" w:rsidRDefault="00175B96" w:rsidP="00175B96">
            <w:pPr>
              <w:suppressAutoHyphens w:val="0"/>
              <w:autoSpaceDE w:val="0"/>
              <w:adjustRightInd w:val="0"/>
              <w:jc w:val="center"/>
              <w:rPr>
                <w:rFonts w:ascii="Times New Roman" w:hAnsi="Times New Roman" w:cs="Times New Roman"/>
                <w:b/>
                <w:bCs/>
                <w:sz w:val="21"/>
                <w:szCs w:val="21"/>
                <w:u w:val="single"/>
                <w:lang w:eastAsia="es-ES"/>
              </w:rPr>
            </w:pPr>
            <w:r w:rsidRPr="00175B96">
              <w:rPr>
                <w:rFonts w:ascii="Times New Roman" w:hAnsi="Times New Roman" w:cs="Times New Roman"/>
                <w:b/>
                <w:bCs/>
                <w:sz w:val="21"/>
                <w:szCs w:val="21"/>
                <w:u w:val="single"/>
                <w:lang w:eastAsia="es-ES"/>
              </w:rPr>
              <w:t>4</w:t>
            </w:r>
          </w:p>
          <w:p w14:paraId="1F2CC12C" w14:textId="77777777" w:rsidR="00175B96" w:rsidRPr="00175B96" w:rsidRDefault="00175B96" w:rsidP="00175B96">
            <w:pPr>
              <w:suppressAutoHyphens w:val="0"/>
              <w:autoSpaceDE w:val="0"/>
              <w:adjustRightInd w:val="0"/>
              <w:jc w:val="center"/>
              <w:rPr>
                <w:rFonts w:ascii="Times New Roman" w:hAnsi="Times New Roman" w:cs="Times New Roman"/>
                <w:b/>
                <w:bCs/>
                <w:sz w:val="21"/>
                <w:szCs w:val="21"/>
                <w:u w:val="single"/>
                <w:lang w:eastAsia="es-ES"/>
              </w:rPr>
            </w:pPr>
            <w:r w:rsidRPr="00175B96">
              <w:rPr>
                <w:rFonts w:ascii="Times New Roman" w:hAnsi="Times New Roman" w:cs="Times New Roman"/>
                <w:b/>
                <w:bCs/>
                <w:sz w:val="21"/>
                <w:szCs w:val="21"/>
                <w:u w:val="single"/>
                <w:lang w:eastAsia="es-ES"/>
              </w:rPr>
              <w:t>5,5%</w:t>
            </w:r>
          </w:p>
        </w:tc>
        <w:tc>
          <w:tcPr>
            <w:tcW w:w="5387" w:type="dxa"/>
          </w:tcPr>
          <w:p w14:paraId="12FB676A" w14:textId="77777777" w:rsidR="00175B96" w:rsidRPr="00175B96" w:rsidRDefault="00175B96" w:rsidP="00175B96">
            <w:pPr>
              <w:suppressAutoHyphens w:val="0"/>
              <w:autoSpaceDE w:val="0"/>
              <w:adjustRightInd w:val="0"/>
              <w:jc w:val="both"/>
              <w:rPr>
                <w:rFonts w:ascii="Times New Roman" w:hAnsi="Times New Roman" w:cs="Times New Roman"/>
                <w:sz w:val="21"/>
                <w:szCs w:val="21"/>
                <w:lang w:eastAsia="es-ES"/>
              </w:rPr>
            </w:pPr>
          </w:p>
        </w:tc>
      </w:tr>
      <w:tr w:rsidR="00175B96" w:rsidRPr="00175B96" w14:paraId="5E7337A3" w14:textId="77777777" w:rsidTr="00175B96">
        <w:trPr>
          <w:jc w:val="center"/>
        </w:trPr>
        <w:tc>
          <w:tcPr>
            <w:tcW w:w="1980" w:type="dxa"/>
            <w:shd w:val="clear" w:color="auto" w:fill="FFF2CC"/>
            <w:noWrap/>
          </w:tcPr>
          <w:p w14:paraId="0F88E50E" w14:textId="77777777" w:rsidR="00175B96" w:rsidRPr="00175B96" w:rsidRDefault="00175B96" w:rsidP="00175B96">
            <w:pPr>
              <w:suppressAutoHyphens w:val="0"/>
              <w:autoSpaceDE w:val="0"/>
              <w:adjustRightInd w:val="0"/>
              <w:jc w:val="both"/>
              <w:rPr>
                <w:rFonts w:ascii="Times New Roman" w:hAnsi="Times New Roman" w:cs="Times New Roman"/>
                <w:sz w:val="21"/>
                <w:szCs w:val="21"/>
                <w:lang w:eastAsia="es-ES"/>
              </w:rPr>
            </w:pPr>
            <w:r w:rsidRPr="00175B96">
              <w:rPr>
                <w:rFonts w:ascii="Times New Roman" w:hAnsi="Times New Roman" w:cs="Times New Roman"/>
                <w:sz w:val="21"/>
                <w:szCs w:val="21"/>
                <w:lang w:eastAsia="es-ES"/>
              </w:rPr>
              <w:t>Organización del personal ordinario de conformidad con la estructura formal de la Secretaría General de la Corte.</w:t>
            </w:r>
          </w:p>
        </w:tc>
        <w:tc>
          <w:tcPr>
            <w:tcW w:w="567" w:type="dxa"/>
            <w:tcBorders>
              <w:top w:val="single" w:sz="4" w:space="0" w:color="auto"/>
              <w:bottom w:val="single" w:sz="4" w:space="0" w:color="auto"/>
              <w:right w:val="dotted" w:sz="4" w:space="0" w:color="auto"/>
            </w:tcBorders>
            <w:shd w:val="clear" w:color="auto" w:fill="FFF2CC"/>
            <w:noWrap/>
          </w:tcPr>
          <w:p w14:paraId="11C81312" w14:textId="77777777" w:rsidR="00175B96" w:rsidRPr="00175B96" w:rsidRDefault="00175B96" w:rsidP="00175B96">
            <w:pPr>
              <w:suppressAutoHyphens w:val="0"/>
              <w:autoSpaceDE w:val="0"/>
              <w:adjustRightInd w:val="0"/>
              <w:jc w:val="center"/>
              <w:rPr>
                <w:rFonts w:ascii="Times New Roman" w:hAnsi="Times New Roman" w:cs="Times New Roman"/>
                <w:b/>
                <w:bCs/>
                <w:sz w:val="21"/>
                <w:szCs w:val="21"/>
                <w:lang w:eastAsia="es-ES"/>
              </w:rPr>
            </w:pPr>
            <w:r w:rsidRPr="00175B96">
              <w:rPr>
                <w:rFonts w:ascii="Times New Roman" w:hAnsi="Times New Roman" w:cs="Times New Roman"/>
                <w:b/>
                <w:bCs/>
                <w:sz w:val="21"/>
                <w:szCs w:val="21"/>
                <w:lang w:eastAsia="es-ES"/>
              </w:rPr>
              <w:t>1</w:t>
            </w:r>
          </w:p>
        </w:tc>
        <w:tc>
          <w:tcPr>
            <w:tcW w:w="714" w:type="dxa"/>
            <w:tcBorders>
              <w:top w:val="single" w:sz="4" w:space="0" w:color="auto"/>
              <w:left w:val="dotted" w:sz="4" w:space="0" w:color="auto"/>
              <w:bottom w:val="single" w:sz="4" w:space="0" w:color="auto"/>
              <w:right w:val="dotted" w:sz="4" w:space="0" w:color="auto"/>
            </w:tcBorders>
            <w:shd w:val="clear" w:color="auto" w:fill="FFF2CC"/>
          </w:tcPr>
          <w:p w14:paraId="439049DE" w14:textId="77777777" w:rsidR="00175B96" w:rsidRPr="00175B96" w:rsidRDefault="00175B96" w:rsidP="00175B96">
            <w:pPr>
              <w:suppressAutoHyphens w:val="0"/>
              <w:autoSpaceDE w:val="0"/>
              <w:adjustRightInd w:val="0"/>
              <w:jc w:val="center"/>
              <w:rPr>
                <w:rFonts w:ascii="Times New Roman" w:hAnsi="Times New Roman" w:cs="Times New Roman"/>
                <w:sz w:val="21"/>
                <w:szCs w:val="21"/>
                <w:lang w:eastAsia="es-ES"/>
              </w:rPr>
            </w:pPr>
            <w:r w:rsidRPr="00175B96">
              <w:rPr>
                <w:rFonts w:ascii="Times New Roman" w:hAnsi="Times New Roman" w:cs="Times New Roman"/>
                <w:sz w:val="21"/>
                <w:szCs w:val="21"/>
                <w:lang w:eastAsia="es-ES"/>
              </w:rPr>
              <w:t>1</w:t>
            </w:r>
          </w:p>
        </w:tc>
        <w:tc>
          <w:tcPr>
            <w:tcW w:w="562" w:type="dxa"/>
            <w:tcBorders>
              <w:top w:val="single" w:sz="4" w:space="0" w:color="auto"/>
              <w:left w:val="dotted" w:sz="4" w:space="0" w:color="auto"/>
              <w:bottom w:val="single" w:sz="4" w:space="0" w:color="auto"/>
              <w:right w:val="dotted" w:sz="4" w:space="0" w:color="auto"/>
            </w:tcBorders>
            <w:shd w:val="clear" w:color="auto" w:fill="FFF2CC"/>
          </w:tcPr>
          <w:p w14:paraId="116EA98F" w14:textId="77777777" w:rsidR="00175B96" w:rsidRPr="00175B96" w:rsidRDefault="00175B96" w:rsidP="00175B96">
            <w:pPr>
              <w:suppressAutoHyphens w:val="0"/>
              <w:autoSpaceDE w:val="0"/>
              <w:adjustRightInd w:val="0"/>
              <w:jc w:val="center"/>
              <w:rPr>
                <w:rFonts w:ascii="Times New Roman" w:hAnsi="Times New Roman" w:cs="Times New Roman"/>
                <w:sz w:val="21"/>
                <w:szCs w:val="21"/>
                <w:lang w:eastAsia="es-ES"/>
              </w:rPr>
            </w:pPr>
          </w:p>
        </w:tc>
        <w:tc>
          <w:tcPr>
            <w:tcW w:w="708" w:type="dxa"/>
            <w:tcBorders>
              <w:top w:val="single" w:sz="4" w:space="0" w:color="auto"/>
              <w:left w:val="dotted" w:sz="4" w:space="0" w:color="auto"/>
              <w:bottom w:val="single" w:sz="4" w:space="0" w:color="auto"/>
            </w:tcBorders>
            <w:shd w:val="clear" w:color="auto" w:fill="FFF2CC"/>
          </w:tcPr>
          <w:p w14:paraId="5D6B999B" w14:textId="77777777" w:rsidR="00175B96" w:rsidRPr="00175B96" w:rsidRDefault="00175B96" w:rsidP="00175B96">
            <w:pPr>
              <w:suppressAutoHyphens w:val="0"/>
              <w:autoSpaceDE w:val="0"/>
              <w:adjustRightInd w:val="0"/>
              <w:jc w:val="center"/>
              <w:rPr>
                <w:rFonts w:ascii="Times New Roman" w:hAnsi="Times New Roman" w:cs="Times New Roman"/>
                <w:sz w:val="21"/>
                <w:szCs w:val="21"/>
                <w:lang w:eastAsia="es-ES"/>
              </w:rPr>
            </w:pPr>
          </w:p>
        </w:tc>
        <w:tc>
          <w:tcPr>
            <w:tcW w:w="5387" w:type="dxa"/>
            <w:shd w:val="clear" w:color="auto" w:fill="FFF2CC"/>
          </w:tcPr>
          <w:p w14:paraId="03F0B42B" w14:textId="77777777" w:rsidR="00175B96" w:rsidRPr="00175B96" w:rsidRDefault="00175B96" w:rsidP="0080569F">
            <w:pPr>
              <w:numPr>
                <w:ilvl w:val="0"/>
                <w:numId w:val="37"/>
              </w:numPr>
              <w:suppressAutoHyphens w:val="0"/>
              <w:autoSpaceDE w:val="0"/>
              <w:adjustRightInd w:val="0"/>
              <w:ind w:left="170" w:hanging="170"/>
              <w:jc w:val="both"/>
              <w:rPr>
                <w:rFonts w:ascii="Times New Roman" w:hAnsi="Times New Roman" w:cs="Times New Roman"/>
                <w:sz w:val="21"/>
                <w:szCs w:val="21"/>
                <w:lang w:eastAsia="es-ES"/>
              </w:rPr>
            </w:pPr>
            <w:r w:rsidRPr="00175B96">
              <w:rPr>
                <w:rFonts w:ascii="Times New Roman" w:hAnsi="Times New Roman" w:cs="Times New Roman"/>
                <w:sz w:val="21"/>
                <w:szCs w:val="21"/>
                <w:lang w:eastAsia="es-ES"/>
              </w:rPr>
              <w:t>Solución analizada: “</w:t>
            </w:r>
            <w:r w:rsidRPr="00175B96">
              <w:rPr>
                <w:rFonts w:ascii="Times New Roman" w:hAnsi="Times New Roman" w:cs="Times New Roman"/>
                <w:b/>
                <w:bCs/>
                <w:i/>
                <w:iCs/>
                <w:sz w:val="21"/>
                <w:szCs w:val="21"/>
                <w:lang w:eastAsia="es-ES"/>
              </w:rPr>
              <w:t>4.1.2</w:t>
            </w:r>
            <w:r w:rsidRPr="00175B96">
              <w:rPr>
                <w:rFonts w:ascii="Times New Roman" w:hAnsi="Times New Roman" w:cs="Times New Roman"/>
                <w:sz w:val="21"/>
                <w:szCs w:val="21"/>
                <w:lang w:eastAsia="es-ES"/>
              </w:rPr>
              <w:t>” según Tabla A-1.</w:t>
            </w:r>
          </w:p>
          <w:p w14:paraId="443C7577" w14:textId="77777777" w:rsidR="00175B96" w:rsidRPr="00175B96" w:rsidRDefault="00175B96" w:rsidP="0080569F">
            <w:pPr>
              <w:numPr>
                <w:ilvl w:val="0"/>
                <w:numId w:val="35"/>
              </w:numPr>
              <w:suppressAutoHyphens w:val="0"/>
              <w:autoSpaceDE w:val="0"/>
              <w:adjustRightInd w:val="0"/>
              <w:ind w:left="113" w:hanging="113"/>
              <w:jc w:val="both"/>
              <w:rPr>
                <w:rFonts w:ascii="Times New Roman" w:hAnsi="Times New Roman" w:cs="Times New Roman"/>
                <w:sz w:val="21"/>
                <w:szCs w:val="21"/>
                <w:lang w:eastAsia="es-ES"/>
              </w:rPr>
            </w:pPr>
            <w:r w:rsidRPr="00175B96">
              <w:rPr>
                <w:rFonts w:ascii="Times New Roman" w:hAnsi="Times New Roman" w:cs="Times New Roman"/>
                <w:sz w:val="21"/>
                <w:szCs w:val="21"/>
                <w:lang w:eastAsia="es-ES"/>
              </w:rPr>
              <w:t xml:space="preserve">El </w:t>
            </w:r>
            <w:proofErr w:type="gramStart"/>
            <w:r w:rsidRPr="00175B96">
              <w:rPr>
                <w:rFonts w:ascii="Times New Roman" w:hAnsi="Times New Roman" w:cs="Times New Roman"/>
                <w:sz w:val="21"/>
                <w:szCs w:val="21"/>
                <w:lang w:eastAsia="es-ES"/>
              </w:rPr>
              <w:t>puesto  14889</w:t>
            </w:r>
            <w:proofErr w:type="gramEnd"/>
            <w:r w:rsidRPr="00175B96">
              <w:rPr>
                <w:rFonts w:ascii="Times New Roman" w:hAnsi="Times New Roman" w:cs="Times New Roman"/>
                <w:sz w:val="21"/>
                <w:szCs w:val="21"/>
                <w:lang w:eastAsia="es-ES"/>
              </w:rPr>
              <w:t>, reasignado a secretaria ejecutiva o secretario ejecutivo 1, se encuentra subordinado directamente a la Directora o Director General 2; y por otra parte, el puesto 112362 a la Administradora o Administrador de la Secretaría General de la Corte, y no a la inversa conforme al sistema de trabajo establecido.</w:t>
            </w:r>
          </w:p>
        </w:tc>
      </w:tr>
      <w:tr w:rsidR="00175B96" w:rsidRPr="00175B96" w14:paraId="7A3179AE" w14:textId="77777777" w:rsidTr="00175B96">
        <w:trPr>
          <w:jc w:val="center"/>
        </w:trPr>
        <w:tc>
          <w:tcPr>
            <w:tcW w:w="1980" w:type="dxa"/>
            <w:noWrap/>
          </w:tcPr>
          <w:p w14:paraId="052A4727" w14:textId="77777777" w:rsidR="00175B96" w:rsidRPr="00175B96" w:rsidRDefault="00175B96" w:rsidP="00175B96">
            <w:pPr>
              <w:suppressAutoHyphens w:val="0"/>
              <w:autoSpaceDE w:val="0"/>
              <w:adjustRightInd w:val="0"/>
              <w:jc w:val="both"/>
              <w:rPr>
                <w:rFonts w:ascii="Times New Roman" w:hAnsi="Times New Roman" w:cs="Times New Roman"/>
                <w:sz w:val="21"/>
                <w:szCs w:val="21"/>
                <w:lang w:eastAsia="es-ES"/>
              </w:rPr>
            </w:pPr>
            <w:r w:rsidRPr="00175B96">
              <w:rPr>
                <w:rFonts w:ascii="Times New Roman" w:hAnsi="Times New Roman" w:cs="Times New Roman"/>
                <w:sz w:val="21"/>
                <w:szCs w:val="21"/>
                <w:lang w:eastAsia="es-ES"/>
              </w:rPr>
              <w:t xml:space="preserve">Dotación del personal ordinario adicional previsto para la Secretaría General de la Corte, incluyendo el </w:t>
            </w:r>
            <w:proofErr w:type="gramStart"/>
            <w:r w:rsidRPr="00175B96">
              <w:rPr>
                <w:rFonts w:ascii="Times New Roman" w:hAnsi="Times New Roman" w:cs="Times New Roman"/>
                <w:sz w:val="21"/>
                <w:szCs w:val="21"/>
                <w:lang w:eastAsia="es-ES"/>
              </w:rPr>
              <w:t>puesto  15747</w:t>
            </w:r>
            <w:proofErr w:type="gramEnd"/>
            <w:r w:rsidRPr="00175B96">
              <w:rPr>
                <w:rFonts w:ascii="Times New Roman" w:hAnsi="Times New Roman" w:cs="Times New Roman"/>
                <w:sz w:val="21"/>
                <w:szCs w:val="21"/>
                <w:lang w:eastAsia="es-ES"/>
              </w:rPr>
              <w:t>.</w:t>
            </w:r>
          </w:p>
        </w:tc>
        <w:tc>
          <w:tcPr>
            <w:tcW w:w="567" w:type="dxa"/>
            <w:tcBorders>
              <w:top w:val="single" w:sz="4" w:space="0" w:color="auto"/>
              <w:bottom w:val="single" w:sz="4" w:space="0" w:color="auto"/>
              <w:right w:val="dotted" w:sz="4" w:space="0" w:color="auto"/>
            </w:tcBorders>
            <w:noWrap/>
          </w:tcPr>
          <w:p w14:paraId="41F85BF7" w14:textId="77777777" w:rsidR="00175B96" w:rsidRPr="00175B96" w:rsidRDefault="00175B96" w:rsidP="00175B96">
            <w:pPr>
              <w:suppressAutoHyphens w:val="0"/>
              <w:autoSpaceDE w:val="0"/>
              <w:adjustRightInd w:val="0"/>
              <w:jc w:val="center"/>
              <w:rPr>
                <w:rFonts w:ascii="Times New Roman" w:hAnsi="Times New Roman" w:cs="Times New Roman"/>
                <w:b/>
                <w:bCs/>
                <w:sz w:val="21"/>
                <w:szCs w:val="21"/>
                <w:lang w:eastAsia="es-ES"/>
              </w:rPr>
            </w:pPr>
            <w:r w:rsidRPr="00175B96">
              <w:rPr>
                <w:rFonts w:ascii="Times New Roman" w:hAnsi="Times New Roman" w:cs="Times New Roman"/>
                <w:b/>
                <w:bCs/>
                <w:sz w:val="21"/>
                <w:szCs w:val="21"/>
                <w:lang w:eastAsia="es-ES"/>
              </w:rPr>
              <w:t>1</w:t>
            </w:r>
          </w:p>
        </w:tc>
        <w:tc>
          <w:tcPr>
            <w:tcW w:w="714" w:type="dxa"/>
            <w:tcBorders>
              <w:top w:val="single" w:sz="4" w:space="0" w:color="auto"/>
              <w:left w:val="dotted" w:sz="4" w:space="0" w:color="auto"/>
              <w:bottom w:val="single" w:sz="4" w:space="0" w:color="auto"/>
              <w:right w:val="dotted" w:sz="4" w:space="0" w:color="auto"/>
            </w:tcBorders>
          </w:tcPr>
          <w:p w14:paraId="6FECE06E" w14:textId="77777777" w:rsidR="00175B96" w:rsidRPr="00175B96" w:rsidRDefault="00175B96" w:rsidP="00175B96">
            <w:pPr>
              <w:suppressAutoHyphens w:val="0"/>
              <w:autoSpaceDE w:val="0"/>
              <w:adjustRightInd w:val="0"/>
              <w:jc w:val="center"/>
              <w:rPr>
                <w:rFonts w:ascii="Times New Roman" w:hAnsi="Times New Roman" w:cs="Times New Roman"/>
                <w:sz w:val="21"/>
                <w:szCs w:val="21"/>
                <w:lang w:eastAsia="es-ES"/>
              </w:rPr>
            </w:pPr>
          </w:p>
        </w:tc>
        <w:tc>
          <w:tcPr>
            <w:tcW w:w="562" w:type="dxa"/>
            <w:tcBorders>
              <w:top w:val="single" w:sz="4" w:space="0" w:color="auto"/>
              <w:left w:val="dotted" w:sz="4" w:space="0" w:color="auto"/>
              <w:bottom w:val="single" w:sz="4" w:space="0" w:color="auto"/>
              <w:right w:val="dotted" w:sz="4" w:space="0" w:color="auto"/>
            </w:tcBorders>
          </w:tcPr>
          <w:p w14:paraId="6D6AC3A9" w14:textId="77777777" w:rsidR="00175B96" w:rsidRPr="00175B96" w:rsidRDefault="00175B96" w:rsidP="00175B96">
            <w:pPr>
              <w:suppressAutoHyphens w:val="0"/>
              <w:autoSpaceDE w:val="0"/>
              <w:adjustRightInd w:val="0"/>
              <w:jc w:val="center"/>
              <w:rPr>
                <w:rFonts w:ascii="Times New Roman" w:hAnsi="Times New Roman" w:cs="Times New Roman"/>
                <w:sz w:val="21"/>
                <w:szCs w:val="21"/>
                <w:lang w:eastAsia="es-ES"/>
              </w:rPr>
            </w:pPr>
            <w:r w:rsidRPr="00175B96">
              <w:rPr>
                <w:rFonts w:ascii="Times New Roman" w:hAnsi="Times New Roman" w:cs="Times New Roman"/>
                <w:sz w:val="21"/>
                <w:szCs w:val="21"/>
                <w:lang w:eastAsia="es-ES"/>
              </w:rPr>
              <w:t>1</w:t>
            </w:r>
          </w:p>
        </w:tc>
        <w:tc>
          <w:tcPr>
            <w:tcW w:w="708" w:type="dxa"/>
            <w:tcBorders>
              <w:top w:val="single" w:sz="4" w:space="0" w:color="auto"/>
              <w:left w:val="dotted" w:sz="4" w:space="0" w:color="auto"/>
              <w:bottom w:val="single" w:sz="4" w:space="0" w:color="auto"/>
            </w:tcBorders>
          </w:tcPr>
          <w:p w14:paraId="33E11338" w14:textId="77777777" w:rsidR="00175B96" w:rsidRPr="00175B96" w:rsidRDefault="00175B96" w:rsidP="00175B96">
            <w:pPr>
              <w:suppressAutoHyphens w:val="0"/>
              <w:autoSpaceDE w:val="0"/>
              <w:adjustRightInd w:val="0"/>
              <w:jc w:val="center"/>
              <w:rPr>
                <w:rFonts w:ascii="Times New Roman" w:hAnsi="Times New Roman" w:cs="Times New Roman"/>
                <w:sz w:val="21"/>
                <w:szCs w:val="21"/>
                <w:lang w:eastAsia="es-ES"/>
              </w:rPr>
            </w:pPr>
          </w:p>
        </w:tc>
        <w:tc>
          <w:tcPr>
            <w:tcW w:w="5387" w:type="dxa"/>
          </w:tcPr>
          <w:p w14:paraId="5CAB29AD" w14:textId="77777777" w:rsidR="00175B96" w:rsidRPr="00175B96" w:rsidRDefault="00175B96" w:rsidP="0080569F">
            <w:pPr>
              <w:numPr>
                <w:ilvl w:val="0"/>
                <w:numId w:val="37"/>
              </w:numPr>
              <w:suppressAutoHyphens w:val="0"/>
              <w:autoSpaceDE w:val="0"/>
              <w:adjustRightInd w:val="0"/>
              <w:ind w:left="170" w:hanging="170"/>
              <w:jc w:val="both"/>
              <w:rPr>
                <w:rFonts w:ascii="Times New Roman" w:hAnsi="Times New Roman" w:cs="Times New Roman"/>
                <w:sz w:val="21"/>
                <w:szCs w:val="21"/>
                <w:lang w:eastAsia="es-ES"/>
              </w:rPr>
            </w:pPr>
            <w:r w:rsidRPr="00175B96">
              <w:rPr>
                <w:rFonts w:ascii="Times New Roman" w:hAnsi="Times New Roman" w:cs="Times New Roman"/>
                <w:sz w:val="21"/>
                <w:szCs w:val="21"/>
                <w:lang w:eastAsia="es-ES"/>
              </w:rPr>
              <w:t>Soluciones analizadas: “</w:t>
            </w:r>
            <w:r w:rsidRPr="00175B96">
              <w:rPr>
                <w:rFonts w:ascii="Times New Roman" w:hAnsi="Times New Roman" w:cs="Times New Roman"/>
                <w:b/>
                <w:bCs/>
                <w:i/>
                <w:iCs/>
                <w:sz w:val="21"/>
                <w:szCs w:val="21"/>
                <w:lang w:eastAsia="es-ES"/>
              </w:rPr>
              <w:t>4.1.1</w:t>
            </w:r>
            <w:r w:rsidRPr="00175B96">
              <w:rPr>
                <w:rFonts w:ascii="Times New Roman" w:hAnsi="Times New Roman" w:cs="Times New Roman"/>
                <w:sz w:val="21"/>
                <w:szCs w:val="21"/>
                <w:lang w:eastAsia="es-ES"/>
              </w:rPr>
              <w:t>”, “</w:t>
            </w:r>
            <w:r w:rsidRPr="00175B96">
              <w:rPr>
                <w:rFonts w:ascii="Times New Roman" w:hAnsi="Times New Roman" w:cs="Times New Roman"/>
                <w:b/>
                <w:bCs/>
                <w:i/>
                <w:iCs/>
                <w:sz w:val="21"/>
                <w:szCs w:val="21"/>
                <w:lang w:eastAsia="es-ES"/>
              </w:rPr>
              <w:t>4.4.1.1</w:t>
            </w:r>
            <w:r w:rsidRPr="00175B96">
              <w:rPr>
                <w:rFonts w:ascii="Times New Roman" w:hAnsi="Times New Roman" w:cs="Times New Roman"/>
                <w:sz w:val="21"/>
                <w:szCs w:val="21"/>
                <w:lang w:eastAsia="es-ES"/>
              </w:rPr>
              <w:t>” y “</w:t>
            </w:r>
            <w:r w:rsidRPr="00175B96">
              <w:rPr>
                <w:rFonts w:ascii="Times New Roman" w:hAnsi="Times New Roman" w:cs="Times New Roman"/>
                <w:b/>
                <w:bCs/>
                <w:i/>
                <w:iCs/>
                <w:sz w:val="21"/>
                <w:szCs w:val="21"/>
                <w:lang w:eastAsia="es-ES"/>
              </w:rPr>
              <w:t>4.4.5</w:t>
            </w:r>
            <w:r w:rsidRPr="00175B96">
              <w:rPr>
                <w:rFonts w:ascii="Times New Roman" w:hAnsi="Times New Roman" w:cs="Times New Roman"/>
                <w:sz w:val="21"/>
                <w:szCs w:val="21"/>
                <w:lang w:eastAsia="es-ES"/>
              </w:rPr>
              <w:t>”.</w:t>
            </w:r>
          </w:p>
          <w:p w14:paraId="2D6AC5FD" w14:textId="77777777" w:rsidR="00175B96" w:rsidRPr="00175B96" w:rsidRDefault="00175B96" w:rsidP="0080569F">
            <w:pPr>
              <w:numPr>
                <w:ilvl w:val="0"/>
                <w:numId w:val="34"/>
              </w:numPr>
              <w:suppressAutoHyphens w:val="0"/>
              <w:autoSpaceDE w:val="0"/>
              <w:adjustRightInd w:val="0"/>
              <w:ind w:left="113" w:hanging="113"/>
              <w:jc w:val="both"/>
              <w:rPr>
                <w:rFonts w:ascii="Times New Roman" w:hAnsi="Times New Roman" w:cs="Times New Roman"/>
                <w:sz w:val="21"/>
                <w:szCs w:val="21"/>
                <w:lang w:eastAsia="es-ES"/>
              </w:rPr>
            </w:pPr>
            <w:r w:rsidRPr="00175B96">
              <w:rPr>
                <w:rFonts w:ascii="Times New Roman" w:hAnsi="Times New Roman" w:cs="Times New Roman"/>
                <w:sz w:val="21"/>
                <w:szCs w:val="21"/>
                <w:lang w:eastAsia="es-ES"/>
              </w:rPr>
              <w:t xml:space="preserve">El </w:t>
            </w:r>
            <w:proofErr w:type="gramStart"/>
            <w:r w:rsidRPr="00175B96">
              <w:rPr>
                <w:rFonts w:ascii="Times New Roman" w:hAnsi="Times New Roman" w:cs="Times New Roman"/>
                <w:sz w:val="21"/>
                <w:szCs w:val="21"/>
                <w:lang w:eastAsia="es-ES"/>
              </w:rPr>
              <w:t>puesto  377340</w:t>
            </w:r>
            <w:proofErr w:type="gramEnd"/>
            <w:r w:rsidRPr="00175B96">
              <w:rPr>
                <w:rFonts w:ascii="Times New Roman" w:hAnsi="Times New Roman" w:cs="Times New Roman"/>
                <w:sz w:val="21"/>
                <w:szCs w:val="21"/>
                <w:lang w:eastAsia="es-ES"/>
              </w:rPr>
              <w:t xml:space="preserve"> de Profesional en Administración 2, creado a partir de 2018, es transferido permanentemente a la estructura del Consejo Superior, mediante acuerdo tomado por este Órgano en la sesión  46-2020 celebrada el 12 de mayo de 2020, artículo LVIII. La Dirección de Planificación se encuentra realizando una evaluación a este puesto, la versión final del informe se remitió a conocimiento del consejo Superior. </w:t>
            </w:r>
          </w:p>
          <w:p w14:paraId="743A4337" w14:textId="77777777" w:rsidR="00175B96" w:rsidRPr="00175B96" w:rsidRDefault="00175B96" w:rsidP="0080569F">
            <w:pPr>
              <w:numPr>
                <w:ilvl w:val="0"/>
                <w:numId w:val="34"/>
              </w:numPr>
              <w:suppressAutoHyphens w:val="0"/>
              <w:autoSpaceDE w:val="0"/>
              <w:adjustRightInd w:val="0"/>
              <w:ind w:left="113" w:hanging="113"/>
              <w:jc w:val="both"/>
              <w:rPr>
                <w:rFonts w:ascii="Times New Roman" w:hAnsi="Times New Roman" w:cs="Times New Roman"/>
                <w:sz w:val="21"/>
                <w:szCs w:val="21"/>
                <w:lang w:eastAsia="es-ES"/>
              </w:rPr>
            </w:pPr>
            <w:r w:rsidRPr="00175B96">
              <w:rPr>
                <w:rFonts w:ascii="Times New Roman" w:hAnsi="Times New Roman" w:cs="Times New Roman"/>
                <w:sz w:val="21"/>
                <w:szCs w:val="21"/>
                <w:lang w:eastAsia="es-ES"/>
              </w:rPr>
              <w:t xml:space="preserve">El </w:t>
            </w:r>
            <w:proofErr w:type="gramStart"/>
            <w:r w:rsidRPr="00175B96">
              <w:rPr>
                <w:rFonts w:ascii="Times New Roman" w:hAnsi="Times New Roman" w:cs="Times New Roman"/>
                <w:sz w:val="21"/>
                <w:szCs w:val="21"/>
                <w:lang w:eastAsia="es-ES"/>
              </w:rPr>
              <w:t>puesto  15747</w:t>
            </w:r>
            <w:proofErr w:type="gramEnd"/>
            <w:r w:rsidRPr="00175B96">
              <w:rPr>
                <w:rFonts w:ascii="Times New Roman" w:hAnsi="Times New Roman" w:cs="Times New Roman"/>
                <w:sz w:val="21"/>
                <w:szCs w:val="21"/>
                <w:lang w:eastAsia="es-ES"/>
              </w:rPr>
              <w:t>, reasignado a asistente de prosecretaria o prosecretario, es incorporado definitivamente a la estructura de la Secretaría General de la Corte, por acuerdo del Consejo Superior tomado en la sesión  26-2019 celebrada el 21 de marzo de 2019, artículo XXXVI.</w:t>
            </w:r>
          </w:p>
        </w:tc>
      </w:tr>
      <w:tr w:rsidR="00175B96" w:rsidRPr="00175B96" w14:paraId="395A6F48" w14:textId="77777777" w:rsidTr="00175B96">
        <w:trPr>
          <w:jc w:val="center"/>
        </w:trPr>
        <w:tc>
          <w:tcPr>
            <w:tcW w:w="1980" w:type="dxa"/>
            <w:shd w:val="clear" w:color="auto" w:fill="FFF2CC"/>
            <w:noWrap/>
          </w:tcPr>
          <w:p w14:paraId="57160D35" w14:textId="77777777" w:rsidR="00175B96" w:rsidRPr="00175B96" w:rsidRDefault="00175B96" w:rsidP="00175B96">
            <w:pPr>
              <w:suppressAutoHyphens w:val="0"/>
              <w:autoSpaceDE w:val="0"/>
              <w:adjustRightInd w:val="0"/>
              <w:jc w:val="both"/>
              <w:rPr>
                <w:rFonts w:ascii="Times New Roman" w:hAnsi="Times New Roman" w:cs="Times New Roman"/>
                <w:sz w:val="21"/>
                <w:szCs w:val="21"/>
                <w:lang w:eastAsia="es-ES"/>
              </w:rPr>
            </w:pPr>
            <w:r w:rsidRPr="00175B96">
              <w:rPr>
                <w:rFonts w:ascii="Times New Roman" w:hAnsi="Times New Roman" w:cs="Times New Roman"/>
                <w:sz w:val="21"/>
                <w:szCs w:val="21"/>
                <w:lang w:eastAsia="es-ES"/>
              </w:rPr>
              <w:t>Reasignación de puestos de la Secretaría General de la Corte "</w:t>
            </w:r>
            <w:r w:rsidRPr="00175B96">
              <w:rPr>
                <w:rFonts w:ascii="Times New Roman" w:hAnsi="Times New Roman" w:cs="Times New Roman"/>
                <w:i/>
                <w:iCs/>
                <w:sz w:val="21"/>
                <w:szCs w:val="21"/>
                <w:lang w:eastAsia="es-ES"/>
              </w:rPr>
              <w:t>hacia arriba</w:t>
            </w:r>
            <w:r w:rsidRPr="00175B96">
              <w:rPr>
                <w:rFonts w:ascii="Times New Roman" w:hAnsi="Times New Roman" w:cs="Times New Roman"/>
                <w:sz w:val="21"/>
                <w:szCs w:val="21"/>
                <w:lang w:eastAsia="es-ES"/>
              </w:rPr>
              <w:t>".</w:t>
            </w:r>
          </w:p>
        </w:tc>
        <w:tc>
          <w:tcPr>
            <w:tcW w:w="567" w:type="dxa"/>
            <w:tcBorders>
              <w:top w:val="single" w:sz="4" w:space="0" w:color="auto"/>
              <w:bottom w:val="single" w:sz="4" w:space="0" w:color="auto"/>
              <w:right w:val="dotted" w:sz="4" w:space="0" w:color="auto"/>
            </w:tcBorders>
            <w:shd w:val="clear" w:color="auto" w:fill="FFF2CC"/>
            <w:noWrap/>
          </w:tcPr>
          <w:p w14:paraId="040593FB" w14:textId="77777777" w:rsidR="00175B96" w:rsidRPr="00175B96" w:rsidRDefault="00175B96" w:rsidP="00175B96">
            <w:pPr>
              <w:suppressAutoHyphens w:val="0"/>
              <w:autoSpaceDE w:val="0"/>
              <w:adjustRightInd w:val="0"/>
              <w:jc w:val="center"/>
              <w:rPr>
                <w:rFonts w:ascii="Times New Roman" w:hAnsi="Times New Roman" w:cs="Times New Roman"/>
                <w:b/>
                <w:bCs/>
                <w:sz w:val="21"/>
                <w:szCs w:val="21"/>
                <w:lang w:eastAsia="es-ES"/>
              </w:rPr>
            </w:pPr>
            <w:r w:rsidRPr="00175B96">
              <w:rPr>
                <w:rFonts w:ascii="Times New Roman" w:hAnsi="Times New Roman" w:cs="Times New Roman"/>
                <w:b/>
                <w:bCs/>
                <w:sz w:val="21"/>
                <w:szCs w:val="21"/>
                <w:lang w:eastAsia="es-ES"/>
              </w:rPr>
              <w:t>1</w:t>
            </w:r>
          </w:p>
        </w:tc>
        <w:tc>
          <w:tcPr>
            <w:tcW w:w="714" w:type="dxa"/>
            <w:tcBorders>
              <w:top w:val="single" w:sz="4" w:space="0" w:color="auto"/>
              <w:left w:val="dotted" w:sz="4" w:space="0" w:color="auto"/>
              <w:bottom w:val="single" w:sz="4" w:space="0" w:color="auto"/>
              <w:right w:val="dotted" w:sz="4" w:space="0" w:color="auto"/>
            </w:tcBorders>
            <w:shd w:val="clear" w:color="auto" w:fill="FFF2CC"/>
          </w:tcPr>
          <w:p w14:paraId="650AC2F9" w14:textId="77777777" w:rsidR="00175B96" w:rsidRPr="00175B96" w:rsidRDefault="00175B96" w:rsidP="00175B96">
            <w:pPr>
              <w:suppressAutoHyphens w:val="0"/>
              <w:autoSpaceDE w:val="0"/>
              <w:adjustRightInd w:val="0"/>
              <w:jc w:val="center"/>
              <w:rPr>
                <w:rFonts w:ascii="Times New Roman" w:hAnsi="Times New Roman" w:cs="Times New Roman"/>
                <w:sz w:val="21"/>
                <w:szCs w:val="21"/>
                <w:lang w:eastAsia="es-ES"/>
              </w:rPr>
            </w:pPr>
            <w:r w:rsidRPr="00175B96">
              <w:rPr>
                <w:rFonts w:ascii="Times New Roman" w:hAnsi="Times New Roman" w:cs="Times New Roman"/>
                <w:sz w:val="21"/>
                <w:szCs w:val="21"/>
                <w:lang w:eastAsia="es-ES"/>
              </w:rPr>
              <w:t>1</w:t>
            </w:r>
          </w:p>
        </w:tc>
        <w:tc>
          <w:tcPr>
            <w:tcW w:w="562" w:type="dxa"/>
            <w:tcBorders>
              <w:top w:val="single" w:sz="4" w:space="0" w:color="auto"/>
              <w:left w:val="dotted" w:sz="4" w:space="0" w:color="auto"/>
              <w:bottom w:val="single" w:sz="4" w:space="0" w:color="auto"/>
              <w:right w:val="dotted" w:sz="4" w:space="0" w:color="auto"/>
            </w:tcBorders>
            <w:shd w:val="clear" w:color="auto" w:fill="FFF2CC"/>
          </w:tcPr>
          <w:p w14:paraId="68E6AC89" w14:textId="77777777" w:rsidR="00175B96" w:rsidRPr="00175B96" w:rsidRDefault="00175B96" w:rsidP="00175B96">
            <w:pPr>
              <w:suppressAutoHyphens w:val="0"/>
              <w:autoSpaceDE w:val="0"/>
              <w:adjustRightInd w:val="0"/>
              <w:jc w:val="center"/>
              <w:rPr>
                <w:rFonts w:ascii="Times New Roman" w:hAnsi="Times New Roman" w:cs="Times New Roman"/>
                <w:sz w:val="21"/>
                <w:szCs w:val="21"/>
                <w:lang w:eastAsia="es-ES"/>
              </w:rPr>
            </w:pPr>
          </w:p>
        </w:tc>
        <w:tc>
          <w:tcPr>
            <w:tcW w:w="708" w:type="dxa"/>
            <w:tcBorders>
              <w:top w:val="single" w:sz="4" w:space="0" w:color="auto"/>
              <w:left w:val="dotted" w:sz="4" w:space="0" w:color="auto"/>
              <w:bottom w:val="single" w:sz="4" w:space="0" w:color="auto"/>
            </w:tcBorders>
            <w:shd w:val="clear" w:color="auto" w:fill="FFF2CC"/>
          </w:tcPr>
          <w:p w14:paraId="7475FB0D" w14:textId="77777777" w:rsidR="00175B96" w:rsidRPr="00175B96" w:rsidRDefault="00175B96" w:rsidP="00175B96">
            <w:pPr>
              <w:suppressAutoHyphens w:val="0"/>
              <w:autoSpaceDE w:val="0"/>
              <w:adjustRightInd w:val="0"/>
              <w:jc w:val="center"/>
              <w:rPr>
                <w:rFonts w:ascii="Times New Roman" w:hAnsi="Times New Roman" w:cs="Times New Roman"/>
                <w:sz w:val="21"/>
                <w:szCs w:val="21"/>
                <w:lang w:eastAsia="es-ES"/>
              </w:rPr>
            </w:pPr>
          </w:p>
        </w:tc>
        <w:tc>
          <w:tcPr>
            <w:tcW w:w="5387" w:type="dxa"/>
            <w:shd w:val="clear" w:color="auto" w:fill="FFF2CC"/>
          </w:tcPr>
          <w:p w14:paraId="6D2D2884" w14:textId="77777777" w:rsidR="00175B96" w:rsidRPr="00175B96" w:rsidRDefault="00175B96" w:rsidP="0080569F">
            <w:pPr>
              <w:numPr>
                <w:ilvl w:val="0"/>
                <w:numId w:val="37"/>
              </w:numPr>
              <w:suppressAutoHyphens w:val="0"/>
              <w:autoSpaceDE w:val="0"/>
              <w:adjustRightInd w:val="0"/>
              <w:ind w:left="170" w:hanging="170"/>
              <w:jc w:val="both"/>
              <w:rPr>
                <w:rFonts w:ascii="Times New Roman" w:hAnsi="Times New Roman" w:cs="Times New Roman"/>
                <w:sz w:val="21"/>
                <w:szCs w:val="21"/>
                <w:lang w:eastAsia="es-ES"/>
              </w:rPr>
            </w:pPr>
            <w:r w:rsidRPr="00175B96">
              <w:rPr>
                <w:rFonts w:ascii="Times New Roman" w:hAnsi="Times New Roman" w:cs="Times New Roman"/>
                <w:sz w:val="21"/>
                <w:szCs w:val="21"/>
                <w:lang w:eastAsia="es-ES"/>
              </w:rPr>
              <w:t>Solución analizada: “</w:t>
            </w:r>
            <w:r w:rsidRPr="00175B96">
              <w:rPr>
                <w:rFonts w:ascii="Times New Roman" w:hAnsi="Times New Roman" w:cs="Times New Roman"/>
                <w:b/>
                <w:bCs/>
                <w:i/>
                <w:iCs/>
                <w:sz w:val="21"/>
                <w:szCs w:val="21"/>
                <w:lang w:eastAsia="es-ES"/>
              </w:rPr>
              <w:t>4.4.2.2</w:t>
            </w:r>
            <w:r w:rsidRPr="00175B96">
              <w:rPr>
                <w:rFonts w:ascii="Times New Roman" w:hAnsi="Times New Roman" w:cs="Times New Roman"/>
                <w:sz w:val="21"/>
                <w:szCs w:val="21"/>
                <w:lang w:eastAsia="es-ES"/>
              </w:rPr>
              <w:t>” según Tabla A-1.</w:t>
            </w:r>
          </w:p>
          <w:p w14:paraId="78784776" w14:textId="77777777" w:rsidR="00175B96" w:rsidRPr="00175B96" w:rsidRDefault="00175B96" w:rsidP="0080569F">
            <w:pPr>
              <w:numPr>
                <w:ilvl w:val="0"/>
                <w:numId w:val="36"/>
              </w:numPr>
              <w:suppressAutoHyphens w:val="0"/>
              <w:autoSpaceDE w:val="0"/>
              <w:adjustRightInd w:val="0"/>
              <w:ind w:left="113" w:hanging="113"/>
              <w:jc w:val="both"/>
              <w:rPr>
                <w:rFonts w:ascii="Times New Roman" w:hAnsi="Times New Roman" w:cs="Times New Roman"/>
                <w:sz w:val="21"/>
                <w:szCs w:val="21"/>
                <w:lang w:eastAsia="es-ES"/>
              </w:rPr>
            </w:pPr>
            <w:r w:rsidRPr="00175B96">
              <w:rPr>
                <w:rFonts w:ascii="Times New Roman" w:hAnsi="Times New Roman" w:cs="Times New Roman"/>
                <w:sz w:val="21"/>
                <w:szCs w:val="21"/>
                <w:lang w:eastAsia="es-ES"/>
              </w:rPr>
              <w:t>El Consejo Superior aprueba las reasignaciones "</w:t>
            </w:r>
            <w:r w:rsidRPr="00175B96">
              <w:rPr>
                <w:rFonts w:ascii="Times New Roman" w:hAnsi="Times New Roman" w:cs="Times New Roman"/>
                <w:i/>
                <w:iCs/>
                <w:sz w:val="21"/>
                <w:szCs w:val="21"/>
                <w:lang w:eastAsia="es-ES"/>
              </w:rPr>
              <w:t>hacia arriba</w:t>
            </w:r>
            <w:r w:rsidRPr="00175B96">
              <w:rPr>
                <w:rFonts w:ascii="Times New Roman" w:hAnsi="Times New Roman" w:cs="Times New Roman"/>
                <w:sz w:val="21"/>
                <w:szCs w:val="21"/>
                <w:lang w:eastAsia="es-ES"/>
              </w:rPr>
              <w:t xml:space="preserve">" en las </w:t>
            </w:r>
            <w:proofErr w:type="gramStart"/>
            <w:r w:rsidRPr="00175B96">
              <w:rPr>
                <w:rFonts w:ascii="Times New Roman" w:hAnsi="Times New Roman" w:cs="Times New Roman"/>
                <w:sz w:val="21"/>
                <w:szCs w:val="21"/>
                <w:lang w:eastAsia="es-ES"/>
              </w:rPr>
              <w:t>sesiones  108</w:t>
            </w:r>
            <w:proofErr w:type="gramEnd"/>
            <w:r w:rsidRPr="00175B96">
              <w:rPr>
                <w:rFonts w:ascii="Times New Roman" w:hAnsi="Times New Roman" w:cs="Times New Roman"/>
                <w:sz w:val="21"/>
                <w:szCs w:val="21"/>
                <w:lang w:eastAsia="es-ES"/>
              </w:rPr>
              <w:t>-2018 celebrada el 13 de diciembre de 2018, artículo XLIII, y  59-2019 celebrada el 03 de julio de 2019, artículo LVIII.</w:t>
            </w:r>
          </w:p>
        </w:tc>
      </w:tr>
      <w:tr w:rsidR="00175B96" w:rsidRPr="00175B96" w14:paraId="0C0123C9" w14:textId="77777777" w:rsidTr="00175B96">
        <w:trPr>
          <w:jc w:val="center"/>
        </w:trPr>
        <w:tc>
          <w:tcPr>
            <w:tcW w:w="1980" w:type="dxa"/>
            <w:noWrap/>
          </w:tcPr>
          <w:p w14:paraId="5D6BE8E8" w14:textId="77777777" w:rsidR="00175B96" w:rsidRPr="00175B96" w:rsidRDefault="00175B96" w:rsidP="00175B96">
            <w:pPr>
              <w:suppressAutoHyphens w:val="0"/>
              <w:autoSpaceDE w:val="0"/>
              <w:adjustRightInd w:val="0"/>
              <w:jc w:val="both"/>
              <w:rPr>
                <w:rFonts w:ascii="Times New Roman" w:hAnsi="Times New Roman" w:cs="Times New Roman"/>
                <w:sz w:val="21"/>
                <w:szCs w:val="21"/>
                <w:lang w:eastAsia="es-ES"/>
              </w:rPr>
            </w:pPr>
            <w:r w:rsidRPr="00175B96">
              <w:rPr>
                <w:rFonts w:ascii="Times New Roman" w:hAnsi="Times New Roman" w:cs="Times New Roman"/>
                <w:sz w:val="21"/>
                <w:szCs w:val="21"/>
                <w:lang w:eastAsia="es-ES"/>
              </w:rPr>
              <w:t xml:space="preserve">Determinación del perfil y la calificación del </w:t>
            </w:r>
            <w:proofErr w:type="gramStart"/>
            <w:r w:rsidRPr="00175B96">
              <w:rPr>
                <w:rFonts w:ascii="Times New Roman" w:hAnsi="Times New Roman" w:cs="Times New Roman"/>
                <w:sz w:val="21"/>
                <w:szCs w:val="21"/>
                <w:lang w:eastAsia="es-ES"/>
              </w:rPr>
              <w:t>puesto  377341</w:t>
            </w:r>
            <w:proofErr w:type="gramEnd"/>
            <w:r w:rsidRPr="00175B96">
              <w:rPr>
                <w:rFonts w:ascii="Times New Roman" w:hAnsi="Times New Roman" w:cs="Times New Roman"/>
                <w:sz w:val="21"/>
                <w:szCs w:val="21"/>
                <w:lang w:eastAsia="es-ES"/>
              </w:rPr>
              <w:t xml:space="preserve"> de Subdirector o Subdirectora General 2.</w:t>
            </w:r>
          </w:p>
        </w:tc>
        <w:tc>
          <w:tcPr>
            <w:tcW w:w="567" w:type="dxa"/>
            <w:tcBorders>
              <w:top w:val="single" w:sz="4" w:space="0" w:color="auto"/>
              <w:bottom w:val="single" w:sz="4" w:space="0" w:color="auto"/>
              <w:right w:val="dotted" w:sz="4" w:space="0" w:color="auto"/>
            </w:tcBorders>
            <w:noWrap/>
          </w:tcPr>
          <w:p w14:paraId="0FD2FEA0" w14:textId="77777777" w:rsidR="00175B96" w:rsidRPr="00175B96" w:rsidRDefault="00175B96" w:rsidP="00175B96">
            <w:pPr>
              <w:suppressAutoHyphens w:val="0"/>
              <w:autoSpaceDE w:val="0"/>
              <w:adjustRightInd w:val="0"/>
              <w:jc w:val="center"/>
              <w:rPr>
                <w:rFonts w:ascii="Times New Roman" w:hAnsi="Times New Roman" w:cs="Times New Roman"/>
                <w:b/>
                <w:bCs/>
                <w:sz w:val="21"/>
                <w:szCs w:val="21"/>
                <w:lang w:eastAsia="es-ES"/>
              </w:rPr>
            </w:pPr>
            <w:r w:rsidRPr="00175B96">
              <w:rPr>
                <w:rFonts w:ascii="Times New Roman" w:hAnsi="Times New Roman" w:cs="Times New Roman"/>
                <w:b/>
                <w:bCs/>
                <w:sz w:val="21"/>
                <w:szCs w:val="21"/>
                <w:lang w:eastAsia="es-ES"/>
              </w:rPr>
              <w:t>1</w:t>
            </w:r>
          </w:p>
        </w:tc>
        <w:tc>
          <w:tcPr>
            <w:tcW w:w="714" w:type="dxa"/>
            <w:tcBorders>
              <w:top w:val="single" w:sz="4" w:space="0" w:color="auto"/>
              <w:left w:val="dotted" w:sz="4" w:space="0" w:color="auto"/>
              <w:bottom w:val="single" w:sz="4" w:space="0" w:color="auto"/>
              <w:right w:val="dotted" w:sz="4" w:space="0" w:color="auto"/>
            </w:tcBorders>
          </w:tcPr>
          <w:p w14:paraId="2C7EFAA5" w14:textId="77777777" w:rsidR="00175B96" w:rsidRPr="00175B96" w:rsidRDefault="00175B96" w:rsidP="00175B96">
            <w:pPr>
              <w:suppressAutoHyphens w:val="0"/>
              <w:autoSpaceDE w:val="0"/>
              <w:adjustRightInd w:val="0"/>
              <w:jc w:val="center"/>
              <w:rPr>
                <w:rFonts w:ascii="Times New Roman" w:hAnsi="Times New Roman" w:cs="Times New Roman"/>
                <w:sz w:val="21"/>
                <w:szCs w:val="21"/>
                <w:lang w:eastAsia="es-ES"/>
              </w:rPr>
            </w:pPr>
            <w:r w:rsidRPr="00175B96">
              <w:rPr>
                <w:rFonts w:ascii="Times New Roman" w:hAnsi="Times New Roman" w:cs="Times New Roman"/>
                <w:sz w:val="21"/>
                <w:szCs w:val="21"/>
                <w:lang w:eastAsia="es-ES"/>
              </w:rPr>
              <w:t>1</w:t>
            </w:r>
          </w:p>
        </w:tc>
        <w:tc>
          <w:tcPr>
            <w:tcW w:w="562" w:type="dxa"/>
            <w:tcBorders>
              <w:top w:val="single" w:sz="4" w:space="0" w:color="auto"/>
              <w:left w:val="dotted" w:sz="4" w:space="0" w:color="auto"/>
              <w:bottom w:val="single" w:sz="4" w:space="0" w:color="auto"/>
              <w:right w:val="dotted" w:sz="4" w:space="0" w:color="auto"/>
            </w:tcBorders>
          </w:tcPr>
          <w:p w14:paraId="1E626077" w14:textId="77777777" w:rsidR="00175B96" w:rsidRPr="00175B96" w:rsidRDefault="00175B96" w:rsidP="00175B96">
            <w:pPr>
              <w:suppressAutoHyphens w:val="0"/>
              <w:autoSpaceDE w:val="0"/>
              <w:adjustRightInd w:val="0"/>
              <w:jc w:val="center"/>
              <w:rPr>
                <w:rFonts w:ascii="Times New Roman" w:hAnsi="Times New Roman" w:cs="Times New Roman"/>
                <w:sz w:val="21"/>
                <w:szCs w:val="21"/>
                <w:lang w:eastAsia="es-ES"/>
              </w:rPr>
            </w:pPr>
          </w:p>
        </w:tc>
        <w:tc>
          <w:tcPr>
            <w:tcW w:w="708" w:type="dxa"/>
            <w:tcBorders>
              <w:top w:val="single" w:sz="4" w:space="0" w:color="auto"/>
              <w:left w:val="dotted" w:sz="4" w:space="0" w:color="auto"/>
              <w:bottom w:val="single" w:sz="4" w:space="0" w:color="auto"/>
            </w:tcBorders>
          </w:tcPr>
          <w:p w14:paraId="3F1B6483" w14:textId="77777777" w:rsidR="00175B96" w:rsidRPr="00175B96" w:rsidRDefault="00175B96" w:rsidP="00175B96">
            <w:pPr>
              <w:suppressAutoHyphens w:val="0"/>
              <w:autoSpaceDE w:val="0"/>
              <w:adjustRightInd w:val="0"/>
              <w:jc w:val="center"/>
              <w:rPr>
                <w:rFonts w:ascii="Times New Roman" w:hAnsi="Times New Roman" w:cs="Times New Roman"/>
                <w:sz w:val="21"/>
                <w:szCs w:val="21"/>
                <w:lang w:eastAsia="es-ES"/>
              </w:rPr>
            </w:pPr>
          </w:p>
        </w:tc>
        <w:tc>
          <w:tcPr>
            <w:tcW w:w="5387" w:type="dxa"/>
          </w:tcPr>
          <w:p w14:paraId="18EBC0AC" w14:textId="77777777" w:rsidR="00175B96" w:rsidRPr="00175B96" w:rsidRDefault="00175B96" w:rsidP="0080569F">
            <w:pPr>
              <w:numPr>
                <w:ilvl w:val="0"/>
                <w:numId w:val="37"/>
              </w:numPr>
              <w:suppressAutoHyphens w:val="0"/>
              <w:autoSpaceDE w:val="0"/>
              <w:adjustRightInd w:val="0"/>
              <w:ind w:left="170" w:hanging="170"/>
              <w:jc w:val="both"/>
              <w:rPr>
                <w:rFonts w:ascii="Times New Roman" w:hAnsi="Times New Roman" w:cs="Times New Roman"/>
                <w:sz w:val="21"/>
                <w:szCs w:val="21"/>
                <w:lang w:eastAsia="es-ES"/>
              </w:rPr>
            </w:pPr>
            <w:r w:rsidRPr="00175B96">
              <w:rPr>
                <w:rFonts w:ascii="Times New Roman" w:hAnsi="Times New Roman" w:cs="Times New Roman"/>
                <w:sz w:val="21"/>
                <w:szCs w:val="21"/>
                <w:lang w:eastAsia="es-ES"/>
              </w:rPr>
              <w:t>Solución analizada: “</w:t>
            </w:r>
            <w:r w:rsidRPr="00175B96">
              <w:rPr>
                <w:rFonts w:ascii="Times New Roman" w:hAnsi="Times New Roman" w:cs="Times New Roman"/>
                <w:b/>
                <w:bCs/>
                <w:i/>
                <w:iCs/>
                <w:sz w:val="21"/>
                <w:szCs w:val="21"/>
                <w:lang w:eastAsia="es-ES"/>
              </w:rPr>
              <w:t>4.4.1.2</w:t>
            </w:r>
            <w:r w:rsidRPr="00175B96">
              <w:rPr>
                <w:rFonts w:ascii="Times New Roman" w:hAnsi="Times New Roman" w:cs="Times New Roman"/>
                <w:sz w:val="21"/>
                <w:szCs w:val="21"/>
                <w:lang w:eastAsia="es-ES"/>
              </w:rPr>
              <w:t>” según Tabla A-1.</w:t>
            </w:r>
          </w:p>
          <w:p w14:paraId="274B3A1D" w14:textId="77777777" w:rsidR="00175B96" w:rsidRPr="00175B96" w:rsidRDefault="00175B96" w:rsidP="0080569F">
            <w:pPr>
              <w:numPr>
                <w:ilvl w:val="0"/>
                <w:numId w:val="36"/>
              </w:numPr>
              <w:suppressAutoHyphens w:val="0"/>
              <w:autoSpaceDE w:val="0"/>
              <w:adjustRightInd w:val="0"/>
              <w:ind w:left="113" w:hanging="113"/>
              <w:jc w:val="both"/>
              <w:rPr>
                <w:rFonts w:ascii="Times New Roman" w:hAnsi="Times New Roman" w:cs="Times New Roman"/>
                <w:sz w:val="21"/>
                <w:szCs w:val="21"/>
                <w:lang w:eastAsia="es-ES"/>
              </w:rPr>
            </w:pPr>
            <w:r w:rsidRPr="00175B96">
              <w:rPr>
                <w:rFonts w:ascii="Times New Roman" w:hAnsi="Times New Roman" w:cs="Times New Roman"/>
                <w:sz w:val="21"/>
                <w:szCs w:val="21"/>
                <w:lang w:eastAsia="es-ES"/>
              </w:rPr>
              <w:t xml:space="preserve">El Consejo Superior aprueba la descripción de la clase de puesto denominada Subsecretaria o Subsecretario General de la Corte, así como la revisión y actualización de la clase de puesto denominada </w:t>
            </w:r>
            <w:proofErr w:type="gramStart"/>
            <w:r w:rsidRPr="00175B96">
              <w:rPr>
                <w:rFonts w:ascii="Times New Roman" w:hAnsi="Times New Roman" w:cs="Times New Roman"/>
                <w:sz w:val="21"/>
                <w:szCs w:val="21"/>
                <w:lang w:eastAsia="es-ES"/>
              </w:rPr>
              <w:t>Secretaria</w:t>
            </w:r>
            <w:proofErr w:type="gramEnd"/>
            <w:r w:rsidRPr="00175B96">
              <w:rPr>
                <w:rFonts w:ascii="Times New Roman" w:hAnsi="Times New Roman" w:cs="Times New Roman"/>
                <w:sz w:val="21"/>
                <w:szCs w:val="21"/>
                <w:lang w:eastAsia="es-ES"/>
              </w:rPr>
              <w:t xml:space="preserve"> o Secretario General de la Corte, en la sesión 72-2021 celebrada el 24 de agosto de 2021, artículo XXXIX.</w:t>
            </w:r>
          </w:p>
        </w:tc>
      </w:tr>
      <w:tr w:rsidR="00175B96" w:rsidRPr="00175B96" w14:paraId="74F944BF" w14:textId="77777777" w:rsidTr="00175B96">
        <w:trPr>
          <w:jc w:val="center"/>
        </w:trPr>
        <w:tc>
          <w:tcPr>
            <w:tcW w:w="1980" w:type="dxa"/>
            <w:shd w:val="clear" w:color="auto" w:fill="FFF2CC"/>
            <w:noWrap/>
          </w:tcPr>
          <w:p w14:paraId="22C680CE" w14:textId="77777777" w:rsidR="00175B96" w:rsidRPr="00175B96" w:rsidRDefault="00175B96" w:rsidP="00175B96">
            <w:pPr>
              <w:suppressAutoHyphens w:val="0"/>
              <w:autoSpaceDE w:val="0"/>
              <w:adjustRightInd w:val="0"/>
              <w:jc w:val="both"/>
              <w:rPr>
                <w:rFonts w:ascii="Times New Roman" w:hAnsi="Times New Roman" w:cs="Times New Roman"/>
                <w:sz w:val="21"/>
                <w:szCs w:val="21"/>
                <w:lang w:eastAsia="es-ES"/>
              </w:rPr>
            </w:pPr>
            <w:r w:rsidRPr="00175B96">
              <w:rPr>
                <w:rFonts w:ascii="Times New Roman" w:hAnsi="Times New Roman" w:cs="Times New Roman"/>
                <w:sz w:val="21"/>
                <w:szCs w:val="21"/>
                <w:lang w:eastAsia="es-ES"/>
              </w:rPr>
              <w:t xml:space="preserve">Distribución de los 43 puestos ordinarios de la Secretaría General de la </w:t>
            </w:r>
            <w:r w:rsidRPr="00175B96">
              <w:rPr>
                <w:rFonts w:ascii="Times New Roman" w:hAnsi="Times New Roman" w:cs="Times New Roman"/>
                <w:sz w:val="21"/>
                <w:szCs w:val="21"/>
                <w:lang w:eastAsia="es-ES"/>
              </w:rPr>
              <w:lastRenderedPageBreak/>
              <w:t>Corte de conformidad con el sistema de trabajo establecido.</w:t>
            </w:r>
          </w:p>
        </w:tc>
        <w:tc>
          <w:tcPr>
            <w:tcW w:w="567" w:type="dxa"/>
            <w:tcBorders>
              <w:top w:val="single" w:sz="4" w:space="0" w:color="auto"/>
              <w:bottom w:val="single" w:sz="4" w:space="0" w:color="auto"/>
              <w:right w:val="dotted" w:sz="4" w:space="0" w:color="auto"/>
            </w:tcBorders>
            <w:shd w:val="clear" w:color="auto" w:fill="FFF2CC"/>
            <w:noWrap/>
          </w:tcPr>
          <w:p w14:paraId="34482DD0" w14:textId="77777777" w:rsidR="00175B96" w:rsidRPr="00175B96" w:rsidRDefault="00175B96" w:rsidP="00175B96">
            <w:pPr>
              <w:suppressAutoHyphens w:val="0"/>
              <w:autoSpaceDE w:val="0"/>
              <w:adjustRightInd w:val="0"/>
              <w:jc w:val="center"/>
              <w:rPr>
                <w:rFonts w:ascii="Times New Roman" w:hAnsi="Times New Roman" w:cs="Times New Roman"/>
                <w:b/>
                <w:bCs/>
                <w:sz w:val="21"/>
                <w:szCs w:val="21"/>
                <w:lang w:eastAsia="es-ES"/>
              </w:rPr>
            </w:pPr>
            <w:r w:rsidRPr="00175B96">
              <w:rPr>
                <w:rFonts w:ascii="Times New Roman" w:hAnsi="Times New Roman" w:cs="Times New Roman"/>
                <w:b/>
                <w:bCs/>
                <w:sz w:val="21"/>
                <w:szCs w:val="21"/>
                <w:lang w:eastAsia="es-ES"/>
              </w:rPr>
              <w:lastRenderedPageBreak/>
              <w:t>1</w:t>
            </w:r>
          </w:p>
        </w:tc>
        <w:tc>
          <w:tcPr>
            <w:tcW w:w="714" w:type="dxa"/>
            <w:tcBorders>
              <w:top w:val="single" w:sz="4" w:space="0" w:color="auto"/>
              <w:left w:val="dotted" w:sz="4" w:space="0" w:color="auto"/>
              <w:bottom w:val="single" w:sz="4" w:space="0" w:color="auto"/>
              <w:right w:val="dotted" w:sz="4" w:space="0" w:color="auto"/>
            </w:tcBorders>
            <w:shd w:val="clear" w:color="auto" w:fill="FFF2CC"/>
          </w:tcPr>
          <w:p w14:paraId="50124945" w14:textId="77777777" w:rsidR="00175B96" w:rsidRPr="00175B96" w:rsidRDefault="00175B96" w:rsidP="00175B96">
            <w:pPr>
              <w:suppressAutoHyphens w:val="0"/>
              <w:autoSpaceDE w:val="0"/>
              <w:adjustRightInd w:val="0"/>
              <w:jc w:val="center"/>
              <w:rPr>
                <w:rFonts w:ascii="Times New Roman" w:hAnsi="Times New Roman" w:cs="Times New Roman"/>
                <w:sz w:val="21"/>
                <w:szCs w:val="21"/>
                <w:lang w:eastAsia="es-ES"/>
              </w:rPr>
            </w:pPr>
            <w:r w:rsidRPr="00175B96">
              <w:rPr>
                <w:rFonts w:ascii="Times New Roman" w:hAnsi="Times New Roman" w:cs="Times New Roman"/>
                <w:sz w:val="21"/>
                <w:szCs w:val="21"/>
                <w:lang w:eastAsia="es-ES"/>
              </w:rPr>
              <w:t>1</w:t>
            </w:r>
          </w:p>
        </w:tc>
        <w:tc>
          <w:tcPr>
            <w:tcW w:w="562" w:type="dxa"/>
            <w:tcBorders>
              <w:top w:val="single" w:sz="4" w:space="0" w:color="auto"/>
              <w:left w:val="dotted" w:sz="4" w:space="0" w:color="auto"/>
              <w:bottom w:val="single" w:sz="4" w:space="0" w:color="auto"/>
              <w:right w:val="dotted" w:sz="4" w:space="0" w:color="auto"/>
            </w:tcBorders>
            <w:shd w:val="clear" w:color="auto" w:fill="FFF2CC"/>
          </w:tcPr>
          <w:p w14:paraId="6891CB8F" w14:textId="77777777" w:rsidR="00175B96" w:rsidRPr="00175B96" w:rsidRDefault="00175B96" w:rsidP="00175B96">
            <w:pPr>
              <w:suppressAutoHyphens w:val="0"/>
              <w:autoSpaceDE w:val="0"/>
              <w:adjustRightInd w:val="0"/>
              <w:jc w:val="center"/>
              <w:rPr>
                <w:rFonts w:ascii="Times New Roman" w:hAnsi="Times New Roman" w:cs="Times New Roman"/>
                <w:sz w:val="21"/>
                <w:szCs w:val="21"/>
                <w:lang w:eastAsia="es-ES"/>
              </w:rPr>
            </w:pPr>
          </w:p>
        </w:tc>
        <w:tc>
          <w:tcPr>
            <w:tcW w:w="708" w:type="dxa"/>
            <w:tcBorders>
              <w:top w:val="single" w:sz="4" w:space="0" w:color="auto"/>
              <w:left w:val="dotted" w:sz="4" w:space="0" w:color="auto"/>
              <w:bottom w:val="single" w:sz="4" w:space="0" w:color="auto"/>
            </w:tcBorders>
            <w:shd w:val="clear" w:color="auto" w:fill="FFF2CC"/>
          </w:tcPr>
          <w:p w14:paraId="3C3B1194" w14:textId="77777777" w:rsidR="00175B96" w:rsidRPr="00175B96" w:rsidRDefault="00175B96" w:rsidP="00175B96">
            <w:pPr>
              <w:suppressAutoHyphens w:val="0"/>
              <w:autoSpaceDE w:val="0"/>
              <w:adjustRightInd w:val="0"/>
              <w:jc w:val="center"/>
              <w:rPr>
                <w:rFonts w:ascii="Times New Roman" w:hAnsi="Times New Roman" w:cs="Times New Roman"/>
                <w:sz w:val="21"/>
                <w:szCs w:val="21"/>
                <w:lang w:eastAsia="es-ES"/>
              </w:rPr>
            </w:pPr>
          </w:p>
        </w:tc>
        <w:tc>
          <w:tcPr>
            <w:tcW w:w="5387" w:type="dxa"/>
            <w:shd w:val="clear" w:color="auto" w:fill="FFF2CC"/>
          </w:tcPr>
          <w:p w14:paraId="411E326F" w14:textId="77777777" w:rsidR="00175B96" w:rsidRPr="00175B96" w:rsidRDefault="00175B96" w:rsidP="0080569F">
            <w:pPr>
              <w:numPr>
                <w:ilvl w:val="0"/>
                <w:numId w:val="37"/>
              </w:numPr>
              <w:suppressAutoHyphens w:val="0"/>
              <w:autoSpaceDE w:val="0"/>
              <w:adjustRightInd w:val="0"/>
              <w:ind w:left="170" w:hanging="170"/>
              <w:jc w:val="both"/>
              <w:rPr>
                <w:rFonts w:ascii="Times New Roman" w:hAnsi="Times New Roman" w:cs="Times New Roman"/>
                <w:sz w:val="21"/>
                <w:szCs w:val="21"/>
                <w:lang w:eastAsia="es-ES"/>
              </w:rPr>
            </w:pPr>
            <w:r w:rsidRPr="00175B96">
              <w:rPr>
                <w:rFonts w:ascii="Times New Roman" w:hAnsi="Times New Roman" w:cs="Times New Roman"/>
                <w:sz w:val="21"/>
                <w:szCs w:val="21"/>
                <w:lang w:eastAsia="es-ES"/>
              </w:rPr>
              <w:t>Solución analizada: “</w:t>
            </w:r>
            <w:r w:rsidRPr="00175B96">
              <w:rPr>
                <w:rFonts w:ascii="Times New Roman" w:hAnsi="Times New Roman" w:cs="Times New Roman"/>
                <w:b/>
                <w:bCs/>
                <w:i/>
                <w:iCs/>
                <w:sz w:val="21"/>
                <w:szCs w:val="21"/>
                <w:lang w:eastAsia="es-ES"/>
              </w:rPr>
              <w:t>4.1.2</w:t>
            </w:r>
            <w:r w:rsidRPr="00175B96">
              <w:rPr>
                <w:rFonts w:ascii="Times New Roman" w:hAnsi="Times New Roman" w:cs="Times New Roman"/>
                <w:sz w:val="21"/>
                <w:szCs w:val="21"/>
                <w:lang w:eastAsia="es-ES"/>
              </w:rPr>
              <w:t>” según Tabla A-1.</w:t>
            </w:r>
          </w:p>
          <w:p w14:paraId="3E8193BB" w14:textId="77777777" w:rsidR="00175B96" w:rsidRPr="00175B96" w:rsidRDefault="00175B96" w:rsidP="0080569F">
            <w:pPr>
              <w:numPr>
                <w:ilvl w:val="0"/>
                <w:numId w:val="33"/>
              </w:numPr>
              <w:suppressAutoHyphens w:val="0"/>
              <w:autoSpaceDE w:val="0"/>
              <w:adjustRightInd w:val="0"/>
              <w:ind w:left="113" w:hanging="113"/>
              <w:jc w:val="both"/>
              <w:rPr>
                <w:rFonts w:ascii="Times New Roman" w:hAnsi="Times New Roman" w:cs="Times New Roman"/>
                <w:sz w:val="21"/>
                <w:szCs w:val="21"/>
                <w:lang w:eastAsia="es-ES"/>
              </w:rPr>
            </w:pPr>
            <w:r w:rsidRPr="00175B96">
              <w:rPr>
                <w:rFonts w:ascii="Times New Roman" w:hAnsi="Times New Roman" w:cs="Times New Roman"/>
                <w:sz w:val="21"/>
                <w:szCs w:val="21"/>
                <w:lang w:eastAsia="es-ES"/>
              </w:rPr>
              <w:lastRenderedPageBreak/>
              <w:t>La distribución de los 43 puestos ordinarios de la Secretaría General de la Corte se encuentra de conformidad con el sistema de establecido.</w:t>
            </w:r>
          </w:p>
          <w:p w14:paraId="0C0D4ABF" w14:textId="77777777" w:rsidR="00175B96" w:rsidRPr="00175B96" w:rsidRDefault="00175B96" w:rsidP="0080569F">
            <w:pPr>
              <w:numPr>
                <w:ilvl w:val="0"/>
                <w:numId w:val="33"/>
              </w:numPr>
              <w:suppressAutoHyphens w:val="0"/>
              <w:autoSpaceDE w:val="0"/>
              <w:adjustRightInd w:val="0"/>
              <w:ind w:left="113" w:hanging="113"/>
              <w:jc w:val="both"/>
              <w:rPr>
                <w:rFonts w:ascii="Times New Roman" w:hAnsi="Times New Roman" w:cs="Times New Roman"/>
                <w:sz w:val="21"/>
                <w:szCs w:val="21"/>
                <w:lang w:eastAsia="es-ES"/>
              </w:rPr>
            </w:pPr>
            <w:r w:rsidRPr="00175B96">
              <w:rPr>
                <w:rFonts w:ascii="Times New Roman" w:hAnsi="Times New Roman" w:cs="Times New Roman"/>
                <w:sz w:val="21"/>
                <w:szCs w:val="21"/>
                <w:lang w:eastAsia="es-ES"/>
              </w:rPr>
              <w:t>El “</w:t>
            </w:r>
            <w:r w:rsidRPr="00175B96">
              <w:rPr>
                <w:rFonts w:ascii="Times New Roman" w:hAnsi="Times New Roman" w:cs="Times New Roman"/>
                <w:i/>
                <w:iCs/>
                <w:sz w:val="21"/>
                <w:szCs w:val="21"/>
                <w:lang w:eastAsia="es-ES"/>
              </w:rPr>
              <w:t>Proceso de Corte Plena</w:t>
            </w:r>
            <w:r w:rsidRPr="00175B96">
              <w:rPr>
                <w:rFonts w:ascii="Times New Roman" w:hAnsi="Times New Roman" w:cs="Times New Roman"/>
                <w:sz w:val="21"/>
                <w:szCs w:val="21"/>
                <w:lang w:eastAsia="es-ES"/>
              </w:rPr>
              <w:t>” tiene asignado el puesto ordinario adicional # 15747, transferido definitivamente del Centro de Apoyo, Coordinación y Mejoramiento de la Función Jurisdiccional a la Secretaría General de la Corte, y reasignado a Asistente de Prosecretaría, el cual no forma parte del “</w:t>
            </w:r>
            <w:r w:rsidRPr="00175B96">
              <w:rPr>
                <w:rFonts w:ascii="Times New Roman" w:hAnsi="Times New Roman" w:cs="Times New Roman"/>
                <w:b/>
                <w:bCs/>
                <w:i/>
                <w:iCs/>
                <w:sz w:val="21"/>
                <w:szCs w:val="21"/>
                <w:lang w:eastAsia="es-ES"/>
              </w:rPr>
              <w:t>Organigrama No.2. Estructura Organizacional propuesta para la Secretaría General de la Corte</w:t>
            </w:r>
            <w:r w:rsidRPr="00175B96">
              <w:rPr>
                <w:rFonts w:ascii="Times New Roman" w:hAnsi="Times New Roman" w:cs="Times New Roman"/>
                <w:sz w:val="21"/>
                <w:szCs w:val="21"/>
                <w:lang w:eastAsia="es-ES"/>
              </w:rPr>
              <w:t>”, acogida por el Consejo Superior en la sesión número 114-2016 celebrada el 22 de diciembre de 2016, artículo CIV.</w:t>
            </w:r>
          </w:p>
        </w:tc>
      </w:tr>
      <w:tr w:rsidR="00175B96" w:rsidRPr="00175B96" w14:paraId="7BDF02F4" w14:textId="77777777" w:rsidTr="00175B96">
        <w:trPr>
          <w:jc w:val="center"/>
        </w:trPr>
        <w:tc>
          <w:tcPr>
            <w:tcW w:w="1980" w:type="dxa"/>
            <w:noWrap/>
          </w:tcPr>
          <w:p w14:paraId="19CF388B" w14:textId="77777777" w:rsidR="00175B96" w:rsidRPr="00175B96" w:rsidRDefault="00175B96" w:rsidP="00175B96">
            <w:pPr>
              <w:suppressAutoHyphens w:val="0"/>
              <w:autoSpaceDE w:val="0"/>
              <w:adjustRightInd w:val="0"/>
              <w:jc w:val="both"/>
              <w:rPr>
                <w:rFonts w:ascii="Times New Roman" w:hAnsi="Times New Roman" w:cs="Times New Roman"/>
                <w:sz w:val="21"/>
                <w:szCs w:val="21"/>
                <w:lang w:eastAsia="es-ES"/>
              </w:rPr>
            </w:pPr>
            <w:r w:rsidRPr="00175B96">
              <w:rPr>
                <w:rFonts w:ascii="Times New Roman" w:hAnsi="Times New Roman" w:cs="Times New Roman"/>
                <w:sz w:val="21"/>
                <w:szCs w:val="21"/>
                <w:lang w:eastAsia="es-ES"/>
              </w:rPr>
              <w:lastRenderedPageBreak/>
              <w:t>Otorgamiento de licencias con goce de salario y sustitución al personal de la Secretaría General de la Corte, mientras se produce la incorporación del personal adicional previsto.</w:t>
            </w:r>
          </w:p>
        </w:tc>
        <w:tc>
          <w:tcPr>
            <w:tcW w:w="567" w:type="dxa"/>
            <w:tcBorders>
              <w:top w:val="single" w:sz="4" w:space="0" w:color="auto"/>
              <w:bottom w:val="single" w:sz="4" w:space="0" w:color="auto"/>
              <w:right w:val="dotted" w:sz="4" w:space="0" w:color="auto"/>
            </w:tcBorders>
            <w:noWrap/>
          </w:tcPr>
          <w:p w14:paraId="3DB8E85D" w14:textId="77777777" w:rsidR="00175B96" w:rsidRPr="00175B96" w:rsidRDefault="00175B96" w:rsidP="00175B96">
            <w:pPr>
              <w:suppressAutoHyphens w:val="0"/>
              <w:autoSpaceDE w:val="0"/>
              <w:adjustRightInd w:val="0"/>
              <w:jc w:val="center"/>
              <w:rPr>
                <w:rFonts w:ascii="Times New Roman" w:hAnsi="Times New Roman" w:cs="Times New Roman"/>
                <w:b/>
                <w:bCs/>
                <w:sz w:val="21"/>
                <w:szCs w:val="21"/>
                <w:lang w:eastAsia="es-ES"/>
              </w:rPr>
            </w:pPr>
            <w:r w:rsidRPr="00175B96">
              <w:rPr>
                <w:rFonts w:ascii="Times New Roman" w:hAnsi="Times New Roman" w:cs="Times New Roman"/>
                <w:b/>
                <w:bCs/>
                <w:sz w:val="21"/>
                <w:szCs w:val="21"/>
                <w:lang w:eastAsia="es-ES"/>
              </w:rPr>
              <w:t>1</w:t>
            </w:r>
          </w:p>
        </w:tc>
        <w:tc>
          <w:tcPr>
            <w:tcW w:w="714" w:type="dxa"/>
            <w:tcBorders>
              <w:top w:val="single" w:sz="4" w:space="0" w:color="auto"/>
              <w:left w:val="dotted" w:sz="4" w:space="0" w:color="auto"/>
              <w:bottom w:val="single" w:sz="4" w:space="0" w:color="auto"/>
              <w:right w:val="dotted" w:sz="4" w:space="0" w:color="auto"/>
            </w:tcBorders>
          </w:tcPr>
          <w:p w14:paraId="79B716A4" w14:textId="77777777" w:rsidR="00175B96" w:rsidRPr="00175B96" w:rsidRDefault="00175B96" w:rsidP="00175B96">
            <w:pPr>
              <w:suppressAutoHyphens w:val="0"/>
              <w:autoSpaceDE w:val="0"/>
              <w:adjustRightInd w:val="0"/>
              <w:jc w:val="center"/>
              <w:rPr>
                <w:rFonts w:ascii="Times New Roman" w:hAnsi="Times New Roman" w:cs="Times New Roman"/>
                <w:sz w:val="21"/>
                <w:szCs w:val="21"/>
                <w:lang w:eastAsia="es-ES"/>
              </w:rPr>
            </w:pPr>
            <w:r w:rsidRPr="00175B96">
              <w:rPr>
                <w:rFonts w:ascii="Times New Roman" w:hAnsi="Times New Roman" w:cs="Times New Roman"/>
                <w:sz w:val="21"/>
                <w:szCs w:val="21"/>
                <w:lang w:eastAsia="es-ES"/>
              </w:rPr>
              <w:t>1</w:t>
            </w:r>
          </w:p>
        </w:tc>
        <w:tc>
          <w:tcPr>
            <w:tcW w:w="562" w:type="dxa"/>
            <w:tcBorders>
              <w:top w:val="single" w:sz="4" w:space="0" w:color="auto"/>
              <w:left w:val="dotted" w:sz="4" w:space="0" w:color="auto"/>
              <w:bottom w:val="single" w:sz="4" w:space="0" w:color="auto"/>
              <w:right w:val="dotted" w:sz="4" w:space="0" w:color="auto"/>
            </w:tcBorders>
          </w:tcPr>
          <w:p w14:paraId="7FEC9021" w14:textId="77777777" w:rsidR="00175B96" w:rsidRPr="00175B96" w:rsidRDefault="00175B96" w:rsidP="00175B96">
            <w:pPr>
              <w:suppressAutoHyphens w:val="0"/>
              <w:autoSpaceDE w:val="0"/>
              <w:adjustRightInd w:val="0"/>
              <w:jc w:val="center"/>
              <w:rPr>
                <w:rFonts w:ascii="Times New Roman" w:hAnsi="Times New Roman" w:cs="Times New Roman"/>
                <w:sz w:val="21"/>
                <w:szCs w:val="21"/>
                <w:lang w:eastAsia="es-ES"/>
              </w:rPr>
            </w:pPr>
          </w:p>
        </w:tc>
        <w:tc>
          <w:tcPr>
            <w:tcW w:w="708" w:type="dxa"/>
            <w:tcBorders>
              <w:top w:val="single" w:sz="4" w:space="0" w:color="auto"/>
              <w:left w:val="dotted" w:sz="4" w:space="0" w:color="auto"/>
              <w:bottom w:val="single" w:sz="4" w:space="0" w:color="auto"/>
            </w:tcBorders>
          </w:tcPr>
          <w:p w14:paraId="31623A40" w14:textId="77777777" w:rsidR="00175B96" w:rsidRPr="00175B96" w:rsidRDefault="00175B96" w:rsidP="00175B96">
            <w:pPr>
              <w:suppressAutoHyphens w:val="0"/>
              <w:autoSpaceDE w:val="0"/>
              <w:adjustRightInd w:val="0"/>
              <w:jc w:val="center"/>
              <w:rPr>
                <w:rFonts w:ascii="Times New Roman" w:hAnsi="Times New Roman" w:cs="Times New Roman"/>
                <w:sz w:val="21"/>
                <w:szCs w:val="21"/>
                <w:lang w:eastAsia="es-ES"/>
              </w:rPr>
            </w:pPr>
          </w:p>
        </w:tc>
        <w:tc>
          <w:tcPr>
            <w:tcW w:w="5387" w:type="dxa"/>
          </w:tcPr>
          <w:p w14:paraId="20617142" w14:textId="77777777" w:rsidR="00175B96" w:rsidRPr="00175B96" w:rsidRDefault="00175B96" w:rsidP="0080569F">
            <w:pPr>
              <w:numPr>
                <w:ilvl w:val="0"/>
                <w:numId w:val="37"/>
              </w:numPr>
              <w:suppressAutoHyphens w:val="0"/>
              <w:autoSpaceDE w:val="0"/>
              <w:adjustRightInd w:val="0"/>
              <w:ind w:left="170" w:hanging="170"/>
              <w:jc w:val="both"/>
              <w:rPr>
                <w:rFonts w:ascii="Times New Roman" w:hAnsi="Times New Roman" w:cs="Times New Roman"/>
                <w:sz w:val="21"/>
                <w:szCs w:val="21"/>
                <w:lang w:eastAsia="es-ES"/>
              </w:rPr>
            </w:pPr>
            <w:r w:rsidRPr="00175B96">
              <w:rPr>
                <w:rFonts w:ascii="Times New Roman" w:hAnsi="Times New Roman" w:cs="Times New Roman"/>
                <w:sz w:val="21"/>
                <w:szCs w:val="21"/>
                <w:lang w:eastAsia="es-ES"/>
              </w:rPr>
              <w:t>Solución analizada: “</w:t>
            </w:r>
            <w:r w:rsidRPr="00175B96">
              <w:rPr>
                <w:rFonts w:ascii="Times New Roman" w:hAnsi="Times New Roman" w:cs="Times New Roman"/>
                <w:b/>
                <w:bCs/>
                <w:i/>
                <w:iCs/>
                <w:sz w:val="21"/>
                <w:szCs w:val="21"/>
                <w:lang w:eastAsia="es-ES"/>
              </w:rPr>
              <w:t>4.1.5</w:t>
            </w:r>
            <w:r w:rsidRPr="00175B96">
              <w:rPr>
                <w:rFonts w:ascii="Times New Roman" w:hAnsi="Times New Roman" w:cs="Times New Roman"/>
                <w:sz w:val="21"/>
                <w:szCs w:val="21"/>
                <w:lang w:eastAsia="es-ES"/>
              </w:rPr>
              <w:t>” según Tabla A-1.</w:t>
            </w:r>
          </w:p>
          <w:p w14:paraId="5542B9CE" w14:textId="77777777" w:rsidR="00175B96" w:rsidRPr="00175B96" w:rsidRDefault="00175B96" w:rsidP="0080569F">
            <w:pPr>
              <w:numPr>
                <w:ilvl w:val="0"/>
                <w:numId w:val="33"/>
              </w:numPr>
              <w:suppressAutoHyphens w:val="0"/>
              <w:autoSpaceDE w:val="0"/>
              <w:adjustRightInd w:val="0"/>
              <w:ind w:left="113" w:hanging="113"/>
              <w:jc w:val="both"/>
              <w:rPr>
                <w:rFonts w:ascii="Times New Roman" w:hAnsi="Times New Roman" w:cs="Times New Roman"/>
                <w:sz w:val="21"/>
                <w:szCs w:val="21"/>
                <w:lang w:eastAsia="es-ES"/>
              </w:rPr>
            </w:pPr>
            <w:r w:rsidRPr="00175B96">
              <w:rPr>
                <w:rFonts w:ascii="Times New Roman" w:hAnsi="Times New Roman" w:cs="Times New Roman"/>
                <w:sz w:val="21"/>
                <w:szCs w:val="21"/>
                <w:lang w:eastAsia="es-ES"/>
              </w:rPr>
              <w:t xml:space="preserve">El otorgamiento de las licencias con goce de salario y sustitución lo acuerda el Consejo Superior en las siguientes sesiones: 114-2016 celebrada el 22 de diciembre de 2016, artículo </w:t>
            </w:r>
            <w:proofErr w:type="gramStart"/>
            <w:r w:rsidRPr="00175B96">
              <w:rPr>
                <w:rFonts w:ascii="Times New Roman" w:hAnsi="Times New Roman" w:cs="Times New Roman"/>
                <w:sz w:val="21"/>
                <w:szCs w:val="21"/>
                <w:lang w:eastAsia="es-ES"/>
              </w:rPr>
              <w:t>CIV;  32</w:t>
            </w:r>
            <w:proofErr w:type="gramEnd"/>
            <w:r w:rsidRPr="00175B96">
              <w:rPr>
                <w:rFonts w:ascii="Times New Roman" w:hAnsi="Times New Roman" w:cs="Times New Roman"/>
                <w:sz w:val="21"/>
                <w:szCs w:val="21"/>
                <w:lang w:eastAsia="es-ES"/>
              </w:rPr>
              <w:t>-2017 celebrada el 04 de abril de 2017, artículo XLVII;  55-2017 celebrada el 06 de junio de 2017, artículo LXXVI; 59-2017 celebrada el 20 de junio de 2017, artículo LXIV;  86-2017 celebrada el 22 de setiembre de 2017, artículo LXXI.</w:t>
            </w:r>
          </w:p>
        </w:tc>
      </w:tr>
      <w:tr w:rsidR="00175B96" w:rsidRPr="00175B96" w14:paraId="7F25A51D" w14:textId="77777777" w:rsidTr="00175B96">
        <w:trPr>
          <w:jc w:val="center"/>
        </w:trPr>
        <w:tc>
          <w:tcPr>
            <w:tcW w:w="1980" w:type="dxa"/>
            <w:shd w:val="clear" w:color="auto" w:fill="FFF2CC"/>
            <w:noWrap/>
          </w:tcPr>
          <w:p w14:paraId="358132CB" w14:textId="77777777" w:rsidR="00175B96" w:rsidRPr="00175B96" w:rsidRDefault="00175B96" w:rsidP="00175B96">
            <w:pPr>
              <w:suppressAutoHyphens w:val="0"/>
              <w:autoSpaceDE w:val="0"/>
              <w:adjustRightInd w:val="0"/>
              <w:jc w:val="both"/>
              <w:rPr>
                <w:rFonts w:ascii="Times New Roman" w:hAnsi="Times New Roman" w:cs="Times New Roman"/>
                <w:sz w:val="21"/>
                <w:szCs w:val="21"/>
                <w:lang w:eastAsia="es-ES"/>
              </w:rPr>
            </w:pPr>
            <w:r w:rsidRPr="00175B96">
              <w:rPr>
                <w:rFonts w:ascii="Times New Roman" w:hAnsi="Times New Roman" w:cs="Times New Roman"/>
                <w:sz w:val="21"/>
                <w:szCs w:val="21"/>
                <w:lang w:eastAsia="es-ES"/>
              </w:rPr>
              <w:t>Autorización para el pago de horas extra al personal de la Secretaría General de la Corte, mientras se produce la incorporación del personal adicional previsto.</w:t>
            </w:r>
          </w:p>
        </w:tc>
        <w:tc>
          <w:tcPr>
            <w:tcW w:w="567" w:type="dxa"/>
            <w:tcBorders>
              <w:top w:val="single" w:sz="4" w:space="0" w:color="auto"/>
              <w:bottom w:val="single" w:sz="4" w:space="0" w:color="auto"/>
              <w:right w:val="dotted" w:sz="4" w:space="0" w:color="auto"/>
            </w:tcBorders>
            <w:shd w:val="clear" w:color="auto" w:fill="FFF2CC"/>
            <w:noWrap/>
          </w:tcPr>
          <w:p w14:paraId="38865BCE" w14:textId="77777777" w:rsidR="00175B96" w:rsidRPr="00175B96" w:rsidRDefault="00175B96" w:rsidP="00175B96">
            <w:pPr>
              <w:suppressAutoHyphens w:val="0"/>
              <w:autoSpaceDE w:val="0"/>
              <w:adjustRightInd w:val="0"/>
              <w:jc w:val="center"/>
              <w:rPr>
                <w:rFonts w:ascii="Times New Roman" w:hAnsi="Times New Roman" w:cs="Times New Roman"/>
                <w:b/>
                <w:bCs/>
                <w:sz w:val="21"/>
                <w:szCs w:val="21"/>
                <w:lang w:eastAsia="es-ES"/>
              </w:rPr>
            </w:pPr>
            <w:r w:rsidRPr="00175B96">
              <w:rPr>
                <w:rFonts w:ascii="Times New Roman" w:hAnsi="Times New Roman" w:cs="Times New Roman"/>
                <w:b/>
                <w:bCs/>
                <w:sz w:val="21"/>
                <w:szCs w:val="21"/>
                <w:lang w:eastAsia="es-ES"/>
              </w:rPr>
              <w:t>1</w:t>
            </w:r>
          </w:p>
        </w:tc>
        <w:tc>
          <w:tcPr>
            <w:tcW w:w="714" w:type="dxa"/>
            <w:tcBorders>
              <w:top w:val="single" w:sz="4" w:space="0" w:color="auto"/>
              <w:left w:val="dotted" w:sz="4" w:space="0" w:color="auto"/>
              <w:bottom w:val="single" w:sz="4" w:space="0" w:color="auto"/>
              <w:right w:val="dotted" w:sz="4" w:space="0" w:color="auto"/>
            </w:tcBorders>
            <w:shd w:val="clear" w:color="auto" w:fill="FFF2CC"/>
          </w:tcPr>
          <w:p w14:paraId="157CC14F" w14:textId="77777777" w:rsidR="00175B96" w:rsidRPr="00175B96" w:rsidRDefault="00175B96" w:rsidP="00175B96">
            <w:pPr>
              <w:suppressAutoHyphens w:val="0"/>
              <w:autoSpaceDE w:val="0"/>
              <w:adjustRightInd w:val="0"/>
              <w:jc w:val="center"/>
              <w:rPr>
                <w:rFonts w:ascii="Times New Roman" w:hAnsi="Times New Roman" w:cs="Times New Roman"/>
                <w:sz w:val="21"/>
                <w:szCs w:val="21"/>
                <w:lang w:eastAsia="es-ES"/>
              </w:rPr>
            </w:pPr>
          </w:p>
        </w:tc>
        <w:tc>
          <w:tcPr>
            <w:tcW w:w="562" w:type="dxa"/>
            <w:tcBorders>
              <w:top w:val="single" w:sz="4" w:space="0" w:color="auto"/>
              <w:left w:val="dotted" w:sz="4" w:space="0" w:color="auto"/>
              <w:bottom w:val="single" w:sz="4" w:space="0" w:color="auto"/>
              <w:right w:val="dotted" w:sz="4" w:space="0" w:color="auto"/>
            </w:tcBorders>
            <w:shd w:val="clear" w:color="auto" w:fill="FFF2CC"/>
          </w:tcPr>
          <w:p w14:paraId="6E10B482" w14:textId="77777777" w:rsidR="00175B96" w:rsidRPr="00175B96" w:rsidRDefault="00175B96" w:rsidP="00175B96">
            <w:pPr>
              <w:suppressAutoHyphens w:val="0"/>
              <w:autoSpaceDE w:val="0"/>
              <w:adjustRightInd w:val="0"/>
              <w:jc w:val="center"/>
              <w:rPr>
                <w:rFonts w:ascii="Times New Roman" w:hAnsi="Times New Roman" w:cs="Times New Roman"/>
                <w:sz w:val="21"/>
                <w:szCs w:val="21"/>
                <w:lang w:eastAsia="es-ES"/>
              </w:rPr>
            </w:pPr>
            <w:r w:rsidRPr="00175B96">
              <w:rPr>
                <w:rFonts w:ascii="Times New Roman" w:hAnsi="Times New Roman" w:cs="Times New Roman"/>
                <w:sz w:val="21"/>
                <w:szCs w:val="21"/>
                <w:lang w:eastAsia="es-ES"/>
              </w:rPr>
              <w:t>1</w:t>
            </w:r>
          </w:p>
        </w:tc>
        <w:tc>
          <w:tcPr>
            <w:tcW w:w="708" w:type="dxa"/>
            <w:tcBorders>
              <w:top w:val="single" w:sz="4" w:space="0" w:color="auto"/>
              <w:left w:val="dotted" w:sz="4" w:space="0" w:color="auto"/>
              <w:bottom w:val="single" w:sz="4" w:space="0" w:color="auto"/>
            </w:tcBorders>
            <w:shd w:val="clear" w:color="auto" w:fill="FFF2CC"/>
          </w:tcPr>
          <w:p w14:paraId="11E9E401" w14:textId="77777777" w:rsidR="00175B96" w:rsidRPr="00175B96" w:rsidRDefault="00175B96" w:rsidP="00175B96">
            <w:pPr>
              <w:suppressAutoHyphens w:val="0"/>
              <w:autoSpaceDE w:val="0"/>
              <w:adjustRightInd w:val="0"/>
              <w:jc w:val="center"/>
              <w:rPr>
                <w:rFonts w:ascii="Times New Roman" w:hAnsi="Times New Roman" w:cs="Times New Roman"/>
                <w:sz w:val="21"/>
                <w:szCs w:val="21"/>
                <w:lang w:eastAsia="es-ES"/>
              </w:rPr>
            </w:pPr>
          </w:p>
        </w:tc>
        <w:tc>
          <w:tcPr>
            <w:tcW w:w="5387" w:type="dxa"/>
            <w:shd w:val="clear" w:color="auto" w:fill="FFF2CC"/>
          </w:tcPr>
          <w:p w14:paraId="54DCA8BE" w14:textId="77777777" w:rsidR="00175B96" w:rsidRPr="00175B96" w:rsidRDefault="00175B96" w:rsidP="0080569F">
            <w:pPr>
              <w:numPr>
                <w:ilvl w:val="0"/>
                <w:numId w:val="37"/>
              </w:numPr>
              <w:suppressAutoHyphens w:val="0"/>
              <w:autoSpaceDE w:val="0"/>
              <w:adjustRightInd w:val="0"/>
              <w:ind w:left="170" w:hanging="170"/>
              <w:jc w:val="both"/>
              <w:rPr>
                <w:rFonts w:ascii="Times New Roman" w:hAnsi="Times New Roman" w:cs="Times New Roman"/>
                <w:sz w:val="21"/>
                <w:szCs w:val="21"/>
                <w:lang w:eastAsia="es-ES"/>
              </w:rPr>
            </w:pPr>
            <w:r w:rsidRPr="00175B96">
              <w:rPr>
                <w:rFonts w:ascii="Times New Roman" w:hAnsi="Times New Roman" w:cs="Times New Roman"/>
                <w:sz w:val="21"/>
                <w:szCs w:val="21"/>
                <w:lang w:eastAsia="es-ES"/>
              </w:rPr>
              <w:t>Solución analizada: “</w:t>
            </w:r>
            <w:r w:rsidRPr="00175B96">
              <w:rPr>
                <w:rFonts w:ascii="Times New Roman" w:hAnsi="Times New Roman" w:cs="Times New Roman"/>
                <w:b/>
                <w:bCs/>
                <w:i/>
                <w:iCs/>
                <w:sz w:val="21"/>
                <w:szCs w:val="21"/>
                <w:lang w:eastAsia="es-ES"/>
              </w:rPr>
              <w:t>4.1.4</w:t>
            </w:r>
            <w:r w:rsidRPr="00175B96">
              <w:rPr>
                <w:rFonts w:ascii="Times New Roman" w:hAnsi="Times New Roman" w:cs="Times New Roman"/>
                <w:sz w:val="21"/>
                <w:szCs w:val="21"/>
                <w:lang w:eastAsia="es-ES"/>
              </w:rPr>
              <w:t>” según Tabla A-1.</w:t>
            </w:r>
          </w:p>
          <w:p w14:paraId="30426B93" w14:textId="77777777" w:rsidR="00175B96" w:rsidRPr="00175B96" w:rsidRDefault="00175B96" w:rsidP="0080569F">
            <w:pPr>
              <w:numPr>
                <w:ilvl w:val="0"/>
                <w:numId w:val="33"/>
              </w:numPr>
              <w:suppressAutoHyphens w:val="0"/>
              <w:autoSpaceDE w:val="0"/>
              <w:adjustRightInd w:val="0"/>
              <w:ind w:left="113" w:hanging="113"/>
              <w:jc w:val="both"/>
              <w:rPr>
                <w:rFonts w:ascii="Times New Roman" w:hAnsi="Times New Roman" w:cs="Times New Roman"/>
                <w:sz w:val="21"/>
                <w:szCs w:val="21"/>
                <w:lang w:eastAsia="es-ES"/>
              </w:rPr>
            </w:pPr>
            <w:r w:rsidRPr="00175B96">
              <w:rPr>
                <w:rFonts w:ascii="Times New Roman" w:hAnsi="Times New Roman" w:cs="Times New Roman"/>
                <w:sz w:val="21"/>
                <w:szCs w:val="21"/>
                <w:lang w:eastAsia="es-ES"/>
              </w:rPr>
              <w:t xml:space="preserve">La justificación del pago de las horas extra laboradas por el personal de la Secretaría General de la Corte, registrada en el sistema PIN, lo ampara el acuerdo del Consejo Superior correspondiente, </w:t>
            </w:r>
            <w:r w:rsidRPr="00175B96">
              <w:rPr>
                <w:rFonts w:ascii="Times New Roman" w:hAnsi="Times New Roman" w:cs="Times New Roman"/>
                <w:b/>
                <w:bCs/>
                <w:sz w:val="21"/>
                <w:szCs w:val="21"/>
                <w:lang w:eastAsia="es-ES"/>
              </w:rPr>
              <w:t>no propiamente el "</w:t>
            </w:r>
            <w:r w:rsidRPr="00175B96">
              <w:rPr>
                <w:rFonts w:ascii="Times New Roman" w:hAnsi="Times New Roman" w:cs="Times New Roman"/>
                <w:b/>
                <w:bCs/>
                <w:i/>
                <w:iCs/>
                <w:sz w:val="21"/>
                <w:szCs w:val="21"/>
                <w:lang w:eastAsia="es-ES"/>
              </w:rPr>
              <w:t>Plan de Trabajo</w:t>
            </w:r>
            <w:r w:rsidRPr="00175B96">
              <w:rPr>
                <w:rFonts w:ascii="Times New Roman" w:hAnsi="Times New Roman" w:cs="Times New Roman"/>
                <w:b/>
                <w:bCs/>
                <w:sz w:val="21"/>
                <w:szCs w:val="21"/>
                <w:lang w:eastAsia="es-ES"/>
              </w:rPr>
              <w:t>" previsto.</w:t>
            </w:r>
          </w:p>
        </w:tc>
      </w:tr>
      <w:tr w:rsidR="00175B96" w:rsidRPr="00175B96" w14:paraId="0B4351F4" w14:textId="77777777" w:rsidTr="00175B96">
        <w:trPr>
          <w:jc w:val="center"/>
        </w:trPr>
        <w:tc>
          <w:tcPr>
            <w:tcW w:w="1980" w:type="dxa"/>
            <w:noWrap/>
          </w:tcPr>
          <w:p w14:paraId="623C4B02" w14:textId="77777777" w:rsidR="00175B96" w:rsidRPr="00175B96" w:rsidRDefault="00175B96" w:rsidP="00175B96">
            <w:pPr>
              <w:suppressAutoHyphens w:val="0"/>
              <w:autoSpaceDE w:val="0"/>
              <w:adjustRightInd w:val="0"/>
              <w:jc w:val="both"/>
              <w:rPr>
                <w:rFonts w:ascii="Times New Roman" w:hAnsi="Times New Roman" w:cs="Times New Roman"/>
                <w:sz w:val="21"/>
                <w:szCs w:val="21"/>
                <w:lang w:eastAsia="es-ES"/>
              </w:rPr>
            </w:pPr>
            <w:r w:rsidRPr="00175B96">
              <w:rPr>
                <w:rFonts w:ascii="Times New Roman" w:hAnsi="Times New Roman" w:cs="Times New Roman"/>
                <w:sz w:val="21"/>
                <w:szCs w:val="21"/>
                <w:lang w:eastAsia="es-ES"/>
              </w:rPr>
              <w:t>Conformación del Equipo de trabajo del Proceso de Corte Plena.</w:t>
            </w:r>
          </w:p>
        </w:tc>
        <w:tc>
          <w:tcPr>
            <w:tcW w:w="567" w:type="dxa"/>
            <w:tcBorders>
              <w:top w:val="single" w:sz="4" w:space="0" w:color="auto"/>
              <w:bottom w:val="single" w:sz="4" w:space="0" w:color="auto"/>
              <w:right w:val="dotted" w:sz="4" w:space="0" w:color="auto"/>
            </w:tcBorders>
            <w:noWrap/>
          </w:tcPr>
          <w:p w14:paraId="3E168722" w14:textId="77777777" w:rsidR="00175B96" w:rsidRPr="00175B96" w:rsidRDefault="00175B96" w:rsidP="00175B96">
            <w:pPr>
              <w:suppressAutoHyphens w:val="0"/>
              <w:autoSpaceDE w:val="0"/>
              <w:adjustRightInd w:val="0"/>
              <w:jc w:val="center"/>
              <w:rPr>
                <w:rFonts w:ascii="Times New Roman" w:hAnsi="Times New Roman" w:cs="Times New Roman"/>
                <w:b/>
                <w:bCs/>
                <w:sz w:val="21"/>
                <w:szCs w:val="21"/>
                <w:lang w:eastAsia="es-ES"/>
              </w:rPr>
            </w:pPr>
            <w:r w:rsidRPr="00175B96">
              <w:rPr>
                <w:rFonts w:ascii="Times New Roman" w:hAnsi="Times New Roman" w:cs="Times New Roman"/>
                <w:b/>
                <w:bCs/>
                <w:sz w:val="21"/>
                <w:szCs w:val="21"/>
                <w:lang w:eastAsia="es-ES"/>
              </w:rPr>
              <w:t>1</w:t>
            </w:r>
          </w:p>
        </w:tc>
        <w:tc>
          <w:tcPr>
            <w:tcW w:w="714" w:type="dxa"/>
            <w:tcBorders>
              <w:top w:val="single" w:sz="4" w:space="0" w:color="auto"/>
              <w:left w:val="dotted" w:sz="4" w:space="0" w:color="auto"/>
              <w:bottom w:val="single" w:sz="4" w:space="0" w:color="auto"/>
              <w:right w:val="dotted" w:sz="4" w:space="0" w:color="auto"/>
            </w:tcBorders>
          </w:tcPr>
          <w:p w14:paraId="014B036A" w14:textId="77777777" w:rsidR="00175B96" w:rsidRPr="00175B96" w:rsidRDefault="00175B96" w:rsidP="00175B96">
            <w:pPr>
              <w:suppressAutoHyphens w:val="0"/>
              <w:autoSpaceDE w:val="0"/>
              <w:adjustRightInd w:val="0"/>
              <w:jc w:val="center"/>
              <w:rPr>
                <w:rFonts w:ascii="Times New Roman" w:hAnsi="Times New Roman" w:cs="Times New Roman"/>
                <w:sz w:val="21"/>
                <w:szCs w:val="21"/>
                <w:lang w:eastAsia="es-ES"/>
              </w:rPr>
            </w:pPr>
          </w:p>
        </w:tc>
        <w:tc>
          <w:tcPr>
            <w:tcW w:w="562" w:type="dxa"/>
            <w:tcBorders>
              <w:top w:val="single" w:sz="4" w:space="0" w:color="auto"/>
              <w:left w:val="dotted" w:sz="4" w:space="0" w:color="auto"/>
              <w:bottom w:val="single" w:sz="4" w:space="0" w:color="auto"/>
              <w:right w:val="dotted" w:sz="4" w:space="0" w:color="auto"/>
            </w:tcBorders>
          </w:tcPr>
          <w:p w14:paraId="35CEA7BD" w14:textId="77777777" w:rsidR="00175B96" w:rsidRPr="00175B96" w:rsidRDefault="00175B96" w:rsidP="00175B96">
            <w:pPr>
              <w:suppressAutoHyphens w:val="0"/>
              <w:autoSpaceDE w:val="0"/>
              <w:adjustRightInd w:val="0"/>
              <w:jc w:val="center"/>
              <w:rPr>
                <w:rFonts w:ascii="Times New Roman" w:hAnsi="Times New Roman" w:cs="Times New Roman"/>
                <w:sz w:val="21"/>
                <w:szCs w:val="21"/>
                <w:lang w:eastAsia="es-ES"/>
              </w:rPr>
            </w:pPr>
            <w:r w:rsidRPr="00175B96">
              <w:rPr>
                <w:rFonts w:ascii="Times New Roman" w:hAnsi="Times New Roman" w:cs="Times New Roman"/>
                <w:sz w:val="21"/>
                <w:szCs w:val="21"/>
                <w:lang w:eastAsia="es-ES"/>
              </w:rPr>
              <w:t>1</w:t>
            </w:r>
          </w:p>
        </w:tc>
        <w:tc>
          <w:tcPr>
            <w:tcW w:w="708" w:type="dxa"/>
            <w:tcBorders>
              <w:top w:val="single" w:sz="4" w:space="0" w:color="auto"/>
              <w:left w:val="dotted" w:sz="4" w:space="0" w:color="auto"/>
              <w:bottom w:val="single" w:sz="4" w:space="0" w:color="auto"/>
            </w:tcBorders>
          </w:tcPr>
          <w:p w14:paraId="5405DA46" w14:textId="77777777" w:rsidR="00175B96" w:rsidRPr="00175B96" w:rsidRDefault="00175B96" w:rsidP="00175B96">
            <w:pPr>
              <w:suppressAutoHyphens w:val="0"/>
              <w:autoSpaceDE w:val="0"/>
              <w:adjustRightInd w:val="0"/>
              <w:jc w:val="center"/>
              <w:rPr>
                <w:rFonts w:ascii="Times New Roman" w:hAnsi="Times New Roman" w:cs="Times New Roman"/>
                <w:sz w:val="21"/>
                <w:szCs w:val="21"/>
                <w:lang w:eastAsia="es-ES"/>
              </w:rPr>
            </w:pPr>
          </w:p>
        </w:tc>
        <w:tc>
          <w:tcPr>
            <w:tcW w:w="5387" w:type="dxa"/>
          </w:tcPr>
          <w:p w14:paraId="7F9381D9" w14:textId="77777777" w:rsidR="00175B96" w:rsidRPr="00175B96" w:rsidRDefault="00175B96" w:rsidP="0080569F">
            <w:pPr>
              <w:numPr>
                <w:ilvl w:val="0"/>
                <w:numId w:val="37"/>
              </w:numPr>
              <w:suppressAutoHyphens w:val="0"/>
              <w:autoSpaceDE w:val="0"/>
              <w:adjustRightInd w:val="0"/>
              <w:ind w:left="170" w:hanging="170"/>
              <w:jc w:val="both"/>
              <w:rPr>
                <w:rFonts w:ascii="Times New Roman" w:hAnsi="Times New Roman" w:cs="Times New Roman"/>
                <w:sz w:val="21"/>
                <w:szCs w:val="21"/>
                <w:lang w:eastAsia="es-ES"/>
              </w:rPr>
            </w:pPr>
            <w:r w:rsidRPr="00175B96">
              <w:rPr>
                <w:rFonts w:ascii="Times New Roman" w:hAnsi="Times New Roman" w:cs="Times New Roman"/>
                <w:sz w:val="21"/>
                <w:szCs w:val="21"/>
                <w:lang w:eastAsia="es-ES"/>
              </w:rPr>
              <w:t>Solución analizada: “</w:t>
            </w:r>
            <w:r w:rsidRPr="00175B96">
              <w:rPr>
                <w:rFonts w:ascii="Times New Roman" w:hAnsi="Times New Roman" w:cs="Times New Roman"/>
                <w:b/>
                <w:bCs/>
                <w:i/>
                <w:iCs/>
                <w:sz w:val="21"/>
                <w:szCs w:val="21"/>
                <w:lang w:eastAsia="es-ES"/>
              </w:rPr>
              <w:t>4.1.2</w:t>
            </w:r>
            <w:r w:rsidRPr="00175B96">
              <w:rPr>
                <w:rFonts w:ascii="Times New Roman" w:hAnsi="Times New Roman" w:cs="Times New Roman"/>
                <w:sz w:val="21"/>
                <w:szCs w:val="21"/>
                <w:lang w:eastAsia="es-ES"/>
              </w:rPr>
              <w:t>” según Tabla A-1.</w:t>
            </w:r>
          </w:p>
          <w:p w14:paraId="58E95A8A" w14:textId="77777777" w:rsidR="00175B96" w:rsidRPr="00175B96" w:rsidRDefault="00175B96" w:rsidP="0080569F">
            <w:pPr>
              <w:numPr>
                <w:ilvl w:val="0"/>
                <w:numId w:val="33"/>
              </w:numPr>
              <w:suppressAutoHyphens w:val="0"/>
              <w:autoSpaceDE w:val="0"/>
              <w:adjustRightInd w:val="0"/>
              <w:ind w:left="113" w:hanging="113"/>
              <w:jc w:val="both"/>
              <w:rPr>
                <w:rFonts w:ascii="Times New Roman" w:hAnsi="Times New Roman" w:cs="Times New Roman"/>
                <w:sz w:val="21"/>
                <w:szCs w:val="21"/>
                <w:lang w:eastAsia="es-ES"/>
              </w:rPr>
            </w:pPr>
            <w:r w:rsidRPr="00175B96">
              <w:rPr>
                <w:rFonts w:ascii="Times New Roman" w:hAnsi="Times New Roman" w:cs="Times New Roman"/>
                <w:sz w:val="21"/>
                <w:szCs w:val="21"/>
                <w:lang w:eastAsia="es-ES"/>
              </w:rPr>
              <w:t>El Proceso de Corte Plena está integrado por un único Equipo de trabajo, conformado por dos puestos más de asistente de prosecretaria o prosecretario respecto del sistema de trabajo establecido.</w:t>
            </w:r>
          </w:p>
        </w:tc>
      </w:tr>
      <w:tr w:rsidR="00175B96" w:rsidRPr="00175B96" w14:paraId="7EEC9153" w14:textId="77777777" w:rsidTr="00175B96">
        <w:trPr>
          <w:jc w:val="center"/>
        </w:trPr>
        <w:tc>
          <w:tcPr>
            <w:tcW w:w="1980" w:type="dxa"/>
            <w:shd w:val="clear" w:color="auto" w:fill="FFF2CC"/>
            <w:noWrap/>
          </w:tcPr>
          <w:p w14:paraId="30ABADBF" w14:textId="77777777" w:rsidR="00175B96" w:rsidRPr="00175B96" w:rsidRDefault="00175B96" w:rsidP="00175B96">
            <w:pPr>
              <w:suppressAutoHyphens w:val="0"/>
              <w:autoSpaceDE w:val="0"/>
              <w:adjustRightInd w:val="0"/>
              <w:jc w:val="both"/>
              <w:rPr>
                <w:rFonts w:ascii="Times New Roman" w:hAnsi="Times New Roman" w:cs="Times New Roman"/>
                <w:sz w:val="21"/>
                <w:szCs w:val="21"/>
                <w:lang w:eastAsia="es-ES"/>
              </w:rPr>
            </w:pPr>
            <w:r w:rsidRPr="00175B96">
              <w:rPr>
                <w:rFonts w:ascii="Times New Roman" w:hAnsi="Times New Roman" w:cs="Times New Roman"/>
                <w:sz w:val="21"/>
                <w:szCs w:val="21"/>
                <w:lang w:eastAsia="es-ES"/>
              </w:rPr>
              <w:t>Rotación de los dos puestos de prosecretario o prosecretaria del Proceso de Corte Plena.</w:t>
            </w:r>
          </w:p>
        </w:tc>
        <w:tc>
          <w:tcPr>
            <w:tcW w:w="567" w:type="dxa"/>
            <w:tcBorders>
              <w:top w:val="single" w:sz="4" w:space="0" w:color="auto"/>
              <w:bottom w:val="single" w:sz="4" w:space="0" w:color="auto"/>
              <w:right w:val="dotted" w:sz="4" w:space="0" w:color="auto"/>
            </w:tcBorders>
            <w:shd w:val="clear" w:color="auto" w:fill="FFF2CC"/>
            <w:noWrap/>
          </w:tcPr>
          <w:p w14:paraId="45354364" w14:textId="77777777" w:rsidR="00175B96" w:rsidRPr="00175B96" w:rsidRDefault="00175B96" w:rsidP="00175B96">
            <w:pPr>
              <w:suppressAutoHyphens w:val="0"/>
              <w:autoSpaceDE w:val="0"/>
              <w:adjustRightInd w:val="0"/>
              <w:jc w:val="center"/>
              <w:rPr>
                <w:rFonts w:ascii="Times New Roman" w:hAnsi="Times New Roman" w:cs="Times New Roman"/>
                <w:b/>
                <w:bCs/>
                <w:sz w:val="21"/>
                <w:szCs w:val="21"/>
                <w:lang w:eastAsia="es-ES"/>
              </w:rPr>
            </w:pPr>
            <w:r w:rsidRPr="00175B96">
              <w:rPr>
                <w:rFonts w:ascii="Times New Roman" w:hAnsi="Times New Roman" w:cs="Times New Roman"/>
                <w:b/>
                <w:bCs/>
                <w:sz w:val="21"/>
                <w:szCs w:val="21"/>
                <w:lang w:eastAsia="es-ES"/>
              </w:rPr>
              <w:t>1</w:t>
            </w:r>
          </w:p>
        </w:tc>
        <w:tc>
          <w:tcPr>
            <w:tcW w:w="714" w:type="dxa"/>
            <w:tcBorders>
              <w:top w:val="single" w:sz="4" w:space="0" w:color="auto"/>
              <w:left w:val="dotted" w:sz="4" w:space="0" w:color="auto"/>
              <w:bottom w:val="single" w:sz="4" w:space="0" w:color="auto"/>
              <w:right w:val="dotted" w:sz="4" w:space="0" w:color="auto"/>
            </w:tcBorders>
            <w:shd w:val="clear" w:color="auto" w:fill="FFF2CC"/>
          </w:tcPr>
          <w:p w14:paraId="2767265A" w14:textId="77777777" w:rsidR="00175B96" w:rsidRPr="00175B96" w:rsidRDefault="00175B96" w:rsidP="00175B96">
            <w:pPr>
              <w:suppressAutoHyphens w:val="0"/>
              <w:autoSpaceDE w:val="0"/>
              <w:adjustRightInd w:val="0"/>
              <w:jc w:val="center"/>
              <w:rPr>
                <w:rFonts w:ascii="Times New Roman" w:hAnsi="Times New Roman" w:cs="Times New Roman"/>
                <w:sz w:val="21"/>
                <w:szCs w:val="21"/>
                <w:lang w:eastAsia="es-ES"/>
              </w:rPr>
            </w:pPr>
            <w:r w:rsidRPr="00175B96">
              <w:rPr>
                <w:rFonts w:ascii="Times New Roman" w:hAnsi="Times New Roman" w:cs="Times New Roman"/>
                <w:sz w:val="21"/>
                <w:szCs w:val="21"/>
                <w:lang w:eastAsia="es-ES"/>
              </w:rPr>
              <w:t>1</w:t>
            </w:r>
          </w:p>
        </w:tc>
        <w:tc>
          <w:tcPr>
            <w:tcW w:w="562" w:type="dxa"/>
            <w:tcBorders>
              <w:top w:val="single" w:sz="4" w:space="0" w:color="auto"/>
              <w:left w:val="dotted" w:sz="4" w:space="0" w:color="auto"/>
              <w:bottom w:val="single" w:sz="4" w:space="0" w:color="auto"/>
              <w:right w:val="dotted" w:sz="4" w:space="0" w:color="auto"/>
            </w:tcBorders>
            <w:shd w:val="clear" w:color="auto" w:fill="FFF2CC"/>
          </w:tcPr>
          <w:p w14:paraId="3B370810" w14:textId="77777777" w:rsidR="00175B96" w:rsidRPr="00175B96" w:rsidRDefault="00175B96" w:rsidP="00175B96">
            <w:pPr>
              <w:suppressAutoHyphens w:val="0"/>
              <w:autoSpaceDE w:val="0"/>
              <w:adjustRightInd w:val="0"/>
              <w:jc w:val="center"/>
              <w:rPr>
                <w:rFonts w:ascii="Times New Roman" w:hAnsi="Times New Roman" w:cs="Times New Roman"/>
                <w:sz w:val="21"/>
                <w:szCs w:val="21"/>
                <w:lang w:eastAsia="es-ES"/>
              </w:rPr>
            </w:pPr>
          </w:p>
        </w:tc>
        <w:tc>
          <w:tcPr>
            <w:tcW w:w="708" w:type="dxa"/>
            <w:tcBorders>
              <w:top w:val="single" w:sz="4" w:space="0" w:color="auto"/>
              <w:left w:val="dotted" w:sz="4" w:space="0" w:color="auto"/>
              <w:bottom w:val="single" w:sz="4" w:space="0" w:color="auto"/>
            </w:tcBorders>
            <w:shd w:val="clear" w:color="auto" w:fill="FFF2CC"/>
          </w:tcPr>
          <w:p w14:paraId="493D1E96" w14:textId="77777777" w:rsidR="00175B96" w:rsidRPr="00175B96" w:rsidRDefault="00175B96" w:rsidP="00175B96">
            <w:pPr>
              <w:suppressAutoHyphens w:val="0"/>
              <w:autoSpaceDE w:val="0"/>
              <w:adjustRightInd w:val="0"/>
              <w:jc w:val="center"/>
              <w:rPr>
                <w:rFonts w:ascii="Times New Roman" w:hAnsi="Times New Roman" w:cs="Times New Roman"/>
                <w:sz w:val="21"/>
                <w:szCs w:val="21"/>
                <w:lang w:eastAsia="es-ES"/>
              </w:rPr>
            </w:pPr>
          </w:p>
        </w:tc>
        <w:tc>
          <w:tcPr>
            <w:tcW w:w="5387" w:type="dxa"/>
            <w:shd w:val="clear" w:color="auto" w:fill="FFF2CC"/>
          </w:tcPr>
          <w:p w14:paraId="48CB32FD" w14:textId="77777777" w:rsidR="00175B96" w:rsidRPr="00175B96" w:rsidRDefault="00175B96" w:rsidP="0080569F">
            <w:pPr>
              <w:numPr>
                <w:ilvl w:val="0"/>
                <w:numId w:val="37"/>
              </w:numPr>
              <w:suppressAutoHyphens w:val="0"/>
              <w:autoSpaceDE w:val="0"/>
              <w:adjustRightInd w:val="0"/>
              <w:ind w:left="170" w:hanging="170"/>
              <w:jc w:val="both"/>
              <w:rPr>
                <w:rFonts w:ascii="Times New Roman" w:hAnsi="Times New Roman" w:cs="Times New Roman"/>
                <w:sz w:val="21"/>
                <w:szCs w:val="21"/>
                <w:lang w:eastAsia="es-ES"/>
              </w:rPr>
            </w:pPr>
            <w:r w:rsidRPr="00175B96">
              <w:rPr>
                <w:rFonts w:ascii="Times New Roman" w:hAnsi="Times New Roman" w:cs="Times New Roman"/>
                <w:sz w:val="21"/>
                <w:szCs w:val="21"/>
                <w:lang w:eastAsia="es-ES"/>
              </w:rPr>
              <w:t>Solución analizada: “</w:t>
            </w:r>
            <w:r w:rsidRPr="00175B96">
              <w:rPr>
                <w:rFonts w:ascii="Times New Roman" w:hAnsi="Times New Roman" w:cs="Times New Roman"/>
                <w:b/>
                <w:bCs/>
                <w:i/>
                <w:iCs/>
                <w:sz w:val="21"/>
                <w:szCs w:val="21"/>
                <w:lang w:eastAsia="es-ES"/>
              </w:rPr>
              <w:t>4.1.2</w:t>
            </w:r>
            <w:r w:rsidRPr="00175B96">
              <w:rPr>
                <w:rFonts w:ascii="Times New Roman" w:hAnsi="Times New Roman" w:cs="Times New Roman"/>
                <w:sz w:val="21"/>
                <w:szCs w:val="21"/>
                <w:lang w:eastAsia="es-ES"/>
              </w:rPr>
              <w:t>” según Tabla A-1.</w:t>
            </w:r>
          </w:p>
          <w:p w14:paraId="366FED3A" w14:textId="77777777" w:rsidR="00175B96" w:rsidRPr="00175B96" w:rsidRDefault="00175B96" w:rsidP="0080569F">
            <w:pPr>
              <w:numPr>
                <w:ilvl w:val="0"/>
                <w:numId w:val="33"/>
              </w:numPr>
              <w:suppressAutoHyphens w:val="0"/>
              <w:autoSpaceDE w:val="0"/>
              <w:adjustRightInd w:val="0"/>
              <w:ind w:left="113" w:hanging="113"/>
              <w:jc w:val="both"/>
              <w:rPr>
                <w:rFonts w:ascii="Times New Roman" w:hAnsi="Times New Roman" w:cs="Times New Roman"/>
                <w:sz w:val="21"/>
                <w:szCs w:val="21"/>
                <w:lang w:eastAsia="es-ES"/>
              </w:rPr>
            </w:pPr>
            <w:r w:rsidRPr="00175B96">
              <w:rPr>
                <w:rFonts w:ascii="Times New Roman" w:hAnsi="Times New Roman" w:cs="Times New Roman"/>
                <w:sz w:val="21"/>
                <w:szCs w:val="21"/>
                <w:lang w:eastAsia="es-ES"/>
              </w:rPr>
              <w:t>Los dos puestos de prosecretaria o prosecretario del Proceso de Corte Plena rotan la asistencia a sesiones de conformidad con el sistema de trabajo establecido.</w:t>
            </w:r>
          </w:p>
        </w:tc>
      </w:tr>
      <w:tr w:rsidR="00175B96" w:rsidRPr="00175B96" w14:paraId="7A56548E" w14:textId="77777777" w:rsidTr="00175B96">
        <w:trPr>
          <w:jc w:val="center"/>
        </w:trPr>
        <w:tc>
          <w:tcPr>
            <w:tcW w:w="1980" w:type="dxa"/>
            <w:noWrap/>
          </w:tcPr>
          <w:p w14:paraId="54901363" w14:textId="77777777" w:rsidR="00175B96" w:rsidRPr="00175B96" w:rsidRDefault="00175B96" w:rsidP="00175B96">
            <w:pPr>
              <w:suppressAutoHyphens w:val="0"/>
              <w:autoSpaceDE w:val="0"/>
              <w:adjustRightInd w:val="0"/>
              <w:jc w:val="both"/>
              <w:rPr>
                <w:rFonts w:ascii="Times New Roman" w:hAnsi="Times New Roman" w:cs="Times New Roman"/>
                <w:sz w:val="21"/>
                <w:szCs w:val="21"/>
                <w:lang w:eastAsia="es-ES"/>
              </w:rPr>
            </w:pPr>
            <w:r w:rsidRPr="00175B96">
              <w:rPr>
                <w:rFonts w:ascii="Times New Roman" w:hAnsi="Times New Roman" w:cs="Times New Roman"/>
                <w:sz w:val="21"/>
                <w:szCs w:val="21"/>
                <w:lang w:eastAsia="es-ES"/>
              </w:rPr>
              <w:t xml:space="preserve">Integración de la parte del Equipo de trabajo del Proceso de Corte Plena, que brinda apoyo técnico-administrativo presencial durante la celebración de las </w:t>
            </w:r>
            <w:r w:rsidRPr="00175B96">
              <w:rPr>
                <w:rFonts w:ascii="Times New Roman" w:hAnsi="Times New Roman" w:cs="Times New Roman"/>
                <w:sz w:val="21"/>
                <w:szCs w:val="21"/>
                <w:lang w:eastAsia="es-ES"/>
              </w:rPr>
              <w:lastRenderedPageBreak/>
              <w:t>sesiones de la Corte Plena.</w:t>
            </w:r>
          </w:p>
        </w:tc>
        <w:tc>
          <w:tcPr>
            <w:tcW w:w="567" w:type="dxa"/>
            <w:tcBorders>
              <w:top w:val="single" w:sz="4" w:space="0" w:color="auto"/>
              <w:bottom w:val="single" w:sz="4" w:space="0" w:color="auto"/>
              <w:right w:val="dotted" w:sz="4" w:space="0" w:color="auto"/>
            </w:tcBorders>
            <w:noWrap/>
          </w:tcPr>
          <w:p w14:paraId="3644AF15" w14:textId="77777777" w:rsidR="00175B96" w:rsidRPr="00175B96" w:rsidRDefault="00175B96" w:rsidP="00175B96">
            <w:pPr>
              <w:suppressAutoHyphens w:val="0"/>
              <w:autoSpaceDE w:val="0"/>
              <w:adjustRightInd w:val="0"/>
              <w:jc w:val="center"/>
              <w:rPr>
                <w:rFonts w:ascii="Times New Roman" w:hAnsi="Times New Roman" w:cs="Times New Roman"/>
                <w:b/>
                <w:bCs/>
                <w:sz w:val="21"/>
                <w:szCs w:val="21"/>
                <w:lang w:eastAsia="es-ES"/>
              </w:rPr>
            </w:pPr>
            <w:r w:rsidRPr="00175B96">
              <w:rPr>
                <w:rFonts w:ascii="Times New Roman" w:hAnsi="Times New Roman" w:cs="Times New Roman"/>
                <w:b/>
                <w:bCs/>
                <w:sz w:val="21"/>
                <w:szCs w:val="21"/>
                <w:lang w:eastAsia="es-ES"/>
              </w:rPr>
              <w:lastRenderedPageBreak/>
              <w:t>1</w:t>
            </w:r>
          </w:p>
        </w:tc>
        <w:tc>
          <w:tcPr>
            <w:tcW w:w="714" w:type="dxa"/>
            <w:tcBorders>
              <w:top w:val="single" w:sz="4" w:space="0" w:color="auto"/>
              <w:left w:val="dotted" w:sz="4" w:space="0" w:color="auto"/>
              <w:bottom w:val="single" w:sz="4" w:space="0" w:color="auto"/>
              <w:right w:val="dotted" w:sz="4" w:space="0" w:color="auto"/>
            </w:tcBorders>
          </w:tcPr>
          <w:p w14:paraId="03FD849C" w14:textId="77777777" w:rsidR="00175B96" w:rsidRPr="00175B96" w:rsidRDefault="00175B96" w:rsidP="00175B96">
            <w:pPr>
              <w:suppressAutoHyphens w:val="0"/>
              <w:autoSpaceDE w:val="0"/>
              <w:adjustRightInd w:val="0"/>
              <w:jc w:val="center"/>
              <w:rPr>
                <w:rFonts w:ascii="Times New Roman" w:hAnsi="Times New Roman" w:cs="Times New Roman"/>
                <w:sz w:val="21"/>
                <w:szCs w:val="21"/>
                <w:lang w:eastAsia="es-ES"/>
              </w:rPr>
            </w:pPr>
          </w:p>
        </w:tc>
        <w:tc>
          <w:tcPr>
            <w:tcW w:w="562" w:type="dxa"/>
            <w:tcBorders>
              <w:top w:val="single" w:sz="4" w:space="0" w:color="auto"/>
              <w:left w:val="dotted" w:sz="4" w:space="0" w:color="auto"/>
              <w:bottom w:val="single" w:sz="4" w:space="0" w:color="auto"/>
              <w:right w:val="dotted" w:sz="4" w:space="0" w:color="auto"/>
            </w:tcBorders>
          </w:tcPr>
          <w:p w14:paraId="2FD50F31" w14:textId="77777777" w:rsidR="00175B96" w:rsidRPr="00175B96" w:rsidRDefault="00175B96" w:rsidP="00175B96">
            <w:pPr>
              <w:suppressAutoHyphens w:val="0"/>
              <w:autoSpaceDE w:val="0"/>
              <w:adjustRightInd w:val="0"/>
              <w:jc w:val="center"/>
              <w:rPr>
                <w:rFonts w:ascii="Times New Roman" w:hAnsi="Times New Roman" w:cs="Times New Roman"/>
                <w:sz w:val="21"/>
                <w:szCs w:val="21"/>
                <w:lang w:eastAsia="es-ES"/>
              </w:rPr>
            </w:pPr>
            <w:r w:rsidRPr="00175B96">
              <w:rPr>
                <w:rFonts w:ascii="Times New Roman" w:hAnsi="Times New Roman" w:cs="Times New Roman"/>
                <w:sz w:val="21"/>
                <w:szCs w:val="21"/>
                <w:lang w:eastAsia="es-ES"/>
              </w:rPr>
              <w:t>1</w:t>
            </w:r>
          </w:p>
        </w:tc>
        <w:tc>
          <w:tcPr>
            <w:tcW w:w="708" w:type="dxa"/>
            <w:tcBorders>
              <w:top w:val="single" w:sz="4" w:space="0" w:color="auto"/>
              <w:left w:val="dotted" w:sz="4" w:space="0" w:color="auto"/>
              <w:bottom w:val="single" w:sz="4" w:space="0" w:color="auto"/>
            </w:tcBorders>
          </w:tcPr>
          <w:p w14:paraId="1BB49F53" w14:textId="77777777" w:rsidR="00175B96" w:rsidRPr="00175B96" w:rsidRDefault="00175B96" w:rsidP="00175B96">
            <w:pPr>
              <w:suppressAutoHyphens w:val="0"/>
              <w:autoSpaceDE w:val="0"/>
              <w:adjustRightInd w:val="0"/>
              <w:jc w:val="center"/>
              <w:rPr>
                <w:rFonts w:ascii="Times New Roman" w:hAnsi="Times New Roman" w:cs="Times New Roman"/>
                <w:sz w:val="21"/>
                <w:szCs w:val="21"/>
                <w:lang w:eastAsia="es-ES"/>
              </w:rPr>
            </w:pPr>
          </w:p>
        </w:tc>
        <w:tc>
          <w:tcPr>
            <w:tcW w:w="5387" w:type="dxa"/>
          </w:tcPr>
          <w:p w14:paraId="7B50E26E" w14:textId="77777777" w:rsidR="00175B96" w:rsidRPr="00175B96" w:rsidRDefault="00175B96" w:rsidP="0080569F">
            <w:pPr>
              <w:numPr>
                <w:ilvl w:val="0"/>
                <w:numId w:val="37"/>
              </w:numPr>
              <w:suppressAutoHyphens w:val="0"/>
              <w:autoSpaceDE w:val="0"/>
              <w:adjustRightInd w:val="0"/>
              <w:ind w:left="170" w:hanging="170"/>
              <w:jc w:val="both"/>
              <w:rPr>
                <w:rFonts w:ascii="Times New Roman" w:hAnsi="Times New Roman" w:cs="Times New Roman"/>
                <w:sz w:val="21"/>
                <w:szCs w:val="21"/>
                <w:lang w:eastAsia="es-ES"/>
              </w:rPr>
            </w:pPr>
            <w:r w:rsidRPr="00175B96">
              <w:rPr>
                <w:rFonts w:ascii="Times New Roman" w:hAnsi="Times New Roman" w:cs="Times New Roman"/>
                <w:sz w:val="21"/>
                <w:szCs w:val="21"/>
                <w:lang w:eastAsia="es-ES"/>
              </w:rPr>
              <w:t>Solución analizada: “</w:t>
            </w:r>
            <w:r w:rsidRPr="00175B96">
              <w:rPr>
                <w:rFonts w:ascii="Times New Roman" w:hAnsi="Times New Roman" w:cs="Times New Roman"/>
                <w:b/>
                <w:bCs/>
                <w:i/>
                <w:iCs/>
                <w:sz w:val="21"/>
                <w:szCs w:val="21"/>
                <w:lang w:eastAsia="es-ES"/>
              </w:rPr>
              <w:t>4.1.2</w:t>
            </w:r>
            <w:r w:rsidRPr="00175B96">
              <w:rPr>
                <w:rFonts w:ascii="Times New Roman" w:hAnsi="Times New Roman" w:cs="Times New Roman"/>
                <w:sz w:val="21"/>
                <w:szCs w:val="21"/>
                <w:lang w:eastAsia="es-ES"/>
              </w:rPr>
              <w:t>”.</w:t>
            </w:r>
          </w:p>
          <w:p w14:paraId="690B8766" w14:textId="77777777" w:rsidR="00175B96" w:rsidRPr="00175B96" w:rsidRDefault="00175B96" w:rsidP="0080569F">
            <w:pPr>
              <w:numPr>
                <w:ilvl w:val="0"/>
                <w:numId w:val="33"/>
              </w:numPr>
              <w:suppressAutoHyphens w:val="0"/>
              <w:autoSpaceDE w:val="0"/>
              <w:adjustRightInd w:val="0"/>
              <w:ind w:left="113" w:hanging="113"/>
              <w:jc w:val="both"/>
              <w:rPr>
                <w:rFonts w:ascii="Times New Roman" w:hAnsi="Times New Roman" w:cs="Times New Roman"/>
                <w:sz w:val="21"/>
                <w:szCs w:val="21"/>
                <w:lang w:eastAsia="es-ES"/>
              </w:rPr>
            </w:pPr>
            <w:r w:rsidRPr="00175B96">
              <w:rPr>
                <w:rFonts w:ascii="Times New Roman" w:hAnsi="Times New Roman" w:cs="Times New Roman"/>
                <w:sz w:val="21"/>
                <w:szCs w:val="21"/>
                <w:lang w:eastAsia="es-ES"/>
              </w:rPr>
              <w:t xml:space="preserve">La parte del Equipo de trabajo del Proceso de la Corte Plena, que brinda el apoyo técnico-administrativo presencial durante la celebración de las sesiones de la Corte Plena, está conformado por un puesto más de asistente de prosecretaría o prosecretario respecto del sistema de trabajo establecido, con el propósito de ejecutar las siguientes labores: a) Computar el tiempo de intervención de las Magistradas y los Magistrados </w:t>
            </w:r>
            <w:proofErr w:type="spellStart"/>
            <w:r w:rsidRPr="00175B96">
              <w:rPr>
                <w:rFonts w:ascii="Times New Roman" w:hAnsi="Times New Roman" w:cs="Times New Roman"/>
                <w:sz w:val="21"/>
                <w:szCs w:val="21"/>
                <w:lang w:eastAsia="es-ES"/>
              </w:rPr>
              <w:t>sesionantes</w:t>
            </w:r>
            <w:proofErr w:type="spellEnd"/>
            <w:r w:rsidRPr="00175B96">
              <w:rPr>
                <w:rFonts w:ascii="Times New Roman" w:hAnsi="Times New Roman" w:cs="Times New Roman"/>
                <w:sz w:val="21"/>
                <w:szCs w:val="21"/>
                <w:lang w:eastAsia="es-ES"/>
              </w:rPr>
              <w:t xml:space="preserve">, y b) Controlar el estado de la conexión con las </w:t>
            </w:r>
            <w:r w:rsidRPr="00175B96">
              <w:rPr>
                <w:rFonts w:ascii="Times New Roman" w:hAnsi="Times New Roman" w:cs="Times New Roman"/>
                <w:sz w:val="21"/>
                <w:szCs w:val="21"/>
                <w:lang w:eastAsia="es-ES"/>
              </w:rPr>
              <w:lastRenderedPageBreak/>
              <w:t xml:space="preserve">Magistradas y los Magistrados </w:t>
            </w:r>
            <w:proofErr w:type="spellStart"/>
            <w:r w:rsidRPr="00175B96">
              <w:rPr>
                <w:rFonts w:ascii="Times New Roman" w:hAnsi="Times New Roman" w:cs="Times New Roman"/>
                <w:sz w:val="21"/>
                <w:szCs w:val="21"/>
                <w:lang w:eastAsia="es-ES"/>
              </w:rPr>
              <w:t>sesionantes</w:t>
            </w:r>
            <w:proofErr w:type="spellEnd"/>
            <w:r w:rsidRPr="00175B96">
              <w:rPr>
                <w:rFonts w:ascii="Times New Roman" w:hAnsi="Times New Roman" w:cs="Times New Roman"/>
                <w:sz w:val="21"/>
                <w:szCs w:val="21"/>
                <w:lang w:eastAsia="es-ES"/>
              </w:rPr>
              <w:t xml:space="preserve"> a través del MS </w:t>
            </w:r>
            <w:proofErr w:type="spellStart"/>
            <w:r w:rsidRPr="00175B96">
              <w:rPr>
                <w:rFonts w:ascii="Times New Roman" w:hAnsi="Times New Roman" w:cs="Times New Roman"/>
                <w:sz w:val="21"/>
                <w:szCs w:val="21"/>
                <w:lang w:eastAsia="es-ES"/>
              </w:rPr>
              <w:t>Teams</w:t>
            </w:r>
            <w:proofErr w:type="spellEnd"/>
            <w:r w:rsidRPr="00175B96">
              <w:rPr>
                <w:rFonts w:ascii="Times New Roman" w:hAnsi="Times New Roman" w:cs="Times New Roman"/>
                <w:sz w:val="21"/>
                <w:szCs w:val="21"/>
                <w:lang w:eastAsia="es-ES"/>
              </w:rPr>
              <w:t>.</w:t>
            </w:r>
          </w:p>
        </w:tc>
      </w:tr>
      <w:tr w:rsidR="00175B96" w:rsidRPr="00175B96" w14:paraId="4F38B05D" w14:textId="77777777" w:rsidTr="00175B96">
        <w:trPr>
          <w:jc w:val="center"/>
        </w:trPr>
        <w:tc>
          <w:tcPr>
            <w:tcW w:w="1980" w:type="dxa"/>
            <w:shd w:val="clear" w:color="auto" w:fill="FFF2CC"/>
            <w:noWrap/>
          </w:tcPr>
          <w:p w14:paraId="5CF6B921" w14:textId="77777777" w:rsidR="00175B96" w:rsidRPr="00175B96" w:rsidRDefault="00175B96" w:rsidP="00175B96">
            <w:pPr>
              <w:suppressAutoHyphens w:val="0"/>
              <w:autoSpaceDE w:val="0"/>
              <w:adjustRightInd w:val="0"/>
              <w:jc w:val="both"/>
              <w:rPr>
                <w:rFonts w:ascii="Times New Roman" w:hAnsi="Times New Roman" w:cs="Times New Roman"/>
                <w:sz w:val="21"/>
                <w:szCs w:val="21"/>
                <w:lang w:eastAsia="es-ES"/>
              </w:rPr>
            </w:pPr>
            <w:r w:rsidRPr="00175B96">
              <w:rPr>
                <w:rFonts w:ascii="Times New Roman" w:hAnsi="Times New Roman" w:cs="Times New Roman"/>
                <w:sz w:val="21"/>
                <w:szCs w:val="21"/>
                <w:lang w:eastAsia="es-ES"/>
              </w:rPr>
              <w:lastRenderedPageBreak/>
              <w:t>Conformación de los Equipos de trabajo del Proceso de Consejo Superior.</w:t>
            </w:r>
          </w:p>
        </w:tc>
        <w:tc>
          <w:tcPr>
            <w:tcW w:w="567" w:type="dxa"/>
            <w:tcBorders>
              <w:top w:val="single" w:sz="4" w:space="0" w:color="auto"/>
              <w:bottom w:val="single" w:sz="4" w:space="0" w:color="auto"/>
              <w:right w:val="dotted" w:sz="4" w:space="0" w:color="auto"/>
            </w:tcBorders>
            <w:shd w:val="clear" w:color="auto" w:fill="FFF2CC"/>
            <w:noWrap/>
          </w:tcPr>
          <w:p w14:paraId="00291669" w14:textId="77777777" w:rsidR="00175B96" w:rsidRPr="00175B96" w:rsidRDefault="00175B96" w:rsidP="00175B96">
            <w:pPr>
              <w:suppressAutoHyphens w:val="0"/>
              <w:autoSpaceDE w:val="0"/>
              <w:adjustRightInd w:val="0"/>
              <w:jc w:val="center"/>
              <w:rPr>
                <w:rFonts w:ascii="Times New Roman" w:hAnsi="Times New Roman" w:cs="Times New Roman"/>
                <w:b/>
                <w:bCs/>
                <w:sz w:val="21"/>
                <w:szCs w:val="21"/>
                <w:lang w:eastAsia="es-ES"/>
              </w:rPr>
            </w:pPr>
            <w:r w:rsidRPr="00175B96">
              <w:rPr>
                <w:rFonts w:ascii="Times New Roman" w:hAnsi="Times New Roman" w:cs="Times New Roman"/>
                <w:b/>
                <w:bCs/>
                <w:sz w:val="21"/>
                <w:szCs w:val="21"/>
                <w:lang w:eastAsia="es-ES"/>
              </w:rPr>
              <w:t>1</w:t>
            </w:r>
          </w:p>
        </w:tc>
        <w:tc>
          <w:tcPr>
            <w:tcW w:w="714" w:type="dxa"/>
            <w:tcBorders>
              <w:top w:val="single" w:sz="4" w:space="0" w:color="auto"/>
              <w:left w:val="dotted" w:sz="4" w:space="0" w:color="auto"/>
              <w:bottom w:val="single" w:sz="4" w:space="0" w:color="auto"/>
              <w:right w:val="dotted" w:sz="4" w:space="0" w:color="auto"/>
            </w:tcBorders>
            <w:shd w:val="clear" w:color="auto" w:fill="FFF2CC"/>
          </w:tcPr>
          <w:p w14:paraId="434D7171" w14:textId="77777777" w:rsidR="00175B96" w:rsidRPr="00175B96" w:rsidRDefault="00175B96" w:rsidP="00175B96">
            <w:pPr>
              <w:suppressAutoHyphens w:val="0"/>
              <w:autoSpaceDE w:val="0"/>
              <w:adjustRightInd w:val="0"/>
              <w:jc w:val="center"/>
              <w:rPr>
                <w:rFonts w:ascii="Times New Roman" w:hAnsi="Times New Roman" w:cs="Times New Roman"/>
                <w:sz w:val="21"/>
                <w:szCs w:val="21"/>
                <w:lang w:eastAsia="es-ES"/>
              </w:rPr>
            </w:pPr>
            <w:r w:rsidRPr="00175B96">
              <w:rPr>
                <w:rFonts w:ascii="Times New Roman" w:hAnsi="Times New Roman" w:cs="Times New Roman"/>
                <w:sz w:val="21"/>
                <w:szCs w:val="21"/>
                <w:lang w:eastAsia="es-ES"/>
              </w:rPr>
              <w:t>1</w:t>
            </w:r>
          </w:p>
        </w:tc>
        <w:tc>
          <w:tcPr>
            <w:tcW w:w="562" w:type="dxa"/>
            <w:tcBorders>
              <w:top w:val="single" w:sz="4" w:space="0" w:color="auto"/>
              <w:left w:val="dotted" w:sz="4" w:space="0" w:color="auto"/>
              <w:bottom w:val="single" w:sz="4" w:space="0" w:color="auto"/>
              <w:right w:val="dotted" w:sz="4" w:space="0" w:color="auto"/>
            </w:tcBorders>
            <w:shd w:val="clear" w:color="auto" w:fill="FFF2CC"/>
          </w:tcPr>
          <w:p w14:paraId="0D05D7D8" w14:textId="77777777" w:rsidR="00175B96" w:rsidRPr="00175B96" w:rsidRDefault="00175B96" w:rsidP="00175B96">
            <w:pPr>
              <w:suppressAutoHyphens w:val="0"/>
              <w:autoSpaceDE w:val="0"/>
              <w:adjustRightInd w:val="0"/>
              <w:jc w:val="center"/>
              <w:rPr>
                <w:rFonts w:ascii="Times New Roman" w:hAnsi="Times New Roman" w:cs="Times New Roman"/>
                <w:sz w:val="21"/>
                <w:szCs w:val="21"/>
                <w:lang w:eastAsia="es-ES"/>
              </w:rPr>
            </w:pPr>
          </w:p>
        </w:tc>
        <w:tc>
          <w:tcPr>
            <w:tcW w:w="708" w:type="dxa"/>
            <w:tcBorders>
              <w:top w:val="single" w:sz="4" w:space="0" w:color="auto"/>
              <w:left w:val="dotted" w:sz="4" w:space="0" w:color="auto"/>
              <w:bottom w:val="single" w:sz="4" w:space="0" w:color="auto"/>
            </w:tcBorders>
            <w:shd w:val="clear" w:color="auto" w:fill="FFF2CC"/>
          </w:tcPr>
          <w:p w14:paraId="34362886" w14:textId="77777777" w:rsidR="00175B96" w:rsidRPr="00175B96" w:rsidRDefault="00175B96" w:rsidP="00175B96">
            <w:pPr>
              <w:suppressAutoHyphens w:val="0"/>
              <w:autoSpaceDE w:val="0"/>
              <w:adjustRightInd w:val="0"/>
              <w:jc w:val="center"/>
              <w:rPr>
                <w:rFonts w:ascii="Times New Roman" w:hAnsi="Times New Roman" w:cs="Times New Roman"/>
                <w:sz w:val="21"/>
                <w:szCs w:val="21"/>
                <w:lang w:eastAsia="es-ES"/>
              </w:rPr>
            </w:pPr>
          </w:p>
        </w:tc>
        <w:tc>
          <w:tcPr>
            <w:tcW w:w="5387" w:type="dxa"/>
            <w:shd w:val="clear" w:color="auto" w:fill="FFF2CC"/>
          </w:tcPr>
          <w:p w14:paraId="1CBD7938" w14:textId="77777777" w:rsidR="00175B96" w:rsidRPr="00175B96" w:rsidRDefault="00175B96" w:rsidP="0080569F">
            <w:pPr>
              <w:numPr>
                <w:ilvl w:val="0"/>
                <w:numId w:val="37"/>
              </w:numPr>
              <w:suppressAutoHyphens w:val="0"/>
              <w:autoSpaceDE w:val="0"/>
              <w:adjustRightInd w:val="0"/>
              <w:ind w:left="170" w:hanging="170"/>
              <w:jc w:val="both"/>
              <w:rPr>
                <w:rFonts w:ascii="Times New Roman" w:hAnsi="Times New Roman" w:cs="Times New Roman"/>
                <w:sz w:val="21"/>
                <w:szCs w:val="21"/>
                <w:lang w:eastAsia="es-ES"/>
              </w:rPr>
            </w:pPr>
            <w:r w:rsidRPr="00175B96">
              <w:rPr>
                <w:rFonts w:ascii="Times New Roman" w:hAnsi="Times New Roman" w:cs="Times New Roman"/>
                <w:sz w:val="21"/>
                <w:szCs w:val="21"/>
                <w:lang w:eastAsia="es-ES"/>
              </w:rPr>
              <w:t>Solución analizada: “</w:t>
            </w:r>
            <w:r w:rsidRPr="00175B96">
              <w:rPr>
                <w:rFonts w:ascii="Times New Roman" w:hAnsi="Times New Roman" w:cs="Times New Roman"/>
                <w:b/>
                <w:bCs/>
                <w:i/>
                <w:iCs/>
                <w:sz w:val="21"/>
                <w:szCs w:val="21"/>
                <w:lang w:eastAsia="es-ES"/>
              </w:rPr>
              <w:t>4.1.2</w:t>
            </w:r>
            <w:r w:rsidRPr="00175B96">
              <w:rPr>
                <w:rFonts w:ascii="Times New Roman" w:hAnsi="Times New Roman" w:cs="Times New Roman"/>
                <w:sz w:val="21"/>
                <w:szCs w:val="21"/>
                <w:lang w:eastAsia="es-ES"/>
              </w:rPr>
              <w:t>” según Tabla A-1.</w:t>
            </w:r>
          </w:p>
          <w:p w14:paraId="2BE01956" w14:textId="77777777" w:rsidR="00175B96" w:rsidRPr="00175B96" w:rsidRDefault="00175B96" w:rsidP="0080569F">
            <w:pPr>
              <w:numPr>
                <w:ilvl w:val="0"/>
                <w:numId w:val="33"/>
              </w:numPr>
              <w:suppressAutoHyphens w:val="0"/>
              <w:autoSpaceDE w:val="0"/>
              <w:adjustRightInd w:val="0"/>
              <w:ind w:left="113" w:hanging="113"/>
              <w:jc w:val="both"/>
              <w:rPr>
                <w:rFonts w:ascii="Times New Roman" w:hAnsi="Times New Roman" w:cs="Times New Roman"/>
                <w:sz w:val="21"/>
                <w:szCs w:val="21"/>
                <w:lang w:eastAsia="es-ES"/>
              </w:rPr>
            </w:pPr>
            <w:r w:rsidRPr="00175B96">
              <w:rPr>
                <w:rFonts w:ascii="Times New Roman" w:hAnsi="Times New Roman" w:cs="Times New Roman"/>
                <w:sz w:val="21"/>
                <w:szCs w:val="21"/>
                <w:lang w:eastAsia="es-ES"/>
              </w:rPr>
              <w:t>El Proceso de Consejo Superior está integrado por tres Equipos de trabajo, cada uno con la cantidad de puestos de conformidad con el sistema de trabajo establecido.</w:t>
            </w:r>
          </w:p>
        </w:tc>
      </w:tr>
      <w:tr w:rsidR="00175B96" w:rsidRPr="00175B96" w14:paraId="54E2F2FE" w14:textId="77777777" w:rsidTr="00175B96">
        <w:trPr>
          <w:jc w:val="center"/>
        </w:trPr>
        <w:tc>
          <w:tcPr>
            <w:tcW w:w="1980" w:type="dxa"/>
            <w:noWrap/>
          </w:tcPr>
          <w:p w14:paraId="4CD2BB7F" w14:textId="77777777" w:rsidR="00175B96" w:rsidRPr="00175B96" w:rsidRDefault="00175B96" w:rsidP="00175B96">
            <w:pPr>
              <w:suppressAutoHyphens w:val="0"/>
              <w:autoSpaceDE w:val="0"/>
              <w:adjustRightInd w:val="0"/>
              <w:jc w:val="both"/>
              <w:rPr>
                <w:rFonts w:ascii="Times New Roman" w:hAnsi="Times New Roman" w:cs="Times New Roman"/>
                <w:sz w:val="21"/>
                <w:szCs w:val="21"/>
                <w:lang w:eastAsia="es-ES"/>
              </w:rPr>
            </w:pPr>
            <w:r w:rsidRPr="00175B96">
              <w:rPr>
                <w:rFonts w:ascii="Times New Roman" w:hAnsi="Times New Roman" w:cs="Times New Roman"/>
                <w:sz w:val="21"/>
                <w:szCs w:val="21"/>
                <w:lang w:eastAsia="es-ES"/>
              </w:rPr>
              <w:t>Rotación de los Equipos de trabajo del Proceso de Consejo Superior.</w:t>
            </w:r>
          </w:p>
        </w:tc>
        <w:tc>
          <w:tcPr>
            <w:tcW w:w="567" w:type="dxa"/>
            <w:tcBorders>
              <w:top w:val="single" w:sz="4" w:space="0" w:color="auto"/>
              <w:bottom w:val="single" w:sz="4" w:space="0" w:color="auto"/>
              <w:right w:val="dotted" w:sz="4" w:space="0" w:color="auto"/>
            </w:tcBorders>
            <w:noWrap/>
          </w:tcPr>
          <w:p w14:paraId="4B6FDD90" w14:textId="77777777" w:rsidR="00175B96" w:rsidRPr="00175B96" w:rsidRDefault="00175B96" w:rsidP="00175B96">
            <w:pPr>
              <w:suppressAutoHyphens w:val="0"/>
              <w:autoSpaceDE w:val="0"/>
              <w:adjustRightInd w:val="0"/>
              <w:jc w:val="center"/>
              <w:rPr>
                <w:rFonts w:ascii="Times New Roman" w:hAnsi="Times New Roman" w:cs="Times New Roman"/>
                <w:b/>
                <w:bCs/>
                <w:sz w:val="21"/>
                <w:szCs w:val="21"/>
                <w:lang w:eastAsia="es-ES"/>
              </w:rPr>
            </w:pPr>
            <w:r w:rsidRPr="00175B96">
              <w:rPr>
                <w:rFonts w:ascii="Times New Roman" w:hAnsi="Times New Roman" w:cs="Times New Roman"/>
                <w:b/>
                <w:bCs/>
                <w:sz w:val="21"/>
                <w:szCs w:val="21"/>
                <w:lang w:eastAsia="es-ES"/>
              </w:rPr>
              <w:t>1</w:t>
            </w:r>
          </w:p>
        </w:tc>
        <w:tc>
          <w:tcPr>
            <w:tcW w:w="714" w:type="dxa"/>
            <w:tcBorders>
              <w:top w:val="single" w:sz="4" w:space="0" w:color="auto"/>
              <w:left w:val="dotted" w:sz="4" w:space="0" w:color="auto"/>
              <w:bottom w:val="single" w:sz="4" w:space="0" w:color="auto"/>
              <w:right w:val="dotted" w:sz="4" w:space="0" w:color="auto"/>
            </w:tcBorders>
          </w:tcPr>
          <w:p w14:paraId="1D93C2C5" w14:textId="77777777" w:rsidR="00175B96" w:rsidRPr="00175B96" w:rsidRDefault="00175B96" w:rsidP="00175B96">
            <w:pPr>
              <w:suppressAutoHyphens w:val="0"/>
              <w:autoSpaceDE w:val="0"/>
              <w:adjustRightInd w:val="0"/>
              <w:jc w:val="center"/>
              <w:rPr>
                <w:rFonts w:ascii="Times New Roman" w:hAnsi="Times New Roman" w:cs="Times New Roman"/>
                <w:sz w:val="21"/>
                <w:szCs w:val="21"/>
                <w:lang w:eastAsia="es-ES"/>
              </w:rPr>
            </w:pPr>
            <w:r w:rsidRPr="00175B96">
              <w:rPr>
                <w:rFonts w:ascii="Times New Roman" w:hAnsi="Times New Roman" w:cs="Times New Roman"/>
                <w:sz w:val="21"/>
                <w:szCs w:val="21"/>
                <w:lang w:eastAsia="es-ES"/>
              </w:rPr>
              <w:t>1</w:t>
            </w:r>
          </w:p>
        </w:tc>
        <w:tc>
          <w:tcPr>
            <w:tcW w:w="562" w:type="dxa"/>
            <w:tcBorders>
              <w:top w:val="single" w:sz="4" w:space="0" w:color="auto"/>
              <w:left w:val="dotted" w:sz="4" w:space="0" w:color="auto"/>
              <w:bottom w:val="single" w:sz="4" w:space="0" w:color="auto"/>
              <w:right w:val="dotted" w:sz="4" w:space="0" w:color="auto"/>
            </w:tcBorders>
          </w:tcPr>
          <w:p w14:paraId="48A3B0CB" w14:textId="77777777" w:rsidR="00175B96" w:rsidRPr="00175B96" w:rsidRDefault="00175B96" w:rsidP="00175B96">
            <w:pPr>
              <w:suppressAutoHyphens w:val="0"/>
              <w:autoSpaceDE w:val="0"/>
              <w:adjustRightInd w:val="0"/>
              <w:jc w:val="center"/>
              <w:rPr>
                <w:rFonts w:ascii="Times New Roman" w:hAnsi="Times New Roman" w:cs="Times New Roman"/>
                <w:sz w:val="21"/>
                <w:szCs w:val="21"/>
                <w:lang w:eastAsia="es-ES"/>
              </w:rPr>
            </w:pPr>
          </w:p>
        </w:tc>
        <w:tc>
          <w:tcPr>
            <w:tcW w:w="708" w:type="dxa"/>
            <w:tcBorders>
              <w:top w:val="single" w:sz="4" w:space="0" w:color="auto"/>
              <w:left w:val="dotted" w:sz="4" w:space="0" w:color="auto"/>
              <w:bottom w:val="single" w:sz="4" w:space="0" w:color="auto"/>
            </w:tcBorders>
          </w:tcPr>
          <w:p w14:paraId="4AC2428C" w14:textId="77777777" w:rsidR="00175B96" w:rsidRPr="00175B96" w:rsidRDefault="00175B96" w:rsidP="00175B96">
            <w:pPr>
              <w:suppressAutoHyphens w:val="0"/>
              <w:autoSpaceDE w:val="0"/>
              <w:adjustRightInd w:val="0"/>
              <w:jc w:val="center"/>
              <w:rPr>
                <w:rFonts w:ascii="Times New Roman" w:hAnsi="Times New Roman" w:cs="Times New Roman"/>
                <w:sz w:val="21"/>
                <w:szCs w:val="21"/>
                <w:lang w:eastAsia="es-ES"/>
              </w:rPr>
            </w:pPr>
          </w:p>
        </w:tc>
        <w:tc>
          <w:tcPr>
            <w:tcW w:w="5387" w:type="dxa"/>
          </w:tcPr>
          <w:p w14:paraId="197FD6CB" w14:textId="77777777" w:rsidR="00175B96" w:rsidRPr="00175B96" w:rsidRDefault="00175B96" w:rsidP="0080569F">
            <w:pPr>
              <w:numPr>
                <w:ilvl w:val="0"/>
                <w:numId w:val="37"/>
              </w:numPr>
              <w:suppressAutoHyphens w:val="0"/>
              <w:autoSpaceDE w:val="0"/>
              <w:adjustRightInd w:val="0"/>
              <w:ind w:left="170" w:hanging="170"/>
              <w:jc w:val="both"/>
              <w:rPr>
                <w:rFonts w:ascii="Times New Roman" w:hAnsi="Times New Roman" w:cs="Times New Roman"/>
                <w:sz w:val="21"/>
                <w:szCs w:val="21"/>
                <w:lang w:eastAsia="es-ES"/>
              </w:rPr>
            </w:pPr>
            <w:r w:rsidRPr="00175B96">
              <w:rPr>
                <w:rFonts w:ascii="Times New Roman" w:hAnsi="Times New Roman" w:cs="Times New Roman"/>
                <w:sz w:val="21"/>
                <w:szCs w:val="21"/>
                <w:lang w:eastAsia="es-ES"/>
              </w:rPr>
              <w:t>Solución analizada: “</w:t>
            </w:r>
            <w:r w:rsidRPr="00175B96">
              <w:rPr>
                <w:rFonts w:ascii="Times New Roman" w:hAnsi="Times New Roman" w:cs="Times New Roman"/>
                <w:b/>
                <w:bCs/>
                <w:i/>
                <w:iCs/>
                <w:sz w:val="21"/>
                <w:szCs w:val="21"/>
                <w:lang w:eastAsia="es-ES"/>
              </w:rPr>
              <w:t>4.1.2</w:t>
            </w:r>
            <w:r w:rsidRPr="00175B96">
              <w:rPr>
                <w:rFonts w:ascii="Times New Roman" w:hAnsi="Times New Roman" w:cs="Times New Roman"/>
                <w:sz w:val="21"/>
                <w:szCs w:val="21"/>
                <w:lang w:eastAsia="es-ES"/>
              </w:rPr>
              <w:t>” según Tabla A-1.</w:t>
            </w:r>
          </w:p>
          <w:p w14:paraId="585FECBB" w14:textId="77777777" w:rsidR="00175B96" w:rsidRPr="00175B96" w:rsidRDefault="00175B96" w:rsidP="0080569F">
            <w:pPr>
              <w:numPr>
                <w:ilvl w:val="0"/>
                <w:numId w:val="33"/>
              </w:numPr>
              <w:suppressAutoHyphens w:val="0"/>
              <w:autoSpaceDE w:val="0"/>
              <w:adjustRightInd w:val="0"/>
              <w:ind w:left="113" w:hanging="113"/>
              <w:jc w:val="both"/>
              <w:rPr>
                <w:rFonts w:ascii="Times New Roman" w:hAnsi="Times New Roman" w:cs="Times New Roman"/>
                <w:sz w:val="21"/>
                <w:szCs w:val="21"/>
                <w:lang w:eastAsia="es-ES"/>
              </w:rPr>
            </w:pPr>
            <w:r w:rsidRPr="00175B96">
              <w:rPr>
                <w:rFonts w:ascii="Times New Roman" w:hAnsi="Times New Roman" w:cs="Times New Roman"/>
                <w:sz w:val="21"/>
                <w:szCs w:val="21"/>
                <w:lang w:eastAsia="es-ES"/>
              </w:rPr>
              <w:t>Los tres Equipos de trabajo del “</w:t>
            </w:r>
            <w:r w:rsidRPr="00175B96">
              <w:rPr>
                <w:rFonts w:ascii="Times New Roman" w:hAnsi="Times New Roman" w:cs="Times New Roman"/>
                <w:i/>
                <w:iCs/>
                <w:sz w:val="21"/>
                <w:szCs w:val="21"/>
                <w:lang w:eastAsia="es-ES"/>
              </w:rPr>
              <w:t>Proceso de Consejo Superior</w:t>
            </w:r>
            <w:r w:rsidRPr="00175B96">
              <w:rPr>
                <w:rFonts w:ascii="Times New Roman" w:hAnsi="Times New Roman" w:cs="Times New Roman"/>
                <w:sz w:val="21"/>
                <w:szCs w:val="21"/>
                <w:lang w:eastAsia="es-ES"/>
              </w:rPr>
              <w:t>” rotan de conformidad con el sistema de trabajo establecido.</w:t>
            </w:r>
          </w:p>
          <w:p w14:paraId="7309AA9B" w14:textId="77777777" w:rsidR="00175B96" w:rsidRPr="00175B96" w:rsidRDefault="00175B96" w:rsidP="0080569F">
            <w:pPr>
              <w:numPr>
                <w:ilvl w:val="0"/>
                <w:numId w:val="33"/>
              </w:numPr>
              <w:suppressAutoHyphens w:val="0"/>
              <w:autoSpaceDE w:val="0"/>
              <w:adjustRightInd w:val="0"/>
              <w:ind w:left="113" w:hanging="113"/>
              <w:jc w:val="both"/>
              <w:rPr>
                <w:rFonts w:ascii="Times New Roman" w:hAnsi="Times New Roman" w:cs="Times New Roman"/>
                <w:sz w:val="21"/>
                <w:szCs w:val="21"/>
                <w:lang w:eastAsia="es-ES"/>
              </w:rPr>
            </w:pPr>
            <w:r w:rsidRPr="00175B96">
              <w:rPr>
                <w:rFonts w:ascii="Times New Roman" w:hAnsi="Times New Roman" w:cs="Times New Roman"/>
                <w:sz w:val="21"/>
                <w:szCs w:val="21"/>
                <w:lang w:eastAsia="es-ES"/>
              </w:rPr>
              <w:t>La rotación de los tres Equipos de trabajo del “</w:t>
            </w:r>
            <w:r w:rsidRPr="00175B96">
              <w:rPr>
                <w:rFonts w:ascii="Times New Roman" w:hAnsi="Times New Roman" w:cs="Times New Roman"/>
                <w:i/>
                <w:iCs/>
                <w:sz w:val="21"/>
                <w:szCs w:val="21"/>
                <w:lang w:eastAsia="es-ES"/>
              </w:rPr>
              <w:t>Proceso de Consejo Superior</w:t>
            </w:r>
            <w:r w:rsidRPr="00175B96">
              <w:rPr>
                <w:rFonts w:ascii="Times New Roman" w:hAnsi="Times New Roman" w:cs="Times New Roman"/>
                <w:sz w:val="21"/>
                <w:szCs w:val="21"/>
                <w:lang w:eastAsia="es-ES"/>
              </w:rPr>
              <w:t>”, actualmente también abarca las sesiones extraordinarias del Consejo Superior y las de los lunes de la “</w:t>
            </w:r>
            <w:r w:rsidRPr="00175B96">
              <w:rPr>
                <w:rFonts w:ascii="Times New Roman" w:hAnsi="Times New Roman" w:cs="Times New Roman"/>
                <w:i/>
                <w:iCs/>
                <w:sz w:val="21"/>
                <w:szCs w:val="21"/>
                <w:lang w:eastAsia="es-ES"/>
              </w:rPr>
              <w:t>Junta Administradora del Fondo de Jubilaciones y Pensiones del Poder Judicial</w:t>
            </w:r>
            <w:r w:rsidRPr="00175B96">
              <w:rPr>
                <w:rFonts w:ascii="Times New Roman" w:hAnsi="Times New Roman" w:cs="Times New Roman"/>
                <w:sz w:val="21"/>
                <w:szCs w:val="21"/>
                <w:lang w:eastAsia="es-ES"/>
              </w:rPr>
              <w:t>”, que no se encuentran previstas en el sistema de trabajo establecido originalmente.</w:t>
            </w:r>
          </w:p>
        </w:tc>
      </w:tr>
      <w:tr w:rsidR="00175B96" w:rsidRPr="00175B96" w14:paraId="664F1A7C" w14:textId="77777777" w:rsidTr="00175B96">
        <w:trPr>
          <w:jc w:val="center"/>
        </w:trPr>
        <w:tc>
          <w:tcPr>
            <w:tcW w:w="1980" w:type="dxa"/>
            <w:shd w:val="clear" w:color="auto" w:fill="FFF2CC"/>
            <w:noWrap/>
          </w:tcPr>
          <w:p w14:paraId="2190EFB0" w14:textId="77777777" w:rsidR="00175B96" w:rsidRPr="00175B96" w:rsidRDefault="00175B96" w:rsidP="00175B96">
            <w:pPr>
              <w:suppressAutoHyphens w:val="0"/>
              <w:autoSpaceDE w:val="0"/>
              <w:adjustRightInd w:val="0"/>
              <w:jc w:val="both"/>
              <w:rPr>
                <w:rFonts w:ascii="Times New Roman" w:hAnsi="Times New Roman" w:cs="Times New Roman"/>
                <w:sz w:val="21"/>
                <w:szCs w:val="21"/>
                <w:lang w:eastAsia="es-ES"/>
              </w:rPr>
            </w:pPr>
            <w:r w:rsidRPr="00175B96">
              <w:rPr>
                <w:rFonts w:ascii="Times New Roman" w:hAnsi="Times New Roman" w:cs="Times New Roman"/>
                <w:sz w:val="21"/>
                <w:szCs w:val="21"/>
                <w:lang w:eastAsia="es-ES"/>
              </w:rPr>
              <w:t>Integración de la parte del Equipo de trabajo del Proceso de Consejo Superior, que brinda apoyo técnico-administrativo presencial durante la celebración de las sesiones de la Corte Plena.</w:t>
            </w:r>
          </w:p>
        </w:tc>
        <w:tc>
          <w:tcPr>
            <w:tcW w:w="567" w:type="dxa"/>
            <w:tcBorders>
              <w:top w:val="single" w:sz="4" w:space="0" w:color="auto"/>
              <w:bottom w:val="single" w:sz="4" w:space="0" w:color="auto"/>
              <w:right w:val="dotted" w:sz="4" w:space="0" w:color="auto"/>
            </w:tcBorders>
            <w:shd w:val="clear" w:color="auto" w:fill="FFF2CC"/>
            <w:noWrap/>
          </w:tcPr>
          <w:p w14:paraId="5047FE9D" w14:textId="77777777" w:rsidR="00175B96" w:rsidRPr="00175B96" w:rsidRDefault="00175B96" w:rsidP="00175B96">
            <w:pPr>
              <w:suppressAutoHyphens w:val="0"/>
              <w:autoSpaceDE w:val="0"/>
              <w:adjustRightInd w:val="0"/>
              <w:jc w:val="center"/>
              <w:rPr>
                <w:rFonts w:ascii="Times New Roman" w:hAnsi="Times New Roman" w:cs="Times New Roman"/>
                <w:b/>
                <w:bCs/>
                <w:sz w:val="21"/>
                <w:szCs w:val="21"/>
                <w:lang w:eastAsia="es-ES"/>
              </w:rPr>
            </w:pPr>
            <w:r w:rsidRPr="00175B96">
              <w:rPr>
                <w:rFonts w:ascii="Times New Roman" w:hAnsi="Times New Roman" w:cs="Times New Roman"/>
                <w:b/>
                <w:bCs/>
                <w:sz w:val="21"/>
                <w:szCs w:val="21"/>
                <w:lang w:eastAsia="es-ES"/>
              </w:rPr>
              <w:t>1</w:t>
            </w:r>
          </w:p>
        </w:tc>
        <w:tc>
          <w:tcPr>
            <w:tcW w:w="714" w:type="dxa"/>
            <w:tcBorders>
              <w:top w:val="single" w:sz="4" w:space="0" w:color="auto"/>
              <w:left w:val="dotted" w:sz="4" w:space="0" w:color="auto"/>
              <w:bottom w:val="single" w:sz="4" w:space="0" w:color="auto"/>
              <w:right w:val="dotted" w:sz="4" w:space="0" w:color="auto"/>
            </w:tcBorders>
            <w:shd w:val="clear" w:color="auto" w:fill="FFF2CC"/>
          </w:tcPr>
          <w:p w14:paraId="74FFB868" w14:textId="77777777" w:rsidR="00175B96" w:rsidRPr="00175B96" w:rsidRDefault="00175B96" w:rsidP="00175B96">
            <w:pPr>
              <w:suppressAutoHyphens w:val="0"/>
              <w:autoSpaceDE w:val="0"/>
              <w:adjustRightInd w:val="0"/>
              <w:jc w:val="center"/>
              <w:rPr>
                <w:rFonts w:ascii="Times New Roman" w:hAnsi="Times New Roman" w:cs="Times New Roman"/>
                <w:sz w:val="21"/>
                <w:szCs w:val="21"/>
                <w:lang w:eastAsia="es-ES"/>
              </w:rPr>
            </w:pPr>
          </w:p>
        </w:tc>
        <w:tc>
          <w:tcPr>
            <w:tcW w:w="562" w:type="dxa"/>
            <w:tcBorders>
              <w:top w:val="single" w:sz="4" w:space="0" w:color="auto"/>
              <w:left w:val="dotted" w:sz="4" w:space="0" w:color="auto"/>
              <w:bottom w:val="single" w:sz="4" w:space="0" w:color="auto"/>
              <w:right w:val="dotted" w:sz="4" w:space="0" w:color="auto"/>
            </w:tcBorders>
            <w:shd w:val="clear" w:color="auto" w:fill="FFF2CC"/>
          </w:tcPr>
          <w:p w14:paraId="115252CA" w14:textId="77777777" w:rsidR="00175B96" w:rsidRPr="00175B96" w:rsidRDefault="00175B96" w:rsidP="00175B96">
            <w:pPr>
              <w:suppressAutoHyphens w:val="0"/>
              <w:autoSpaceDE w:val="0"/>
              <w:adjustRightInd w:val="0"/>
              <w:jc w:val="center"/>
              <w:rPr>
                <w:rFonts w:ascii="Times New Roman" w:hAnsi="Times New Roman" w:cs="Times New Roman"/>
                <w:sz w:val="21"/>
                <w:szCs w:val="21"/>
                <w:lang w:eastAsia="es-ES"/>
              </w:rPr>
            </w:pPr>
            <w:r w:rsidRPr="00175B96">
              <w:rPr>
                <w:rFonts w:ascii="Times New Roman" w:hAnsi="Times New Roman" w:cs="Times New Roman"/>
                <w:sz w:val="21"/>
                <w:szCs w:val="21"/>
                <w:lang w:eastAsia="es-ES"/>
              </w:rPr>
              <w:t>1</w:t>
            </w:r>
          </w:p>
        </w:tc>
        <w:tc>
          <w:tcPr>
            <w:tcW w:w="708" w:type="dxa"/>
            <w:tcBorders>
              <w:top w:val="single" w:sz="4" w:space="0" w:color="auto"/>
              <w:left w:val="dotted" w:sz="4" w:space="0" w:color="auto"/>
              <w:bottom w:val="single" w:sz="4" w:space="0" w:color="auto"/>
            </w:tcBorders>
            <w:shd w:val="clear" w:color="auto" w:fill="FFF2CC"/>
          </w:tcPr>
          <w:p w14:paraId="1E3EBD2B" w14:textId="77777777" w:rsidR="00175B96" w:rsidRPr="00175B96" w:rsidRDefault="00175B96" w:rsidP="00175B96">
            <w:pPr>
              <w:suppressAutoHyphens w:val="0"/>
              <w:autoSpaceDE w:val="0"/>
              <w:adjustRightInd w:val="0"/>
              <w:jc w:val="center"/>
              <w:rPr>
                <w:rFonts w:ascii="Times New Roman" w:hAnsi="Times New Roman" w:cs="Times New Roman"/>
                <w:sz w:val="21"/>
                <w:szCs w:val="21"/>
                <w:lang w:eastAsia="es-ES"/>
              </w:rPr>
            </w:pPr>
          </w:p>
        </w:tc>
        <w:tc>
          <w:tcPr>
            <w:tcW w:w="5387" w:type="dxa"/>
            <w:shd w:val="clear" w:color="auto" w:fill="FFF2CC"/>
          </w:tcPr>
          <w:p w14:paraId="67EBCD6C" w14:textId="77777777" w:rsidR="00175B96" w:rsidRPr="00175B96" w:rsidRDefault="00175B96" w:rsidP="0080569F">
            <w:pPr>
              <w:numPr>
                <w:ilvl w:val="0"/>
                <w:numId w:val="37"/>
              </w:numPr>
              <w:suppressAutoHyphens w:val="0"/>
              <w:autoSpaceDE w:val="0"/>
              <w:adjustRightInd w:val="0"/>
              <w:ind w:left="170" w:hanging="170"/>
              <w:jc w:val="both"/>
              <w:rPr>
                <w:rFonts w:ascii="Times New Roman" w:hAnsi="Times New Roman" w:cs="Times New Roman"/>
                <w:sz w:val="21"/>
                <w:szCs w:val="21"/>
                <w:lang w:eastAsia="es-ES"/>
              </w:rPr>
            </w:pPr>
            <w:r w:rsidRPr="00175B96">
              <w:rPr>
                <w:rFonts w:ascii="Times New Roman" w:hAnsi="Times New Roman" w:cs="Times New Roman"/>
                <w:sz w:val="21"/>
                <w:szCs w:val="21"/>
                <w:lang w:eastAsia="es-ES"/>
              </w:rPr>
              <w:t>Solución analizada: “</w:t>
            </w:r>
            <w:r w:rsidRPr="00175B96">
              <w:rPr>
                <w:rFonts w:ascii="Times New Roman" w:hAnsi="Times New Roman" w:cs="Times New Roman"/>
                <w:b/>
                <w:bCs/>
                <w:i/>
                <w:iCs/>
                <w:sz w:val="21"/>
                <w:szCs w:val="21"/>
                <w:lang w:eastAsia="es-ES"/>
              </w:rPr>
              <w:t>4.1.2</w:t>
            </w:r>
            <w:r w:rsidRPr="00175B96">
              <w:rPr>
                <w:rFonts w:ascii="Times New Roman" w:hAnsi="Times New Roman" w:cs="Times New Roman"/>
                <w:sz w:val="21"/>
                <w:szCs w:val="21"/>
                <w:lang w:eastAsia="es-ES"/>
              </w:rPr>
              <w:t>” según Tabla A-1.</w:t>
            </w:r>
          </w:p>
          <w:p w14:paraId="5C3487EB" w14:textId="77777777" w:rsidR="00175B96" w:rsidRPr="00175B96" w:rsidRDefault="00175B96" w:rsidP="0080569F">
            <w:pPr>
              <w:numPr>
                <w:ilvl w:val="0"/>
                <w:numId w:val="33"/>
              </w:numPr>
              <w:suppressAutoHyphens w:val="0"/>
              <w:autoSpaceDE w:val="0"/>
              <w:adjustRightInd w:val="0"/>
              <w:ind w:left="113" w:hanging="113"/>
              <w:jc w:val="both"/>
              <w:rPr>
                <w:rFonts w:ascii="Times New Roman" w:hAnsi="Times New Roman" w:cs="Times New Roman"/>
                <w:sz w:val="21"/>
                <w:szCs w:val="21"/>
                <w:lang w:eastAsia="es-ES"/>
              </w:rPr>
            </w:pPr>
            <w:r w:rsidRPr="00175B96">
              <w:rPr>
                <w:rFonts w:ascii="Times New Roman" w:hAnsi="Times New Roman" w:cs="Times New Roman"/>
                <w:sz w:val="21"/>
                <w:szCs w:val="21"/>
                <w:lang w:eastAsia="es-ES"/>
              </w:rPr>
              <w:t xml:space="preserve">La parte del Equipo de trabajo del Proceso del Consejo Superior, que brinda el apoyo técnico-administrativo presencial durante la celebración de las sesiones del Consejo Superior, está conformado por un puesto más de asistente de prosecretaría o prosecretario respecto del sistema de trabajo establecido, con el propósito de ejecutar las siguientes labores: a) Tomar nota de las manifestaciones de las personas </w:t>
            </w:r>
            <w:proofErr w:type="spellStart"/>
            <w:r w:rsidRPr="00175B96">
              <w:rPr>
                <w:rFonts w:ascii="Times New Roman" w:hAnsi="Times New Roman" w:cs="Times New Roman"/>
                <w:sz w:val="21"/>
                <w:szCs w:val="21"/>
                <w:lang w:eastAsia="es-ES"/>
              </w:rPr>
              <w:t>sesionantes</w:t>
            </w:r>
            <w:proofErr w:type="spellEnd"/>
            <w:r w:rsidRPr="00175B96">
              <w:rPr>
                <w:rFonts w:ascii="Times New Roman" w:hAnsi="Times New Roman" w:cs="Times New Roman"/>
                <w:sz w:val="21"/>
                <w:szCs w:val="21"/>
                <w:lang w:eastAsia="es-ES"/>
              </w:rPr>
              <w:t>, b) Buscar antecedentes, c) Revisar referencias en el SICE, d) Atender llamadas telefónicas, y f) Contactar a directoras y directores judiciales que deben realizar presentaciones durante la celebración de la sesión.</w:t>
            </w:r>
          </w:p>
        </w:tc>
      </w:tr>
      <w:tr w:rsidR="00175B96" w:rsidRPr="00175B96" w14:paraId="2E066D09" w14:textId="77777777" w:rsidTr="00175B96">
        <w:trPr>
          <w:jc w:val="center"/>
        </w:trPr>
        <w:tc>
          <w:tcPr>
            <w:tcW w:w="1980" w:type="dxa"/>
            <w:noWrap/>
          </w:tcPr>
          <w:p w14:paraId="03B7F844" w14:textId="77777777" w:rsidR="00175B96" w:rsidRPr="00175B96" w:rsidRDefault="00175B96" w:rsidP="00175B96">
            <w:pPr>
              <w:suppressAutoHyphens w:val="0"/>
              <w:autoSpaceDE w:val="0"/>
              <w:adjustRightInd w:val="0"/>
              <w:jc w:val="both"/>
              <w:rPr>
                <w:rFonts w:ascii="Times New Roman" w:hAnsi="Times New Roman" w:cs="Times New Roman"/>
                <w:sz w:val="21"/>
                <w:szCs w:val="21"/>
                <w:lang w:eastAsia="es-ES"/>
              </w:rPr>
            </w:pPr>
            <w:r w:rsidRPr="00175B96">
              <w:rPr>
                <w:rFonts w:ascii="Times New Roman" w:hAnsi="Times New Roman" w:cs="Times New Roman"/>
                <w:sz w:val="21"/>
                <w:szCs w:val="21"/>
                <w:lang w:eastAsia="es-ES"/>
              </w:rPr>
              <w:t>Disponibilidad de tiempo de los tres Equipos de trabajo que conforman el Proceso de Consejo Superior, para completar la tramitación del acta de la última sesión a la que le brindaron apoyo técnico-administrativo (10 días), y confeccionar la agenda de la siguiente sesión que por turno les corresponde (6 días).</w:t>
            </w:r>
          </w:p>
        </w:tc>
        <w:tc>
          <w:tcPr>
            <w:tcW w:w="567" w:type="dxa"/>
            <w:tcBorders>
              <w:top w:val="single" w:sz="4" w:space="0" w:color="auto"/>
              <w:bottom w:val="single" w:sz="4" w:space="0" w:color="auto"/>
              <w:right w:val="dotted" w:sz="4" w:space="0" w:color="auto"/>
            </w:tcBorders>
            <w:noWrap/>
          </w:tcPr>
          <w:p w14:paraId="43BC0DCA" w14:textId="77777777" w:rsidR="00175B96" w:rsidRPr="00175B96" w:rsidRDefault="00175B96" w:rsidP="00175B96">
            <w:pPr>
              <w:suppressAutoHyphens w:val="0"/>
              <w:autoSpaceDE w:val="0"/>
              <w:adjustRightInd w:val="0"/>
              <w:jc w:val="center"/>
              <w:rPr>
                <w:rFonts w:ascii="Times New Roman" w:hAnsi="Times New Roman" w:cs="Times New Roman"/>
                <w:b/>
                <w:bCs/>
                <w:sz w:val="21"/>
                <w:szCs w:val="21"/>
                <w:lang w:eastAsia="es-ES"/>
              </w:rPr>
            </w:pPr>
            <w:r w:rsidRPr="00175B96">
              <w:rPr>
                <w:rFonts w:ascii="Times New Roman" w:hAnsi="Times New Roman" w:cs="Times New Roman"/>
                <w:b/>
                <w:bCs/>
                <w:sz w:val="21"/>
                <w:szCs w:val="21"/>
                <w:lang w:eastAsia="es-ES"/>
              </w:rPr>
              <w:t>1</w:t>
            </w:r>
          </w:p>
        </w:tc>
        <w:tc>
          <w:tcPr>
            <w:tcW w:w="714" w:type="dxa"/>
            <w:tcBorders>
              <w:top w:val="single" w:sz="4" w:space="0" w:color="auto"/>
              <w:left w:val="dotted" w:sz="4" w:space="0" w:color="auto"/>
              <w:bottom w:val="single" w:sz="4" w:space="0" w:color="auto"/>
              <w:right w:val="dotted" w:sz="4" w:space="0" w:color="auto"/>
            </w:tcBorders>
          </w:tcPr>
          <w:p w14:paraId="2069C3FE" w14:textId="77777777" w:rsidR="00175B96" w:rsidRPr="00175B96" w:rsidRDefault="00175B96" w:rsidP="00175B96">
            <w:pPr>
              <w:suppressAutoHyphens w:val="0"/>
              <w:autoSpaceDE w:val="0"/>
              <w:adjustRightInd w:val="0"/>
              <w:jc w:val="center"/>
              <w:rPr>
                <w:rFonts w:ascii="Times New Roman" w:hAnsi="Times New Roman" w:cs="Times New Roman"/>
                <w:sz w:val="21"/>
                <w:szCs w:val="21"/>
                <w:lang w:eastAsia="es-ES"/>
              </w:rPr>
            </w:pPr>
          </w:p>
        </w:tc>
        <w:tc>
          <w:tcPr>
            <w:tcW w:w="562" w:type="dxa"/>
            <w:tcBorders>
              <w:top w:val="single" w:sz="4" w:space="0" w:color="auto"/>
              <w:left w:val="dotted" w:sz="4" w:space="0" w:color="auto"/>
              <w:bottom w:val="single" w:sz="4" w:space="0" w:color="auto"/>
              <w:right w:val="dotted" w:sz="4" w:space="0" w:color="auto"/>
            </w:tcBorders>
          </w:tcPr>
          <w:p w14:paraId="1490B74D" w14:textId="77777777" w:rsidR="00175B96" w:rsidRPr="00175B96" w:rsidRDefault="00175B96" w:rsidP="00175B96">
            <w:pPr>
              <w:suppressAutoHyphens w:val="0"/>
              <w:autoSpaceDE w:val="0"/>
              <w:adjustRightInd w:val="0"/>
              <w:jc w:val="center"/>
              <w:rPr>
                <w:rFonts w:ascii="Times New Roman" w:hAnsi="Times New Roman" w:cs="Times New Roman"/>
                <w:sz w:val="21"/>
                <w:szCs w:val="21"/>
                <w:lang w:eastAsia="es-ES"/>
              </w:rPr>
            </w:pPr>
            <w:r w:rsidRPr="00175B96">
              <w:rPr>
                <w:rFonts w:ascii="Times New Roman" w:hAnsi="Times New Roman" w:cs="Times New Roman"/>
                <w:sz w:val="21"/>
                <w:szCs w:val="21"/>
                <w:lang w:eastAsia="es-ES"/>
              </w:rPr>
              <w:t>1</w:t>
            </w:r>
          </w:p>
        </w:tc>
        <w:tc>
          <w:tcPr>
            <w:tcW w:w="708" w:type="dxa"/>
            <w:tcBorders>
              <w:top w:val="single" w:sz="4" w:space="0" w:color="auto"/>
              <w:left w:val="dotted" w:sz="4" w:space="0" w:color="auto"/>
              <w:bottom w:val="single" w:sz="4" w:space="0" w:color="auto"/>
            </w:tcBorders>
          </w:tcPr>
          <w:p w14:paraId="0ED4B827" w14:textId="77777777" w:rsidR="00175B96" w:rsidRPr="00175B96" w:rsidRDefault="00175B96" w:rsidP="00175B96">
            <w:pPr>
              <w:suppressAutoHyphens w:val="0"/>
              <w:autoSpaceDE w:val="0"/>
              <w:adjustRightInd w:val="0"/>
              <w:jc w:val="center"/>
              <w:rPr>
                <w:rFonts w:ascii="Times New Roman" w:hAnsi="Times New Roman" w:cs="Times New Roman"/>
                <w:sz w:val="21"/>
                <w:szCs w:val="21"/>
                <w:lang w:eastAsia="es-ES"/>
              </w:rPr>
            </w:pPr>
          </w:p>
        </w:tc>
        <w:tc>
          <w:tcPr>
            <w:tcW w:w="5387" w:type="dxa"/>
          </w:tcPr>
          <w:p w14:paraId="11A965F8" w14:textId="77777777" w:rsidR="00175B96" w:rsidRPr="00175B96" w:rsidRDefault="00175B96" w:rsidP="0080569F">
            <w:pPr>
              <w:numPr>
                <w:ilvl w:val="0"/>
                <w:numId w:val="37"/>
              </w:numPr>
              <w:suppressAutoHyphens w:val="0"/>
              <w:autoSpaceDE w:val="0"/>
              <w:adjustRightInd w:val="0"/>
              <w:ind w:left="170" w:hanging="170"/>
              <w:jc w:val="both"/>
              <w:rPr>
                <w:rFonts w:ascii="Times New Roman" w:hAnsi="Times New Roman" w:cs="Times New Roman"/>
                <w:sz w:val="21"/>
                <w:szCs w:val="21"/>
                <w:lang w:eastAsia="es-ES"/>
              </w:rPr>
            </w:pPr>
            <w:r w:rsidRPr="00175B96">
              <w:rPr>
                <w:rFonts w:ascii="Times New Roman" w:hAnsi="Times New Roman" w:cs="Times New Roman"/>
                <w:sz w:val="21"/>
                <w:szCs w:val="21"/>
                <w:lang w:eastAsia="es-ES"/>
              </w:rPr>
              <w:t>Solución analizada: “</w:t>
            </w:r>
            <w:r w:rsidRPr="00175B96">
              <w:rPr>
                <w:rFonts w:ascii="Times New Roman" w:hAnsi="Times New Roman" w:cs="Times New Roman"/>
                <w:b/>
                <w:bCs/>
                <w:i/>
                <w:iCs/>
                <w:sz w:val="21"/>
                <w:szCs w:val="21"/>
                <w:lang w:eastAsia="es-ES"/>
              </w:rPr>
              <w:t>4.1.2</w:t>
            </w:r>
            <w:r w:rsidRPr="00175B96">
              <w:rPr>
                <w:rFonts w:ascii="Times New Roman" w:hAnsi="Times New Roman" w:cs="Times New Roman"/>
                <w:sz w:val="21"/>
                <w:szCs w:val="21"/>
                <w:lang w:eastAsia="es-ES"/>
              </w:rPr>
              <w:t>” según Tabla A-1.</w:t>
            </w:r>
          </w:p>
          <w:p w14:paraId="2AB99E9B" w14:textId="77777777" w:rsidR="00175B96" w:rsidRPr="00175B96" w:rsidRDefault="00175B96" w:rsidP="0080569F">
            <w:pPr>
              <w:numPr>
                <w:ilvl w:val="0"/>
                <w:numId w:val="33"/>
              </w:numPr>
              <w:suppressAutoHyphens w:val="0"/>
              <w:autoSpaceDE w:val="0"/>
              <w:adjustRightInd w:val="0"/>
              <w:ind w:left="113" w:hanging="113"/>
              <w:jc w:val="both"/>
              <w:rPr>
                <w:rFonts w:ascii="Times New Roman" w:hAnsi="Times New Roman" w:cs="Times New Roman"/>
                <w:sz w:val="21"/>
                <w:szCs w:val="21"/>
                <w:lang w:eastAsia="es-ES"/>
              </w:rPr>
            </w:pPr>
            <w:r w:rsidRPr="00175B96">
              <w:rPr>
                <w:rFonts w:ascii="Times New Roman" w:hAnsi="Times New Roman" w:cs="Times New Roman"/>
                <w:sz w:val="21"/>
                <w:szCs w:val="21"/>
                <w:lang w:eastAsia="es-ES"/>
              </w:rPr>
              <w:t>El tiempo disponible para completar la tramitación del acta, así como para preparar la agenda de la sesión venidera, es inferior a los tiempos establecidos de 10 y 6 días respectivamente, porque no discriminan el tiempo invertido por los Equipos de trabajo, cuando brindan el respectivo apoyo técnico-administrativo a las sesiones extraordinarias del Consejo Superior, y de la Junta Administradora del Fondo de Jubilaciones y Pensiones del Poder Judicial, que no fueron consideradas dentro del sistema de trabajo establecido.</w:t>
            </w:r>
          </w:p>
        </w:tc>
      </w:tr>
      <w:tr w:rsidR="00175B96" w:rsidRPr="00175B96" w14:paraId="73596CDC" w14:textId="77777777" w:rsidTr="00175B96">
        <w:trPr>
          <w:jc w:val="center"/>
        </w:trPr>
        <w:tc>
          <w:tcPr>
            <w:tcW w:w="1980" w:type="dxa"/>
            <w:shd w:val="clear" w:color="auto" w:fill="FFF2CC"/>
            <w:noWrap/>
          </w:tcPr>
          <w:p w14:paraId="4791CC1C" w14:textId="77777777" w:rsidR="00175B96" w:rsidRPr="00175B96" w:rsidRDefault="00175B96" w:rsidP="00175B96">
            <w:pPr>
              <w:suppressAutoHyphens w:val="0"/>
              <w:autoSpaceDE w:val="0"/>
              <w:adjustRightInd w:val="0"/>
              <w:jc w:val="both"/>
              <w:rPr>
                <w:rFonts w:ascii="Times New Roman" w:hAnsi="Times New Roman" w:cs="Times New Roman"/>
                <w:sz w:val="21"/>
                <w:szCs w:val="21"/>
                <w:lang w:eastAsia="es-ES"/>
              </w:rPr>
            </w:pPr>
            <w:r w:rsidRPr="00175B96">
              <w:rPr>
                <w:rFonts w:ascii="Times New Roman" w:hAnsi="Times New Roman" w:cs="Times New Roman"/>
                <w:sz w:val="21"/>
                <w:szCs w:val="21"/>
                <w:lang w:eastAsia="es-ES"/>
              </w:rPr>
              <w:t>Distribución de labores de conformidad con el “</w:t>
            </w:r>
            <w:r w:rsidRPr="00175B96">
              <w:rPr>
                <w:rFonts w:ascii="Times New Roman" w:hAnsi="Times New Roman" w:cs="Times New Roman"/>
                <w:i/>
                <w:iCs/>
                <w:sz w:val="21"/>
                <w:szCs w:val="21"/>
                <w:lang w:eastAsia="es-ES"/>
              </w:rPr>
              <w:t>Manual de Organización y Funciones para la Secretaría de la Corte</w:t>
            </w:r>
            <w:r w:rsidRPr="00175B96">
              <w:rPr>
                <w:rFonts w:ascii="Times New Roman" w:hAnsi="Times New Roman" w:cs="Times New Roman"/>
                <w:sz w:val="21"/>
                <w:szCs w:val="21"/>
                <w:lang w:eastAsia="es-ES"/>
              </w:rPr>
              <w:t>” establecido.</w:t>
            </w:r>
          </w:p>
        </w:tc>
        <w:tc>
          <w:tcPr>
            <w:tcW w:w="567" w:type="dxa"/>
            <w:tcBorders>
              <w:top w:val="single" w:sz="4" w:space="0" w:color="auto"/>
              <w:bottom w:val="single" w:sz="4" w:space="0" w:color="auto"/>
              <w:right w:val="dotted" w:sz="4" w:space="0" w:color="auto"/>
            </w:tcBorders>
            <w:shd w:val="clear" w:color="auto" w:fill="FFF2CC"/>
            <w:noWrap/>
          </w:tcPr>
          <w:p w14:paraId="3F501FD8" w14:textId="77777777" w:rsidR="00175B96" w:rsidRPr="00175B96" w:rsidRDefault="00175B96" w:rsidP="00175B96">
            <w:pPr>
              <w:suppressAutoHyphens w:val="0"/>
              <w:autoSpaceDE w:val="0"/>
              <w:adjustRightInd w:val="0"/>
              <w:jc w:val="center"/>
              <w:rPr>
                <w:rFonts w:ascii="Times New Roman" w:hAnsi="Times New Roman" w:cs="Times New Roman"/>
                <w:b/>
                <w:bCs/>
                <w:sz w:val="21"/>
                <w:szCs w:val="21"/>
                <w:lang w:eastAsia="es-ES"/>
              </w:rPr>
            </w:pPr>
            <w:r w:rsidRPr="00175B96">
              <w:rPr>
                <w:rFonts w:ascii="Times New Roman" w:hAnsi="Times New Roman" w:cs="Times New Roman"/>
                <w:b/>
                <w:bCs/>
                <w:sz w:val="21"/>
                <w:szCs w:val="21"/>
                <w:lang w:eastAsia="es-ES"/>
              </w:rPr>
              <w:t>1</w:t>
            </w:r>
          </w:p>
        </w:tc>
        <w:tc>
          <w:tcPr>
            <w:tcW w:w="714" w:type="dxa"/>
            <w:tcBorders>
              <w:top w:val="single" w:sz="4" w:space="0" w:color="auto"/>
              <w:left w:val="dotted" w:sz="4" w:space="0" w:color="auto"/>
              <w:bottom w:val="single" w:sz="4" w:space="0" w:color="auto"/>
              <w:right w:val="dotted" w:sz="4" w:space="0" w:color="auto"/>
            </w:tcBorders>
            <w:shd w:val="clear" w:color="auto" w:fill="FFF2CC"/>
          </w:tcPr>
          <w:p w14:paraId="7FE27ADB" w14:textId="77777777" w:rsidR="00175B96" w:rsidRPr="00175B96" w:rsidRDefault="00175B96" w:rsidP="00175B96">
            <w:pPr>
              <w:suppressAutoHyphens w:val="0"/>
              <w:autoSpaceDE w:val="0"/>
              <w:adjustRightInd w:val="0"/>
              <w:jc w:val="center"/>
              <w:rPr>
                <w:rFonts w:ascii="Times New Roman" w:hAnsi="Times New Roman" w:cs="Times New Roman"/>
                <w:sz w:val="21"/>
                <w:szCs w:val="21"/>
                <w:lang w:eastAsia="es-ES"/>
              </w:rPr>
            </w:pPr>
          </w:p>
        </w:tc>
        <w:tc>
          <w:tcPr>
            <w:tcW w:w="562" w:type="dxa"/>
            <w:tcBorders>
              <w:top w:val="single" w:sz="4" w:space="0" w:color="auto"/>
              <w:left w:val="dotted" w:sz="4" w:space="0" w:color="auto"/>
              <w:bottom w:val="single" w:sz="4" w:space="0" w:color="auto"/>
              <w:right w:val="dotted" w:sz="4" w:space="0" w:color="auto"/>
            </w:tcBorders>
            <w:shd w:val="clear" w:color="auto" w:fill="FFF2CC"/>
          </w:tcPr>
          <w:p w14:paraId="2E901826" w14:textId="77777777" w:rsidR="00175B96" w:rsidRPr="00175B96" w:rsidRDefault="00175B96" w:rsidP="00175B96">
            <w:pPr>
              <w:suppressAutoHyphens w:val="0"/>
              <w:autoSpaceDE w:val="0"/>
              <w:adjustRightInd w:val="0"/>
              <w:jc w:val="center"/>
              <w:rPr>
                <w:rFonts w:ascii="Times New Roman" w:hAnsi="Times New Roman" w:cs="Times New Roman"/>
                <w:sz w:val="21"/>
                <w:szCs w:val="21"/>
                <w:lang w:eastAsia="es-ES"/>
              </w:rPr>
            </w:pPr>
            <w:r w:rsidRPr="00175B96">
              <w:rPr>
                <w:rFonts w:ascii="Times New Roman" w:hAnsi="Times New Roman" w:cs="Times New Roman"/>
                <w:sz w:val="21"/>
                <w:szCs w:val="21"/>
                <w:lang w:eastAsia="es-ES"/>
              </w:rPr>
              <w:t>1</w:t>
            </w:r>
          </w:p>
        </w:tc>
        <w:tc>
          <w:tcPr>
            <w:tcW w:w="708" w:type="dxa"/>
            <w:tcBorders>
              <w:top w:val="single" w:sz="4" w:space="0" w:color="auto"/>
              <w:left w:val="dotted" w:sz="4" w:space="0" w:color="auto"/>
              <w:bottom w:val="single" w:sz="4" w:space="0" w:color="auto"/>
            </w:tcBorders>
            <w:shd w:val="clear" w:color="auto" w:fill="FFF2CC"/>
          </w:tcPr>
          <w:p w14:paraId="68FB358E" w14:textId="77777777" w:rsidR="00175B96" w:rsidRPr="00175B96" w:rsidRDefault="00175B96" w:rsidP="00175B96">
            <w:pPr>
              <w:suppressAutoHyphens w:val="0"/>
              <w:autoSpaceDE w:val="0"/>
              <w:adjustRightInd w:val="0"/>
              <w:jc w:val="center"/>
              <w:rPr>
                <w:rFonts w:ascii="Times New Roman" w:hAnsi="Times New Roman" w:cs="Times New Roman"/>
                <w:sz w:val="21"/>
                <w:szCs w:val="21"/>
                <w:lang w:eastAsia="es-ES"/>
              </w:rPr>
            </w:pPr>
          </w:p>
        </w:tc>
        <w:tc>
          <w:tcPr>
            <w:tcW w:w="5387" w:type="dxa"/>
            <w:shd w:val="clear" w:color="auto" w:fill="FFF2CC"/>
          </w:tcPr>
          <w:p w14:paraId="08427AEE" w14:textId="77777777" w:rsidR="00175B96" w:rsidRPr="00175B96" w:rsidRDefault="00175B96" w:rsidP="0080569F">
            <w:pPr>
              <w:numPr>
                <w:ilvl w:val="0"/>
                <w:numId w:val="37"/>
              </w:numPr>
              <w:suppressAutoHyphens w:val="0"/>
              <w:autoSpaceDE w:val="0"/>
              <w:adjustRightInd w:val="0"/>
              <w:ind w:left="170" w:hanging="170"/>
              <w:jc w:val="both"/>
              <w:rPr>
                <w:rFonts w:ascii="Times New Roman" w:hAnsi="Times New Roman" w:cs="Times New Roman"/>
                <w:sz w:val="21"/>
                <w:szCs w:val="21"/>
                <w:lang w:eastAsia="es-ES"/>
              </w:rPr>
            </w:pPr>
            <w:r w:rsidRPr="00175B96">
              <w:rPr>
                <w:rFonts w:ascii="Times New Roman" w:hAnsi="Times New Roman" w:cs="Times New Roman"/>
                <w:sz w:val="21"/>
                <w:szCs w:val="21"/>
                <w:lang w:eastAsia="es-ES"/>
              </w:rPr>
              <w:t>Soluciones analizadas: “</w:t>
            </w:r>
            <w:r w:rsidRPr="00175B96">
              <w:rPr>
                <w:rFonts w:ascii="Times New Roman" w:hAnsi="Times New Roman" w:cs="Times New Roman"/>
                <w:b/>
                <w:bCs/>
                <w:i/>
                <w:iCs/>
                <w:sz w:val="21"/>
                <w:szCs w:val="21"/>
                <w:lang w:eastAsia="es-ES"/>
              </w:rPr>
              <w:t>4.1.2</w:t>
            </w:r>
            <w:r w:rsidRPr="00175B96">
              <w:rPr>
                <w:rFonts w:ascii="Times New Roman" w:hAnsi="Times New Roman" w:cs="Times New Roman"/>
                <w:sz w:val="21"/>
                <w:szCs w:val="21"/>
                <w:lang w:eastAsia="es-ES"/>
              </w:rPr>
              <w:t>” y “</w:t>
            </w:r>
            <w:r w:rsidRPr="00175B96">
              <w:rPr>
                <w:rFonts w:ascii="Times New Roman" w:hAnsi="Times New Roman" w:cs="Times New Roman"/>
                <w:b/>
                <w:bCs/>
                <w:i/>
                <w:iCs/>
                <w:sz w:val="21"/>
                <w:szCs w:val="21"/>
                <w:lang w:eastAsia="es-ES"/>
              </w:rPr>
              <w:t>4.1.3</w:t>
            </w:r>
            <w:r w:rsidRPr="00175B96">
              <w:rPr>
                <w:rFonts w:ascii="Times New Roman" w:hAnsi="Times New Roman" w:cs="Times New Roman"/>
                <w:sz w:val="21"/>
                <w:szCs w:val="21"/>
                <w:lang w:eastAsia="es-ES"/>
              </w:rPr>
              <w:t>” según Tabla A-1.</w:t>
            </w:r>
          </w:p>
          <w:p w14:paraId="7972B6FA" w14:textId="77777777" w:rsidR="00175B96" w:rsidRPr="00175B96" w:rsidRDefault="00175B96" w:rsidP="0080569F">
            <w:pPr>
              <w:numPr>
                <w:ilvl w:val="0"/>
                <w:numId w:val="33"/>
              </w:numPr>
              <w:suppressAutoHyphens w:val="0"/>
              <w:autoSpaceDE w:val="0"/>
              <w:adjustRightInd w:val="0"/>
              <w:ind w:left="113" w:hanging="113"/>
              <w:jc w:val="both"/>
              <w:rPr>
                <w:rFonts w:ascii="Times New Roman" w:hAnsi="Times New Roman" w:cs="Times New Roman"/>
                <w:sz w:val="21"/>
                <w:szCs w:val="21"/>
                <w:lang w:eastAsia="es-ES"/>
              </w:rPr>
            </w:pPr>
            <w:r w:rsidRPr="00175B96">
              <w:rPr>
                <w:rFonts w:ascii="Times New Roman" w:hAnsi="Times New Roman" w:cs="Times New Roman"/>
                <w:sz w:val="21"/>
                <w:szCs w:val="21"/>
                <w:lang w:eastAsia="es-ES"/>
              </w:rPr>
              <w:t>El contenido del “</w:t>
            </w:r>
            <w:r w:rsidRPr="00175B96">
              <w:rPr>
                <w:rFonts w:ascii="Times New Roman" w:hAnsi="Times New Roman" w:cs="Times New Roman"/>
                <w:i/>
                <w:iCs/>
                <w:sz w:val="21"/>
                <w:szCs w:val="21"/>
                <w:lang w:eastAsia="es-ES"/>
              </w:rPr>
              <w:t>Manual de Organización y Funciones para la Secretaría de la Corte</w:t>
            </w:r>
            <w:r w:rsidRPr="00175B96">
              <w:rPr>
                <w:rFonts w:ascii="Times New Roman" w:hAnsi="Times New Roman" w:cs="Times New Roman"/>
                <w:sz w:val="21"/>
                <w:szCs w:val="21"/>
                <w:lang w:eastAsia="es-ES"/>
              </w:rPr>
              <w:t>” se encuentra desactualizado, principalmente, por las siguientes razones sobrevenidas después de la formalización del sistema de trabajo de la Secretaría General de la Corte a finales de 2016:</w:t>
            </w:r>
          </w:p>
          <w:p w14:paraId="40E28FB4" w14:textId="77777777" w:rsidR="00175B96" w:rsidRPr="00175B96" w:rsidRDefault="00175B96" w:rsidP="0080569F">
            <w:pPr>
              <w:numPr>
                <w:ilvl w:val="1"/>
                <w:numId w:val="33"/>
              </w:numPr>
              <w:suppressAutoHyphens w:val="0"/>
              <w:autoSpaceDE w:val="0"/>
              <w:adjustRightInd w:val="0"/>
              <w:ind w:left="170" w:hanging="113"/>
              <w:jc w:val="both"/>
              <w:rPr>
                <w:rFonts w:ascii="Times New Roman" w:hAnsi="Times New Roman" w:cs="Times New Roman"/>
                <w:sz w:val="21"/>
                <w:szCs w:val="21"/>
                <w:lang w:eastAsia="es-ES"/>
              </w:rPr>
            </w:pPr>
            <w:r w:rsidRPr="00175B96">
              <w:rPr>
                <w:rFonts w:ascii="Times New Roman" w:hAnsi="Times New Roman" w:cs="Times New Roman"/>
                <w:sz w:val="21"/>
                <w:szCs w:val="21"/>
                <w:lang w:eastAsia="es-ES"/>
              </w:rPr>
              <w:t xml:space="preserve">a) La transcripción literal de las intervenciones orales, efectuadas durante la celebración de las sesiones ordinarias y </w:t>
            </w:r>
            <w:r w:rsidRPr="00175B96">
              <w:rPr>
                <w:rFonts w:ascii="Times New Roman" w:hAnsi="Times New Roman" w:cs="Times New Roman"/>
                <w:sz w:val="21"/>
                <w:szCs w:val="21"/>
                <w:lang w:eastAsia="es-ES"/>
              </w:rPr>
              <w:lastRenderedPageBreak/>
              <w:t xml:space="preserve">extraordinarias del Consejo Superior, en el acta correspondiente, de conformidad con la </w:t>
            </w:r>
            <w:proofErr w:type="gramStart"/>
            <w:r w:rsidRPr="00175B96">
              <w:rPr>
                <w:rFonts w:ascii="Times New Roman" w:hAnsi="Times New Roman" w:cs="Times New Roman"/>
                <w:sz w:val="21"/>
                <w:szCs w:val="21"/>
                <w:lang w:eastAsia="es-ES"/>
              </w:rPr>
              <w:t>Ley  9782</w:t>
            </w:r>
            <w:proofErr w:type="gramEnd"/>
            <w:r w:rsidRPr="00175B96">
              <w:rPr>
                <w:rFonts w:ascii="Times New Roman" w:hAnsi="Times New Roman" w:cs="Times New Roman"/>
                <w:sz w:val="21"/>
                <w:szCs w:val="21"/>
                <w:lang w:eastAsia="es-ES"/>
              </w:rPr>
              <w:t>.</w:t>
            </w:r>
          </w:p>
          <w:p w14:paraId="4EAFC208" w14:textId="77777777" w:rsidR="00175B96" w:rsidRPr="00175B96" w:rsidRDefault="00175B96" w:rsidP="0080569F">
            <w:pPr>
              <w:numPr>
                <w:ilvl w:val="1"/>
                <w:numId w:val="33"/>
              </w:numPr>
              <w:suppressAutoHyphens w:val="0"/>
              <w:autoSpaceDE w:val="0"/>
              <w:adjustRightInd w:val="0"/>
              <w:ind w:left="170" w:hanging="113"/>
              <w:jc w:val="both"/>
              <w:rPr>
                <w:rFonts w:ascii="Times New Roman" w:hAnsi="Times New Roman" w:cs="Times New Roman"/>
                <w:sz w:val="21"/>
                <w:szCs w:val="21"/>
                <w:lang w:eastAsia="es-ES"/>
              </w:rPr>
            </w:pPr>
            <w:r w:rsidRPr="00175B96">
              <w:rPr>
                <w:rFonts w:ascii="Times New Roman" w:hAnsi="Times New Roman" w:cs="Times New Roman"/>
                <w:sz w:val="21"/>
                <w:szCs w:val="21"/>
                <w:lang w:eastAsia="es-ES"/>
              </w:rPr>
              <w:t>b) La tramitación de la documentación asociada a los asuntos disciplinarios venidos en alzada para conocimiento del Consejo Superior por medio del “</w:t>
            </w:r>
            <w:r w:rsidRPr="00175B96">
              <w:rPr>
                <w:rFonts w:ascii="Times New Roman" w:hAnsi="Times New Roman" w:cs="Times New Roman"/>
                <w:i/>
                <w:iCs/>
                <w:sz w:val="21"/>
                <w:szCs w:val="21"/>
                <w:lang w:eastAsia="es-ES"/>
              </w:rPr>
              <w:t>Escritorio Virtua</w:t>
            </w:r>
            <w:r w:rsidRPr="00175B96">
              <w:rPr>
                <w:rFonts w:ascii="Times New Roman" w:hAnsi="Times New Roman" w:cs="Times New Roman"/>
                <w:sz w:val="21"/>
                <w:szCs w:val="21"/>
                <w:lang w:eastAsia="es-ES"/>
              </w:rPr>
              <w:t>l (EV)”.</w:t>
            </w:r>
          </w:p>
          <w:p w14:paraId="47B39E59" w14:textId="77777777" w:rsidR="00175B96" w:rsidRPr="00175B96" w:rsidRDefault="00175B96" w:rsidP="0080569F">
            <w:pPr>
              <w:numPr>
                <w:ilvl w:val="1"/>
                <w:numId w:val="33"/>
              </w:numPr>
              <w:suppressAutoHyphens w:val="0"/>
              <w:autoSpaceDE w:val="0"/>
              <w:adjustRightInd w:val="0"/>
              <w:ind w:left="170" w:hanging="113"/>
              <w:jc w:val="both"/>
              <w:rPr>
                <w:rFonts w:ascii="Times New Roman" w:hAnsi="Times New Roman" w:cs="Times New Roman"/>
                <w:sz w:val="21"/>
                <w:szCs w:val="21"/>
                <w:lang w:eastAsia="es-ES"/>
              </w:rPr>
            </w:pPr>
            <w:r w:rsidRPr="00175B96">
              <w:rPr>
                <w:rFonts w:ascii="Times New Roman" w:hAnsi="Times New Roman" w:cs="Times New Roman"/>
                <w:sz w:val="21"/>
                <w:szCs w:val="21"/>
                <w:lang w:eastAsia="es-ES"/>
              </w:rPr>
              <w:t>c) La confección de las agendas, actas y comunicaciones correspondientes a las sesiones extraordinarias (de presupuesto) del Consejo Superior.</w:t>
            </w:r>
          </w:p>
          <w:p w14:paraId="50CE9652" w14:textId="77777777" w:rsidR="00175B96" w:rsidRPr="00175B96" w:rsidRDefault="00175B96" w:rsidP="0080569F">
            <w:pPr>
              <w:numPr>
                <w:ilvl w:val="1"/>
                <w:numId w:val="33"/>
              </w:numPr>
              <w:suppressAutoHyphens w:val="0"/>
              <w:autoSpaceDE w:val="0"/>
              <w:adjustRightInd w:val="0"/>
              <w:ind w:left="170" w:hanging="113"/>
              <w:jc w:val="both"/>
              <w:rPr>
                <w:rFonts w:ascii="Times New Roman" w:hAnsi="Times New Roman" w:cs="Times New Roman"/>
                <w:sz w:val="21"/>
                <w:szCs w:val="21"/>
                <w:lang w:eastAsia="es-ES"/>
              </w:rPr>
            </w:pPr>
            <w:r w:rsidRPr="00175B96">
              <w:rPr>
                <w:rFonts w:ascii="Times New Roman" w:hAnsi="Times New Roman" w:cs="Times New Roman"/>
                <w:sz w:val="21"/>
                <w:szCs w:val="21"/>
                <w:lang w:eastAsia="es-ES"/>
              </w:rPr>
              <w:t xml:space="preserve">d) El control del tiempo de intervención de las señoras Magistradas y los señores Magistrados </w:t>
            </w:r>
            <w:proofErr w:type="spellStart"/>
            <w:r w:rsidRPr="00175B96">
              <w:rPr>
                <w:rFonts w:ascii="Times New Roman" w:hAnsi="Times New Roman" w:cs="Times New Roman"/>
                <w:sz w:val="21"/>
                <w:szCs w:val="21"/>
                <w:lang w:eastAsia="es-ES"/>
              </w:rPr>
              <w:t>sesionantes</w:t>
            </w:r>
            <w:proofErr w:type="spellEnd"/>
            <w:r w:rsidRPr="00175B96">
              <w:rPr>
                <w:rFonts w:ascii="Times New Roman" w:hAnsi="Times New Roman" w:cs="Times New Roman"/>
                <w:sz w:val="21"/>
                <w:szCs w:val="21"/>
                <w:lang w:eastAsia="es-ES"/>
              </w:rPr>
              <w:t>, de conformidad con el “Reglamento para el conocimiento, discusión y aprobación de asuntos en las sesiones de la Corte Suprema de Justicia”.</w:t>
            </w:r>
          </w:p>
          <w:p w14:paraId="2069A766" w14:textId="77777777" w:rsidR="00175B96" w:rsidRPr="00175B96" w:rsidRDefault="00175B96" w:rsidP="0080569F">
            <w:pPr>
              <w:numPr>
                <w:ilvl w:val="1"/>
                <w:numId w:val="33"/>
              </w:numPr>
              <w:suppressAutoHyphens w:val="0"/>
              <w:autoSpaceDE w:val="0"/>
              <w:adjustRightInd w:val="0"/>
              <w:ind w:left="170" w:hanging="113"/>
              <w:jc w:val="both"/>
              <w:rPr>
                <w:rFonts w:ascii="Times New Roman" w:hAnsi="Times New Roman" w:cs="Times New Roman"/>
                <w:sz w:val="21"/>
                <w:szCs w:val="21"/>
                <w:lang w:eastAsia="es-ES"/>
              </w:rPr>
            </w:pPr>
            <w:r w:rsidRPr="00175B96">
              <w:rPr>
                <w:rFonts w:ascii="Times New Roman" w:hAnsi="Times New Roman" w:cs="Times New Roman"/>
                <w:sz w:val="21"/>
                <w:szCs w:val="21"/>
                <w:lang w:eastAsia="es-ES"/>
              </w:rPr>
              <w:t xml:space="preserve">e) El control continuo del estado de la conexión con las señoras Magistradas y los señores Magistrados </w:t>
            </w:r>
            <w:proofErr w:type="spellStart"/>
            <w:r w:rsidRPr="00175B96">
              <w:rPr>
                <w:rFonts w:ascii="Times New Roman" w:hAnsi="Times New Roman" w:cs="Times New Roman"/>
                <w:sz w:val="21"/>
                <w:szCs w:val="21"/>
                <w:lang w:eastAsia="es-ES"/>
              </w:rPr>
              <w:t>sesionantes</w:t>
            </w:r>
            <w:proofErr w:type="spellEnd"/>
            <w:r w:rsidRPr="00175B96">
              <w:rPr>
                <w:rFonts w:ascii="Times New Roman" w:hAnsi="Times New Roman" w:cs="Times New Roman"/>
                <w:sz w:val="21"/>
                <w:szCs w:val="21"/>
                <w:lang w:eastAsia="es-ES"/>
              </w:rPr>
              <w:t xml:space="preserve"> a través del MS </w:t>
            </w:r>
            <w:proofErr w:type="spellStart"/>
            <w:r w:rsidRPr="00175B96">
              <w:rPr>
                <w:rFonts w:ascii="Times New Roman" w:hAnsi="Times New Roman" w:cs="Times New Roman"/>
                <w:sz w:val="21"/>
                <w:szCs w:val="21"/>
                <w:lang w:eastAsia="es-ES"/>
              </w:rPr>
              <w:t>Teams</w:t>
            </w:r>
            <w:proofErr w:type="spellEnd"/>
            <w:r w:rsidRPr="00175B96">
              <w:rPr>
                <w:rFonts w:ascii="Times New Roman" w:hAnsi="Times New Roman" w:cs="Times New Roman"/>
                <w:sz w:val="21"/>
                <w:szCs w:val="21"/>
                <w:lang w:eastAsia="es-ES"/>
              </w:rPr>
              <w:t>.</w:t>
            </w:r>
          </w:p>
          <w:p w14:paraId="1047C535" w14:textId="77777777" w:rsidR="00175B96" w:rsidRPr="00175B96" w:rsidRDefault="00175B96" w:rsidP="0080569F">
            <w:pPr>
              <w:numPr>
                <w:ilvl w:val="1"/>
                <w:numId w:val="33"/>
              </w:numPr>
              <w:suppressAutoHyphens w:val="0"/>
              <w:autoSpaceDE w:val="0"/>
              <w:adjustRightInd w:val="0"/>
              <w:ind w:left="170" w:hanging="113"/>
              <w:jc w:val="both"/>
              <w:rPr>
                <w:rFonts w:ascii="Times New Roman" w:hAnsi="Times New Roman" w:cs="Times New Roman"/>
                <w:sz w:val="21"/>
                <w:szCs w:val="21"/>
                <w:lang w:eastAsia="es-ES"/>
              </w:rPr>
            </w:pPr>
            <w:r w:rsidRPr="00175B96">
              <w:rPr>
                <w:rFonts w:ascii="Times New Roman" w:hAnsi="Times New Roman" w:cs="Times New Roman"/>
                <w:sz w:val="21"/>
                <w:szCs w:val="21"/>
                <w:lang w:eastAsia="es-ES"/>
              </w:rPr>
              <w:t>f) La confección de las agendas y actas, comunicación de los acuerdos tomados, asistencia a las sesiones, atención del correo electrónico oficial, así como el ingreso y trámite de asuntos en el “</w:t>
            </w:r>
            <w:r w:rsidRPr="00175B96">
              <w:rPr>
                <w:rFonts w:ascii="Times New Roman" w:hAnsi="Times New Roman" w:cs="Times New Roman"/>
                <w:i/>
                <w:iCs/>
                <w:sz w:val="21"/>
                <w:szCs w:val="21"/>
                <w:lang w:eastAsia="es-ES"/>
              </w:rPr>
              <w:t>Sistema integrado de correspondencia electrónica</w:t>
            </w:r>
            <w:r w:rsidRPr="00175B96">
              <w:rPr>
                <w:rFonts w:ascii="Times New Roman" w:hAnsi="Times New Roman" w:cs="Times New Roman"/>
                <w:sz w:val="21"/>
                <w:szCs w:val="21"/>
                <w:lang w:eastAsia="es-ES"/>
              </w:rPr>
              <w:t xml:space="preserve"> (SICE)”, utilizado por la “</w:t>
            </w:r>
            <w:r w:rsidRPr="00175B96">
              <w:rPr>
                <w:rFonts w:ascii="Times New Roman" w:hAnsi="Times New Roman" w:cs="Times New Roman"/>
                <w:i/>
                <w:iCs/>
                <w:sz w:val="21"/>
                <w:szCs w:val="21"/>
                <w:lang w:eastAsia="es-ES"/>
              </w:rPr>
              <w:t>Junta Administradora del Fondo de Jubilaciones y Pensiones del Poder Judicial</w:t>
            </w:r>
            <w:r w:rsidRPr="00175B96">
              <w:rPr>
                <w:rFonts w:ascii="Times New Roman" w:hAnsi="Times New Roman" w:cs="Times New Roman"/>
                <w:sz w:val="21"/>
                <w:szCs w:val="21"/>
                <w:lang w:eastAsia="es-ES"/>
              </w:rPr>
              <w:t>”,  en su momento de conformidad con la parte del acuerdo tomado por el Consejo Superior en la sesión número 25-2021 celebrada el 25 de marzo de 2021, artículo XLIX, que establece: “</w:t>
            </w:r>
            <w:r w:rsidRPr="00175B96">
              <w:rPr>
                <w:rFonts w:ascii="Times New Roman" w:hAnsi="Times New Roman" w:cs="Times New Roman"/>
                <w:b/>
                <w:bCs/>
                <w:i/>
                <w:iCs/>
                <w:sz w:val="21"/>
                <w:szCs w:val="21"/>
                <w:lang w:eastAsia="es-ES"/>
              </w:rPr>
              <w:t xml:space="preserve">3.) </w:t>
            </w:r>
            <w:r w:rsidRPr="00175B96">
              <w:rPr>
                <w:rFonts w:ascii="Times New Roman" w:hAnsi="Times New Roman" w:cs="Times New Roman"/>
                <w:i/>
                <w:iCs/>
                <w:sz w:val="21"/>
                <w:szCs w:val="21"/>
                <w:lang w:eastAsia="es-ES"/>
              </w:rPr>
              <w:t>Ordenar a todas las Direcciones del Poder Judicial que deben atender los requerimientos de la Junta Administradora de manera directa y con la prioridad requerida</w:t>
            </w:r>
            <w:r w:rsidRPr="00175B96">
              <w:rPr>
                <w:rFonts w:ascii="Times New Roman" w:hAnsi="Times New Roman" w:cs="Times New Roman"/>
                <w:sz w:val="21"/>
                <w:szCs w:val="21"/>
                <w:lang w:eastAsia="es-ES"/>
              </w:rPr>
              <w:t xml:space="preserve"> …”.</w:t>
            </w:r>
          </w:p>
          <w:p w14:paraId="2C652ADE" w14:textId="77777777" w:rsidR="00175B96" w:rsidRPr="00175B96" w:rsidRDefault="00175B96" w:rsidP="0080569F">
            <w:pPr>
              <w:numPr>
                <w:ilvl w:val="1"/>
                <w:numId w:val="33"/>
              </w:numPr>
              <w:suppressAutoHyphens w:val="0"/>
              <w:autoSpaceDE w:val="0"/>
              <w:adjustRightInd w:val="0"/>
              <w:ind w:left="170" w:hanging="113"/>
              <w:jc w:val="both"/>
              <w:rPr>
                <w:rFonts w:ascii="Times New Roman" w:hAnsi="Times New Roman" w:cs="Times New Roman"/>
                <w:sz w:val="21"/>
                <w:szCs w:val="21"/>
                <w:lang w:eastAsia="es-ES"/>
              </w:rPr>
            </w:pPr>
            <w:r w:rsidRPr="00175B96">
              <w:rPr>
                <w:rFonts w:ascii="Times New Roman" w:hAnsi="Times New Roman" w:cs="Times New Roman"/>
                <w:sz w:val="21"/>
                <w:szCs w:val="21"/>
                <w:lang w:eastAsia="es-ES"/>
              </w:rPr>
              <w:t xml:space="preserve">g) El registro de todas las funciones y labores a cargo de la clase de puesto de </w:t>
            </w:r>
            <w:proofErr w:type="gramStart"/>
            <w:r w:rsidRPr="00175B96">
              <w:rPr>
                <w:rFonts w:ascii="Times New Roman" w:hAnsi="Times New Roman" w:cs="Times New Roman"/>
                <w:sz w:val="21"/>
                <w:szCs w:val="21"/>
                <w:lang w:eastAsia="es-ES"/>
              </w:rPr>
              <w:t>Subdirectora</w:t>
            </w:r>
            <w:proofErr w:type="gramEnd"/>
            <w:r w:rsidRPr="00175B96">
              <w:rPr>
                <w:rFonts w:ascii="Times New Roman" w:hAnsi="Times New Roman" w:cs="Times New Roman"/>
                <w:sz w:val="21"/>
                <w:szCs w:val="21"/>
                <w:lang w:eastAsia="es-ES"/>
              </w:rPr>
              <w:t xml:space="preserve"> o Subdirector General 2, con la consecuente actualización de las registradas para el puesto de Directora o Director General 2, de conformidad con el acuerdo tomado por el Consejo Superior en la sesión número 72-2021 celebrada el 24 de agosto de 2021, artículo XXXIX.</w:t>
            </w:r>
          </w:p>
          <w:p w14:paraId="402A4B5C" w14:textId="77777777" w:rsidR="00175B96" w:rsidRPr="00175B96" w:rsidRDefault="00175B96" w:rsidP="0080569F">
            <w:pPr>
              <w:numPr>
                <w:ilvl w:val="1"/>
                <w:numId w:val="33"/>
              </w:numPr>
              <w:suppressAutoHyphens w:val="0"/>
              <w:autoSpaceDE w:val="0"/>
              <w:adjustRightInd w:val="0"/>
              <w:ind w:left="170" w:hanging="113"/>
              <w:jc w:val="both"/>
              <w:rPr>
                <w:rFonts w:ascii="Times New Roman" w:hAnsi="Times New Roman" w:cs="Times New Roman"/>
                <w:sz w:val="21"/>
                <w:szCs w:val="21"/>
                <w:lang w:eastAsia="es-ES"/>
              </w:rPr>
            </w:pPr>
            <w:r w:rsidRPr="00175B96">
              <w:rPr>
                <w:rFonts w:ascii="Times New Roman" w:hAnsi="Times New Roman" w:cs="Times New Roman"/>
                <w:sz w:val="21"/>
                <w:szCs w:val="21"/>
                <w:lang w:eastAsia="es-ES"/>
              </w:rPr>
              <w:t xml:space="preserve">h) La actualización de la funciones y labores a cargo del puesto de Administradora o Administrador de la Secretaría General de la Corte, luego de verificarse la transferencia permanente del </w:t>
            </w:r>
            <w:proofErr w:type="gramStart"/>
            <w:r w:rsidRPr="00175B96">
              <w:rPr>
                <w:rFonts w:ascii="Times New Roman" w:hAnsi="Times New Roman" w:cs="Times New Roman"/>
                <w:sz w:val="21"/>
                <w:szCs w:val="21"/>
                <w:lang w:eastAsia="es-ES"/>
              </w:rPr>
              <w:t>puesto  377340</w:t>
            </w:r>
            <w:proofErr w:type="gramEnd"/>
            <w:r w:rsidRPr="00175B96">
              <w:rPr>
                <w:rFonts w:ascii="Times New Roman" w:hAnsi="Times New Roman" w:cs="Times New Roman"/>
                <w:sz w:val="21"/>
                <w:szCs w:val="21"/>
                <w:lang w:eastAsia="es-ES"/>
              </w:rPr>
              <w:t xml:space="preserve"> de Profesional en Administración 2, a la estructura del Consejo Superior por disposición de este Órgano.</w:t>
            </w:r>
          </w:p>
          <w:p w14:paraId="3199D18E" w14:textId="77777777" w:rsidR="00175B96" w:rsidRPr="00175B96" w:rsidRDefault="00175B96" w:rsidP="0080569F">
            <w:pPr>
              <w:numPr>
                <w:ilvl w:val="1"/>
                <w:numId w:val="33"/>
              </w:numPr>
              <w:suppressAutoHyphens w:val="0"/>
              <w:autoSpaceDE w:val="0"/>
              <w:adjustRightInd w:val="0"/>
              <w:ind w:left="170" w:hanging="113"/>
              <w:jc w:val="both"/>
              <w:rPr>
                <w:rFonts w:ascii="Times New Roman" w:hAnsi="Times New Roman" w:cs="Times New Roman"/>
                <w:sz w:val="21"/>
                <w:szCs w:val="21"/>
                <w:lang w:eastAsia="es-ES"/>
              </w:rPr>
            </w:pPr>
            <w:r w:rsidRPr="00175B96">
              <w:rPr>
                <w:rFonts w:ascii="Times New Roman" w:hAnsi="Times New Roman" w:cs="Times New Roman"/>
                <w:sz w:val="21"/>
                <w:szCs w:val="21"/>
                <w:lang w:eastAsia="es-ES"/>
              </w:rPr>
              <w:t>i) Las nuevas labores derivadas de la puesta en operación de los siguientes sistemas informáticos, después de formalizado el sistema de trabajo de la Secretaría General de la Corte: 1) La nueva versión del “Sistema Integrado de Correspondencia Electrónica SICE” que incluye funcionalidades adicionales, 2) El “</w:t>
            </w:r>
            <w:r w:rsidRPr="00175B96">
              <w:rPr>
                <w:rFonts w:ascii="Times New Roman" w:hAnsi="Times New Roman" w:cs="Times New Roman"/>
                <w:i/>
                <w:iCs/>
                <w:sz w:val="21"/>
                <w:szCs w:val="21"/>
                <w:lang w:eastAsia="es-ES"/>
              </w:rPr>
              <w:t>Sistema de grabación de audiencias orales</w:t>
            </w:r>
            <w:r w:rsidRPr="00175B96">
              <w:rPr>
                <w:rFonts w:ascii="Times New Roman" w:hAnsi="Times New Roman" w:cs="Times New Roman"/>
                <w:sz w:val="21"/>
                <w:szCs w:val="21"/>
                <w:lang w:eastAsia="es-ES"/>
              </w:rPr>
              <w:t xml:space="preserve"> (SIGAO)”, 3) El “</w:t>
            </w:r>
            <w:r w:rsidRPr="00175B96">
              <w:rPr>
                <w:rFonts w:ascii="Times New Roman" w:hAnsi="Times New Roman" w:cs="Times New Roman"/>
                <w:i/>
                <w:iCs/>
                <w:sz w:val="21"/>
                <w:szCs w:val="21"/>
                <w:lang w:eastAsia="es-ES"/>
              </w:rPr>
              <w:t>Sistema de Votación de Corte Plena</w:t>
            </w:r>
            <w:r w:rsidRPr="00175B96">
              <w:rPr>
                <w:rFonts w:ascii="Times New Roman" w:hAnsi="Times New Roman" w:cs="Times New Roman"/>
                <w:sz w:val="21"/>
                <w:szCs w:val="21"/>
                <w:lang w:eastAsia="es-ES"/>
              </w:rPr>
              <w:t xml:space="preserve"> (SVPJ), y 4) El “</w:t>
            </w:r>
            <w:r w:rsidRPr="00175B96">
              <w:rPr>
                <w:rFonts w:ascii="Times New Roman" w:hAnsi="Times New Roman" w:cs="Times New Roman"/>
                <w:i/>
                <w:iCs/>
                <w:sz w:val="21"/>
                <w:szCs w:val="21"/>
                <w:lang w:eastAsia="es-ES"/>
              </w:rPr>
              <w:t>Escritorio Virtual</w:t>
            </w:r>
            <w:r w:rsidRPr="00175B96">
              <w:rPr>
                <w:rFonts w:ascii="Times New Roman" w:hAnsi="Times New Roman" w:cs="Times New Roman"/>
                <w:sz w:val="21"/>
                <w:szCs w:val="21"/>
                <w:lang w:eastAsia="es-ES"/>
              </w:rPr>
              <w:t xml:space="preserve"> (EV)” para la </w:t>
            </w:r>
            <w:r w:rsidRPr="00175B96">
              <w:rPr>
                <w:rFonts w:ascii="Times New Roman" w:hAnsi="Times New Roman" w:cs="Times New Roman"/>
                <w:sz w:val="21"/>
                <w:szCs w:val="21"/>
                <w:lang w:eastAsia="es-ES"/>
              </w:rPr>
              <w:lastRenderedPageBreak/>
              <w:t>tramitación asociada a los procesos disciplinarios venidos en alzada para conocimiento del Consejo Superior.</w:t>
            </w:r>
          </w:p>
          <w:p w14:paraId="7508F2D9" w14:textId="77777777" w:rsidR="00175B96" w:rsidRPr="00175B96" w:rsidRDefault="00175B96" w:rsidP="00175B96">
            <w:pPr>
              <w:suppressAutoHyphens w:val="0"/>
              <w:ind w:left="170"/>
              <w:jc w:val="both"/>
              <w:rPr>
                <w:rFonts w:ascii="Times New Roman" w:hAnsi="Times New Roman" w:cs="Times New Roman"/>
                <w:sz w:val="21"/>
                <w:szCs w:val="21"/>
                <w:lang w:eastAsia="es-ES"/>
              </w:rPr>
            </w:pPr>
          </w:p>
        </w:tc>
      </w:tr>
      <w:tr w:rsidR="00175B96" w:rsidRPr="00175B96" w:rsidDel="00AE4E51" w14:paraId="12D30261" w14:textId="77777777" w:rsidTr="00175B96">
        <w:trPr>
          <w:jc w:val="center"/>
        </w:trPr>
        <w:tc>
          <w:tcPr>
            <w:tcW w:w="1980" w:type="dxa"/>
            <w:noWrap/>
          </w:tcPr>
          <w:p w14:paraId="48B221D7" w14:textId="77777777" w:rsidR="00175B96" w:rsidRPr="00175B96" w:rsidRDefault="00175B96" w:rsidP="00175B96">
            <w:pPr>
              <w:suppressAutoHyphens w:val="0"/>
              <w:autoSpaceDE w:val="0"/>
              <w:adjustRightInd w:val="0"/>
              <w:jc w:val="both"/>
              <w:rPr>
                <w:rFonts w:ascii="Times New Roman" w:hAnsi="Times New Roman" w:cs="Times New Roman"/>
                <w:sz w:val="21"/>
                <w:szCs w:val="21"/>
                <w:lang w:eastAsia="es-ES"/>
              </w:rPr>
            </w:pPr>
            <w:r w:rsidRPr="00175B96">
              <w:rPr>
                <w:rFonts w:ascii="Times New Roman" w:hAnsi="Times New Roman" w:cs="Times New Roman"/>
                <w:sz w:val="21"/>
                <w:szCs w:val="21"/>
                <w:lang w:eastAsia="es-ES"/>
              </w:rPr>
              <w:lastRenderedPageBreak/>
              <w:t>Transferencia de labor o labores para ser ejecutada(s) por otra instancia judicial.</w:t>
            </w:r>
          </w:p>
        </w:tc>
        <w:tc>
          <w:tcPr>
            <w:tcW w:w="567" w:type="dxa"/>
            <w:tcBorders>
              <w:top w:val="single" w:sz="4" w:space="0" w:color="auto"/>
              <w:bottom w:val="single" w:sz="4" w:space="0" w:color="auto"/>
              <w:right w:val="dotted" w:sz="4" w:space="0" w:color="auto"/>
            </w:tcBorders>
            <w:noWrap/>
          </w:tcPr>
          <w:p w14:paraId="74C920ED" w14:textId="77777777" w:rsidR="00175B96" w:rsidRPr="00175B96" w:rsidRDefault="00175B96" w:rsidP="00175B96">
            <w:pPr>
              <w:suppressAutoHyphens w:val="0"/>
              <w:autoSpaceDE w:val="0"/>
              <w:adjustRightInd w:val="0"/>
              <w:jc w:val="center"/>
              <w:rPr>
                <w:rFonts w:ascii="Times New Roman" w:hAnsi="Times New Roman" w:cs="Times New Roman"/>
                <w:b/>
                <w:bCs/>
                <w:sz w:val="21"/>
                <w:szCs w:val="21"/>
                <w:lang w:eastAsia="es-ES"/>
              </w:rPr>
            </w:pPr>
            <w:r w:rsidRPr="00175B96">
              <w:rPr>
                <w:rFonts w:ascii="Times New Roman" w:hAnsi="Times New Roman" w:cs="Times New Roman"/>
                <w:b/>
                <w:bCs/>
                <w:sz w:val="21"/>
                <w:szCs w:val="21"/>
                <w:lang w:eastAsia="es-ES"/>
              </w:rPr>
              <w:t>3</w:t>
            </w:r>
          </w:p>
        </w:tc>
        <w:tc>
          <w:tcPr>
            <w:tcW w:w="714" w:type="dxa"/>
            <w:tcBorders>
              <w:top w:val="single" w:sz="4" w:space="0" w:color="auto"/>
              <w:left w:val="dotted" w:sz="4" w:space="0" w:color="auto"/>
              <w:bottom w:val="single" w:sz="4" w:space="0" w:color="auto"/>
              <w:right w:val="dotted" w:sz="4" w:space="0" w:color="auto"/>
            </w:tcBorders>
          </w:tcPr>
          <w:p w14:paraId="63010C8C" w14:textId="77777777" w:rsidR="00175B96" w:rsidRPr="00175B96" w:rsidRDefault="00175B96" w:rsidP="00175B96">
            <w:pPr>
              <w:suppressAutoHyphens w:val="0"/>
              <w:autoSpaceDE w:val="0"/>
              <w:adjustRightInd w:val="0"/>
              <w:jc w:val="center"/>
              <w:rPr>
                <w:rFonts w:ascii="Times New Roman" w:hAnsi="Times New Roman" w:cs="Times New Roman"/>
                <w:sz w:val="21"/>
                <w:szCs w:val="21"/>
                <w:lang w:eastAsia="es-ES"/>
              </w:rPr>
            </w:pPr>
            <w:r w:rsidRPr="00175B96">
              <w:rPr>
                <w:rFonts w:ascii="Times New Roman" w:hAnsi="Times New Roman" w:cs="Times New Roman"/>
                <w:sz w:val="21"/>
                <w:szCs w:val="21"/>
                <w:lang w:eastAsia="es-ES"/>
              </w:rPr>
              <w:t>2</w:t>
            </w:r>
          </w:p>
        </w:tc>
        <w:tc>
          <w:tcPr>
            <w:tcW w:w="562" w:type="dxa"/>
            <w:tcBorders>
              <w:top w:val="single" w:sz="4" w:space="0" w:color="auto"/>
              <w:left w:val="dotted" w:sz="4" w:space="0" w:color="auto"/>
              <w:bottom w:val="single" w:sz="4" w:space="0" w:color="auto"/>
              <w:right w:val="dotted" w:sz="4" w:space="0" w:color="auto"/>
            </w:tcBorders>
          </w:tcPr>
          <w:p w14:paraId="3A4B38CB" w14:textId="77777777" w:rsidR="00175B96" w:rsidRPr="00175B96" w:rsidRDefault="00175B96" w:rsidP="00175B96">
            <w:pPr>
              <w:suppressAutoHyphens w:val="0"/>
              <w:autoSpaceDE w:val="0"/>
              <w:adjustRightInd w:val="0"/>
              <w:jc w:val="center"/>
              <w:rPr>
                <w:rFonts w:ascii="Times New Roman" w:hAnsi="Times New Roman" w:cs="Times New Roman"/>
                <w:sz w:val="21"/>
                <w:szCs w:val="21"/>
                <w:lang w:eastAsia="es-ES"/>
              </w:rPr>
            </w:pPr>
          </w:p>
        </w:tc>
        <w:tc>
          <w:tcPr>
            <w:tcW w:w="708" w:type="dxa"/>
            <w:tcBorders>
              <w:top w:val="single" w:sz="4" w:space="0" w:color="auto"/>
              <w:left w:val="dotted" w:sz="4" w:space="0" w:color="auto"/>
              <w:bottom w:val="single" w:sz="4" w:space="0" w:color="auto"/>
            </w:tcBorders>
          </w:tcPr>
          <w:p w14:paraId="72CE86BB" w14:textId="77777777" w:rsidR="00175B96" w:rsidRPr="00175B96" w:rsidRDefault="00175B96" w:rsidP="00175B96">
            <w:pPr>
              <w:suppressAutoHyphens w:val="0"/>
              <w:autoSpaceDE w:val="0"/>
              <w:adjustRightInd w:val="0"/>
              <w:jc w:val="center"/>
              <w:rPr>
                <w:rFonts w:ascii="Times New Roman" w:hAnsi="Times New Roman" w:cs="Times New Roman"/>
                <w:sz w:val="21"/>
                <w:szCs w:val="21"/>
                <w:lang w:eastAsia="es-ES"/>
              </w:rPr>
            </w:pPr>
            <w:r w:rsidRPr="00175B96">
              <w:rPr>
                <w:rFonts w:ascii="Times New Roman" w:hAnsi="Times New Roman" w:cs="Times New Roman"/>
                <w:sz w:val="21"/>
                <w:szCs w:val="21"/>
                <w:lang w:eastAsia="es-ES"/>
              </w:rPr>
              <w:t>1</w:t>
            </w:r>
          </w:p>
        </w:tc>
        <w:tc>
          <w:tcPr>
            <w:tcW w:w="5387" w:type="dxa"/>
          </w:tcPr>
          <w:p w14:paraId="78139C9B" w14:textId="77777777" w:rsidR="00175B96" w:rsidRPr="00175B96" w:rsidRDefault="00175B96" w:rsidP="0080569F">
            <w:pPr>
              <w:numPr>
                <w:ilvl w:val="0"/>
                <w:numId w:val="37"/>
              </w:numPr>
              <w:suppressAutoHyphens w:val="0"/>
              <w:autoSpaceDE w:val="0"/>
              <w:adjustRightInd w:val="0"/>
              <w:ind w:left="170" w:hanging="170"/>
              <w:jc w:val="both"/>
              <w:rPr>
                <w:rFonts w:ascii="Times New Roman" w:hAnsi="Times New Roman" w:cs="Times New Roman"/>
                <w:sz w:val="21"/>
                <w:szCs w:val="21"/>
                <w:lang w:eastAsia="es-ES"/>
              </w:rPr>
            </w:pPr>
            <w:r w:rsidRPr="00175B96">
              <w:rPr>
                <w:rFonts w:ascii="Times New Roman" w:hAnsi="Times New Roman" w:cs="Times New Roman"/>
                <w:sz w:val="21"/>
                <w:szCs w:val="21"/>
                <w:lang w:eastAsia="es-ES"/>
              </w:rPr>
              <w:t>Soluciones analizadas e implementadas completamente: “</w:t>
            </w:r>
            <w:r w:rsidRPr="00175B96">
              <w:rPr>
                <w:rFonts w:ascii="Times New Roman" w:hAnsi="Times New Roman" w:cs="Times New Roman"/>
                <w:b/>
                <w:bCs/>
                <w:i/>
                <w:iCs/>
                <w:sz w:val="21"/>
                <w:szCs w:val="21"/>
                <w:lang w:eastAsia="es-ES"/>
              </w:rPr>
              <w:t>4.5.2</w:t>
            </w:r>
            <w:r w:rsidRPr="00175B96">
              <w:rPr>
                <w:rFonts w:ascii="Times New Roman" w:hAnsi="Times New Roman" w:cs="Times New Roman"/>
                <w:sz w:val="21"/>
                <w:szCs w:val="21"/>
                <w:lang w:eastAsia="es-ES"/>
              </w:rPr>
              <w:t>” y “</w:t>
            </w:r>
            <w:r w:rsidRPr="00175B96">
              <w:rPr>
                <w:rFonts w:ascii="Times New Roman" w:hAnsi="Times New Roman" w:cs="Times New Roman"/>
                <w:b/>
                <w:bCs/>
                <w:i/>
                <w:iCs/>
                <w:sz w:val="21"/>
                <w:szCs w:val="21"/>
                <w:lang w:eastAsia="es-ES"/>
              </w:rPr>
              <w:t>4.5.3</w:t>
            </w:r>
            <w:r w:rsidRPr="00175B96">
              <w:rPr>
                <w:rFonts w:ascii="Times New Roman" w:hAnsi="Times New Roman" w:cs="Times New Roman"/>
                <w:sz w:val="21"/>
                <w:szCs w:val="21"/>
                <w:lang w:eastAsia="es-ES"/>
              </w:rPr>
              <w:t>” según Tabla A-1.</w:t>
            </w:r>
          </w:p>
          <w:p w14:paraId="236BDD12" w14:textId="77777777" w:rsidR="00175B96" w:rsidRPr="00175B96" w:rsidRDefault="00175B96" w:rsidP="0080569F">
            <w:pPr>
              <w:numPr>
                <w:ilvl w:val="0"/>
                <w:numId w:val="37"/>
              </w:numPr>
              <w:suppressAutoHyphens w:val="0"/>
              <w:autoSpaceDE w:val="0"/>
              <w:adjustRightInd w:val="0"/>
              <w:ind w:left="170" w:hanging="170"/>
              <w:jc w:val="both"/>
              <w:rPr>
                <w:rFonts w:ascii="Times New Roman" w:hAnsi="Times New Roman" w:cs="Times New Roman"/>
                <w:sz w:val="21"/>
                <w:szCs w:val="21"/>
                <w:lang w:eastAsia="es-ES"/>
              </w:rPr>
            </w:pPr>
            <w:r w:rsidRPr="00175B96">
              <w:rPr>
                <w:rFonts w:ascii="Times New Roman" w:hAnsi="Times New Roman" w:cs="Times New Roman"/>
                <w:sz w:val="21"/>
                <w:szCs w:val="21"/>
                <w:lang w:eastAsia="es-ES"/>
              </w:rPr>
              <w:t>Solución analizada sin aplicar: “</w:t>
            </w:r>
            <w:r w:rsidRPr="00175B96">
              <w:rPr>
                <w:rFonts w:ascii="Times New Roman" w:hAnsi="Times New Roman" w:cs="Times New Roman"/>
                <w:b/>
                <w:bCs/>
                <w:i/>
                <w:iCs/>
                <w:sz w:val="21"/>
                <w:szCs w:val="21"/>
                <w:lang w:eastAsia="es-ES"/>
              </w:rPr>
              <w:t>4.5.1</w:t>
            </w:r>
            <w:r w:rsidRPr="00175B96">
              <w:rPr>
                <w:rFonts w:ascii="Times New Roman" w:hAnsi="Times New Roman" w:cs="Times New Roman"/>
                <w:sz w:val="21"/>
                <w:szCs w:val="21"/>
                <w:lang w:eastAsia="es-ES"/>
              </w:rPr>
              <w:t>” según Tabla A-1.</w:t>
            </w:r>
          </w:p>
          <w:p w14:paraId="7C0CD1A1" w14:textId="77777777" w:rsidR="00175B96" w:rsidRPr="00175B96" w:rsidRDefault="00175B96" w:rsidP="0080569F">
            <w:pPr>
              <w:numPr>
                <w:ilvl w:val="0"/>
                <w:numId w:val="33"/>
              </w:numPr>
              <w:suppressAutoHyphens w:val="0"/>
              <w:autoSpaceDE w:val="0"/>
              <w:adjustRightInd w:val="0"/>
              <w:ind w:left="113" w:hanging="113"/>
              <w:jc w:val="both"/>
              <w:rPr>
                <w:rFonts w:ascii="Times New Roman" w:hAnsi="Times New Roman" w:cs="Times New Roman"/>
                <w:sz w:val="21"/>
                <w:szCs w:val="21"/>
                <w:lang w:eastAsia="es-ES"/>
              </w:rPr>
            </w:pPr>
            <w:r w:rsidRPr="00175B96">
              <w:rPr>
                <w:rFonts w:ascii="Times New Roman" w:hAnsi="Times New Roman" w:cs="Times New Roman"/>
                <w:sz w:val="21"/>
                <w:szCs w:val="21"/>
                <w:lang w:eastAsia="es-ES"/>
              </w:rPr>
              <w:t>Soluciones “</w:t>
            </w:r>
            <w:r w:rsidRPr="00175B96">
              <w:rPr>
                <w:rFonts w:ascii="Times New Roman" w:hAnsi="Times New Roman" w:cs="Times New Roman"/>
                <w:b/>
                <w:bCs/>
                <w:i/>
                <w:iCs/>
                <w:sz w:val="21"/>
                <w:szCs w:val="21"/>
                <w:lang w:eastAsia="es-ES"/>
              </w:rPr>
              <w:t>4.5.2</w:t>
            </w:r>
            <w:r w:rsidRPr="00175B96">
              <w:rPr>
                <w:rFonts w:ascii="Times New Roman" w:hAnsi="Times New Roman" w:cs="Times New Roman"/>
                <w:sz w:val="21"/>
                <w:szCs w:val="21"/>
                <w:lang w:eastAsia="es-ES"/>
              </w:rPr>
              <w:t>” y “</w:t>
            </w:r>
            <w:r w:rsidRPr="00175B96">
              <w:rPr>
                <w:rFonts w:ascii="Times New Roman" w:hAnsi="Times New Roman" w:cs="Times New Roman"/>
                <w:b/>
                <w:bCs/>
                <w:i/>
                <w:iCs/>
                <w:sz w:val="21"/>
                <w:szCs w:val="21"/>
                <w:lang w:eastAsia="es-ES"/>
              </w:rPr>
              <w:t>4.5.3</w:t>
            </w:r>
            <w:r w:rsidRPr="00175B96">
              <w:rPr>
                <w:rFonts w:ascii="Times New Roman" w:hAnsi="Times New Roman" w:cs="Times New Roman"/>
                <w:sz w:val="21"/>
                <w:szCs w:val="21"/>
                <w:lang w:eastAsia="es-ES"/>
              </w:rPr>
              <w:t xml:space="preserve">”: El registro y control de los vehículos asignados al Consejo Superior en el sistema BN-flotas, </w:t>
            </w:r>
            <w:proofErr w:type="gramStart"/>
            <w:r w:rsidRPr="00175B96">
              <w:rPr>
                <w:rFonts w:ascii="Times New Roman" w:hAnsi="Times New Roman" w:cs="Times New Roman"/>
                <w:sz w:val="21"/>
                <w:szCs w:val="21"/>
                <w:lang w:eastAsia="es-ES"/>
              </w:rPr>
              <w:t>conjuntamente con</w:t>
            </w:r>
            <w:proofErr w:type="gramEnd"/>
            <w:r w:rsidRPr="00175B96">
              <w:rPr>
                <w:rFonts w:ascii="Times New Roman" w:hAnsi="Times New Roman" w:cs="Times New Roman"/>
                <w:sz w:val="21"/>
                <w:szCs w:val="21"/>
                <w:lang w:eastAsia="es-ES"/>
              </w:rPr>
              <w:t xml:space="preserve"> la recepción y entrega a los choferes de los vehículos del Consejo Superior; así como el registro de las solicitudes internas de recursos, modificaciones internas y externas, cambios de líneas, requisiciones, caducos, así como las solicitudes de pedido, ya no las realiza el personal de la Secretaría General de la Corte.</w:t>
            </w:r>
          </w:p>
        </w:tc>
      </w:tr>
      <w:tr w:rsidR="00175B96" w:rsidRPr="00175B96" w:rsidDel="00AE4E51" w14:paraId="2B112D45" w14:textId="77777777" w:rsidTr="00175B96">
        <w:trPr>
          <w:jc w:val="center"/>
        </w:trPr>
        <w:tc>
          <w:tcPr>
            <w:tcW w:w="1980" w:type="dxa"/>
            <w:shd w:val="clear" w:color="auto" w:fill="FFF2CC"/>
            <w:noWrap/>
          </w:tcPr>
          <w:p w14:paraId="440F0480" w14:textId="77777777" w:rsidR="00175B96" w:rsidRPr="00175B96" w:rsidRDefault="00175B96" w:rsidP="00175B96">
            <w:pPr>
              <w:suppressAutoHyphens w:val="0"/>
              <w:autoSpaceDE w:val="0"/>
              <w:adjustRightInd w:val="0"/>
              <w:jc w:val="both"/>
              <w:rPr>
                <w:rFonts w:ascii="Times New Roman" w:hAnsi="Times New Roman" w:cs="Times New Roman"/>
                <w:sz w:val="21"/>
                <w:szCs w:val="21"/>
                <w:lang w:eastAsia="es-ES"/>
              </w:rPr>
            </w:pPr>
            <w:r w:rsidRPr="00175B96">
              <w:rPr>
                <w:rFonts w:ascii="Times New Roman" w:hAnsi="Times New Roman" w:cs="Times New Roman"/>
                <w:sz w:val="21"/>
                <w:szCs w:val="21"/>
                <w:lang w:eastAsia="es-ES"/>
              </w:rPr>
              <w:t>Aplicación de las mejoras previstas al sistema de trabajo formal de la Secretaría General de la Corte por parte de su personal.</w:t>
            </w:r>
          </w:p>
        </w:tc>
        <w:tc>
          <w:tcPr>
            <w:tcW w:w="567" w:type="dxa"/>
            <w:tcBorders>
              <w:top w:val="single" w:sz="4" w:space="0" w:color="auto"/>
              <w:bottom w:val="single" w:sz="4" w:space="0" w:color="auto"/>
              <w:right w:val="dotted" w:sz="4" w:space="0" w:color="auto"/>
            </w:tcBorders>
            <w:shd w:val="clear" w:color="auto" w:fill="FFF2CC"/>
            <w:noWrap/>
          </w:tcPr>
          <w:p w14:paraId="0F2C845C" w14:textId="77777777" w:rsidR="00175B96" w:rsidRPr="00175B96" w:rsidRDefault="00175B96" w:rsidP="00175B96">
            <w:pPr>
              <w:suppressAutoHyphens w:val="0"/>
              <w:autoSpaceDE w:val="0"/>
              <w:adjustRightInd w:val="0"/>
              <w:jc w:val="center"/>
              <w:rPr>
                <w:rFonts w:ascii="Times New Roman" w:hAnsi="Times New Roman" w:cs="Times New Roman"/>
                <w:b/>
                <w:bCs/>
                <w:sz w:val="21"/>
                <w:szCs w:val="21"/>
                <w:lang w:eastAsia="es-ES"/>
              </w:rPr>
            </w:pPr>
            <w:r w:rsidRPr="00175B96">
              <w:rPr>
                <w:rFonts w:ascii="Times New Roman" w:hAnsi="Times New Roman" w:cs="Times New Roman"/>
                <w:b/>
                <w:bCs/>
                <w:sz w:val="21"/>
                <w:szCs w:val="21"/>
                <w:lang w:eastAsia="es-ES"/>
              </w:rPr>
              <w:t>46</w:t>
            </w:r>
          </w:p>
        </w:tc>
        <w:tc>
          <w:tcPr>
            <w:tcW w:w="714" w:type="dxa"/>
            <w:tcBorders>
              <w:top w:val="single" w:sz="4" w:space="0" w:color="auto"/>
              <w:left w:val="dotted" w:sz="4" w:space="0" w:color="auto"/>
              <w:bottom w:val="single" w:sz="4" w:space="0" w:color="auto"/>
              <w:right w:val="dotted" w:sz="4" w:space="0" w:color="auto"/>
            </w:tcBorders>
            <w:shd w:val="clear" w:color="auto" w:fill="FFF2CC"/>
          </w:tcPr>
          <w:p w14:paraId="39DE7971" w14:textId="77777777" w:rsidR="00175B96" w:rsidRPr="00175B96" w:rsidRDefault="00175B96" w:rsidP="00175B96">
            <w:pPr>
              <w:suppressAutoHyphens w:val="0"/>
              <w:autoSpaceDE w:val="0"/>
              <w:adjustRightInd w:val="0"/>
              <w:jc w:val="center"/>
              <w:rPr>
                <w:rFonts w:ascii="Times New Roman" w:hAnsi="Times New Roman" w:cs="Times New Roman"/>
                <w:sz w:val="21"/>
                <w:szCs w:val="21"/>
                <w:lang w:eastAsia="es-ES"/>
              </w:rPr>
            </w:pPr>
            <w:r w:rsidRPr="00175B96">
              <w:rPr>
                <w:rFonts w:ascii="Times New Roman" w:hAnsi="Times New Roman" w:cs="Times New Roman"/>
                <w:sz w:val="21"/>
                <w:szCs w:val="21"/>
                <w:lang w:eastAsia="es-ES"/>
              </w:rPr>
              <w:t>33</w:t>
            </w:r>
          </w:p>
        </w:tc>
        <w:tc>
          <w:tcPr>
            <w:tcW w:w="562" w:type="dxa"/>
            <w:tcBorders>
              <w:top w:val="single" w:sz="4" w:space="0" w:color="auto"/>
              <w:left w:val="dotted" w:sz="4" w:space="0" w:color="auto"/>
              <w:bottom w:val="single" w:sz="4" w:space="0" w:color="auto"/>
              <w:right w:val="dotted" w:sz="4" w:space="0" w:color="auto"/>
            </w:tcBorders>
            <w:shd w:val="clear" w:color="auto" w:fill="FFF2CC"/>
          </w:tcPr>
          <w:p w14:paraId="26E5AA7C" w14:textId="77777777" w:rsidR="00175B96" w:rsidRPr="00175B96" w:rsidRDefault="00175B96" w:rsidP="00175B96">
            <w:pPr>
              <w:suppressAutoHyphens w:val="0"/>
              <w:autoSpaceDE w:val="0"/>
              <w:adjustRightInd w:val="0"/>
              <w:jc w:val="center"/>
              <w:rPr>
                <w:rFonts w:ascii="Times New Roman" w:hAnsi="Times New Roman" w:cs="Times New Roman"/>
                <w:sz w:val="21"/>
                <w:szCs w:val="21"/>
                <w:lang w:eastAsia="es-ES"/>
              </w:rPr>
            </w:pPr>
            <w:r w:rsidRPr="00175B96">
              <w:rPr>
                <w:rFonts w:ascii="Times New Roman" w:hAnsi="Times New Roman" w:cs="Times New Roman"/>
                <w:sz w:val="21"/>
                <w:szCs w:val="21"/>
                <w:lang w:eastAsia="es-ES"/>
              </w:rPr>
              <w:t>13</w:t>
            </w:r>
          </w:p>
        </w:tc>
        <w:tc>
          <w:tcPr>
            <w:tcW w:w="708" w:type="dxa"/>
            <w:tcBorders>
              <w:top w:val="single" w:sz="4" w:space="0" w:color="auto"/>
              <w:left w:val="dotted" w:sz="4" w:space="0" w:color="auto"/>
              <w:bottom w:val="single" w:sz="4" w:space="0" w:color="auto"/>
            </w:tcBorders>
            <w:shd w:val="clear" w:color="auto" w:fill="FFF2CC"/>
          </w:tcPr>
          <w:p w14:paraId="53CA26FF" w14:textId="77777777" w:rsidR="00175B96" w:rsidRPr="00175B96" w:rsidRDefault="00175B96" w:rsidP="00175B96">
            <w:pPr>
              <w:suppressAutoHyphens w:val="0"/>
              <w:autoSpaceDE w:val="0"/>
              <w:adjustRightInd w:val="0"/>
              <w:jc w:val="center"/>
              <w:rPr>
                <w:rFonts w:ascii="Times New Roman" w:hAnsi="Times New Roman" w:cs="Times New Roman"/>
                <w:sz w:val="21"/>
                <w:szCs w:val="21"/>
                <w:lang w:eastAsia="es-ES"/>
              </w:rPr>
            </w:pPr>
          </w:p>
        </w:tc>
        <w:tc>
          <w:tcPr>
            <w:tcW w:w="5387" w:type="dxa"/>
            <w:shd w:val="clear" w:color="auto" w:fill="FFF2CC"/>
          </w:tcPr>
          <w:p w14:paraId="0D46D736" w14:textId="77777777" w:rsidR="00175B96" w:rsidRPr="00175B96" w:rsidRDefault="00175B96" w:rsidP="0080569F">
            <w:pPr>
              <w:numPr>
                <w:ilvl w:val="0"/>
                <w:numId w:val="37"/>
              </w:numPr>
              <w:suppressAutoHyphens w:val="0"/>
              <w:autoSpaceDE w:val="0"/>
              <w:adjustRightInd w:val="0"/>
              <w:ind w:left="170" w:hanging="170"/>
              <w:jc w:val="both"/>
              <w:rPr>
                <w:rFonts w:ascii="Times New Roman" w:hAnsi="Times New Roman" w:cs="Times New Roman"/>
                <w:sz w:val="21"/>
                <w:szCs w:val="21"/>
                <w:lang w:eastAsia="es-ES"/>
              </w:rPr>
            </w:pPr>
            <w:r w:rsidRPr="00175B96">
              <w:rPr>
                <w:rFonts w:ascii="Times New Roman" w:hAnsi="Times New Roman" w:cs="Times New Roman"/>
                <w:sz w:val="21"/>
                <w:szCs w:val="21"/>
                <w:lang w:eastAsia="es-ES"/>
              </w:rPr>
              <w:t>Soluciones analizadas e implementadas completamente: “</w:t>
            </w:r>
            <w:r w:rsidRPr="00175B96">
              <w:rPr>
                <w:rFonts w:ascii="Times New Roman" w:hAnsi="Times New Roman" w:cs="Times New Roman"/>
                <w:b/>
                <w:bCs/>
                <w:i/>
                <w:iCs/>
                <w:sz w:val="21"/>
                <w:szCs w:val="21"/>
                <w:lang w:eastAsia="es-ES"/>
              </w:rPr>
              <w:t>4.1.2</w:t>
            </w:r>
            <w:r w:rsidRPr="00175B96">
              <w:rPr>
                <w:rFonts w:ascii="Times New Roman" w:hAnsi="Times New Roman" w:cs="Times New Roman"/>
                <w:sz w:val="21"/>
                <w:szCs w:val="21"/>
                <w:lang w:eastAsia="es-ES"/>
              </w:rPr>
              <w:t>”, contiene 5 mejoras; “</w:t>
            </w:r>
            <w:r w:rsidRPr="00175B96">
              <w:rPr>
                <w:rFonts w:ascii="Times New Roman" w:hAnsi="Times New Roman" w:cs="Times New Roman"/>
                <w:b/>
                <w:bCs/>
                <w:i/>
                <w:iCs/>
                <w:sz w:val="21"/>
                <w:szCs w:val="21"/>
                <w:lang w:eastAsia="es-ES"/>
              </w:rPr>
              <w:t>4.2.3</w:t>
            </w:r>
            <w:r w:rsidRPr="00175B96">
              <w:rPr>
                <w:rFonts w:ascii="Times New Roman" w:hAnsi="Times New Roman" w:cs="Times New Roman"/>
                <w:sz w:val="21"/>
                <w:szCs w:val="21"/>
                <w:lang w:eastAsia="es-ES"/>
              </w:rPr>
              <w:t xml:space="preserve">”, </w:t>
            </w:r>
            <w:proofErr w:type="gramStart"/>
            <w:r w:rsidRPr="00175B96">
              <w:rPr>
                <w:rFonts w:ascii="Times New Roman" w:hAnsi="Times New Roman" w:cs="Times New Roman"/>
                <w:sz w:val="21"/>
                <w:szCs w:val="21"/>
                <w:lang w:eastAsia="es-ES"/>
              </w:rPr>
              <w:t>párrafos  1</w:t>
            </w:r>
            <w:proofErr w:type="gramEnd"/>
            <w:r w:rsidRPr="00175B96">
              <w:rPr>
                <w:rFonts w:ascii="Times New Roman" w:hAnsi="Times New Roman" w:cs="Times New Roman"/>
                <w:sz w:val="21"/>
                <w:szCs w:val="21"/>
                <w:lang w:eastAsia="es-ES"/>
              </w:rPr>
              <w:t>,  2 y  3; “</w:t>
            </w:r>
            <w:r w:rsidRPr="00175B96">
              <w:rPr>
                <w:rFonts w:ascii="Times New Roman" w:hAnsi="Times New Roman" w:cs="Times New Roman"/>
                <w:b/>
                <w:bCs/>
                <w:i/>
                <w:iCs/>
                <w:sz w:val="21"/>
                <w:szCs w:val="21"/>
                <w:lang w:eastAsia="es-ES"/>
              </w:rPr>
              <w:t>4.2.4</w:t>
            </w:r>
            <w:r w:rsidRPr="00175B96">
              <w:rPr>
                <w:rFonts w:ascii="Times New Roman" w:hAnsi="Times New Roman" w:cs="Times New Roman"/>
                <w:sz w:val="21"/>
                <w:szCs w:val="21"/>
                <w:lang w:eastAsia="es-ES"/>
              </w:rPr>
              <w:t>”; “</w:t>
            </w:r>
            <w:r w:rsidRPr="00175B96">
              <w:rPr>
                <w:rFonts w:ascii="Times New Roman" w:hAnsi="Times New Roman" w:cs="Times New Roman"/>
                <w:b/>
                <w:bCs/>
                <w:i/>
                <w:iCs/>
                <w:sz w:val="21"/>
                <w:szCs w:val="21"/>
                <w:lang w:eastAsia="es-ES"/>
              </w:rPr>
              <w:t>4.2.9</w:t>
            </w:r>
            <w:r w:rsidRPr="00175B96">
              <w:rPr>
                <w:rFonts w:ascii="Times New Roman" w:hAnsi="Times New Roman" w:cs="Times New Roman"/>
                <w:sz w:val="21"/>
                <w:szCs w:val="21"/>
                <w:lang w:eastAsia="es-ES"/>
              </w:rPr>
              <w:t>”, puntos  1 y  2; “</w:t>
            </w:r>
            <w:r w:rsidRPr="00175B96">
              <w:rPr>
                <w:rFonts w:ascii="Times New Roman" w:hAnsi="Times New Roman" w:cs="Times New Roman"/>
                <w:b/>
                <w:bCs/>
                <w:i/>
                <w:iCs/>
                <w:sz w:val="21"/>
                <w:szCs w:val="21"/>
                <w:lang w:eastAsia="es-ES"/>
              </w:rPr>
              <w:t>4.2.10</w:t>
            </w:r>
            <w:r w:rsidRPr="00175B96">
              <w:rPr>
                <w:rFonts w:ascii="Times New Roman" w:hAnsi="Times New Roman" w:cs="Times New Roman"/>
                <w:sz w:val="21"/>
                <w:szCs w:val="21"/>
                <w:lang w:eastAsia="es-ES"/>
              </w:rPr>
              <w:t>”; “</w:t>
            </w:r>
            <w:r w:rsidRPr="00175B96">
              <w:rPr>
                <w:rFonts w:ascii="Times New Roman" w:hAnsi="Times New Roman" w:cs="Times New Roman"/>
                <w:b/>
                <w:bCs/>
                <w:i/>
                <w:iCs/>
                <w:sz w:val="21"/>
                <w:szCs w:val="21"/>
                <w:lang w:eastAsia="es-ES"/>
              </w:rPr>
              <w:t>4.2.12</w:t>
            </w:r>
            <w:r w:rsidRPr="00175B96">
              <w:rPr>
                <w:rFonts w:ascii="Times New Roman" w:hAnsi="Times New Roman" w:cs="Times New Roman"/>
                <w:sz w:val="21"/>
                <w:szCs w:val="21"/>
                <w:lang w:eastAsia="es-ES"/>
              </w:rPr>
              <w:t>”; y “</w:t>
            </w:r>
            <w:r w:rsidRPr="00175B96">
              <w:rPr>
                <w:rFonts w:ascii="Times New Roman" w:hAnsi="Times New Roman" w:cs="Times New Roman"/>
                <w:b/>
                <w:bCs/>
                <w:i/>
                <w:iCs/>
                <w:sz w:val="21"/>
                <w:szCs w:val="21"/>
                <w:lang w:eastAsia="es-ES"/>
              </w:rPr>
              <w:t>4.2.2. Propuestas de mejora para el Proceso de Consejo Superior</w:t>
            </w:r>
            <w:r w:rsidRPr="00175B96">
              <w:rPr>
                <w:rFonts w:ascii="Times New Roman" w:hAnsi="Times New Roman" w:cs="Times New Roman"/>
                <w:sz w:val="21"/>
                <w:szCs w:val="21"/>
                <w:lang w:eastAsia="es-ES"/>
              </w:rPr>
              <w:t>”, ítems: “</w:t>
            </w:r>
            <w:r w:rsidRPr="00175B96">
              <w:rPr>
                <w:rFonts w:ascii="Times New Roman" w:hAnsi="Times New Roman" w:cs="Times New Roman"/>
                <w:b/>
                <w:bCs/>
                <w:i/>
                <w:iCs/>
                <w:sz w:val="21"/>
                <w:szCs w:val="21"/>
                <w:lang w:eastAsia="es-ES"/>
              </w:rPr>
              <w:t>2.</w:t>
            </w:r>
            <w:r w:rsidRPr="00175B96">
              <w:rPr>
                <w:rFonts w:ascii="Times New Roman" w:hAnsi="Times New Roman" w:cs="Times New Roman"/>
                <w:sz w:val="21"/>
                <w:szCs w:val="21"/>
                <w:lang w:eastAsia="es-ES"/>
              </w:rPr>
              <w:t>”; “</w:t>
            </w:r>
            <w:r w:rsidRPr="00175B96">
              <w:rPr>
                <w:rFonts w:ascii="Times New Roman" w:hAnsi="Times New Roman" w:cs="Times New Roman"/>
                <w:b/>
                <w:bCs/>
                <w:i/>
                <w:iCs/>
                <w:sz w:val="21"/>
                <w:szCs w:val="21"/>
                <w:lang w:eastAsia="es-ES"/>
              </w:rPr>
              <w:t>3.</w:t>
            </w:r>
            <w:r w:rsidRPr="00175B96">
              <w:rPr>
                <w:rFonts w:ascii="Times New Roman" w:hAnsi="Times New Roman" w:cs="Times New Roman"/>
                <w:sz w:val="21"/>
                <w:szCs w:val="21"/>
                <w:lang w:eastAsia="es-ES"/>
              </w:rPr>
              <w:t>”; “</w:t>
            </w:r>
            <w:r w:rsidRPr="00175B96">
              <w:rPr>
                <w:rFonts w:ascii="Times New Roman" w:hAnsi="Times New Roman" w:cs="Times New Roman"/>
                <w:b/>
                <w:bCs/>
                <w:i/>
                <w:iCs/>
                <w:sz w:val="21"/>
                <w:szCs w:val="21"/>
                <w:lang w:eastAsia="es-ES"/>
              </w:rPr>
              <w:t>4.</w:t>
            </w:r>
            <w:r w:rsidRPr="00175B96">
              <w:rPr>
                <w:rFonts w:ascii="Times New Roman" w:hAnsi="Times New Roman" w:cs="Times New Roman"/>
                <w:sz w:val="21"/>
                <w:szCs w:val="21"/>
                <w:lang w:eastAsia="es-ES"/>
              </w:rPr>
              <w:t>”; “</w:t>
            </w:r>
            <w:r w:rsidRPr="00175B96">
              <w:rPr>
                <w:rFonts w:ascii="Times New Roman" w:hAnsi="Times New Roman" w:cs="Times New Roman"/>
                <w:b/>
                <w:bCs/>
                <w:i/>
                <w:iCs/>
                <w:sz w:val="21"/>
                <w:szCs w:val="21"/>
                <w:lang w:eastAsia="es-ES"/>
              </w:rPr>
              <w:t>5.</w:t>
            </w:r>
            <w:r w:rsidRPr="00175B96">
              <w:rPr>
                <w:rFonts w:ascii="Times New Roman" w:hAnsi="Times New Roman" w:cs="Times New Roman"/>
                <w:sz w:val="21"/>
                <w:szCs w:val="21"/>
                <w:lang w:eastAsia="es-ES"/>
              </w:rPr>
              <w:t>”; “</w:t>
            </w:r>
            <w:r w:rsidRPr="00175B96">
              <w:rPr>
                <w:rFonts w:ascii="Times New Roman" w:hAnsi="Times New Roman" w:cs="Times New Roman"/>
                <w:b/>
                <w:bCs/>
                <w:i/>
                <w:iCs/>
                <w:sz w:val="21"/>
                <w:szCs w:val="21"/>
                <w:lang w:eastAsia="es-ES"/>
              </w:rPr>
              <w:t>6.</w:t>
            </w:r>
            <w:r w:rsidRPr="00175B96">
              <w:rPr>
                <w:rFonts w:ascii="Times New Roman" w:hAnsi="Times New Roman" w:cs="Times New Roman"/>
                <w:sz w:val="21"/>
                <w:szCs w:val="21"/>
                <w:lang w:eastAsia="es-ES"/>
              </w:rPr>
              <w:t>”; “</w:t>
            </w:r>
            <w:r w:rsidRPr="00175B96">
              <w:rPr>
                <w:rFonts w:ascii="Times New Roman" w:hAnsi="Times New Roman" w:cs="Times New Roman"/>
                <w:b/>
                <w:bCs/>
                <w:i/>
                <w:iCs/>
                <w:sz w:val="21"/>
                <w:szCs w:val="21"/>
                <w:lang w:eastAsia="es-ES"/>
              </w:rPr>
              <w:t>7.</w:t>
            </w:r>
            <w:r w:rsidRPr="00175B96">
              <w:rPr>
                <w:rFonts w:ascii="Times New Roman" w:hAnsi="Times New Roman" w:cs="Times New Roman"/>
                <w:sz w:val="21"/>
                <w:szCs w:val="21"/>
                <w:lang w:eastAsia="es-ES"/>
              </w:rPr>
              <w:t>”; “</w:t>
            </w:r>
            <w:r w:rsidRPr="00175B96">
              <w:rPr>
                <w:rFonts w:ascii="Times New Roman" w:hAnsi="Times New Roman" w:cs="Times New Roman"/>
                <w:b/>
                <w:bCs/>
                <w:i/>
                <w:iCs/>
                <w:sz w:val="21"/>
                <w:szCs w:val="21"/>
                <w:lang w:eastAsia="es-ES"/>
              </w:rPr>
              <w:t>8.</w:t>
            </w:r>
            <w:r w:rsidRPr="00175B96">
              <w:rPr>
                <w:rFonts w:ascii="Times New Roman" w:hAnsi="Times New Roman" w:cs="Times New Roman"/>
                <w:sz w:val="21"/>
                <w:szCs w:val="21"/>
                <w:lang w:eastAsia="es-ES"/>
              </w:rPr>
              <w:t>”; “</w:t>
            </w:r>
            <w:r w:rsidRPr="00175B96">
              <w:rPr>
                <w:rFonts w:ascii="Times New Roman" w:hAnsi="Times New Roman" w:cs="Times New Roman"/>
                <w:b/>
                <w:bCs/>
                <w:i/>
                <w:iCs/>
                <w:sz w:val="21"/>
                <w:szCs w:val="21"/>
                <w:lang w:eastAsia="es-ES"/>
              </w:rPr>
              <w:t>9.</w:t>
            </w:r>
            <w:r w:rsidRPr="00175B96">
              <w:rPr>
                <w:rFonts w:ascii="Times New Roman" w:hAnsi="Times New Roman" w:cs="Times New Roman"/>
                <w:sz w:val="21"/>
                <w:szCs w:val="21"/>
                <w:lang w:eastAsia="es-ES"/>
              </w:rPr>
              <w:t>”; “</w:t>
            </w:r>
            <w:r w:rsidRPr="00175B96">
              <w:rPr>
                <w:rFonts w:ascii="Times New Roman" w:hAnsi="Times New Roman" w:cs="Times New Roman"/>
                <w:b/>
                <w:bCs/>
                <w:i/>
                <w:iCs/>
                <w:sz w:val="21"/>
                <w:szCs w:val="21"/>
                <w:lang w:eastAsia="es-ES"/>
              </w:rPr>
              <w:t>11.</w:t>
            </w:r>
            <w:r w:rsidRPr="00175B96">
              <w:rPr>
                <w:rFonts w:ascii="Times New Roman" w:hAnsi="Times New Roman" w:cs="Times New Roman"/>
                <w:sz w:val="21"/>
                <w:szCs w:val="21"/>
                <w:lang w:eastAsia="es-ES"/>
              </w:rPr>
              <w:t>”; “</w:t>
            </w:r>
            <w:r w:rsidRPr="00175B96">
              <w:rPr>
                <w:rFonts w:ascii="Times New Roman" w:hAnsi="Times New Roman" w:cs="Times New Roman"/>
                <w:b/>
                <w:bCs/>
                <w:i/>
                <w:iCs/>
                <w:sz w:val="21"/>
                <w:szCs w:val="21"/>
                <w:lang w:eastAsia="es-ES"/>
              </w:rPr>
              <w:t>12.</w:t>
            </w:r>
            <w:r w:rsidRPr="00175B96">
              <w:rPr>
                <w:rFonts w:ascii="Times New Roman" w:hAnsi="Times New Roman" w:cs="Times New Roman"/>
                <w:sz w:val="21"/>
                <w:szCs w:val="21"/>
                <w:lang w:eastAsia="es-ES"/>
              </w:rPr>
              <w:t>”; “</w:t>
            </w:r>
            <w:r w:rsidRPr="00175B96">
              <w:rPr>
                <w:rFonts w:ascii="Times New Roman" w:hAnsi="Times New Roman" w:cs="Times New Roman"/>
                <w:b/>
                <w:bCs/>
                <w:i/>
                <w:iCs/>
                <w:sz w:val="21"/>
                <w:szCs w:val="21"/>
                <w:lang w:eastAsia="es-ES"/>
              </w:rPr>
              <w:t>15.</w:t>
            </w:r>
            <w:r w:rsidRPr="00175B96">
              <w:rPr>
                <w:rFonts w:ascii="Times New Roman" w:hAnsi="Times New Roman" w:cs="Times New Roman"/>
                <w:sz w:val="21"/>
                <w:szCs w:val="21"/>
                <w:lang w:eastAsia="es-ES"/>
              </w:rPr>
              <w:t>”; “</w:t>
            </w:r>
            <w:r w:rsidRPr="00175B96">
              <w:rPr>
                <w:rFonts w:ascii="Times New Roman" w:hAnsi="Times New Roman" w:cs="Times New Roman"/>
                <w:b/>
                <w:bCs/>
                <w:i/>
                <w:iCs/>
                <w:sz w:val="21"/>
                <w:szCs w:val="21"/>
                <w:lang w:eastAsia="es-ES"/>
              </w:rPr>
              <w:t>16.</w:t>
            </w:r>
            <w:r w:rsidRPr="00175B96">
              <w:rPr>
                <w:rFonts w:ascii="Times New Roman" w:hAnsi="Times New Roman" w:cs="Times New Roman"/>
                <w:sz w:val="21"/>
                <w:szCs w:val="21"/>
                <w:lang w:eastAsia="es-ES"/>
              </w:rPr>
              <w:t>”; “</w:t>
            </w:r>
            <w:r w:rsidRPr="00175B96">
              <w:rPr>
                <w:rFonts w:ascii="Times New Roman" w:hAnsi="Times New Roman" w:cs="Times New Roman"/>
                <w:b/>
                <w:bCs/>
                <w:i/>
                <w:iCs/>
                <w:sz w:val="21"/>
                <w:szCs w:val="21"/>
                <w:lang w:eastAsia="es-ES"/>
              </w:rPr>
              <w:t>17.</w:t>
            </w:r>
            <w:r w:rsidRPr="00175B96">
              <w:rPr>
                <w:rFonts w:ascii="Times New Roman" w:hAnsi="Times New Roman" w:cs="Times New Roman"/>
                <w:sz w:val="21"/>
                <w:szCs w:val="21"/>
                <w:lang w:eastAsia="es-ES"/>
              </w:rPr>
              <w:t>”; “</w:t>
            </w:r>
            <w:r w:rsidRPr="00175B96">
              <w:rPr>
                <w:rFonts w:ascii="Times New Roman" w:hAnsi="Times New Roman" w:cs="Times New Roman"/>
                <w:b/>
                <w:bCs/>
                <w:i/>
                <w:iCs/>
                <w:sz w:val="21"/>
                <w:szCs w:val="21"/>
                <w:lang w:eastAsia="es-ES"/>
              </w:rPr>
              <w:t>18.</w:t>
            </w:r>
            <w:r w:rsidRPr="00175B96">
              <w:rPr>
                <w:rFonts w:ascii="Times New Roman" w:hAnsi="Times New Roman" w:cs="Times New Roman"/>
                <w:sz w:val="21"/>
                <w:szCs w:val="21"/>
                <w:lang w:eastAsia="es-ES"/>
              </w:rPr>
              <w:t>”; “</w:t>
            </w:r>
            <w:r w:rsidRPr="00175B96">
              <w:rPr>
                <w:rFonts w:ascii="Times New Roman" w:hAnsi="Times New Roman" w:cs="Times New Roman"/>
                <w:b/>
                <w:bCs/>
                <w:i/>
                <w:iCs/>
                <w:sz w:val="21"/>
                <w:szCs w:val="21"/>
                <w:lang w:eastAsia="es-ES"/>
              </w:rPr>
              <w:t>19.</w:t>
            </w:r>
            <w:r w:rsidRPr="00175B96">
              <w:rPr>
                <w:rFonts w:ascii="Times New Roman" w:hAnsi="Times New Roman" w:cs="Times New Roman"/>
                <w:sz w:val="21"/>
                <w:szCs w:val="21"/>
                <w:lang w:eastAsia="es-ES"/>
              </w:rPr>
              <w:t>”; “</w:t>
            </w:r>
            <w:r w:rsidRPr="00175B96">
              <w:rPr>
                <w:rFonts w:ascii="Times New Roman" w:hAnsi="Times New Roman" w:cs="Times New Roman"/>
                <w:b/>
                <w:bCs/>
                <w:i/>
                <w:iCs/>
                <w:sz w:val="21"/>
                <w:szCs w:val="21"/>
                <w:lang w:eastAsia="es-ES"/>
              </w:rPr>
              <w:t>20.</w:t>
            </w:r>
            <w:r w:rsidRPr="00175B96">
              <w:rPr>
                <w:rFonts w:ascii="Times New Roman" w:hAnsi="Times New Roman" w:cs="Times New Roman"/>
                <w:sz w:val="21"/>
                <w:szCs w:val="21"/>
                <w:lang w:eastAsia="es-ES"/>
              </w:rPr>
              <w:t>”; “</w:t>
            </w:r>
            <w:r w:rsidRPr="00175B96">
              <w:rPr>
                <w:rFonts w:ascii="Times New Roman" w:hAnsi="Times New Roman" w:cs="Times New Roman"/>
                <w:b/>
                <w:bCs/>
                <w:i/>
                <w:iCs/>
                <w:sz w:val="21"/>
                <w:szCs w:val="21"/>
                <w:lang w:eastAsia="es-ES"/>
              </w:rPr>
              <w:t>21.</w:t>
            </w:r>
            <w:r w:rsidRPr="00175B96">
              <w:rPr>
                <w:rFonts w:ascii="Times New Roman" w:hAnsi="Times New Roman" w:cs="Times New Roman"/>
                <w:sz w:val="21"/>
                <w:szCs w:val="21"/>
                <w:lang w:eastAsia="es-ES"/>
              </w:rPr>
              <w:t>”; “</w:t>
            </w:r>
            <w:r w:rsidRPr="00175B96">
              <w:rPr>
                <w:rFonts w:ascii="Times New Roman" w:hAnsi="Times New Roman" w:cs="Times New Roman"/>
                <w:b/>
                <w:bCs/>
                <w:i/>
                <w:iCs/>
                <w:sz w:val="21"/>
                <w:szCs w:val="21"/>
                <w:lang w:eastAsia="es-ES"/>
              </w:rPr>
              <w:t>23.</w:t>
            </w:r>
            <w:r w:rsidRPr="00175B96">
              <w:rPr>
                <w:rFonts w:ascii="Times New Roman" w:hAnsi="Times New Roman" w:cs="Times New Roman"/>
                <w:sz w:val="21"/>
                <w:szCs w:val="21"/>
                <w:lang w:eastAsia="es-ES"/>
              </w:rPr>
              <w:t xml:space="preserve">” </w:t>
            </w:r>
            <w:proofErr w:type="gramStart"/>
            <w:r w:rsidRPr="00175B96">
              <w:rPr>
                <w:rFonts w:ascii="Times New Roman" w:hAnsi="Times New Roman" w:cs="Times New Roman"/>
                <w:sz w:val="21"/>
                <w:szCs w:val="21"/>
                <w:lang w:eastAsia="es-ES"/>
              </w:rPr>
              <w:t>párrafo  1</w:t>
            </w:r>
            <w:proofErr w:type="gramEnd"/>
            <w:r w:rsidRPr="00175B96">
              <w:rPr>
                <w:rFonts w:ascii="Times New Roman" w:hAnsi="Times New Roman" w:cs="Times New Roman"/>
                <w:sz w:val="21"/>
                <w:szCs w:val="21"/>
                <w:lang w:eastAsia="es-ES"/>
              </w:rPr>
              <w:t>; “</w:t>
            </w:r>
            <w:r w:rsidRPr="00175B96">
              <w:rPr>
                <w:rFonts w:ascii="Times New Roman" w:hAnsi="Times New Roman" w:cs="Times New Roman"/>
                <w:b/>
                <w:bCs/>
                <w:i/>
                <w:iCs/>
                <w:sz w:val="21"/>
                <w:szCs w:val="21"/>
                <w:lang w:eastAsia="es-ES"/>
              </w:rPr>
              <w:t>23.</w:t>
            </w:r>
            <w:r w:rsidRPr="00175B96">
              <w:rPr>
                <w:rFonts w:ascii="Times New Roman" w:hAnsi="Times New Roman" w:cs="Times New Roman"/>
                <w:sz w:val="21"/>
                <w:szCs w:val="21"/>
                <w:lang w:eastAsia="es-ES"/>
              </w:rPr>
              <w:t>” párrafo  2; y “</w:t>
            </w:r>
            <w:r w:rsidRPr="00175B96">
              <w:rPr>
                <w:rFonts w:ascii="Times New Roman" w:hAnsi="Times New Roman" w:cs="Times New Roman"/>
                <w:b/>
                <w:bCs/>
                <w:i/>
                <w:iCs/>
                <w:sz w:val="21"/>
                <w:szCs w:val="21"/>
                <w:lang w:eastAsia="es-ES"/>
              </w:rPr>
              <w:t>23.</w:t>
            </w:r>
            <w:r w:rsidRPr="00175B96">
              <w:rPr>
                <w:rFonts w:ascii="Times New Roman" w:hAnsi="Times New Roman" w:cs="Times New Roman"/>
                <w:sz w:val="21"/>
                <w:szCs w:val="21"/>
                <w:lang w:eastAsia="es-ES"/>
              </w:rPr>
              <w:t>”, párrafo  4. según Tabla A-1.</w:t>
            </w:r>
          </w:p>
          <w:p w14:paraId="71BAEC89" w14:textId="77777777" w:rsidR="00175B96" w:rsidRPr="00175B96" w:rsidRDefault="00175B96" w:rsidP="0080569F">
            <w:pPr>
              <w:numPr>
                <w:ilvl w:val="0"/>
                <w:numId w:val="37"/>
              </w:numPr>
              <w:suppressAutoHyphens w:val="0"/>
              <w:autoSpaceDE w:val="0"/>
              <w:adjustRightInd w:val="0"/>
              <w:ind w:left="170" w:hanging="170"/>
              <w:jc w:val="both"/>
              <w:rPr>
                <w:rFonts w:ascii="Times New Roman" w:hAnsi="Times New Roman" w:cs="Times New Roman"/>
                <w:sz w:val="21"/>
                <w:szCs w:val="21"/>
                <w:lang w:eastAsia="es-ES"/>
              </w:rPr>
            </w:pPr>
            <w:r w:rsidRPr="00175B96">
              <w:rPr>
                <w:rFonts w:ascii="Times New Roman" w:hAnsi="Times New Roman" w:cs="Times New Roman"/>
                <w:sz w:val="21"/>
                <w:szCs w:val="21"/>
                <w:lang w:eastAsia="es-ES"/>
              </w:rPr>
              <w:t>Soluciones analizadas e implementadas parcialmente: “</w:t>
            </w:r>
            <w:r w:rsidRPr="00175B96">
              <w:rPr>
                <w:rFonts w:ascii="Times New Roman" w:hAnsi="Times New Roman" w:cs="Times New Roman"/>
                <w:b/>
                <w:bCs/>
                <w:i/>
                <w:iCs/>
                <w:sz w:val="21"/>
                <w:szCs w:val="21"/>
                <w:lang w:eastAsia="es-ES"/>
              </w:rPr>
              <w:t>4.2.1</w:t>
            </w:r>
            <w:r w:rsidRPr="00175B96">
              <w:rPr>
                <w:rFonts w:ascii="Times New Roman" w:hAnsi="Times New Roman" w:cs="Times New Roman"/>
                <w:sz w:val="21"/>
                <w:szCs w:val="21"/>
                <w:lang w:eastAsia="es-ES"/>
              </w:rPr>
              <w:t>”, contiene 2 mejoras; “</w:t>
            </w:r>
            <w:r w:rsidRPr="00175B96">
              <w:rPr>
                <w:rFonts w:ascii="Times New Roman" w:hAnsi="Times New Roman" w:cs="Times New Roman"/>
                <w:b/>
                <w:bCs/>
                <w:i/>
                <w:iCs/>
                <w:sz w:val="21"/>
                <w:szCs w:val="21"/>
                <w:lang w:eastAsia="es-ES"/>
              </w:rPr>
              <w:t>4.2.5</w:t>
            </w:r>
            <w:r w:rsidRPr="00175B96">
              <w:rPr>
                <w:rFonts w:ascii="Times New Roman" w:hAnsi="Times New Roman" w:cs="Times New Roman"/>
                <w:sz w:val="21"/>
                <w:szCs w:val="21"/>
                <w:lang w:eastAsia="es-ES"/>
              </w:rPr>
              <w:t>”; “</w:t>
            </w:r>
            <w:r w:rsidRPr="00175B96">
              <w:rPr>
                <w:rFonts w:ascii="Times New Roman" w:hAnsi="Times New Roman" w:cs="Times New Roman"/>
                <w:b/>
                <w:bCs/>
                <w:i/>
                <w:iCs/>
                <w:sz w:val="21"/>
                <w:szCs w:val="21"/>
                <w:lang w:eastAsia="es-ES"/>
              </w:rPr>
              <w:t>4.2.7</w:t>
            </w:r>
            <w:r w:rsidRPr="00175B96">
              <w:rPr>
                <w:rFonts w:ascii="Times New Roman" w:hAnsi="Times New Roman" w:cs="Times New Roman"/>
                <w:sz w:val="21"/>
                <w:szCs w:val="21"/>
                <w:lang w:eastAsia="es-ES"/>
              </w:rPr>
              <w:t>”; “</w:t>
            </w:r>
            <w:r w:rsidRPr="00175B96">
              <w:rPr>
                <w:rFonts w:ascii="Times New Roman" w:hAnsi="Times New Roman" w:cs="Times New Roman"/>
                <w:b/>
                <w:bCs/>
                <w:i/>
                <w:iCs/>
                <w:sz w:val="21"/>
                <w:szCs w:val="21"/>
                <w:lang w:eastAsia="es-ES"/>
              </w:rPr>
              <w:t>4.2.8</w:t>
            </w:r>
            <w:r w:rsidRPr="00175B96">
              <w:rPr>
                <w:rFonts w:ascii="Times New Roman" w:hAnsi="Times New Roman" w:cs="Times New Roman"/>
                <w:sz w:val="21"/>
                <w:szCs w:val="21"/>
                <w:lang w:eastAsia="es-ES"/>
              </w:rPr>
              <w:t>”; “</w:t>
            </w:r>
            <w:r w:rsidRPr="00175B96">
              <w:rPr>
                <w:rFonts w:ascii="Times New Roman" w:hAnsi="Times New Roman" w:cs="Times New Roman"/>
                <w:b/>
                <w:bCs/>
                <w:i/>
                <w:iCs/>
                <w:sz w:val="21"/>
                <w:szCs w:val="21"/>
                <w:lang w:eastAsia="es-ES"/>
              </w:rPr>
              <w:t>4.2.9</w:t>
            </w:r>
            <w:r w:rsidRPr="00175B96">
              <w:rPr>
                <w:rFonts w:ascii="Times New Roman" w:hAnsi="Times New Roman" w:cs="Times New Roman"/>
                <w:sz w:val="21"/>
                <w:szCs w:val="21"/>
                <w:lang w:eastAsia="es-ES"/>
              </w:rPr>
              <w:t xml:space="preserve">”, </w:t>
            </w:r>
            <w:proofErr w:type="gramStart"/>
            <w:r w:rsidRPr="00175B96">
              <w:rPr>
                <w:rFonts w:ascii="Times New Roman" w:hAnsi="Times New Roman" w:cs="Times New Roman"/>
                <w:sz w:val="21"/>
                <w:szCs w:val="21"/>
                <w:lang w:eastAsia="es-ES"/>
              </w:rPr>
              <w:t>punto  3</w:t>
            </w:r>
            <w:proofErr w:type="gramEnd"/>
            <w:r w:rsidRPr="00175B96">
              <w:rPr>
                <w:rFonts w:ascii="Times New Roman" w:hAnsi="Times New Roman" w:cs="Times New Roman"/>
                <w:sz w:val="21"/>
                <w:szCs w:val="21"/>
                <w:lang w:eastAsia="es-ES"/>
              </w:rPr>
              <w:t>; “</w:t>
            </w:r>
            <w:r w:rsidRPr="00175B96">
              <w:rPr>
                <w:rFonts w:ascii="Times New Roman" w:hAnsi="Times New Roman" w:cs="Times New Roman"/>
                <w:b/>
                <w:bCs/>
                <w:i/>
                <w:iCs/>
                <w:sz w:val="21"/>
                <w:szCs w:val="21"/>
                <w:lang w:eastAsia="es-ES"/>
              </w:rPr>
              <w:t>4.2.13</w:t>
            </w:r>
            <w:r w:rsidRPr="00175B96">
              <w:rPr>
                <w:rFonts w:ascii="Times New Roman" w:hAnsi="Times New Roman" w:cs="Times New Roman"/>
                <w:sz w:val="21"/>
                <w:szCs w:val="21"/>
                <w:lang w:eastAsia="es-ES"/>
              </w:rPr>
              <w:t>”; “</w:t>
            </w:r>
            <w:r w:rsidRPr="00175B96">
              <w:rPr>
                <w:rFonts w:ascii="Times New Roman" w:hAnsi="Times New Roman" w:cs="Times New Roman"/>
                <w:b/>
                <w:bCs/>
                <w:i/>
                <w:iCs/>
                <w:sz w:val="21"/>
                <w:szCs w:val="21"/>
                <w:lang w:eastAsia="es-ES"/>
              </w:rPr>
              <w:t>4.2.2 Propuestas de mejora para el Proceso de Consejo Superior</w:t>
            </w:r>
            <w:r w:rsidRPr="00175B96">
              <w:rPr>
                <w:rFonts w:ascii="Times New Roman" w:hAnsi="Times New Roman" w:cs="Times New Roman"/>
                <w:sz w:val="21"/>
                <w:szCs w:val="21"/>
                <w:lang w:eastAsia="es-ES"/>
              </w:rPr>
              <w:t>”, ítems: “</w:t>
            </w:r>
            <w:r w:rsidRPr="00175B96">
              <w:rPr>
                <w:rFonts w:ascii="Times New Roman" w:hAnsi="Times New Roman" w:cs="Times New Roman"/>
                <w:b/>
                <w:bCs/>
                <w:i/>
                <w:iCs/>
                <w:sz w:val="21"/>
                <w:szCs w:val="21"/>
                <w:lang w:eastAsia="es-ES"/>
              </w:rPr>
              <w:t>1.</w:t>
            </w:r>
            <w:r w:rsidRPr="00175B96">
              <w:rPr>
                <w:rFonts w:ascii="Times New Roman" w:hAnsi="Times New Roman" w:cs="Times New Roman"/>
                <w:sz w:val="21"/>
                <w:szCs w:val="21"/>
                <w:lang w:eastAsia="es-ES"/>
              </w:rPr>
              <w:t>”; “</w:t>
            </w:r>
            <w:r w:rsidRPr="00175B96">
              <w:rPr>
                <w:rFonts w:ascii="Times New Roman" w:hAnsi="Times New Roman" w:cs="Times New Roman"/>
                <w:b/>
                <w:bCs/>
                <w:i/>
                <w:iCs/>
                <w:sz w:val="21"/>
                <w:szCs w:val="21"/>
                <w:lang w:eastAsia="es-ES"/>
              </w:rPr>
              <w:t>10.</w:t>
            </w:r>
            <w:r w:rsidRPr="00175B96">
              <w:rPr>
                <w:rFonts w:ascii="Times New Roman" w:hAnsi="Times New Roman" w:cs="Times New Roman"/>
                <w:sz w:val="21"/>
                <w:szCs w:val="21"/>
                <w:lang w:eastAsia="es-ES"/>
              </w:rPr>
              <w:t>”; “</w:t>
            </w:r>
            <w:r w:rsidRPr="00175B96">
              <w:rPr>
                <w:rFonts w:ascii="Times New Roman" w:hAnsi="Times New Roman" w:cs="Times New Roman"/>
                <w:b/>
                <w:bCs/>
                <w:i/>
                <w:iCs/>
                <w:sz w:val="21"/>
                <w:szCs w:val="21"/>
                <w:lang w:eastAsia="es-ES"/>
              </w:rPr>
              <w:t>13.</w:t>
            </w:r>
            <w:r w:rsidRPr="00175B96">
              <w:rPr>
                <w:rFonts w:ascii="Times New Roman" w:hAnsi="Times New Roman" w:cs="Times New Roman"/>
                <w:sz w:val="21"/>
                <w:szCs w:val="21"/>
                <w:lang w:eastAsia="es-ES"/>
              </w:rPr>
              <w:t>”; “</w:t>
            </w:r>
            <w:r w:rsidRPr="00175B96">
              <w:rPr>
                <w:rFonts w:ascii="Times New Roman" w:hAnsi="Times New Roman" w:cs="Times New Roman"/>
                <w:b/>
                <w:bCs/>
                <w:i/>
                <w:iCs/>
                <w:sz w:val="21"/>
                <w:szCs w:val="21"/>
                <w:lang w:eastAsia="es-ES"/>
              </w:rPr>
              <w:t>14.</w:t>
            </w:r>
            <w:r w:rsidRPr="00175B96">
              <w:rPr>
                <w:rFonts w:ascii="Times New Roman" w:hAnsi="Times New Roman" w:cs="Times New Roman"/>
                <w:sz w:val="21"/>
                <w:szCs w:val="21"/>
                <w:lang w:eastAsia="es-ES"/>
              </w:rPr>
              <w:t>”; “</w:t>
            </w:r>
            <w:r w:rsidRPr="00175B96">
              <w:rPr>
                <w:rFonts w:ascii="Times New Roman" w:hAnsi="Times New Roman" w:cs="Times New Roman"/>
                <w:b/>
                <w:bCs/>
                <w:i/>
                <w:iCs/>
                <w:sz w:val="21"/>
                <w:szCs w:val="21"/>
                <w:lang w:eastAsia="es-ES"/>
              </w:rPr>
              <w:t>22.</w:t>
            </w:r>
            <w:r w:rsidRPr="00175B96">
              <w:rPr>
                <w:rFonts w:ascii="Times New Roman" w:hAnsi="Times New Roman" w:cs="Times New Roman"/>
                <w:sz w:val="21"/>
                <w:szCs w:val="21"/>
                <w:lang w:eastAsia="es-ES"/>
              </w:rPr>
              <w:t>”; “</w:t>
            </w:r>
            <w:r w:rsidRPr="00175B96">
              <w:rPr>
                <w:rFonts w:ascii="Times New Roman" w:hAnsi="Times New Roman" w:cs="Times New Roman"/>
                <w:b/>
                <w:bCs/>
                <w:i/>
                <w:iCs/>
                <w:sz w:val="21"/>
                <w:szCs w:val="21"/>
                <w:lang w:eastAsia="es-ES"/>
              </w:rPr>
              <w:t>23.</w:t>
            </w:r>
            <w:r w:rsidRPr="00175B96">
              <w:rPr>
                <w:rFonts w:ascii="Times New Roman" w:hAnsi="Times New Roman" w:cs="Times New Roman"/>
                <w:sz w:val="21"/>
                <w:szCs w:val="21"/>
                <w:lang w:eastAsia="es-ES"/>
              </w:rPr>
              <w:t>”, párrafo  3. según Tabla A-1.</w:t>
            </w:r>
          </w:p>
        </w:tc>
      </w:tr>
      <w:tr w:rsidR="00175B96" w:rsidRPr="00175B96" w:rsidDel="00AE4E51" w14:paraId="706A63FD" w14:textId="77777777" w:rsidTr="00175B96">
        <w:trPr>
          <w:jc w:val="center"/>
        </w:trPr>
        <w:tc>
          <w:tcPr>
            <w:tcW w:w="1980" w:type="dxa"/>
            <w:noWrap/>
          </w:tcPr>
          <w:p w14:paraId="4D028050" w14:textId="77777777" w:rsidR="00175B96" w:rsidRPr="00175B96" w:rsidRDefault="00175B96" w:rsidP="00175B96">
            <w:pPr>
              <w:suppressAutoHyphens w:val="0"/>
              <w:autoSpaceDE w:val="0"/>
              <w:adjustRightInd w:val="0"/>
              <w:jc w:val="both"/>
              <w:rPr>
                <w:rFonts w:ascii="Times New Roman" w:hAnsi="Times New Roman" w:cs="Times New Roman"/>
                <w:sz w:val="21"/>
                <w:szCs w:val="21"/>
                <w:lang w:eastAsia="es-ES"/>
              </w:rPr>
            </w:pPr>
            <w:r w:rsidRPr="00175B96">
              <w:rPr>
                <w:rFonts w:ascii="Times New Roman" w:hAnsi="Times New Roman" w:cs="Times New Roman"/>
                <w:sz w:val="21"/>
                <w:szCs w:val="21"/>
                <w:lang w:eastAsia="es-ES"/>
              </w:rPr>
              <w:t>Aplicación de solución informática o mejora de sistema en operación en la Secretaría General de la Corte, por parte del personal de la Dirección de Tecnología de la Información y Comunicación.</w:t>
            </w:r>
          </w:p>
        </w:tc>
        <w:tc>
          <w:tcPr>
            <w:tcW w:w="567" w:type="dxa"/>
            <w:tcBorders>
              <w:top w:val="single" w:sz="4" w:space="0" w:color="auto"/>
              <w:bottom w:val="single" w:sz="4" w:space="0" w:color="auto"/>
              <w:right w:val="dotted" w:sz="4" w:space="0" w:color="auto"/>
            </w:tcBorders>
            <w:noWrap/>
          </w:tcPr>
          <w:p w14:paraId="74016B81" w14:textId="77777777" w:rsidR="00175B96" w:rsidRPr="00175B96" w:rsidRDefault="00175B96" w:rsidP="00175B96">
            <w:pPr>
              <w:suppressAutoHyphens w:val="0"/>
              <w:autoSpaceDE w:val="0"/>
              <w:adjustRightInd w:val="0"/>
              <w:jc w:val="center"/>
              <w:rPr>
                <w:rFonts w:ascii="Times New Roman" w:hAnsi="Times New Roman" w:cs="Times New Roman"/>
                <w:b/>
                <w:bCs/>
                <w:sz w:val="21"/>
                <w:szCs w:val="21"/>
                <w:lang w:eastAsia="es-ES"/>
              </w:rPr>
            </w:pPr>
            <w:r w:rsidRPr="00175B96">
              <w:rPr>
                <w:rFonts w:ascii="Times New Roman" w:hAnsi="Times New Roman" w:cs="Times New Roman"/>
                <w:b/>
                <w:bCs/>
                <w:sz w:val="21"/>
                <w:szCs w:val="21"/>
                <w:lang w:eastAsia="es-ES"/>
              </w:rPr>
              <w:t>5</w:t>
            </w:r>
          </w:p>
        </w:tc>
        <w:tc>
          <w:tcPr>
            <w:tcW w:w="714" w:type="dxa"/>
            <w:tcBorders>
              <w:top w:val="single" w:sz="4" w:space="0" w:color="auto"/>
              <w:left w:val="dotted" w:sz="4" w:space="0" w:color="auto"/>
              <w:bottom w:val="single" w:sz="4" w:space="0" w:color="auto"/>
              <w:right w:val="dotted" w:sz="4" w:space="0" w:color="auto"/>
            </w:tcBorders>
          </w:tcPr>
          <w:p w14:paraId="75862A06" w14:textId="77777777" w:rsidR="00175B96" w:rsidRPr="00175B96" w:rsidRDefault="00175B96" w:rsidP="00175B96">
            <w:pPr>
              <w:suppressAutoHyphens w:val="0"/>
              <w:autoSpaceDE w:val="0"/>
              <w:adjustRightInd w:val="0"/>
              <w:jc w:val="center"/>
              <w:rPr>
                <w:rFonts w:ascii="Times New Roman" w:hAnsi="Times New Roman" w:cs="Times New Roman"/>
                <w:sz w:val="21"/>
                <w:szCs w:val="21"/>
                <w:lang w:eastAsia="es-ES"/>
              </w:rPr>
            </w:pPr>
            <w:r w:rsidRPr="00175B96">
              <w:rPr>
                <w:rFonts w:ascii="Times New Roman" w:hAnsi="Times New Roman" w:cs="Times New Roman"/>
                <w:sz w:val="21"/>
                <w:szCs w:val="21"/>
                <w:lang w:eastAsia="es-ES"/>
              </w:rPr>
              <w:t>2</w:t>
            </w:r>
          </w:p>
        </w:tc>
        <w:tc>
          <w:tcPr>
            <w:tcW w:w="562" w:type="dxa"/>
            <w:tcBorders>
              <w:top w:val="single" w:sz="4" w:space="0" w:color="auto"/>
              <w:left w:val="dotted" w:sz="4" w:space="0" w:color="auto"/>
              <w:bottom w:val="single" w:sz="4" w:space="0" w:color="auto"/>
              <w:right w:val="dotted" w:sz="4" w:space="0" w:color="auto"/>
            </w:tcBorders>
          </w:tcPr>
          <w:p w14:paraId="37071341" w14:textId="77777777" w:rsidR="00175B96" w:rsidRPr="00175B96" w:rsidRDefault="00175B96" w:rsidP="00175B96">
            <w:pPr>
              <w:suppressAutoHyphens w:val="0"/>
              <w:autoSpaceDE w:val="0"/>
              <w:adjustRightInd w:val="0"/>
              <w:jc w:val="center"/>
              <w:rPr>
                <w:rFonts w:ascii="Times New Roman" w:hAnsi="Times New Roman" w:cs="Times New Roman"/>
                <w:sz w:val="21"/>
                <w:szCs w:val="21"/>
                <w:lang w:eastAsia="es-ES"/>
              </w:rPr>
            </w:pPr>
            <w:r w:rsidRPr="00175B96">
              <w:rPr>
                <w:rFonts w:ascii="Times New Roman" w:hAnsi="Times New Roman" w:cs="Times New Roman"/>
                <w:sz w:val="21"/>
                <w:szCs w:val="21"/>
                <w:lang w:eastAsia="es-ES"/>
              </w:rPr>
              <w:t>1</w:t>
            </w:r>
          </w:p>
        </w:tc>
        <w:tc>
          <w:tcPr>
            <w:tcW w:w="708" w:type="dxa"/>
            <w:tcBorders>
              <w:top w:val="single" w:sz="4" w:space="0" w:color="auto"/>
              <w:left w:val="dotted" w:sz="4" w:space="0" w:color="auto"/>
              <w:bottom w:val="single" w:sz="4" w:space="0" w:color="auto"/>
            </w:tcBorders>
          </w:tcPr>
          <w:p w14:paraId="257A6DD2" w14:textId="77777777" w:rsidR="00175B96" w:rsidRPr="00175B96" w:rsidRDefault="00175B96" w:rsidP="00175B96">
            <w:pPr>
              <w:suppressAutoHyphens w:val="0"/>
              <w:autoSpaceDE w:val="0"/>
              <w:adjustRightInd w:val="0"/>
              <w:jc w:val="center"/>
              <w:rPr>
                <w:rFonts w:ascii="Times New Roman" w:hAnsi="Times New Roman" w:cs="Times New Roman"/>
                <w:sz w:val="21"/>
                <w:szCs w:val="21"/>
                <w:lang w:eastAsia="es-ES"/>
              </w:rPr>
            </w:pPr>
            <w:r w:rsidRPr="00175B96">
              <w:rPr>
                <w:rFonts w:ascii="Times New Roman" w:hAnsi="Times New Roman" w:cs="Times New Roman"/>
                <w:sz w:val="21"/>
                <w:szCs w:val="21"/>
                <w:lang w:eastAsia="es-ES"/>
              </w:rPr>
              <w:t>2</w:t>
            </w:r>
          </w:p>
        </w:tc>
        <w:tc>
          <w:tcPr>
            <w:tcW w:w="5387" w:type="dxa"/>
          </w:tcPr>
          <w:p w14:paraId="64D3D685" w14:textId="77777777" w:rsidR="00175B96" w:rsidRPr="00175B96" w:rsidRDefault="00175B96" w:rsidP="0080569F">
            <w:pPr>
              <w:numPr>
                <w:ilvl w:val="0"/>
                <w:numId w:val="38"/>
              </w:numPr>
              <w:suppressAutoHyphens w:val="0"/>
              <w:autoSpaceDE w:val="0"/>
              <w:adjustRightInd w:val="0"/>
              <w:ind w:left="170" w:hanging="170"/>
              <w:jc w:val="both"/>
              <w:rPr>
                <w:rFonts w:ascii="Times New Roman" w:hAnsi="Times New Roman" w:cs="Times New Roman"/>
                <w:sz w:val="21"/>
                <w:szCs w:val="21"/>
                <w:lang w:eastAsia="es-ES"/>
              </w:rPr>
            </w:pPr>
            <w:r w:rsidRPr="00175B96">
              <w:rPr>
                <w:rFonts w:ascii="Times New Roman" w:hAnsi="Times New Roman" w:cs="Times New Roman"/>
                <w:sz w:val="21"/>
                <w:szCs w:val="21"/>
                <w:lang w:eastAsia="es-ES"/>
              </w:rPr>
              <w:t>Soluciones analizadas e implementadas completamente: “</w:t>
            </w:r>
            <w:r w:rsidRPr="00175B96">
              <w:rPr>
                <w:rFonts w:ascii="Times New Roman" w:hAnsi="Times New Roman" w:cs="Times New Roman"/>
                <w:b/>
                <w:bCs/>
                <w:i/>
                <w:iCs/>
                <w:sz w:val="21"/>
                <w:szCs w:val="21"/>
                <w:lang w:eastAsia="es-ES"/>
              </w:rPr>
              <w:t>4.4.4.2</w:t>
            </w:r>
            <w:r w:rsidRPr="00175B96">
              <w:rPr>
                <w:rFonts w:ascii="Times New Roman" w:hAnsi="Times New Roman" w:cs="Times New Roman"/>
                <w:sz w:val="21"/>
                <w:szCs w:val="21"/>
                <w:lang w:eastAsia="es-ES"/>
              </w:rPr>
              <w:t>” y “</w:t>
            </w:r>
            <w:r w:rsidRPr="00175B96">
              <w:rPr>
                <w:rFonts w:ascii="Times New Roman" w:hAnsi="Times New Roman" w:cs="Times New Roman"/>
                <w:b/>
                <w:bCs/>
                <w:i/>
                <w:iCs/>
                <w:sz w:val="21"/>
                <w:szCs w:val="21"/>
                <w:lang w:eastAsia="es-ES"/>
              </w:rPr>
              <w:t>4.4.4.4</w:t>
            </w:r>
            <w:r w:rsidRPr="00175B96">
              <w:rPr>
                <w:rFonts w:ascii="Times New Roman" w:hAnsi="Times New Roman" w:cs="Times New Roman"/>
                <w:sz w:val="21"/>
                <w:szCs w:val="21"/>
                <w:lang w:eastAsia="es-ES"/>
              </w:rPr>
              <w:t>” según Tabla A-1.</w:t>
            </w:r>
          </w:p>
          <w:p w14:paraId="2DD9A63A" w14:textId="77777777" w:rsidR="00175B96" w:rsidRPr="00175B96" w:rsidRDefault="00175B96" w:rsidP="0080569F">
            <w:pPr>
              <w:numPr>
                <w:ilvl w:val="0"/>
                <w:numId w:val="38"/>
              </w:numPr>
              <w:suppressAutoHyphens w:val="0"/>
              <w:autoSpaceDE w:val="0"/>
              <w:adjustRightInd w:val="0"/>
              <w:ind w:left="170" w:hanging="170"/>
              <w:jc w:val="both"/>
              <w:rPr>
                <w:rFonts w:ascii="Times New Roman" w:hAnsi="Times New Roman" w:cs="Times New Roman"/>
                <w:sz w:val="21"/>
                <w:szCs w:val="21"/>
                <w:lang w:eastAsia="es-ES"/>
              </w:rPr>
            </w:pPr>
            <w:r w:rsidRPr="00175B96">
              <w:rPr>
                <w:rFonts w:ascii="Times New Roman" w:hAnsi="Times New Roman" w:cs="Times New Roman"/>
                <w:sz w:val="21"/>
                <w:szCs w:val="21"/>
                <w:lang w:eastAsia="es-ES"/>
              </w:rPr>
              <w:t xml:space="preserve"> Solución analizada e implementada parcialmente: “</w:t>
            </w:r>
            <w:r w:rsidRPr="00175B96">
              <w:rPr>
                <w:rFonts w:ascii="Times New Roman" w:hAnsi="Times New Roman" w:cs="Times New Roman"/>
                <w:b/>
                <w:bCs/>
                <w:i/>
                <w:iCs/>
                <w:sz w:val="21"/>
                <w:szCs w:val="21"/>
                <w:lang w:eastAsia="es-ES"/>
              </w:rPr>
              <w:t>4.2.2</w:t>
            </w:r>
            <w:r w:rsidRPr="00175B96">
              <w:rPr>
                <w:rFonts w:ascii="Times New Roman" w:hAnsi="Times New Roman" w:cs="Times New Roman"/>
                <w:sz w:val="21"/>
                <w:szCs w:val="21"/>
                <w:lang w:eastAsia="es-ES"/>
              </w:rPr>
              <w:t>” según Tabla A-1.</w:t>
            </w:r>
          </w:p>
          <w:p w14:paraId="11CAC6DB" w14:textId="77777777" w:rsidR="00175B96" w:rsidRPr="00175B96" w:rsidRDefault="00175B96" w:rsidP="0080569F">
            <w:pPr>
              <w:numPr>
                <w:ilvl w:val="0"/>
                <w:numId w:val="38"/>
              </w:numPr>
              <w:suppressAutoHyphens w:val="0"/>
              <w:autoSpaceDE w:val="0"/>
              <w:adjustRightInd w:val="0"/>
              <w:ind w:left="170" w:hanging="170"/>
              <w:jc w:val="both"/>
              <w:rPr>
                <w:rFonts w:ascii="Times New Roman" w:hAnsi="Times New Roman" w:cs="Times New Roman"/>
                <w:sz w:val="21"/>
                <w:szCs w:val="21"/>
                <w:lang w:eastAsia="es-ES"/>
              </w:rPr>
            </w:pPr>
            <w:r w:rsidRPr="00175B96">
              <w:rPr>
                <w:rFonts w:ascii="Times New Roman" w:hAnsi="Times New Roman" w:cs="Times New Roman"/>
                <w:sz w:val="21"/>
                <w:szCs w:val="21"/>
                <w:lang w:eastAsia="es-ES"/>
              </w:rPr>
              <w:t>Soluciones analizadas sin aplicar: “</w:t>
            </w:r>
            <w:r w:rsidRPr="00175B96">
              <w:rPr>
                <w:rFonts w:ascii="Times New Roman" w:hAnsi="Times New Roman" w:cs="Times New Roman"/>
                <w:b/>
                <w:bCs/>
                <w:i/>
                <w:iCs/>
                <w:sz w:val="21"/>
                <w:szCs w:val="21"/>
                <w:lang w:eastAsia="es-ES"/>
              </w:rPr>
              <w:t>4.4.4.1</w:t>
            </w:r>
            <w:r w:rsidRPr="00175B96">
              <w:rPr>
                <w:rFonts w:ascii="Times New Roman" w:hAnsi="Times New Roman" w:cs="Times New Roman"/>
                <w:sz w:val="21"/>
                <w:szCs w:val="21"/>
                <w:lang w:eastAsia="es-ES"/>
              </w:rPr>
              <w:t>” y “</w:t>
            </w:r>
            <w:r w:rsidRPr="00175B96">
              <w:rPr>
                <w:rFonts w:ascii="Times New Roman" w:hAnsi="Times New Roman" w:cs="Times New Roman"/>
                <w:b/>
                <w:bCs/>
                <w:i/>
                <w:iCs/>
                <w:sz w:val="21"/>
                <w:szCs w:val="21"/>
                <w:lang w:eastAsia="es-ES"/>
              </w:rPr>
              <w:t>4.4.4.3</w:t>
            </w:r>
            <w:r w:rsidRPr="00175B96">
              <w:rPr>
                <w:rFonts w:ascii="Times New Roman" w:hAnsi="Times New Roman" w:cs="Times New Roman"/>
                <w:sz w:val="21"/>
                <w:szCs w:val="21"/>
                <w:lang w:eastAsia="es-ES"/>
              </w:rPr>
              <w:t>” según Tabla A-1.</w:t>
            </w:r>
          </w:p>
          <w:p w14:paraId="2B3B737C" w14:textId="77777777" w:rsidR="00175B96" w:rsidRPr="00175B96" w:rsidRDefault="00175B96" w:rsidP="0080569F">
            <w:pPr>
              <w:numPr>
                <w:ilvl w:val="0"/>
                <w:numId w:val="39"/>
              </w:numPr>
              <w:suppressAutoHyphens w:val="0"/>
              <w:autoSpaceDE w:val="0"/>
              <w:adjustRightInd w:val="0"/>
              <w:ind w:left="170" w:hanging="170"/>
              <w:jc w:val="both"/>
              <w:rPr>
                <w:rFonts w:ascii="Times New Roman" w:hAnsi="Times New Roman" w:cs="Times New Roman"/>
                <w:sz w:val="21"/>
                <w:szCs w:val="21"/>
                <w:lang w:eastAsia="es-ES"/>
              </w:rPr>
            </w:pPr>
            <w:r w:rsidRPr="00175B96">
              <w:rPr>
                <w:rFonts w:ascii="Times New Roman" w:hAnsi="Times New Roman" w:cs="Times New Roman"/>
                <w:sz w:val="21"/>
                <w:szCs w:val="21"/>
                <w:lang w:eastAsia="es-ES"/>
              </w:rPr>
              <w:t>Solución “</w:t>
            </w:r>
            <w:r w:rsidRPr="00175B96">
              <w:rPr>
                <w:rFonts w:ascii="Times New Roman" w:hAnsi="Times New Roman" w:cs="Times New Roman"/>
                <w:b/>
                <w:bCs/>
                <w:i/>
                <w:iCs/>
                <w:sz w:val="21"/>
                <w:szCs w:val="21"/>
                <w:lang w:eastAsia="es-ES"/>
              </w:rPr>
              <w:t>4.4.4.2</w:t>
            </w:r>
            <w:r w:rsidRPr="00175B96">
              <w:rPr>
                <w:rFonts w:ascii="Times New Roman" w:hAnsi="Times New Roman" w:cs="Times New Roman"/>
                <w:sz w:val="21"/>
                <w:szCs w:val="21"/>
                <w:lang w:eastAsia="es-ES"/>
              </w:rPr>
              <w:t xml:space="preserve">” según Tabla A-1: El ". . . </w:t>
            </w:r>
            <w:r w:rsidRPr="00175B96">
              <w:rPr>
                <w:rFonts w:ascii="Times New Roman" w:hAnsi="Times New Roman" w:cs="Times New Roman"/>
                <w:i/>
                <w:iCs/>
                <w:sz w:val="21"/>
                <w:szCs w:val="21"/>
                <w:lang w:eastAsia="es-ES"/>
              </w:rPr>
              <w:t>análisis para ajustar el SICE de forma tal que las oficinas y despachos judiciales, puedan incluir la correspondencia e informes en el SICE de la Secretaría General de la Corte, y esta última oficina los reciba ya incluidos.</w:t>
            </w:r>
            <w:r w:rsidRPr="00175B96">
              <w:rPr>
                <w:rFonts w:ascii="Times New Roman" w:hAnsi="Times New Roman" w:cs="Times New Roman"/>
                <w:sz w:val="21"/>
                <w:szCs w:val="21"/>
                <w:lang w:eastAsia="es-ES"/>
              </w:rPr>
              <w:t xml:space="preserve">", forma parte del ". . . </w:t>
            </w:r>
            <w:r w:rsidRPr="00175B96">
              <w:rPr>
                <w:rFonts w:ascii="Times New Roman" w:hAnsi="Times New Roman" w:cs="Times New Roman"/>
                <w:i/>
                <w:iCs/>
                <w:sz w:val="21"/>
                <w:szCs w:val="21"/>
                <w:lang w:eastAsia="es-ES"/>
              </w:rPr>
              <w:t>estudio de factibilidad para la implementación de la Gestión documental de la institución</w:t>
            </w:r>
            <w:r w:rsidRPr="00175B96">
              <w:rPr>
                <w:rFonts w:ascii="Times New Roman" w:hAnsi="Times New Roman" w:cs="Times New Roman"/>
                <w:sz w:val="21"/>
                <w:szCs w:val="21"/>
                <w:lang w:eastAsia="es-ES"/>
              </w:rPr>
              <w:t xml:space="preserve"> . . .", aprobado por la Comisión Gerencial de Tecnologías de la Información en la sesión número 5-2016, celebrada el 24 de junio de 2016, artículo III, y posteriormente conocido por el Consejo Superior en la sesión número 81-2016 celebrada el 30 de agosto de 2016, artículo LXIX.</w:t>
            </w:r>
          </w:p>
          <w:p w14:paraId="22CA312B" w14:textId="77777777" w:rsidR="00175B96" w:rsidRPr="00175B96" w:rsidRDefault="00175B96" w:rsidP="0080569F">
            <w:pPr>
              <w:numPr>
                <w:ilvl w:val="0"/>
                <w:numId w:val="39"/>
              </w:numPr>
              <w:suppressAutoHyphens w:val="0"/>
              <w:autoSpaceDE w:val="0"/>
              <w:adjustRightInd w:val="0"/>
              <w:ind w:left="170" w:hanging="170"/>
              <w:jc w:val="both"/>
              <w:rPr>
                <w:rFonts w:ascii="Times New Roman" w:hAnsi="Times New Roman" w:cs="Times New Roman"/>
                <w:sz w:val="21"/>
                <w:szCs w:val="21"/>
                <w:lang w:eastAsia="es-ES"/>
              </w:rPr>
            </w:pPr>
            <w:r w:rsidRPr="00175B96">
              <w:rPr>
                <w:rFonts w:ascii="Times New Roman" w:hAnsi="Times New Roman" w:cs="Times New Roman"/>
                <w:sz w:val="21"/>
                <w:szCs w:val="21"/>
                <w:lang w:eastAsia="es-ES"/>
              </w:rPr>
              <w:t>Solución “</w:t>
            </w:r>
            <w:r w:rsidRPr="00175B96">
              <w:rPr>
                <w:rFonts w:ascii="Times New Roman" w:hAnsi="Times New Roman" w:cs="Times New Roman"/>
                <w:b/>
                <w:bCs/>
                <w:i/>
                <w:iCs/>
                <w:sz w:val="21"/>
                <w:szCs w:val="21"/>
                <w:lang w:eastAsia="es-ES"/>
              </w:rPr>
              <w:t>4.4.4.4</w:t>
            </w:r>
            <w:r w:rsidRPr="00175B96">
              <w:rPr>
                <w:rFonts w:ascii="Times New Roman" w:hAnsi="Times New Roman" w:cs="Times New Roman"/>
                <w:sz w:val="21"/>
                <w:szCs w:val="21"/>
                <w:lang w:eastAsia="es-ES"/>
              </w:rPr>
              <w:t>” según Tabla A-1: No existen acuerdos pendientes de ejecución anteriores a la entrada en funcionamiento del SICE.</w:t>
            </w:r>
          </w:p>
          <w:p w14:paraId="41CCFF49" w14:textId="77777777" w:rsidR="00175B96" w:rsidRPr="00175B96" w:rsidRDefault="00175B96" w:rsidP="0080569F">
            <w:pPr>
              <w:numPr>
                <w:ilvl w:val="0"/>
                <w:numId w:val="39"/>
              </w:numPr>
              <w:suppressAutoHyphens w:val="0"/>
              <w:autoSpaceDE w:val="0"/>
              <w:adjustRightInd w:val="0"/>
              <w:ind w:left="170" w:hanging="170"/>
              <w:jc w:val="both"/>
              <w:rPr>
                <w:rFonts w:ascii="Times New Roman" w:hAnsi="Times New Roman" w:cs="Times New Roman"/>
                <w:sz w:val="21"/>
                <w:szCs w:val="21"/>
                <w:lang w:eastAsia="es-ES"/>
              </w:rPr>
            </w:pPr>
            <w:r w:rsidRPr="00175B96">
              <w:rPr>
                <w:rFonts w:ascii="Times New Roman" w:hAnsi="Times New Roman" w:cs="Times New Roman"/>
                <w:sz w:val="21"/>
                <w:szCs w:val="21"/>
                <w:lang w:eastAsia="es-ES"/>
              </w:rPr>
              <w:t>Solución “</w:t>
            </w:r>
            <w:r w:rsidRPr="00175B96">
              <w:rPr>
                <w:rFonts w:ascii="Times New Roman" w:hAnsi="Times New Roman" w:cs="Times New Roman"/>
                <w:b/>
                <w:bCs/>
                <w:i/>
                <w:iCs/>
                <w:sz w:val="21"/>
                <w:szCs w:val="21"/>
                <w:lang w:eastAsia="es-ES"/>
              </w:rPr>
              <w:t>4.2.2</w:t>
            </w:r>
            <w:r w:rsidRPr="00175B96">
              <w:rPr>
                <w:rFonts w:ascii="Times New Roman" w:hAnsi="Times New Roman" w:cs="Times New Roman"/>
                <w:sz w:val="21"/>
                <w:szCs w:val="21"/>
                <w:lang w:eastAsia="es-ES"/>
              </w:rPr>
              <w:t>” según Tabla A-1.: El “</w:t>
            </w:r>
            <w:r w:rsidRPr="00175B96">
              <w:rPr>
                <w:rFonts w:ascii="Times New Roman" w:hAnsi="Times New Roman" w:cs="Times New Roman"/>
                <w:i/>
                <w:iCs/>
                <w:sz w:val="21"/>
                <w:szCs w:val="21"/>
                <w:lang w:eastAsia="es-ES"/>
              </w:rPr>
              <w:t>Sistema de Votación de Corte Plena</w:t>
            </w:r>
            <w:r w:rsidRPr="00175B96">
              <w:rPr>
                <w:rFonts w:ascii="Times New Roman" w:hAnsi="Times New Roman" w:cs="Times New Roman"/>
                <w:sz w:val="21"/>
                <w:szCs w:val="21"/>
                <w:lang w:eastAsia="es-ES"/>
              </w:rPr>
              <w:t xml:space="preserve"> (SVPJ)” elimina la grabación de las intervenciones en las sesiones celebradas por la Corte Plena y </w:t>
            </w:r>
            <w:r w:rsidRPr="00175B96">
              <w:rPr>
                <w:rFonts w:ascii="Times New Roman" w:hAnsi="Times New Roman" w:cs="Times New Roman"/>
                <w:sz w:val="21"/>
                <w:szCs w:val="21"/>
                <w:lang w:eastAsia="es-ES"/>
              </w:rPr>
              <w:lastRenderedPageBreak/>
              <w:t>el Consejo Superior en casetes, sin realizar la transcripción automáticamente.</w:t>
            </w:r>
          </w:p>
        </w:tc>
      </w:tr>
      <w:tr w:rsidR="00175B96" w:rsidRPr="00175B96" w14:paraId="2BF69695" w14:textId="77777777" w:rsidTr="00175B96">
        <w:trPr>
          <w:jc w:val="center"/>
        </w:trPr>
        <w:tc>
          <w:tcPr>
            <w:tcW w:w="1980" w:type="dxa"/>
            <w:shd w:val="clear" w:color="auto" w:fill="FFF2CC"/>
            <w:noWrap/>
          </w:tcPr>
          <w:p w14:paraId="3C8AE443" w14:textId="77777777" w:rsidR="00175B96" w:rsidRPr="00175B96" w:rsidRDefault="00175B96" w:rsidP="00175B96">
            <w:pPr>
              <w:suppressAutoHyphens w:val="0"/>
              <w:autoSpaceDE w:val="0"/>
              <w:adjustRightInd w:val="0"/>
              <w:jc w:val="both"/>
              <w:rPr>
                <w:rFonts w:ascii="Times New Roman" w:hAnsi="Times New Roman" w:cs="Times New Roman"/>
                <w:sz w:val="21"/>
                <w:szCs w:val="21"/>
                <w:lang w:eastAsia="es-ES"/>
              </w:rPr>
            </w:pPr>
            <w:r w:rsidRPr="00175B96">
              <w:rPr>
                <w:rFonts w:ascii="Times New Roman" w:hAnsi="Times New Roman" w:cs="Times New Roman"/>
                <w:sz w:val="21"/>
                <w:szCs w:val="21"/>
                <w:lang w:eastAsia="es-ES"/>
              </w:rPr>
              <w:lastRenderedPageBreak/>
              <w:t>Capacitación prevista para el personal.</w:t>
            </w:r>
          </w:p>
        </w:tc>
        <w:tc>
          <w:tcPr>
            <w:tcW w:w="567" w:type="dxa"/>
            <w:tcBorders>
              <w:top w:val="single" w:sz="4" w:space="0" w:color="auto"/>
              <w:bottom w:val="single" w:sz="4" w:space="0" w:color="auto"/>
              <w:right w:val="dotted" w:sz="4" w:space="0" w:color="auto"/>
            </w:tcBorders>
            <w:shd w:val="clear" w:color="auto" w:fill="FFF2CC"/>
            <w:noWrap/>
          </w:tcPr>
          <w:p w14:paraId="3763A1DA" w14:textId="77777777" w:rsidR="00175B96" w:rsidRPr="00175B96" w:rsidRDefault="00175B96" w:rsidP="00175B96">
            <w:pPr>
              <w:suppressAutoHyphens w:val="0"/>
              <w:autoSpaceDE w:val="0"/>
              <w:adjustRightInd w:val="0"/>
              <w:jc w:val="center"/>
              <w:rPr>
                <w:rFonts w:ascii="Times New Roman" w:hAnsi="Times New Roman" w:cs="Times New Roman"/>
                <w:b/>
                <w:bCs/>
                <w:sz w:val="21"/>
                <w:szCs w:val="21"/>
                <w:lang w:eastAsia="es-ES"/>
              </w:rPr>
            </w:pPr>
            <w:r w:rsidRPr="00175B96">
              <w:rPr>
                <w:rFonts w:ascii="Times New Roman" w:hAnsi="Times New Roman" w:cs="Times New Roman"/>
                <w:b/>
                <w:bCs/>
                <w:sz w:val="21"/>
                <w:szCs w:val="21"/>
                <w:lang w:eastAsia="es-ES"/>
              </w:rPr>
              <w:t>1</w:t>
            </w:r>
          </w:p>
        </w:tc>
        <w:tc>
          <w:tcPr>
            <w:tcW w:w="714" w:type="dxa"/>
            <w:tcBorders>
              <w:top w:val="single" w:sz="4" w:space="0" w:color="auto"/>
              <w:left w:val="dotted" w:sz="4" w:space="0" w:color="auto"/>
              <w:bottom w:val="single" w:sz="4" w:space="0" w:color="auto"/>
              <w:right w:val="dotted" w:sz="4" w:space="0" w:color="auto"/>
            </w:tcBorders>
            <w:shd w:val="clear" w:color="auto" w:fill="FFF2CC"/>
          </w:tcPr>
          <w:p w14:paraId="0444F4ED" w14:textId="77777777" w:rsidR="00175B96" w:rsidRPr="00175B96" w:rsidRDefault="00175B96" w:rsidP="00175B96">
            <w:pPr>
              <w:suppressAutoHyphens w:val="0"/>
              <w:autoSpaceDE w:val="0"/>
              <w:adjustRightInd w:val="0"/>
              <w:jc w:val="center"/>
              <w:rPr>
                <w:rFonts w:ascii="Times New Roman" w:hAnsi="Times New Roman" w:cs="Times New Roman"/>
                <w:sz w:val="21"/>
                <w:szCs w:val="21"/>
                <w:lang w:eastAsia="es-ES"/>
              </w:rPr>
            </w:pPr>
          </w:p>
        </w:tc>
        <w:tc>
          <w:tcPr>
            <w:tcW w:w="562" w:type="dxa"/>
            <w:tcBorders>
              <w:top w:val="single" w:sz="4" w:space="0" w:color="auto"/>
              <w:left w:val="dotted" w:sz="4" w:space="0" w:color="auto"/>
              <w:bottom w:val="single" w:sz="4" w:space="0" w:color="auto"/>
              <w:right w:val="dotted" w:sz="4" w:space="0" w:color="auto"/>
            </w:tcBorders>
            <w:shd w:val="clear" w:color="auto" w:fill="FFF2CC"/>
          </w:tcPr>
          <w:p w14:paraId="6474DB92" w14:textId="77777777" w:rsidR="00175B96" w:rsidRPr="00175B96" w:rsidRDefault="00175B96" w:rsidP="00175B96">
            <w:pPr>
              <w:suppressAutoHyphens w:val="0"/>
              <w:autoSpaceDE w:val="0"/>
              <w:adjustRightInd w:val="0"/>
              <w:jc w:val="center"/>
              <w:rPr>
                <w:rFonts w:ascii="Times New Roman" w:hAnsi="Times New Roman" w:cs="Times New Roman"/>
                <w:sz w:val="21"/>
                <w:szCs w:val="21"/>
                <w:lang w:eastAsia="es-ES"/>
              </w:rPr>
            </w:pPr>
          </w:p>
        </w:tc>
        <w:tc>
          <w:tcPr>
            <w:tcW w:w="708" w:type="dxa"/>
            <w:tcBorders>
              <w:top w:val="single" w:sz="4" w:space="0" w:color="auto"/>
              <w:left w:val="dotted" w:sz="4" w:space="0" w:color="auto"/>
              <w:bottom w:val="single" w:sz="4" w:space="0" w:color="auto"/>
            </w:tcBorders>
            <w:shd w:val="clear" w:color="auto" w:fill="FFF2CC"/>
          </w:tcPr>
          <w:p w14:paraId="72186812" w14:textId="77777777" w:rsidR="00175B96" w:rsidRPr="00175B96" w:rsidRDefault="00175B96" w:rsidP="00175B96">
            <w:pPr>
              <w:suppressAutoHyphens w:val="0"/>
              <w:autoSpaceDE w:val="0"/>
              <w:adjustRightInd w:val="0"/>
              <w:jc w:val="center"/>
              <w:rPr>
                <w:rFonts w:ascii="Times New Roman" w:hAnsi="Times New Roman" w:cs="Times New Roman"/>
                <w:sz w:val="21"/>
                <w:szCs w:val="21"/>
                <w:lang w:eastAsia="es-ES"/>
              </w:rPr>
            </w:pPr>
            <w:r w:rsidRPr="00175B96">
              <w:rPr>
                <w:rFonts w:ascii="Times New Roman" w:hAnsi="Times New Roman" w:cs="Times New Roman"/>
                <w:sz w:val="21"/>
                <w:szCs w:val="21"/>
                <w:lang w:eastAsia="es-ES"/>
              </w:rPr>
              <w:t>1</w:t>
            </w:r>
          </w:p>
        </w:tc>
        <w:tc>
          <w:tcPr>
            <w:tcW w:w="5387" w:type="dxa"/>
            <w:shd w:val="clear" w:color="auto" w:fill="FFF2CC"/>
          </w:tcPr>
          <w:p w14:paraId="2D5D7A4B" w14:textId="77777777" w:rsidR="00175B96" w:rsidRPr="00175B96" w:rsidRDefault="00175B96" w:rsidP="0080569F">
            <w:pPr>
              <w:numPr>
                <w:ilvl w:val="0"/>
                <w:numId w:val="40"/>
              </w:numPr>
              <w:suppressAutoHyphens w:val="0"/>
              <w:autoSpaceDE w:val="0"/>
              <w:adjustRightInd w:val="0"/>
              <w:ind w:left="170" w:hanging="170"/>
              <w:jc w:val="both"/>
              <w:rPr>
                <w:rFonts w:ascii="Times New Roman" w:hAnsi="Times New Roman" w:cs="Times New Roman"/>
                <w:sz w:val="21"/>
                <w:szCs w:val="21"/>
                <w:lang w:eastAsia="es-ES"/>
              </w:rPr>
            </w:pPr>
            <w:r w:rsidRPr="00175B96">
              <w:rPr>
                <w:rFonts w:ascii="Times New Roman" w:hAnsi="Times New Roman" w:cs="Times New Roman"/>
                <w:sz w:val="21"/>
                <w:szCs w:val="21"/>
                <w:lang w:eastAsia="es-ES"/>
              </w:rPr>
              <w:t>Solución analizada: “</w:t>
            </w:r>
            <w:r w:rsidRPr="00175B96">
              <w:rPr>
                <w:rFonts w:ascii="Times New Roman" w:hAnsi="Times New Roman" w:cs="Times New Roman"/>
                <w:b/>
                <w:bCs/>
                <w:i/>
                <w:iCs/>
                <w:sz w:val="21"/>
                <w:szCs w:val="21"/>
                <w:lang w:eastAsia="es-ES"/>
              </w:rPr>
              <w:t>4.2.11</w:t>
            </w:r>
            <w:r w:rsidRPr="00175B96">
              <w:rPr>
                <w:rFonts w:ascii="Times New Roman" w:hAnsi="Times New Roman" w:cs="Times New Roman"/>
                <w:sz w:val="21"/>
                <w:szCs w:val="21"/>
                <w:lang w:eastAsia="es-ES"/>
              </w:rPr>
              <w:t>” según Tabla A-1.</w:t>
            </w:r>
          </w:p>
          <w:p w14:paraId="76295D8B" w14:textId="77777777" w:rsidR="00175B96" w:rsidRPr="00175B96" w:rsidRDefault="00175B96" w:rsidP="0080569F">
            <w:pPr>
              <w:numPr>
                <w:ilvl w:val="0"/>
                <w:numId w:val="33"/>
              </w:numPr>
              <w:suppressAutoHyphens w:val="0"/>
              <w:autoSpaceDE w:val="0"/>
              <w:adjustRightInd w:val="0"/>
              <w:ind w:left="113" w:hanging="113"/>
              <w:jc w:val="both"/>
              <w:rPr>
                <w:rFonts w:ascii="Times New Roman" w:hAnsi="Times New Roman" w:cs="Times New Roman"/>
                <w:sz w:val="21"/>
                <w:szCs w:val="21"/>
                <w:lang w:eastAsia="es-ES"/>
              </w:rPr>
            </w:pPr>
            <w:r w:rsidRPr="00175B96">
              <w:rPr>
                <w:rFonts w:ascii="Times New Roman" w:hAnsi="Times New Roman" w:cs="Times New Roman"/>
                <w:sz w:val="21"/>
                <w:szCs w:val="21"/>
                <w:lang w:eastAsia="es-ES"/>
              </w:rPr>
              <w:t>El personal de la Secretaría General de la Corte tiene previsto recibir capacitación en los siguientes temas: "</w:t>
            </w:r>
            <w:r w:rsidRPr="00175B96">
              <w:rPr>
                <w:rFonts w:ascii="Times New Roman" w:hAnsi="Times New Roman" w:cs="Times New Roman"/>
                <w:i/>
                <w:iCs/>
                <w:sz w:val="21"/>
                <w:szCs w:val="21"/>
                <w:lang w:eastAsia="es-ES"/>
              </w:rPr>
              <w:t>Redacción y ortografía</w:t>
            </w:r>
            <w:r w:rsidRPr="00175B96">
              <w:rPr>
                <w:rFonts w:ascii="Times New Roman" w:hAnsi="Times New Roman" w:cs="Times New Roman"/>
                <w:sz w:val="21"/>
                <w:szCs w:val="21"/>
                <w:lang w:eastAsia="es-ES"/>
              </w:rPr>
              <w:t>", "</w:t>
            </w:r>
            <w:r w:rsidRPr="00175B96">
              <w:rPr>
                <w:rFonts w:ascii="Times New Roman" w:hAnsi="Times New Roman" w:cs="Times New Roman"/>
                <w:i/>
                <w:iCs/>
                <w:sz w:val="21"/>
                <w:szCs w:val="21"/>
                <w:lang w:eastAsia="es-ES"/>
              </w:rPr>
              <w:t>Manejo del estrés</w:t>
            </w:r>
            <w:r w:rsidRPr="00175B96">
              <w:rPr>
                <w:rFonts w:ascii="Times New Roman" w:hAnsi="Times New Roman" w:cs="Times New Roman"/>
                <w:sz w:val="21"/>
                <w:szCs w:val="21"/>
                <w:lang w:eastAsia="es-ES"/>
              </w:rPr>
              <w:t>", "</w:t>
            </w:r>
            <w:r w:rsidRPr="00175B96">
              <w:rPr>
                <w:rFonts w:ascii="Times New Roman" w:hAnsi="Times New Roman" w:cs="Times New Roman"/>
                <w:i/>
                <w:iCs/>
                <w:sz w:val="21"/>
                <w:szCs w:val="21"/>
                <w:lang w:eastAsia="es-ES"/>
              </w:rPr>
              <w:t>Refrescamiento de los conocimientos generales del Poder Judicial y Leyes conexas</w:t>
            </w:r>
            <w:r w:rsidRPr="00175B96">
              <w:rPr>
                <w:rFonts w:ascii="Times New Roman" w:hAnsi="Times New Roman" w:cs="Times New Roman"/>
                <w:sz w:val="21"/>
                <w:szCs w:val="21"/>
                <w:lang w:eastAsia="es-ES"/>
              </w:rPr>
              <w:t>", "</w:t>
            </w:r>
            <w:r w:rsidRPr="00175B96">
              <w:rPr>
                <w:rFonts w:ascii="Times New Roman" w:hAnsi="Times New Roman" w:cs="Times New Roman"/>
                <w:i/>
                <w:iCs/>
                <w:sz w:val="21"/>
                <w:szCs w:val="21"/>
                <w:lang w:eastAsia="es-ES"/>
              </w:rPr>
              <w:t xml:space="preserve">Lenguaje </w:t>
            </w:r>
            <w:proofErr w:type="spellStart"/>
            <w:r w:rsidRPr="00175B96">
              <w:rPr>
                <w:rFonts w:ascii="Times New Roman" w:hAnsi="Times New Roman" w:cs="Times New Roman"/>
                <w:i/>
                <w:iCs/>
                <w:sz w:val="21"/>
                <w:szCs w:val="21"/>
                <w:lang w:eastAsia="es-ES"/>
              </w:rPr>
              <w:t>Lesco</w:t>
            </w:r>
            <w:proofErr w:type="spellEnd"/>
            <w:r w:rsidRPr="00175B96">
              <w:rPr>
                <w:rFonts w:ascii="Times New Roman" w:hAnsi="Times New Roman" w:cs="Times New Roman"/>
                <w:sz w:val="21"/>
                <w:szCs w:val="21"/>
                <w:lang w:eastAsia="es-ES"/>
              </w:rPr>
              <w:t>" y "</w:t>
            </w:r>
            <w:r w:rsidRPr="00175B96">
              <w:rPr>
                <w:rFonts w:ascii="Times New Roman" w:hAnsi="Times New Roman" w:cs="Times New Roman"/>
                <w:i/>
                <w:iCs/>
                <w:sz w:val="21"/>
                <w:szCs w:val="21"/>
                <w:lang w:eastAsia="es-ES"/>
              </w:rPr>
              <w:t>Cómo ejecutar los oficios</w:t>
            </w:r>
            <w:r w:rsidRPr="00175B96">
              <w:rPr>
                <w:rFonts w:ascii="Times New Roman" w:hAnsi="Times New Roman" w:cs="Times New Roman"/>
                <w:sz w:val="21"/>
                <w:szCs w:val="21"/>
                <w:lang w:eastAsia="es-ES"/>
              </w:rPr>
              <w:t>".</w:t>
            </w:r>
          </w:p>
        </w:tc>
      </w:tr>
      <w:tr w:rsidR="00175B96" w:rsidRPr="00175B96" w14:paraId="5D688F82" w14:textId="77777777" w:rsidTr="00175B96">
        <w:trPr>
          <w:jc w:val="center"/>
        </w:trPr>
        <w:tc>
          <w:tcPr>
            <w:tcW w:w="1980" w:type="dxa"/>
            <w:noWrap/>
          </w:tcPr>
          <w:p w14:paraId="2DFB99FD" w14:textId="77777777" w:rsidR="00175B96" w:rsidRPr="00175B96" w:rsidRDefault="00175B96" w:rsidP="00175B96">
            <w:pPr>
              <w:suppressAutoHyphens w:val="0"/>
              <w:autoSpaceDE w:val="0"/>
              <w:adjustRightInd w:val="0"/>
              <w:jc w:val="both"/>
              <w:rPr>
                <w:rFonts w:ascii="Times New Roman" w:hAnsi="Times New Roman" w:cs="Times New Roman"/>
                <w:sz w:val="21"/>
                <w:szCs w:val="21"/>
                <w:lang w:eastAsia="es-ES"/>
              </w:rPr>
            </w:pPr>
            <w:r w:rsidRPr="00175B96">
              <w:rPr>
                <w:rFonts w:ascii="Times New Roman" w:hAnsi="Times New Roman" w:cs="Times New Roman"/>
                <w:sz w:val="21"/>
                <w:szCs w:val="21"/>
                <w:lang w:eastAsia="es-ES"/>
              </w:rPr>
              <w:t>Valoración, aplicación de acciones de mejora y seguimiento al ambiente laboral de la Secretaría General de la Corte.</w:t>
            </w:r>
          </w:p>
        </w:tc>
        <w:tc>
          <w:tcPr>
            <w:tcW w:w="567" w:type="dxa"/>
            <w:tcBorders>
              <w:top w:val="single" w:sz="4" w:space="0" w:color="auto"/>
              <w:bottom w:val="single" w:sz="4" w:space="0" w:color="auto"/>
              <w:right w:val="dotted" w:sz="4" w:space="0" w:color="auto"/>
            </w:tcBorders>
            <w:noWrap/>
          </w:tcPr>
          <w:p w14:paraId="284F39CE" w14:textId="77777777" w:rsidR="00175B96" w:rsidRPr="00175B96" w:rsidRDefault="00175B96" w:rsidP="00175B96">
            <w:pPr>
              <w:suppressAutoHyphens w:val="0"/>
              <w:autoSpaceDE w:val="0"/>
              <w:adjustRightInd w:val="0"/>
              <w:jc w:val="center"/>
              <w:rPr>
                <w:rFonts w:ascii="Times New Roman" w:hAnsi="Times New Roman" w:cs="Times New Roman"/>
                <w:b/>
                <w:bCs/>
                <w:sz w:val="21"/>
                <w:szCs w:val="21"/>
                <w:lang w:eastAsia="es-ES"/>
              </w:rPr>
            </w:pPr>
            <w:r w:rsidRPr="00175B96">
              <w:rPr>
                <w:rFonts w:ascii="Times New Roman" w:hAnsi="Times New Roman" w:cs="Times New Roman"/>
                <w:b/>
                <w:bCs/>
                <w:sz w:val="21"/>
                <w:szCs w:val="21"/>
                <w:lang w:eastAsia="es-ES"/>
              </w:rPr>
              <w:t>1</w:t>
            </w:r>
          </w:p>
        </w:tc>
        <w:tc>
          <w:tcPr>
            <w:tcW w:w="714" w:type="dxa"/>
            <w:tcBorders>
              <w:top w:val="single" w:sz="4" w:space="0" w:color="auto"/>
              <w:left w:val="dotted" w:sz="4" w:space="0" w:color="auto"/>
              <w:bottom w:val="single" w:sz="4" w:space="0" w:color="auto"/>
              <w:right w:val="dotted" w:sz="4" w:space="0" w:color="auto"/>
            </w:tcBorders>
          </w:tcPr>
          <w:p w14:paraId="026964D6" w14:textId="77777777" w:rsidR="00175B96" w:rsidRPr="00175B96" w:rsidRDefault="00175B96" w:rsidP="00175B96">
            <w:pPr>
              <w:suppressAutoHyphens w:val="0"/>
              <w:autoSpaceDE w:val="0"/>
              <w:adjustRightInd w:val="0"/>
              <w:jc w:val="center"/>
              <w:rPr>
                <w:rFonts w:ascii="Times New Roman" w:hAnsi="Times New Roman" w:cs="Times New Roman"/>
                <w:sz w:val="21"/>
                <w:szCs w:val="21"/>
                <w:lang w:eastAsia="es-ES"/>
              </w:rPr>
            </w:pPr>
            <w:r w:rsidRPr="00175B96">
              <w:rPr>
                <w:rFonts w:ascii="Times New Roman" w:hAnsi="Times New Roman" w:cs="Times New Roman"/>
                <w:sz w:val="21"/>
                <w:szCs w:val="21"/>
                <w:lang w:eastAsia="es-ES"/>
              </w:rPr>
              <w:t>1</w:t>
            </w:r>
          </w:p>
        </w:tc>
        <w:tc>
          <w:tcPr>
            <w:tcW w:w="562" w:type="dxa"/>
            <w:tcBorders>
              <w:top w:val="single" w:sz="4" w:space="0" w:color="auto"/>
              <w:left w:val="dotted" w:sz="4" w:space="0" w:color="auto"/>
              <w:bottom w:val="single" w:sz="4" w:space="0" w:color="auto"/>
              <w:right w:val="dotted" w:sz="4" w:space="0" w:color="auto"/>
            </w:tcBorders>
          </w:tcPr>
          <w:p w14:paraId="204E26C8" w14:textId="77777777" w:rsidR="00175B96" w:rsidRPr="00175B96" w:rsidRDefault="00175B96" w:rsidP="00175B96">
            <w:pPr>
              <w:suppressAutoHyphens w:val="0"/>
              <w:autoSpaceDE w:val="0"/>
              <w:adjustRightInd w:val="0"/>
              <w:jc w:val="center"/>
              <w:rPr>
                <w:rFonts w:ascii="Times New Roman" w:hAnsi="Times New Roman" w:cs="Times New Roman"/>
                <w:sz w:val="21"/>
                <w:szCs w:val="21"/>
                <w:lang w:eastAsia="es-ES"/>
              </w:rPr>
            </w:pPr>
          </w:p>
        </w:tc>
        <w:tc>
          <w:tcPr>
            <w:tcW w:w="708" w:type="dxa"/>
            <w:tcBorders>
              <w:top w:val="single" w:sz="4" w:space="0" w:color="auto"/>
              <w:left w:val="dotted" w:sz="4" w:space="0" w:color="auto"/>
              <w:bottom w:val="single" w:sz="4" w:space="0" w:color="auto"/>
            </w:tcBorders>
          </w:tcPr>
          <w:p w14:paraId="7132939B" w14:textId="77777777" w:rsidR="00175B96" w:rsidRPr="00175B96" w:rsidRDefault="00175B96" w:rsidP="00175B96">
            <w:pPr>
              <w:suppressAutoHyphens w:val="0"/>
              <w:autoSpaceDE w:val="0"/>
              <w:adjustRightInd w:val="0"/>
              <w:jc w:val="center"/>
              <w:rPr>
                <w:rFonts w:ascii="Times New Roman" w:hAnsi="Times New Roman" w:cs="Times New Roman"/>
                <w:sz w:val="21"/>
                <w:szCs w:val="21"/>
                <w:lang w:eastAsia="es-ES"/>
              </w:rPr>
            </w:pPr>
          </w:p>
        </w:tc>
        <w:tc>
          <w:tcPr>
            <w:tcW w:w="5387" w:type="dxa"/>
          </w:tcPr>
          <w:p w14:paraId="3C55A70E" w14:textId="77777777" w:rsidR="00175B96" w:rsidRPr="00175B96" w:rsidRDefault="00175B96" w:rsidP="0080569F">
            <w:pPr>
              <w:numPr>
                <w:ilvl w:val="0"/>
                <w:numId w:val="41"/>
              </w:numPr>
              <w:suppressAutoHyphens w:val="0"/>
              <w:autoSpaceDE w:val="0"/>
              <w:adjustRightInd w:val="0"/>
              <w:ind w:left="170" w:hanging="170"/>
              <w:jc w:val="both"/>
              <w:rPr>
                <w:rFonts w:ascii="Times New Roman" w:hAnsi="Times New Roman" w:cs="Times New Roman"/>
                <w:sz w:val="21"/>
                <w:szCs w:val="21"/>
                <w:lang w:eastAsia="es-ES"/>
              </w:rPr>
            </w:pPr>
            <w:r w:rsidRPr="00175B96">
              <w:rPr>
                <w:rFonts w:ascii="Times New Roman" w:hAnsi="Times New Roman" w:cs="Times New Roman"/>
                <w:sz w:val="21"/>
                <w:szCs w:val="21"/>
                <w:lang w:eastAsia="es-ES"/>
              </w:rPr>
              <w:t>Solución analizada: “</w:t>
            </w:r>
            <w:r w:rsidRPr="00175B96">
              <w:rPr>
                <w:rFonts w:ascii="Times New Roman" w:hAnsi="Times New Roman" w:cs="Times New Roman"/>
                <w:b/>
                <w:bCs/>
                <w:i/>
                <w:iCs/>
                <w:sz w:val="21"/>
                <w:szCs w:val="21"/>
                <w:lang w:eastAsia="es-ES"/>
              </w:rPr>
              <w:t>4.4.3</w:t>
            </w:r>
            <w:r w:rsidRPr="00175B96">
              <w:rPr>
                <w:rFonts w:ascii="Times New Roman" w:hAnsi="Times New Roman" w:cs="Times New Roman"/>
                <w:sz w:val="21"/>
                <w:szCs w:val="21"/>
                <w:lang w:eastAsia="es-ES"/>
              </w:rPr>
              <w:t>” según Tabla A-1.</w:t>
            </w:r>
          </w:p>
          <w:p w14:paraId="3CF6A6C4" w14:textId="77777777" w:rsidR="00175B96" w:rsidRPr="00175B96" w:rsidRDefault="00175B96" w:rsidP="0080569F">
            <w:pPr>
              <w:numPr>
                <w:ilvl w:val="0"/>
                <w:numId w:val="33"/>
              </w:numPr>
              <w:suppressAutoHyphens w:val="0"/>
              <w:autoSpaceDE w:val="0"/>
              <w:adjustRightInd w:val="0"/>
              <w:ind w:left="113" w:hanging="113"/>
              <w:jc w:val="both"/>
              <w:rPr>
                <w:rFonts w:ascii="Times New Roman" w:hAnsi="Times New Roman" w:cs="Times New Roman"/>
                <w:sz w:val="21"/>
                <w:szCs w:val="21"/>
                <w:lang w:eastAsia="es-ES"/>
              </w:rPr>
            </w:pPr>
            <w:r w:rsidRPr="00175B96">
              <w:rPr>
                <w:rFonts w:ascii="Times New Roman" w:hAnsi="Times New Roman" w:cs="Times New Roman"/>
                <w:sz w:val="21"/>
                <w:szCs w:val="21"/>
                <w:lang w:eastAsia="es-ES"/>
              </w:rPr>
              <w:t>Los resultados de la valoración y las acciones de mejora propuestas forman parte del oficio ALAB-71-2018 del 30 de mayo de 2018 denominado "</w:t>
            </w:r>
            <w:r w:rsidRPr="00175B96">
              <w:rPr>
                <w:rFonts w:ascii="Times New Roman" w:hAnsi="Times New Roman" w:cs="Times New Roman"/>
                <w:i/>
                <w:iCs/>
                <w:sz w:val="21"/>
                <w:szCs w:val="21"/>
                <w:lang w:eastAsia="es-ES"/>
              </w:rPr>
              <w:t>Informe Final Diagnóstico del Ambiente Laboral Secretaría General de la Corte Suprema de Justicia</w:t>
            </w:r>
            <w:r w:rsidRPr="00175B96">
              <w:rPr>
                <w:rFonts w:ascii="Times New Roman" w:hAnsi="Times New Roman" w:cs="Times New Roman"/>
                <w:sz w:val="21"/>
                <w:szCs w:val="21"/>
                <w:lang w:eastAsia="es-ES"/>
              </w:rPr>
              <w:t>", y los del seguimiento en el oficio ALAB-164-2018 del 25 de octubre de 2018 denominado "</w:t>
            </w:r>
            <w:r w:rsidRPr="00175B96">
              <w:rPr>
                <w:rFonts w:ascii="Times New Roman" w:hAnsi="Times New Roman" w:cs="Times New Roman"/>
                <w:i/>
                <w:iCs/>
                <w:sz w:val="21"/>
                <w:szCs w:val="21"/>
                <w:lang w:eastAsia="es-ES"/>
              </w:rPr>
              <w:t>Informe de seguimiento del Ambiente Laboral Secretaría General de la Corte Suprema de Justicia</w:t>
            </w:r>
            <w:r w:rsidRPr="00175B96">
              <w:rPr>
                <w:rFonts w:ascii="Times New Roman" w:hAnsi="Times New Roman" w:cs="Times New Roman"/>
                <w:sz w:val="21"/>
                <w:szCs w:val="21"/>
                <w:lang w:eastAsia="es-ES"/>
              </w:rPr>
              <w:t>".</w:t>
            </w:r>
          </w:p>
        </w:tc>
      </w:tr>
      <w:tr w:rsidR="00175B96" w:rsidRPr="00175B96" w14:paraId="6E2E40DD" w14:textId="77777777" w:rsidTr="00175B96">
        <w:trPr>
          <w:jc w:val="center"/>
        </w:trPr>
        <w:tc>
          <w:tcPr>
            <w:tcW w:w="1980" w:type="dxa"/>
            <w:shd w:val="clear" w:color="auto" w:fill="FFF2CC"/>
            <w:noWrap/>
          </w:tcPr>
          <w:p w14:paraId="0F56540F" w14:textId="77777777" w:rsidR="00175B96" w:rsidRPr="00175B96" w:rsidRDefault="00175B96" w:rsidP="00175B96">
            <w:pPr>
              <w:suppressAutoHyphens w:val="0"/>
              <w:autoSpaceDE w:val="0"/>
              <w:adjustRightInd w:val="0"/>
              <w:jc w:val="both"/>
              <w:rPr>
                <w:rFonts w:ascii="Times New Roman" w:hAnsi="Times New Roman" w:cs="Times New Roman"/>
                <w:sz w:val="21"/>
                <w:szCs w:val="21"/>
                <w:lang w:eastAsia="es-ES"/>
              </w:rPr>
            </w:pPr>
            <w:r w:rsidRPr="00175B96">
              <w:rPr>
                <w:rFonts w:ascii="Times New Roman" w:hAnsi="Times New Roman" w:cs="Times New Roman"/>
                <w:sz w:val="21"/>
                <w:szCs w:val="21"/>
                <w:lang w:eastAsia="es-ES"/>
              </w:rPr>
              <w:t>Dotación de instalaciones físicas acondicionadas al personal de la Secretaría General de la Corte.</w:t>
            </w:r>
          </w:p>
        </w:tc>
        <w:tc>
          <w:tcPr>
            <w:tcW w:w="567" w:type="dxa"/>
            <w:tcBorders>
              <w:top w:val="single" w:sz="4" w:space="0" w:color="auto"/>
              <w:bottom w:val="single" w:sz="4" w:space="0" w:color="auto"/>
              <w:right w:val="dotted" w:sz="4" w:space="0" w:color="auto"/>
            </w:tcBorders>
            <w:shd w:val="clear" w:color="auto" w:fill="FFF2CC"/>
            <w:noWrap/>
          </w:tcPr>
          <w:p w14:paraId="7DE37127" w14:textId="77777777" w:rsidR="00175B96" w:rsidRPr="00175B96" w:rsidRDefault="00175B96" w:rsidP="00175B96">
            <w:pPr>
              <w:suppressAutoHyphens w:val="0"/>
              <w:autoSpaceDE w:val="0"/>
              <w:adjustRightInd w:val="0"/>
              <w:jc w:val="center"/>
              <w:rPr>
                <w:rFonts w:ascii="Times New Roman" w:hAnsi="Times New Roman" w:cs="Times New Roman"/>
                <w:b/>
                <w:bCs/>
                <w:sz w:val="21"/>
                <w:szCs w:val="21"/>
                <w:lang w:eastAsia="es-ES"/>
              </w:rPr>
            </w:pPr>
            <w:r w:rsidRPr="00175B96">
              <w:rPr>
                <w:rFonts w:ascii="Times New Roman" w:hAnsi="Times New Roman" w:cs="Times New Roman"/>
                <w:b/>
                <w:bCs/>
                <w:sz w:val="21"/>
                <w:szCs w:val="21"/>
                <w:lang w:eastAsia="es-ES"/>
              </w:rPr>
              <w:t>2</w:t>
            </w:r>
          </w:p>
        </w:tc>
        <w:tc>
          <w:tcPr>
            <w:tcW w:w="714" w:type="dxa"/>
            <w:tcBorders>
              <w:top w:val="single" w:sz="4" w:space="0" w:color="auto"/>
              <w:left w:val="dotted" w:sz="4" w:space="0" w:color="auto"/>
              <w:bottom w:val="single" w:sz="4" w:space="0" w:color="auto"/>
              <w:right w:val="dotted" w:sz="4" w:space="0" w:color="auto"/>
            </w:tcBorders>
            <w:shd w:val="clear" w:color="auto" w:fill="FFF2CC"/>
          </w:tcPr>
          <w:p w14:paraId="1978DDBB" w14:textId="77777777" w:rsidR="00175B96" w:rsidRPr="00175B96" w:rsidRDefault="00175B96" w:rsidP="00175B96">
            <w:pPr>
              <w:suppressAutoHyphens w:val="0"/>
              <w:autoSpaceDE w:val="0"/>
              <w:adjustRightInd w:val="0"/>
              <w:jc w:val="center"/>
              <w:rPr>
                <w:rFonts w:ascii="Times New Roman" w:hAnsi="Times New Roman" w:cs="Times New Roman"/>
                <w:sz w:val="21"/>
                <w:szCs w:val="21"/>
                <w:lang w:eastAsia="es-ES"/>
              </w:rPr>
            </w:pPr>
            <w:r w:rsidRPr="00175B96">
              <w:rPr>
                <w:rFonts w:ascii="Times New Roman" w:hAnsi="Times New Roman" w:cs="Times New Roman"/>
                <w:sz w:val="21"/>
                <w:szCs w:val="21"/>
                <w:lang w:eastAsia="es-ES"/>
              </w:rPr>
              <w:t>2</w:t>
            </w:r>
          </w:p>
        </w:tc>
        <w:tc>
          <w:tcPr>
            <w:tcW w:w="562" w:type="dxa"/>
            <w:tcBorders>
              <w:top w:val="single" w:sz="4" w:space="0" w:color="auto"/>
              <w:left w:val="dotted" w:sz="4" w:space="0" w:color="auto"/>
              <w:bottom w:val="single" w:sz="4" w:space="0" w:color="auto"/>
              <w:right w:val="dotted" w:sz="4" w:space="0" w:color="auto"/>
            </w:tcBorders>
            <w:shd w:val="clear" w:color="auto" w:fill="FFF2CC"/>
          </w:tcPr>
          <w:p w14:paraId="4CDF0C73" w14:textId="77777777" w:rsidR="00175B96" w:rsidRPr="00175B96" w:rsidRDefault="00175B96" w:rsidP="00175B96">
            <w:pPr>
              <w:suppressAutoHyphens w:val="0"/>
              <w:autoSpaceDE w:val="0"/>
              <w:adjustRightInd w:val="0"/>
              <w:jc w:val="center"/>
              <w:rPr>
                <w:rFonts w:ascii="Times New Roman" w:hAnsi="Times New Roman" w:cs="Times New Roman"/>
                <w:sz w:val="21"/>
                <w:szCs w:val="21"/>
                <w:lang w:eastAsia="es-ES"/>
              </w:rPr>
            </w:pPr>
          </w:p>
        </w:tc>
        <w:tc>
          <w:tcPr>
            <w:tcW w:w="708" w:type="dxa"/>
            <w:tcBorders>
              <w:top w:val="single" w:sz="4" w:space="0" w:color="auto"/>
              <w:left w:val="dotted" w:sz="4" w:space="0" w:color="auto"/>
              <w:bottom w:val="single" w:sz="4" w:space="0" w:color="auto"/>
            </w:tcBorders>
            <w:shd w:val="clear" w:color="auto" w:fill="FFF2CC"/>
          </w:tcPr>
          <w:p w14:paraId="23ED767D" w14:textId="77777777" w:rsidR="00175B96" w:rsidRPr="00175B96" w:rsidRDefault="00175B96" w:rsidP="00175B96">
            <w:pPr>
              <w:suppressAutoHyphens w:val="0"/>
              <w:autoSpaceDE w:val="0"/>
              <w:adjustRightInd w:val="0"/>
              <w:jc w:val="center"/>
              <w:rPr>
                <w:rFonts w:ascii="Times New Roman" w:hAnsi="Times New Roman" w:cs="Times New Roman"/>
                <w:sz w:val="21"/>
                <w:szCs w:val="21"/>
                <w:lang w:eastAsia="es-ES"/>
              </w:rPr>
            </w:pPr>
          </w:p>
        </w:tc>
        <w:tc>
          <w:tcPr>
            <w:tcW w:w="5387" w:type="dxa"/>
            <w:shd w:val="clear" w:color="auto" w:fill="FFF2CC"/>
          </w:tcPr>
          <w:p w14:paraId="67E763A9" w14:textId="77777777" w:rsidR="00175B96" w:rsidRPr="00175B96" w:rsidRDefault="00175B96" w:rsidP="0080569F">
            <w:pPr>
              <w:numPr>
                <w:ilvl w:val="0"/>
                <w:numId w:val="41"/>
              </w:numPr>
              <w:suppressAutoHyphens w:val="0"/>
              <w:autoSpaceDE w:val="0"/>
              <w:adjustRightInd w:val="0"/>
              <w:ind w:left="170" w:hanging="170"/>
              <w:jc w:val="both"/>
              <w:rPr>
                <w:rFonts w:ascii="Times New Roman" w:hAnsi="Times New Roman" w:cs="Times New Roman"/>
                <w:sz w:val="21"/>
                <w:szCs w:val="21"/>
                <w:lang w:eastAsia="es-ES"/>
              </w:rPr>
            </w:pPr>
            <w:r w:rsidRPr="00175B96">
              <w:rPr>
                <w:rFonts w:ascii="Times New Roman" w:hAnsi="Times New Roman" w:cs="Times New Roman"/>
                <w:sz w:val="21"/>
                <w:szCs w:val="21"/>
                <w:lang w:eastAsia="es-ES"/>
              </w:rPr>
              <w:t>Soluciones analizadas: “</w:t>
            </w:r>
            <w:r w:rsidRPr="00175B96">
              <w:rPr>
                <w:rFonts w:ascii="Times New Roman" w:hAnsi="Times New Roman" w:cs="Times New Roman"/>
                <w:b/>
                <w:bCs/>
                <w:i/>
                <w:iCs/>
                <w:sz w:val="21"/>
                <w:szCs w:val="21"/>
                <w:lang w:eastAsia="es-ES"/>
              </w:rPr>
              <w:t>4.3.1</w:t>
            </w:r>
            <w:r w:rsidRPr="00175B96">
              <w:rPr>
                <w:rFonts w:ascii="Times New Roman" w:hAnsi="Times New Roman" w:cs="Times New Roman"/>
                <w:sz w:val="21"/>
                <w:szCs w:val="21"/>
                <w:lang w:eastAsia="es-ES"/>
              </w:rPr>
              <w:t>” y “</w:t>
            </w:r>
            <w:r w:rsidRPr="00175B96">
              <w:rPr>
                <w:rFonts w:ascii="Times New Roman" w:hAnsi="Times New Roman" w:cs="Times New Roman"/>
                <w:b/>
                <w:bCs/>
                <w:i/>
                <w:iCs/>
                <w:sz w:val="21"/>
                <w:szCs w:val="21"/>
                <w:lang w:eastAsia="es-ES"/>
              </w:rPr>
              <w:t>4.4.6</w:t>
            </w:r>
            <w:r w:rsidRPr="00175B96">
              <w:rPr>
                <w:rFonts w:ascii="Times New Roman" w:hAnsi="Times New Roman" w:cs="Times New Roman"/>
                <w:sz w:val="21"/>
                <w:szCs w:val="21"/>
                <w:lang w:eastAsia="es-ES"/>
              </w:rPr>
              <w:t>” según Tabla A-1.</w:t>
            </w:r>
          </w:p>
          <w:p w14:paraId="32E74AD3" w14:textId="77777777" w:rsidR="00175B96" w:rsidRPr="00175B96" w:rsidRDefault="00175B96" w:rsidP="0080569F">
            <w:pPr>
              <w:numPr>
                <w:ilvl w:val="0"/>
                <w:numId w:val="33"/>
              </w:numPr>
              <w:suppressAutoHyphens w:val="0"/>
              <w:autoSpaceDE w:val="0"/>
              <w:adjustRightInd w:val="0"/>
              <w:ind w:left="113" w:hanging="113"/>
              <w:jc w:val="both"/>
              <w:rPr>
                <w:rFonts w:ascii="Times New Roman" w:hAnsi="Times New Roman" w:cs="Times New Roman"/>
                <w:sz w:val="21"/>
                <w:szCs w:val="21"/>
                <w:lang w:eastAsia="es-ES"/>
              </w:rPr>
            </w:pPr>
            <w:r w:rsidRPr="00175B96">
              <w:rPr>
                <w:rFonts w:ascii="Times New Roman" w:hAnsi="Times New Roman" w:cs="Times New Roman"/>
                <w:sz w:val="21"/>
                <w:szCs w:val="21"/>
                <w:lang w:eastAsia="es-ES"/>
              </w:rPr>
              <w:t xml:space="preserve">La dotación de instalaciones acondicionadas al personal de la Secretaría General de la </w:t>
            </w:r>
            <w:proofErr w:type="gramStart"/>
            <w:r w:rsidRPr="00175B96">
              <w:rPr>
                <w:rFonts w:ascii="Times New Roman" w:hAnsi="Times New Roman" w:cs="Times New Roman"/>
                <w:sz w:val="21"/>
                <w:szCs w:val="21"/>
                <w:lang w:eastAsia="es-ES"/>
              </w:rPr>
              <w:t>Corte,</w:t>
            </w:r>
            <w:proofErr w:type="gramEnd"/>
            <w:r w:rsidRPr="00175B96">
              <w:rPr>
                <w:rFonts w:ascii="Times New Roman" w:hAnsi="Times New Roman" w:cs="Times New Roman"/>
                <w:sz w:val="21"/>
                <w:szCs w:val="21"/>
                <w:lang w:eastAsia="es-ES"/>
              </w:rPr>
              <w:t xml:space="preserve"> se desarrolló dentro del Proyecto de reforzamiento al edificio Corte Suprema de Justicia.</w:t>
            </w:r>
          </w:p>
        </w:tc>
      </w:tr>
      <w:tr w:rsidR="00175B96" w:rsidRPr="00175B96" w14:paraId="38F92933" w14:textId="77777777" w:rsidTr="00175B96">
        <w:trPr>
          <w:jc w:val="center"/>
        </w:trPr>
        <w:tc>
          <w:tcPr>
            <w:tcW w:w="9918" w:type="dxa"/>
            <w:gridSpan w:val="6"/>
            <w:noWrap/>
          </w:tcPr>
          <w:p w14:paraId="7F7B51AC" w14:textId="77777777" w:rsidR="00175B96" w:rsidRPr="00175B96" w:rsidRDefault="00175B96" w:rsidP="00175B96">
            <w:pPr>
              <w:suppressAutoHyphens w:val="0"/>
              <w:autoSpaceDE w:val="0"/>
              <w:adjustRightInd w:val="0"/>
              <w:ind w:left="851" w:right="851" w:firstLine="709"/>
              <w:jc w:val="both"/>
              <w:rPr>
                <w:rFonts w:ascii="Times New Roman" w:hAnsi="Times New Roman" w:cs="Times New Roman"/>
                <w:sz w:val="21"/>
                <w:szCs w:val="21"/>
                <w:lang w:eastAsia="es-ES"/>
              </w:rPr>
            </w:pPr>
            <w:r w:rsidRPr="00175B96">
              <w:rPr>
                <w:rFonts w:ascii="Times New Roman" w:hAnsi="Times New Roman" w:cs="Times New Roman"/>
                <w:b/>
                <w:bCs/>
                <w:sz w:val="21"/>
                <w:szCs w:val="21"/>
                <w:lang w:eastAsia="es-ES"/>
              </w:rPr>
              <w:t xml:space="preserve"> Fuente:</w:t>
            </w:r>
            <w:r w:rsidRPr="00175B96">
              <w:rPr>
                <w:rFonts w:ascii="Times New Roman" w:hAnsi="Times New Roman" w:cs="Times New Roman"/>
                <w:sz w:val="21"/>
                <w:szCs w:val="21"/>
                <w:lang w:eastAsia="es-ES"/>
              </w:rPr>
              <w:t xml:space="preserve"> Elaboración propia, con base en la “</w:t>
            </w:r>
            <w:r w:rsidRPr="00175B96">
              <w:rPr>
                <w:rFonts w:ascii="Times New Roman" w:hAnsi="Times New Roman" w:cs="Times New Roman"/>
                <w:b/>
                <w:bCs/>
                <w:i/>
                <w:iCs/>
                <w:sz w:val="21"/>
                <w:szCs w:val="21"/>
                <w:lang w:eastAsia="es-ES"/>
              </w:rPr>
              <w:t xml:space="preserve">Tabla A-1. Resultados obtenidos y evidencia identificada durante el seguimiento a las propuestas de solución o recomendaciones acogidas por el Consejo Superior en la </w:t>
            </w:r>
            <w:proofErr w:type="gramStart"/>
            <w:r w:rsidRPr="00175B96">
              <w:rPr>
                <w:rFonts w:ascii="Times New Roman" w:hAnsi="Times New Roman" w:cs="Times New Roman"/>
                <w:b/>
                <w:bCs/>
                <w:i/>
                <w:iCs/>
                <w:sz w:val="21"/>
                <w:szCs w:val="21"/>
                <w:lang w:eastAsia="es-ES"/>
              </w:rPr>
              <w:t>sesión  114</w:t>
            </w:r>
            <w:proofErr w:type="gramEnd"/>
            <w:r w:rsidRPr="00175B96">
              <w:rPr>
                <w:rFonts w:ascii="Times New Roman" w:hAnsi="Times New Roman" w:cs="Times New Roman"/>
                <w:b/>
                <w:bCs/>
                <w:i/>
                <w:iCs/>
                <w:sz w:val="21"/>
                <w:szCs w:val="21"/>
                <w:lang w:eastAsia="es-ES"/>
              </w:rPr>
              <w:t>-2016, celebrada el 22 de diciembre de 2016, artículo CIV, para ser implementadas en la Secretaría General de la Corte, según el estado en que se encuentran a junio de 2021</w:t>
            </w:r>
            <w:r w:rsidRPr="00175B96">
              <w:rPr>
                <w:rFonts w:ascii="Times New Roman" w:hAnsi="Times New Roman" w:cs="Times New Roman"/>
                <w:sz w:val="21"/>
                <w:szCs w:val="21"/>
                <w:lang w:eastAsia="es-ES"/>
              </w:rPr>
              <w:t xml:space="preserve">”, incluida en el </w:t>
            </w:r>
            <w:r w:rsidRPr="00175B96">
              <w:rPr>
                <w:rFonts w:ascii="Times New Roman" w:hAnsi="Times New Roman" w:cs="Times New Roman"/>
                <w:b/>
                <w:bCs/>
                <w:i/>
                <w:iCs/>
                <w:sz w:val="21"/>
                <w:szCs w:val="21"/>
                <w:lang w:eastAsia="es-ES"/>
              </w:rPr>
              <w:t>Anexo</w:t>
            </w:r>
            <w:r w:rsidRPr="00175B96">
              <w:rPr>
                <w:rFonts w:ascii="Times New Roman" w:hAnsi="Times New Roman" w:cs="Times New Roman"/>
                <w:sz w:val="21"/>
                <w:szCs w:val="21"/>
                <w:lang w:eastAsia="es-ES"/>
              </w:rPr>
              <w:t xml:space="preserve"> de este informe de seguimiento.</w:t>
            </w:r>
          </w:p>
        </w:tc>
      </w:tr>
    </w:tbl>
    <w:p w14:paraId="49AE4ACA" w14:textId="77777777" w:rsidR="00175B96" w:rsidRPr="00175B96" w:rsidRDefault="00175B96" w:rsidP="00175B96">
      <w:pPr>
        <w:widowControl w:val="0"/>
        <w:suppressAutoHyphens w:val="0"/>
        <w:autoSpaceDE w:val="0"/>
        <w:autoSpaceDN w:val="0"/>
        <w:adjustRightInd w:val="0"/>
        <w:ind w:left="851" w:right="851" w:firstLine="709"/>
        <w:jc w:val="both"/>
        <w:rPr>
          <w:sz w:val="21"/>
          <w:szCs w:val="21"/>
          <w:lang w:val="es-CR" w:eastAsia="es-ES"/>
        </w:rPr>
      </w:pPr>
    </w:p>
    <w:p w14:paraId="3E78093D" w14:textId="77777777" w:rsidR="00175B96" w:rsidRPr="00175B96" w:rsidRDefault="00175B96" w:rsidP="00175B96">
      <w:pPr>
        <w:widowControl w:val="0"/>
        <w:suppressAutoHyphens w:val="0"/>
        <w:autoSpaceDE w:val="0"/>
        <w:autoSpaceDN w:val="0"/>
        <w:adjustRightInd w:val="0"/>
        <w:ind w:left="851" w:right="851" w:firstLine="709"/>
        <w:jc w:val="both"/>
        <w:rPr>
          <w:sz w:val="21"/>
          <w:szCs w:val="21"/>
          <w:lang w:val="es-CR" w:eastAsia="es-ES"/>
        </w:rPr>
      </w:pPr>
      <w:r w:rsidRPr="00175B96">
        <w:rPr>
          <w:sz w:val="21"/>
          <w:szCs w:val="21"/>
          <w:lang w:val="es-CR" w:eastAsia="es-ES"/>
        </w:rPr>
        <w:t xml:space="preserve">En relación con la propuesta de solución </w:t>
      </w:r>
      <w:r w:rsidRPr="00175B96">
        <w:rPr>
          <w:b/>
          <w:bCs/>
          <w:i/>
          <w:iCs/>
          <w:sz w:val="21"/>
          <w:szCs w:val="21"/>
          <w:lang w:val="es-CR" w:eastAsia="es-ES"/>
        </w:rPr>
        <w:t>4.2.14</w:t>
      </w:r>
      <w:r w:rsidRPr="00175B96">
        <w:rPr>
          <w:sz w:val="21"/>
          <w:szCs w:val="21"/>
          <w:lang w:val="es-CR" w:eastAsia="es-ES"/>
        </w:rPr>
        <w:t xml:space="preserve"> que se cita: </w:t>
      </w:r>
      <w:r w:rsidRPr="00175B96">
        <w:rPr>
          <w:i/>
          <w:iCs/>
          <w:sz w:val="21"/>
          <w:szCs w:val="21"/>
          <w:lang w:val="es-CR" w:eastAsia="es-ES"/>
        </w:rPr>
        <w:t>“Que las circulares producto de los informes enviados por los órganos técnicos, sea redactados por los asesores del Consejo Superior y las que surjan del seno del Consejo, por los técnicos administrativos 4 (prosecretarios)”</w:t>
      </w:r>
      <w:r w:rsidRPr="00175B96">
        <w:rPr>
          <w:sz w:val="21"/>
          <w:szCs w:val="21"/>
          <w:lang w:val="es-CR" w:eastAsia="es-ES"/>
        </w:rPr>
        <w:t>, es oportuno señalar que la licenciada Indira Jiménez González, Administradora de la Secretaría General de la Corte, mediante correo electrónico del 02 de julio de 2021, indicó que a la fecha, las circulares son redactadas por los equipos de Consejo Superior cuando estas no vienen con propuesta, por lo que instó en la importancia de reiterar el cumplimiento de lo establecido en la circular 159-2018 “</w:t>
      </w:r>
      <w:r w:rsidRPr="00175B96">
        <w:rPr>
          <w:i/>
          <w:iCs/>
          <w:sz w:val="21"/>
          <w:szCs w:val="21"/>
          <w:lang w:val="es-CR" w:eastAsia="es-ES"/>
        </w:rPr>
        <w:t>Sobre los requerimientos y el procedimiento para solicitar la elaboración de proyectos de reglamentos en el Poder Judicial</w:t>
      </w:r>
      <w:r w:rsidRPr="00175B96">
        <w:rPr>
          <w:sz w:val="21"/>
          <w:szCs w:val="21"/>
          <w:lang w:val="es-CR" w:eastAsia="es-ES"/>
        </w:rPr>
        <w:t>”; para recordar a la oficina interesada en publicar una circular, el deber de redactar y remitir oportunamente el proyecto de circular, excepto cuando la necesidad de la publicación surja propiamente del seno del Consejo Superior, de conformidad con el acuerdo tomado por ese Órgano superior en la sesión número 114-2016 celebrada el 22 de diciembre de 2016, artículo CIV.</w:t>
      </w:r>
    </w:p>
    <w:p w14:paraId="1E074B8B" w14:textId="77777777" w:rsidR="00175B96" w:rsidRPr="00175B96" w:rsidRDefault="00175B96" w:rsidP="00175B96">
      <w:pPr>
        <w:widowControl w:val="0"/>
        <w:suppressAutoHyphens w:val="0"/>
        <w:autoSpaceDE w:val="0"/>
        <w:autoSpaceDN w:val="0"/>
        <w:adjustRightInd w:val="0"/>
        <w:ind w:left="851" w:right="851" w:firstLine="709"/>
        <w:jc w:val="both"/>
        <w:rPr>
          <w:sz w:val="21"/>
          <w:szCs w:val="21"/>
          <w:lang w:val="es-CR" w:eastAsia="es-ES"/>
        </w:rPr>
      </w:pPr>
    </w:p>
    <w:p w14:paraId="18E9D9EE" w14:textId="77777777" w:rsidR="00175B96" w:rsidRPr="00175B96" w:rsidRDefault="00175B96" w:rsidP="0080569F">
      <w:pPr>
        <w:widowControl w:val="0"/>
        <w:numPr>
          <w:ilvl w:val="1"/>
          <w:numId w:val="22"/>
        </w:numPr>
        <w:suppressAutoHyphens w:val="0"/>
        <w:autoSpaceDE w:val="0"/>
        <w:autoSpaceDN w:val="0"/>
        <w:adjustRightInd w:val="0"/>
        <w:ind w:left="851" w:right="851" w:firstLine="709"/>
        <w:jc w:val="both"/>
        <w:rPr>
          <w:sz w:val="21"/>
          <w:szCs w:val="21"/>
          <w:lang w:val="es-CR" w:eastAsia="es-ES"/>
        </w:rPr>
      </w:pPr>
      <w:r w:rsidRPr="00175B96">
        <w:rPr>
          <w:sz w:val="21"/>
          <w:szCs w:val="21"/>
          <w:lang w:val="es-CR" w:eastAsia="es-ES"/>
        </w:rPr>
        <w:t>La carga de trabajo del personal de la Secretaría General de la Corte</w:t>
      </w:r>
    </w:p>
    <w:p w14:paraId="5E5A4F68" w14:textId="77777777" w:rsidR="00175B96" w:rsidRPr="00175B96" w:rsidRDefault="00175B96" w:rsidP="00175B96">
      <w:pPr>
        <w:widowControl w:val="0"/>
        <w:suppressAutoHyphens w:val="0"/>
        <w:autoSpaceDE w:val="0"/>
        <w:autoSpaceDN w:val="0"/>
        <w:adjustRightInd w:val="0"/>
        <w:ind w:left="851" w:right="851" w:firstLine="709"/>
        <w:jc w:val="both"/>
        <w:rPr>
          <w:sz w:val="21"/>
          <w:szCs w:val="21"/>
          <w:lang w:val="es-CR" w:eastAsia="es-ES"/>
        </w:rPr>
      </w:pPr>
    </w:p>
    <w:p w14:paraId="49A541B7" w14:textId="77777777" w:rsidR="00175B96" w:rsidRPr="00175B96" w:rsidRDefault="00175B96" w:rsidP="00175B96">
      <w:pPr>
        <w:widowControl w:val="0"/>
        <w:suppressAutoHyphens w:val="0"/>
        <w:autoSpaceDE w:val="0"/>
        <w:autoSpaceDN w:val="0"/>
        <w:adjustRightInd w:val="0"/>
        <w:ind w:left="851" w:right="851" w:firstLine="709"/>
        <w:jc w:val="both"/>
        <w:rPr>
          <w:sz w:val="21"/>
          <w:szCs w:val="21"/>
          <w:lang w:val="es-CR" w:eastAsia="es-ES"/>
        </w:rPr>
      </w:pPr>
      <w:r w:rsidRPr="00175B96">
        <w:rPr>
          <w:sz w:val="21"/>
          <w:szCs w:val="21"/>
          <w:lang w:val="es-CR" w:eastAsia="es-ES"/>
        </w:rPr>
        <w:t>Los resultados obtenidos del seguimiento vislumbran incremento en la cantidad de labores técnico-administrativas ejecutadas por el personal de la Secretaría General de la Corte, derivadas del cumplimiento de los nuevos requerimientos descritos en el ítem “</w:t>
      </w:r>
      <w:r w:rsidRPr="00175B96">
        <w:rPr>
          <w:b/>
          <w:bCs/>
          <w:i/>
          <w:iCs/>
          <w:sz w:val="21"/>
          <w:szCs w:val="21"/>
          <w:lang w:val="es-CR" w:eastAsia="es-ES"/>
        </w:rPr>
        <w:t>3.5.</w:t>
      </w:r>
      <w:r w:rsidRPr="00175B96">
        <w:rPr>
          <w:sz w:val="21"/>
          <w:szCs w:val="21"/>
          <w:lang w:val="es-CR" w:eastAsia="es-ES"/>
        </w:rPr>
        <w:t xml:space="preserve">” anterior, sobrevenidos luego de ser acogido el bloque de </w:t>
      </w:r>
      <w:r w:rsidRPr="00175B96">
        <w:rPr>
          <w:i/>
          <w:iCs/>
          <w:sz w:val="21"/>
          <w:szCs w:val="21"/>
          <w:lang w:val="es-CR" w:eastAsia="es-ES"/>
        </w:rPr>
        <w:t>propuestas de solución</w:t>
      </w:r>
      <w:r w:rsidRPr="00175B96">
        <w:rPr>
          <w:sz w:val="21"/>
          <w:szCs w:val="21"/>
          <w:lang w:val="es-CR" w:eastAsia="es-ES"/>
        </w:rPr>
        <w:t xml:space="preserve"> para ser </w:t>
      </w:r>
      <w:r w:rsidRPr="00175B96">
        <w:rPr>
          <w:sz w:val="21"/>
          <w:szCs w:val="21"/>
          <w:lang w:val="es-CR" w:eastAsia="es-ES"/>
        </w:rPr>
        <w:lastRenderedPageBreak/>
        <w:t>implementadas en la Secretaría General de la Corte por el Consejo Superior a finales de 2016, dentro del cual queda advertido que “</w:t>
      </w:r>
      <w:r w:rsidRPr="00175B96">
        <w:rPr>
          <w:b/>
          <w:bCs/>
          <w:i/>
          <w:iCs/>
          <w:sz w:val="21"/>
          <w:szCs w:val="21"/>
          <w:lang w:val="es-CR" w:eastAsia="es-ES"/>
        </w:rPr>
        <w:t>Lo (sic) cantidad de recurso incorporado corresponde a un dato mínimo que demanda esta oficina ─sea la Secretaría General de la Corte─ para poder atender la carga de trabajo que supera la capacidad de respuesta del personal</w:t>
      </w:r>
      <w:r w:rsidRPr="00175B96">
        <w:rPr>
          <w:sz w:val="21"/>
          <w:szCs w:val="21"/>
          <w:lang w:val="es-CR" w:eastAsia="es-ES"/>
        </w:rPr>
        <w:t xml:space="preserve"> . . .”.</w:t>
      </w:r>
    </w:p>
    <w:p w14:paraId="63D6E9C3" w14:textId="77777777" w:rsidR="00175B96" w:rsidRPr="00175B96" w:rsidRDefault="00175B96" w:rsidP="00175B96">
      <w:pPr>
        <w:widowControl w:val="0"/>
        <w:suppressAutoHyphens w:val="0"/>
        <w:autoSpaceDE w:val="0"/>
        <w:autoSpaceDN w:val="0"/>
        <w:adjustRightInd w:val="0"/>
        <w:ind w:left="851" w:right="851" w:firstLine="709"/>
        <w:jc w:val="both"/>
        <w:rPr>
          <w:sz w:val="21"/>
          <w:szCs w:val="21"/>
          <w:lang w:val="es-CR" w:eastAsia="es-ES"/>
        </w:rPr>
      </w:pPr>
    </w:p>
    <w:p w14:paraId="46D2C757" w14:textId="77777777" w:rsidR="00175B96" w:rsidRPr="00175B96" w:rsidRDefault="00175B96" w:rsidP="00175B96">
      <w:pPr>
        <w:widowControl w:val="0"/>
        <w:suppressAutoHyphens w:val="0"/>
        <w:autoSpaceDE w:val="0"/>
        <w:autoSpaceDN w:val="0"/>
        <w:adjustRightInd w:val="0"/>
        <w:ind w:left="851" w:right="851" w:firstLine="709"/>
        <w:jc w:val="both"/>
        <w:rPr>
          <w:sz w:val="21"/>
          <w:szCs w:val="21"/>
          <w:lang w:val="es-CR" w:eastAsia="es-ES"/>
        </w:rPr>
      </w:pPr>
      <w:r w:rsidRPr="00175B96">
        <w:rPr>
          <w:sz w:val="21"/>
          <w:szCs w:val="21"/>
          <w:lang w:val="es-CR" w:eastAsia="es-ES"/>
        </w:rPr>
        <w:t>La cuantificación de la carga de trabajo existente en la Secretaría General de la Corte, así como la confirmación o el rechazo de la premisa planteada en el párrafo precedente, requieren del establecimiento de la batería de Indicadores de Gestión, que la Dirección de Planificación gestiona ante la Dirección de la Secretaría General de la Corte, mediante oficios número 258-PLA-2018 del 20 de marzo de 2018 y número 177-PLA-2020 del 05 de febrero de 2020.</w:t>
      </w:r>
    </w:p>
    <w:p w14:paraId="1F3624DB" w14:textId="77777777" w:rsidR="00175B96" w:rsidRPr="00175B96" w:rsidRDefault="00175B96" w:rsidP="00175B96">
      <w:pPr>
        <w:widowControl w:val="0"/>
        <w:suppressAutoHyphens w:val="0"/>
        <w:autoSpaceDE w:val="0"/>
        <w:autoSpaceDN w:val="0"/>
        <w:adjustRightInd w:val="0"/>
        <w:ind w:left="851" w:right="851" w:firstLine="709"/>
        <w:jc w:val="both"/>
        <w:rPr>
          <w:sz w:val="21"/>
          <w:szCs w:val="21"/>
          <w:lang w:val="es-CR" w:eastAsia="es-ES"/>
        </w:rPr>
      </w:pPr>
    </w:p>
    <w:p w14:paraId="7B30ADA3" w14:textId="77777777" w:rsidR="00175B96" w:rsidRPr="00175B96" w:rsidRDefault="00175B96" w:rsidP="0080569F">
      <w:pPr>
        <w:widowControl w:val="0"/>
        <w:numPr>
          <w:ilvl w:val="1"/>
          <w:numId w:val="22"/>
        </w:numPr>
        <w:suppressAutoHyphens w:val="0"/>
        <w:autoSpaceDE w:val="0"/>
        <w:autoSpaceDN w:val="0"/>
        <w:adjustRightInd w:val="0"/>
        <w:ind w:left="851" w:right="851" w:firstLine="709"/>
        <w:jc w:val="both"/>
        <w:rPr>
          <w:sz w:val="21"/>
          <w:szCs w:val="21"/>
          <w:lang w:val="es-CR" w:eastAsia="es-ES"/>
        </w:rPr>
      </w:pPr>
      <w:r w:rsidRPr="00175B96">
        <w:rPr>
          <w:sz w:val="21"/>
          <w:szCs w:val="21"/>
          <w:lang w:val="es-CR" w:eastAsia="es-ES"/>
        </w:rPr>
        <w:t>El seguimiento de los resultados de la gestión del sistema productivo de la Secretaría General de la Corte</w:t>
      </w:r>
    </w:p>
    <w:p w14:paraId="15823C61" w14:textId="77777777" w:rsidR="00175B96" w:rsidRPr="00175B96" w:rsidRDefault="00175B96" w:rsidP="00175B96">
      <w:pPr>
        <w:widowControl w:val="0"/>
        <w:suppressAutoHyphens w:val="0"/>
        <w:autoSpaceDE w:val="0"/>
        <w:autoSpaceDN w:val="0"/>
        <w:adjustRightInd w:val="0"/>
        <w:ind w:left="851" w:right="851" w:firstLine="709"/>
        <w:jc w:val="both"/>
        <w:rPr>
          <w:sz w:val="21"/>
          <w:szCs w:val="21"/>
          <w:lang w:val="es-CR" w:eastAsia="es-ES"/>
        </w:rPr>
      </w:pPr>
    </w:p>
    <w:p w14:paraId="405319F3" w14:textId="77777777" w:rsidR="00175B96" w:rsidRPr="00175B96" w:rsidRDefault="00175B96" w:rsidP="00175B96">
      <w:pPr>
        <w:widowControl w:val="0"/>
        <w:suppressAutoHyphens w:val="0"/>
        <w:autoSpaceDE w:val="0"/>
        <w:autoSpaceDN w:val="0"/>
        <w:adjustRightInd w:val="0"/>
        <w:ind w:left="851" w:right="851" w:firstLine="709"/>
        <w:jc w:val="both"/>
        <w:rPr>
          <w:sz w:val="21"/>
          <w:szCs w:val="21"/>
          <w:lang w:val="es-CR" w:eastAsia="es-ES"/>
        </w:rPr>
      </w:pPr>
      <w:r w:rsidRPr="00175B96">
        <w:rPr>
          <w:sz w:val="21"/>
          <w:szCs w:val="21"/>
          <w:lang w:val="es-CR" w:eastAsia="es-ES"/>
        </w:rPr>
        <w:t xml:space="preserve">El bloque de </w:t>
      </w:r>
      <w:r w:rsidRPr="00175B96">
        <w:rPr>
          <w:i/>
          <w:iCs/>
          <w:sz w:val="21"/>
          <w:szCs w:val="21"/>
          <w:lang w:val="es-CR" w:eastAsia="es-ES"/>
        </w:rPr>
        <w:t>propuestas de solución</w:t>
      </w:r>
      <w:r w:rsidRPr="00175B96">
        <w:rPr>
          <w:sz w:val="21"/>
          <w:szCs w:val="21"/>
          <w:lang w:val="es-CR" w:eastAsia="es-ES"/>
        </w:rPr>
        <w:t xml:space="preserve"> o recomendaciones, acogidas por el Consejo Superior en la sesión número 114-2016 celebrada el 22 de diciembre de 2016, artículo CIV, para ser implementadas en la Secretaría General de la Corte, carecen de su propio sistema de seguimiento o matriz de Indicadores de Gestión.</w:t>
      </w:r>
    </w:p>
    <w:p w14:paraId="4F174868" w14:textId="77777777" w:rsidR="00175B96" w:rsidRPr="00175B96" w:rsidRDefault="00175B96" w:rsidP="00175B96">
      <w:pPr>
        <w:widowControl w:val="0"/>
        <w:suppressAutoHyphens w:val="0"/>
        <w:autoSpaceDE w:val="0"/>
        <w:autoSpaceDN w:val="0"/>
        <w:adjustRightInd w:val="0"/>
        <w:ind w:left="851" w:right="851" w:firstLine="709"/>
        <w:jc w:val="both"/>
        <w:rPr>
          <w:sz w:val="21"/>
          <w:szCs w:val="21"/>
          <w:lang w:val="es-CR" w:eastAsia="es-ES"/>
        </w:rPr>
      </w:pPr>
    </w:p>
    <w:p w14:paraId="4B41A269" w14:textId="77777777" w:rsidR="00175B96" w:rsidRPr="00175B96" w:rsidRDefault="00175B96" w:rsidP="00175B96">
      <w:pPr>
        <w:widowControl w:val="0"/>
        <w:suppressAutoHyphens w:val="0"/>
        <w:autoSpaceDE w:val="0"/>
        <w:autoSpaceDN w:val="0"/>
        <w:adjustRightInd w:val="0"/>
        <w:ind w:left="851" w:right="851" w:firstLine="709"/>
        <w:jc w:val="both"/>
        <w:rPr>
          <w:sz w:val="21"/>
          <w:szCs w:val="21"/>
          <w:lang w:val="es-CR" w:eastAsia="es-ES"/>
        </w:rPr>
      </w:pPr>
      <w:r w:rsidRPr="00175B96">
        <w:rPr>
          <w:sz w:val="21"/>
          <w:szCs w:val="21"/>
          <w:lang w:val="es-CR" w:eastAsia="es-ES"/>
        </w:rPr>
        <w:t>La necesidad de obtener datos primarios sobre los resultados de la gestión del sistema productivo de la Secretaría General de la Corte a partir de un sistema de indicadores, es una preocupación que ha sido gestionada por la Dirección de Planificación ante la Dirección de la Secretaría General de la Corte, mediante oficios  258-PLA-2018 y  177-PLA-2020; por lo que en el apartado de las recomendaciones de este informe de seguimiento, se insta una vez más a la Dirección de la Secretaría General de la Corte, a materializar a la brevedad este componente medular y universal de los sistemas de trabajo, cuya implementación también contribuirá a fortalecer su sistema de control interno, y a gestionar los riesgos por “</w:t>
      </w:r>
      <w:r w:rsidRPr="00175B96">
        <w:rPr>
          <w:b/>
          <w:bCs/>
          <w:i/>
          <w:iCs/>
          <w:sz w:val="21"/>
          <w:szCs w:val="21"/>
          <w:lang w:val="es-CR" w:eastAsia="es-ES"/>
        </w:rPr>
        <w:t>Organización del trabajo (OT)</w:t>
      </w:r>
      <w:r w:rsidRPr="00175B96">
        <w:rPr>
          <w:sz w:val="21"/>
          <w:szCs w:val="21"/>
          <w:lang w:val="es-CR" w:eastAsia="es-ES"/>
        </w:rPr>
        <w:t>”.</w:t>
      </w:r>
    </w:p>
    <w:p w14:paraId="30006DD0" w14:textId="77777777" w:rsidR="00175B96" w:rsidRPr="00175B96" w:rsidRDefault="00175B96" w:rsidP="00175B96">
      <w:pPr>
        <w:widowControl w:val="0"/>
        <w:suppressAutoHyphens w:val="0"/>
        <w:autoSpaceDE w:val="0"/>
        <w:autoSpaceDN w:val="0"/>
        <w:adjustRightInd w:val="0"/>
        <w:ind w:left="851" w:right="851" w:firstLine="709"/>
        <w:jc w:val="both"/>
        <w:rPr>
          <w:sz w:val="21"/>
          <w:szCs w:val="21"/>
          <w:lang w:val="es-CR" w:eastAsia="es-ES"/>
        </w:rPr>
      </w:pPr>
    </w:p>
    <w:p w14:paraId="1B818BF9" w14:textId="77777777" w:rsidR="00175B96" w:rsidRPr="00175B96" w:rsidRDefault="00175B96" w:rsidP="0080569F">
      <w:pPr>
        <w:widowControl w:val="0"/>
        <w:numPr>
          <w:ilvl w:val="1"/>
          <w:numId w:val="22"/>
        </w:numPr>
        <w:suppressAutoHyphens w:val="0"/>
        <w:autoSpaceDE w:val="0"/>
        <w:autoSpaceDN w:val="0"/>
        <w:adjustRightInd w:val="0"/>
        <w:ind w:left="851" w:right="851" w:firstLine="709"/>
        <w:jc w:val="both"/>
        <w:rPr>
          <w:sz w:val="21"/>
          <w:szCs w:val="21"/>
          <w:lang w:val="es-CR" w:eastAsia="es-ES"/>
        </w:rPr>
      </w:pPr>
      <w:r w:rsidRPr="00175B96">
        <w:rPr>
          <w:sz w:val="21"/>
          <w:szCs w:val="21"/>
          <w:lang w:val="es-CR" w:eastAsia="es-ES"/>
        </w:rPr>
        <w:t>La vigencia del “</w:t>
      </w:r>
      <w:r w:rsidRPr="00175B96">
        <w:rPr>
          <w:i/>
          <w:iCs/>
          <w:sz w:val="21"/>
          <w:szCs w:val="21"/>
          <w:lang w:val="es-CR" w:eastAsia="es-ES"/>
        </w:rPr>
        <w:t>Manual de Organización y Funciones para la Secretaría de la Corte</w:t>
      </w:r>
      <w:r w:rsidRPr="00175B96">
        <w:rPr>
          <w:sz w:val="21"/>
          <w:szCs w:val="21"/>
          <w:lang w:val="es-CR" w:eastAsia="es-ES"/>
        </w:rPr>
        <w:t>”.</w:t>
      </w:r>
    </w:p>
    <w:p w14:paraId="53E386E7" w14:textId="77777777" w:rsidR="00175B96" w:rsidRPr="00175B96" w:rsidRDefault="00175B96" w:rsidP="00175B96">
      <w:pPr>
        <w:widowControl w:val="0"/>
        <w:suppressAutoHyphens w:val="0"/>
        <w:autoSpaceDE w:val="0"/>
        <w:autoSpaceDN w:val="0"/>
        <w:adjustRightInd w:val="0"/>
        <w:ind w:left="851" w:right="851" w:firstLine="709"/>
        <w:jc w:val="both"/>
        <w:rPr>
          <w:sz w:val="21"/>
          <w:szCs w:val="21"/>
          <w:lang w:val="es-CR" w:eastAsia="es-ES"/>
        </w:rPr>
      </w:pPr>
    </w:p>
    <w:p w14:paraId="5ABB35A4" w14:textId="77777777" w:rsidR="00175B96" w:rsidRPr="00175B96" w:rsidRDefault="00175B96" w:rsidP="00175B96">
      <w:pPr>
        <w:widowControl w:val="0"/>
        <w:suppressAutoHyphens w:val="0"/>
        <w:autoSpaceDE w:val="0"/>
        <w:autoSpaceDN w:val="0"/>
        <w:adjustRightInd w:val="0"/>
        <w:ind w:left="851" w:right="851" w:firstLine="709"/>
        <w:jc w:val="both"/>
        <w:rPr>
          <w:sz w:val="21"/>
          <w:szCs w:val="21"/>
          <w:lang w:val="es-CR" w:eastAsia="es-ES"/>
        </w:rPr>
      </w:pPr>
      <w:r w:rsidRPr="00175B96">
        <w:rPr>
          <w:sz w:val="21"/>
          <w:szCs w:val="21"/>
          <w:lang w:val="es-CR" w:eastAsia="es-ES"/>
        </w:rPr>
        <w:t>El “</w:t>
      </w:r>
      <w:r w:rsidRPr="00175B96">
        <w:rPr>
          <w:i/>
          <w:iCs/>
          <w:sz w:val="21"/>
          <w:szCs w:val="21"/>
          <w:lang w:val="es-CR" w:eastAsia="es-ES"/>
        </w:rPr>
        <w:t>Manual de Organización y Funciones para la Secretaría de la Corte</w:t>
      </w:r>
      <w:r w:rsidRPr="00175B96">
        <w:rPr>
          <w:sz w:val="21"/>
          <w:szCs w:val="21"/>
          <w:lang w:val="es-CR" w:eastAsia="es-ES"/>
        </w:rPr>
        <w:t>” es omiso en cuanto a las nuevas labores surgidas después del proceso de adecuación experimentado por el personal de la Secretaría General de la Corte, para cumplir con los nuevos requerimientos exógenos citados en el ítem “</w:t>
      </w:r>
      <w:r w:rsidRPr="00175B96">
        <w:rPr>
          <w:b/>
          <w:bCs/>
          <w:i/>
          <w:iCs/>
          <w:sz w:val="21"/>
          <w:szCs w:val="21"/>
          <w:lang w:val="es-CR" w:eastAsia="es-ES"/>
        </w:rPr>
        <w:t>3.5.</w:t>
      </w:r>
      <w:r w:rsidRPr="00175B96">
        <w:rPr>
          <w:sz w:val="21"/>
          <w:szCs w:val="21"/>
          <w:lang w:val="es-CR" w:eastAsia="es-ES"/>
        </w:rPr>
        <w:t>” de este informe de seguimiento, reiterados en el Cuadro  3, propiamente en el “</w:t>
      </w:r>
      <w:r w:rsidRPr="00175B96">
        <w:rPr>
          <w:b/>
          <w:bCs/>
          <w:i/>
          <w:iCs/>
          <w:sz w:val="21"/>
          <w:szCs w:val="21"/>
          <w:lang w:val="es-CR" w:eastAsia="es-ES"/>
        </w:rPr>
        <w:t>Componente Analizado</w:t>
      </w:r>
      <w:r w:rsidRPr="00175B96">
        <w:rPr>
          <w:sz w:val="21"/>
          <w:szCs w:val="21"/>
          <w:lang w:val="es-CR" w:eastAsia="es-ES"/>
        </w:rPr>
        <w:t>” denominado “</w:t>
      </w:r>
      <w:r w:rsidRPr="00175B96">
        <w:rPr>
          <w:i/>
          <w:iCs/>
          <w:sz w:val="21"/>
          <w:szCs w:val="21"/>
          <w:lang w:val="es-CR" w:eastAsia="es-ES"/>
        </w:rPr>
        <w:t>Distribución de labores de conformidad con el “Manual de Organización y Funciones para la Secretaría de la Corte” establecido.</w:t>
      </w:r>
      <w:r w:rsidRPr="00175B96">
        <w:rPr>
          <w:sz w:val="21"/>
          <w:szCs w:val="21"/>
          <w:lang w:val="es-CR" w:eastAsia="es-ES"/>
        </w:rPr>
        <w:t xml:space="preserve">”. </w:t>
      </w:r>
    </w:p>
    <w:p w14:paraId="5B05B9BB" w14:textId="77777777" w:rsidR="00175B96" w:rsidRPr="00175B96" w:rsidRDefault="00175B96" w:rsidP="00175B96">
      <w:pPr>
        <w:widowControl w:val="0"/>
        <w:suppressAutoHyphens w:val="0"/>
        <w:autoSpaceDE w:val="0"/>
        <w:autoSpaceDN w:val="0"/>
        <w:adjustRightInd w:val="0"/>
        <w:ind w:left="851" w:right="851" w:firstLine="709"/>
        <w:jc w:val="both"/>
        <w:rPr>
          <w:sz w:val="21"/>
          <w:szCs w:val="21"/>
          <w:lang w:val="es-CR" w:eastAsia="es-ES"/>
        </w:rPr>
      </w:pPr>
    </w:p>
    <w:p w14:paraId="05B31D05" w14:textId="77777777" w:rsidR="00175B96" w:rsidRPr="00175B96" w:rsidRDefault="00175B96" w:rsidP="00175B96">
      <w:pPr>
        <w:widowControl w:val="0"/>
        <w:suppressAutoHyphens w:val="0"/>
        <w:autoSpaceDE w:val="0"/>
        <w:autoSpaceDN w:val="0"/>
        <w:adjustRightInd w:val="0"/>
        <w:ind w:left="851" w:right="851" w:firstLine="709"/>
        <w:jc w:val="both"/>
        <w:rPr>
          <w:sz w:val="21"/>
          <w:szCs w:val="21"/>
          <w:lang w:val="es-CR" w:eastAsia="es-ES"/>
        </w:rPr>
      </w:pPr>
      <w:r w:rsidRPr="00175B96">
        <w:rPr>
          <w:sz w:val="21"/>
          <w:szCs w:val="21"/>
          <w:lang w:val="es-CR" w:eastAsia="es-ES"/>
        </w:rPr>
        <w:t>El proceso de actualización del “</w:t>
      </w:r>
      <w:r w:rsidRPr="00175B96">
        <w:rPr>
          <w:i/>
          <w:iCs/>
          <w:sz w:val="21"/>
          <w:szCs w:val="21"/>
          <w:lang w:val="es-CR" w:eastAsia="es-ES"/>
        </w:rPr>
        <w:t>Manual de Organización y Funciones para la Secretaría de la Corte</w:t>
      </w:r>
      <w:r w:rsidRPr="00175B96">
        <w:rPr>
          <w:sz w:val="21"/>
          <w:szCs w:val="21"/>
          <w:lang w:val="es-CR" w:eastAsia="es-ES"/>
        </w:rPr>
        <w:t xml:space="preserve">”, es recomendable que preceda al del establecimiento del sistema de seguimiento del proceso productivo de la Secretaría General de la Corte analizado en el ítem anterior, para que le brinde el soporte requerido. </w:t>
      </w:r>
    </w:p>
    <w:p w14:paraId="436CF360" w14:textId="77777777" w:rsidR="00175B96" w:rsidRPr="00175B96" w:rsidRDefault="00175B96" w:rsidP="00175B96">
      <w:pPr>
        <w:widowControl w:val="0"/>
        <w:suppressAutoHyphens w:val="0"/>
        <w:autoSpaceDE w:val="0"/>
        <w:autoSpaceDN w:val="0"/>
        <w:adjustRightInd w:val="0"/>
        <w:ind w:left="851" w:right="851" w:firstLine="709"/>
        <w:jc w:val="both"/>
        <w:rPr>
          <w:sz w:val="21"/>
          <w:szCs w:val="21"/>
          <w:lang w:val="es-CR" w:eastAsia="es-ES"/>
        </w:rPr>
      </w:pPr>
    </w:p>
    <w:p w14:paraId="45C18A4F" w14:textId="77777777" w:rsidR="00175B96" w:rsidRPr="00175B96" w:rsidRDefault="00175B96" w:rsidP="00175B96">
      <w:pPr>
        <w:widowControl w:val="0"/>
        <w:suppressAutoHyphens w:val="0"/>
        <w:autoSpaceDE w:val="0"/>
        <w:autoSpaceDN w:val="0"/>
        <w:adjustRightInd w:val="0"/>
        <w:ind w:left="851" w:right="851" w:firstLine="709"/>
        <w:jc w:val="both"/>
        <w:rPr>
          <w:sz w:val="21"/>
          <w:szCs w:val="21"/>
          <w:lang w:val="es-CR" w:eastAsia="es-ES"/>
        </w:rPr>
      </w:pPr>
      <w:r w:rsidRPr="00175B96">
        <w:rPr>
          <w:sz w:val="21"/>
          <w:szCs w:val="21"/>
          <w:lang w:val="es-CR" w:eastAsia="es-ES"/>
        </w:rPr>
        <w:t>3.10. La atención de las observaciones realizadas por las partes que se pronuncian sobre el contenido de la versión preliminar, número 1015-PLA-EV-2021, del presente informe de seguimiento.</w:t>
      </w:r>
    </w:p>
    <w:p w14:paraId="2CE3C9C6" w14:textId="77777777" w:rsidR="00175B96" w:rsidRPr="00175B96" w:rsidRDefault="00175B96" w:rsidP="00175B96">
      <w:pPr>
        <w:widowControl w:val="0"/>
        <w:suppressAutoHyphens w:val="0"/>
        <w:autoSpaceDE w:val="0"/>
        <w:autoSpaceDN w:val="0"/>
        <w:adjustRightInd w:val="0"/>
        <w:ind w:left="851" w:right="851" w:firstLine="709"/>
        <w:jc w:val="both"/>
        <w:rPr>
          <w:sz w:val="21"/>
          <w:szCs w:val="21"/>
          <w:lang w:val="es-CR" w:eastAsia="es-ES"/>
        </w:rPr>
      </w:pPr>
    </w:p>
    <w:p w14:paraId="39C078F0" w14:textId="77777777" w:rsidR="00175B96" w:rsidRPr="00175B96" w:rsidRDefault="00175B96" w:rsidP="00175B96">
      <w:pPr>
        <w:widowControl w:val="0"/>
        <w:suppressAutoHyphens w:val="0"/>
        <w:autoSpaceDE w:val="0"/>
        <w:autoSpaceDN w:val="0"/>
        <w:adjustRightInd w:val="0"/>
        <w:ind w:left="851" w:right="851" w:firstLine="709"/>
        <w:jc w:val="both"/>
        <w:rPr>
          <w:sz w:val="21"/>
          <w:szCs w:val="21"/>
          <w:lang w:val="es-CR" w:eastAsia="es-ES"/>
        </w:rPr>
      </w:pPr>
      <w:r w:rsidRPr="00175B96">
        <w:rPr>
          <w:sz w:val="21"/>
          <w:szCs w:val="21"/>
          <w:lang w:val="es-CR" w:eastAsia="es-ES"/>
        </w:rPr>
        <w:t>La Dirección de Planificación, mediante oficio número 1015-PLA-EV-2021 del 07 de setiembre de 2021, solicita a las personas Integrantes del Consejo Superior, así como a  la Dirección General de la Secretaría General de la Corte, Dirección Ejecutiva, Dirección de Gestión Humana, Dirección de Tecnología de la Información y Comunicación, Dirección Jurídica y Auditoría Judicial, pronunciarse sobre el contenido de la versión preliminar del informe de seguimiento denominado “</w:t>
      </w:r>
      <w:r w:rsidRPr="00175B96">
        <w:rPr>
          <w:i/>
          <w:iCs/>
          <w:sz w:val="21"/>
          <w:szCs w:val="21"/>
          <w:lang w:val="es-CR" w:eastAsia="es-ES"/>
        </w:rPr>
        <w:t>Resultados obtenidos del seguimiento oficioso realizado a las propuestas de solución (recomendaciones), acogidas por el Consejo Superior en la sesión número 114-2016 celebrada el 22 de diciembre de 2016, artículo CIV, para ser implementadas en la Secretaría General de la Corte.</w:t>
      </w:r>
      <w:r w:rsidRPr="00175B96">
        <w:rPr>
          <w:sz w:val="21"/>
          <w:szCs w:val="21"/>
          <w:lang w:val="es-CR" w:eastAsia="es-ES"/>
        </w:rPr>
        <w:t>”.</w:t>
      </w:r>
    </w:p>
    <w:p w14:paraId="27EC5805" w14:textId="77777777" w:rsidR="00175B96" w:rsidRPr="00175B96" w:rsidRDefault="00175B96" w:rsidP="00175B96">
      <w:pPr>
        <w:widowControl w:val="0"/>
        <w:suppressAutoHyphens w:val="0"/>
        <w:autoSpaceDE w:val="0"/>
        <w:autoSpaceDN w:val="0"/>
        <w:adjustRightInd w:val="0"/>
        <w:ind w:left="851" w:right="851" w:firstLine="709"/>
        <w:jc w:val="both"/>
        <w:rPr>
          <w:sz w:val="21"/>
          <w:szCs w:val="21"/>
          <w:lang w:val="es-CR" w:eastAsia="es-ES"/>
        </w:rPr>
      </w:pPr>
    </w:p>
    <w:p w14:paraId="30F98093" w14:textId="77777777" w:rsidR="00175B96" w:rsidRPr="00175B96" w:rsidRDefault="00175B96" w:rsidP="00175B96">
      <w:pPr>
        <w:widowControl w:val="0"/>
        <w:suppressAutoHyphens w:val="0"/>
        <w:autoSpaceDE w:val="0"/>
        <w:autoSpaceDN w:val="0"/>
        <w:adjustRightInd w:val="0"/>
        <w:ind w:left="851" w:right="851" w:firstLine="709"/>
        <w:jc w:val="both"/>
        <w:rPr>
          <w:sz w:val="21"/>
          <w:szCs w:val="21"/>
          <w:lang w:val="es-CR" w:eastAsia="es-ES"/>
        </w:rPr>
      </w:pPr>
      <w:r w:rsidRPr="00175B96">
        <w:rPr>
          <w:sz w:val="21"/>
          <w:szCs w:val="21"/>
          <w:lang w:val="es-CR" w:eastAsia="es-ES"/>
        </w:rPr>
        <w:t>Las observaciones recibidas son del máster Carlos Montero Zúñiga, en su condición de Integrante del Consejo Superior, de la Secretaría General de la Corte, mediante oficio número 8240-2021 del 15 de setiembre de 2021, y de la Dirección de Gestión Humana por medio del oficio número PJ-DGH-SAP-451-2021 del 15 de setiembre de 2021, todas las cuales se atienden en la siguiente tabla:</w:t>
      </w:r>
    </w:p>
    <w:p w14:paraId="6EC64930" w14:textId="77777777" w:rsidR="00175B96" w:rsidRPr="00175B96" w:rsidRDefault="00175B96" w:rsidP="00175B96">
      <w:pPr>
        <w:widowControl w:val="0"/>
        <w:suppressAutoHyphens w:val="0"/>
        <w:autoSpaceDE w:val="0"/>
        <w:autoSpaceDN w:val="0"/>
        <w:adjustRightInd w:val="0"/>
        <w:jc w:val="both"/>
        <w:rPr>
          <w:sz w:val="21"/>
          <w:szCs w:val="21"/>
          <w:lang w:val="es-CR" w:eastAsia="es-ES"/>
        </w:rPr>
      </w:pPr>
    </w:p>
    <w:tbl>
      <w:tblPr>
        <w:tblStyle w:val="Tablaconcuadrcula323"/>
        <w:tblW w:w="9067" w:type="dxa"/>
        <w:jc w:val="center"/>
        <w:tblInd w:w="0" w:type="dxa"/>
        <w:tblBorders>
          <w:top w:val="none" w:sz="0" w:space="0" w:color="auto"/>
          <w:left w:val="none" w:sz="0" w:space="0" w:color="auto"/>
          <w:right w:val="none" w:sz="0" w:space="0" w:color="auto"/>
        </w:tblBorders>
        <w:tblCellMar>
          <w:top w:w="28" w:type="dxa"/>
          <w:left w:w="28" w:type="dxa"/>
          <w:bottom w:w="28" w:type="dxa"/>
          <w:right w:w="28" w:type="dxa"/>
        </w:tblCellMar>
        <w:tblLook w:val="04A0" w:firstRow="1" w:lastRow="0" w:firstColumn="1" w:lastColumn="0" w:noHBand="0" w:noVBand="1"/>
      </w:tblPr>
      <w:tblGrid>
        <w:gridCol w:w="988"/>
        <w:gridCol w:w="3991"/>
        <w:gridCol w:w="4394"/>
      </w:tblGrid>
      <w:tr w:rsidR="00175B96" w:rsidRPr="00175B96" w14:paraId="16C200C3" w14:textId="77777777" w:rsidTr="00175B96">
        <w:trPr>
          <w:jc w:val="center"/>
        </w:trPr>
        <w:tc>
          <w:tcPr>
            <w:tcW w:w="9067" w:type="dxa"/>
            <w:gridSpan w:val="3"/>
            <w:noWrap/>
          </w:tcPr>
          <w:p w14:paraId="47F2A2B5" w14:textId="77777777" w:rsidR="00175B96" w:rsidRPr="00175B96" w:rsidRDefault="00175B96" w:rsidP="00175B96">
            <w:pPr>
              <w:suppressAutoHyphens w:val="0"/>
              <w:jc w:val="center"/>
              <w:rPr>
                <w:rFonts w:ascii="Times New Roman" w:hAnsi="Times New Roman" w:cs="Times New Roman"/>
                <w:b/>
                <w:bCs/>
                <w:sz w:val="21"/>
                <w:szCs w:val="21"/>
                <w:lang w:eastAsia="es-ES"/>
              </w:rPr>
            </w:pPr>
            <w:r w:rsidRPr="00175B96">
              <w:rPr>
                <w:rFonts w:ascii="Times New Roman" w:hAnsi="Times New Roman" w:cs="Times New Roman"/>
                <w:b/>
                <w:bCs/>
                <w:sz w:val="21"/>
                <w:szCs w:val="21"/>
                <w:lang w:eastAsia="es-ES"/>
              </w:rPr>
              <w:t>Tabla # 1</w:t>
            </w:r>
          </w:p>
          <w:p w14:paraId="4258E5BA" w14:textId="77777777" w:rsidR="00175B96" w:rsidRPr="00175B96" w:rsidRDefault="00175B96" w:rsidP="00175B96">
            <w:pPr>
              <w:suppressAutoHyphens w:val="0"/>
              <w:jc w:val="center"/>
              <w:rPr>
                <w:rFonts w:ascii="Times New Roman" w:hAnsi="Times New Roman" w:cs="Times New Roman"/>
                <w:b/>
                <w:bCs/>
                <w:sz w:val="21"/>
                <w:szCs w:val="21"/>
                <w:lang w:eastAsia="es-ES"/>
              </w:rPr>
            </w:pPr>
            <w:r w:rsidRPr="00175B96">
              <w:rPr>
                <w:rFonts w:ascii="Times New Roman" w:hAnsi="Times New Roman" w:cs="Times New Roman"/>
                <w:b/>
                <w:bCs/>
                <w:sz w:val="21"/>
                <w:szCs w:val="21"/>
                <w:lang w:eastAsia="es-ES"/>
              </w:rPr>
              <w:t>ATENCIÓN DE LA OBSERVACIONES REALIZADAS POR DON CARLOS MONTERO ZÚÑIGA, INTEGRANTE DEL CONSEJO SUPERIOR, LA SECRETARÍA GENERAL DE LA CORTE, Y LA DIRECCIÓN DE GESTIÓN HUMANA, AL CONTENIDO DEL INFORME PRELIMINAR # 1015-PLA-EV-2021</w:t>
            </w:r>
          </w:p>
          <w:p w14:paraId="6771E097" w14:textId="77777777" w:rsidR="00175B96" w:rsidRPr="00175B96" w:rsidRDefault="00175B96" w:rsidP="00175B96">
            <w:pPr>
              <w:suppressAutoHyphens w:val="0"/>
              <w:jc w:val="both"/>
              <w:rPr>
                <w:rFonts w:ascii="Times New Roman" w:hAnsi="Times New Roman" w:cs="Times New Roman"/>
                <w:sz w:val="21"/>
                <w:szCs w:val="21"/>
                <w:lang w:eastAsia="es-ES"/>
              </w:rPr>
            </w:pPr>
            <w:r w:rsidRPr="00175B96">
              <w:rPr>
                <w:rFonts w:ascii="Times New Roman" w:hAnsi="Times New Roman" w:cs="Times New Roman"/>
                <w:sz w:val="21"/>
                <w:szCs w:val="21"/>
                <w:lang w:eastAsia="es-ES"/>
              </w:rPr>
              <w:t>(</w:t>
            </w:r>
            <w:r w:rsidRPr="00175B96">
              <w:rPr>
                <w:rFonts w:ascii="Times New Roman" w:hAnsi="Times New Roman" w:cs="Times New Roman"/>
                <w:b/>
                <w:bCs/>
                <w:sz w:val="21"/>
                <w:szCs w:val="21"/>
                <w:lang w:eastAsia="es-ES"/>
              </w:rPr>
              <w:t>Advertencia:</w:t>
            </w:r>
            <w:r w:rsidRPr="00175B96">
              <w:rPr>
                <w:rFonts w:ascii="Times New Roman" w:hAnsi="Times New Roman" w:cs="Times New Roman"/>
                <w:sz w:val="21"/>
                <w:szCs w:val="21"/>
                <w:lang w:eastAsia="es-ES"/>
              </w:rPr>
              <w:t xml:space="preserve"> La columna “</w:t>
            </w:r>
            <w:r w:rsidRPr="00175B96">
              <w:rPr>
                <w:rFonts w:ascii="Times New Roman" w:hAnsi="Times New Roman" w:cs="Times New Roman"/>
                <w:b/>
                <w:bCs/>
                <w:i/>
                <w:iCs/>
                <w:sz w:val="21"/>
                <w:szCs w:val="21"/>
                <w:lang w:eastAsia="es-ES"/>
              </w:rPr>
              <w:t>Observación Realizada</w:t>
            </w:r>
            <w:r w:rsidRPr="00175B96">
              <w:rPr>
                <w:rFonts w:ascii="Times New Roman" w:hAnsi="Times New Roman" w:cs="Times New Roman"/>
                <w:sz w:val="21"/>
                <w:szCs w:val="21"/>
                <w:lang w:eastAsia="es-ES"/>
              </w:rPr>
              <w:t>” primero presenta el extracto del informe # 1015-PLA-EV-2021 sobre el que recae la observación, y de seguido la observación realizada)</w:t>
            </w:r>
          </w:p>
        </w:tc>
      </w:tr>
      <w:tr w:rsidR="00175B96" w:rsidRPr="00175B96" w14:paraId="1A195218" w14:textId="77777777" w:rsidTr="00175B96">
        <w:trPr>
          <w:jc w:val="center"/>
        </w:trPr>
        <w:tc>
          <w:tcPr>
            <w:tcW w:w="988" w:type="dxa"/>
            <w:noWrap/>
            <w:vAlign w:val="center"/>
          </w:tcPr>
          <w:p w14:paraId="2BA3EEA4" w14:textId="77777777" w:rsidR="00175B96" w:rsidRPr="00175B96" w:rsidRDefault="00175B96" w:rsidP="00175B96">
            <w:pPr>
              <w:suppressAutoHyphens w:val="0"/>
              <w:jc w:val="center"/>
              <w:rPr>
                <w:rFonts w:ascii="Times New Roman" w:hAnsi="Times New Roman" w:cs="Times New Roman"/>
                <w:b/>
                <w:bCs/>
                <w:sz w:val="21"/>
                <w:szCs w:val="21"/>
                <w:lang w:eastAsia="es-ES"/>
              </w:rPr>
            </w:pPr>
            <w:r w:rsidRPr="00175B96">
              <w:rPr>
                <w:rFonts w:ascii="Times New Roman" w:hAnsi="Times New Roman" w:cs="Times New Roman"/>
                <w:b/>
                <w:bCs/>
                <w:sz w:val="21"/>
                <w:szCs w:val="21"/>
                <w:lang w:eastAsia="es-ES"/>
              </w:rPr>
              <w:t xml:space="preserve"># de </w:t>
            </w:r>
            <w:proofErr w:type="spellStart"/>
            <w:r w:rsidRPr="00175B96">
              <w:rPr>
                <w:rFonts w:ascii="Times New Roman" w:hAnsi="Times New Roman" w:cs="Times New Roman"/>
                <w:b/>
                <w:bCs/>
                <w:sz w:val="21"/>
                <w:szCs w:val="21"/>
                <w:lang w:eastAsia="es-ES"/>
              </w:rPr>
              <w:t>Ob</w:t>
            </w:r>
            <w:proofErr w:type="spellEnd"/>
            <w:r w:rsidRPr="00175B96">
              <w:rPr>
                <w:rFonts w:ascii="Times New Roman" w:hAnsi="Times New Roman" w:cs="Times New Roman"/>
                <w:b/>
                <w:bCs/>
                <w:sz w:val="21"/>
                <w:szCs w:val="21"/>
                <w:lang w:eastAsia="es-ES"/>
              </w:rPr>
              <w:t>-</w:t>
            </w:r>
          </w:p>
          <w:p w14:paraId="4B06CD17" w14:textId="77777777" w:rsidR="00175B96" w:rsidRPr="00175B96" w:rsidRDefault="00175B96" w:rsidP="00175B96">
            <w:pPr>
              <w:suppressAutoHyphens w:val="0"/>
              <w:jc w:val="center"/>
              <w:rPr>
                <w:rFonts w:ascii="Times New Roman" w:hAnsi="Times New Roman" w:cs="Times New Roman"/>
                <w:b/>
                <w:bCs/>
                <w:sz w:val="21"/>
                <w:szCs w:val="21"/>
                <w:lang w:eastAsia="es-ES"/>
              </w:rPr>
            </w:pPr>
            <w:proofErr w:type="spellStart"/>
            <w:r w:rsidRPr="00175B96">
              <w:rPr>
                <w:rFonts w:ascii="Times New Roman" w:hAnsi="Times New Roman" w:cs="Times New Roman"/>
                <w:b/>
                <w:bCs/>
                <w:sz w:val="21"/>
                <w:szCs w:val="21"/>
                <w:lang w:eastAsia="es-ES"/>
              </w:rPr>
              <w:t>servación</w:t>
            </w:r>
            <w:proofErr w:type="spellEnd"/>
          </w:p>
        </w:tc>
        <w:tc>
          <w:tcPr>
            <w:tcW w:w="3685" w:type="dxa"/>
            <w:noWrap/>
            <w:vAlign w:val="center"/>
          </w:tcPr>
          <w:p w14:paraId="5EF6B815" w14:textId="77777777" w:rsidR="00175B96" w:rsidRPr="00175B96" w:rsidRDefault="00175B96" w:rsidP="00175B96">
            <w:pPr>
              <w:suppressAutoHyphens w:val="0"/>
              <w:jc w:val="center"/>
              <w:rPr>
                <w:rFonts w:ascii="Times New Roman" w:hAnsi="Times New Roman" w:cs="Times New Roman"/>
                <w:b/>
                <w:bCs/>
                <w:sz w:val="21"/>
                <w:szCs w:val="21"/>
                <w:lang w:eastAsia="es-ES"/>
              </w:rPr>
            </w:pPr>
            <w:r w:rsidRPr="00175B96">
              <w:rPr>
                <w:rFonts w:ascii="Times New Roman" w:hAnsi="Times New Roman" w:cs="Times New Roman"/>
                <w:b/>
                <w:bCs/>
                <w:sz w:val="21"/>
                <w:szCs w:val="21"/>
                <w:lang w:eastAsia="es-ES"/>
              </w:rPr>
              <w:t>Observación Realizada</w:t>
            </w:r>
          </w:p>
        </w:tc>
        <w:tc>
          <w:tcPr>
            <w:tcW w:w="4394" w:type="dxa"/>
            <w:noWrap/>
            <w:vAlign w:val="center"/>
          </w:tcPr>
          <w:p w14:paraId="3A00D778" w14:textId="77777777" w:rsidR="00175B96" w:rsidRPr="00175B96" w:rsidRDefault="00175B96" w:rsidP="00175B96">
            <w:pPr>
              <w:suppressAutoHyphens w:val="0"/>
              <w:jc w:val="center"/>
              <w:rPr>
                <w:rFonts w:ascii="Times New Roman" w:hAnsi="Times New Roman" w:cs="Times New Roman"/>
                <w:b/>
                <w:bCs/>
                <w:sz w:val="21"/>
                <w:szCs w:val="21"/>
                <w:lang w:eastAsia="es-ES"/>
              </w:rPr>
            </w:pPr>
            <w:r w:rsidRPr="00175B96">
              <w:rPr>
                <w:rFonts w:ascii="Times New Roman" w:hAnsi="Times New Roman" w:cs="Times New Roman"/>
                <w:b/>
                <w:bCs/>
                <w:sz w:val="21"/>
                <w:szCs w:val="21"/>
                <w:lang w:eastAsia="es-ES"/>
              </w:rPr>
              <w:t>Criterio de la Dirección</w:t>
            </w:r>
          </w:p>
          <w:p w14:paraId="4D56E844" w14:textId="77777777" w:rsidR="00175B96" w:rsidRPr="00175B96" w:rsidRDefault="00175B96" w:rsidP="00175B96">
            <w:pPr>
              <w:suppressAutoHyphens w:val="0"/>
              <w:jc w:val="center"/>
              <w:rPr>
                <w:rFonts w:ascii="Times New Roman" w:hAnsi="Times New Roman" w:cs="Times New Roman"/>
                <w:b/>
                <w:bCs/>
                <w:sz w:val="21"/>
                <w:szCs w:val="21"/>
                <w:lang w:eastAsia="es-ES"/>
              </w:rPr>
            </w:pPr>
            <w:r w:rsidRPr="00175B96">
              <w:rPr>
                <w:rFonts w:ascii="Times New Roman" w:hAnsi="Times New Roman" w:cs="Times New Roman"/>
                <w:b/>
                <w:bCs/>
                <w:sz w:val="21"/>
                <w:szCs w:val="21"/>
                <w:lang w:eastAsia="es-ES"/>
              </w:rPr>
              <w:t>de Planificación</w:t>
            </w:r>
          </w:p>
        </w:tc>
      </w:tr>
      <w:tr w:rsidR="00175B96" w:rsidRPr="00175B96" w14:paraId="3CB57FAB" w14:textId="77777777" w:rsidTr="00175B96">
        <w:trPr>
          <w:jc w:val="center"/>
        </w:trPr>
        <w:tc>
          <w:tcPr>
            <w:tcW w:w="9067" w:type="dxa"/>
            <w:gridSpan w:val="3"/>
            <w:noWrap/>
          </w:tcPr>
          <w:p w14:paraId="586F30F1" w14:textId="77777777" w:rsidR="00175B96" w:rsidRPr="00175B96" w:rsidRDefault="00175B96" w:rsidP="00175B96">
            <w:pPr>
              <w:suppressAutoHyphens w:val="0"/>
              <w:jc w:val="both"/>
              <w:rPr>
                <w:rFonts w:ascii="Times New Roman" w:hAnsi="Times New Roman" w:cs="Times New Roman"/>
                <w:b/>
                <w:bCs/>
                <w:sz w:val="21"/>
                <w:szCs w:val="21"/>
                <w:lang w:eastAsia="es-ES"/>
              </w:rPr>
            </w:pPr>
            <w:r w:rsidRPr="00175B96">
              <w:rPr>
                <w:rFonts w:ascii="Times New Roman" w:hAnsi="Times New Roman" w:cs="Times New Roman"/>
                <w:b/>
                <w:bCs/>
                <w:sz w:val="21"/>
                <w:szCs w:val="21"/>
                <w:lang w:eastAsia="es-ES"/>
              </w:rPr>
              <w:t>Observaciones realizadas por don Carlos Montero Zúñiga:</w:t>
            </w:r>
          </w:p>
        </w:tc>
      </w:tr>
      <w:tr w:rsidR="00175B96" w:rsidRPr="00175B96" w14:paraId="179DF35F" w14:textId="77777777" w:rsidTr="00175B96">
        <w:trPr>
          <w:jc w:val="center"/>
        </w:trPr>
        <w:tc>
          <w:tcPr>
            <w:tcW w:w="988" w:type="dxa"/>
            <w:shd w:val="clear" w:color="auto" w:fill="FFF2CC"/>
            <w:noWrap/>
          </w:tcPr>
          <w:p w14:paraId="19EF8F1A" w14:textId="77777777" w:rsidR="00175B96" w:rsidRPr="00175B96" w:rsidRDefault="00175B96" w:rsidP="00175B96">
            <w:pPr>
              <w:suppressAutoHyphens w:val="0"/>
              <w:jc w:val="center"/>
              <w:rPr>
                <w:rFonts w:ascii="Times New Roman" w:hAnsi="Times New Roman" w:cs="Times New Roman"/>
                <w:sz w:val="21"/>
                <w:szCs w:val="21"/>
                <w:lang w:eastAsia="es-ES"/>
              </w:rPr>
            </w:pPr>
            <w:r w:rsidRPr="00175B96">
              <w:rPr>
                <w:rFonts w:ascii="Times New Roman" w:hAnsi="Times New Roman" w:cs="Times New Roman"/>
                <w:sz w:val="21"/>
                <w:szCs w:val="21"/>
                <w:lang w:eastAsia="es-ES"/>
              </w:rPr>
              <w:t>1</w:t>
            </w:r>
          </w:p>
        </w:tc>
        <w:tc>
          <w:tcPr>
            <w:tcW w:w="3685" w:type="dxa"/>
            <w:shd w:val="clear" w:color="auto" w:fill="FFF2CC"/>
            <w:noWrap/>
          </w:tcPr>
          <w:p w14:paraId="165192F8" w14:textId="77777777" w:rsidR="00175B96" w:rsidRPr="00175B96" w:rsidRDefault="00175B96" w:rsidP="00175B96">
            <w:pPr>
              <w:suppressAutoHyphens w:val="0"/>
              <w:jc w:val="both"/>
              <w:rPr>
                <w:rFonts w:ascii="Times New Roman" w:hAnsi="Times New Roman" w:cs="Times New Roman"/>
                <w:sz w:val="21"/>
                <w:szCs w:val="21"/>
                <w:lang w:eastAsia="es-ES"/>
              </w:rPr>
            </w:pPr>
            <w:r w:rsidRPr="00175B96">
              <w:rPr>
                <w:rFonts w:ascii="Times New Roman" w:hAnsi="Times New Roman" w:cs="Times New Roman"/>
                <w:sz w:val="21"/>
                <w:szCs w:val="21"/>
                <w:lang w:eastAsia="es-ES"/>
              </w:rPr>
              <w:t>Extracto del informe # 1015-PLA-EV-2021 objeto de la observación:</w:t>
            </w:r>
          </w:p>
          <w:p w14:paraId="527FE240" w14:textId="77777777" w:rsidR="00175B96" w:rsidRPr="00175B96" w:rsidRDefault="00175B96" w:rsidP="00175B96">
            <w:pPr>
              <w:suppressAutoHyphens w:val="0"/>
              <w:autoSpaceDE w:val="0"/>
              <w:adjustRightInd w:val="0"/>
              <w:jc w:val="both"/>
              <w:rPr>
                <w:rFonts w:ascii="Times New Roman" w:hAnsi="Times New Roman" w:cs="Times New Roman"/>
                <w:sz w:val="21"/>
                <w:szCs w:val="21"/>
                <w:lang w:eastAsia="es-ES"/>
              </w:rPr>
            </w:pPr>
          </w:p>
          <w:p w14:paraId="0F1786E5" w14:textId="77777777" w:rsidR="00175B96" w:rsidRPr="00175B96" w:rsidRDefault="00175B96" w:rsidP="00175B96">
            <w:pPr>
              <w:suppressAutoHyphens w:val="0"/>
              <w:ind w:left="510" w:hanging="510"/>
              <w:jc w:val="both"/>
              <w:rPr>
                <w:rFonts w:ascii="Times New Roman" w:hAnsi="Times New Roman" w:cs="Times New Roman"/>
                <w:i/>
                <w:iCs/>
                <w:sz w:val="21"/>
                <w:szCs w:val="21"/>
                <w:lang w:eastAsia="es-ES"/>
              </w:rPr>
            </w:pPr>
            <w:r w:rsidRPr="00175B96">
              <w:rPr>
                <w:rFonts w:ascii="Times New Roman" w:hAnsi="Times New Roman" w:cs="Times New Roman"/>
                <w:sz w:val="21"/>
                <w:szCs w:val="21"/>
                <w:lang w:eastAsia="es-ES"/>
              </w:rPr>
              <w:t>“</w:t>
            </w:r>
            <w:r w:rsidRPr="00175B96">
              <w:rPr>
                <w:rFonts w:ascii="Times New Roman" w:hAnsi="Times New Roman" w:cs="Times New Roman"/>
                <w:i/>
                <w:iCs/>
                <w:sz w:val="21"/>
                <w:szCs w:val="21"/>
                <w:lang w:eastAsia="es-ES"/>
              </w:rPr>
              <w:t>3.8. El seguimiento de los resultados de la gestión del sistema productivo de la Secretaría General de la Corte</w:t>
            </w:r>
          </w:p>
          <w:p w14:paraId="149ECA46" w14:textId="77777777" w:rsidR="00175B96" w:rsidRPr="00175B96" w:rsidRDefault="00175B96" w:rsidP="00175B96">
            <w:pPr>
              <w:suppressAutoHyphens w:val="0"/>
              <w:jc w:val="both"/>
              <w:rPr>
                <w:rFonts w:ascii="Times New Roman" w:hAnsi="Times New Roman" w:cs="Times New Roman"/>
                <w:sz w:val="21"/>
                <w:szCs w:val="21"/>
                <w:lang w:eastAsia="es-ES"/>
              </w:rPr>
            </w:pPr>
          </w:p>
          <w:p w14:paraId="2AC2930F" w14:textId="77777777" w:rsidR="00175B96" w:rsidRPr="00175B96" w:rsidRDefault="00175B96" w:rsidP="00175B96">
            <w:pPr>
              <w:suppressAutoHyphens w:val="0"/>
              <w:jc w:val="both"/>
              <w:rPr>
                <w:rFonts w:ascii="Times New Roman" w:hAnsi="Times New Roman" w:cs="Times New Roman"/>
                <w:i/>
                <w:iCs/>
                <w:sz w:val="21"/>
                <w:szCs w:val="21"/>
                <w:lang w:eastAsia="es-ES"/>
              </w:rPr>
            </w:pPr>
            <w:r w:rsidRPr="00175B96">
              <w:rPr>
                <w:rFonts w:ascii="Times New Roman" w:hAnsi="Times New Roman" w:cs="Times New Roman"/>
                <w:i/>
                <w:iCs/>
                <w:sz w:val="21"/>
                <w:szCs w:val="21"/>
                <w:lang w:eastAsia="es-ES"/>
              </w:rPr>
              <w:t>El bloque de propuestas de solución o recomendaciones, acogidas por el Consejo Superior en la sesión número 114-2016 celebrada el 22 de diciembre de 2016, artículo CIV, para ser implementadas en la Secretaría General de la Corte, carecen de su propio sistema de seguimiento o matriz de Indicadores de Gestión.</w:t>
            </w:r>
          </w:p>
          <w:p w14:paraId="05905FB3" w14:textId="77777777" w:rsidR="00175B96" w:rsidRPr="00175B96" w:rsidRDefault="00175B96" w:rsidP="00175B96">
            <w:pPr>
              <w:suppressAutoHyphens w:val="0"/>
              <w:autoSpaceDE w:val="0"/>
              <w:adjustRightInd w:val="0"/>
              <w:jc w:val="both"/>
              <w:rPr>
                <w:rFonts w:ascii="Times New Roman" w:hAnsi="Times New Roman" w:cs="Times New Roman"/>
                <w:sz w:val="21"/>
                <w:szCs w:val="21"/>
                <w:lang w:eastAsia="es-ES"/>
              </w:rPr>
            </w:pPr>
          </w:p>
          <w:p w14:paraId="0EB400D1" w14:textId="77777777" w:rsidR="00175B96" w:rsidRPr="00175B96" w:rsidRDefault="00175B96" w:rsidP="00175B96">
            <w:pPr>
              <w:suppressAutoHyphens w:val="0"/>
              <w:jc w:val="both"/>
              <w:rPr>
                <w:rFonts w:ascii="Times New Roman" w:hAnsi="Times New Roman" w:cs="Times New Roman"/>
                <w:i/>
                <w:iCs/>
                <w:sz w:val="21"/>
                <w:szCs w:val="21"/>
                <w:lang w:eastAsia="es-ES"/>
              </w:rPr>
            </w:pPr>
            <w:r w:rsidRPr="00175B96">
              <w:rPr>
                <w:rFonts w:ascii="Times New Roman" w:hAnsi="Times New Roman" w:cs="Times New Roman"/>
                <w:i/>
                <w:iCs/>
                <w:sz w:val="21"/>
                <w:szCs w:val="21"/>
                <w:lang w:eastAsia="es-ES"/>
              </w:rPr>
              <w:t xml:space="preserve">La necesidad de obtener datos primarios sobre los resultados de la gestión del sistema productivo de la Secretaría General de la Corte a partir de un sistema de indicadores, es una preocupación que ha sido gestionada por la Dirección de Planificación ante la Dirección </w:t>
            </w:r>
            <w:r w:rsidRPr="00175B96">
              <w:rPr>
                <w:rFonts w:ascii="Times New Roman" w:hAnsi="Times New Roman" w:cs="Times New Roman"/>
                <w:i/>
                <w:iCs/>
                <w:sz w:val="21"/>
                <w:szCs w:val="21"/>
                <w:lang w:eastAsia="es-ES"/>
              </w:rPr>
              <w:lastRenderedPageBreak/>
              <w:t>de la Secretaría General de la Corte, mediante oficios  258-PLA-2018 y  177-PLA-2020; por lo que en el apartado de las recomendaciones de este informe de seguimiento, se insta una vez más a la Dirección de la Secretaría General de la Corte, a materializar a la brevedad este componente medular y universal de los sistemas de trabajo, cuya implementación también contribuirá a fortalecer su sistema de control interno, y a gestionar los riesgos por “</w:t>
            </w:r>
            <w:r w:rsidRPr="00175B96">
              <w:rPr>
                <w:rFonts w:ascii="Times New Roman" w:hAnsi="Times New Roman" w:cs="Times New Roman"/>
                <w:b/>
                <w:bCs/>
                <w:i/>
                <w:iCs/>
                <w:sz w:val="21"/>
                <w:szCs w:val="21"/>
                <w:lang w:eastAsia="es-ES"/>
              </w:rPr>
              <w:t>Organización del trabajo (OT)</w:t>
            </w:r>
            <w:r w:rsidRPr="00175B96">
              <w:rPr>
                <w:rFonts w:ascii="Times New Roman" w:hAnsi="Times New Roman" w:cs="Times New Roman"/>
                <w:i/>
                <w:iCs/>
                <w:sz w:val="21"/>
                <w:szCs w:val="21"/>
                <w:lang w:eastAsia="es-ES"/>
              </w:rPr>
              <w:t>”.”</w:t>
            </w:r>
          </w:p>
          <w:p w14:paraId="2A8FFA8A" w14:textId="77777777" w:rsidR="00175B96" w:rsidRPr="00175B96" w:rsidRDefault="00175B96" w:rsidP="00175B96">
            <w:pPr>
              <w:suppressAutoHyphens w:val="0"/>
              <w:jc w:val="both"/>
              <w:rPr>
                <w:rFonts w:ascii="Times New Roman" w:hAnsi="Times New Roman" w:cs="Times New Roman"/>
                <w:sz w:val="21"/>
                <w:szCs w:val="21"/>
                <w:lang w:eastAsia="es-ES"/>
              </w:rPr>
            </w:pPr>
          </w:p>
          <w:p w14:paraId="708B44D7" w14:textId="77777777" w:rsidR="00175B96" w:rsidRPr="00175B96" w:rsidRDefault="00175B96" w:rsidP="00175B96">
            <w:pPr>
              <w:suppressAutoHyphens w:val="0"/>
              <w:jc w:val="both"/>
              <w:rPr>
                <w:rFonts w:ascii="Times New Roman" w:hAnsi="Times New Roman" w:cs="Times New Roman"/>
                <w:sz w:val="21"/>
                <w:szCs w:val="21"/>
                <w:lang w:eastAsia="es-ES"/>
              </w:rPr>
            </w:pPr>
            <w:r w:rsidRPr="00175B96">
              <w:rPr>
                <w:rFonts w:ascii="Times New Roman" w:hAnsi="Times New Roman" w:cs="Times New Roman"/>
                <w:sz w:val="21"/>
                <w:szCs w:val="21"/>
                <w:lang w:eastAsia="es-ES"/>
              </w:rPr>
              <w:t>Observación realizada:</w:t>
            </w:r>
          </w:p>
          <w:p w14:paraId="29DCDB9A" w14:textId="77777777" w:rsidR="00175B96" w:rsidRPr="00175B96" w:rsidRDefault="00175B96" w:rsidP="00175B96">
            <w:pPr>
              <w:suppressAutoHyphens w:val="0"/>
              <w:jc w:val="both"/>
              <w:rPr>
                <w:rFonts w:ascii="Times New Roman" w:hAnsi="Times New Roman" w:cs="Times New Roman"/>
                <w:sz w:val="21"/>
                <w:szCs w:val="21"/>
                <w:lang w:eastAsia="es-ES"/>
              </w:rPr>
            </w:pPr>
          </w:p>
          <w:p w14:paraId="18E16137" w14:textId="77777777" w:rsidR="00175B96" w:rsidRPr="00175B96" w:rsidRDefault="00175B96" w:rsidP="00175B96">
            <w:pPr>
              <w:suppressAutoHyphens w:val="0"/>
              <w:jc w:val="both"/>
              <w:rPr>
                <w:rFonts w:ascii="Times New Roman" w:hAnsi="Times New Roman" w:cs="Times New Roman"/>
                <w:sz w:val="21"/>
                <w:szCs w:val="21"/>
                <w:lang w:eastAsia="es-ES"/>
              </w:rPr>
            </w:pPr>
            <w:r w:rsidRPr="00175B96">
              <w:rPr>
                <w:rFonts w:ascii="Times New Roman" w:hAnsi="Times New Roman" w:cs="Times New Roman"/>
                <w:sz w:val="21"/>
                <w:szCs w:val="21"/>
                <w:lang w:eastAsia="es-ES"/>
              </w:rPr>
              <w:t>“</w:t>
            </w:r>
            <w:r w:rsidRPr="00175B96">
              <w:rPr>
                <w:rFonts w:ascii="Times New Roman" w:hAnsi="Times New Roman" w:cs="Times New Roman"/>
                <w:i/>
                <w:iCs/>
                <w:sz w:val="21"/>
                <w:szCs w:val="21"/>
                <w:lang w:eastAsia="es-ES"/>
              </w:rPr>
              <w:t>El problema evidenciado por el informe es que la Secretaría de la Corte, durante 5 años, ha incumplido el acuerdo del Consejo Superior y es hasta ahora que se le informa al Consejo, y a esta fecha a pesar de todo el esfuerzo institucional de dotar de más recursos, de aumentos salariales, de mejora de los perfiles competenciales, de la creación de una subdirección, no es posible conocer su impacto porque no hay una matriz de indicadores.</w:t>
            </w:r>
            <w:r w:rsidRPr="00175B96">
              <w:rPr>
                <w:rFonts w:ascii="Times New Roman" w:hAnsi="Times New Roman" w:cs="Times New Roman"/>
                <w:sz w:val="21"/>
                <w:szCs w:val="21"/>
                <w:lang w:eastAsia="es-ES"/>
              </w:rPr>
              <w:t>”</w:t>
            </w:r>
          </w:p>
        </w:tc>
        <w:tc>
          <w:tcPr>
            <w:tcW w:w="4394" w:type="dxa"/>
            <w:shd w:val="clear" w:color="auto" w:fill="FFF2CC"/>
            <w:noWrap/>
          </w:tcPr>
          <w:p w14:paraId="195B2C49" w14:textId="77777777" w:rsidR="00175B96" w:rsidRPr="00175B96" w:rsidRDefault="00175B96" w:rsidP="0080569F">
            <w:pPr>
              <w:numPr>
                <w:ilvl w:val="0"/>
                <w:numId w:val="43"/>
              </w:numPr>
              <w:suppressAutoHyphens w:val="0"/>
              <w:autoSpaceDE w:val="0"/>
              <w:adjustRightInd w:val="0"/>
              <w:ind w:left="113" w:hanging="113"/>
              <w:jc w:val="both"/>
              <w:rPr>
                <w:rFonts w:ascii="Times New Roman" w:hAnsi="Times New Roman" w:cs="Times New Roman"/>
                <w:sz w:val="21"/>
                <w:szCs w:val="21"/>
                <w:lang w:eastAsia="es-ES"/>
              </w:rPr>
            </w:pPr>
            <w:r w:rsidRPr="00175B96">
              <w:rPr>
                <w:rFonts w:ascii="Times New Roman" w:hAnsi="Times New Roman" w:cs="Times New Roman"/>
                <w:sz w:val="21"/>
                <w:szCs w:val="21"/>
                <w:lang w:eastAsia="es-ES"/>
              </w:rPr>
              <w:lastRenderedPageBreak/>
              <w:t>Tomar nota de lo manifestado por el máster Montero Zúñiga, lo cual no genera cambios en el contenido del informe número 1015-PLA-EV-2021 sometido a su consideración.</w:t>
            </w:r>
          </w:p>
          <w:p w14:paraId="59BEB3ED" w14:textId="77777777" w:rsidR="00175B96" w:rsidRPr="00175B96" w:rsidRDefault="00175B96" w:rsidP="0080569F">
            <w:pPr>
              <w:numPr>
                <w:ilvl w:val="0"/>
                <w:numId w:val="43"/>
              </w:numPr>
              <w:suppressAutoHyphens w:val="0"/>
              <w:autoSpaceDE w:val="0"/>
              <w:adjustRightInd w:val="0"/>
              <w:ind w:left="113" w:hanging="113"/>
              <w:jc w:val="both"/>
              <w:rPr>
                <w:rFonts w:ascii="Times New Roman" w:hAnsi="Times New Roman" w:cs="Times New Roman"/>
                <w:sz w:val="21"/>
                <w:szCs w:val="21"/>
                <w:lang w:eastAsia="es-ES"/>
              </w:rPr>
            </w:pPr>
            <w:r w:rsidRPr="00175B96">
              <w:rPr>
                <w:rFonts w:ascii="Times New Roman" w:hAnsi="Times New Roman" w:cs="Times New Roman"/>
                <w:sz w:val="21"/>
                <w:szCs w:val="21"/>
                <w:lang w:eastAsia="es-ES"/>
              </w:rPr>
              <w:t>Advertir, una vez más, porque se informa tanto en el párrafo segundo del ítem “</w:t>
            </w:r>
            <w:r w:rsidRPr="00175B96">
              <w:rPr>
                <w:rFonts w:ascii="Times New Roman" w:hAnsi="Times New Roman" w:cs="Times New Roman"/>
                <w:i/>
                <w:iCs/>
                <w:sz w:val="21"/>
                <w:szCs w:val="21"/>
                <w:lang w:eastAsia="es-ES"/>
              </w:rPr>
              <w:t>3.8.</w:t>
            </w:r>
            <w:r w:rsidRPr="00175B96">
              <w:rPr>
                <w:rFonts w:ascii="Times New Roman" w:hAnsi="Times New Roman" w:cs="Times New Roman"/>
                <w:sz w:val="21"/>
                <w:szCs w:val="21"/>
                <w:lang w:eastAsia="es-ES"/>
              </w:rPr>
              <w:t>” como en la conclusión “</w:t>
            </w:r>
            <w:r w:rsidRPr="00175B96">
              <w:rPr>
                <w:rFonts w:ascii="Times New Roman" w:hAnsi="Times New Roman" w:cs="Times New Roman"/>
                <w:b/>
                <w:bCs/>
                <w:i/>
                <w:iCs/>
                <w:sz w:val="21"/>
                <w:szCs w:val="21"/>
                <w:lang w:eastAsia="es-ES"/>
              </w:rPr>
              <w:t>4.3.</w:t>
            </w:r>
            <w:r w:rsidRPr="00175B96">
              <w:rPr>
                <w:rFonts w:ascii="Times New Roman" w:hAnsi="Times New Roman" w:cs="Times New Roman"/>
                <w:sz w:val="21"/>
                <w:szCs w:val="21"/>
                <w:lang w:eastAsia="es-ES"/>
              </w:rPr>
              <w:t>” del informe número 1015-PLA-EV-2021, que la Secretaría General de la Corte, a la fecha, continúa careciendo de un sistema de seguimiento y evaluación formal de su gestión, denominado “</w:t>
            </w:r>
            <w:r w:rsidRPr="00175B96">
              <w:rPr>
                <w:rFonts w:ascii="Times New Roman" w:hAnsi="Times New Roman" w:cs="Times New Roman"/>
                <w:i/>
                <w:iCs/>
                <w:sz w:val="21"/>
                <w:szCs w:val="21"/>
                <w:lang w:eastAsia="es-ES"/>
              </w:rPr>
              <w:t>matriz de indicadores de gestión</w:t>
            </w:r>
            <w:r w:rsidRPr="00175B96">
              <w:rPr>
                <w:rFonts w:ascii="Times New Roman" w:hAnsi="Times New Roman" w:cs="Times New Roman"/>
                <w:sz w:val="21"/>
                <w:szCs w:val="21"/>
                <w:lang w:eastAsia="es-ES"/>
              </w:rPr>
              <w:t>” dentro del contexto judicial.</w:t>
            </w:r>
          </w:p>
          <w:p w14:paraId="040968E9" w14:textId="77777777" w:rsidR="00175B96" w:rsidRPr="00175B96" w:rsidRDefault="00175B96" w:rsidP="0080569F">
            <w:pPr>
              <w:numPr>
                <w:ilvl w:val="0"/>
                <w:numId w:val="43"/>
              </w:numPr>
              <w:suppressAutoHyphens w:val="0"/>
              <w:autoSpaceDE w:val="0"/>
              <w:adjustRightInd w:val="0"/>
              <w:ind w:left="113" w:hanging="113"/>
              <w:jc w:val="both"/>
              <w:rPr>
                <w:rFonts w:ascii="Times New Roman" w:hAnsi="Times New Roman" w:cs="Times New Roman"/>
                <w:sz w:val="21"/>
                <w:szCs w:val="21"/>
                <w:lang w:eastAsia="es-ES"/>
              </w:rPr>
            </w:pPr>
            <w:proofErr w:type="gramStart"/>
            <w:r w:rsidRPr="00175B96">
              <w:rPr>
                <w:rFonts w:ascii="Times New Roman" w:hAnsi="Times New Roman" w:cs="Times New Roman"/>
                <w:sz w:val="21"/>
                <w:szCs w:val="21"/>
                <w:lang w:eastAsia="es-ES"/>
              </w:rPr>
              <w:t>Informar</w:t>
            </w:r>
            <w:proofErr w:type="gramEnd"/>
            <w:r w:rsidRPr="00175B96">
              <w:rPr>
                <w:rFonts w:ascii="Times New Roman" w:hAnsi="Times New Roman" w:cs="Times New Roman"/>
                <w:sz w:val="21"/>
                <w:szCs w:val="21"/>
                <w:lang w:eastAsia="es-ES"/>
              </w:rPr>
              <w:t xml:space="preserve"> que esta debilidad −la advertencia contenida en el ítem previo− ya está siendo atendida de forma coordinada entre la Secretaría General de la Corte, en su condición de instancia directamente interesada y responsable de su establecimiento, y la Dirección de Planificación, en su condición de asesor técnico en el proceso de establecimiento del sistema de seguimiento y evaluación, denominado “</w:t>
            </w:r>
            <w:r w:rsidRPr="00175B96">
              <w:rPr>
                <w:rFonts w:ascii="Times New Roman" w:hAnsi="Times New Roman" w:cs="Times New Roman"/>
                <w:i/>
                <w:iCs/>
                <w:sz w:val="21"/>
                <w:szCs w:val="21"/>
                <w:lang w:eastAsia="es-ES"/>
              </w:rPr>
              <w:t>matriz de indicadores de gestión</w:t>
            </w:r>
            <w:r w:rsidRPr="00175B96">
              <w:rPr>
                <w:rFonts w:ascii="Times New Roman" w:hAnsi="Times New Roman" w:cs="Times New Roman"/>
                <w:sz w:val="21"/>
                <w:szCs w:val="21"/>
                <w:lang w:eastAsia="es-ES"/>
              </w:rPr>
              <w:t xml:space="preserve">” dentro del contexto judicial. La reunión </w:t>
            </w:r>
            <w:r w:rsidRPr="00175B96">
              <w:rPr>
                <w:rFonts w:ascii="Times New Roman" w:hAnsi="Times New Roman" w:cs="Times New Roman"/>
                <w:sz w:val="21"/>
                <w:szCs w:val="21"/>
                <w:lang w:eastAsia="es-ES"/>
              </w:rPr>
              <w:lastRenderedPageBreak/>
              <w:t>inicial de trabajo coordinado entre ambas instancias judiciales, para efectos de establecer la “</w:t>
            </w:r>
            <w:r w:rsidRPr="00175B96">
              <w:rPr>
                <w:rFonts w:ascii="Times New Roman" w:hAnsi="Times New Roman" w:cs="Times New Roman"/>
                <w:i/>
                <w:iCs/>
                <w:sz w:val="21"/>
                <w:szCs w:val="21"/>
                <w:lang w:eastAsia="es-ES"/>
              </w:rPr>
              <w:t>matriz de indicadores de gestión</w:t>
            </w:r>
            <w:r w:rsidRPr="00175B96">
              <w:rPr>
                <w:rFonts w:ascii="Times New Roman" w:hAnsi="Times New Roman" w:cs="Times New Roman"/>
                <w:sz w:val="21"/>
                <w:szCs w:val="21"/>
                <w:lang w:eastAsia="es-ES"/>
              </w:rPr>
              <w:t>” de la Secretaría General de la Corte, se encuentra registrada en la Minuta número 876-PLA-MI-MNTA-2021 del 14 de setiembre anterior, identificada con el número “</w:t>
            </w:r>
            <w:r w:rsidRPr="00175B96">
              <w:rPr>
                <w:rFonts w:ascii="Times New Roman" w:hAnsi="Times New Roman" w:cs="Times New Roman"/>
                <w:i/>
                <w:iCs/>
                <w:sz w:val="21"/>
                <w:szCs w:val="21"/>
                <w:lang w:eastAsia="es-ES"/>
              </w:rPr>
              <w:t>15</w:t>
            </w:r>
            <w:r w:rsidRPr="00175B96">
              <w:rPr>
                <w:rFonts w:ascii="Times New Roman" w:hAnsi="Times New Roman" w:cs="Times New Roman"/>
                <w:sz w:val="21"/>
                <w:szCs w:val="21"/>
                <w:lang w:eastAsia="es-ES"/>
              </w:rPr>
              <w:t xml:space="preserve">” ubicado bajo la columna denominada </w:t>
            </w:r>
            <w:r w:rsidRPr="00175B96">
              <w:rPr>
                <w:rFonts w:ascii="Times New Roman" w:hAnsi="Times New Roman" w:cs="Times New Roman"/>
                <w:b/>
                <w:bCs/>
                <w:i/>
                <w:iCs/>
                <w:sz w:val="21"/>
                <w:szCs w:val="21"/>
                <w:lang w:eastAsia="es-ES"/>
              </w:rPr>
              <w:t>“# Documento</w:t>
            </w:r>
            <w:r w:rsidRPr="00175B96">
              <w:rPr>
                <w:rFonts w:ascii="Times New Roman" w:hAnsi="Times New Roman" w:cs="Times New Roman"/>
                <w:sz w:val="21"/>
                <w:szCs w:val="21"/>
                <w:lang w:eastAsia="es-ES"/>
              </w:rPr>
              <w:t>” del recuadro incluido en el “</w:t>
            </w:r>
            <w:r w:rsidRPr="00175B96">
              <w:rPr>
                <w:rFonts w:ascii="Times New Roman" w:hAnsi="Times New Roman" w:cs="Times New Roman"/>
                <w:b/>
                <w:bCs/>
                <w:i/>
                <w:iCs/>
                <w:sz w:val="21"/>
                <w:szCs w:val="21"/>
                <w:lang w:eastAsia="es-ES"/>
              </w:rPr>
              <w:t>Anexo</w:t>
            </w:r>
            <w:r w:rsidRPr="00175B96">
              <w:rPr>
                <w:rFonts w:ascii="Times New Roman" w:hAnsi="Times New Roman" w:cs="Times New Roman"/>
                <w:sz w:val="21"/>
                <w:szCs w:val="21"/>
                <w:lang w:eastAsia="es-ES"/>
              </w:rPr>
              <w:t>” de este informe de seguimiento definitivo; y las minutas correspondientes a las reuniones de trabajo celebradas posteriormente, se encuentran incluidas en la fila número “</w:t>
            </w:r>
            <w:r w:rsidRPr="00175B96">
              <w:rPr>
                <w:rFonts w:ascii="Times New Roman" w:hAnsi="Times New Roman" w:cs="Times New Roman"/>
                <w:i/>
                <w:iCs/>
                <w:sz w:val="21"/>
                <w:szCs w:val="21"/>
                <w:lang w:eastAsia="es-ES"/>
              </w:rPr>
              <w:t>17</w:t>
            </w:r>
            <w:r w:rsidRPr="00175B96">
              <w:rPr>
                <w:rFonts w:ascii="Times New Roman" w:hAnsi="Times New Roman" w:cs="Times New Roman"/>
                <w:sz w:val="21"/>
                <w:szCs w:val="21"/>
                <w:lang w:eastAsia="es-ES"/>
              </w:rPr>
              <w:t>” del recuadro recién mencionado. Son las siguientes:</w:t>
            </w:r>
          </w:p>
          <w:p w14:paraId="780A7601" w14:textId="77777777" w:rsidR="00175B96" w:rsidRPr="00175B96" w:rsidRDefault="00175B96" w:rsidP="0080569F">
            <w:pPr>
              <w:numPr>
                <w:ilvl w:val="0"/>
                <w:numId w:val="47"/>
              </w:numPr>
              <w:suppressAutoHyphens w:val="0"/>
              <w:autoSpaceDE w:val="0"/>
              <w:adjustRightInd w:val="0"/>
              <w:ind w:left="283" w:hanging="170"/>
              <w:jc w:val="both"/>
              <w:rPr>
                <w:rFonts w:ascii="Times New Roman" w:hAnsi="Times New Roman" w:cs="Times New Roman"/>
                <w:sz w:val="21"/>
                <w:szCs w:val="21"/>
                <w:lang w:eastAsia="es-ES"/>
              </w:rPr>
            </w:pPr>
            <w:r w:rsidRPr="00175B96">
              <w:rPr>
                <w:rFonts w:ascii="Times New Roman" w:hAnsi="Times New Roman" w:cs="Times New Roman"/>
                <w:sz w:val="21"/>
                <w:szCs w:val="21"/>
                <w:lang w:eastAsia="es-ES"/>
              </w:rPr>
              <w:t>914-PLA-MI-MNTA-2021 del 28 de setiembre de 2021.</w:t>
            </w:r>
          </w:p>
          <w:p w14:paraId="445DE984" w14:textId="77777777" w:rsidR="00175B96" w:rsidRPr="00175B96" w:rsidRDefault="00175B96" w:rsidP="0080569F">
            <w:pPr>
              <w:numPr>
                <w:ilvl w:val="0"/>
                <w:numId w:val="47"/>
              </w:numPr>
              <w:suppressAutoHyphens w:val="0"/>
              <w:autoSpaceDE w:val="0"/>
              <w:adjustRightInd w:val="0"/>
              <w:ind w:left="283" w:hanging="170"/>
              <w:jc w:val="both"/>
              <w:rPr>
                <w:rFonts w:ascii="Times New Roman" w:hAnsi="Times New Roman" w:cs="Times New Roman"/>
                <w:sz w:val="21"/>
                <w:szCs w:val="21"/>
                <w:lang w:eastAsia="es-ES"/>
              </w:rPr>
            </w:pPr>
            <w:r w:rsidRPr="00175B96">
              <w:rPr>
                <w:rFonts w:ascii="Times New Roman" w:hAnsi="Times New Roman" w:cs="Times New Roman"/>
                <w:sz w:val="21"/>
                <w:szCs w:val="21"/>
                <w:lang w:eastAsia="es-ES"/>
              </w:rPr>
              <w:t>932-PLA-MI-MNTA-2021 del 1° de octubre de 2021.</w:t>
            </w:r>
          </w:p>
          <w:p w14:paraId="61D44F2F" w14:textId="77777777" w:rsidR="00175B96" w:rsidRPr="00175B96" w:rsidRDefault="00175B96" w:rsidP="0080569F">
            <w:pPr>
              <w:numPr>
                <w:ilvl w:val="0"/>
                <w:numId w:val="47"/>
              </w:numPr>
              <w:suppressAutoHyphens w:val="0"/>
              <w:autoSpaceDE w:val="0"/>
              <w:adjustRightInd w:val="0"/>
              <w:ind w:left="283" w:hanging="170"/>
              <w:jc w:val="both"/>
              <w:rPr>
                <w:rFonts w:ascii="Times New Roman" w:hAnsi="Times New Roman" w:cs="Times New Roman"/>
                <w:sz w:val="21"/>
                <w:szCs w:val="21"/>
                <w:lang w:eastAsia="es-ES"/>
              </w:rPr>
            </w:pPr>
            <w:r w:rsidRPr="00175B96">
              <w:rPr>
                <w:rFonts w:ascii="Times New Roman" w:hAnsi="Times New Roman" w:cs="Times New Roman"/>
                <w:sz w:val="21"/>
                <w:szCs w:val="21"/>
                <w:lang w:eastAsia="es-ES"/>
              </w:rPr>
              <w:t>1014-PLA-MI-MNTA-2021 del 08 de octubre de 2021.</w:t>
            </w:r>
          </w:p>
          <w:p w14:paraId="28EE9CEF" w14:textId="77777777" w:rsidR="00175B96" w:rsidRPr="00175B96" w:rsidRDefault="00175B96" w:rsidP="0080569F">
            <w:pPr>
              <w:numPr>
                <w:ilvl w:val="0"/>
                <w:numId w:val="47"/>
              </w:numPr>
              <w:suppressAutoHyphens w:val="0"/>
              <w:autoSpaceDE w:val="0"/>
              <w:adjustRightInd w:val="0"/>
              <w:ind w:left="283" w:hanging="170"/>
              <w:jc w:val="both"/>
              <w:rPr>
                <w:rFonts w:ascii="Times New Roman" w:hAnsi="Times New Roman" w:cs="Times New Roman"/>
                <w:sz w:val="21"/>
                <w:szCs w:val="21"/>
                <w:lang w:eastAsia="es-ES"/>
              </w:rPr>
            </w:pPr>
            <w:r w:rsidRPr="00175B96">
              <w:rPr>
                <w:rFonts w:ascii="Times New Roman" w:hAnsi="Times New Roman" w:cs="Times New Roman"/>
                <w:sz w:val="21"/>
                <w:szCs w:val="21"/>
                <w:lang w:eastAsia="es-ES"/>
              </w:rPr>
              <w:t>1029-PLA-MI-MNTA-2021 del 29 de octubre de 2021.</w:t>
            </w:r>
          </w:p>
          <w:p w14:paraId="65075503" w14:textId="77777777" w:rsidR="00175B96" w:rsidRPr="00175B96" w:rsidRDefault="00175B96" w:rsidP="0080569F">
            <w:pPr>
              <w:numPr>
                <w:ilvl w:val="0"/>
                <w:numId w:val="47"/>
              </w:numPr>
              <w:suppressAutoHyphens w:val="0"/>
              <w:autoSpaceDE w:val="0"/>
              <w:adjustRightInd w:val="0"/>
              <w:ind w:left="283" w:hanging="170"/>
              <w:jc w:val="both"/>
              <w:rPr>
                <w:rFonts w:ascii="Times New Roman" w:hAnsi="Times New Roman" w:cs="Times New Roman"/>
                <w:sz w:val="21"/>
                <w:szCs w:val="21"/>
                <w:lang w:eastAsia="es-ES"/>
              </w:rPr>
            </w:pPr>
            <w:r w:rsidRPr="00175B96">
              <w:rPr>
                <w:rFonts w:ascii="Times New Roman" w:hAnsi="Times New Roman" w:cs="Times New Roman"/>
                <w:sz w:val="21"/>
                <w:szCs w:val="21"/>
                <w:lang w:eastAsia="es-ES"/>
              </w:rPr>
              <w:t>1030-PLA-MI-MNTA-2021 del 02 de noviembre de 2021.</w:t>
            </w:r>
          </w:p>
          <w:p w14:paraId="65554C46" w14:textId="77777777" w:rsidR="00175B96" w:rsidRPr="00175B96" w:rsidRDefault="00175B96" w:rsidP="0080569F">
            <w:pPr>
              <w:numPr>
                <w:ilvl w:val="0"/>
                <w:numId w:val="43"/>
              </w:numPr>
              <w:suppressAutoHyphens w:val="0"/>
              <w:autoSpaceDE w:val="0"/>
              <w:adjustRightInd w:val="0"/>
              <w:ind w:left="113" w:hanging="113"/>
              <w:jc w:val="both"/>
              <w:rPr>
                <w:rFonts w:ascii="Times New Roman" w:hAnsi="Times New Roman" w:cs="Times New Roman"/>
                <w:sz w:val="21"/>
                <w:szCs w:val="21"/>
                <w:lang w:eastAsia="es-ES"/>
              </w:rPr>
            </w:pPr>
            <w:proofErr w:type="gramStart"/>
            <w:r w:rsidRPr="00175B96">
              <w:rPr>
                <w:rFonts w:ascii="Times New Roman" w:hAnsi="Times New Roman" w:cs="Times New Roman"/>
                <w:sz w:val="21"/>
                <w:szCs w:val="21"/>
                <w:lang w:eastAsia="es-ES"/>
              </w:rPr>
              <w:t>Afirmar</w:t>
            </w:r>
            <w:proofErr w:type="gramEnd"/>
            <w:r w:rsidRPr="00175B96">
              <w:rPr>
                <w:rFonts w:ascii="Times New Roman" w:hAnsi="Times New Roman" w:cs="Times New Roman"/>
                <w:sz w:val="21"/>
                <w:szCs w:val="21"/>
                <w:lang w:eastAsia="es-ES"/>
              </w:rPr>
              <w:t xml:space="preserve"> que la contribución del indicador es medular e incuestionable en el proceso de gestión de los resultados planificados de cualquier oficina o despacho judicial, sin excepción alguna, y en ese sentido, basta con repasar su definición para meritarle el aporte que brinda a la efectiva gestión organizacional:</w:t>
            </w:r>
          </w:p>
          <w:p w14:paraId="145C00C2" w14:textId="77777777" w:rsidR="00175B96" w:rsidRPr="00175B96" w:rsidRDefault="00175B96" w:rsidP="00175B96">
            <w:pPr>
              <w:suppressAutoHyphens w:val="0"/>
              <w:ind w:left="170" w:right="57"/>
              <w:jc w:val="both"/>
              <w:rPr>
                <w:rFonts w:ascii="Times New Roman" w:hAnsi="Times New Roman" w:cs="Times New Roman"/>
                <w:sz w:val="21"/>
                <w:szCs w:val="21"/>
                <w:vertAlign w:val="superscript"/>
                <w:lang w:eastAsia="es-ES"/>
              </w:rPr>
            </w:pPr>
            <w:r w:rsidRPr="00175B96">
              <w:rPr>
                <w:rFonts w:ascii="Times New Roman" w:hAnsi="Times New Roman" w:cs="Times New Roman"/>
                <w:sz w:val="21"/>
                <w:szCs w:val="21"/>
                <w:lang w:eastAsia="es-ES"/>
              </w:rPr>
              <w:t>“</w:t>
            </w:r>
            <w:r w:rsidRPr="00175B96">
              <w:rPr>
                <w:rFonts w:ascii="Times New Roman" w:hAnsi="Times New Roman" w:cs="Times New Roman"/>
                <w:i/>
                <w:iCs/>
                <w:sz w:val="21"/>
                <w:szCs w:val="21"/>
                <w:lang w:eastAsia="es-ES"/>
              </w:rPr>
              <w:t>Una medida explícita utilizada para determinar el desempeño; una señal que revela el progreso hacia los objetivos; un medio para medir lo que realmente sucede en comparación con lo que se ha planificado en términos de calidad, cantidad y puntualidad</w:t>
            </w:r>
            <w:proofErr w:type="gramStart"/>
            <w:r w:rsidRPr="00175B96">
              <w:rPr>
                <w:rFonts w:ascii="Times New Roman" w:hAnsi="Times New Roman" w:cs="Times New Roman"/>
                <w:i/>
                <w:iCs/>
                <w:sz w:val="21"/>
                <w:szCs w:val="21"/>
                <w:lang w:eastAsia="es-ES"/>
              </w:rPr>
              <w:t>.</w:t>
            </w:r>
            <w:r w:rsidRPr="00175B96">
              <w:rPr>
                <w:rFonts w:ascii="Times New Roman" w:hAnsi="Times New Roman" w:cs="Times New Roman"/>
                <w:sz w:val="21"/>
                <w:szCs w:val="21"/>
                <w:lang w:eastAsia="es-ES"/>
              </w:rPr>
              <w:t>”</w:t>
            </w:r>
            <w:r w:rsidRPr="00175B96">
              <w:rPr>
                <w:rFonts w:ascii="Times New Roman" w:hAnsi="Times New Roman" w:cs="Times New Roman"/>
                <w:sz w:val="21"/>
                <w:szCs w:val="21"/>
                <w:vertAlign w:val="superscript"/>
                <w:lang w:eastAsia="es-ES"/>
              </w:rPr>
              <w:t>(</w:t>
            </w:r>
            <w:proofErr w:type="gramEnd"/>
            <w:r w:rsidRPr="00175B96">
              <w:rPr>
                <w:rFonts w:ascii="Times New Roman" w:hAnsi="Times New Roman" w:cs="Times New Roman"/>
                <w:b/>
                <w:bCs/>
                <w:sz w:val="21"/>
                <w:szCs w:val="21"/>
                <w:vertAlign w:val="superscript"/>
                <w:lang w:eastAsia="es-ES"/>
              </w:rPr>
              <w:footnoteReference w:id="2"/>
            </w:r>
            <w:r w:rsidRPr="00175B96">
              <w:rPr>
                <w:rFonts w:ascii="Times New Roman" w:hAnsi="Times New Roman" w:cs="Times New Roman"/>
                <w:sz w:val="21"/>
                <w:szCs w:val="21"/>
                <w:vertAlign w:val="superscript"/>
                <w:lang w:eastAsia="es-ES"/>
              </w:rPr>
              <w:t>)</w:t>
            </w:r>
          </w:p>
          <w:p w14:paraId="2895D876" w14:textId="77777777" w:rsidR="00175B96" w:rsidRPr="00175B96" w:rsidRDefault="00175B96" w:rsidP="00175B96">
            <w:pPr>
              <w:suppressAutoHyphens w:val="0"/>
              <w:ind w:left="170" w:right="57"/>
              <w:jc w:val="both"/>
              <w:rPr>
                <w:rFonts w:ascii="Times New Roman" w:hAnsi="Times New Roman" w:cs="Times New Roman"/>
                <w:sz w:val="21"/>
                <w:szCs w:val="21"/>
                <w:lang w:eastAsia="es-ES"/>
              </w:rPr>
            </w:pPr>
            <w:r w:rsidRPr="00175B96">
              <w:rPr>
                <w:rFonts w:ascii="Times New Roman" w:hAnsi="Times New Roman" w:cs="Times New Roman"/>
                <w:sz w:val="21"/>
                <w:szCs w:val="21"/>
                <w:lang w:eastAsia="es-ES"/>
              </w:rPr>
              <w:t xml:space="preserve">Las jefaturas de la </w:t>
            </w:r>
            <w:proofErr w:type="gramStart"/>
            <w:r w:rsidRPr="00175B96">
              <w:rPr>
                <w:rFonts w:ascii="Times New Roman" w:hAnsi="Times New Roman" w:cs="Times New Roman"/>
                <w:sz w:val="21"/>
                <w:szCs w:val="21"/>
                <w:lang w:eastAsia="es-ES"/>
              </w:rPr>
              <w:t>Secretaria</w:t>
            </w:r>
            <w:proofErr w:type="gramEnd"/>
            <w:r w:rsidRPr="00175B96">
              <w:rPr>
                <w:rFonts w:ascii="Times New Roman" w:hAnsi="Times New Roman" w:cs="Times New Roman"/>
                <w:sz w:val="21"/>
                <w:szCs w:val="21"/>
                <w:lang w:eastAsia="es-ES"/>
              </w:rPr>
              <w:t xml:space="preserve"> de la Corte son las llamadas a atender las recomendaciones de los informes y rendir cuentas sobre los recursos humanos que les fueron asignados. </w:t>
            </w:r>
          </w:p>
        </w:tc>
      </w:tr>
      <w:tr w:rsidR="00175B96" w:rsidRPr="00175B96" w14:paraId="1FC03E51" w14:textId="77777777" w:rsidTr="00175B96">
        <w:trPr>
          <w:jc w:val="center"/>
        </w:trPr>
        <w:tc>
          <w:tcPr>
            <w:tcW w:w="988" w:type="dxa"/>
            <w:noWrap/>
          </w:tcPr>
          <w:p w14:paraId="218E4873" w14:textId="77777777" w:rsidR="00175B96" w:rsidRPr="00175B96" w:rsidRDefault="00175B96" w:rsidP="00175B96">
            <w:pPr>
              <w:suppressAutoHyphens w:val="0"/>
              <w:jc w:val="center"/>
              <w:rPr>
                <w:rFonts w:ascii="Times New Roman" w:hAnsi="Times New Roman" w:cs="Times New Roman"/>
                <w:sz w:val="21"/>
                <w:szCs w:val="21"/>
                <w:lang w:eastAsia="es-ES"/>
              </w:rPr>
            </w:pPr>
            <w:r w:rsidRPr="00175B96">
              <w:rPr>
                <w:rFonts w:ascii="Times New Roman" w:hAnsi="Times New Roman" w:cs="Times New Roman"/>
                <w:sz w:val="21"/>
                <w:szCs w:val="21"/>
                <w:lang w:eastAsia="es-ES"/>
              </w:rPr>
              <w:lastRenderedPageBreak/>
              <w:t>2</w:t>
            </w:r>
          </w:p>
        </w:tc>
        <w:tc>
          <w:tcPr>
            <w:tcW w:w="3685" w:type="dxa"/>
            <w:noWrap/>
          </w:tcPr>
          <w:p w14:paraId="6A7E1B72" w14:textId="77777777" w:rsidR="00175B96" w:rsidRPr="00175B96" w:rsidRDefault="00175B96" w:rsidP="00175B96">
            <w:pPr>
              <w:suppressAutoHyphens w:val="0"/>
              <w:jc w:val="both"/>
              <w:rPr>
                <w:rFonts w:ascii="Times New Roman" w:hAnsi="Times New Roman" w:cs="Times New Roman"/>
                <w:sz w:val="21"/>
                <w:szCs w:val="21"/>
                <w:lang w:eastAsia="es-ES"/>
              </w:rPr>
            </w:pPr>
            <w:r w:rsidRPr="00175B96">
              <w:rPr>
                <w:rFonts w:ascii="Times New Roman" w:hAnsi="Times New Roman" w:cs="Times New Roman"/>
                <w:sz w:val="21"/>
                <w:szCs w:val="21"/>
                <w:lang w:eastAsia="es-ES"/>
              </w:rPr>
              <w:t>Extracto del informe # 1015-PLA-EV-2021 objeto de la observación:</w:t>
            </w:r>
          </w:p>
          <w:p w14:paraId="02EFE30C" w14:textId="77777777" w:rsidR="00175B96" w:rsidRPr="00175B96" w:rsidRDefault="00175B96" w:rsidP="00175B96">
            <w:pPr>
              <w:suppressAutoHyphens w:val="0"/>
              <w:jc w:val="both"/>
              <w:rPr>
                <w:rFonts w:ascii="Times New Roman" w:hAnsi="Times New Roman" w:cs="Times New Roman"/>
                <w:sz w:val="21"/>
                <w:szCs w:val="21"/>
                <w:lang w:eastAsia="es-ES"/>
              </w:rPr>
            </w:pPr>
          </w:p>
          <w:p w14:paraId="47E5F5C9" w14:textId="77777777" w:rsidR="00175B96" w:rsidRPr="00175B96" w:rsidRDefault="00175B96" w:rsidP="00175B96">
            <w:pPr>
              <w:suppressAutoHyphens w:val="0"/>
              <w:ind w:left="454" w:hanging="454"/>
              <w:jc w:val="both"/>
              <w:rPr>
                <w:rFonts w:ascii="Times New Roman" w:hAnsi="Times New Roman" w:cs="Times New Roman"/>
                <w:sz w:val="21"/>
                <w:szCs w:val="21"/>
                <w:lang w:eastAsia="es-ES"/>
              </w:rPr>
            </w:pPr>
            <w:r w:rsidRPr="00175B96">
              <w:rPr>
                <w:rFonts w:ascii="Times New Roman" w:hAnsi="Times New Roman" w:cs="Times New Roman"/>
                <w:sz w:val="21"/>
                <w:szCs w:val="21"/>
                <w:lang w:eastAsia="es-ES"/>
              </w:rPr>
              <w:t>“</w:t>
            </w:r>
            <w:r w:rsidRPr="00175B96">
              <w:rPr>
                <w:rFonts w:ascii="Times New Roman" w:hAnsi="Times New Roman" w:cs="Times New Roman"/>
                <w:b/>
                <w:bCs/>
                <w:i/>
                <w:iCs/>
                <w:sz w:val="21"/>
                <w:szCs w:val="21"/>
                <w:lang w:eastAsia="es-ES"/>
              </w:rPr>
              <w:t>4.2.</w:t>
            </w:r>
            <w:r w:rsidRPr="00175B96">
              <w:rPr>
                <w:rFonts w:ascii="Times New Roman" w:hAnsi="Times New Roman" w:cs="Times New Roman"/>
                <w:i/>
                <w:iCs/>
                <w:sz w:val="21"/>
                <w:szCs w:val="21"/>
                <w:lang w:eastAsia="es-ES"/>
              </w:rPr>
              <w:tab/>
              <w:t xml:space="preserve">El personal de la Secretaría de la Corte afrontó cambios de origen exógeno relevantes, después </w:t>
            </w:r>
            <w:proofErr w:type="gramStart"/>
            <w:r w:rsidRPr="00175B96">
              <w:rPr>
                <w:rFonts w:ascii="Times New Roman" w:hAnsi="Times New Roman" w:cs="Times New Roman"/>
                <w:i/>
                <w:iCs/>
                <w:sz w:val="21"/>
                <w:szCs w:val="21"/>
                <w:lang w:eastAsia="es-ES"/>
              </w:rPr>
              <w:t>de  formalizado</w:t>
            </w:r>
            <w:proofErr w:type="gramEnd"/>
            <w:r w:rsidRPr="00175B96">
              <w:rPr>
                <w:rFonts w:ascii="Times New Roman" w:hAnsi="Times New Roman" w:cs="Times New Roman"/>
                <w:i/>
                <w:iCs/>
                <w:sz w:val="21"/>
                <w:szCs w:val="21"/>
                <w:lang w:eastAsia="es-ES"/>
              </w:rPr>
              <w:t xml:space="preserve"> su sistema de trabajo por el Consejo </w:t>
            </w:r>
            <w:r w:rsidRPr="00175B96">
              <w:rPr>
                <w:rFonts w:ascii="Times New Roman" w:hAnsi="Times New Roman" w:cs="Times New Roman"/>
                <w:i/>
                <w:iCs/>
                <w:sz w:val="21"/>
                <w:szCs w:val="21"/>
                <w:lang w:eastAsia="es-ES"/>
              </w:rPr>
              <w:lastRenderedPageBreak/>
              <w:t>Superior en la sesión número 114-2016 celebrada el 22 de diciembre de 2016, artículo CIV,…</w:t>
            </w:r>
            <w:r w:rsidRPr="00175B96">
              <w:rPr>
                <w:rFonts w:ascii="Times New Roman" w:hAnsi="Times New Roman" w:cs="Times New Roman"/>
                <w:sz w:val="21"/>
                <w:szCs w:val="21"/>
                <w:lang w:eastAsia="es-ES"/>
              </w:rPr>
              <w:t>”</w:t>
            </w:r>
          </w:p>
          <w:p w14:paraId="5C13033A" w14:textId="77777777" w:rsidR="00175B96" w:rsidRPr="00175B96" w:rsidRDefault="00175B96" w:rsidP="00175B96">
            <w:pPr>
              <w:suppressAutoHyphens w:val="0"/>
              <w:jc w:val="both"/>
              <w:rPr>
                <w:rFonts w:ascii="Times New Roman" w:hAnsi="Times New Roman" w:cs="Times New Roman"/>
                <w:sz w:val="21"/>
                <w:szCs w:val="21"/>
                <w:lang w:eastAsia="es-ES"/>
              </w:rPr>
            </w:pPr>
          </w:p>
          <w:p w14:paraId="606FA56E" w14:textId="77777777" w:rsidR="00175B96" w:rsidRPr="00175B96" w:rsidRDefault="00175B96" w:rsidP="00175B96">
            <w:pPr>
              <w:suppressAutoHyphens w:val="0"/>
              <w:jc w:val="both"/>
              <w:rPr>
                <w:rFonts w:ascii="Times New Roman" w:hAnsi="Times New Roman" w:cs="Times New Roman"/>
                <w:sz w:val="21"/>
                <w:szCs w:val="21"/>
                <w:lang w:eastAsia="es-ES"/>
              </w:rPr>
            </w:pPr>
            <w:r w:rsidRPr="00175B96">
              <w:rPr>
                <w:rFonts w:ascii="Times New Roman" w:hAnsi="Times New Roman" w:cs="Times New Roman"/>
                <w:sz w:val="21"/>
                <w:szCs w:val="21"/>
                <w:lang w:eastAsia="es-ES"/>
              </w:rPr>
              <w:t>Observación realizada:</w:t>
            </w:r>
          </w:p>
          <w:p w14:paraId="362A533D" w14:textId="77777777" w:rsidR="00175B96" w:rsidRPr="00175B96" w:rsidRDefault="00175B96" w:rsidP="00175B96">
            <w:pPr>
              <w:suppressAutoHyphens w:val="0"/>
              <w:jc w:val="both"/>
              <w:rPr>
                <w:rFonts w:ascii="Times New Roman" w:hAnsi="Times New Roman" w:cs="Times New Roman"/>
                <w:sz w:val="21"/>
                <w:szCs w:val="21"/>
                <w:lang w:eastAsia="es-ES"/>
              </w:rPr>
            </w:pPr>
          </w:p>
          <w:p w14:paraId="10C822AE" w14:textId="77777777" w:rsidR="00175B96" w:rsidRPr="00175B96" w:rsidRDefault="00175B96" w:rsidP="00175B96">
            <w:pPr>
              <w:suppressAutoHyphens w:val="0"/>
              <w:jc w:val="both"/>
              <w:rPr>
                <w:rFonts w:ascii="Times New Roman" w:hAnsi="Times New Roman" w:cs="Times New Roman"/>
                <w:sz w:val="21"/>
                <w:szCs w:val="21"/>
                <w:lang w:eastAsia="es-ES"/>
              </w:rPr>
            </w:pPr>
            <w:r w:rsidRPr="00175B96">
              <w:rPr>
                <w:rFonts w:ascii="Times New Roman" w:hAnsi="Times New Roman" w:cs="Times New Roman"/>
                <w:sz w:val="21"/>
                <w:szCs w:val="21"/>
                <w:lang w:eastAsia="es-ES"/>
              </w:rPr>
              <w:t>“</w:t>
            </w:r>
            <w:r w:rsidRPr="00175B96">
              <w:rPr>
                <w:rFonts w:ascii="Times New Roman" w:hAnsi="Times New Roman" w:cs="Times New Roman"/>
                <w:i/>
                <w:iCs/>
                <w:sz w:val="21"/>
                <w:szCs w:val="21"/>
                <w:lang w:eastAsia="es-ES"/>
              </w:rPr>
              <w:t>En este tema se indican una serie de cambios, que el personal de la Secretaría dice que les afectó, pero no hay forma de saber en qué medida, ni mucho menos que acciones tomaron las jefaturas (</w:t>
            </w:r>
            <w:proofErr w:type="gramStart"/>
            <w:r w:rsidRPr="00175B96">
              <w:rPr>
                <w:rFonts w:ascii="Times New Roman" w:hAnsi="Times New Roman" w:cs="Times New Roman"/>
                <w:i/>
                <w:iCs/>
                <w:sz w:val="21"/>
                <w:szCs w:val="21"/>
                <w:lang w:eastAsia="es-ES"/>
              </w:rPr>
              <w:t>Directora</w:t>
            </w:r>
            <w:proofErr w:type="gramEnd"/>
            <w:r w:rsidRPr="00175B96">
              <w:rPr>
                <w:rFonts w:ascii="Times New Roman" w:hAnsi="Times New Roman" w:cs="Times New Roman"/>
                <w:i/>
                <w:iCs/>
                <w:sz w:val="21"/>
                <w:szCs w:val="21"/>
                <w:lang w:eastAsia="es-ES"/>
              </w:rPr>
              <w:t xml:space="preserve">, </w:t>
            </w:r>
            <w:proofErr w:type="spellStart"/>
            <w:r w:rsidRPr="00175B96">
              <w:rPr>
                <w:rFonts w:ascii="Times New Roman" w:hAnsi="Times New Roman" w:cs="Times New Roman"/>
                <w:i/>
                <w:iCs/>
                <w:sz w:val="21"/>
                <w:szCs w:val="21"/>
                <w:lang w:eastAsia="es-ES"/>
              </w:rPr>
              <w:t>sub-director</w:t>
            </w:r>
            <w:proofErr w:type="spellEnd"/>
            <w:r w:rsidRPr="00175B96">
              <w:rPr>
                <w:rFonts w:ascii="Times New Roman" w:hAnsi="Times New Roman" w:cs="Times New Roman"/>
                <w:i/>
                <w:iCs/>
                <w:sz w:val="21"/>
                <w:szCs w:val="21"/>
                <w:lang w:eastAsia="es-ES"/>
              </w:rPr>
              <w:t xml:space="preserve"> y Administradora) para afrontar esas situaciones.  Y Como el mismo informe señala que no hay indicadores, las opiniones y posibles efectos son meramente especulativos, ya que no evidencia de lo que se afirma.</w:t>
            </w:r>
            <w:r w:rsidRPr="00175B96">
              <w:rPr>
                <w:rFonts w:ascii="Times New Roman" w:hAnsi="Times New Roman" w:cs="Times New Roman"/>
                <w:sz w:val="21"/>
                <w:szCs w:val="21"/>
                <w:lang w:eastAsia="es-ES"/>
              </w:rPr>
              <w:t>”</w:t>
            </w:r>
          </w:p>
        </w:tc>
        <w:tc>
          <w:tcPr>
            <w:tcW w:w="4394" w:type="dxa"/>
            <w:noWrap/>
          </w:tcPr>
          <w:p w14:paraId="68E726AE" w14:textId="77777777" w:rsidR="00175B96" w:rsidRPr="00175B96" w:rsidRDefault="00175B96" w:rsidP="0080569F">
            <w:pPr>
              <w:numPr>
                <w:ilvl w:val="0"/>
                <w:numId w:val="43"/>
              </w:numPr>
              <w:suppressAutoHyphens w:val="0"/>
              <w:autoSpaceDE w:val="0"/>
              <w:adjustRightInd w:val="0"/>
              <w:ind w:left="113" w:hanging="113"/>
              <w:jc w:val="both"/>
              <w:rPr>
                <w:rFonts w:ascii="Times New Roman" w:hAnsi="Times New Roman" w:cs="Times New Roman"/>
                <w:sz w:val="21"/>
                <w:szCs w:val="21"/>
                <w:lang w:eastAsia="es-ES"/>
              </w:rPr>
            </w:pPr>
            <w:r w:rsidRPr="00175B96">
              <w:rPr>
                <w:rFonts w:ascii="Times New Roman" w:hAnsi="Times New Roman" w:cs="Times New Roman"/>
                <w:sz w:val="21"/>
                <w:szCs w:val="21"/>
                <w:lang w:eastAsia="es-ES"/>
              </w:rPr>
              <w:lastRenderedPageBreak/>
              <w:t>Tomar nota de lo manifestado por el máster Montero Zúñiga, lo cual no genera cambios en el contenido del informe número 1015-PLA-EV-2021 sometido a su consideración.</w:t>
            </w:r>
          </w:p>
          <w:p w14:paraId="06C3C744" w14:textId="77777777" w:rsidR="00175B96" w:rsidRPr="00175B96" w:rsidRDefault="00175B96" w:rsidP="0080569F">
            <w:pPr>
              <w:numPr>
                <w:ilvl w:val="0"/>
                <w:numId w:val="43"/>
              </w:numPr>
              <w:suppressAutoHyphens w:val="0"/>
              <w:autoSpaceDE w:val="0"/>
              <w:adjustRightInd w:val="0"/>
              <w:ind w:left="113" w:hanging="113"/>
              <w:jc w:val="both"/>
              <w:rPr>
                <w:rFonts w:ascii="Times New Roman" w:hAnsi="Times New Roman" w:cs="Times New Roman"/>
                <w:sz w:val="21"/>
                <w:szCs w:val="21"/>
                <w:lang w:eastAsia="es-ES"/>
              </w:rPr>
            </w:pPr>
            <w:r w:rsidRPr="00175B96">
              <w:rPr>
                <w:rFonts w:ascii="Times New Roman" w:hAnsi="Times New Roman" w:cs="Times New Roman"/>
                <w:sz w:val="21"/>
                <w:szCs w:val="21"/>
                <w:lang w:eastAsia="es-ES"/>
              </w:rPr>
              <w:t>Reafirmar sintéticamente lo informado en los ítems “</w:t>
            </w:r>
            <w:r w:rsidRPr="00175B96">
              <w:rPr>
                <w:rFonts w:ascii="Times New Roman" w:hAnsi="Times New Roman" w:cs="Times New Roman"/>
                <w:i/>
                <w:iCs/>
                <w:sz w:val="21"/>
                <w:szCs w:val="21"/>
                <w:lang w:eastAsia="es-ES"/>
              </w:rPr>
              <w:t>3.7.</w:t>
            </w:r>
            <w:r w:rsidRPr="00175B96">
              <w:rPr>
                <w:rFonts w:ascii="Times New Roman" w:hAnsi="Times New Roman" w:cs="Times New Roman"/>
                <w:sz w:val="21"/>
                <w:szCs w:val="21"/>
                <w:lang w:eastAsia="es-ES"/>
              </w:rPr>
              <w:t>”, “</w:t>
            </w:r>
            <w:r w:rsidRPr="00175B96">
              <w:rPr>
                <w:rFonts w:ascii="Times New Roman" w:hAnsi="Times New Roman" w:cs="Times New Roman"/>
                <w:b/>
                <w:bCs/>
                <w:i/>
                <w:iCs/>
                <w:sz w:val="21"/>
                <w:szCs w:val="21"/>
                <w:lang w:eastAsia="es-ES"/>
              </w:rPr>
              <w:t>4.3.</w:t>
            </w:r>
            <w:r w:rsidRPr="00175B96">
              <w:rPr>
                <w:rFonts w:ascii="Times New Roman" w:hAnsi="Times New Roman" w:cs="Times New Roman"/>
                <w:sz w:val="21"/>
                <w:szCs w:val="21"/>
                <w:lang w:eastAsia="es-ES"/>
              </w:rPr>
              <w:t>” y “</w:t>
            </w:r>
            <w:r w:rsidRPr="00175B96">
              <w:rPr>
                <w:rFonts w:ascii="Times New Roman" w:hAnsi="Times New Roman" w:cs="Times New Roman"/>
                <w:b/>
                <w:bCs/>
                <w:i/>
                <w:iCs/>
                <w:sz w:val="21"/>
                <w:szCs w:val="21"/>
                <w:lang w:eastAsia="es-ES"/>
              </w:rPr>
              <w:t>5.5.</w:t>
            </w:r>
            <w:r w:rsidRPr="00175B96">
              <w:rPr>
                <w:rFonts w:ascii="Times New Roman" w:hAnsi="Times New Roman" w:cs="Times New Roman"/>
                <w:sz w:val="21"/>
                <w:szCs w:val="21"/>
                <w:lang w:eastAsia="es-ES"/>
              </w:rPr>
              <w:t xml:space="preserve">” del informe número 1015-PLA-EV-2021: El sistema de seguimiento y </w:t>
            </w:r>
            <w:r w:rsidRPr="00175B96">
              <w:rPr>
                <w:rFonts w:ascii="Times New Roman" w:hAnsi="Times New Roman" w:cs="Times New Roman"/>
                <w:sz w:val="21"/>
                <w:szCs w:val="21"/>
                <w:lang w:eastAsia="es-ES"/>
              </w:rPr>
              <w:lastRenderedPageBreak/>
              <w:t>evaluación de la gestión, denominado “</w:t>
            </w:r>
            <w:r w:rsidRPr="00175B96">
              <w:rPr>
                <w:rFonts w:ascii="Times New Roman" w:hAnsi="Times New Roman" w:cs="Times New Roman"/>
                <w:i/>
                <w:iCs/>
                <w:sz w:val="21"/>
                <w:szCs w:val="21"/>
                <w:lang w:eastAsia="es-ES"/>
              </w:rPr>
              <w:t>matriz de indicadores de gestión</w:t>
            </w:r>
            <w:r w:rsidRPr="00175B96">
              <w:rPr>
                <w:rFonts w:ascii="Times New Roman" w:hAnsi="Times New Roman" w:cs="Times New Roman"/>
                <w:sz w:val="21"/>
                <w:szCs w:val="21"/>
                <w:lang w:eastAsia="es-ES"/>
              </w:rPr>
              <w:t>” dentro del contexto judicial, que eventualmente se establezca en la Secretaría General de la Corte, es el instrumento técnico-administrativo idóneo para cuantificar el efecto de los cambios exógenos informados en los ítems “</w:t>
            </w:r>
            <w:r w:rsidRPr="00175B96">
              <w:rPr>
                <w:rFonts w:ascii="Times New Roman" w:hAnsi="Times New Roman" w:cs="Times New Roman"/>
                <w:i/>
                <w:iCs/>
                <w:sz w:val="21"/>
                <w:szCs w:val="21"/>
                <w:lang w:eastAsia="es-ES"/>
              </w:rPr>
              <w:t>3.5.</w:t>
            </w:r>
            <w:r w:rsidRPr="00175B96">
              <w:rPr>
                <w:rFonts w:ascii="Times New Roman" w:hAnsi="Times New Roman" w:cs="Times New Roman"/>
                <w:sz w:val="21"/>
                <w:szCs w:val="21"/>
                <w:lang w:eastAsia="es-ES"/>
              </w:rPr>
              <w:t>” y “</w:t>
            </w:r>
            <w:r w:rsidRPr="00175B96">
              <w:rPr>
                <w:rFonts w:ascii="Times New Roman" w:hAnsi="Times New Roman" w:cs="Times New Roman"/>
                <w:b/>
                <w:bCs/>
                <w:i/>
                <w:iCs/>
                <w:sz w:val="21"/>
                <w:szCs w:val="21"/>
                <w:lang w:eastAsia="es-ES"/>
              </w:rPr>
              <w:t>4.2.</w:t>
            </w:r>
            <w:r w:rsidRPr="00175B96">
              <w:rPr>
                <w:rFonts w:ascii="Times New Roman" w:hAnsi="Times New Roman" w:cs="Times New Roman"/>
                <w:sz w:val="21"/>
                <w:szCs w:val="21"/>
                <w:lang w:eastAsia="es-ES"/>
              </w:rPr>
              <w:t xml:space="preserve">” del informe 1015-PLA-EV-2021, sobre la carga de trabajo del personal de la Secretaría General de la Corte. Es urgente que las Jefaturas de la </w:t>
            </w:r>
            <w:proofErr w:type="gramStart"/>
            <w:r w:rsidRPr="00175B96">
              <w:rPr>
                <w:rFonts w:ascii="Times New Roman" w:hAnsi="Times New Roman" w:cs="Times New Roman"/>
                <w:sz w:val="21"/>
                <w:szCs w:val="21"/>
                <w:lang w:eastAsia="es-ES"/>
              </w:rPr>
              <w:t>Secretaria</w:t>
            </w:r>
            <w:proofErr w:type="gramEnd"/>
            <w:r w:rsidRPr="00175B96">
              <w:rPr>
                <w:rFonts w:ascii="Times New Roman" w:hAnsi="Times New Roman" w:cs="Times New Roman"/>
                <w:sz w:val="21"/>
                <w:szCs w:val="21"/>
                <w:lang w:eastAsia="es-ES"/>
              </w:rPr>
              <w:t xml:space="preserve"> de la Corte, asuman el liderazgo y análisis de esta función para que se busque la mejora continua </w:t>
            </w:r>
            <w:proofErr w:type="spellStart"/>
            <w:r w:rsidRPr="00175B96">
              <w:rPr>
                <w:rFonts w:ascii="Times New Roman" w:hAnsi="Times New Roman" w:cs="Times New Roman"/>
                <w:sz w:val="21"/>
                <w:szCs w:val="21"/>
                <w:lang w:eastAsia="es-ES"/>
              </w:rPr>
              <w:t>enla</w:t>
            </w:r>
            <w:proofErr w:type="spellEnd"/>
            <w:r w:rsidRPr="00175B96">
              <w:rPr>
                <w:rFonts w:ascii="Times New Roman" w:hAnsi="Times New Roman" w:cs="Times New Roman"/>
                <w:sz w:val="21"/>
                <w:szCs w:val="21"/>
                <w:lang w:eastAsia="es-ES"/>
              </w:rPr>
              <w:t xml:space="preserve"> oficina mencionada. </w:t>
            </w:r>
          </w:p>
        </w:tc>
      </w:tr>
      <w:tr w:rsidR="00175B96" w:rsidRPr="00175B96" w14:paraId="67354F34" w14:textId="77777777" w:rsidTr="00175B96">
        <w:trPr>
          <w:jc w:val="center"/>
        </w:trPr>
        <w:tc>
          <w:tcPr>
            <w:tcW w:w="988" w:type="dxa"/>
            <w:shd w:val="clear" w:color="auto" w:fill="FFF2CC"/>
            <w:noWrap/>
          </w:tcPr>
          <w:p w14:paraId="2D236F43" w14:textId="77777777" w:rsidR="00175B96" w:rsidRPr="00175B96" w:rsidRDefault="00175B96" w:rsidP="00175B96">
            <w:pPr>
              <w:suppressAutoHyphens w:val="0"/>
              <w:jc w:val="center"/>
              <w:rPr>
                <w:rFonts w:ascii="Times New Roman" w:hAnsi="Times New Roman" w:cs="Times New Roman"/>
                <w:sz w:val="21"/>
                <w:szCs w:val="21"/>
                <w:lang w:eastAsia="es-ES"/>
              </w:rPr>
            </w:pPr>
            <w:r w:rsidRPr="00175B96">
              <w:rPr>
                <w:rFonts w:ascii="Times New Roman" w:hAnsi="Times New Roman" w:cs="Times New Roman"/>
                <w:sz w:val="21"/>
                <w:szCs w:val="21"/>
                <w:lang w:eastAsia="es-ES"/>
              </w:rPr>
              <w:lastRenderedPageBreak/>
              <w:t>3</w:t>
            </w:r>
          </w:p>
        </w:tc>
        <w:tc>
          <w:tcPr>
            <w:tcW w:w="3685" w:type="dxa"/>
            <w:shd w:val="clear" w:color="auto" w:fill="FFF2CC"/>
            <w:noWrap/>
          </w:tcPr>
          <w:p w14:paraId="43701BE8" w14:textId="77777777" w:rsidR="00175B96" w:rsidRPr="00175B96" w:rsidRDefault="00175B96" w:rsidP="00175B96">
            <w:pPr>
              <w:suppressAutoHyphens w:val="0"/>
              <w:jc w:val="both"/>
              <w:rPr>
                <w:rFonts w:ascii="Times New Roman" w:hAnsi="Times New Roman" w:cs="Times New Roman"/>
                <w:sz w:val="21"/>
                <w:szCs w:val="21"/>
                <w:lang w:eastAsia="es-ES"/>
              </w:rPr>
            </w:pPr>
            <w:r w:rsidRPr="00175B96">
              <w:rPr>
                <w:rFonts w:ascii="Times New Roman" w:hAnsi="Times New Roman" w:cs="Times New Roman"/>
                <w:sz w:val="21"/>
                <w:szCs w:val="21"/>
                <w:lang w:eastAsia="es-ES"/>
              </w:rPr>
              <w:t>Extracto del informe # 1015-PLA-EV-2021 objeto de la observación:</w:t>
            </w:r>
          </w:p>
          <w:p w14:paraId="3EEB6075" w14:textId="77777777" w:rsidR="00175B96" w:rsidRPr="00175B96" w:rsidRDefault="00175B96" w:rsidP="00175B96">
            <w:pPr>
              <w:suppressAutoHyphens w:val="0"/>
              <w:jc w:val="both"/>
              <w:rPr>
                <w:rFonts w:ascii="Times New Roman" w:hAnsi="Times New Roman" w:cs="Times New Roman"/>
                <w:sz w:val="21"/>
                <w:szCs w:val="21"/>
                <w:lang w:eastAsia="es-ES"/>
              </w:rPr>
            </w:pPr>
          </w:p>
          <w:p w14:paraId="66E045CA" w14:textId="77777777" w:rsidR="00175B96" w:rsidRPr="00175B96" w:rsidRDefault="00175B96" w:rsidP="00175B96">
            <w:pPr>
              <w:suppressAutoHyphens w:val="0"/>
              <w:ind w:left="227" w:hanging="227"/>
              <w:jc w:val="both"/>
              <w:rPr>
                <w:rFonts w:ascii="Times New Roman" w:hAnsi="Times New Roman" w:cs="Times New Roman"/>
                <w:sz w:val="21"/>
                <w:szCs w:val="21"/>
                <w:lang w:eastAsia="es-ES"/>
              </w:rPr>
            </w:pPr>
            <w:r w:rsidRPr="00175B96">
              <w:rPr>
                <w:rFonts w:ascii="Times New Roman" w:hAnsi="Times New Roman" w:cs="Times New Roman"/>
                <w:sz w:val="21"/>
                <w:szCs w:val="21"/>
                <w:lang w:eastAsia="es-ES"/>
              </w:rPr>
              <w:t>“</w:t>
            </w:r>
            <w:r w:rsidRPr="00175B96">
              <w:rPr>
                <w:rFonts w:ascii="Times New Roman" w:hAnsi="Times New Roman" w:cs="Times New Roman"/>
                <w:i/>
                <w:iCs/>
                <w:sz w:val="21"/>
                <w:szCs w:val="21"/>
                <w:lang w:eastAsia="es-ES"/>
              </w:rPr>
              <w:t>•La transferencia permanente del puesto número 377340 de profesional en Administración 2 de la estructura de la Secretaría General de la Corte a la del Consejo Superior, por disposición de este Órgano decisor tomada en la sesión número 46-2020 celebrada el 12 de mayo de 2020, artículo LVIII, a partir del 1° de junio de 2020.</w:t>
            </w:r>
            <w:r w:rsidRPr="00175B96">
              <w:rPr>
                <w:rFonts w:ascii="Times New Roman" w:hAnsi="Times New Roman" w:cs="Times New Roman"/>
                <w:sz w:val="21"/>
                <w:szCs w:val="21"/>
                <w:lang w:eastAsia="es-ES"/>
              </w:rPr>
              <w:t>”</w:t>
            </w:r>
          </w:p>
          <w:p w14:paraId="44E235B1" w14:textId="77777777" w:rsidR="00175B96" w:rsidRPr="00175B96" w:rsidRDefault="00175B96" w:rsidP="00175B96">
            <w:pPr>
              <w:suppressAutoHyphens w:val="0"/>
              <w:jc w:val="both"/>
              <w:rPr>
                <w:rFonts w:ascii="Times New Roman" w:hAnsi="Times New Roman" w:cs="Times New Roman"/>
                <w:sz w:val="21"/>
                <w:szCs w:val="21"/>
                <w:lang w:eastAsia="es-ES"/>
              </w:rPr>
            </w:pPr>
          </w:p>
          <w:p w14:paraId="3532A2F0" w14:textId="77777777" w:rsidR="00175B96" w:rsidRPr="00175B96" w:rsidRDefault="00175B96" w:rsidP="00175B96">
            <w:pPr>
              <w:suppressAutoHyphens w:val="0"/>
              <w:jc w:val="both"/>
              <w:rPr>
                <w:rFonts w:ascii="Times New Roman" w:hAnsi="Times New Roman" w:cs="Times New Roman"/>
                <w:sz w:val="21"/>
                <w:szCs w:val="21"/>
                <w:lang w:eastAsia="es-ES"/>
              </w:rPr>
            </w:pPr>
            <w:r w:rsidRPr="00175B96">
              <w:rPr>
                <w:rFonts w:ascii="Times New Roman" w:hAnsi="Times New Roman" w:cs="Times New Roman"/>
                <w:sz w:val="21"/>
                <w:szCs w:val="21"/>
                <w:lang w:eastAsia="es-ES"/>
              </w:rPr>
              <w:t>Observación realizada:</w:t>
            </w:r>
          </w:p>
          <w:p w14:paraId="72A1B0A5" w14:textId="77777777" w:rsidR="00175B96" w:rsidRPr="00175B96" w:rsidRDefault="00175B96" w:rsidP="00175B96">
            <w:pPr>
              <w:suppressAutoHyphens w:val="0"/>
              <w:jc w:val="both"/>
              <w:rPr>
                <w:rFonts w:ascii="Times New Roman" w:hAnsi="Times New Roman" w:cs="Times New Roman"/>
                <w:sz w:val="21"/>
                <w:szCs w:val="21"/>
                <w:lang w:eastAsia="es-ES"/>
              </w:rPr>
            </w:pPr>
          </w:p>
          <w:p w14:paraId="40029384" w14:textId="77777777" w:rsidR="00175B96" w:rsidRPr="00175B96" w:rsidRDefault="00175B96" w:rsidP="00175B96">
            <w:pPr>
              <w:suppressAutoHyphens w:val="0"/>
              <w:jc w:val="both"/>
              <w:rPr>
                <w:rFonts w:ascii="Times New Roman" w:hAnsi="Times New Roman" w:cs="Times New Roman"/>
                <w:sz w:val="21"/>
                <w:szCs w:val="21"/>
                <w:lang w:eastAsia="es-ES"/>
              </w:rPr>
            </w:pPr>
            <w:r w:rsidRPr="00175B96">
              <w:rPr>
                <w:rFonts w:ascii="Times New Roman" w:hAnsi="Times New Roman" w:cs="Times New Roman"/>
                <w:sz w:val="21"/>
                <w:szCs w:val="21"/>
                <w:lang w:eastAsia="es-ES"/>
              </w:rPr>
              <w:t>“</w:t>
            </w:r>
            <w:r w:rsidRPr="00175B96">
              <w:rPr>
                <w:rFonts w:ascii="Times New Roman" w:hAnsi="Times New Roman" w:cs="Times New Roman"/>
                <w:i/>
                <w:iCs/>
                <w:sz w:val="21"/>
                <w:szCs w:val="21"/>
                <w:lang w:eastAsia="es-ES"/>
              </w:rPr>
              <w:t xml:space="preserve">Entre las razones exógenas se cita la siguiente: sin aclarar que esa plaza fue creada para asumir las labores de administración de la </w:t>
            </w:r>
            <w:r w:rsidRPr="00175B96">
              <w:rPr>
                <w:rFonts w:ascii="Times New Roman" w:hAnsi="Times New Roman" w:cs="Times New Roman"/>
                <w:b/>
                <w:bCs/>
                <w:i/>
                <w:iCs/>
                <w:sz w:val="21"/>
                <w:szCs w:val="21"/>
                <w:u w:val="single"/>
                <w:lang w:eastAsia="es-ES"/>
              </w:rPr>
              <w:t>oficina</w:t>
            </w:r>
            <w:r w:rsidRPr="00175B96">
              <w:rPr>
                <w:rFonts w:ascii="Times New Roman" w:hAnsi="Times New Roman" w:cs="Times New Roman"/>
                <w:i/>
                <w:iCs/>
                <w:sz w:val="21"/>
                <w:szCs w:val="21"/>
                <w:lang w:eastAsia="es-ES"/>
              </w:rPr>
              <w:t xml:space="preserve"> Consejo Superior (no del Órgano) y que como recargo podía colaborar con la administradora de la secretaría.  Donde antes del informe que los dotó de más recursos, de recalificaciones y aumentos salariales, haciendo más caros los procesos, y seguimos sin medir los resultados de esa inversión y esfuerzo institucional.  Además, debe recordar esa Dirección y lo invisibiliza en el informe, que la Secretaría siempre tuvo un solo recurso administrativo, una sola </w:t>
            </w:r>
            <w:proofErr w:type="gramStart"/>
            <w:r w:rsidRPr="00175B96">
              <w:rPr>
                <w:rFonts w:ascii="Times New Roman" w:hAnsi="Times New Roman" w:cs="Times New Roman"/>
                <w:i/>
                <w:iCs/>
                <w:sz w:val="21"/>
                <w:szCs w:val="21"/>
                <w:lang w:eastAsia="es-ES"/>
              </w:rPr>
              <w:t>Directora</w:t>
            </w:r>
            <w:proofErr w:type="gramEnd"/>
            <w:r w:rsidRPr="00175B96">
              <w:rPr>
                <w:rFonts w:ascii="Times New Roman" w:hAnsi="Times New Roman" w:cs="Times New Roman"/>
                <w:i/>
                <w:iCs/>
                <w:sz w:val="21"/>
                <w:szCs w:val="21"/>
                <w:lang w:eastAsia="es-ES"/>
              </w:rPr>
              <w:t xml:space="preserve"> y cumplían eficientemente con sus labores, a pesar de que el administrador siempre fue profesional 2 (un recurso mucho más barato que el actual) y además ahora cuenta con un </w:t>
            </w:r>
            <w:proofErr w:type="spellStart"/>
            <w:r w:rsidRPr="00175B96">
              <w:rPr>
                <w:rFonts w:ascii="Times New Roman" w:hAnsi="Times New Roman" w:cs="Times New Roman"/>
                <w:i/>
                <w:iCs/>
                <w:sz w:val="21"/>
                <w:szCs w:val="21"/>
                <w:lang w:eastAsia="es-ES"/>
              </w:rPr>
              <w:t>sub-director</w:t>
            </w:r>
            <w:proofErr w:type="spellEnd"/>
            <w:r w:rsidRPr="00175B96">
              <w:rPr>
                <w:rFonts w:ascii="Times New Roman" w:hAnsi="Times New Roman" w:cs="Times New Roman"/>
                <w:i/>
                <w:iCs/>
                <w:sz w:val="21"/>
                <w:szCs w:val="21"/>
                <w:lang w:eastAsia="es-ES"/>
              </w:rPr>
              <w:t xml:space="preserve"> que fue creado para apoyar las labores </w:t>
            </w:r>
            <w:r w:rsidRPr="00175B96">
              <w:rPr>
                <w:rFonts w:ascii="Times New Roman" w:hAnsi="Times New Roman" w:cs="Times New Roman"/>
                <w:i/>
                <w:iCs/>
                <w:sz w:val="21"/>
                <w:szCs w:val="21"/>
                <w:lang w:eastAsia="es-ES"/>
              </w:rPr>
              <w:lastRenderedPageBreak/>
              <w:t>administrativas.  Por lo que no es de recibo que se indique como un factor que afecta el trabajo de esa oficina la recuperación de la plaza de administrador por parte del Consejo Superior, órgano superior para el cual trabaja la Secretaría.</w:t>
            </w:r>
            <w:r w:rsidRPr="00175B96">
              <w:rPr>
                <w:rFonts w:ascii="Times New Roman" w:hAnsi="Times New Roman" w:cs="Times New Roman"/>
                <w:sz w:val="21"/>
                <w:szCs w:val="21"/>
                <w:lang w:eastAsia="es-ES"/>
              </w:rPr>
              <w:t>”</w:t>
            </w:r>
          </w:p>
        </w:tc>
        <w:tc>
          <w:tcPr>
            <w:tcW w:w="4394" w:type="dxa"/>
            <w:shd w:val="clear" w:color="auto" w:fill="FFF2CC"/>
            <w:noWrap/>
          </w:tcPr>
          <w:p w14:paraId="3DE2063F" w14:textId="77777777" w:rsidR="00175B96" w:rsidRPr="00175B96" w:rsidRDefault="00175B96" w:rsidP="0080569F">
            <w:pPr>
              <w:numPr>
                <w:ilvl w:val="0"/>
                <w:numId w:val="43"/>
              </w:numPr>
              <w:suppressAutoHyphens w:val="0"/>
              <w:autoSpaceDE w:val="0"/>
              <w:adjustRightInd w:val="0"/>
              <w:ind w:left="113" w:hanging="113"/>
              <w:jc w:val="both"/>
              <w:rPr>
                <w:rFonts w:ascii="Times New Roman" w:hAnsi="Times New Roman" w:cs="Times New Roman"/>
                <w:sz w:val="21"/>
                <w:szCs w:val="21"/>
                <w:lang w:eastAsia="es-ES"/>
              </w:rPr>
            </w:pPr>
            <w:r w:rsidRPr="00175B96">
              <w:rPr>
                <w:rFonts w:ascii="Times New Roman" w:hAnsi="Times New Roman" w:cs="Times New Roman"/>
                <w:sz w:val="21"/>
                <w:szCs w:val="21"/>
                <w:lang w:eastAsia="es-ES"/>
              </w:rPr>
              <w:lastRenderedPageBreak/>
              <w:t>Tomar nota de lo manifestado por el máster Montero Zúñiga, lo cual no genera cambios en el contenido del informe número 1015-PLA-EV-2021 sometido a su consideración.</w:t>
            </w:r>
          </w:p>
          <w:p w14:paraId="231669D1" w14:textId="77777777" w:rsidR="00175B96" w:rsidRPr="00175B96" w:rsidRDefault="00175B96" w:rsidP="0080569F">
            <w:pPr>
              <w:numPr>
                <w:ilvl w:val="0"/>
                <w:numId w:val="43"/>
              </w:numPr>
              <w:suppressAutoHyphens w:val="0"/>
              <w:autoSpaceDE w:val="0"/>
              <w:adjustRightInd w:val="0"/>
              <w:ind w:left="113" w:hanging="113"/>
              <w:jc w:val="both"/>
              <w:rPr>
                <w:rFonts w:ascii="Times New Roman" w:hAnsi="Times New Roman" w:cs="Times New Roman"/>
                <w:sz w:val="21"/>
                <w:szCs w:val="21"/>
                <w:lang w:eastAsia="es-ES"/>
              </w:rPr>
            </w:pPr>
            <w:r w:rsidRPr="00175B96">
              <w:rPr>
                <w:rFonts w:ascii="Times New Roman" w:hAnsi="Times New Roman" w:cs="Times New Roman"/>
                <w:sz w:val="21"/>
                <w:szCs w:val="21"/>
                <w:lang w:eastAsia="es-ES"/>
              </w:rPr>
              <w:t xml:space="preserve">Aclarar −el criterio </w:t>
            </w:r>
            <w:proofErr w:type="gramStart"/>
            <w:r w:rsidRPr="00175B96">
              <w:rPr>
                <w:rFonts w:ascii="Times New Roman" w:hAnsi="Times New Roman" w:cs="Times New Roman"/>
                <w:sz w:val="21"/>
                <w:szCs w:val="21"/>
                <w:lang w:eastAsia="es-ES"/>
              </w:rPr>
              <w:t>de  la</w:t>
            </w:r>
            <w:proofErr w:type="gramEnd"/>
            <w:r w:rsidRPr="00175B96">
              <w:rPr>
                <w:rFonts w:ascii="Times New Roman" w:hAnsi="Times New Roman" w:cs="Times New Roman"/>
                <w:sz w:val="21"/>
                <w:szCs w:val="21"/>
                <w:lang w:eastAsia="es-ES"/>
              </w:rPr>
              <w:t xml:space="preserve"> Dirección de Planificación ,que el puesto número 377340 de Profesional en Administrador 2, es creado de forma ordinara a partir de 2018, para integrar la Dirección de la Secretaría General de la Corte, pero luego es transferido de forma permanente a la estructura del Consejo Superior, de conformidad con el acuerdo tomado por este mismo Órgano en la sesión 46-2020 celebrada el 12 de mayo de 2020, artículo LVIII.</w:t>
            </w:r>
          </w:p>
          <w:p w14:paraId="2DE642FB" w14:textId="77777777" w:rsidR="00175B96" w:rsidRPr="00175B96" w:rsidRDefault="00175B96" w:rsidP="00175B96">
            <w:pPr>
              <w:suppressAutoHyphens w:val="0"/>
              <w:ind w:left="113"/>
              <w:jc w:val="both"/>
              <w:rPr>
                <w:rFonts w:ascii="Times New Roman" w:hAnsi="Times New Roman" w:cs="Times New Roman"/>
                <w:sz w:val="21"/>
                <w:szCs w:val="21"/>
                <w:lang w:eastAsia="es-ES"/>
              </w:rPr>
            </w:pPr>
          </w:p>
          <w:p w14:paraId="75A458AB" w14:textId="77777777" w:rsidR="00175B96" w:rsidRPr="00175B96" w:rsidRDefault="00175B96" w:rsidP="00175B96">
            <w:pPr>
              <w:suppressAutoHyphens w:val="0"/>
              <w:ind w:left="113"/>
              <w:jc w:val="both"/>
              <w:rPr>
                <w:rFonts w:ascii="Times New Roman" w:hAnsi="Times New Roman" w:cs="Times New Roman"/>
                <w:sz w:val="21"/>
                <w:szCs w:val="21"/>
                <w:lang w:eastAsia="es-ES"/>
              </w:rPr>
            </w:pPr>
            <w:r w:rsidRPr="00175B96">
              <w:rPr>
                <w:rFonts w:ascii="Times New Roman" w:hAnsi="Times New Roman" w:cs="Times New Roman"/>
                <w:sz w:val="21"/>
                <w:szCs w:val="21"/>
                <w:lang w:eastAsia="es-ES"/>
              </w:rPr>
              <w:t>La justificación brindada por la Dirección de Planificación en el informe número 2267-PLA-2016 del 1° de diciembre de 2016, para recomendar la creación de la plaza en mención, con la categoría de Profesional en Administración 1 es:</w:t>
            </w:r>
          </w:p>
          <w:p w14:paraId="3CEA8EE2" w14:textId="77777777" w:rsidR="00175B96" w:rsidRPr="00175B96" w:rsidRDefault="00175B96" w:rsidP="00175B96">
            <w:pPr>
              <w:suppressAutoHyphens w:val="0"/>
              <w:ind w:left="113"/>
              <w:jc w:val="both"/>
              <w:rPr>
                <w:rFonts w:ascii="Times New Roman" w:hAnsi="Times New Roman" w:cs="Times New Roman"/>
                <w:sz w:val="21"/>
                <w:szCs w:val="21"/>
                <w:lang w:eastAsia="es-ES"/>
              </w:rPr>
            </w:pPr>
          </w:p>
          <w:p w14:paraId="0D784A33" w14:textId="77777777" w:rsidR="00175B96" w:rsidRPr="00175B96" w:rsidRDefault="00175B96" w:rsidP="00175B96">
            <w:pPr>
              <w:suppressAutoHyphens w:val="0"/>
              <w:ind w:left="57" w:right="57"/>
              <w:jc w:val="both"/>
              <w:rPr>
                <w:rFonts w:ascii="Times New Roman" w:hAnsi="Times New Roman" w:cs="Times New Roman"/>
                <w:i/>
                <w:iCs/>
                <w:sz w:val="21"/>
                <w:szCs w:val="21"/>
                <w:lang w:eastAsia="es-ES"/>
              </w:rPr>
            </w:pPr>
            <w:r w:rsidRPr="00175B96">
              <w:rPr>
                <w:rFonts w:ascii="Times New Roman" w:hAnsi="Times New Roman" w:cs="Times New Roman"/>
                <w:sz w:val="21"/>
                <w:szCs w:val="21"/>
                <w:lang w:eastAsia="es-ES"/>
              </w:rPr>
              <w:t>“</w:t>
            </w:r>
            <w:r w:rsidRPr="00175B96">
              <w:rPr>
                <w:rFonts w:ascii="Times New Roman" w:hAnsi="Times New Roman" w:cs="Times New Roman"/>
                <w:b/>
                <w:bCs/>
                <w:i/>
                <w:iCs/>
                <w:sz w:val="21"/>
                <w:szCs w:val="21"/>
                <w:lang w:eastAsia="es-ES"/>
              </w:rPr>
              <w:t>4.1. PARA MEJOR LA ESTRUCTURA ORGANIZACIONAL Y LA CARGA DE TRABAJO</w:t>
            </w:r>
          </w:p>
          <w:p w14:paraId="5AC32EB0" w14:textId="77777777" w:rsidR="00175B96" w:rsidRPr="00175B96" w:rsidRDefault="00175B96" w:rsidP="00175B96">
            <w:pPr>
              <w:suppressAutoHyphens w:val="0"/>
              <w:ind w:left="57" w:right="57"/>
              <w:jc w:val="both"/>
              <w:rPr>
                <w:rFonts w:ascii="Times New Roman" w:hAnsi="Times New Roman" w:cs="Times New Roman"/>
                <w:i/>
                <w:iCs/>
                <w:sz w:val="21"/>
                <w:szCs w:val="21"/>
                <w:lang w:eastAsia="es-ES"/>
              </w:rPr>
            </w:pPr>
          </w:p>
          <w:p w14:paraId="0CE2FD91" w14:textId="77777777" w:rsidR="00175B96" w:rsidRPr="00175B96" w:rsidRDefault="00175B96" w:rsidP="00175B96">
            <w:pPr>
              <w:suppressAutoHyphens w:val="0"/>
              <w:ind w:left="57" w:right="57"/>
              <w:jc w:val="both"/>
              <w:rPr>
                <w:rFonts w:ascii="Times New Roman" w:hAnsi="Times New Roman" w:cs="Times New Roman"/>
                <w:i/>
                <w:iCs/>
                <w:sz w:val="21"/>
                <w:szCs w:val="21"/>
                <w:lang w:eastAsia="es-ES"/>
              </w:rPr>
            </w:pPr>
            <w:r w:rsidRPr="00175B96">
              <w:rPr>
                <w:rFonts w:ascii="Times New Roman" w:hAnsi="Times New Roman" w:cs="Times New Roman"/>
                <w:b/>
                <w:bCs/>
                <w:i/>
                <w:iCs/>
                <w:sz w:val="21"/>
                <w:szCs w:val="21"/>
                <w:lang w:eastAsia="es-ES"/>
              </w:rPr>
              <w:t>4.1.1</w:t>
            </w:r>
            <w:r w:rsidRPr="00175B96">
              <w:rPr>
                <w:rFonts w:ascii="Times New Roman" w:hAnsi="Times New Roman" w:cs="Times New Roman"/>
                <w:i/>
                <w:iCs/>
                <w:sz w:val="21"/>
                <w:szCs w:val="21"/>
                <w:lang w:eastAsia="es-ES"/>
              </w:rPr>
              <w:t xml:space="preserve"> La actual estructura de recurso humano de esta oficina tiene un total de 34 plazas (entre profesionales y personal operativo). No obstante, en virtud de la acentuada carga de trabajo, con base en el análisis realizado se estima y así se recomienda </w:t>
            </w:r>
            <w:proofErr w:type="gramStart"/>
            <w:r w:rsidRPr="00175B96">
              <w:rPr>
                <w:rFonts w:ascii="Times New Roman" w:hAnsi="Times New Roman" w:cs="Times New Roman"/>
                <w:i/>
                <w:iCs/>
                <w:sz w:val="21"/>
                <w:szCs w:val="21"/>
                <w:lang w:eastAsia="es-ES"/>
              </w:rPr>
              <w:t>que</w:t>
            </w:r>
            <w:proofErr w:type="gramEnd"/>
            <w:r w:rsidRPr="00175B96">
              <w:rPr>
                <w:rFonts w:ascii="Times New Roman" w:hAnsi="Times New Roman" w:cs="Times New Roman"/>
                <w:i/>
                <w:iCs/>
                <w:sz w:val="21"/>
                <w:szCs w:val="21"/>
                <w:lang w:eastAsia="es-ES"/>
              </w:rPr>
              <w:t xml:space="preserve"> para mejorar el servicio y la tramitación general de los procesos, se requiere </w:t>
            </w:r>
            <w:r w:rsidRPr="00175B96">
              <w:rPr>
                <w:rFonts w:ascii="Times New Roman" w:hAnsi="Times New Roman" w:cs="Times New Roman"/>
                <w:i/>
                <w:iCs/>
                <w:sz w:val="21"/>
                <w:szCs w:val="21"/>
                <w:lang w:eastAsia="es-ES"/>
              </w:rPr>
              <w:lastRenderedPageBreak/>
              <w:t xml:space="preserve">incorporar </w:t>
            </w:r>
            <w:r w:rsidRPr="00175B96">
              <w:rPr>
                <w:rFonts w:ascii="Times New Roman" w:hAnsi="Times New Roman" w:cs="Times New Roman"/>
                <w:b/>
                <w:bCs/>
                <w:i/>
                <w:iCs/>
                <w:sz w:val="21"/>
                <w:szCs w:val="21"/>
                <w:lang w:eastAsia="es-ES"/>
              </w:rPr>
              <w:t>un total de ocho plazas nuevas</w:t>
            </w:r>
            <w:r w:rsidRPr="00175B96">
              <w:rPr>
                <w:rFonts w:ascii="Times New Roman" w:hAnsi="Times New Roman" w:cs="Times New Roman"/>
                <w:i/>
                <w:iCs/>
                <w:sz w:val="21"/>
                <w:szCs w:val="21"/>
                <w:lang w:eastAsia="es-ES"/>
              </w:rPr>
              <w:t>. Según el siguiente detalle</w:t>
            </w:r>
          </w:p>
          <w:p w14:paraId="7B265F2A" w14:textId="77777777" w:rsidR="00175B96" w:rsidRPr="00175B96" w:rsidRDefault="00175B96" w:rsidP="00175B96">
            <w:pPr>
              <w:suppressAutoHyphens w:val="0"/>
              <w:ind w:left="57" w:right="57"/>
              <w:jc w:val="both"/>
              <w:rPr>
                <w:rFonts w:ascii="Times New Roman" w:hAnsi="Times New Roman" w:cs="Times New Roman"/>
                <w:i/>
                <w:iCs/>
                <w:sz w:val="21"/>
                <w:szCs w:val="21"/>
                <w:lang w:eastAsia="es-ES"/>
              </w:rPr>
            </w:pPr>
          </w:p>
          <w:p w14:paraId="0A1DD701" w14:textId="77777777" w:rsidR="00175B96" w:rsidRPr="00175B96" w:rsidRDefault="00175B96" w:rsidP="00175B96">
            <w:pPr>
              <w:suppressAutoHyphens w:val="0"/>
              <w:ind w:left="57" w:right="57"/>
              <w:jc w:val="both"/>
              <w:rPr>
                <w:rFonts w:ascii="Times New Roman" w:hAnsi="Times New Roman" w:cs="Times New Roman"/>
                <w:i/>
                <w:iCs/>
                <w:sz w:val="21"/>
                <w:szCs w:val="21"/>
                <w:lang w:eastAsia="es-ES"/>
              </w:rPr>
            </w:pPr>
            <w:r w:rsidRPr="00175B96">
              <w:rPr>
                <w:rFonts w:ascii="Times New Roman" w:hAnsi="Times New Roman" w:cs="Times New Roman"/>
                <w:i/>
                <w:iCs/>
                <w:sz w:val="21"/>
                <w:szCs w:val="21"/>
                <w:lang w:eastAsia="es-ES"/>
              </w:rPr>
              <w:t xml:space="preserve">· </w:t>
            </w:r>
            <w:proofErr w:type="spellStart"/>
            <w:r w:rsidRPr="00175B96">
              <w:rPr>
                <w:rFonts w:ascii="Times New Roman" w:hAnsi="Times New Roman" w:cs="Times New Roman"/>
                <w:i/>
                <w:iCs/>
                <w:sz w:val="21"/>
                <w:szCs w:val="21"/>
                <w:lang w:eastAsia="es-ES"/>
              </w:rPr>
              <w:t>Subidrectora</w:t>
            </w:r>
            <w:proofErr w:type="spellEnd"/>
            <w:r w:rsidRPr="00175B96">
              <w:rPr>
                <w:rFonts w:ascii="Times New Roman" w:hAnsi="Times New Roman" w:cs="Times New Roman"/>
                <w:i/>
                <w:iCs/>
                <w:sz w:val="21"/>
                <w:szCs w:val="21"/>
                <w:lang w:eastAsia="es-ES"/>
              </w:rPr>
              <w:t xml:space="preserve"> o Subdirector General 2 para que coadyuve en los procesos generales de la Secretaría General de la </w:t>
            </w:r>
            <w:proofErr w:type="gramStart"/>
            <w:r w:rsidRPr="00175B96">
              <w:rPr>
                <w:rFonts w:ascii="Times New Roman" w:hAnsi="Times New Roman" w:cs="Times New Roman"/>
                <w:i/>
                <w:iCs/>
                <w:sz w:val="21"/>
                <w:szCs w:val="21"/>
                <w:lang w:eastAsia="es-ES"/>
              </w:rPr>
              <w:t>Corte</w:t>
            </w:r>
            <w:proofErr w:type="gramEnd"/>
            <w:r w:rsidRPr="00175B96">
              <w:rPr>
                <w:rFonts w:ascii="Times New Roman" w:hAnsi="Times New Roman" w:cs="Times New Roman"/>
                <w:i/>
                <w:iCs/>
                <w:sz w:val="21"/>
                <w:szCs w:val="21"/>
                <w:lang w:eastAsia="es-ES"/>
              </w:rPr>
              <w:t xml:space="preserve"> así como a las comisiones institucionales a las que asiste la Directora de esta instancia.</w:t>
            </w:r>
          </w:p>
          <w:p w14:paraId="35CE07DF" w14:textId="77777777" w:rsidR="00175B96" w:rsidRPr="00175B96" w:rsidRDefault="00175B96" w:rsidP="00175B96">
            <w:pPr>
              <w:suppressAutoHyphens w:val="0"/>
              <w:ind w:left="57" w:right="57"/>
              <w:jc w:val="both"/>
              <w:rPr>
                <w:rFonts w:ascii="Times New Roman" w:hAnsi="Times New Roman" w:cs="Times New Roman"/>
                <w:i/>
                <w:iCs/>
                <w:sz w:val="21"/>
                <w:szCs w:val="21"/>
                <w:lang w:eastAsia="es-ES"/>
              </w:rPr>
            </w:pPr>
            <w:r w:rsidRPr="00175B96">
              <w:rPr>
                <w:rFonts w:ascii="Times New Roman" w:hAnsi="Times New Roman" w:cs="Times New Roman"/>
                <w:i/>
                <w:iCs/>
                <w:sz w:val="21"/>
                <w:szCs w:val="21"/>
                <w:lang w:eastAsia="es-ES"/>
              </w:rPr>
              <w:t>· Tres plazas de Técnica o Técnico Judicial 3 para la elaboración de actas y agendas para los grupos de Consejo Superior.</w:t>
            </w:r>
          </w:p>
          <w:p w14:paraId="3C10CCEE" w14:textId="77777777" w:rsidR="00175B96" w:rsidRPr="00175B96" w:rsidRDefault="00175B96" w:rsidP="00175B96">
            <w:pPr>
              <w:suppressAutoHyphens w:val="0"/>
              <w:ind w:left="57" w:right="57"/>
              <w:jc w:val="both"/>
              <w:rPr>
                <w:rFonts w:ascii="Times New Roman" w:hAnsi="Times New Roman" w:cs="Times New Roman"/>
                <w:i/>
                <w:iCs/>
                <w:sz w:val="21"/>
                <w:szCs w:val="21"/>
                <w:lang w:eastAsia="es-ES"/>
              </w:rPr>
            </w:pPr>
            <w:r w:rsidRPr="00175B96">
              <w:rPr>
                <w:rFonts w:ascii="Times New Roman" w:hAnsi="Times New Roman" w:cs="Times New Roman"/>
                <w:i/>
                <w:iCs/>
                <w:sz w:val="21"/>
                <w:szCs w:val="21"/>
                <w:lang w:eastAsia="es-ES"/>
              </w:rPr>
              <w:t>· Dos plazas de Técnica o Técnico Judicial 3 para el proceso de Corte Plena para que asuma las labores de comunicación de acuerdos.</w:t>
            </w:r>
          </w:p>
          <w:p w14:paraId="6B9294E9" w14:textId="77777777" w:rsidR="00175B96" w:rsidRPr="00175B96" w:rsidRDefault="00175B96" w:rsidP="00175B96">
            <w:pPr>
              <w:suppressAutoHyphens w:val="0"/>
              <w:ind w:left="57" w:right="57"/>
              <w:jc w:val="both"/>
              <w:rPr>
                <w:rFonts w:ascii="Times New Roman" w:hAnsi="Times New Roman" w:cs="Times New Roman"/>
                <w:i/>
                <w:iCs/>
                <w:sz w:val="21"/>
                <w:szCs w:val="21"/>
                <w:lang w:eastAsia="es-ES"/>
              </w:rPr>
            </w:pPr>
            <w:r w:rsidRPr="00175B96">
              <w:rPr>
                <w:rFonts w:ascii="Times New Roman" w:hAnsi="Times New Roman" w:cs="Times New Roman"/>
                <w:i/>
                <w:iCs/>
                <w:sz w:val="21"/>
                <w:szCs w:val="21"/>
                <w:lang w:eastAsia="es-ES"/>
              </w:rPr>
              <w:t>· Una plaza Técnica o Técnico Administrativo 4 que realice las labores de tramitación de los procesos de Corte Plena.</w:t>
            </w:r>
          </w:p>
          <w:p w14:paraId="71678F4D" w14:textId="77777777" w:rsidR="00175B96" w:rsidRPr="00175B96" w:rsidRDefault="00175B96" w:rsidP="00175B96">
            <w:pPr>
              <w:suppressAutoHyphens w:val="0"/>
              <w:ind w:left="57" w:right="57"/>
              <w:jc w:val="both"/>
              <w:rPr>
                <w:rFonts w:ascii="Times New Roman" w:hAnsi="Times New Roman" w:cs="Times New Roman"/>
                <w:i/>
                <w:iCs/>
                <w:sz w:val="21"/>
                <w:szCs w:val="21"/>
                <w:lang w:eastAsia="es-ES"/>
              </w:rPr>
            </w:pPr>
            <w:r w:rsidRPr="00175B96">
              <w:rPr>
                <w:rFonts w:ascii="Times New Roman" w:hAnsi="Times New Roman" w:cs="Times New Roman"/>
                <w:i/>
                <w:iCs/>
                <w:sz w:val="21"/>
                <w:szCs w:val="21"/>
                <w:lang w:eastAsia="es-ES"/>
              </w:rPr>
              <w:t>· Una plaza Técnica o Técnico Administrativo 4 que realice labores control y supervisión de las comunicaciones.</w:t>
            </w:r>
          </w:p>
          <w:p w14:paraId="2CF1631A" w14:textId="77777777" w:rsidR="00175B96" w:rsidRPr="00175B96" w:rsidRDefault="00175B96" w:rsidP="00175B96">
            <w:pPr>
              <w:suppressAutoHyphens w:val="0"/>
              <w:ind w:left="57" w:right="57"/>
              <w:jc w:val="both"/>
              <w:rPr>
                <w:rFonts w:ascii="Times New Roman" w:hAnsi="Times New Roman" w:cs="Times New Roman"/>
                <w:i/>
                <w:iCs/>
                <w:sz w:val="21"/>
                <w:szCs w:val="21"/>
                <w:lang w:eastAsia="es-ES"/>
              </w:rPr>
            </w:pPr>
            <w:r w:rsidRPr="00175B96">
              <w:rPr>
                <w:rFonts w:ascii="Times New Roman" w:hAnsi="Times New Roman" w:cs="Times New Roman"/>
                <w:i/>
                <w:iCs/>
                <w:sz w:val="21"/>
                <w:szCs w:val="21"/>
                <w:lang w:eastAsia="es-ES"/>
              </w:rPr>
              <w:t xml:space="preserve">· </w:t>
            </w:r>
            <w:r w:rsidRPr="00175B96">
              <w:rPr>
                <w:rFonts w:ascii="Times New Roman" w:hAnsi="Times New Roman" w:cs="Times New Roman"/>
                <w:i/>
                <w:iCs/>
                <w:sz w:val="21"/>
                <w:szCs w:val="21"/>
                <w:u w:val="single"/>
                <w:lang w:eastAsia="es-ES"/>
              </w:rPr>
              <w:t xml:space="preserve">Una plaza de Profesional en Administración 1 que comparta las labores de la actual profesional en Administración 2, con la intención de que entre ambas plazas atienda las labores de Corte Plena, Consejo Superior (incluye Unidad de Control Interno) y Secretaría propiamente. Pero </w:t>
            </w:r>
            <w:proofErr w:type="gramStart"/>
            <w:r w:rsidRPr="00175B96">
              <w:rPr>
                <w:rFonts w:ascii="Times New Roman" w:hAnsi="Times New Roman" w:cs="Times New Roman"/>
                <w:i/>
                <w:iCs/>
                <w:sz w:val="21"/>
                <w:szCs w:val="21"/>
                <w:u w:val="single"/>
                <w:lang w:eastAsia="es-ES"/>
              </w:rPr>
              <w:t>que</w:t>
            </w:r>
            <w:proofErr w:type="gramEnd"/>
            <w:r w:rsidRPr="00175B96">
              <w:rPr>
                <w:rFonts w:ascii="Times New Roman" w:hAnsi="Times New Roman" w:cs="Times New Roman"/>
                <w:i/>
                <w:iCs/>
                <w:sz w:val="21"/>
                <w:szCs w:val="21"/>
                <w:u w:val="single"/>
                <w:lang w:eastAsia="es-ES"/>
              </w:rPr>
              <w:t xml:space="preserve"> además, funjan como enlace unificador entre las oficinas del Consejo Superior (de cada Integrante) y coordinen temas que ayuden a unirlas.</w:t>
            </w:r>
            <w:r w:rsidRPr="00175B96">
              <w:rPr>
                <w:rFonts w:ascii="Times New Roman" w:hAnsi="Times New Roman" w:cs="Times New Roman"/>
                <w:i/>
                <w:iCs/>
                <w:sz w:val="21"/>
                <w:szCs w:val="21"/>
                <w:lang w:eastAsia="es-ES"/>
              </w:rPr>
              <w:t>”</w:t>
            </w:r>
            <w:r w:rsidRPr="00175B96">
              <w:rPr>
                <w:rFonts w:ascii="Times New Roman" w:hAnsi="Times New Roman" w:cs="Times New Roman"/>
                <w:sz w:val="21"/>
                <w:szCs w:val="21"/>
                <w:lang w:eastAsia="es-ES"/>
              </w:rPr>
              <w:t xml:space="preserve"> (El subrayado no pertenece al texto original)</w:t>
            </w:r>
          </w:p>
          <w:p w14:paraId="4373A61A" w14:textId="77777777" w:rsidR="00175B96" w:rsidRPr="00175B96" w:rsidRDefault="00175B96" w:rsidP="00175B96">
            <w:pPr>
              <w:suppressAutoHyphens w:val="0"/>
              <w:jc w:val="both"/>
              <w:rPr>
                <w:rFonts w:ascii="Times New Roman" w:hAnsi="Times New Roman" w:cs="Times New Roman"/>
                <w:sz w:val="21"/>
                <w:szCs w:val="21"/>
                <w:lang w:eastAsia="es-ES"/>
              </w:rPr>
            </w:pPr>
          </w:p>
          <w:p w14:paraId="46B7FC20" w14:textId="77777777" w:rsidR="00175B96" w:rsidRPr="00175B96" w:rsidRDefault="00175B96" w:rsidP="00175B96">
            <w:pPr>
              <w:suppressAutoHyphens w:val="0"/>
              <w:jc w:val="both"/>
              <w:rPr>
                <w:rFonts w:ascii="Times New Roman" w:hAnsi="Times New Roman" w:cs="Times New Roman"/>
                <w:sz w:val="21"/>
                <w:szCs w:val="21"/>
                <w:lang w:eastAsia="es-ES"/>
              </w:rPr>
            </w:pPr>
            <w:r w:rsidRPr="00175B96">
              <w:rPr>
                <w:rFonts w:ascii="Times New Roman" w:hAnsi="Times New Roman" w:cs="Times New Roman"/>
                <w:sz w:val="21"/>
                <w:szCs w:val="21"/>
                <w:lang w:eastAsia="es-ES"/>
              </w:rPr>
              <w:t>Respecto del extremo subrayado de la Recomendación “</w:t>
            </w:r>
            <w:r w:rsidRPr="00175B96">
              <w:rPr>
                <w:rFonts w:ascii="Times New Roman" w:hAnsi="Times New Roman" w:cs="Times New Roman"/>
                <w:b/>
                <w:bCs/>
                <w:i/>
                <w:iCs/>
                <w:sz w:val="21"/>
                <w:szCs w:val="21"/>
                <w:lang w:eastAsia="es-ES"/>
              </w:rPr>
              <w:t>4.1.1</w:t>
            </w:r>
            <w:r w:rsidRPr="00175B96">
              <w:rPr>
                <w:rFonts w:ascii="Times New Roman" w:hAnsi="Times New Roman" w:cs="Times New Roman"/>
                <w:sz w:val="21"/>
                <w:szCs w:val="21"/>
                <w:lang w:eastAsia="es-ES"/>
              </w:rPr>
              <w:t>” recién transcrita, el Consejo Superior acordó lo siguiente en la sesión número 114-2016 celebrada el 22 de diciembre de 2016, artículo CIV:</w:t>
            </w:r>
          </w:p>
          <w:p w14:paraId="1B5038CF" w14:textId="77777777" w:rsidR="00175B96" w:rsidRPr="00175B96" w:rsidRDefault="00175B96" w:rsidP="00175B96">
            <w:pPr>
              <w:suppressAutoHyphens w:val="0"/>
              <w:jc w:val="both"/>
              <w:rPr>
                <w:rFonts w:ascii="Times New Roman" w:hAnsi="Times New Roman" w:cs="Times New Roman"/>
                <w:sz w:val="21"/>
                <w:szCs w:val="21"/>
                <w:lang w:eastAsia="es-ES"/>
              </w:rPr>
            </w:pPr>
          </w:p>
          <w:p w14:paraId="6FA0273A" w14:textId="77777777" w:rsidR="00175B96" w:rsidRPr="00175B96" w:rsidRDefault="00175B96" w:rsidP="00175B96">
            <w:pPr>
              <w:suppressAutoHyphens w:val="0"/>
              <w:ind w:left="57" w:right="57"/>
              <w:jc w:val="both"/>
              <w:rPr>
                <w:rFonts w:ascii="Times New Roman" w:hAnsi="Times New Roman" w:cs="Times New Roman"/>
                <w:i/>
                <w:iCs/>
                <w:sz w:val="21"/>
                <w:szCs w:val="21"/>
                <w:lang w:eastAsia="es-ES"/>
              </w:rPr>
            </w:pPr>
            <w:r w:rsidRPr="00175B96">
              <w:rPr>
                <w:rFonts w:ascii="Times New Roman" w:hAnsi="Times New Roman" w:cs="Times New Roman"/>
                <w:sz w:val="21"/>
                <w:szCs w:val="21"/>
                <w:lang w:eastAsia="es-ES"/>
              </w:rPr>
              <w:t>“</w:t>
            </w:r>
            <w:r w:rsidRPr="00175B96">
              <w:rPr>
                <w:rFonts w:ascii="Times New Roman" w:hAnsi="Times New Roman" w:cs="Times New Roman"/>
                <w:b/>
                <w:bCs/>
                <w:i/>
                <w:iCs/>
                <w:sz w:val="21"/>
                <w:szCs w:val="21"/>
                <w:lang w:eastAsia="es-ES"/>
              </w:rPr>
              <w:t>Se acordó: 1)</w:t>
            </w:r>
            <w:r w:rsidRPr="00175B96">
              <w:rPr>
                <w:rFonts w:ascii="Times New Roman" w:hAnsi="Times New Roman" w:cs="Times New Roman"/>
                <w:i/>
                <w:iCs/>
                <w:sz w:val="21"/>
                <w:szCs w:val="21"/>
                <w:lang w:eastAsia="es-ES"/>
              </w:rPr>
              <w:t xml:space="preserve"> Tener por rendido el informe Nº2267-PLA-2016 de 1 de diciembre en curso, elaborado por la Sección de Proyección Institucional, únicamente lo relacionado con el resumen del análisis de los principales hallazgos y propuestas de solución de la Secretaría General de la Corte, quedando pendiente de resolver para una próxima sesión lo relativo a la Unidad de Control Interno y Consejo Superior. </w:t>
            </w:r>
            <w:r w:rsidRPr="00175B96">
              <w:rPr>
                <w:rFonts w:ascii="Times New Roman" w:hAnsi="Times New Roman" w:cs="Times New Roman"/>
                <w:b/>
                <w:bCs/>
                <w:i/>
                <w:iCs/>
                <w:sz w:val="21"/>
                <w:szCs w:val="21"/>
                <w:lang w:eastAsia="es-ES"/>
              </w:rPr>
              <w:t>2)</w:t>
            </w:r>
            <w:r w:rsidRPr="00175B96">
              <w:rPr>
                <w:rFonts w:ascii="Times New Roman" w:hAnsi="Times New Roman" w:cs="Times New Roman"/>
                <w:i/>
                <w:iCs/>
                <w:sz w:val="21"/>
                <w:szCs w:val="21"/>
                <w:lang w:eastAsia="es-ES"/>
              </w:rPr>
              <w:t xml:space="preserve"> Acoger las recomendaciones realizadas por la Dirección de Planificación, por lo que deberá procederse conforme a las propuestas realizadas por esa Dirección, con excepción de lo que se indicará en </w:t>
            </w:r>
            <w:r w:rsidRPr="00175B96">
              <w:rPr>
                <w:rFonts w:ascii="Times New Roman" w:hAnsi="Times New Roman" w:cs="Times New Roman"/>
                <w:i/>
                <w:iCs/>
                <w:sz w:val="21"/>
                <w:szCs w:val="21"/>
                <w:lang w:eastAsia="es-ES"/>
              </w:rPr>
              <w:lastRenderedPageBreak/>
              <w:t xml:space="preserve">el punto siguiente, las cuales se aplicarán a partir de enero del 2017, con lo ajustes que sean necesarios por no contar con todo el personal requerido. </w:t>
            </w:r>
            <w:r w:rsidRPr="00175B96">
              <w:rPr>
                <w:rFonts w:ascii="Times New Roman" w:hAnsi="Times New Roman" w:cs="Times New Roman"/>
                <w:b/>
                <w:bCs/>
                <w:i/>
                <w:iCs/>
                <w:sz w:val="21"/>
                <w:szCs w:val="21"/>
                <w:lang w:eastAsia="es-ES"/>
              </w:rPr>
              <w:t>3)</w:t>
            </w:r>
            <w:r w:rsidRPr="00175B96">
              <w:rPr>
                <w:rFonts w:ascii="Times New Roman" w:hAnsi="Times New Roman" w:cs="Times New Roman"/>
                <w:i/>
                <w:iCs/>
                <w:sz w:val="21"/>
                <w:szCs w:val="21"/>
                <w:lang w:eastAsia="es-ES"/>
              </w:rPr>
              <w:t xml:space="preserve"> Con base en lo indicado en el informe se aprueba que se incorporen en el Proyecto de Presupuesto del 2018 las siguientes plazas que se requieren:</w:t>
            </w:r>
          </w:p>
          <w:p w14:paraId="6E0DC797" w14:textId="77777777" w:rsidR="00175B96" w:rsidRPr="00175B96" w:rsidRDefault="00175B96" w:rsidP="00175B96">
            <w:pPr>
              <w:suppressAutoHyphens w:val="0"/>
              <w:ind w:left="227" w:right="57" w:hanging="170"/>
              <w:jc w:val="both"/>
              <w:rPr>
                <w:rFonts w:ascii="Times New Roman" w:hAnsi="Times New Roman" w:cs="Times New Roman"/>
                <w:i/>
                <w:iCs/>
                <w:sz w:val="21"/>
                <w:szCs w:val="21"/>
                <w:lang w:eastAsia="es-ES"/>
              </w:rPr>
            </w:pPr>
            <w:r w:rsidRPr="00175B96">
              <w:rPr>
                <w:rFonts w:ascii="Times New Roman" w:hAnsi="Times New Roman" w:cs="Times New Roman" w:hint="eastAsia"/>
                <w:i/>
                <w:iCs/>
                <w:sz w:val="21"/>
                <w:szCs w:val="21"/>
                <w:lang w:eastAsia="es-ES"/>
              </w:rPr>
              <w:t>􀀀</w:t>
            </w:r>
            <w:proofErr w:type="spellStart"/>
            <w:r w:rsidRPr="00175B96">
              <w:rPr>
                <w:rFonts w:ascii="Times New Roman" w:hAnsi="Times New Roman" w:cs="Times New Roman"/>
                <w:i/>
                <w:iCs/>
                <w:sz w:val="21"/>
                <w:szCs w:val="21"/>
                <w:lang w:eastAsia="es-ES"/>
              </w:rPr>
              <w:t>Subidrectora</w:t>
            </w:r>
            <w:proofErr w:type="spellEnd"/>
            <w:r w:rsidRPr="00175B96">
              <w:rPr>
                <w:rFonts w:ascii="Times New Roman" w:hAnsi="Times New Roman" w:cs="Times New Roman"/>
                <w:i/>
                <w:iCs/>
                <w:sz w:val="21"/>
                <w:szCs w:val="21"/>
                <w:lang w:eastAsia="es-ES"/>
              </w:rPr>
              <w:t xml:space="preserve"> o Subdirector General 2</w:t>
            </w:r>
          </w:p>
          <w:p w14:paraId="21AEDEDF" w14:textId="77777777" w:rsidR="00175B96" w:rsidRPr="00175B96" w:rsidRDefault="00175B96" w:rsidP="00175B96">
            <w:pPr>
              <w:suppressAutoHyphens w:val="0"/>
              <w:ind w:left="227" w:right="57" w:hanging="170"/>
              <w:jc w:val="both"/>
              <w:rPr>
                <w:rFonts w:ascii="Times New Roman" w:hAnsi="Times New Roman" w:cs="Times New Roman"/>
                <w:i/>
                <w:iCs/>
                <w:sz w:val="21"/>
                <w:szCs w:val="21"/>
                <w:lang w:eastAsia="es-ES"/>
              </w:rPr>
            </w:pPr>
            <w:r w:rsidRPr="00175B96">
              <w:rPr>
                <w:rFonts w:ascii="Times New Roman" w:hAnsi="Times New Roman" w:cs="Times New Roman" w:hint="eastAsia"/>
                <w:i/>
                <w:iCs/>
                <w:sz w:val="21"/>
                <w:szCs w:val="21"/>
                <w:lang w:eastAsia="es-ES"/>
              </w:rPr>
              <w:t>􀀀</w:t>
            </w:r>
            <w:r w:rsidRPr="00175B96">
              <w:rPr>
                <w:rFonts w:ascii="Times New Roman" w:hAnsi="Times New Roman" w:cs="Times New Roman"/>
                <w:i/>
                <w:iCs/>
                <w:sz w:val="21"/>
                <w:szCs w:val="21"/>
                <w:lang w:eastAsia="es-ES"/>
              </w:rPr>
              <w:t>Cinco plazas de Técnica o Técnico Judicial 3</w:t>
            </w:r>
          </w:p>
          <w:p w14:paraId="4CA8E3F5" w14:textId="77777777" w:rsidR="00175B96" w:rsidRPr="00175B96" w:rsidRDefault="00175B96" w:rsidP="00175B96">
            <w:pPr>
              <w:suppressAutoHyphens w:val="0"/>
              <w:ind w:left="227" w:right="57" w:hanging="170"/>
              <w:jc w:val="both"/>
              <w:rPr>
                <w:rFonts w:ascii="Times New Roman" w:hAnsi="Times New Roman" w:cs="Times New Roman"/>
                <w:i/>
                <w:iCs/>
                <w:sz w:val="21"/>
                <w:szCs w:val="21"/>
                <w:lang w:eastAsia="es-ES"/>
              </w:rPr>
            </w:pPr>
            <w:r w:rsidRPr="00175B96">
              <w:rPr>
                <w:rFonts w:ascii="Times New Roman" w:hAnsi="Times New Roman" w:cs="Times New Roman" w:hint="eastAsia"/>
                <w:i/>
                <w:iCs/>
                <w:sz w:val="21"/>
                <w:szCs w:val="21"/>
                <w:lang w:eastAsia="es-ES"/>
              </w:rPr>
              <w:t>􀀀</w:t>
            </w:r>
            <w:r w:rsidRPr="00175B96">
              <w:rPr>
                <w:rFonts w:ascii="Times New Roman" w:hAnsi="Times New Roman" w:cs="Times New Roman"/>
                <w:i/>
                <w:iCs/>
                <w:sz w:val="21"/>
                <w:szCs w:val="21"/>
                <w:lang w:eastAsia="es-ES"/>
              </w:rPr>
              <w:t>Dos plazas de Técnica o Técnico Administrativo 4.</w:t>
            </w:r>
          </w:p>
          <w:p w14:paraId="063E0AC5" w14:textId="77777777" w:rsidR="00175B96" w:rsidRPr="00175B96" w:rsidRDefault="00175B96" w:rsidP="00175B96">
            <w:pPr>
              <w:suppressAutoHyphens w:val="0"/>
              <w:ind w:left="227" w:right="57" w:hanging="170"/>
              <w:jc w:val="both"/>
              <w:rPr>
                <w:rFonts w:ascii="Times New Roman" w:hAnsi="Times New Roman" w:cs="Times New Roman"/>
                <w:sz w:val="21"/>
                <w:szCs w:val="21"/>
                <w:lang w:eastAsia="es-ES"/>
              </w:rPr>
            </w:pPr>
            <w:r w:rsidRPr="00175B96">
              <w:rPr>
                <w:rFonts w:ascii="Times New Roman" w:hAnsi="Times New Roman" w:cs="Times New Roman" w:hint="eastAsia"/>
                <w:i/>
                <w:iCs/>
                <w:sz w:val="21"/>
                <w:szCs w:val="21"/>
                <w:lang w:eastAsia="es-ES"/>
              </w:rPr>
              <w:t>􀀀</w:t>
            </w:r>
            <w:r w:rsidRPr="00175B96">
              <w:rPr>
                <w:rFonts w:ascii="Times New Roman" w:hAnsi="Times New Roman" w:cs="Times New Roman"/>
                <w:i/>
                <w:iCs/>
                <w:sz w:val="21"/>
                <w:szCs w:val="21"/>
                <w:u w:val="single"/>
                <w:lang w:eastAsia="es-ES"/>
              </w:rPr>
              <w:t>Una plaza de Profesional en Administración</w:t>
            </w:r>
            <w:r w:rsidRPr="00175B96">
              <w:rPr>
                <w:rFonts w:ascii="Times New Roman" w:hAnsi="Times New Roman" w:cs="Times New Roman"/>
                <w:sz w:val="21"/>
                <w:szCs w:val="21"/>
                <w:lang w:eastAsia="es-ES"/>
              </w:rPr>
              <w:t>” (El subrayado no pertenece al texto original)</w:t>
            </w:r>
          </w:p>
          <w:p w14:paraId="152FD61A" w14:textId="77777777" w:rsidR="00175B96" w:rsidRPr="00175B96" w:rsidRDefault="00175B96" w:rsidP="00175B96">
            <w:pPr>
              <w:suppressAutoHyphens w:val="0"/>
              <w:ind w:left="227" w:right="57" w:hanging="170"/>
              <w:jc w:val="both"/>
              <w:rPr>
                <w:rFonts w:ascii="Times New Roman" w:hAnsi="Times New Roman" w:cs="Times New Roman"/>
                <w:sz w:val="21"/>
                <w:szCs w:val="21"/>
                <w:lang w:eastAsia="es-ES"/>
              </w:rPr>
            </w:pPr>
          </w:p>
        </w:tc>
      </w:tr>
      <w:tr w:rsidR="00175B96" w:rsidRPr="00175B96" w14:paraId="30937DBE" w14:textId="77777777" w:rsidTr="00175B96">
        <w:trPr>
          <w:jc w:val="center"/>
        </w:trPr>
        <w:tc>
          <w:tcPr>
            <w:tcW w:w="988" w:type="dxa"/>
            <w:noWrap/>
          </w:tcPr>
          <w:p w14:paraId="032C5ABB" w14:textId="77777777" w:rsidR="00175B96" w:rsidRPr="00175B96" w:rsidRDefault="00175B96" w:rsidP="00175B96">
            <w:pPr>
              <w:suppressAutoHyphens w:val="0"/>
              <w:jc w:val="center"/>
              <w:rPr>
                <w:rFonts w:ascii="Times New Roman" w:hAnsi="Times New Roman" w:cs="Times New Roman"/>
                <w:sz w:val="21"/>
                <w:szCs w:val="21"/>
                <w:lang w:eastAsia="es-ES"/>
              </w:rPr>
            </w:pPr>
            <w:r w:rsidRPr="00175B96">
              <w:rPr>
                <w:rFonts w:ascii="Times New Roman" w:hAnsi="Times New Roman" w:cs="Times New Roman"/>
                <w:sz w:val="21"/>
                <w:szCs w:val="21"/>
                <w:lang w:eastAsia="es-ES"/>
              </w:rPr>
              <w:lastRenderedPageBreak/>
              <w:t>4</w:t>
            </w:r>
          </w:p>
        </w:tc>
        <w:tc>
          <w:tcPr>
            <w:tcW w:w="3685" w:type="dxa"/>
            <w:noWrap/>
          </w:tcPr>
          <w:p w14:paraId="57A16D6E" w14:textId="77777777" w:rsidR="00175B96" w:rsidRPr="00175B96" w:rsidRDefault="00175B96" w:rsidP="00175B96">
            <w:pPr>
              <w:suppressAutoHyphens w:val="0"/>
              <w:jc w:val="both"/>
              <w:rPr>
                <w:rFonts w:ascii="Times New Roman" w:hAnsi="Times New Roman" w:cs="Times New Roman"/>
                <w:sz w:val="21"/>
                <w:szCs w:val="21"/>
                <w:lang w:eastAsia="es-ES"/>
              </w:rPr>
            </w:pPr>
            <w:r w:rsidRPr="00175B96">
              <w:rPr>
                <w:rFonts w:ascii="Times New Roman" w:hAnsi="Times New Roman" w:cs="Times New Roman"/>
                <w:sz w:val="21"/>
                <w:szCs w:val="21"/>
                <w:lang w:eastAsia="es-ES"/>
              </w:rPr>
              <w:t>Extracto del informe # 1015-PLA-EV-2021 objeto de la observación:</w:t>
            </w:r>
          </w:p>
          <w:p w14:paraId="66F00953" w14:textId="77777777" w:rsidR="00175B96" w:rsidRPr="00175B96" w:rsidRDefault="00175B96" w:rsidP="00175B96">
            <w:pPr>
              <w:suppressAutoHyphens w:val="0"/>
              <w:jc w:val="both"/>
              <w:rPr>
                <w:rFonts w:ascii="Times New Roman" w:hAnsi="Times New Roman" w:cs="Times New Roman"/>
                <w:sz w:val="21"/>
                <w:szCs w:val="21"/>
                <w:lang w:eastAsia="es-ES"/>
              </w:rPr>
            </w:pPr>
          </w:p>
          <w:p w14:paraId="21A2A95E" w14:textId="77777777" w:rsidR="00175B96" w:rsidRPr="00175B96" w:rsidRDefault="00175B96" w:rsidP="00175B96">
            <w:pPr>
              <w:suppressAutoHyphens w:val="0"/>
              <w:ind w:left="510" w:hanging="510"/>
              <w:jc w:val="both"/>
              <w:rPr>
                <w:rFonts w:ascii="Times New Roman" w:hAnsi="Times New Roman" w:cs="Times New Roman"/>
                <w:sz w:val="21"/>
                <w:szCs w:val="21"/>
                <w:lang w:eastAsia="es-ES"/>
              </w:rPr>
            </w:pPr>
            <w:r w:rsidRPr="00175B96">
              <w:rPr>
                <w:rFonts w:ascii="Times New Roman" w:hAnsi="Times New Roman" w:cs="Times New Roman"/>
                <w:sz w:val="21"/>
                <w:szCs w:val="21"/>
                <w:lang w:eastAsia="es-ES"/>
              </w:rPr>
              <w:t>“</w:t>
            </w:r>
            <w:r w:rsidRPr="00175B96">
              <w:rPr>
                <w:rFonts w:ascii="Times New Roman" w:hAnsi="Times New Roman" w:cs="Times New Roman"/>
                <w:b/>
                <w:bCs/>
                <w:i/>
                <w:iCs/>
                <w:sz w:val="21"/>
                <w:szCs w:val="21"/>
                <w:lang w:eastAsia="es-ES"/>
              </w:rPr>
              <w:t>4.3.</w:t>
            </w:r>
            <w:r w:rsidRPr="00175B96">
              <w:rPr>
                <w:rFonts w:ascii="Times New Roman" w:hAnsi="Times New Roman" w:cs="Times New Roman"/>
                <w:i/>
                <w:iCs/>
                <w:sz w:val="21"/>
                <w:szCs w:val="21"/>
                <w:lang w:eastAsia="es-ES"/>
              </w:rPr>
              <w:tab/>
              <w:t>La Dirección de Planificación, ante el panorama expuesto, instó a la Secretaría General de la Corte a iniciar el establecimiento del sistema de seguimiento de su sistema productivo, mediante oficios número 258-PLA-2018 del 20 de marzo de 2018 y número 177-PLA-2020 del 05 de febrero de 2020, con el propósito de proceder a analizar y valorar la carga de trabajo actual y emitir las recomendaciones correspondientes.”</w:t>
            </w:r>
          </w:p>
          <w:p w14:paraId="78484A6B" w14:textId="77777777" w:rsidR="00175B96" w:rsidRPr="00175B96" w:rsidRDefault="00175B96" w:rsidP="00175B96">
            <w:pPr>
              <w:suppressAutoHyphens w:val="0"/>
              <w:jc w:val="both"/>
              <w:rPr>
                <w:rFonts w:ascii="Times New Roman" w:hAnsi="Times New Roman" w:cs="Times New Roman"/>
                <w:sz w:val="21"/>
                <w:szCs w:val="21"/>
                <w:lang w:eastAsia="es-ES"/>
              </w:rPr>
            </w:pPr>
          </w:p>
          <w:p w14:paraId="085BF1D2" w14:textId="77777777" w:rsidR="00175B96" w:rsidRPr="00175B96" w:rsidRDefault="00175B96" w:rsidP="00175B96">
            <w:pPr>
              <w:suppressAutoHyphens w:val="0"/>
              <w:jc w:val="both"/>
              <w:rPr>
                <w:rFonts w:ascii="Times New Roman" w:hAnsi="Times New Roman" w:cs="Times New Roman"/>
                <w:sz w:val="21"/>
                <w:szCs w:val="21"/>
                <w:lang w:eastAsia="es-ES"/>
              </w:rPr>
            </w:pPr>
            <w:r w:rsidRPr="00175B96">
              <w:rPr>
                <w:rFonts w:ascii="Times New Roman" w:hAnsi="Times New Roman" w:cs="Times New Roman"/>
                <w:sz w:val="21"/>
                <w:szCs w:val="21"/>
                <w:lang w:eastAsia="es-ES"/>
              </w:rPr>
              <w:t>Observaciones realizadas:</w:t>
            </w:r>
          </w:p>
          <w:p w14:paraId="4A58BE02" w14:textId="77777777" w:rsidR="00175B96" w:rsidRPr="00175B96" w:rsidRDefault="00175B96" w:rsidP="00175B96">
            <w:pPr>
              <w:suppressAutoHyphens w:val="0"/>
              <w:jc w:val="both"/>
              <w:rPr>
                <w:rFonts w:ascii="Times New Roman" w:hAnsi="Times New Roman" w:cs="Times New Roman"/>
                <w:sz w:val="21"/>
                <w:szCs w:val="21"/>
                <w:lang w:eastAsia="es-ES"/>
              </w:rPr>
            </w:pPr>
          </w:p>
          <w:p w14:paraId="497E3FD2" w14:textId="77777777" w:rsidR="00175B96" w:rsidRPr="00175B96" w:rsidRDefault="00175B96" w:rsidP="00175B96">
            <w:pPr>
              <w:suppressAutoHyphens w:val="0"/>
              <w:autoSpaceDE w:val="0"/>
              <w:adjustRightInd w:val="0"/>
              <w:jc w:val="both"/>
              <w:rPr>
                <w:rFonts w:ascii="Times New Roman" w:hAnsi="Times New Roman" w:cs="Times New Roman"/>
                <w:i/>
                <w:iCs/>
                <w:sz w:val="21"/>
                <w:szCs w:val="21"/>
                <w:lang w:eastAsia="es-ES"/>
              </w:rPr>
            </w:pPr>
            <w:r w:rsidRPr="00175B96">
              <w:rPr>
                <w:rFonts w:ascii="Times New Roman" w:hAnsi="Times New Roman" w:cs="Times New Roman"/>
                <w:sz w:val="21"/>
                <w:szCs w:val="21"/>
                <w:lang w:eastAsia="es-ES"/>
              </w:rPr>
              <w:t>“</w:t>
            </w:r>
            <w:r w:rsidRPr="00175B96">
              <w:rPr>
                <w:rFonts w:ascii="Times New Roman" w:hAnsi="Times New Roman" w:cs="Times New Roman"/>
                <w:i/>
                <w:iCs/>
                <w:sz w:val="21"/>
                <w:szCs w:val="21"/>
                <w:lang w:eastAsia="es-ES"/>
              </w:rPr>
              <w:t xml:space="preserve">También el informe mezcla las labores que realiza la Secretaría para la Corte y para el Consejo Superior, cuando Planificación debe tener claro y evidenciarse en el informe que las labores están completamente separadas, existen equipos de trabajo independientes y especializados en cada tema, incluso la </w:t>
            </w:r>
            <w:proofErr w:type="gramStart"/>
            <w:r w:rsidRPr="00175B96">
              <w:rPr>
                <w:rFonts w:ascii="Times New Roman" w:hAnsi="Times New Roman" w:cs="Times New Roman"/>
                <w:i/>
                <w:iCs/>
                <w:sz w:val="21"/>
                <w:szCs w:val="21"/>
                <w:lang w:eastAsia="es-ES"/>
              </w:rPr>
              <w:t>Directora</w:t>
            </w:r>
            <w:proofErr w:type="gramEnd"/>
            <w:r w:rsidRPr="00175B96">
              <w:rPr>
                <w:rFonts w:ascii="Times New Roman" w:hAnsi="Times New Roman" w:cs="Times New Roman"/>
                <w:i/>
                <w:iCs/>
                <w:sz w:val="21"/>
                <w:szCs w:val="21"/>
                <w:lang w:eastAsia="es-ES"/>
              </w:rPr>
              <w:t xml:space="preserve"> y el sub director se han distribuido las sesiones. Por lo que el seguimiento debe hacerse evidenciando esa distribución y evaluando su rendimiento.</w:t>
            </w:r>
          </w:p>
          <w:p w14:paraId="0B63471D" w14:textId="77777777" w:rsidR="00175B96" w:rsidRPr="00175B96" w:rsidRDefault="00175B96" w:rsidP="00175B96">
            <w:pPr>
              <w:suppressAutoHyphens w:val="0"/>
              <w:autoSpaceDE w:val="0"/>
              <w:adjustRightInd w:val="0"/>
              <w:jc w:val="both"/>
              <w:rPr>
                <w:rFonts w:ascii="Times New Roman" w:hAnsi="Times New Roman" w:cs="Times New Roman"/>
                <w:sz w:val="21"/>
                <w:szCs w:val="21"/>
                <w:lang w:eastAsia="es-ES"/>
              </w:rPr>
            </w:pPr>
          </w:p>
          <w:p w14:paraId="7AABE59E" w14:textId="77777777" w:rsidR="00175B96" w:rsidRPr="00175B96" w:rsidRDefault="00175B96" w:rsidP="00175B96">
            <w:pPr>
              <w:suppressAutoHyphens w:val="0"/>
              <w:jc w:val="both"/>
              <w:rPr>
                <w:rFonts w:ascii="Times New Roman" w:hAnsi="Times New Roman" w:cs="Times New Roman"/>
                <w:sz w:val="21"/>
                <w:szCs w:val="21"/>
                <w:lang w:eastAsia="es-ES"/>
              </w:rPr>
            </w:pPr>
            <w:r w:rsidRPr="00175B96">
              <w:rPr>
                <w:rFonts w:ascii="Times New Roman" w:hAnsi="Times New Roman" w:cs="Times New Roman"/>
                <w:i/>
                <w:iCs/>
                <w:sz w:val="21"/>
                <w:szCs w:val="21"/>
                <w:lang w:eastAsia="es-ES"/>
              </w:rPr>
              <w:t xml:space="preserve">Por otra parte, me parece que la Dirección de Planificación ha sido muy permisiva con la Secretaría, ya que desde el 2016 con el informe original, más los oficios del 2018 y 2020, se le ha permitido a la Secretaría no cumplir y tampoco ha informado al Consejo Superior.  </w:t>
            </w:r>
            <w:r w:rsidRPr="00175B96">
              <w:rPr>
                <w:rFonts w:ascii="Times New Roman" w:hAnsi="Times New Roman" w:cs="Times New Roman"/>
                <w:i/>
                <w:iCs/>
                <w:sz w:val="21"/>
                <w:szCs w:val="21"/>
                <w:lang w:eastAsia="es-ES"/>
              </w:rPr>
              <w:lastRenderedPageBreak/>
              <w:t>Han pasado 5 años y no se observan los resultados.</w:t>
            </w:r>
            <w:r w:rsidRPr="00175B96">
              <w:rPr>
                <w:rFonts w:ascii="Times New Roman" w:hAnsi="Times New Roman" w:cs="Times New Roman"/>
                <w:sz w:val="21"/>
                <w:szCs w:val="21"/>
                <w:lang w:eastAsia="es-ES"/>
              </w:rPr>
              <w:t>”</w:t>
            </w:r>
          </w:p>
        </w:tc>
        <w:tc>
          <w:tcPr>
            <w:tcW w:w="4394" w:type="dxa"/>
            <w:noWrap/>
          </w:tcPr>
          <w:p w14:paraId="2F94E68B" w14:textId="77777777" w:rsidR="00175B96" w:rsidRPr="00175B96" w:rsidRDefault="00175B96" w:rsidP="0080569F">
            <w:pPr>
              <w:numPr>
                <w:ilvl w:val="0"/>
                <w:numId w:val="43"/>
              </w:numPr>
              <w:suppressAutoHyphens w:val="0"/>
              <w:autoSpaceDE w:val="0"/>
              <w:adjustRightInd w:val="0"/>
              <w:ind w:left="113" w:hanging="113"/>
              <w:jc w:val="both"/>
              <w:rPr>
                <w:rFonts w:ascii="Times New Roman" w:hAnsi="Times New Roman" w:cs="Times New Roman"/>
                <w:sz w:val="21"/>
                <w:szCs w:val="21"/>
                <w:lang w:eastAsia="es-ES"/>
              </w:rPr>
            </w:pPr>
            <w:r w:rsidRPr="00175B96">
              <w:rPr>
                <w:rFonts w:ascii="Times New Roman" w:hAnsi="Times New Roman" w:cs="Times New Roman"/>
                <w:sz w:val="21"/>
                <w:szCs w:val="21"/>
                <w:lang w:eastAsia="es-ES"/>
              </w:rPr>
              <w:lastRenderedPageBreak/>
              <w:t>Tomar nota de lo manifestado por el máster Montero Zúñiga, lo cual no genera cambios en el contenido del informe número 1015-PLA-EV-2021 sometido a su consideración.</w:t>
            </w:r>
          </w:p>
          <w:p w14:paraId="7E5D3DFB" w14:textId="77777777" w:rsidR="00175B96" w:rsidRPr="00175B96" w:rsidRDefault="00175B96" w:rsidP="0080569F">
            <w:pPr>
              <w:numPr>
                <w:ilvl w:val="0"/>
                <w:numId w:val="43"/>
              </w:numPr>
              <w:suppressAutoHyphens w:val="0"/>
              <w:autoSpaceDE w:val="0"/>
              <w:adjustRightInd w:val="0"/>
              <w:ind w:left="113" w:hanging="113"/>
              <w:jc w:val="both"/>
              <w:rPr>
                <w:rFonts w:ascii="Times New Roman" w:hAnsi="Times New Roman" w:cs="Times New Roman"/>
                <w:sz w:val="21"/>
                <w:szCs w:val="21"/>
                <w:lang w:eastAsia="es-ES"/>
              </w:rPr>
            </w:pPr>
            <w:r w:rsidRPr="00175B96">
              <w:rPr>
                <w:rFonts w:ascii="Times New Roman" w:hAnsi="Times New Roman" w:cs="Times New Roman"/>
                <w:sz w:val="21"/>
                <w:szCs w:val="21"/>
                <w:lang w:eastAsia="es-ES"/>
              </w:rPr>
              <w:t xml:space="preserve">Aclarar −la Dirección de Planificación  para  los resultados del seguimiento realizado a las </w:t>
            </w:r>
            <w:r w:rsidRPr="00175B96">
              <w:rPr>
                <w:rFonts w:ascii="Times New Roman" w:hAnsi="Times New Roman" w:cs="Times New Roman"/>
                <w:i/>
                <w:iCs/>
                <w:sz w:val="21"/>
                <w:szCs w:val="21"/>
                <w:lang w:eastAsia="es-ES"/>
              </w:rPr>
              <w:t>propuestas de solución</w:t>
            </w:r>
            <w:r w:rsidRPr="00175B96">
              <w:rPr>
                <w:rFonts w:ascii="Times New Roman" w:hAnsi="Times New Roman" w:cs="Times New Roman"/>
                <w:sz w:val="21"/>
                <w:szCs w:val="21"/>
                <w:lang w:eastAsia="es-ES"/>
              </w:rPr>
              <w:t xml:space="preserve"> acogidas por el Consejo Superior en la sesión número 114-2016 celebrada el 22 de diciembre de 2016, artículo CIV, para ser implementadas en la Secretaría General de la Corte, se presentan agrupadas por tema común en el “</w:t>
            </w:r>
            <w:r w:rsidRPr="00175B96">
              <w:rPr>
                <w:rFonts w:ascii="Times New Roman" w:hAnsi="Times New Roman" w:cs="Times New Roman"/>
                <w:b/>
                <w:bCs/>
                <w:i/>
                <w:iCs/>
                <w:sz w:val="21"/>
                <w:szCs w:val="21"/>
                <w:lang w:eastAsia="es-ES"/>
              </w:rPr>
              <w:t>Cuadro 3</w:t>
            </w:r>
            <w:r w:rsidRPr="00175B96">
              <w:rPr>
                <w:rFonts w:ascii="Times New Roman" w:hAnsi="Times New Roman" w:cs="Times New Roman"/>
                <w:sz w:val="21"/>
                <w:szCs w:val="21"/>
                <w:lang w:eastAsia="es-ES"/>
              </w:rPr>
              <w:t xml:space="preserve">” del informe número 1015-PLA-EV-2021, en donde sí se tuvo el cuidado de separar las correspondientes al </w:t>
            </w:r>
            <w:r w:rsidRPr="00175B96">
              <w:rPr>
                <w:rFonts w:ascii="Times New Roman" w:hAnsi="Times New Roman" w:cs="Times New Roman"/>
                <w:i/>
                <w:iCs/>
                <w:sz w:val="21"/>
                <w:szCs w:val="21"/>
                <w:lang w:eastAsia="es-ES"/>
              </w:rPr>
              <w:t>Proceso de Corte Plena</w:t>
            </w:r>
            <w:r w:rsidRPr="00175B96">
              <w:rPr>
                <w:rFonts w:ascii="Times New Roman" w:hAnsi="Times New Roman" w:cs="Times New Roman"/>
                <w:sz w:val="21"/>
                <w:szCs w:val="21"/>
                <w:lang w:eastAsia="es-ES"/>
              </w:rPr>
              <w:t xml:space="preserve"> por un lado y al </w:t>
            </w:r>
            <w:r w:rsidRPr="00175B96">
              <w:rPr>
                <w:rFonts w:ascii="Times New Roman" w:hAnsi="Times New Roman" w:cs="Times New Roman"/>
                <w:i/>
                <w:iCs/>
                <w:sz w:val="21"/>
                <w:szCs w:val="21"/>
                <w:lang w:eastAsia="es-ES"/>
              </w:rPr>
              <w:t>Proceso de Consejo Superior</w:t>
            </w:r>
            <w:r w:rsidRPr="00175B96">
              <w:rPr>
                <w:rFonts w:ascii="Times New Roman" w:hAnsi="Times New Roman" w:cs="Times New Roman"/>
                <w:sz w:val="21"/>
                <w:szCs w:val="21"/>
                <w:lang w:eastAsia="es-ES"/>
              </w:rPr>
              <w:t xml:space="preserve"> por otro, tal y como debe ser; pero la  evaluación del rendimiento tanto del </w:t>
            </w:r>
            <w:r w:rsidRPr="00175B96">
              <w:rPr>
                <w:rFonts w:ascii="Times New Roman" w:hAnsi="Times New Roman" w:cs="Times New Roman"/>
                <w:i/>
                <w:iCs/>
                <w:sz w:val="21"/>
                <w:szCs w:val="21"/>
                <w:lang w:eastAsia="es-ES"/>
              </w:rPr>
              <w:t>Proceso de Corte Plena</w:t>
            </w:r>
            <w:r w:rsidRPr="00175B96">
              <w:rPr>
                <w:rFonts w:ascii="Times New Roman" w:hAnsi="Times New Roman" w:cs="Times New Roman"/>
                <w:sz w:val="21"/>
                <w:szCs w:val="21"/>
                <w:lang w:eastAsia="es-ES"/>
              </w:rPr>
              <w:t xml:space="preserve"> como del </w:t>
            </w:r>
            <w:r w:rsidRPr="00175B96">
              <w:rPr>
                <w:rFonts w:ascii="Times New Roman" w:hAnsi="Times New Roman" w:cs="Times New Roman"/>
                <w:i/>
                <w:iCs/>
                <w:sz w:val="21"/>
                <w:szCs w:val="21"/>
                <w:lang w:eastAsia="es-ES"/>
              </w:rPr>
              <w:t>Proceso de Consejo Superior</w:t>
            </w:r>
            <w:r w:rsidRPr="00175B96">
              <w:rPr>
                <w:rFonts w:ascii="Times New Roman" w:hAnsi="Times New Roman" w:cs="Times New Roman"/>
                <w:sz w:val="21"/>
                <w:szCs w:val="21"/>
                <w:lang w:eastAsia="es-ES"/>
              </w:rPr>
              <w:t xml:space="preserve"> −como ya se informado en varias ocasiones en este informe de seguimiento definitivo− debe realizarse por medio de un instrumento técnico-administrativo idóneo como lo es un sistema de seguimiento y evaluación de la gestión, denominado “</w:t>
            </w:r>
            <w:r w:rsidRPr="00175B96">
              <w:rPr>
                <w:rFonts w:ascii="Times New Roman" w:hAnsi="Times New Roman" w:cs="Times New Roman"/>
                <w:i/>
                <w:iCs/>
                <w:sz w:val="21"/>
                <w:szCs w:val="21"/>
                <w:lang w:eastAsia="es-ES"/>
              </w:rPr>
              <w:t>matriz de indicadores de gestión</w:t>
            </w:r>
            <w:r w:rsidRPr="00175B96">
              <w:rPr>
                <w:rFonts w:ascii="Times New Roman" w:hAnsi="Times New Roman" w:cs="Times New Roman"/>
                <w:sz w:val="21"/>
                <w:szCs w:val="21"/>
                <w:lang w:eastAsia="es-ES"/>
              </w:rPr>
              <w:t>” dentro del contexto judicial, de la Secretaría General de la Corte, cuyo proceso de establecimiento está “</w:t>
            </w:r>
            <w:r w:rsidRPr="00175B96">
              <w:rPr>
                <w:rFonts w:ascii="Times New Roman" w:hAnsi="Times New Roman" w:cs="Times New Roman"/>
                <w:i/>
                <w:iCs/>
                <w:sz w:val="21"/>
                <w:szCs w:val="21"/>
                <w:lang w:eastAsia="es-ES"/>
              </w:rPr>
              <w:t>en cierne</w:t>
            </w:r>
            <w:r w:rsidRPr="00175B96">
              <w:rPr>
                <w:rFonts w:ascii="Times New Roman" w:hAnsi="Times New Roman" w:cs="Times New Roman"/>
                <w:sz w:val="21"/>
                <w:szCs w:val="21"/>
                <w:lang w:eastAsia="es-ES"/>
              </w:rPr>
              <w:t>”, de acuerdo con lo informado en la minuta número 876-PLA-MI-MNTA-2021 del 14 de setiembre de 2021, identificada con el número “</w:t>
            </w:r>
            <w:r w:rsidRPr="00175B96">
              <w:rPr>
                <w:rFonts w:ascii="Times New Roman" w:hAnsi="Times New Roman" w:cs="Times New Roman"/>
                <w:i/>
                <w:iCs/>
                <w:sz w:val="21"/>
                <w:szCs w:val="21"/>
                <w:lang w:eastAsia="es-ES"/>
              </w:rPr>
              <w:t>15</w:t>
            </w:r>
            <w:r w:rsidRPr="00175B96">
              <w:rPr>
                <w:rFonts w:ascii="Times New Roman" w:hAnsi="Times New Roman" w:cs="Times New Roman"/>
                <w:sz w:val="21"/>
                <w:szCs w:val="21"/>
                <w:lang w:eastAsia="es-ES"/>
              </w:rPr>
              <w:t xml:space="preserve">” ubicado bajo la columna denominada </w:t>
            </w:r>
            <w:r w:rsidRPr="00175B96">
              <w:rPr>
                <w:rFonts w:ascii="Times New Roman" w:hAnsi="Times New Roman" w:cs="Times New Roman"/>
                <w:b/>
                <w:bCs/>
                <w:i/>
                <w:iCs/>
                <w:sz w:val="21"/>
                <w:szCs w:val="21"/>
                <w:lang w:eastAsia="es-ES"/>
              </w:rPr>
              <w:t>“# Documento</w:t>
            </w:r>
            <w:r w:rsidRPr="00175B96">
              <w:rPr>
                <w:rFonts w:ascii="Times New Roman" w:hAnsi="Times New Roman" w:cs="Times New Roman"/>
                <w:sz w:val="21"/>
                <w:szCs w:val="21"/>
                <w:lang w:eastAsia="es-ES"/>
              </w:rPr>
              <w:t>” del recuadro incluido en el “</w:t>
            </w:r>
            <w:r w:rsidRPr="00175B96">
              <w:rPr>
                <w:rFonts w:ascii="Times New Roman" w:hAnsi="Times New Roman" w:cs="Times New Roman"/>
                <w:b/>
                <w:bCs/>
                <w:i/>
                <w:iCs/>
                <w:sz w:val="21"/>
                <w:szCs w:val="21"/>
                <w:lang w:eastAsia="es-ES"/>
              </w:rPr>
              <w:t>Anexo</w:t>
            </w:r>
            <w:r w:rsidRPr="00175B96">
              <w:rPr>
                <w:rFonts w:ascii="Times New Roman" w:hAnsi="Times New Roman" w:cs="Times New Roman"/>
                <w:sz w:val="21"/>
                <w:szCs w:val="21"/>
                <w:lang w:eastAsia="es-ES"/>
              </w:rPr>
              <w:t>” de este informe de seguimiento definitivo, así como en las minutas incluidas en la fila número “</w:t>
            </w:r>
            <w:r w:rsidRPr="00175B96">
              <w:rPr>
                <w:rFonts w:ascii="Times New Roman" w:hAnsi="Times New Roman" w:cs="Times New Roman"/>
                <w:i/>
                <w:iCs/>
                <w:sz w:val="21"/>
                <w:szCs w:val="21"/>
                <w:lang w:eastAsia="es-ES"/>
              </w:rPr>
              <w:t>17</w:t>
            </w:r>
            <w:r w:rsidRPr="00175B96">
              <w:rPr>
                <w:rFonts w:ascii="Times New Roman" w:hAnsi="Times New Roman" w:cs="Times New Roman"/>
                <w:sz w:val="21"/>
                <w:szCs w:val="21"/>
                <w:lang w:eastAsia="es-ES"/>
              </w:rPr>
              <w:t>” de ese recuadro.</w:t>
            </w:r>
          </w:p>
          <w:p w14:paraId="5A1FBE11" w14:textId="77777777" w:rsidR="00175B96" w:rsidRPr="00175B96" w:rsidRDefault="00175B96" w:rsidP="0080569F">
            <w:pPr>
              <w:numPr>
                <w:ilvl w:val="0"/>
                <w:numId w:val="43"/>
              </w:numPr>
              <w:suppressAutoHyphens w:val="0"/>
              <w:autoSpaceDE w:val="0"/>
              <w:adjustRightInd w:val="0"/>
              <w:ind w:left="113" w:hanging="113"/>
              <w:jc w:val="both"/>
              <w:rPr>
                <w:rFonts w:ascii="Times New Roman" w:hAnsi="Times New Roman" w:cs="Times New Roman"/>
                <w:sz w:val="21"/>
                <w:szCs w:val="21"/>
                <w:lang w:eastAsia="es-ES"/>
              </w:rPr>
            </w:pPr>
            <w:r w:rsidRPr="00175B96">
              <w:rPr>
                <w:rFonts w:ascii="Times New Roman" w:hAnsi="Times New Roman" w:cs="Times New Roman"/>
                <w:sz w:val="21"/>
                <w:szCs w:val="21"/>
                <w:lang w:eastAsia="es-ES"/>
              </w:rPr>
              <w:t>Aclarar −</w:t>
            </w:r>
            <w:r w:rsidRPr="00175B96">
              <w:rPr>
                <w:rFonts w:ascii="Times New Roman" w:hAnsi="Times New Roman" w:cs="Times New Roman"/>
                <w:i/>
                <w:iCs/>
                <w:sz w:val="21"/>
                <w:szCs w:val="21"/>
                <w:lang w:eastAsia="es-ES"/>
              </w:rPr>
              <w:t xml:space="preserve">porque la Dirección de Planificación no comparte en todos sus extremos el contenido del segundo párrafo de lo observado por don Carlos </w:t>
            </w:r>
            <w:r w:rsidRPr="00175B96">
              <w:rPr>
                <w:rFonts w:ascii="Times New Roman" w:hAnsi="Times New Roman" w:cs="Times New Roman"/>
                <w:i/>
                <w:iCs/>
                <w:sz w:val="21"/>
                <w:szCs w:val="21"/>
                <w:lang w:eastAsia="es-ES"/>
              </w:rPr>
              <w:lastRenderedPageBreak/>
              <w:t>Montero Zúñiga, Integrante del Consejo Superior</w:t>
            </w:r>
            <w:r w:rsidRPr="00175B96">
              <w:rPr>
                <w:rFonts w:ascii="Times New Roman" w:hAnsi="Times New Roman" w:cs="Times New Roman"/>
                <w:sz w:val="21"/>
                <w:szCs w:val="21"/>
                <w:lang w:eastAsia="es-ES"/>
              </w:rPr>
              <w:t>− que el sistema de seguimiento y evaluación formal de la gestión de la Secretaría General de la Corte, denominado “</w:t>
            </w:r>
            <w:r w:rsidRPr="00175B96">
              <w:rPr>
                <w:rFonts w:ascii="Times New Roman" w:hAnsi="Times New Roman" w:cs="Times New Roman"/>
                <w:i/>
                <w:iCs/>
                <w:sz w:val="21"/>
                <w:szCs w:val="21"/>
                <w:lang w:eastAsia="es-ES"/>
              </w:rPr>
              <w:t>matriz de indicadores de gestión</w:t>
            </w:r>
            <w:r w:rsidRPr="00175B96">
              <w:rPr>
                <w:rFonts w:ascii="Times New Roman" w:hAnsi="Times New Roman" w:cs="Times New Roman"/>
                <w:sz w:val="21"/>
                <w:szCs w:val="21"/>
                <w:lang w:eastAsia="es-ES"/>
              </w:rPr>
              <w:t>” dentro de contexto judicial, debería encontrarse funcionando independientemente del acuerdo tomado por el Consejo Superior en la sesión número 114-2016 celebrada el 22 de diciembre de 2016, artículo CIV, como parte esencial de su propio sistema de control interno y de rendición de cuentas.</w:t>
            </w:r>
          </w:p>
          <w:p w14:paraId="0ECB83FF" w14:textId="77777777" w:rsidR="00175B96" w:rsidRPr="00175B96" w:rsidRDefault="00175B96" w:rsidP="0080569F">
            <w:pPr>
              <w:numPr>
                <w:ilvl w:val="0"/>
                <w:numId w:val="43"/>
              </w:numPr>
              <w:suppressAutoHyphens w:val="0"/>
              <w:autoSpaceDE w:val="0"/>
              <w:adjustRightInd w:val="0"/>
              <w:ind w:left="113" w:hanging="113"/>
              <w:jc w:val="both"/>
              <w:rPr>
                <w:rFonts w:ascii="Times New Roman" w:hAnsi="Times New Roman" w:cs="Times New Roman"/>
                <w:sz w:val="21"/>
                <w:szCs w:val="21"/>
                <w:lang w:eastAsia="es-ES"/>
              </w:rPr>
            </w:pPr>
            <w:r w:rsidRPr="00175B96">
              <w:rPr>
                <w:rFonts w:ascii="Times New Roman" w:hAnsi="Times New Roman" w:cs="Times New Roman"/>
                <w:sz w:val="21"/>
                <w:szCs w:val="21"/>
                <w:lang w:eastAsia="es-ES"/>
              </w:rPr>
              <w:t xml:space="preserve">Asimismo, se aclara que la Dirección de Planificación no es el encargado de velar por el control interno, ni por la </w:t>
            </w:r>
            <w:proofErr w:type="spellStart"/>
            <w:r w:rsidRPr="00175B96">
              <w:rPr>
                <w:rFonts w:ascii="Times New Roman" w:hAnsi="Times New Roman" w:cs="Times New Roman"/>
                <w:sz w:val="21"/>
                <w:szCs w:val="21"/>
                <w:lang w:eastAsia="es-ES"/>
              </w:rPr>
              <w:t>evalución</w:t>
            </w:r>
            <w:proofErr w:type="spellEnd"/>
            <w:r w:rsidRPr="00175B96">
              <w:rPr>
                <w:rFonts w:ascii="Times New Roman" w:hAnsi="Times New Roman" w:cs="Times New Roman"/>
                <w:sz w:val="21"/>
                <w:szCs w:val="21"/>
                <w:lang w:eastAsia="es-ES"/>
              </w:rPr>
              <w:t xml:space="preserve"> de los resultados de la </w:t>
            </w:r>
            <w:proofErr w:type="gramStart"/>
            <w:r w:rsidRPr="00175B96">
              <w:rPr>
                <w:rFonts w:ascii="Times New Roman" w:hAnsi="Times New Roman" w:cs="Times New Roman"/>
                <w:sz w:val="21"/>
                <w:szCs w:val="21"/>
                <w:lang w:eastAsia="es-ES"/>
              </w:rPr>
              <w:t>Secretaria</w:t>
            </w:r>
            <w:proofErr w:type="gramEnd"/>
            <w:r w:rsidRPr="00175B96">
              <w:rPr>
                <w:rFonts w:ascii="Times New Roman" w:hAnsi="Times New Roman" w:cs="Times New Roman"/>
                <w:sz w:val="21"/>
                <w:szCs w:val="21"/>
                <w:lang w:eastAsia="es-ES"/>
              </w:rPr>
              <w:t xml:space="preserve"> de la Corte, por lo que no se comparte que “esta Dirección es permisiva”, ya que el Consejo Superior, desde el servicio que recibe de la Secretaria de la Corte y desde las </w:t>
            </w:r>
            <w:proofErr w:type="spellStart"/>
            <w:r w:rsidRPr="00175B96">
              <w:rPr>
                <w:rFonts w:ascii="Times New Roman" w:hAnsi="Times New Roman" w:cs="Times New Roman"/>
                <w:sz w:val="21"/>
                <w:szCs w:val="21"/>
                <w:lang w:eastAsia="es-ES"/>
              </w:rPr>
              <w:t>depencias</w:t>
            </w:r>
            <w:proofErr w:type="spellEnd"/>
            <w:r w:rsidRPr="00175B96">
              <w:rPr>
                <w:rFonts w:ascii="Times New Roman" w:hAnsi="Times New Roman" w:cs="Times New Roman"/>
                <w:sz w:val="21"/>
                <w:szCs w:val="21"/>
                <w:lang w:eastAsia="es-ES"/>
              </w:rPr>
              <w:t xml:space="preserve"> de control institucional, pueden hacer valer y pedir revisar los aspectos descritos.</w:t>
            </w:r>
          </w:p>
        </w:tc>
      </w:tr>
      <w:tr w:rsidR="00175B96" w:rsidRPr="00175B96" w14:paraId="78D784A3" w14:textId="77777777" w:rsidTr="00175B96">
        <w:trPr>
          <w:jc w:val="center"/>
        </w:trPr>
        <w:tc>
          <w:tcPr>
            <w:tcW w:w="988" w:type="dxa"/>
            <w:shd w:val="clear" w:color="auto" w:fill="FFF2CC"/>
            <w:noWrap/>
          </w:tcPr>
          <w:p w14:paraId="254BAD07" w14:textId="77777777" w:rsidR="00175B96" w:rsidRPr="00175B96" w:rsidRDefault="00175B96" w:rsidP="00175B96">
            <w:pPr>
              <w:suppressAutoHyphens w:val="0"/>
              <w:jc w:val="center"/>
              <w:rPr>
                <w:rFonts w:ascii="Times New Roman" w:hAnsi="Times New Roman" w:cs="Times New Roman"/>
                <w:sz w:val="21"/>
                <w:szCs w:val="21"/>
                <w:lang w:eastAsia="es-ES"/>
              </w:rPr>
            </w:pPr>
            <w:r w:rsidRPr="00175B96">
              <w:rPr>
                <w:rFonts w:ascii="Times New Roman" w:hAnsi="Times New Roman" w:cs="Times New Roman"/>
                <w:sz w:val="21"/>
                <w:szCs w:val="21"/>
                <w:lang w:eastAsia="es-ES"/>
              </w:rPr>
              <w:lastRenderedPageBreak/>
              <w:t>5</w:t>
            </w:r>
          </w:p>
        </w:tc>
        <w:tc>
          <w:tcPr>
            <w:tcW w:w="3685" w:type="dxa"/>
            <w:shd w:val="clear" w:color="auto" w:fill="FFF2CC"/>
            <w:noWrap/>
          </w:tcPr>
          <w:p w14:paraId="6339B890" w14:textId="77777777" w:rsidR="00175B96" w:rsidRPr="00175B96" w:rsidRDefault="00175B96" w:rsidP="00175B96">
            <w:pPr>
              <w:suppressAutoHyphens w:val="0"/>
              <w:jc w:val="both"/>
              <w:rPr>
                <w:rFonts w:ascii="Times New Roman" w:hAnsi="Times New Roman" w:cs="Times New Roman"/>
                <w:sz w:val="21"/>
                <w:szCs w:val="21"/>
                <w:lang w:eastAsia="es-ES"/>
              </w:rPr>
            </w:pPr>
            <w:r w:rsidRPr="00175B96">
              <w:rPr>
                <w:rFonts w:ascii="Times New Roman" w:hAnsi="Times New Roman" w:cs="Times New Roman"/>
                <w:sz w:val="21"/>
                <w:szCs w:val="21"/>
                <w:lang w:eastAsia="es-ES"/>
              </w:rPr>
              <w:t>Extracto del informe # 1015-PLA-EV-2021 objeto de la observación:</w:t>
            </w:r>
          </w:p>
          <w:p w14:paraId="386A500B" w14:textId="77777777" w:rsidR="00175B96" w:rsidRPr="00175B96" w:rsidRDefault="00175B96" w:rsidP="00175B96">
            <w:pPr>
              <w:suppressAutoHyphens w:val="0"/>
              <w:jc w:val="both"/>
              <w:rPr>
                <w:rFonts w:ascii="Times New Roman" w:hAnsi="Times New Roman" w:cs="Times New Roman"/>
                <w:sz w:val="21"/>
                <w:szCs w:val="21"/>
                <w:lang w:eastAsia="es-ES"/>
              </w:rPr>
            </w:pPr>
          </w:p>
          <w:p w14:paraId="618D86C4" w14:textId="77777777" w:rsidR="00175B96" w:rsidRPr="00175B96" w:rsidRDefault="00175B96" w:rsidP="00175B96">
            <w:pPr>
              <w:suppressAutoHyphens w:val="0"/>
              <w:ind w:left="510" w:hanging="510"/>
              <w:jc w:val="both"/>
              <w:rPr>
                <w:rFonts w:ascii="Times New Roman" w:hAnsi="Times New Roman" w:cs="Times New Roman"/>
                <w:i/>
                <w:iCs/>
                <w:sz w:val="21"/>
                <w:szCs w:val="21"/>
                <w:lang w:eastAsia="es-ES"/>
              </w:rPr>
            </w:pPr>
            <w:r w:rsidRPr="00175B96">
              <w:rPr>
                <w:rFonts w:ascii="Times New Roman" w:hAnsi="Times New Roman" w:cs="Times New Roman"/>
                <w:sz w:val="21"/>
                <w:szCs w:val="21"/>
                <w:lang w:eastAsia="es-ES"/>
              </w:rPr>
              <w:t>“</w:t>
            </w:r>
            <w:r w:rsidRPr="00175B96">
              <w:rPr>
                <w:rFonts w:ascii="Times New Roman" w:hAnsi="Times New Roman" w:cs="Times New Roman"/>
                <w:b/>
                <w:bCs/>
                <w:i/>
                <w:iCs/>
                <w:sz w:val="21"/>
                <w:szCs w:val="21"/>
                <w:lang w:eastAsia="es-ES"/>
              </w:rPr>
              <w:t>4.4.</w:t>
            </w:r>
            <w:r w:rsidRPr="00175B96">
              <w:rPr>
                <w:rFonts w:ascii="Times New Roman" w:hAnsi="Times New Roman" w:cs="Times New Roman"/>
                <w:i/>
                <w:iCs/>
                <w:sz w:val="21"/>
                <w:szCs w:val="21"/>
                <w:lang w:eastAsia="es-ES"/>
              </w:rPr>
              <w:tab/>
              <w:t>La Secretaría General de la Corte, luego de acogidas las propuestas de solución o recomendaciones por el Consejo Superior en la sesión número 114-2016 celebrada el 22 de diciembre de 2016, artículo CIV, fue dotada de los siguientes recursos:</w:t>
            </w:r>
          </w:p>
          <w:p w14:paraId="0D780611" w14:textId="77777777" w:rsidR="00175B96" w:rsidRPr="00175B96" w:rsidRDefault="00175B96" w:rsidP="00175B96">
            <w:pPr>
              <w:suppressAutoHyphens w:val="0"/>
              <w:autoSpaceDE w:val="0"/>
              <w:adjustRightInd w:val="0"/>
              <w:jc w:val="both"/>
              <w:rPr>
                <w:rFonts w:ascii="Times New Roman" w:hAnsi="Times New Roman" w:cs="Times New Roman"/>
                <w:sz w:val="21"/>
                <w:szCs w:val="21"/>
                <w:lang w:eastAsia="es-ES"/>
              </w:rPr>
            </w:pPr>
          </w:p>
          <w:p w14:paraId="508D6D20" w14:textId="77777777" w:rsidR="00175B96" w:rsidRPr="00175B96" w:rsidRDefault="00175B96" w:rsidP="00175B96">
            <w:pPr>
              <w:suppressAutoHyphens w:val="0"/>
              <w:ind w:left="680" w:hanging="170"/>
              <w:jc w:val="both"/>
              <w:rPr>
                <w:rFonts w:ascii="Times New Roman" w:hAnsi="Times New Roman" w:cs="Times New Roman"/>
                <w:i/>
                <w:iCs/>
                <w:sz w:val="21"/>
                <w:szCs w:val="21"/>
                <w:lang w:eastAsia="es-ES"/>
              </w:rPr>
            </w:pPr>
            <w:r w:rsidRPr="00175B96">
              <w:rPr>
                <w:rFonts w:ascii="Times New Roman" w:hAnsi="Times New Roman" w:cs="Times New Roman"/>
                <w:i/>
                <w:iCs/>
                <w:sz w:val="21"/>
                <w:szCs w:val="21"/>
                <w:lang w:eastAsia="es-ES"/>
              </w:rPr>
              <w:t>•</w:t>
            </w:r>
            <w:r w:rsidRPr="00175B96">
              <w:rPr>
                <w:rFonts w:ascii="Times New Roman" w:hAnsi="Times New Roman" w:cs="Times New Roman"/>
                <w:i/>
                <w:iCs/>
                <w:sz w:val="21"/>
                <w:szCs w:val="21"/>
                <w:lang w:eastAsia="es-ES"/>
              </w:rPr>
              <w:tab/>
              <w:t>9 puestos ordinarios más, 8 creados a partir del 2018 más otro transferido definitivamente desde el Centro de Apoyo, Coordinación y Mejoramiento de la Función Jurisdiccional.</w:t>
            </w:r>
          </w:p>
          <w:p w14:paraId="5CA0523E" w14:textId="77777777" w:rsidR="00175B96" w:rsidRPr="00175B96" w:rsidRDefault="00175B96" w:rsidP="00175B96">
            <w:pPr>
              <w:suppressAutoHyphens w:val="0"/>
              <w:ind w:left="680" w:hanging="170"/>
              <w:jc w:val="both"/>
              <w:rPr>
                <w:rFonts w:ascii="Times New Roman" w:hAnsi="Times New Roman" w:cs="Times New Roman"/>
                <w:i/>
                <w:iCs/>
                <w:sz w:val="21"/>
                <w:szCs w:val="21"/>
                <w:lang w:eastAsia="es-ES"/>
              </w:rPr>
            </w:pPr>
            <w:r w:rsidRPr="00175B96">
              <w:rPr>
                <w:rFonts w:ascii="Times New Roman" w:hAnsi="Times New Roman" w:cs="Times New Roman"/>
                <w:i/>
                <w:iCs/>
                <w:sz w:val="21"/>
                <w:szCs w:val="21"/>
                <w:lang w:eastAsia="es-ES"/>
              </w:rPr>
              <w:t>•</w:t>
            </w:r>
            <w:r w:rsidRPr="00175B96">
              <w:rPr>
                <w:rFonts w:ascii="Times New Roman" w:hAnsi="Times New Roman" w:cs="Times New Roman"/>
                <w:i/>
                <w:iCs/>
                <w:sz w:val="21"/>
                <w:szCs w:val="21"/>
                <w:lang w:eastAsia="es-ES"/>
              </w:rPr>
              <w:tab/>
              <w:t>34 reasignaciones de puestos hacia arriba.</w:t>
            </w:r>
          </w:p>
          <w:p w14:paraId="0D800AC4" w14:textId="77777777" w:rsidR="00175B96" w:rsidRPr="00175B96" w:rsidRDefault="00175B96" w:rsidP="00175B96">
            <w:pPr>
              <w:suppressAutoHyphens w:val="0"/>
              <w:ind w:left="680" w:hanging="170"/>
              <w:jc w:val="both"/>
              <w:rPr>
                <w:rFonts w:ascii="Times New Roman" w:hAnsi="Times New Roman" w:cs="Times New Roman"/>
                <w:i/>
                <w:iCs/>
                <w:sz w:val="21"/>
                <w:szCs w:val="21"/>
                <w:lang w:eastAsia="es-ES"/>
              </w:rPr>
            </w:pPr>
            <w:r w:rsidRPr="00175B96">
              <w:rPr>
                <w:rFonts w:ascii="Times New Roman" w:hAnsi="Times New Roman" w:cs="Times New Roman"/>
                <w:i/>
                <w:iCs/>
                <w:sz w:val="21"/>
                <w:szCs w:val="21"/>
                <w:lang w:eastAsia="es-ES"/>
              </w:rPr>
              <w:t>•</w:t>
            </w:r>
            <w:r w:rsidRPr="00175B96">
              <w:rPr>
                <w:rFonts w:ascii="Times New Roman" w:hAnsi="Times New Roman" w:cs="Times New Roman"/>
                <w:i/>
                <w:iCs/>
                <w:sz w:val="21"/>
                <w:szCs w:val="21"/>
                <w:lang w:eastAsia="es-ES"/>
              </w:rPr>
              <w:tab/>
              <w:t xml:space="preserve">5 sistemas informáticos: </w:t>
            </w:r>
          </w:p>
          <w:p w14:paraId="0429A672" w14:textId="77777777" w:rsidR="00175B96" w:rsidRPr="00175B96" w:rsidRDefault="00175B96" w:rsidP="0080569F">
            <w:pPr>
              <w:numPr>
                <w:ilvl w:val="0"/>
                <w:numId w:val="42"/>
              </w:numPr>
              <w:suppressAutoHyphens w:val="0"/>
              <w:autoSpaceDE w:val="0"/>
              <w:adjustRightInd w:val="0"/>
              <w:ind w:left="850" w:hanging="170"/>
              <w:jc w:val="both"/>
              <w:rPr>
                <w:rFonts w:ascii="Times New Roman" w:hAnsi="Times New Roman" w:cs="Times New Roman"/>
                <w:i/>
                <w:iCs/>
                <w:sz w:val="21"/>
                <w:szCs w:val="21"/>
                <w:lang w:eastAsia="es-ES"/>
              </w:rPr>
            </w:pPr>
            <w:r w:rsidRPr="00175B96">
              <w:rPr>
                <w:rFonts w:ascii="Times New Roman" w:hAnsi="Times New Roman" w:cs="Times New Roman"/>
                <w:i/>
                <w:iCs/>
                <w:sz w:val="21"/>
                <w:szCs w:val="21"/>
                <w:lang w:eastAsia="es-ES"/>
              </w:rPr>
              <w:t>Versión actualizada del Sistema integrado de correspondencia electrónica (SICE) de la Secretaría General de la Corte.</w:t>
            </w:r>
          </w:p>
          <w:p w14:paraId="4CE32174" w14:textId="77777777" w:rsidR="00175B96" w:rsidRPr="00175B96" w:rsidRDefault="00175B96" w:rsidP="0080569F">
            <w:pPr>
              <w:numPr>
                <w:ilvl w:val="0"/>
                <w:numId w:val="42"/>
              </w:numPr>
              <w:suppressAutoHyphens w:val="0"/>
              <w:autoSpaceDE w:val="0"/>
              <w:adjustRightInd w:val="0"/>
              <w:ind w:left="850" w:hanging="170"/>
              <w:jc w:val="both"/>
              <w:rPr>
                <w:rFonts w:ascii="Times New Roman" w:hAnsi="Times New Roman" w:cs="Times New Roman"/>
                <w:i/>
                <w:iCs/>
                <w:sz w:val="21"/>
                <w:szCs w:val="21"/>
                <w:lang w:eastAsia="es-ES"/>
              </w:rPr>
            </w:pPr>
            <w:r w:rsidRPr="00175B96">
              <w:rPr>
                <w:rFonts w:ascii="Times New Roman" w:hAnsi="Times New Roman" w:cs="Times New Roman"/>
                <w:i/>
                <w:iCs/>
                <w:sz w:val="21"/>
                <w:szCs w:val="21"/>
                <w:lang w:eastAsia="es-ES"/>
              </w:rPr>
              <w:t xml:space="preserve">Sistema integrado de correspondencia electrónica (SICE) de la Junta Administradora del </w:t>
            </w:r>
            <w:r w:rsidRPr="00175B96">
              <w:rPr>
                <w:rFonts w:ascii="Times New Roman" w:hAnsi="Times New Roman" w:cs="Times New Roman"/>
                <w:i/>
                <w:iCs/>
                <w:sz w:val="21"/>
                <w:szCs w:val="21"/>
                <w:lang w:eastAsia="es-ES"/>
              </w:rPr>
              <w:lastRenderedPageBreak/>
              <w:t>Fondo de Jubilaciones y Pensiones del Poder Judicial.</w:t>
            </w:r>
          </w:p>
          <w:p w14:paraId="40874844" w14:textId="77777777" w:rsidR="00175B96" w:rsidRPr="00175B96" w:rsidRDefault="00175B96" w:rsidP="0080569F">
            <w:pPr>
              <w:numPr>
                <w:ilvl w:val="0"/>
                <w:numId w:val="42"/>
              </w:numPr>
              <w:suppressAutoHyphens w:val="0"/>
              <w:autoSpaceDE w:val="0"/>
              <w:adjustRightInd w:val="0"/>
              <w:ind w:left="850" w:hanging="170"/>
              <w:jc w:val="both"/>
              <w:rPr>
                <w:rFonts w:ascii="Times New Roman" w:hAnsi="Times New Roman" w:cs="Times New Roman"/>
                <w:i/>
                <w:iCs/>
                <w:sz w:val="21"/>
                <w:szCs w:val="21"/>
                <w:lang w:eastAsia="es-ES"/>
              </w:rPr>
            </w:pPr>
            <w:r w:rsidRPr="00175B96">
              <w:rPr>
                <w:rFonts w:ascii="Times New Roman" w:hAnsi="Times New Roman" w:cs="Times New Roman"/>
                <w:i/>
                <w:iCs/>
                <w:sz w:val="21"/>
                <w:szCs w:val="21"/>
                <w:lang w:eastAsia="es-ES"/>
              </w:rPr>
              <w:t>Sistema de votación del Poder Judicial (SVPJ).</w:t>
            </w:r>
          </w:p>
          <w:p w14:paraId="20EC2C7A" w14:textId="77777777" w:rsidR="00175B96" w:rsidRPr="00175B96" w:rsidRDefault="00175B96" w:rsidP="0080569F">
            <w:pPr>
              <w:numPr>
                <w:ilvl w:val="0"/>
                <w:numId w:val="42"/>
              </w:numPr>
              <w:suppressAutoHyphens w:val="0"/>
              <w:autoSpaceDE w:val="0"/>
              <w:adjustRightInd w:val="0"/>
              <w:ind w:left="850" w:hanging="170"/>
              <w:jc w:val="both"/>
              <w:rPr>
                <w:rFonts w:ascii="Times New Roman" w:hAnsi="Times New Roman" w:cs="Times New Roman"/>
                <w:i/>
                <w:iCs/>
                <w:sz w:val="21"/>
                <w:szCs w:val="21"/>
                <w:lang w:eastAsia="es-ES"/>
              </w:rPr>
            </w:pPr>
            <w:r w:rsidRPr="00175B96">
              <w:rPr>
                <w:rFonts w:ascii="Times New Roman" w:hAnsi="Times New Roman" w:cs="Times New Roman"/>
                <w:i/>
                <w:iCs/>
                <w:sz w:val="21"/>
                <w:szCs w:val="21"/>
                <w:lang w:eastAsia="es-ES"/>
              </w:rPr>
              <w:t>Sistema de grabación de audiencias orales (SIGAO).</w:t>
            </w:r>
          </w:p>
          <w:p w14:paraId="1F72FAA5" w14:textId="77777777" w:rsidR="00175B96" w:rsidRPr="00175B96" w:rsidRDefault="00175B96" w:rsidP="0080569F">
            <w:pPr>
              <w:numPr>
                <w:ilvl w:val="0"/>
                <w:numId w:val="42"/>
              </w:numPr>
              <w:suppressAutoHyphens w:val="0"/>
              <w:autoSpaceDE w:val="0"/>
              <w:adjustRightInd w:val="0"/>
              <w:ind w:left="850" w:hanging="170"/>
              <w:jc w:val="both"/>
              <w:rPr>
                <w:rFonts w:ascii="Times New Roman" w:hAnsi="Times New Roman" w:cs="Times New Roman"/>
                <w:i/>
                <w:iCs/>
                <w:sz w:val="21"/>
                <w:szCs w:val="21"/>
                <w:lang w:eastAsia="es-ES"/>
              </w:rPr>
            </w:pPr>
            <w:r w:rsidRPr="00175B96">
              <w:rPr>
                <w:rFonts w:ascii="Times New Roman" w:hAnsi="Times New Roman" w:cs="Times New Roman"/>
                <w:i/>
                <w:iCs/>
                <w:sz w:val="21"/>
                <w:szCs w:val="21"/>
                <w:lang w:eastAsia="es-ES"/>
              </w:rPr>
              <w:t>Escritorio Virtual (EV), para tramitar la documentación asociada a los asuntos disciplinarios venidos en alzada para conocimiento de la Corte Plena y el Consejo Superior.</w:t>
            </w:r>
          </w:p>
          <w:p w14:paraId="190659DF" w14:textId="77777777" w:rsidR="00175B96" w:rsidRPr="00175B96" w:rsidRDefault="00175B96" w:rsidP="00175B96">
            <w:pPr>
              <w:suppressAutoHyphens w:val="0"/>
              <w:ind w:left="680" w:hanging="170"/>
              <w:jc w:val="both"/>
              <w:rPr>
                <w:rFonts w:ascii="Times New Roman" w:hAnsi="Times New Roman" w:cs="Times New Roman"/>
                <w:i/>
                <w:iCs/>
                <w:sz w:val="21"/>
                <w:szCs w:val="21"/>
                <w:lang w:eastAsia="es-ES"/>
              </w:rPr>
            </w:pPr>
            <w:r w:rsidRPr="00175B96">
              <w:rPr>
                <w:rFonts w:ascii="Times New Roman" w:hAnsi="Times New Roman" w:cs="Times New Roman"/>
                <w:i/>
                <w:iCs/>
                <w:sz w:val="21"/>
                <w:szCs w:val="21"/>
                <w:lang w:eastAsia="es-ES"/>
              </w:rPr>
              <w:t>•</w:t>
            </w:r>
            <w:r w:rsidRPr="00175B96">
              <w:rPr>
                <w:rFonts w:ascii="Times New Roman" w:hAnsi="Times New Roman" w:cs="Times New Roman"/>
                <w:i/>
                <w:iCs/>
                <w:sz w:val="21"/>
                <w:szCs w:val="21"/>
                <w:lang w:eastAsia="es-ES"/>
              </w:rPr>
              <w:tab/>
              <w:t>1.349,50 horas extras pagadas entre el 2019 y el 26 de abril de 2021.</w:t>
            </w:r>
          </w:p>
          <w:p w14:paraId="23B26FE5" w14:textId="77777777" w:rsidR="00175B96" w:rsidRPr="00175B96" w:rsidRDefault="00175B96" w:rsidP="00175B96">
            <w:pPr>
              <w:suppressAutoHyphens w:val="0"/>
              <w:ind w:left="680" w:hanging="170"/>
              <w:jc w:val="both"/>
              <w:rPr>
                <w:rFonts w:ascii="Times New Roman" w:hAnsi="Times New Roman" w:cs="Times New Roman"/>
                <w:i/>
                <w:iCs/>
                <w:sz w:val="21"/>
                <w:szCs w:val="21"/>
                <w:lang w:eastAsia="es-ES"/>
              </w:rPr>
            </w:pPr>
            <w:r w:rsidRPr="00175B96">
              <w:rPr>
                <w:rFonts w:ascii="Times New Roman" w:hAnsi="Times New Roman" w:cs="Times New Roman"/>
                <w:i/>
                <w:iCs/>
                <w:sz w:val="21"/>
                <w:szCs w:val="21"/>
                <w:lang w:eastAsia="es-ES"/>
              </w:rPr>
              <w:t>•</w:t>
            </w:r>
            <w:r w:rsidRPr="00175B96">
              <w:rPr>
                <w:rFonts w:ascii="Times New Roman" w:hAnsi="Times New Roman" w:cs="Times New Roman"/>
                <w:i/>
                <w:iCs/>
                <w:sz w:val="21"/>
                <w:szCs w:val="21"/>
                <w:lang w:eastAsia="es-ES"/>
              </w:rPr>
              <w:tab/>
              <w:t>Ocho permisos con goce de salario y sustitución que acumularon 121,5 meses entre el 1° de enero de 2017 y el 29 de febrero de 2020.</w:t>
            </w:r>
          </w:p>
          <w:p w14:paraId="0F7B5A4B" w14:textId="77777777" w:rsidR="00175B96" w:rsidRPr="00175B96" w:rsidRDefault="00175B96" w:rsidP="00175B96">
            <w:pPr>
              <w:suppressAutoHyphens w:val="0"/>
              <w:ind w:left="680" w:hanging="170"/>
              <w:jc w:val="both"/>
              <w:rPr>
                <w:rFonts w:ascii="Times New Roman" w:hAnsi="Times New Roman" w:cs="Times New Roman"/>
                <w:i/>
                <w:iCs/>
                <w:sz w:val="21"/>
                <w:szCs w:val="21"/>
                <w:lang w:eastAsia="es-ES"/>
              </w:rPr>
            </w:pPr>
            <w:r w:rsidRPr="00175B96">
              <w:rPr>
                <w:rFonts w:ascii="Times New Roman" w:hAnsi="Times New Roman" w:cs="Times New Roman"/>
                <w:i/>
                <w:iCs/>
                <w:sz w:val="21"/>
                <w:szCs w:val="21"/>
                <w:lang w:eastAsia="es-ES"/>
              </w:rPr>
              <w:t>•</w:t>
            </w:r>
            <w:r w:rsidRPr="00175B96">
              <w:rPr>
                <w:rFonts w:ascii="Times New Roman" w:hAnsi="Times New Roman" w:cs="Times New Roman"/>
                <w:i/>
                <w:iCs/>
                <w:sz w:val="21"/>
                <w:szCs w:val="21"/>
                <w:lang w:eastAsia="es-ES"/>
              </w:rPr>
              <w:tab/>
              <w:t>Instalaciones físicas acondicionadas.</w:t>
            </w:r>
          </w:p>
          <w:p w14:paraId="0A43A845" w14:textId="77777777" w:rsidR="00175B96" w:rsidRPr="00175B96" w:rsidRDefault="00175B96" w:rsidP="00175B96">
            <w:pPr>
              <w:suppressAutoHyphens w:val="0"/>
              <w:ind w:left="680" w:hanging="170"/>
              <w:jc w:val="both"/>
              <w:rPr>
                <w:rFonts w:ascii="Times New Roman" w:hAnsi="Times New Roman" w:cs="Times New Roman"/>
                <w:i/>
                <w:iCs/>
                <w:sz w:val="21"/>
                <w:szCs w:val="21"/>
                <w:lang w:eastAsia="es-ES"/>
              </w:rPr>
            </w:pPr>
            <w:r w:rsidRPr="00175B96">
              <w:rPr>
                <w:rFonts w:ascii="Times New Roman" w:hAnsi="Times New Roman" w:cs="Times New Roman"/>
                <w:i/>
                <w:iCs/>
                <w:sz w:val="21"/>
                <w:szCs w:val="21"/>
                <w:lang w:eastAsia="es-ES"/>
              </w:rPr>
              <w:t>•</w:t>
            </w:r>
            <w:r w:rsidRPr="00175B96">
              <w:rPr>
                <w:rFonts w:ascii="Times New Roman" w:hAnsi="Times New Roman" w:cs="Times New Roman"/>
                <w:i/>
                <w:iCs/>
                <w:sz w:val="21"/>
                <w:szCs w:val="21"/>
                <w:lang w:eastAsia="es-ES"/>
              </w:rPr>
              <w:tab/>
              <w:t>Manual de Organización y Funciones para la Secretaría General de la Corte.</w:t>
            </w:r>
          </w:p>
          <w:p w14:paraId="609B1B4F" w14:textId="77777777" w:rsidR="00175B96" w:rsidRPr="00175B96" w:rsidRDefault="00175B96" w:rsidP="00175B96">
            <w:pPr>
              <w:suppressAutoHyphens w:val="0"/>
              <w:ind w:left="680" w:hanging="170"/>
              <w:jc w:val="both"/>
              <w:rPr>
                <w:rFonts w:ascii="Times New Roman" w:hAnsi="Times New Roman" w:cs="Times New Roman"/>
                <w:i/>
                <w:iCs/>
                <w:sz w:val="21"/>
                <w:szCs w:val="21"/>
                <w:lang w:eastAsia="es-ES"/>
              </w:rPr>
            </w:pPr>
            <w:r w:rsidRPr="00175B96">
              <w:rPr>
                <w:rFonts w:ascii="Times New Roman" w:hAnsi="Times New Roman" w:cs="Times New Roman"/>
                <w:i/>
                <w:iCs/>
                <w:sz w:val="21"/>
                <w:szCs w:val="21"/>
                <w:lang w:eastAsia="es-ES"/>
              </w:rPr>
              <w:t>•</w:t>
            </w:r>
            <w:r w:rsidRPr="00175B96">
              <w:rPr>
                <w:rFonts w:ascii="Times New Roman" w:hAnsi="Times New Roman" w:cs="Times New Roman"/>
                <w:i/>
                <w:iCs/>
                <w:sz w:val="21"/>
                <w:szCs w:val="21"/>
                <w:lang w:eastAsia="es-ES"/>
              </w:rPr>
              <w:tab/>
              <w:t>Propuestas de mejora para el Proceso de Consejo Superior.</w:t>
            </w:r>
          </w:p>
          <w:p w14:paraId="3973810A" w14:textId="77777777" w:rsidR="00175B96" w:rsidRPr="00175B96" w:rsidRDefault="00175B96" w:rsidP="00175B96">
            <w:pPr>
              <w:suppressAutoHyphens w:val="0"/>
              <w:ind w:left="680" w:hanging="170"/>
              <w:jc w:val="both"/>
              <w:rPr>
                <w:rFonts w:ascii="Times New Roman" w:hAnsi="Times New Roman" w:cs="Times New Roman"/>
                <w:sz w:val="21"/>
                <w:szCs w:val="21"/>
                <w:lang w:eastAsia="es-ES"/>
              </w:rPr>
            </w:pPr>
            <w:r w:rsidRPr="00175B96">
              <w:rPr>
                <w:rFonts w:ascii="Times New Roman" w:hAnsi="Times New Roman" w:cs="Times New Roman"/>
                <w:i/>
                <w:iCs/>
                <w:sz w:val="21"/>
                <w:szCs w:val="21"/>
                <w:lang w:eastAsia="es-ES"/>
              </w:rPr>
              <w:t>•</w:t>
            </w:r>
            <w:r w:rsidRPr="00175B96">
              <w:rPr>
                <w:rFonts w:ascii="Times New Roman" w:hAnsi="Times New Roman" w:cs="Times New Roman"/>
                <w:i/>
                <w:iCs/>
                <w:sz w:val="21"/>
                <w:szCs w:val="21"/>
                <w:lang w:eastAsia="es-ES"/>
              </w:rPr>
              <w:tab/>
              <w:t>Diagnóstico y seguimiento del ambiente laboral.</w:t>
            </w:r>
            <w:r w:rsidRPr="00175B96">
              <w:rPr>
                <w:rFonts w:ascii="Times New Roman" w:hAnsi="Times New Roman" w:cs="Times New Roman"/>
                <w:sz w:val="21"/>
                <w:szCs w:val="21"/>
                <w:lang w:eastAsia="es-ES"/>
              </w:rPr>
              <w:t>”</w:t>
            </w:r>
          </w:p>
          <w:p w14:paraId="1F2A2038" w14:textId="77777777" w:rsidR="00175B96" w:rsidRPr="00175B96" w:rsidRDefault="00175B96" w:rsidP="00175B96">
            <w:pPr>
              <w:suppressAutoHyphens w:val="0"/>
              <w:jc w:val="both"/>
              <w:rPr>
                <w:rFonts w:ascii="Times New Roman" w:hAnsi="Times New Roman" w:cs="Times New Roman"/>
                <w:sz w:val="21"/>
                <w:szCs w:val="21"/>
                <w:lang w:eastAsia="es-ES"/>
              </w:rPr>
            </w:pPr>
          </w:p>
          <w:p w14:paraId="2E22D80A" w14:textId="77777777" w:rsidR="00175B96" w:rsidRPr="00175B96" w:rsidRDefault="00175B96" w:rsidP="00175B96">
            <w:pPr>
              <w:suppressAutoHyphens w:val="0"/>
              <w:jc w:val="both"/>
              <w:rPr>
                <w:rFonts w:ascii="Times New Roman" w:hAnsi="Times New Roman" w:cs="Times New Roman"/>
                <w:sz w:val="21"/>
                <w:szCs w:val="21"/>
                <w:lang w:eastAsia="es-ES"/>
              </w:rPr>
            </w:pPr>
            <w:r w:rsidRPr="00175B96">
              <w:rPr>
                <w:rFonts w:ascii="Times New Roman" w:hAnsi="Times New Roman" w:cs="Times New Roman"/>
                <w:sz w:val="21"/>
                <w:szCs w:val="21"/>
                <w:lang w:eastAsia="es-ES"/>
              </w:rPr>
              <w:t>Observación realizada:</w:t>
            </w:r>
          </w:p>
          <w:p w14:paraId="09C6CD5B" w14:textId="77777777" w:rsidR="00175B96" w:rsidRPr="00175B96" w:rsidRDefault="00175B96" w:rsidP="00175B96">
            <w:pPr>
              <w:suppressAutoHyphens w:val="0"/>
              <w:jc w:val="both"/>
              <w:rPr>
                <w:rFonts w:ascii="Times New Roman" w:hAnsi="Times New Roman" w:cs="Times New Roman"/>
                <w:sz w:val="21"/>
                <w:szCs w:val="21"/>
                <w:lang w:eastAsia="es-ES"/>
              </w:rPr>
            </w:pPr>
          </w:p>
          <w:p w14:paraId="2AC0C7BE" w14:textId="77777777" w:rsidR="00175B96" w:rsidRPr="00175B96" w:rsidRDefault="00175B96" w:rsidP="00175B96">
            <w:pPr>
              <w:suppressAutoHyphens w:val="0"/>
              <w:jc w:val="both"/>
              <w:rPr>
                <w:rFonts w:ascii="Times New Roman" w:hAnsi="Times New Roman" w:cs="Times New Roman"/>
                <w:sz w:val="21"/>
                <w:szCs w:val="21"/>
                <w:lang w:eastAsia="es-ES"/>
              </w:rPr>
            </w:pPr>
            <w:r w:rsidRPr="00175B96">
              <w:rPr>
                <w:rFonts w:ascii="Times New Roman" w:hAnsi="Times New Roman" w:cs="Times New Roman"/>
                <w:sz w:val="21"/>
                <w:szCs w:val="21"/>
                <w:lang w:eastAsia="es-ES"/>
              </w:rPr>
              <w:t>“</w:t>
            </w:r>
            <w:r w:rsidRPr="00175B96">
              <w:rPr>
                <w:rFonts w:ascii="Times New Roman" w:hAnsi="Times New Roman" w:cs="Times New Roman"/>
                <w:i/>
                <w:iCs/>
                <w:sz w:val="21"/>
                <w:szCs w:val="21"/>
                <w:lang w:eastAsia="es-ES"/>
              </w:rPr>
              <w:t xml:space="preserve">Como se señala en el apartado 4.4, está más que demostrado que se ha dotado de recursos más que suficientes para que la Secretaría realice su labor, se han encarecido sustancialmente los procesos y cinco años después no se conocen los resultados de esa onerosa inversión.  No solo cuenta con más recursos, sino </w:t>
            </w:r>
            <w:proofErr w:type="gramStart"/>
            <w:r w:rsidRPr="00175B96">
              <w:rPr>
                <w:rFonts w:ascii="Times New Roman" w:hAnsi="Times New Roman" w:cs="Times New Roman"/>
                <w:i/>
                <w:iCs/>
                <w:sz w:val="21"/>
                <w:szCs w:val="21"/>
                <w:lang w:eastAsia="es-ES"/>
              </w:rPr>
              <w:t>que</w:t>
            </w:r>
            <w:proofErr w:type="gramEnd"/>
            <w:r w:rsidRPr="00175B96">
              <w:rPr>
                <w:rFonts w:ascii="Times New Roman" w:hAnsi="Times New Roman" w:cs="Times New Roman"/>
                <w:i/>
                <w:iCs/>
                <w:sz w:val="21"/>
                <w:szCs w:val="21"/>
                <w:lang w:eastAsia="es-ES"/>
              </w:rPr>
              <w:t xml:space="preserve"> con un perfil profesional más elevado, por lo que el nivel de exigencia debe ser mayor, no solo en cantidad, sino sobre todo en calidad.  Y este informe de Pla, es completamente omiso en esa evaluación.”</w:t>
            </w:r>
          </w:p>
        </w:tc>
        <w:tc>
          <w:tcPr>
            <w:tcW w:w="4394" w:type="dxa"/>
            <w:shd w:val="clear" w:color="auto" w:fill="FFF2CC"/>
            <w:noWrap/>
          </w:tcPr>
          <w:p w14:paraId="40BB99E4" w14:textId="77777777" w:rsidR="00175B96" w:rsidRPr="00175B96" w:rsidRDefault="00175B96" w:rsidP="0080569F">
            <w:pPr>
              <w:numPr>
                <w:ilvl w:val="0"/>
                <w:numId w:val="43"/>
              </w:numPr>
              <w:suppressAutoHyphens w:val="0"/>
              <w:autoSpaceDE w:val="0"/>
              <w:adjustRightInd w:val="0"/>
              <w:ind w:left="113" w:hanging="113"/>
              <w:jc w:val="both"/>
              <w:rPr>
                <w:rFonts w:ascii="Times New Roman" w:hAnsi="Times New Roman" w:cs="Times New Roman"/>
                <w:sz w:val="21"/>
                <w:szCs w:val="21"/>
                <w:lang w:eastAsia="es-ES"/>
              </w:rPr>
            </w:pPr>
            <w:r w:rsidRPr="00175B96">
              <w:rPr>
                <w:rFonts w:ascii="Times New Roman" w:hAnsi="Times New Roman" w:cs="Times New Roman"/>
                <w:sz w:val="21"/>
                <w:szCs w:val="21"/>
                <w:lang w:eastAsia="es-ES"/>
              </w:rPr>
              <w:lastRenderedPageBreak/>
              <w:t>Tomar nota de lo manifestado por el máster Montero Zúñiga, lo cual no genera cambios en el contenido del informe número 1015-PLA-EV-2021 sometido a su consideración.</w:t>
            </w:r>
          </w:p>
          <w:p w14:paraId="780B9FCF" w14:textId="77777777" w:rsidR="00175B96" w:rsidRPr="00175B96" w:rsidRDefault="00175B96" w:rsidP="0080569F">
            <w:pPr>
              <w:numPr>
                <w:ilvl w:val="0"/>
                <w:numId w:val="43"/>
              </w:numPr>
              <w:suppressAutoHyphens w:val="0"/>
              <w:autoSpaceDE w:val="0"/>
              <w:adjustRightInd w:val="0"/>
              <w:ind w:left="113" w:hanging="113"/>
              <w:jc w:val="both"/>
              <w:rPr>
                <w:rFonts w:ascii="Times New Roman" w:hAnsi="Times New Roman" w:cs="Times New Roman"/>
                <w:sz w:val="21"/>
                <w:szCs w:val="21"/>
                <w:lang w:eastAsia="es-ES"/>
              </w:rPr>
            </w:pPr>
            <w:r w:rsidRPr="00175B96">
              <w:rPr>
                <w:rFonts w:ascii="Times New Roman" w:hAnsi="Times New Roman" w:cs="Times New Roman"/>
                <w:sz w:val="21"/>
                <w:szCs w:val="21"/>
                <w:lang w:eastAsia="es-ES"/>
              </w:rPr>
              <w:t xml:space="preserve">Aclarar −que la Dirección de </w:t>
            </w:r>
            <w:proofErr w:type="gramStart"/>
            <w:r w:rsidRPr="00175B96">
              <w:rPr>
                <w:rFonts w:ascii="Times New Roman" w:hAnsi="Times New Roman" w:cs="Times New Roman"/>
                <w:sz w:val="21"/>
                <w:szCs w:val="21"/>
                <w:lang w:eastAsia="es-ES"/>
              </w:rPr>
              <w:t>Planificación  en</w:t>
            </w:r>
            <w:proofErr w:type="gramEnd"/>
            <w:r w:rsidRPr="00175B96">
              <w:rPr>
                <w:rFonts w:ascii="Times New Roman" w:hAnsi="Times New Roman" w:cs="Times New Roman"/>
                <w:sz w:val="21"/>
                <w:szCs w:val="21"/>
                <w:lang w:eastAsia="es-ES"/>
              </w:rPr>
              <w:t xml:space="preserve">  los resultados presentados en el informe número 1015-PLA-EV-2021 corresponden al </w:t>
            </w:r>
            <w:r w:rsidRPr="00175B96">
              <w:rPr>
                <w:rFonts w:ascii="Times New Roman" w:hAnsi="Times New Roman" w:cs="Times New Roman"/>
                <w:sz w:val="21"/>
                <w:szCs w:val="21"/>
                <w:u w:val="single"/>
                <w:lang w:eastAsia="es-ES"/>
              </w:rPr>
              <w:t>seguimiento</w:t>
            </w:r>
            <w:r w:rsidRPr="00175B96">
              <w:rPr>
                <w:rFonts w:ascii="Times New Roman" w:hAnsi="Times New Roman" w:cs="Times New Roman"/>
                <w:sz w:val="21"/>
                <w:szCs w:val="21"/>
                <w:lang w:eastAsia="es-ES"/>
              </w:rPr>
              <w:t xml:space="preserve"> solicitado y realizado, y no a los resultados esperados de una </w:t>
            </w:r>
            <w:r w:rsidRPr="00175B96">
              <w:rPr>
                <w:rFonts w:ascii="Times New Roman" w:hAnsi="Times New Roman" w:cs="Times New Roman"/>
                <w:sz w:val="21"/>
                <w:szCs w:val="21"/>
                <w:u w:val="single"/>
                <w:lang w:eastAsia="es-ES"/>
              </w:rPr>
              <w:t>evaluación</w:t>
            </w:r>
            <w:r w:rsidRPr="00175B96">
              <w:rPr>
                <w:rFonts w:ascii="Times New Roman" w:hAnsi="Times New Roman" w:cs="Times New Roman"/>
                <w:sz w:val="21"/>
                <w:szCs w:val="21"/>
                <w:lang w:eastAsia="es-ES"/>
              </w:rPr>
              <w:t xml:space="preserve">. Ambos instrumentos son complementarios y cada uno tiene sus funciones y características propias y específicas presentadas en el siguiente </w:t>
            </w:r>
            <w:proofErr w:type="gramStart"/>
            <w:r w:rsidRPr="00175B96">
              <w:rPr>
                <w:rFonts w:ascii="Times New Roman" w:hAnsi="Times New Roman" w:cs="Times New Roman"/>
                <w:sz w:val="21"/>
                <w:szCs w:val="21"/>
                <w:lang w:eastAsia="es-ES"/>
              </w:rPr>
              <w:t>cuadro</w:t>
            </w:r>
            <w:r w:rsidRPr="00175B96">
              <w:rPr>
                <w:rFonts w:ascii="Times New Roman" w:hAnsi="Times New Roman" w:cs="Times New Roman"/>
                <w:sz w:val="21"/>
                <w:szCs w:val="21"/>
                <w:vertAlign w:val="superscript"/>
                <w:lang w:eastAsia="es-ES"/>
              </w:rPr>
              <w:t>(</w:t>
            </w:r>
            <w:proofErr w:type="gramEnd"/>
            <w:r w:rsidRPr="00175B96">
              <w:rPr>
                <w:rFonts w:ascii="Times New Roman" w:hAnsi="Times New Roman" w:cs="Times New Roman"/>
                <w:b/>
                <w:bCs/>
                <w:sz w:val="21"/>
                <w:szCs w:val="21"/>
                <w:vertAlign w:val="superscript"/>
                <w:lang w:eastAsia="es-ES"/>
              </w:rPr>
              <w:footnoteReference w:id="3"/>
            </w:r>
            <w:r w:rsidRPr="00175B96">
              <w:rPr>
                <w:rFonts w:ascii="Times New Roman" w:hAnsi="Times New Roman" w:cs="Times New Roman"/>
                <w:sz w:val="21"/>
                <w:szCs w:val="21"/>
                <w:vertAlign w:val="superscript"/>
                <w:lang w:eastAsia="es-ES"/>
              </w:rPr>
              <w:t>)</w:t>
            </w:r>
            <w:r w:rsidRPr="00175B96">
              <w:rPr>
                <w:rFonts w:ascii="Times New Roman" w:hAnsi="Times New Roman" w:cs="Times New Roman"/>
                <w:sz w:val="21"/>
                <w:szCs w:val="21"/>
                <w:lang w:eastAsia="es-ES"/>
              </w:rPr>
              <w:t>. En lo que corresponde al seguimiento “</w:t>
            </w:r>
            <w:r w:rsidRPr="00175B96">
              <w:rPr>
                <w:rFonts w:ascii="Times New Roman" w:hAnsi="Times New Roman" w:cs="Times New Roman"/>
                <w:i/>
                <w:iCs/>
                <w:sz w:val="21"/>
                <w:szCs w:val="21"/>
                <w:lang w:eastAsia="es-ES"/>
              </w:rPr>
              <w:t>Informa sobre el cumplimiento de</w:t>
            </w:r>
            <w:r w:rsidRPr="00175B96">
              <w:rPr>
                <w:rFonts w:ascii="Times New Roman" w:hAnsi="Times New Roman" w:cs="Times New Roman"/>
                <w:sz w:val="21"/>
                <w:szCs w:val="21"/>
                <w:lang w:eastAsia="es-ES"/>
              </w:rPr>
              <w:t xml:space="preserve"> . . .”, en este caso concreto, del grado del grado implementación del bloque de </w:t>
            </w:r>
            <w:r w:rsidRPr="00175B96">
              <w:rPr>
                <w:rFonts w:ascii="Times New Roman" w:hAnsi="Times New Roman" w:cs="Times New Roman"/>
                <w:i/>
                <w:iCs/>
                <w:sz w:val="21"/>
                <w:szCs w:val="21"/>
                <w:lang w:eastAsia="es-ES"/>
              </w:rPr>
              <w:t>propuestas de solución</w:t>
            </w:r>
            <w:r w:rsidRPr="00175B96">
              <w:rPr>
                <w:rFonts w:ascii="Times New Roman" w:hAnsi="Times New Roman" w:cs="Times New Roman"/>
                <w:sz w:val="21"/>
                <w:szCs w:val="21"/>
                <w:lang w:eastAsia="es-ES"/>
              </w:rPr>
              <w:t xml:space="preserve"> presentado en el “</w:t>
            </w:r>
            <w:r w:rsidRPr="00175B96">
              <w:rPr>
                <w:rFonts w:ascii="Times New Roman" w:hAnsi="Times New Roman" w:cs="Times New Roman"/>
                <w:b/>
                <w:bCs/>
                <w:i/>
                <w:iCs/>
                <w:sz w:val="21"/>
                <w:szCs w:val="21"/>
                <w:lang w:eastAsia="es-ES"/>
              </w:rPr>
              <w:t>Cuadro 3</w:t>
            </w:r>
            <w:r w:rsidRPr="00175B96">
              <w:rPr>
                <w:rFonts w:ascii="Times New Roman" w:hAnsi="Times New Roman" w:cs="Times New Roman"/>
                <w:sz w:val="21"/>
                <w:szCs w:val="21"/>
                <w:lang w:eastAsia="es-ES"/>
              </w:rPr>
              <w:t>”; “</w:t>
            </w:r>
            <w:r w:rsidRPr="00175B96">
              <w:rPr>
                <w:rFonts w:ascii="Times New Roman" w:hAnsi="Times New Roman" w:cs="Times New Roman"/>
                <w:i/>
                <w:iCs/>
                <w:sz w:val="21"/>
                <w:szCs w:val="21"/>
                <w:lang w:eastAsia="es-ES"/>
              </w:rPr>
              <w:t>Se realiza continua y paralelamente a la ejecución.</w:t>
            </w:r>
            <w:r w:rsidRPr="00175B96">
              <w:rPr>
                <w:rFonts w:ascii="Times New Roman" w:hAnsi="Times New Roman" w:cs="Times New Roman"/>
                <w:sz w:val="21"/>
                <w:szCs w:val="21"/>
                <w:lang w:eastAsia="es-ES"/>
              </w:rPr>
              <w:t>”; y “</w:t>
            </w:r>
            <w:r w:rsidRPr="00175B96">
              <w:rPr>
                <w:rFonts w:ascii="Times New Roman" w:hAnsi="Times New Roman" w:cs="Times New Roman"/>
                <w:i/>
                <w:iCs/>
                <w:sz w:val="21"/>
                <w:szCs w:val="21"/>
                <w:lang w:eastAsia="es-ES"/>
              </w:rPr>
              <w:t>Se basa en indicadores que miden el desempeño.</w:t>
            </w:r>
            <w:r w:rsidRPr="00175B96">
              <w:rPr>
                <w:rFonts w:ascii="Times New Roman" w:hAnsi="Times New Roman" w:cs="Times New Roman"/>
                <w:sz w:val="21"/>
                <w:szCs w:val="21"/>
                <w:lang w:eastAsia="es-ES"/>
              </w:rPr>
              <w:t>”, que para el presente caso, ya se encuentran en proceso de elaboración, de acuerdo con lo informado en la minuta número 876-PLA-MI-MNTA-2021 del 14 de setiembre de 2021, identificada con el número “</w:t>
            </w:r>
            <w:r w:rsidRPr="00175B96">
              <w:rPr>
                <w:rFonts w:ascii="Times New Roman" w:hAnsi="Times New Roman" w:cs="Times New Roman"/>
                <w:i/>
                <w:iCs/>
                <w:sz w:val="21"/>
                <w:szCs w:val="21"/>
                <w:lang w:eastAsia="es-ES"/>
              </w:rPr>
              <w:t>15</w:t>
            </w:r>
            <w:r w:rsidRPr="00175B96">
              <w:rPr>
                <w:rFonts w:ascii="Times New Roman" w:hAnsi="Times New Roman" w:cs="Times New Roman"/>
                <w:sz w:val="21"/>
                <w:szCs w:val="21"/>
                <w:lang w:eastAsia="es-ES"/>
              </w:rPr>
              <w:t>” ubicado bajo la columna “</w:t>
            </w:r>
            <w:r w:rsidRPr="00175B96">
              <w:rPr>
                <w:rFonts w:ascii="Times New Roman" w:hAnsi="Times New Roman" w:cs="Times New Roman"/>
                <w:b/>
                <w:bCs/>
                <w:i/>
                <w:iCs/>
                <w:sz w:val="21"/>
                <w:szCs w:val="21"/>
                <w:lang w:eastAsia="es-ES"/>
              </w:rPr>
              <w:t># Documento</w:t>
            </w:r>
            <w:r w:rsidRPr="00175B96">
              <w:rPr>
                <w:rFonts w:ascii="Times New Roman" w:hAnsi="Times New Roman" w:cs="Times New Roman"/>
                <w:sz w:val="21"/>
                <w:szCs w:val="21"/>
                <w:lang w:eastAsia="es-ES"/>
              </w:rPr>
              <w:t>” del recuadro incluido en el “</w:t>
            </w:r>
            <w:r w:rsidRPr="00175B96">
              <w:rPr>
                <w:rFonts w:ascii="Times New Roman" w:hAnsi="Times New Roman" w:cs="Times New Roman"/>
                <w:b/>
                <w:bCs/>
                <w:i/>
                <w:iCs/>
                <w:sz w:val="21"/>
                <w:szCs w:val="21"/>
                <w:lang w:eastAsia="es-ES"/>
              </w:rPr>
              <w:t>Anexo</w:t>
            </w:r>
            <w:r w:rsidRPr="00175B96">
              <w:rPr>
                <w:rFonts w:ascii="Times New Roman" w:hAnsi="Times New Roman" w:cs="Times New Roman"/>
                <w:sz w:val="21"/>
                <w:szCs w:val="21"/>
                <w:lang w:eastAsia="es-ES"/>
              </w:rPr>
              <w:t xml:space="preserve">” de este informe de seguimiento </w:t>
            </w:r>
            <w:r w:rsidRPr="00175B96">
              <w:rPr>
                <w:rFonts w:ascii="Times New Roman" w:hAnsi="Times New Roman" w:cs="Times New Roman"/>
                <w:sz w:val="21"/>
                <w:szCs w:val="21"/>
                <w:lang w:eastAsia="es-ES"/>
              </w:rPr>
              <w:lastRenderedPageBreak/>
              <w:t>definitivo, así como en las minutas incluidas en la fila número “</w:t>
            </w:r>
            <w:r w:rsidRPr="00175B96">
              <w:rPr>
                <w:rFonts w:ascii="Times New Roman" w:hAnsi="Times New Roman" w:cs="Times New Roman"/>
                <w:i/>
                <w:iCs/>
                <w:sz w:val="21"/>
                <w:szCs w:val="21"/>
                <w:lang w:eastAsia="es-ES"/>
              </w:rPr>
              <w:t>17</w:t>
            </w:r>
            <w:r w:rsidRPr="00175B96">
              <w:rPr>
                <w:rFonts w:ascii="Times New Roman" w:hAnsi="Times New Roman" w:cs="Times New Roman"/>
                <w:sz w:val="21"/>
                <w:szCs w:val="21"/>
                <w:lang w:eastAsia="es-ES"/>
              </w:rPr>
              <w:t>” de ese recuadro:</w:t>
            </w:r>
          </w:p>
          <w:p w14:paraId="70FEBC30" w14:textId="77777777" w:rsidR="00175B96" w:rsidRPr="00175B96" w:rsidRDefault="00175B96" w:rsidP="00175B96">
            <w:pPr>
              <w:suppressAutoHyphens w:val="0"/>
              <w:jc w:val="both"/>
              <w:rPr>
                <w:rFonts w:ascii="Times New Roman" w:hAnsi="Times New Roman" w:cs="Times New Roman"/>
                <w:sz w:val="21"/>
                <w:szCs w:val="21"/>
                <w:lang w:eastAsia="es-ES"/>
              </w:rPr>
            </w:pPr>
          </w:p>
          <w:p w14:paraId="77865E2B" w14:textId="77777777" w:rsidR="00175B96" w:rsidRPr="00175B96" w:rsidRDefault="00175B96" w:rsidP="00175B96">
            <w:pPr>
              <w:suppressAutoHyphens w:val="0"/>
              <w:jc w:val="center"/>
              <w:rPr>
                <w:rFonts w:ascii="Times New Roman" w:hAnsi="Times New Roman" w:cs="Times New Roman"/>
                <w:sz w:val="21"/>
                <w:szCs w:val="21"/>
                <w:lang w:eastAsia="es-ES"/>
              </w:rPr>
            </w:pPr>
            <w:r w:rsidRPr="00175B96">
              <w:rPr>
                <w:noProof/>
                <w:sz w:val="21"/>
                <w:szCs w:val="21"/>
                <w:lang w:eastAsia="es-ES"/>
              </w:rPr>
              <w:drawing>
                <wp:inline distT="0" distB="0" distL="0" distR="0" wp14:anchorId="61E7A76A" wp14:editId="0F0E8612">
                  <wp:extent cx="2657143" cy="3314286"/>
                  <wp:effectExtent l="0" t="0" r="0" b="635"/>
                  <wp:docPr id="37" name="Imagen 37" descr="Interfaz de usuario gráfica,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descr="Interfaz de usuario gráfica, Texto&#10;&#10;Descripción generada automáticamente"/>
                          <pic:cNvPicPr/>
                        </pic:nvPicPr>
                        <pic:blipFill>
                          <a:blip r:embed="rId7"/>
                          <a:stretch>
                            <a:fillRect/>
                          </a:stretch>
                        </pic:blipFill>
                        <pic:spPr>
                          <a:xfrm>
                            <a:off x="0" y="0"/>
                            <a:ext cx="2657143" cy="3314286"/>
                          </a:xfrm>
                          <a:prstGeom prst="rect">
                            <a:avLst/>
                          </a:prstGeom>
                        </pic:spPr>
                      </pic:pic>
                    </a:graphicData>
                  </a:graphic>
                </wp:inline>
              </w:drawing>
            </w:r>
          </w:p>
        </w:tc>
      </w:tr>
      <w:tr w:rsidR="00175B96" w:rsidRPr="00175B96" w14:paraId="17547733" w14:textId="77777777" w:rsidTr="00175B96">
        <w:trPr>
          <w:jc w:val="center"/>
        </w:trPr>
        <w:tc>
          <w:tcPr>
            <w:tcW w:w="988" w:type="dxa"/>
            <w:noWrap/>
          </w:tcPr>
          <w:p w14:paraId="7F086C81" w14:textId="77777777" w:rsidR="00175B96" w:rsidRPr="00175B96" w:rsidRDefault="00175B96" w:rsidP="00175B96">
            <w:pPr>
              <w:suppressAutoHyphens w:val="0"/>
              <w:jc w:val="center"/>
              <w:rPr>
                <w:rFonts w:ascii="Times New Roman" w:hAnsi="Times New Roman" w:cs="Times New Roman"/>
                <w:sz w:val="21"/>
                <w:szCs w:val="21"/>
                <w:lang w:eastAsia="es-ES"/>
              </w:rPr>
            </w:pPr>
            <w:r w:rsidRPr="00175B96">
              <w:rPr>
                <w:rFonts w:ascii="Times New Roman" w:hAnsi="Times New Roman" w:cs="Times New Roman"/>
                <w:sz w:val="21"/>
                <w:szCs w:val="21"/>
                <w:lang w:eastAsia="es-ES"/>
              </w:rPr>
              <w:lastRenderedPageBreak/>
              <w:t>6</w:t>
            </w:r>
          </w:p>
        </w:tc>
        <w:tc>
          <w:tcPr>
            <w:tcW w:w="3685" w:type="dxa"/>
            <w:noWrap/>
          </w:tcPr>
          <w:p w14:paraId="0137847B" w14:textId="77777777" w:rsidR="00175B96" w:rsidRPr="00175B96" w:rsidRDefault="00175B96" w:rsidP="00175B96">
            <w:pPr>
              <w:suppressAutoHyphens w:val="0"/>
              <w:jc w:val="both"/>
              <w:rPr>
                <w:rFonts w:ascii="Times New Roman" w:hAnsi="Times New Roman" w:cs="Times New Roman"/>
                <w:sz w:val="21"/>
                <w:szCs w:val="21"/>
                <w:lang w:eastAsia="es-ES"/>
              </w:rPr>
            </w:pPr>
            <w:r w:rsidRPr="00175B96">
              <w:rPr>
                <w:rFonts w:ascii="Times New Roman" w:hAnsi="Times New Roman" w:cs="Times New Roman"/>
                <w:sz w:val="21"/>
                <w:szCs w:val="21"/>
                <w:lang w:eastAsia="es-ES"/>
              </w:rPr>
              <w:t>Extracto del informe # 1015-PLA-EV-2021 objeto de la observación:</w:t>
            </w:r>
          </w:p>
          <w:p w14:paraId="49E220A6" w14:textId="77777777" w:rsidR="00175B96" w:rsidRPr="00175B96" w:rsidRDefault="00175B96" w:rsidP="00175B96">
            <w:pPr>
              <w:suppressAutoHyphens w:val="0"/>
              <w:jc w:val="both"/>
              <w:rPr>
                <w:rFonts w:ascii="Times New Roman" w:hAnsi="Times New Roman" w:cs="Times New Roman"/>
                <w:sz w:val="21"/>
                <w:szCs w:val="21"/>
                <w:lang w:eastAsia="es-ES"/>
              </w:rPr>
            </w:pPr>
          </w:p>
          <w:p w14:paraId="030B6277" w14:textId="77777777" w:rsidR="00175B96" w:rsidRPr="00175B96" w:rsidRDefault="00175B96" w:rsidP="00175B96">
            <w:pPr>
              <w:suppressAutoHyphens w:val="0"/>
              <w:jc w:val="both"/>
              <w:rPr>
                <w:rFonts w:ascii="Times New Roman" w:hAnsi="Times New Roman" w:cs="Times New Roman"/>
                <w:i/>
                <w:iCs/>
                <w:sz w:val="21"/>
                <w:szCs w:val="21"/>
                <w:lang w:eastAsia="es-ES"/>
              </w:rPr>
            </w:pPr>
            <w:r w:rsidRPr="00175B96">
              <w:rPr>
                <w:rFonts w:ascii="Times New Roman" w:hAnsi="Times New Roman" w:cs="Times New Roman"/>
                <w:sz w:val="21"/>
                <w:szCs w:val="21"/>
                <w:lang w:eastAsia="es-ES"/>
              </w:rPr>
              <w:t>“</w:t>
            </w:r>
            <w:r w:rsidRPr="00175B96">
              <w:rPr>
                <w:rFonts w:ascii="Times New Roman" w:hAnsi="Times New Roman" w:cs="Times New Roman"/>
                <w:b/>
                <w:bCs/>
                <w:i/>
                <w:iCs/>
                <w:sz w:val="21"/>
                <w:szCs w:val="21"/>
                <w:lang w:eastAsia="es-ES"/>
              </w:rPr>
              <w:t>5.</w:t>
            </w:r>
            <w:r w:rsidRPr="00175B96">
              <w:rPr>
                <w:rFonts w:ascii="Times New Roman" w:hAnsi="Times New Roman" w:cs="Times New Roman"/>
                <w:b/>
                <w:bCs/>
                <w:i/>
                <w:iCs/>
                <w:sz w:val="21"/>
                <w:szCs w:val="21"/>
                <w:lang w:eastAsia="es-ES"/>
              </w:rPr>
              <w:tab/>
              <w:t>Recomendaciones</w:t>
            </w:r>
          </w:p>
          <w:p w14:paraId="66CD2C38" w14:textId="77777777" w:rsidR="00175B96" w:rsidRPr="00175B96" w:rsidRDefault="00175B96" w:rsidP="00175B96">
            <w:pPr>
              <w:suppressAutoHyphens w:val="0"/>
              <w:jc w:val="both"/>
              <w:rPr>
                <w:rFonts w:ascii="Times New Roman" w:hAnsi="Times New Roman" w:cs="Times New Roman"/>
                <w:sz w:val="21"/>
                <w:szCs w:val="21"/>
                <w:lang w:eastAsia="es-ES"/>
              </w:rPr>
            </w:pPr>
          </w:p>
          <w:p w14:paraId="68265B00" w14:textId="77777777" w:rsidR="00175B96" w:rsidRPr="00175B96" w:rsidRDefault="00175B96" w:rsidP="00175B96">
            <w:pPr>
              <w:suppressAutoHyphens w:val="0"/>
              <w:jc w:val="both"/>
              <w:rPr>
                <w:rFonts w:ascii="Times New Roman" w:hAnsi="Times New Roman" w:cs="Times New Roman"/>
                <w:b/>
                <w:bCs/>
                <w:i/>
                <w:iCs/>
                <w:sz w:val="21"/>
                <w:szCs w:val="21"/>
                <w:u w:val="single"/>
                <w:lang w:eastAsia="es-ES"/>
              </w:rPr>
            </w:pPr>
            <w:r w:rsidRPr="00175B96">
              <w:rPr>
                <w:rFonts w:ascii="Times New Roman" w:hAnsi="Times New Roman" w:cs="Times New Roman"/>
                <w:b/>
                <w:bCs/>
                <w:i/>
                <w:iCs/>
                <w:sz w:val="21"/>
                <w:szCs w:val="21"/>
                <w:u w:val="single"/>
                <w:lang w:eastAsia="es-ES"/>
              </w:rPr>
              <w:t>Al Consejo Superior:</w:t>
            </w:r>
          </w:p>
          <w:p w14:paraId="227E0D1B" w14:textId="77777777" w:rsidR="00175B96" w:rsidRPr="00175B96" w:rsidRDefault="00175B96" w:rsidP="00175B96">
            <w:pPr>
              <w:suppressAutoHyphens w:val="0"/>
              <w:jc w:val="both"/>
              <w:rPr>
                <w:rFonts w:ascii="Times New Roman" w:hAnsi="Times New Roman" w:cs="Times New Roman"/>
                <w:sz w:val="21"/>
                <w:szCs w:val="21"/>
                <w:lang w:eastAsia="es-ES"/>
              </w:rPr>
            </w:pPr>
          </w:p>
          <w:p w14:paraId="58C9932F" w14:textId="77777777" w:rsidR="00175B96" w:rsidRPr="00175B96" w:rsidRDefault="00175B96" w:rsidP="00175B96">
            <w:pPr>
              <w:suppressAutoHyphens w:val="0"/>
              <w:ind w:left="510" w:hanging="510"/>
              <w:jc w:val="both"/>
              <w:rPr>
                <w:rFonts w:ascii="Times New Roman" w:hAnsi="Times New Roman" w:cs="Times New Roman"/>
                <w:sz w:val="21"/>
                <w:szCs w:val="21"/>
                <w:lang w:eastAsia="es-ES"/>
              </w:rPr>
            </w:pPr>
            <w:r w:rsidRPr="00175B96">
              <w:rPr>
                <w:rFonts w:ascii="Times New Roman" w:hAnsi="Times New Roman" w:cs="Times New Roman"/>
                <w:b/>
                <w:bCs/>
                <w:i/>
                <w:iCs/>
                <w:sz w:val="21"/>
                <w:szCs w:val="21"/>
                <w:lang w:eastAsia="es-ES"/>
              </w:rPr>
              <w:t>5.1.</w:t>
            </w:r>
            <w:r w:rsidRPr="00175B96">
              <w:rPr>
                <w:rFonts w:ascii="Times New Roman" w:hAnsi="Times New Roman" w:cs="Times New Roman"/>
                <w:i/>
                <w:iCs/>
                <w:sz w:val="21"/>
                <w:szCs w:val="21"/>
                <w:lang w:eastAsia="es-ES"/>
              </w:rPr>
              <w:tab/>
              <w:t xml:space="preserve">Acoger los resultados, así como las recomendaciones formuladas en este informe de seguimiento, al proceso de implementación de las propuestas de </w:t>
            </w:r>
            <w:r w:rsidRPr="00175B96">
              <w:rPr>
                <w:rFonts w:ascii="Times New Roman" w:hAnsi="Times New Roman" w:cs="Times New Roman"/>
                <w:i/>
                <w:iCs/>
                <w:sz w:val="21"/>
                <w:szCs w:val="21"/>
                <w:lang w:eastAsia="es-ES"/>
              </w:rPr>
              <w:lastRenderedPageBreak/>
              <w:t>solución o recomendaciones en la Secretaría General de la Corte, las cuales fueron acogidas por el Consejo Superior en la sesión número 114-2016 celebrada el 22 de diciembre de 2016, artículo CIV.</w:t>
            </w:r>
            <w:r w:rsidRPr="00175B96">
              <w:rPr>
                <w:rFonts w:ascii="Times New Roman" w:hAnsi="Times New Roman" w:cs="Times New Roman"/>
                <w:sz w:val="21"/>
                <w:szCs w:val="21"/>
                <w:lang w:eastAsia="es-ES"/>
              </w:rPr>
              <w:t>”</w:t>
            </w:r>
          </w:p>
          <w:p w14:paraId="48204BC3" w14:textId="77777777" w:rsidR="00175B96" w:rsidRPr="00175B96" w:rsidRDefault="00175B96" w:rsidP="00175B96">
            <w:pPr>
              <w:suppressAutoHyphens w:val="0"/>
              <w:jc w:val="both"/>
              <w:rPr>
                <w:rFonts w:ascii="Times New Roman" w:hAnsi="Times New Roman" w:cs="Times New Roman"/>
                <w:sz w:val="21"/>
                <w:szCs w:val="21"/>
                <w:lang w:eastAsia="es-ES"/>
              </w:rPr>
            </w:pPr>
          </w:p>
          <w:p w14:paraId="1A0761F1" w14:textId="77777777" w:rsidR="00175B96" w:rsidRPr="00175B96" w:rsidRDefault="00175B96" w:rsidP="00175B96">
            <w:pPr>
              <w:suppressAutoHyphens w:val="0"/>
              <w:jc w:val="both"/>
              <w:rPr>
                <w:rFonts w:ascii="Times New Roman" w:hAnsi="Times New Roman" w:cs="Times New Roman"/>
                <w:sz w:val="21"/>
                <w:szCs w:val="21"/>
                <w:lang w:eastAsia="es-ES"/>
              </w:rPr>
            </w:pPr>
            <w:r w:rsidRPr="00175B96">
              <w:rPr>
                <w:rFonts w:ascii="Times New Roman" w:hAnsi="Times New Roman" w:cs="Times New Roman"/>
                <w:sz w:val="21"/>
                <w:szCs w:val="21"/>
                <w:lang w:eastAsia="es-ES"/>
              </w:rPr>
              <w:t>Observación realizada:</w:t>
            </w:r>
          </w:p>
          <w:p w14:paraId="284515D2" w14:textId="77777777" w:rsidR="00175B96" w:rsidRPr="00175B96" w:rsidRDefault="00175B96" w:rsidP="00175B96">
            <w:pPr>
              <w:suppressAutoHyphens w:val="0"/>
              <w:jc w:val="both"/>
              <w:rPr>
                <w:rFonts w:ascii="Times New Roman" w:hAnsi="Times New Roman" w:cs="Times New Roman"/>
                <w:sz w:val="21"/>
                <w:szCs w:val="21"/>
                <w:lang w:eastAsia="es-ES"/>
              </w:rPr>
            </w:pPr>
          </w:p>
          <w:p w14:paraId="7D62E6C3" w14:textId="77777777" w:rsidR="00175B96" w:rsidRPr="00175B96" w:rsidRDefault="00175B96" w:rsidP="00175B96">
            <w:pPr>
              <w:suppressAutoHyphens w:val="0"/>
              <w:jc w:val="both"/>
              <w:rPr>
                <w:rFonts w:ascii="Times New Roman" w:hAnsi="Times New Roman" w:cs="Times New Roman"/>
                <w:sz w:val="21"/>
                <w:szCs w:val="21"/>
                <w:lang w:eastAsia="es-ES"/>
              </w:rPr>
            </w:pPr>
            <w:r w:rsidRPr="00175B96">
              <w:rPr>
                <w:rFonts w:ascii="Times New Roman" w:hAnsi="Times New Roman" w:cs="Times New Roman"/>
                <w:sz w:val="21"/>
                <w:szCs w:val="21"/>
                <w:lang w:eastAsia="es-ES"/>
              </w:rPr>
              <w:t>“</w:t>
            </w:r>
            <w:r w:rsidRPr="00175B96">
              <w:rPr>
                <w:rFonts w:ascii="Times New Roman" w:hAnsi="Times New Roman" w:cs="Times New Roman"/>
                <w:i/>
                <w:iCs/>
                <w:sz w:val="21"/>
                <w:szCs w:val="21"/>
                <w:lang w:eastAsia="es-ES"/>
              </w:rPr>
              <w:t xml:space="preserve">No entiendo esta recomendación dirigida al Consejo, no hay nada que acoger, no hay resultados de la evaluación, el informe es una descripción de acontecimientos y señala que 5 años después no hay indicadores, después de dotarla de mayores recursos y más caros, no sabemos el impacto de la inversión.  </w:t>
            </w:r>
            <w:proofErr w:type="gramStart"/>
            <w:r w:rsidRPr="00175B96">
              <w:rPr>
                <w:rFonts w:ascii="Times New Roman" w:hAnsi="Times New Roman" w:cs="Times New Roman"/>
                <w:i/>
                <w:iCs/>
                <w:sz w:val="21"/>
                <w:szCs w:val="21"/>
                <w:lang w:eastAsia="es-ES"/>
              </w:rPr>
              <w:t>No se explica por qué la Secretaría no ha documentado y establecido los indicadores ordenados por el Consejo Superior?</w:t>
            </w:r>
            <w:proofErr w:type="gramEnd"/>
            <w:r w:rsidRPr="00175B96">
              <w:rPr>
                <w:rFonts w:ascii="Times New Roman" w:hAnsi="Times New Roman" w:cs="Times New Roman"/>
                <w:i/>
                <w:iCs/>
                <w:sz w:val="21"/>
                <w:szCs w:val="21"/>
                <w:lang w:eastAsia="es-ES"/>
              </w:rPr>
              <w:t>”</w:t>
            </w:r>
          </w:p>
        </w:tc>
        <w:tc>
          <w:tcPr>
            <w:tcW w:w="4394" w:type="dxa"/>
            <w:noWrap/>
          </w:tcPr>
          <w:p w14:paraId="563BBFFF" w14:textId="77777777" w:rsidR="00175B96" w:rsidRPr="00175B96" w:rsidRDefault="00175B96" w:rsidP="0080569F">
            <w:pPr>
              <w:numPr>
                <w:ilvl w:val="0"/>
                <w:numId w:val="43"/>
              </w:numPr>
              <w:suppressAutoHyphens w:val="0"/>
              <w:autoSpaceDE w:val="0"/>
              <w:adjustRightInd w:val="0"/>
              <w:ind w:left="113" w:hanging="113"/>
              <w:jc w:val="both"/>
              <w:rPr>
                <w:rFonts w:ascii="Times New Roman" w:hAnsi="Times New Roman" w:cs="Times New Roman"/>
                <w:sz w:val="21"/>
                <w:szCs w:val="21"/>
                <w:lang w:eastAsia="es-ES"/>
              </w:rPr>
            </w:pPr>
            <w:r w:rsidRPr="00175B96">
              <w:rPr>
                <w:rFonts w:ascii="Times New Roman" w:hAnsi="Times New Roman" w:cs="Times New Roman"/>
                <w:sz w:val="21"/>
                <w:szCs w:val="21"/>
                <w:lang w:eastAsia="es-ES"/>
              </w:rPr>
              <w:lastRenderedPageBreak/>
              <w:t>Tomar nota de lo manifestado por el máster Montero Zúñiga, lo cual no genera cambios en el contenido del informe número 1015-PLA-EV-2021 sometido a su consideración.</w:t>
            </w:r>
          </w:p>
          <w:p w14:paraId="4D418EE6" w14:textId="77777777" w:rsidR="00175B96" w:rsidRPr="00175B96" w:rsidRDefault="00175B96" w:rsidP="0080569F">
            <w:pPr>
              <w:numPr>
                <w:ilvl w:val="0"/>
                <w:numId w:val="43"/>
              </w:numPr>
              <w:suppressAutoHyphens w:val="0"/>
              <w:autoSpaceDE w:val="0"/>
              <w:adjustRightInd w:val="0"/>
              <w:ind w:left="113" w:hanging="113"/>
              <w:jc w:val="both"/>
              <w:rPr>
                <w:rFonts w:ascii="Times New Roman" w:hAnsi="Times New Roman" w:cs="Times New Roman"/>
                <w:sz w:val="21"/>
                <w:szCs w:val="21"/>
                <w:lang w:eastAsia="es-ES"/>
              </w:rPr>
            </w:pPr>
            <w:r w:rsidRPr="00175B96">
              <w:rPr>
                <w:rFonts w:ascii="Times New Roman" w:hAnsi="Times New Roman" w:cs="Times New Roman"/>
                <w:sz w:val="21"/>
                <w:szCs w:val="21"/>
                <w:lang w:eastAsia="es-ES"/>
              </w:rPr>
              <w:t xml:space="preserve">Aclarar − que el oficio número 1015-PLA-EV-2021 informa sobre los resultados del grado de implementación en que se encuentra el bloque de </w:t>
            </w:r>
            <w:r w:rsidRPr="00175B96">
              <w:rPr>
                <w:rFonts w:ascii="Times New Roman" w:hAnsi="Times New Roman" w:cs="Times New Roman"/>
                <w:i/>
                <w:iCs/>
                <w:sz w:val="21"/>
                <w:szCs w:val="21"/>
                <w:lang w:eastAsia="es-ES"/>
              </w:rPr>
              <w:t>propuestas de solución</w:t>
            </w:r>
            <w:r w:rsidRPr="00175B96">
              <w:rPr>
                <w:rFonts w:ascii="Times New Roman" w:hAnsi="Times New Roman" w:cs="Times New Roman"/>
                <w:sz w:val="21"/>
                <w:szCs w:val="21"/>
                <w:lang w:eastAsia="es-ES"/>
              </w:rPr>
              <w:t xml:space="preserve"> acogidas por el Consejo Superior en la sesión número 114-2016 celebrada el 22 de diciembre de 2016, artículo CIV, para ser implementadas en la Secretaría General de la </w:t>
            </w:r>
            <w:r w:rsidRPr="00175B96">
              <w:rPr>
                <w:rFonts w:ascii="Times New Roman" w:hAnsi="Times New Roman" w:cs="Times New Roman"/>
                <w:sz w:val="21"/>
                <w:szCs w:val="21"/>
                <w:lang w:eastAsia="es-ES"/>
              </w:rPr>
              <w:lastRenderedPageBreak/>
              <w:t>Corte; así como de los acontecimientos exógenos sobrevenidos luego de tomado el acuerdo recién indicado, que están pesando sobre la carga de trabajo del personal de la Secretaría General de la Corte, en una magnitud que se encuentra pendiente de determinar mientras la Secretaría General de la Corte establece su sistema de seguimiento y evaluación de la gestión, denominado “</w:t>
            </w:r>
            <w:r w:rsidRPr="00175B96">
              <w:rPr>
                <w:rFonts w:ascii="Times New Roman" w:hAnsi="Times New Roman" w:cs="Times New Roman"/>
                <w:i/>
                <w:iCs/>
                <w:sz w:val="21"/>
                <w:szCs w:val="21"/>
                <w:lang w:eastAsia="es-ES"/>
              </w:rPr>
              <w:t>matriz de indicadores de gestión</w:t>
            </w:r>
            <w:r w:rsidRPr="00175B96">
              <w:rPr>
                <w:rFonts w:ascii="Times New Roman" w:hAnsi="Times New Roman" w:cs="Times New Roman"/>
                <w:sz w:val="21"/>
                <w:szCs w:val="21"/>
                <w:lang w:eastAsia="es-ES"/>
              </w:rPr>
              <w:t>” dentro del contexto judicial, con la asesoría técnica de la Dirección de Planificación.</w:t>
            </w:r>
          </w:p>
          <w:p w14:paraId="6713F1A8" w14:textId="77777777" w:rsidR="00175B96" w:rsidRPr="00175B96" w:rsidRDefault="00175B96" w:rsidP="00175B96">
            <w:pPr>
              <w:suppressAutoHyphens w:val="0"/>
              <w:autoSpaceDE w:val="0"/>
              <w:adjustRightInd w:val="0"/>
              <w:jc w:val="both"/>
              <w:rPr>
                <w:rFonts w:ascii="Times New Roman" w:hAnsi="Times New Roman" w:cs="Times New Roman"/>
                <w:sz w:val="21"/>
                <w:szCs w:val="21"/>
                <w:lang w:eastAsia="es-ES"/>
              </w:rPr>
            </w:pPr>
          </w:p>
          <w:p w14:paraId="032AADA6" w14:textId="77777777" w:rsidR="00175B96" w:rsidRPr="00175B96" w:rsidRDefault="00175B96" w:rsidP="00175B96">
            <w:pPr>
              <w:suppressAutoHyphens w:val="0"/>
              <w:ind w:left="113"/>
              <w:jc w:val="both"/>
              <w:rPr>
                <w:rFonts w:ascii="Times New Roman" w:hAnsi="Times New Roman" w:cs="Times New Roman"/>
                <w:sz w:val="21"/>
                <w:szCs w:val="21"/>
                <w:lang w:eastAsia="es-ES"/>
              </w:rPr>
            </w:pPr>
            <w:r w:rsidRPr="00175B96">
              <w:rPr>
                <w:rFonts w:ascii="Times New Roman" w:hAnsi="Times New Roman" w:cs="Times New Roman"/>
                <w:sz w:val="21"/>
                <w:szCs w:val="21"/>
                <w:lang w:eastAsia="es-ES"/>
              </w:rPr>
              <w:t>También las recomendaciones emitidas en el informe número 1015-PLA-EV-2021, dirigidas a contribuir a encauzar la gestión de la Secretaría General de la Corte, requieren del respaldo del Consejo Superior para asegurar su cumplimiento de forma diligente.</w:t>
            </w:r>
          </w:p>
        </w:tc>
      </w:tr>
      <w:tr w:rsidR="00175B96" w:rsidRPr="00175B96" w14:paraId="5A173389" w14:textId="77777777" w:rsidTr="00175B96">
        <w:trPr>
          <w:jc w:val="center"/>
        </w:trPr>
        <w:tc>
          <w:tcPr>
            <w:tcW w:w="988" w:type="dxa"/>
            <w:shd w:val="clear" w:color="auto" w:fill="FFF2CC"/>
            <w:noWrap/>
          </w:tcPr>
          <w:p w14:paraId="1E6D945B" w14:textId="77777777" w:rsidR="00175B96" w:rsidRPr="00175B96" w:rsidRDefault="00175B96" w:rsidP="00175B96">
            <w:pPr>
              <w:suppressAutoHyphens w:val="0"/>
              <w:jc w:val="center"/>
              <w:rPr>
                <w:rFonts w:ascii="Times New Roman" w:hAnsi="Times New Roman" w:cs="Times New Roman"/>
                <w:sz w:val="21"/>
                <w:szCs w:val="21"/>
                <w:lang w:eastAsia="es-ES"/>
              </w:rPr>
            </w:pPr>
            <w:r w:rsidRPr="00175B96">
              <w:rPr>
                <w:rFonts w:ascii="Times New Roman" w:hAnsi="Times New Roman" w:cs="Times New Roman"/>
                <w:sz w:val="21"/>
                <w:szCs w:val="21"/>
                <w:lang w:eastAsia="es-ES"/>
              </w:rPr>
              <w:lastRenderedPageBreak/>
              <w:t>7</w:t>
            </w:r>
          </w:p>
        </w:tc>
        <w:tc>
          <w:tcPr>
            <w:tcW w:w="3685" w:type="dxa"/>
            <w:shd w:val="clear" w:color="auto" w:fill="FFF2CC"/>
            <w:noWrap/>
          </w:tcPr>
          <w:p w14:paraId="6CE133B5" w14:textId="77777777" w:rsidR="00175B96" w:rsidRPr="00175B96" w:rsidRDefault="00175B96" w:rsidP="00175B96">
            <w:pPr>
              <w:suppressAutoHyphens w:val="0"/>
              <w:jc w:val="both"/>
              <w:rPr>
                <w:rFonts w:ascii="Times New Roman" w:hAnsi="Times New Roman" w:cs="Times New Roman"/>
                <w:sz w:val="21"/>
                <w:szCs w:val="21"/>
                <w:lang w:eastAsia="es-ES"/>
              </w:rPr>
            </w:pPr>
            <w:r w:rsidRPr="00175B96">
              <w:rPr>
                <w:rFonts w:ascii="Times New Roman" w:hAnsi="Times New Roman" w:cs="Times New Roman"/>
                <w:sz w:val="21"/>
                <w:szCs w:val="21"/>
                <w:lang w:eastAsia="es-ES"/>
              </w:rPr>
              <w:t>Extracto del informe # 1015-PLA-EV-2021 objeto de la observación:</w:t>
            </w:r>
          </w:p>
          <w:p w14:paraId="16899FFE" w14:textId="77777777" w:rsidR="00175B96" w:rsidRPr="00175B96" w:rsidRDefault="00175B96" w:rsidP="00175B96">
            <w:pPr>
              <w:suppressAutoHyphens w:val="0"/>
              <w:jc w:val="both"/>
              <w:rPr>
                <w:rFonts w:ascii="Times New Roman" w:hAnsi="Times New Roman" w:cs="Times New Roman"/>
                <w:sz w:val="21"/>
                <w:szCs w:val="21"/>
                <w:lang w:eastAsia="es-ES"/>
              </w:rPr>
            </w:pPr>
          </w:p>
          <w:p w14:paraId="38CB82DB" w14:textId="77777777" w:rsidR="00175B96" w:rsidRPr="00175B96" w:rsidRDefault="00175B96" w:rsidP="00175B96">
            <w:pPr>
              <w:suppressAutoHyphens w:val="0"/>
              <w:ind w:left="510" w:hanging="510"/>
              <w:jc w:val="both"/>
              <w:rPr>
                <w:rFonts w:ascii="Times New Roman" w:hAnsi="Times New Roman" w:cs="Times New Roman"/>
                <w:sz w:val="21"/>
                <w:szCs w:val="21"/>
                <w:lang w:eastAsia="es-ES"/>
              </w:rPr>
            </w:pPr>
            <w:r w:rsidRPr="00175B96">
              <w:rPr>
                <w:rFonts w:ascii="Times New Roman" w:hAnsi="Times New Roman" w:cs="Times New Roman"/>
                <w:sz w:val="21"/>
                <w:szCs w:val="21"/>
                <w:lang w:eastAsia="es-ES"/>
              </w:rPr>
              <w:t>“</w:t>
            </w:r>
            <w:r w:rsidRPr="00175B96">
              <w:rPr>
                <w:rFonts w:ascii="Times New Roman" w:hAnsi="Times New Roman" w:cs="Times New Roman"/>
                <w:b/>
                <w:bCs/>
                <w:i/>
                <w:iCs/>
                <w:sz w:val="21"/>
                <w:szCs w:val="21"/>
                <w:lang w:eastAsia="es-ES"/>
              </w:rPr>
              <w:t>5.5.</w:t>
            </w:r>
            <w:r w:rsidRPr="00175B96">
              <w:rPr>
                <w:rFonts w:ascii="Times New Roman" w:hAnsi="Times New Roman" w:cs="Times New Roman"/>
                <w:i/>
                <w:iCs/>
                <w:sz w:val="21"/>
                <w:szCs w:val="21"/>
                <w:lang w:eastAsia="es-ES"/>
              </w:rPr>
              <w:tab/>
              <w:t>Establecer la matriz de Indicadores de Gestión de la Secretaría General de la Corte, considerando la formalización y consolidación alcanzada por su sistema de trabajo, y por ser el siguiente paso natural e impostergable que dar para fortalecer el sistema de Control Interno y la Gestión de Riesgos de la Secretaría General de la Corte, de conformidad con el principio universal ampliamente aceptado de “medir para gestionar” y “facilitar la toma de decisiones” correspondiente.</w:t>
            </w:r>
            <w:r w:rsidRPr="00175B96">
              <w:rPr>
                <w:rFonts w:ascii="Times New Roman" w:hAnsi="Times New Roman" w:cs="Times New Roman"/>
                <w:sz w:val="21"/>
                <w:szCs w:val="21"/>
                <w:lang w:eastAsia="es-ES"/>
              </w:rPr>
              <w:t>”</w:t>
            </w:r>
          </w:p>
          <w:p w14:paraId="7267CC25" w14:textId="77777777" w:rsidR="00175B96" w:rsidRPr="00175B96" w:rsidRDefault="00175B96" w:rsidP="00175B96">
            <w:pPr>
              <w:suppressAutoHyphens w:val="0"/>
              <w:jc w:val="both"/>
              <w:rPr>
                <w:rFonts w:ascii="Times New Roman" w:hAnsi="Times New Roman" w:cs="Times New Roman"/>
                <w:sz w:val="21"/>
                <w:szCs w:val="21"/>
                <w:lang w:eastAsia="es-ES"/>
              </w:rPr>
            </w:pPr>
          </w:p>
          <w:p w14:paraId="130F9750" w14:textId="77777777" w:rsidR="00175B96" w:rsidRPr="00175B96" w:rsidRDefault="00175B96" w:rsidP="00175B96">
            <w:pPr>
              <w:suppressAutoHyphens w:val="0"/>
              <w:jc w:val="both"/>
              <w:rPr>
                <w:rFonts w:ascii="Times New Roman" w:hAnsi="Times New Roman" w:cs="Times New Roman"/>
                <w:sz w:val="21"/>
                <w:szCs w:val="21"/>
                <w:lang w:eastAsia="es-ES"/>
              </w:rPr>
            </w:pPr>
            <w:r w:rsidRPr="00175B96">
              <w:rPr>
                <w:rFonts w:ascii="Times New Roman" w:hAnsi="Times New Roman" w:cs="Times New Roman"/>
                <w:sz w:val="21"/>
                <w:szCs w:val="21"/>
                <w:lang w:eastAsia="es-ES"/>
              </w:rPr>
              <w:t>Observación realizada:</w:t>
            </w:r>
          </w:p>
          <w:p w14:paraId="582C92E1" w14:textId="77777777" w:rsidR="00175B96" w:rsidRPr="00175B96" w:rsidRDefault="00175B96" w:rsidP="00175B96">
            <w:pPr>
              <w:suppressAutoHyphens w:val="0"/>
              <w:jc w:val="both"/>
              <w:rPr>
                <w:rFonts w:ascii="Times New Roman" w:hAnsi="Times New Roman" w:cs="Times New Roman"/>
                <w:sz w:val="21"/>
                <w:szCs w:val="21"/>
                <w:lang w:eastAsia="es-ES"/>
              </w:rPr>
            </w:pPr>
          </w:p>
          <w:p w14:paraId="410BB222" w14:textId="77777777" w:rsidR="00175B96" w:rsidRPr="00175B96" w:rsidRDefault="00175B96" w:rsidP="00175B96">
            <w:pPr>
              <w:suppressAutoHyphens w:val="0"/>
              <w:jc w:val="both"/>
              <w:rPr>
                <w:rFonts w:ascii="Times New Roman" w:hAnsi="Times New Roman" w:cs="Times New Roman"/>
                <w:sz w:val="21"/>
                <w:szCs w:val="21"/>
                <w:lang w:eastAsia="es-ES"/>
              </w:rPr>
            </w:pPr>
            <w:r w:rsidRPr="00175B96">
              <w:rPr>
                <w:rFonts w:ascii="Times New Roman" w:hAnsi="Times New Roman" w:cs="Times New Roman"/>
                <w:sz w:val="21"/>
                <w:szCs w:val="21"/>
                <w:lang w:eastAsia="es-ES"/>
              </w:rPr>
              <w:t>“</w:t>
            </w:r>
            <w:r w:rsidRPr="00175B96">
              <w:rPr>
                <w:rFonts w:ascii="Times New Roman" w:hAnsi="Times New Roman" w:cs="Times New Roman"/>
                <w:i/>
                <w:iCs/>
                <w:sz w:val="21"/>
                <w:szCs w:val="21"/>
                <w:lang w:eastAsia="es-ES"/>
              </w:rPr>
              <w:t xml:space="preserve">La recomendación 5.5 es reiterar lo que se dijo 5 años atrás, a cualquier oficina o despacho se le hubiera abierto una causa por incumplimiento de un acuerdo del Consejo, y en este informe de seguimiento lo único que me queda claro es que no se conoce el resultado de la reestructuración, del reforzamiento con más plazas y las 34 recalificaciones de puestos o aumentos salariales; porque </w:t>
            </w:r>
            <w:proofErr w:type="gramStart"/>
            <w:r w:rsidRPr="00175B96">
              <w:rPr>
                <w:rFonts w:ascii="Times New Roman" w:hAnsi="Times New Roman" w:cs="Times New Roman"/>
                <w:i/>
                <w:iCs/>
                <w:sz w:val="21"/>
                <w:szCs w:val="21"/>
                <w:lang w:eastAsia="es-ES"/>
              </w:rPr>
              <w:t>las jefaturas de la Secretaría no tiene</w:t>
            </w:r>
            <w:proofErr w:type="gramEnd"/>
            <w:r w:rsidRPr="00175B96">
              <w:rPr>
                <w:rFonts w:ascii="Times New Roman" w:hAnsi="Times New Roman" w:cs="Times New Roman"/>
                <w:i/>
                <w:iCs/>
                <w:sz w:val="21"/>
                <w:szCs w:val="21"/>
                <w:lang w:eastAsia="es-ES"/>
              </w:rPr>
              <w:t xml:space="preserve"> una matriz de indicadores. Y aquí hay una culpa compartida, porque Planificación nunca informó al </w:t>
            </w:r>
            <w:r w:rsidRPr="00175B96">
              <w:rPr>
                <w:rFonts w:ascii="Times New Roman" w:hAnsi="Times New Roman" w:cs="Times New Roman"/>
                <w:i/>
                <w:iCs/>
                <w:sz w:val="21"/>
                <w:szCs w:val="21"/>
                <w:lang w:eastAsia="es-ES"/>
              </w:rPr>
              <w:lastRenderedPageBreak/>
              <w:t>Consejo de que 5 años después y habiendo recibido la Secretaría todos los beneficios del acuerdo del año 2016, no es posible medir el impacto y uso de los recursos institucionales.</w:t>
            </w:r>
            <w:r w:rsidRPr="00175B96">
              <w:rPr>
                <w:rFonts w:ascii="Times New Roman" w:hAnsi="Times New Roman" w:cs="Times New Roman"/>
                <w:sz w:val="21"/>
                <w:szCs w:val="21"/>
                <w:lang w:eastAsia="es-ES"/>
              </w:rPr>
              <w:t>”</w:t>
            </w:r>
          </w:p>
        </w:tc>
        <w:tc>
          <w:tcPr>
            <w:tcW w:w="4394" w:type="dxa"/>
            <w:shd w:val="clear" w:color="auto" w:fill="FFF2CC"/>
            <w:noWrap/>
          </w:tcPr>
          <w:p w14:paraId="78BD8782" w14:textId="77777777" w:rsidR="00175B96" w:rsidRPr="00175B96" w:rsidRDefault="00175B96" w:rsidP="0080569F">
            <w:pPr>
              <w:numPr>
                <w:ilvl w:val="0"/>
                <w:numId w:val="43"/>
              </w:numPr>
              <w:suppressAutoHyphens w:val="0"/>
              <w:autoSpaceDE w:val="0"/>
              <w:adjustRightInd w:val="0"/>
              <w:ind w:left="113" w:hanging="113"/>
              <w:jc w:val="both"/>
              <w:rPr>
                <w:rFonts w:ascii="Times New Roman" w:hAnsi="Times New Roman" w:cs="Times New Roman"/>
                <w:sz w:val="21"/>
                <w:szCs w:val="21"/>
                <w:lang w:eastAsia="es-ES"/>
              </w:rPr>
            </w:pPr>
            <w:r w:rsidRPr="00175B96">
              <w:rPr>
                <w:rFonts w:ascii="Times New Roman" w:hAnsi="Times New Roman" w:cs="Times New Roman"/>
                <w:sz w:val="21"/>
                <w:szCs w:val="21"/>
                <w:lang w:eastAsia="es-ES"/>
              </w:rPr>
              <w:lastRenderedPageBreak/>
              <w:t>Tomar nota de lo manifestado por el máster Montero Zúñiga, lo cual no genera cambios en el contenido del informe número 1015-PLA-EV-2021 sometido a su consideración.</w:t>
            </w:r>
          </w:p>
          <w:p w14:paraId="1A04792B" w14:textId="77777777" w:rsidR="00175B96" w:rsidRPr="00175B96" w:rsidRDefault="00175B96" w:rsidP="0080569F">
            <w:pPr>
              <w:numPr>
                <w:ilvl w:val="0"/>
                <w:numId w:val="43"/>
              </w:numPr>
              <w:suppressAutoHyphens w:val="0"/>
              <w:autoSpaceDE w:val="0"/>
              <w:adjustRightInd w:val="0"/>
              <w:ind w:left="113" w:hanging="113"/>
              <w:jc w:val="both"/>
              <w:rPr>
                <w:rFonts w:ascii="Times New Roman" w:hAnsi="Times New Roman" w:cs="Times New Roman"/>
                <w:sz w:val="21"/>
                <w:szCs w:val="21"/>
                <w:lang w:eastAsia="es-ES"/>
              </w:rPr>
            </w:pPr>
            <w:r w:rsidRPr="00175B96">
              <w:rPr>
                <w:rFonts w:ascii="Times New Roman" w:hAnsi="Times New Roman" w:cs="Times New Roman"/>
                <w:sz w:val="21"/>
                <w:szCs w:val="21"/>
                <w:lang w:eastAsia="es-ES"/>
              </w:rPr>
              <w:t xml:space="preserve">Reiterar − que la Secretaría General de la Corte, en su condición de instancia directamente interesada y responsable, debe tener establecido un sistema de seguimiento y evaluación formal, </w:t>
            </w:r>
            <w:proofErr w:type="gramStart"/>
            <w:r w:rsidRPr="00175B96">
              <w:rPr>
                <w:rFonts w:ascii="Times New Roman" w:hAnsi="Times New Roman" w:cs="Times New Roman"/>
                <w:sz w:val="21"/>
                <w:szCs w:val="21"/>
                <w:lang w:eastAsia="es-ES"/>
              </w:rPr>
              <w:t>llamado ”</w:t>
            </w:r>
            <w:r w:rsidRPr="00175B96">
              <w:rPr>
                <w:rFonts w:ascii="Times New Roman" w:hAnsi="Times New Roman" w:cs="Times New Roman"/>
                <w:i/>
                <w:iCs/>
                <w:sz w:val="21"/>
                <w:szCs w:val="21"/>
                <w:lang w:eastAsia="es-ES"/>
              </w:rPr>
              <w:t>matriz</w:t>
            </w:r>
            <w:proofErr w:type="gramEnd"/>
            <w:r w:rsidRPr="00175B96">
              <w:rPr>
                <w:rFonts w:ascii="Times New Roman" w:hAnsi="Times New Roman" w:cs="Times New Roman"/>
                <w:i/>
                <w:iCs/>
                <w:sz w:val="21"/>
                <w:szCs w:val="21"/>
                <w:lang w:eastAsia="es-ES"/>
              </w:rPr>
              <w:t xml:space="preserve"> de indicadores de gestión</w:t>
            </w:r>
            <w:r w:rsidRPr="00175B96">
              <w:rPr>
                <w:rFonts w:ascii="Times New Roman" w:hAnsi="Times New Roman" w:cs="Times New Roman"/>
                <w:sz w:val="21"/>
                <w:szCs w:val="21"/>
                <w:lang w:eastAsia="es-ES"/>
              </w:rPr>
              <w:t>” dentro del contexto judicial, independientemente de la existencia o no del acuerdo tomado por el Consejo Superior en la sesión número 114-2016 celebrada el 22 de diciembre de 2016, artículo CIV.</w:t>
            </w:r>
          </w:p>
          <w:p w14:paraId="38A932AD" w14:textId="77777777" w:rsidR="00175B96" w:rsidRPr="00175B96" w:rsidRDefault="00175B96" w:rsidP="00175B96">
            <w:pPr>
              <w:suppressAutoHyphens w:val="0"/>
              <w:autoSpaceDE w:val="0"/>
              <w:adjustRightInd w:val="0"/>
              <w:jc w:val="both"/>
              <w:rPr>
                <w:rFonts w:ascii="Times New Roman" w:hAnsi="Times New Roman" w:cs="Times New Roman"/>
                <w:sz w:val="21"/>
                <w:szCs w:val="21"/>
                <w:lang w:eastAsia="es-ES"/>
              </w:rPr>
            </w:pPr>
          </w:p>
          <w:p w14:paraId="4E09D856" w14:textId="77777777" w:rsidR="00175B96" w:rsidRPr="00175B96" w:rsidRDefault="00175B96" w:rsidP="00175B96">
            <w:pPr>
              <w:suppressAutoHyphens w:val="0"/>
              <w:ind w:left="113"/>
              <w:jc w:val="both"/>
              <w:rPr>
                <w:rFonts w:ascii="Times New Roman" w:hAnsi="Times New Roman" w:cs="Times New Roman"/>
                <w:sz w:val="21"/>
                <w:szCs w:val="21"/>
                <w:lang w:eastAsia="es-ES"/>
              </w:rPr>
            </w:pPr>
            <w:r w:rsidRPr="00175B96">
              <w:rPr>
                <w:rFonts w:ascii="Times New Roman" w:hAnsi="Times New Roman" w:cs="Times New Roman"/>
                <w:sz w:val="21"/>
                <w:szCs w:val="21"/>
                <w:lang w:eastAsia="es-ES"/>
              </w:rPr>
              <w:t>La Dirección de Planificación, por su parte, tiene la responsabilidad de brindar la asesoría técnica correspondiente a la Secretaría General de la Corte, en el proceso de establecimiento de su sistema de seguimiento y evaluación, denominado “</w:t>
            </w:r>
            <w:r w:rsidRPr="00175B96">
              <w:rPr>
                <w:rFonts w:ascii="Times New Roman" w:hAnsi="Times New Roman" w:cs="Times New Roman"/>
                <w:i/>
                <w:iCs/>
                <w:sz w:val="21"/>
                <w:szCs w:val="21"/>
                <w:lang w:eastAsia="es-ES"/>
              </w:rPr>
              <w:t>matriz de indicadores de gestión</w:t>
            </w:r>
            <w:r w:rsidRPr="00175B96">
              <w:rPr>
                <w:rFonts w:ascii="Times New Roman" w:hAnsi="Times New Roman" w:cs="Times New Roman"/>
                <w:sz w:val="21"/>
                <w:szCs w:val="21"/>
                <w:lang w:eastAsia="es-ES"/>
              </w:rPr>
              <w:t>” dentro del contexto judicial de la Secretaría General de la Corte.</w:t>
            </w:r>
          </w:p>
          <w:p w14:paraId="6ABD2BA3" w14:textId="77777777" w:rsidR="00175B96" w:rsidRPr="00175B96" w:rsidRDefault="00175B96" w:rsidP="00175B96">
            <w:pPr>
              <w:suppressAutoHyphens w:val="0"/>
              <w:ind w:left="113"/>
              <w:jc w:val="both"/>
              <w:rPr>
                <w:rFonts w:ascii="Times New Roman" w:hAnsi="Times New Roman" w:cs="Times New Roman"/>
                <w:sz w:val="21"/>
                <w:szCs w:val="21"/>
                <w:lang w:eastAsia="es-ES"/>
              </w:rPr>
            </w:pPr>
          </w:p>
          <w:p w14:paraId="76400898" w14:textId="77777777" w:rsidR="00175B96" w:rsidRPr="00175B96" w:rsidRDefault="00175B96" w:rsidP="00175B96">
            <w:pPr>
              <w:suppressAutoHyphens w:val="0"/>
              <w:ind w:left="113"/>
              <w:jc w:val="both"/>
              <w:rPr>
                <w:rFonts w:ascii="Times New Roman" w:hAnsi="Times New Roman" w:cs="Times New Roman"/>
                <w:sz w:val="21"/>
                <w:szCs w:val="21"/>
                <w:lang w:eastAsia="es-ES"/>
              </w:rPr>
            </w:pPr>
            <w:r w:rsidRPr="00175B96">
              <w:rPr>
                <w:rFonts w:ascii="Times New Roman" w:hAnsi="Times New Roman" w:cs="Times New Roman"/>
                <w:sz w:val="21"/>
                <w:szCs w:val="21"/>
                <w:lang w:eastAsia="es-ES"/>
              </w:rPr>
              <w:t>La coordinación entre ambas instancias para establecer la “</w:t>
            </w:r>
            <w:r w:rsidRPr="00175B96">
              <w:rPr>
                <w:rFonts w:ascii="Times New Roman" w:hAnsi="Times New Roman" w:cs="Times New Roman"/>
                <w:i/>
                <w:iCs/>
                <w:sz w:val="21"/>
                <w:szCs w:val="21"/>
                <w:lang w:eastAsia="es-ES"/>
              </w:rPr>
              <w:t>matriz de indicadores de gestión</w:t>
            </w:r>
            <w:r w:rsidRPr="00175B96">
              <w:rPr>
                <w:rFonts w:ascii="Times New Roman" w:hAnsi="Times New Roman" w:cs="Times New Roman"/>
                <w:sz w:val="21"/>
                <w:szCs w:val="21"/>
                <w:lang w:eastAsia="es-ES"/>
              </w:rPr>
              <w:t>” de la Secretaría General de la Corte, inicia con la reunión de trabajo virtual celebrada el 14 de setiembre de 2021, cuyo contenido se encuentra registrado en la minuta número 876-PLA-MI-MNTA-2021, identificada con el número “</w:t>
            </w:r>
            <w:r w:rsidRPr="00175B96">
              <w:rPr>
                <w:rFonts w:ascii="Times New Roman" w:hAnsi="Times New Roman" w:cs="Times New Roman"/>
                <w:i/>
                <w:iCs/>
                <w:sz w:val="21"/>
                <w:szCs w:val="21"/>
                <w:lang w:eastAsia="es-ES"/>
              </w:rPr>
              <w:t>15</w:t>
            </w:r>
            <w:r w:rsidRPr="00175B96">
              <w:rPr>
                <w:rFonts w:ascii="Times New Roman" w:hAnsi="Times New Roman" w:cs="Times New Roman"/>
                <w:sz w:val="21"/>
                <w:szCs w:val="21"/>
                <w:lang w:eastAsia="es-ES"/>
              </w:rPr>
              <w:t>” ubicado bajo la columna denominada “</w:t>
            </w:r>
            <w:r w:rsidRPr="00175B96">
              <w:rPr>
                <w:rFonts w:ascii="Times New Roman" w:hAnsi="Times New Roman" w:cs="Times New Roman"/>
                <w:b/>
                <w:bCs/>
                <w:i/>
                <w:iCs/>
                <w:sz w:val="21"/>
                <w:szCs w:val="21"/>
                <w:lang w:eastAsia="es-ES"/>
              </w:rPr>
              <w:t xml:space="preserve"># </w:t>
            </w:r>
            <w:r w:rsidRPr="00175B96">
              <w:rPr>
                <w:rFonts w:ascii="Times New Roman" w:hAnsi="Times New Roman" w:cs="Times New Roman"/>
                <w:b/>
                <w:bCs/>
                <w:i/>
                <w:iCs/>
                <w:sz w:val="21"/>
                <w:szCs w:val="21"/>
                <w:lang w:eastAsia="es-ES"/>
              </w:rPr>
              <w:lastRenderedPageBreak/>
              <w:t>Documento</w:t>
            </w:r>
            <w:r w:rsidRPr="00175B96">
              <w:rPr>
                <w:rFonts w:ascii="Times New Roman" w:hAnsi="Times New Roman" w:cs="Times New Roman"/>
                <w:sz w:val="21"/>
                <w:szCs w:val="21"/>
                <w:lang w:eastAsia="es-ES"/>
              </w:rPr>
              <w:t>” del recuadro incluido en el ”</w:t>
            </w:r>
            <w:r w:rsidRPr="00175B96">
              <w:rPr>
                <w:rFonts w:ascii="Times New Roman" w:hAnsi="Times New Roman" w:cs="Times New Roman"/>
                <w:b/>
                <w:bCs/>
                <w:i/>
                <w:iCs/>
                <w:sz w:val="21"/>
                <w:szCs w:val="21"/>
                <w:lang w:eastAsia="es-ES"/>
              </w:rPr>
              <w:t>Anexo</w:t>
            </w:r>
            <w:r w:rsidRPr="00175B96">
              <w:rPr>
                <w:rFonts w:ascii="Times New Roman" w:hAnsi="Times New Roman" w:cs="Times New Roman"/>
                <w:sz w:val="21"/>
                <w:szCs w:val="21"/>
                <w:lang w:eastAsia="es-ES"/>
              </w:rPr>
              <w:t>” de este informe de seguimiento definitivo, y se extiende por cinco reuniones más de trabajo coordinado a la fecha, cuyos resultados se encuentran registrados en las minutas incluidas en la fila número “</w:t>
            </w:r>
            <w:r w:rsidRPr="00175B96">
              <w:rPr>
                <w:rFonts w:ascii="Times New Roman" w:hAnsi="Times New Roman" w:cs="Times New Roman"/>
                <w:i/>
                <w:iCs/>
                <w:sz w:val="21"/>
                <w:szCs w:val="21"/>
                <w:lang w:eastAsia="es-ES"/>
              </w:rPr>
              <w:t>17</w:t>
            </w:r>
            <w:r w:rsidRPr="00175B96">
              <w:rPr>
                <w:rFonts w:ascii="Times New Roman" w:hAnsi="Times New Roman" w:cs="Times New Roman"/>
                <w:sz w:val="21"/>
                <w:szCs w:val="21"/>
                <w:lang w:eastAsia="es-ES"/>
              </w:rPr>
              <w:t>” de ese mismo recuadro.</w:t>
            </w:r>
          </w:p>
          <w:p w14:paraId="11969D24" w14:textId="77777777" w:rsidR="00175B96" w:rsidRPr="00175B96" w:rsidRDefault="00175B96" w:rsidP="00175B96">
            <w:pPr>
              <w:suppressAutoHyphens w:val="0"/>
              <w:ind w:left="113"/>
              <w:jc w:val="both"/>
              <w:rPr>
                <w:rFonts w:ascii="Times New Roman" w:hAnsi="Times New Roman" w:cs="Times New Roman"/>
                <w:sz w:val="21"/>
                <w:szCs w:val="21"/>
                <w:lang w:eastAsia="es-ES"/>
              </w:rPr>
            </w:pPr>
            <w:r w:rsidRPr="00175B96">
              <w:rPr>
                <w:rFonts w:ascii="Times New Roman" w:hAnsi="Times New Roman" w:cs="Times New Roman"/>
                <w:sz w:val="21"/>
                <w:szCs w:val="21"/>
                <w:lang w:eastAsia="es-ES"/>
              </w:rPr>
              <w:t xml:space="preserve">Igualmente, </w:t>
            </w:r>
            <w:proofErr w:type="spellStart"/>
            <w:r w:rsidRPr="00175B96">
              <w:rPr>
                <w:rFonts w:ascii="Times New Roman" w:hAnsi="Times New Roman" w:cs="Times New Roman"/>
                <w:sz w:val="21"/>
                <w:szCs w:val="21"/>
                <w:lang w:eastAsia="es-ES"/>
              </w:rPr>
              <w:t>a</w:t>
            </w:r>
            <w:proofErr w:type="spellEnd"/>
            <w:r w:rsidRPr="00175B96">
              <w:rPr>
                <w:rFonts w:ascii="Times New Roman" w:hAnsi="Times New Roman" w:cs="Times New Roman"/>
                <w:sz w:val="21"/>
                <w:szCs w:val="21"/>
                <w:lang w:eastAsia="es-ES"/>
              </w:rPr>
              <w:t xml:space="preserve"> quedado evidenciado que esta Dirección desde años atrás intento iniciar con la evaluación indicada y las jefaturas por una u otra razón solicitaron no iniciar con el estudio. Igualmente, es necesario señalar que el Consejo Superior, puede directamente diligenciar las reuniones se seguimiento que estimen oportunas con las jefaturas de la </w:t>
            </w:r>
            <w:proofErr w:type="gramStart"/>
            <w:r w:rsidRPr="00175B96">
              <w:rPr>
                <w:rFonts w:ascii="Times New Roman" w:hAnsi="Times New Roman" w:cs="Times New Roman"/>
                <w:sz w:val="21"/>
                <w:szCs w:val="21"/>
                <w:lang w:eastAsia="es-ES"/>
              </w:rPr>
              <w:t>Secretaria</w:t>
            </w:r>
            <w:proofErr w:type="gramEnd"/>
            <w:r w:rsidRPr="00175B96">
              <w:rPr>
                <w:rFonts w:ascii="Times New Roman" w:hAnsi="Times New Roman" w:cs="Times New Roman"/>
                <w:sz w:val="21"/>
                <w:szCs w:val="21"/>
                <w:lang w:eastAsia="es-ES"/>
              </w:rPr>
              <w:t xml:space="preserve"> para hacer ver las oportunidades de mejora que se requieran a lo interno de las estructuras.</w:t>
            </w:r>
          </w:p>
        </w:tc>
      </w:tr>
      <w:tr w:rsidR="00175B96" w:rsidRPr="00175B96" w14:paraId="0AD11644" w14:textId="77777777" w:rsidTr="00175B96">
        <w:trPr>
          <w:trHeight w:val="151"/>
          <w:jc w:val="center"/>
        </w:trPr>
        <w:tc>
          <w:tcPr>
            <w:tcW w:w="988" w:type="dxa"/>
            <w:noWrap/>
          </w:tcPr>
          <w:p w14:paraId="4720F738" w14:textId="77777777" w:rsidR="00175B96" w:rsidRPr="00175B96" w:rsidRDefault="00175B96" w:rsidP="00175B96">
            <w:pPr>
              <w:suppressAutoHyphens w:val="0"/>
              <w:jc w:val="center"/>
              <w:rPr>
                <w:rFonts w:ascii="Times New Roman" w:hAnsi="Times New Roman" w:cs="Times New Roman"/>
                <w:sz w:val="21"/>
                <w:szCs w:val="21"/>
                <w:lang w:eastAsia="es-ES"/>
              </w:rPr>
            </w:pPr>
            <w:r w:rsidRPr="00175B96">
              <w:rPr>
                <w:rFonts w:ascii="Times New Roman" w:hAnsi="Times New Roman" w:cs="Times New Roman"/>
                <w:sz w:val="21"/>
                <w:szCs w:val="21"/>
                <w:lang w:eastAsia="es-ES"/>
              </w:rPr>
              <w:lastRenderedPageBreak/>
              <w:t>8</w:t>
            </w:r>
          </w:p>
        </w:tc>
        <w:tc>
          <w:tcPr>
            <w:tcW w:w="3685" w:type="dxa"/>
            <w:noWrap/>
          </w:tcPr>
          <w:p w14:paraId="56B90120" w14:textId="77777777" w:rsidR="00175B96" w:rsidRPr="00175B96" w:rsidRDefault="00175B96" w:rsidP="00175B96">
            <w:pPr>
              <w:suppressAutoHyphens w:val="0"/>
              <w:jc w:val="both"/>
              <w:rPr>
                <w:rFonts w:ascii="Times New Roman" w:hAnsi="Times New Roman" w:cs="Times New Roman"/>
                <w:sz w:val="21"/>
                <w:szCs w:val="21"/>
                <w:lang w:eastAsia="es-ES"/>
              </w:rPr>
            </w:pPr>
            <w:r w:rsidRPr="00175B96">
              <w:rPr>
                <w:rFonts w:ascii="Times New Roman" w:hAnsi="Times New Roman" w:cs="Times New Roman"/>
                <w:sz w:val="21"/>
                <w:szCs w:val="21"/>
                <w:lang w:eastAsia="es-ES"/>
              </w:rPr>
              <w:t>Observación realizada de forma general:</w:t>
            </w:r>
          </w:p>
          <w:p w14:paraId="126D040A" w14:textId="77777777" w:rsidR="00175B96" w:rsidRPr="00175B96" w:rsidRDefault="00175B96" w:rsidP="00175B96">
            <w:pPr>
              <w:suppressAutoHyphens w:val="0"/>
              <w:jc w:val="both"/>
              <w:rPr>
                <w:rFonts w:ascii="Times New Roman" w:hAnsi="Times New Roman" w:cs="Times New Roman"/>
                <w:sz w:val="21"/>
                <w:szCs w:val="21"/>
                <w:lang w:eastAsia="es-ES"/>
              </w:rPr>
            </w:pPr>
          </w:p>
          <w:p w14:paraId="7B40BE2F" w14:textId="77777777" w:rsidR="00175B96" w:rsidRPr="00175B96" w:rsidRDefault="00175B96" w:rsidP="00175B96">
            <w:pPr>
              <w:suppressAutoHyphens w:val="0"/>
              <w:jc w:val="both"/>
              <w:rPr>
                <w:rFonts w:ascii="Times New Roman" w:hAnsi="Times New Roman" w:cs="Times New Roman"/>
                <w:i/>
                <w:iCs/>
                <w:sz w:val="21"/>
                <w:szCs w:val="21"/>
                <w:lang w:eastAsia="es-ES"/>
              </w:rPr>
            </w:pPr>
            <w:r w:rsidRPr="00175B96">
              <w:rPr>
                <w:rFonts w:ascii="Times New Roman" w:hAnsi="Times New Roman" w:cs="Times New Roman"/>
                <w:sz w:val="21"/>
                <w:szCs w:val="21"/>
                <w:lang w:eastAsia="es-ES"/>
              </w:rPr>
              <w:t>“</w:t>
            </w:r>
            <w:r w:rsidRPr="00175B96">
              <w:rPr>
                <w:rFonts w:ascii="Times New Roman" w:hAnsi="Times New Roman" w:cs="Times New Roman"/>
                <w:i/>
                <w:iCs/>
                <w:sz w:val="21"/>
                <w:szCs w:val="21"/>
                <w:lang w:eastAsia="es-ES"/>
              </w:rPr>
              <w:t>Finalmente me resulta sumamente preocupante, que no hay indicadores para realizar mediciones cuantitativas y eso es lo que concluye el estudio.</w:t>
            </w:r>
          </w:p>
          <w:p w14:paraId="7DCD0702" w14:textId="77777777" w:rsidR="00175B96" w:rsidRPr="00175B96" w:rsidRDefault="00175B96" w:rsidP="00175B96">
            <w:pPr>
              <w:suppressAutoHyphens w:val="0"/>
              <w:jc w:val="both"/>
              <w:rPr>
                <w:rFonts w:ascii="Times New Roman" w:hAnsi="Times New Roman" w:cs="Times New Roman"/>
                <w:sz w:val="21"/>
                <w:szCs w:val="21"/>
                <w:lang w:eastAsia="es-ES"/>
              </w:rPr>
            </w:pPr>
          </w:p>
          <w:p w14:paraId="3D92D455" w14:textId="77777777" w:rsidR="00175B96" w:rsidRPr="00175B96" w:rsidRDefault="00175B96" w:rsidP="00175B96">
            <w:pPr>
              <w:suppressAutoHyphens w:val="0"/>
              <w:jc w:val="both"/>
              <w:rPr>
                <w:rFonts w:ascii="Times New Roman" w:hAnsi="Times New Roman" w:cs="Times New Roman"/>
                <w:i/>
                <w:iCs/>
                <w:sz w:val="21"/>
                <w:szCs w:val="21"/>
                <w:lang w:eastAsia="es-ES"/>
              </w:rPr>
            </w:pPr>
            <w:r w:rsidRPr="00175B96">
              <w:rPr>
                <w:rFonts w:ascii="Times New Roman" w:hAnsi="Times New Roman" w:cs="Times New Roman"/>
                <w:i/>
                <w:iCs/>
                <w:sz w:val="21"/>
                <w:szCs w:val="21"/>
                <w:lang w:eastAsia="es-ES"/>
              </w:rPr>
              <w:t>Pero se dejó de lado la identificación de la variables cualitativas, que en este caso son igual o más importantes, como por ejemplo: la calidad de las comunicaciones de los acuerdos, el tiempo de duración para comunicarlos, el tiempo que transcurre desde que ingresa un asunto a la Secretaría y se comunica el acuerdo, si se toman de forma correcta los acuerdos, si se comunican a las partes correctas, si se duplican referencias, la calidad de las agendas, la calidad de las referencias, si se filtran adecuadamente los asuntos del Consejo, la calidad de las actas, los errores de las actas, el orden de las agendas, si pasan a tiempo y de forma correcta las agendas, si se transcriben adecuadamente las manifestaciones, la calidad de las grabaciones, la asesoría y guía a los integrantes con antecedentes y referencias actualizadas, la calidad de la despersonalización, el ingreso de todos los documentos relacionados a cada artículo, etc.</w:t>
            </w:r>
          </w:p>
          <w:p w14:paraId="44E89D6A" w14:textId="77777777" w:rsidR="00175B96" w:rsidRPr="00175B96" w:rsidRDefault="00175B96" w:rsidP="00175B96">
            <w:pPr>
              <w:suppressAutoHyphens w:val="0"/>
              <w:jc w:val="both"/>
              <w:rPr>
                <w:rFonts w:ascii="Times New Roman" w:hAnsi="Times New Roman" w:cs="Times New Roman"/>
                <w:sz w:val="21"/>
                <w:szCs w:val="21"/>
                <w:lang w:eastAsia="es-ES"/>
              </w:rPr>
            </w:pPr>
          </w:p>
          <w:p w14:paraId="2AEBD1DD" w14:textId="77777777" w:rsidR="00175B96" w:rsidRPr="00175B96" w:rsidRDefault="00175B96" w:rsidP="00175B96">
            <w:pPr>
              <w:suppressAutoHyphens w:val="0"/>
              <w:jc w:val="both"/>
              <w:rPr>
                <w:rFonts w:ascii="Times New Roman" w:hAnsi="Times New Roman" w:cs="Times New Roman"/>
                <w:sz w:val="21"/>
                <w:szCs w:val="21"/>
                <w:lang w:eastAsia="es-ES"/>
              </w:rPr>
            </w:pPr>
            <w:r w:rsidRPr="00175B96">
              <w:rPr>
                <w:rFonts w:ascii="Times New Roman" w:hAnsi="Times New Roman" w:cs="Times New Roman"/>
                <w:i/>
                <w:iCs/>
                <w:sz w:val="21"/>
                <w:szCs w:val="21"/>
                <w:lang w:eastAsia="es-ES"/>
              </w:rPr>
              <w:t xml:space="preserve">No se puede obviar que el Consejo Superior además del </w:t>
            </w:r>
            <w:proofErr w:type="gramStart"/>
            <w:r w:rsidRPr="00175B96">
              <w:rPr>
                <w:rFonts w:ascii="Times New Roman" w:hAnsi="Times New Roman" w:cs="Times New Roman"/>
                <w:i/>
                <w:iCs/>
                <w:sz w:val="21"/>
                <w:szCs w:val="21"/>
                <w:lang w:eastAsia="es-ES"/>
              </w:rPr>
              <w:t>Jefe</w:t>
            </w:r>
            <w:proofErr w:type="gramEnd"/>
            <w:r w:rsidRPr="00175B96">
              <w:rPr>
                <w:rFonts w:ascii="Times New Roman" w:hAnsi="Times New Roman" w:cs="Times New Roman"/>
                <w:i/>
                <w:iCs/>
                <w:sz w:val="21"/>
                <w:szCs w:val="21"/>
                <w:lang w:eastAsia="es-ES"/>
              </w:rPr>
              <w:t xml:space="preserve"> directo de la Secretaría es su principal usuario y puede dar fe de la calidad, errores y omisiones en las labores cotidianas </w:t>
            </w:r>
            <w:r w:rsidRPr="00175B96">
              <w:rPr>
                <w:rFonts w:ascii="Times New Roman" w:hAnsi="Times New Roman" w:cs="Times New Roman"/>
                <w:i/>
                <w:iCs/>
                <w:sz w:val="21"/>
                <w:szCs w:val="21"/>
                <w:lang w:eastAsia="es-ES"/>
              </w:rPr>
              <w:lastRenderedPageBreak/>
              <w:t>de esa oficina; sin embargo el informe de Pla es omiso en considerar esas variables y consecuentemente no entrevistó, ni tomó opinión a los integrantes del Consejo, sobre el trabajo de la Secretaría.</w:t>
            </w:r>
            <w:r w:rsidRPr="00175B96">
              <w:rPr>
                <w:rFonts w:ascii="Times New Roman" w:hAnsi="Times New Roman" w:cs="Times New Roman"/>
                <w:sz w:val="21"/>
                <w:szCs w:val="21"/>
                <w:lang w:eastAsia="es-ES"/>
              </w:rPr>
              <w:t>”</w:t>
            </w:r>
          </w:p>
        </w:tc>
        <w:tc>
          <w:tcPr>
            <w:tcW w:w="4394" w:type="dxa"/>
            <w:noWrap/>
          </w:tcPr>
          <w:p w14:paraId="33DEC368" w14:textId="77777777" w:rsidR="00175B96" w:rsidRPr="00175B96" w:rsidRDefault="00175B96" w:rsidP="0080569F">
            <w:pPr>
              <w:numPr>
                <w:ilvl w:val="0"/>
                <w:numId w:val="43"/>
              </w:numPr>
              <w:suppressAutoHyphens w:val="0"/>
              <w:autoSpaceDE w:val="0"/>
              <w:adjustRightInd w:val="0"/>
              <w:ind w:left="113" w:hanging="113"/>
              <w:jc w:val="both"/>
              <w:rPr>
                <w:rFonts w:ascii="Times New Roman" w:hAnsi="Times New Roman" w:cs="Times New Roman"/>
                <w:sz w:val="21"/>
                <w:szCs w:val="21"/>
                <w:lang w:eastAsia="es-ES"/>
              </w:rPr>
            </w:pPr>
            <w:r w:rsidRPr="00175B96">
              <w:rPr>
                <w:rFonts w:ascii="Times New Roman" w:hAnsi="Times New Roman" w:cs="Times New Roman"/>
                <w:sz w:val="21"/>
                <w:szCs w:val="21"/>
                <w:lang w:eastAsia="es-ES"/>
              </w:rPr>
              <w:lastRenderedPageBreak/>
              <w:t>Tomar nota de lo manifestado por el máster Montero Zúñiga, lo cual no genera cambios en el contenido del informe número 1015-PLA-EV-2021 sometido a su consideración.</w:t>
            </w:r>
          </w:p>
          <w:p w14:paraId="03FB487F" w14:textId="77777777" w:rsidR="00175B96" w:rsidRPr="00175B96" w:rsidRDefault="00175B96" w:rsidP="0080569F">
            <w:pPr>
              <w:numPr>
                <w:ilvl w:val="0"/>
                <w:numId w:val="43"/>
              </w:numPr>
              <w:suppressAutoHyphens w:val="0"/>
              <w:autoSpaceDE w:val="0"/>
              <w:adjustRightInd w:val="0"/>
              <w:ind w:left="113" w:hanging="113"/>
              <w:jc w:val="both"/>
              <w:rPr>
                <w:rFonts w:ascii="Times New Roman" w:hAnsi="Times New Roman" w:cs="Times New Roman"/>
                <w:sz w:val="21"/>
                <w:szCs w:val="21"/>
                <w:lang w:eastAsia="es-ES"/>
              </w:rPr>
            </w:pPr>
            <w:r w:rsidRPr="00175B96">
              <w:rPr>
                <w:rFonts w:ascii="Times New Roman" w:hAnsi="Times New Roman" w:cs="Times New Roman"/>
                <w:sz w:val="21"/>
                <w:szCs w:val="21"/>
                <w:lang w:eastAsia="es-ES"/>
              </w:rPr>
              <w:t>Reiterar que el 14 de setiembre de 2021 da inicio el proceso de establecimiento de la “</w:t>
            </w:r>
            <w:r w:rsidRPr="00175B96">
              <w:rPr>
                <w:rFonts w:ascii="Times New Roman" w:hAnsi="Times New Roman" w:cs="Times New Roman"/>
                <w:i/>
                <w:iCs/>
                <w:sz w:val="21"/>
                <w:szCs w:val="21"/>
                <w:lang w:eastAsia="es-ES"/>
              </w:rPr>
              <w:t>matriz de indicadores de gestión</w:t>
            </w:r>
            <w:r w:rsidRPr="00175B96">
              <w:rPr>
                <w:rFonts w:ascii="Times New Roman" w:hAnsi="Times New Roman" w:cs="Times New Roman"/>
                <w:sz w:val="21"/>
                <w:szCs w:val="21"/>
                <w:lang w:eastAsia="es-ES"/>
              </w:rPr>
              <w:t>” de la Secretaría General de la Corte, de acuerdo con lo informado en la minuta número 876-PLA-MI-MNTA-2021, identificada con el número “</w:t>
            </w:r>
            <w:r w:rsidRPr="00175B96">
              <w:rPr>
                <w:rFonts w:ascii="Times New Roman" w:hAnsi="Times New Roman" w:cs="Times New Roman"/>
                <w:i/>
                <w:iCs/>
                <w:sz w:val="21"/>
                <w:szCs w:val="21"/>
                <w:lang w:eastAsia="es-ES"/>
              </w:rPr>
              <w:t>15</w:t>
            </w:r>
            <w:r w:rsidRPr="00175B96">
              <w:rPr>
                <w:rFonts w:ascii="Times New Roman" w:hAnsi="Times New Roman" w:cs="Times New Roman"/>
                <w:sz w:val="21"/>
                <w:szCs w:val="21"/>
                <w:lang w:eastAsia="es-ES"/>
              </w:rPr>
              <w:t>” ubicado bajo la columna denominada “</w:t>
            </w:r>
            <w:r w:rsidRPr="00175B96">
              <w:rPr>
                <w:rFonts w:ascii="Times New Roman" w:hAnsi="Times New Roman" w:cs="Times New Roman"/>
                <w:b/>
                <w:bCs/>
                <w:i/>
                <w:iCs/>
                <w:sz w:val="21"/>
                <w:szCs w:val="21"/>
                <w:lang w:eastAsia="es-ES"/>
              </w:rPr>
              <w:t># Documento</w:t>
            </w:r>
            <w:r w:rsidRPr="00175B96">
              <w:rPr>
                <w:rFonts w:ascii="Times New Roman" w:hAnsi="Times New Roman" w:cs="Times New Roman"/>
                <w:sz w:val="21"/>
                <w:szCs w:val="21"/>
                <w:lang w:eastAsia="es-ES"/>
              </w:rPr>
              <w:t>” del recuadro incluido en el “</w:t>
            </w:r>
            <w:r w:rsidRPr="00175B96">
              <w:rPr>
                <w:rFonts w:ascii="Times New Roman" w:hAnsi="Times New Roman" w:cs="Times New Roman"/>
                <w:b/>
                <w:bCs/>
                <w:i/>
                <w:iCs/>
                <w:sz w:val="21"/>
                <w:szCs w:val="21"/>
                <w:lang w:eastAsia="es-ES"/>
              </w:rPr>
              <w:t>Anexo</w:t>
            </w:r>
            <w:r w:rsidRPr="00175B96">
              <w:rPr>
                <w:rFonts w:ascii="Times New Roman" w:hAnsi="Times New Roman" w:cs="Times New Roman"/>
                <w:sz w:val="21"/>
                <w:szCs w:val="21"/>
                <w:lang w:eastAsia="es-ES"/>
              </w:rPr>
              <w:t>” de este informe de seguimiento definitivo y se extiende por cinco reuniones de trabajo virtual más a la fecha, cuyos resultados se encuentran registrados en las minutas incluidas en la fila número “</w:t>
            </w:r>
            <w:r w:rsidRPr="00175B96">
              <w:rPr>
                <w:rFonts w:ascii="Times New Roman" w:hAnsi="Times New Roman" w:cs="Times New Roman"/>
                <w:i/>
                <w:iCs/>
                <w:sz w:val="21"/>
                <w:szCs w:val="21"/>
                <w:lang w:eastAsia="es-ES"/>
              </w:rPr>
              <w:t>17</w:t>
            </w:r>
            <w:r w:rsidRPr="00175B96">
              <w:rPr>
                <w:rFonts w:ascii="Times New Roman" w:hAnsi="Times New Roman" w:cs="Times New Roman"/>
                <w:sz w:val="21"/>
                <w:szCs w:val="21"/>
                <w:lang w:eastAsia="es-ES"/>
              </w:rPr>
              <w:t>” de ese mismo recuadro.</w:t>
            </w:r>
          </w:p>
          <w:p w14:paraId="5A18F033" w14:textId="77777777" w:rsidR="00175B96" w:rsidRPr="00175B96" w:rsidRDefault="00175B96" w:rsidP="0080569F">
            <w:pPr>
              <w:numPr>
                <w:ilvl w:val="0"/>
                <w:numId w:val="43"/>
              </w:numPr>
              <w:suppressAutoHyphens w:val="0"/>
              <w:autoSpaceDE w:val="0"/>
              <w:adjustRightInd w:val="0"/>
              <w:ind w:left="113" w:hanging="113"/>
              <w:jc w:val="both"/>
              <w:rPr>
                <w:rFonts w:ascii="Times New Roman" w:hAnsi="Times New Roman" w:cs="Times New Roman"/>
                <w:sz w:val="21"/>
                <w:szCs w:val="21"/>
                <w:lang w:eastAsia="es-ES"/>
              </w:rPr>
            </w:pPr>
            <w:r w:rsidRPr="00175B96">
              <w:rPr>
                <w:rFonts w:ascii="Times New Roman" w:hAnsi="Times New Roman" w:cs="Times New Roman"/>
                <w:sz w:val="21"/>
                <w:szCs w:val="21"/>
                <w:lang w:eastAsia="es-ES"/>
              </w:rPr>
              <w:t>Aclarar −lo indicado en el segundo párrafo de lo observado por don Carlos Montero Zúñiga, Integrante del Consejo Superior− que el establecimiento de un sistema de seguimiento y evaluación, denominado “</w:t>
            </w:r>
            <w:r w:rsidRPr="00175B96">
              <w:rPr>
                <w:rFonts w:ascii="Times New Roman" w:hAnsi="Times New Roman" w:cs="Times New Roman"/>
                <w:i/>
                <w:iCs/>
                <w:sz w:val="21"/>
                <w:szCs w:val="21"/>
                <w:lang w:eastAsia="es-ES"/>
              </w:rPr>
              <w:t>matriz de indicadores de gestión</w:t>
            </w:r>
            <w:r w:rsidRPr="00175B96">
              <w:rPr>
                <w:rFonts w:ascii="Times New Roman" w:hAnsi="Times New Roman" w:cs="Times New Roman"/>
                <w:sz w:val="21"/>
                <w:szCs w:val="21"/>
                <w:lang w:eastAsia="es-ES"/>
              </w:rPr>
              <w:t xml:space="preserve">” dentro del contexto judicial, requiere −además de la identificación de las variables cualitativas indicadas− la definición de: a) Los términos utilizados en la formulación de los indicadores que le conciernen a las principales partes involucradas, b) Las fuentes para recolectar los datos, c) Las unidades consideradas, d) La escala de valores definitiva para el caso del indicador cualitativo, e) El modo de cálculo, f) El valor objetivo o meta cuando se requiera, es decir, lo que se denomina parametrización dentro del contexto judicial, g) El valor de referencia cuando se requiera, h) La periodicidad de la recolección de </w:t>
            </w:r>
            <w:r w:rsidRPr="00175B96">
              <w:rPr>
                <w:rFonts w:ascii="Times New Roman" w:hAnsi="Times New Roman" w:cs="Times New Roman"/>
                <w:sz w:val="21"/>
                <w:szCs w:val="21"/>
                <w:lang w:eastAsia="es-ES"/>
              </w:rPr>
              <w:lastRenderedPageBreak/>
              <w:t>datos, i) La organización del trabajo, entre otros elementos esenciales a considerar en su construcción.</w:t>
            </w:r>
          </w:p>
          <w:p w14:paraId="09C3B9FC" w14:textId="77777777" w:rsidR="00175B96" w:rsidRPr="00175B96" w:rsidRDefault="00175B96" w:rsidP="00175B96">
            <w:pPr>
              <w:suppressAutoHyphens w:val="0"/>
              <w:autoSpaceDE w:val="0"/>
              <w:adjustRightInd w:val="0"/>
              <w:jc w:val="both"/>
              <w:rPr>
                <w:rFonts w:ascii="Times New Roman" w:hAnsi="Times New Roman" w:cs="Times New Roman"/>
                <w:sz w:val="21"/>
                <w:szCs w:val="21"/>
                <w:lang w:eastAsia="es-ES"/>
              </w:rPr>
            </w:pPr>
          </w:p>
          <w:p w14:paraId="34C2A9C7" w14:textId="77777777" w:rsidR="00175B96" w:rsidRPr="00175B96" w:rsidRDefault="00175B96" w:rsidP="00175B96">
            <w:pPr>
              <w:suppressAutoHyphens w:val="0"/>
              <w:autoSpaceDE w:val="0"/>
              <w:adjustRightInd w:val="0"/>
              <w:ind w:left="113"/>
              <w:jc w:val="both"/>
              <w:rPr>
                <w:rFonts w:ascii="Times New Roman" w:hAnsi="Times New Roman" w:cs="Times New Roman"/>
                <w:sz w:val="21"/>
                <w:szCs w:val="21"/>
                <w:lang w:eastAsia="es-ES"/>
              </w:rPr>
            </w:pPr>
            <w:r w:rsidRPr="00175B96">
              <w:rPr>
                <w:rFonts w:ascii="Times New Roman" w:hAnsi="Times New Roman" w:cs="Times New Roman"/>
                <w:sz w:val="21"/>
                <w:szCs w:val="21"/>
                <w:lang w:eastAsia="es-ES"/>
              </w:rPr>
              <w:t xml:space="preserve">Se comparte que el seguimiento realizado hubiera brindado su mayor aporte al proceso de toma de decisiones, durante la implementación del bloque de </w:t>
            </w:r>
            <w:r w:rsidRPr="00175B96">
              <w:rPr>
                <w:rFonts w:ascii="Times New Roman" w:hAnsi="Times New Roman" w:cs="Times New Roman"/>
                <w:i/>
                <w:iCs/>
                <w:sz w:val="21"/>
                <w:szCs w:val="21"/>
                <w:lang w:eastAsia="es-ES"/>
              </w:rPr>
              <w:t>propuestas de solución</w:t>
            </w:r>
            <w:r w:rsidRPr="00175B96">
              <w:rPr>
                <w:rFonts w:ascii="Times New Roman" w:hAnsi="Times New Roman" w:cs="Times New Roman"/>
                <w:sz w:val="21"/>
                <w:szCs w:val="21"/>
                <w:lang w:eastAsia="es-ES"/>
              </w:rPr>
              <w:t xml:space="preserve"> acogidas por el Consejo Superior en la sesión número 114-2016, artículo CIV, en la Secretaría General de la Corte.</w:t>
            </w:r>
          </w:p>
          <w:p w14:paraId="2AF7F7BC" w14:textId="77777777" w:rsidR="00175B96" w:rsidRPr="00175B96" w:rsidRDefault="00175B96" w:rsidP="00175B96">
            <w:pPr>
              <w:suppressAutoHyphens w:val="0"/>
              <w:autoSpaceDE w:val="0"/>
              <w:adjustRightInd w:val="0"/>
              <w:ind w:left="113"/>
              <w:jc w:val="both"/>
              <w:rPr>
                <w:rFonts w:ascii="Times New Roman" w:hAnsi="Times New Roman" w:cs="Times New Roman"/>
                <w:sz w:val="21"/>
                <w:szCs w:val="21"/>
                <w:lang w:eastAsia="es-ES"/>
              </w:rPr>
            </w:pPr>
          </w:p>
          <w:p w14:paraId="05E7A2DE" w14:textId="77777777" w:rsidR="00175B96" w:rsidRPr="00175B96" w:rsidRDefault="00175B96" w:rsidP="00175B96">
            <w:pPr>
              <w:suppressAutoHyphens w:val="0"/>
              <w:ind w:left="113"/>
              <w:jc w:val="both"/>
              <w:rPr>
                <w:rFonts w:ascii="Times New Roman" w:hAnsi="Times New Roman" w:cs="Times New Roman"/>
                <w:sz w:val="21"/>
                <w:szCs w:val="21"/>
                <w:lang w:eastAsia="es-ES"/>
              </w:rPr>
            </w:pPr>
            <w:r w:rsidRPr="00175B96">
              <w:rPr>
                <w:rFonts w:ascii="Times New Roman" w:hAnsi="Times New Roman" w:cs="Times New Roman"/>
                <w:sz w:val="21"/>
                <w:szCs w:val="21"/>
                <w:lang w:eastAsia="es-ES"/>
              </w:rPr>
              <w:t xml:space="preserve">Las condiciones óptimas para realizar el seguimiento las brinda la literatura especializada en este tema, y en ese sentido se </w:t>
            </w:r>
            <w:proofErr w:type="gramStart"/>
            <w:r w:rsidRPr="00175B96">
              <w:rPr>
                <w:rFonts w:ascii="Times New Roman" w:hAnsi="Times New Roman" w:cs="Times New Roman"/>
                <w:sz w:val="21"/>
                <w:szCs w:val="21"/>
                <w:lang w:eastAsia="es-ES"/>
              </w:rPr>
              <w:t>citan</w:t>
            </w:r>
            <w:r w:rsidRPr="00175B96">
              <w:rPr>
                <w:rFonts w:ascii="Times New Roman" w:hAnsi="Times New Roman" w:cs="Times New Roman"/>
                <w:sz w:val="21"/>
                <w:szCs w:val="21"/>
                <w:vertAlign w:val="superscript"/>
                <w:lang w:eastAsia="es-ES"/>
              </w:rPr>
              <w:t>(</w:t>
            </w:r>
            <w:proofErr w:type="gramEnd"/>
            <w:r w:rsidRPr="00175B96">
              <w:rPr>
                <w:rFonts w:ascii="Times New Roman" w:hAnsi="Times New Roman" w:cs="Times New Roman"/>
                <w:b/>
                <w:bCs/>
                <w:sz w:val="21"/>
                <w:szCs w:val="21"/>
                <w:vertAlign w:val="superscript"/>
                <w:lang w:eastAsia="es-ES"/>
              </w:rPr>
              <w:footnoteReference w:id="4"/>
            </w:r>
            <w:r w:rsidRPr="00175B96">
              <w:rPr>
                <w:rFonts w:ascii="Times New Roman" w:hAnsi="Times New Roman" w:cs="Times New Roman"/>
                <w:sz w:val="21"/>
                <w:szCs w:val="21"/>
                <w:vertAlign w:val="superscript"/>
                <w:lang w:eastAsia="es-ES"/>
              </w:rPr>
              <w:t>)</w:t>
            </w:r>
            <w:r w:rsidRPr="00175B96">
              <w:rPr>
                <w:rFonts w:ascii="Times New Roman" w:hAnsi="Times New Roman" w:cs="Times New Roman"/>
                <w:sz w:val="21"/>
                <w:szCs w:val="21"/>
                <w:lang w:eastAsia="es-ES"/>
              </w:rPr>
              <w:t xml:space="preserve"> las siguientes:</w:t>
            </w:r>
          </w:p>
          <w:p w14:paraId="225FE1A3" w14:textId="77777777" w:rsidR="00175B96" w:rsidRPr="00175B96" w:rsidRDefault="00175B96" w:rsidP="00175B96">
            <w:pPr>
              <w:suppressAutoHyphens w:val="0"/>
              <w:ind w:left="113"/>
              <w:jc w:val="both"/>
              <w:rPr>
                <w:rFonts w:ascii="Times New Roman" w:hAnsi="Times New Roman" w:cs="Times New Roman"/>
                <w:sz w:val="21"/>
                <w:szCs w:val="21"/>
                <w:lang w:eastAsia="es-ES"/>
              </w:rPr>
            </w:pPr>
            <w:r w:rsidRPr="00175B96">
              <w:rPr>
                <w:noProof/>
                <w:sz w:val="21"/>
                <w:szCs w:val="21"/>
                <w:lang w:eastAsia="es-ES"/>
              </w:rPr>
              <w:drawing>
                <wp:inline distT="0" distB="0" distL="0" distR="0" wp14:anchorId="3B3A1DFB" wp14:editId="3F9CFDED">
                  <wp:extent cx="2540000" cy="848360"/>
                  <wp:effectExtent l="0" t="0" r="0" b="8890"/>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000" cy="848360"/>
                          </a:xfrm>
                          <a:prstGeom prst="rect">
                            <a:avLst/>
                          </a:prstGeom>
                          <a:noFill/>
                          <a:ln>
                            <a:noFill/>
                          </a:ln>
                        </pic:spPr>
                      </pic:pic>
                    </a:graphicData>
                  </a:graphic>
                </wp:inline>
              </w:drawing>
            </w:r>
          </w:p>
          <w:p w14:paraId="535FEC87" w14:textId="77777777" w:rsidR="00175B96" w:rsidRPr="00175B96" w:rsidRDefault="00175B96" w:rsidP="00175B96">
            <w:pPr>
              <w:suppressAutoHyphens w:val="0"/>
              <w:autoSpaceDE w:val="0"/>
              <w:adjustRightInd w:val="0"/>
              <w:rPr>
                <w:rFonts w:ascii="Times New Roman" w:hAnsi="Times New Roman" w:cs="Times New Roman"/>
                <w:sz w:val="21"/>
                <w:szCs w:val="21"/>
                <w:lang w:eastAsia="es-ES"/>
              </w:rPr>
            </w:pPr>
          </w:p>
          <w:p w14:paraId="2201C75E" w14:textId="77777777" w:rsidR="00175B96" w:rsidRPr="00175B96" w:rsidRDefault="00175B96" w:rsidP="0080569F">
            <w:pPr>
              <w:numPr>
                <w:ilvl w:val="0"/>
                <w:numId w:val="44"/>
              </w:numPr>
              <w:suppressAutoHyphens w:val="0"/>
              <w:autoSpaceDE w:val="0"/>
              <w:adjustRightInd w:val="0"/>
              <w:ind w:left="113" w:hanging="113"/>
              <w:jc w:val="both"/>
              <w:rPr>
                <w:rFonts w:ascii="Times New Roman" w:hAnsi="Times New Roman" w:cs="Times New Roman"/>
                <w:sz w:val="21"/>
                <w:szCs w:val="21"/>
                <w:lang w:eastAsia="es-ES"/>
              </w:rPr>
            </w:pPr>
            <w:r w:rsidRPr="00175B96">
              <w:rPr>
                <w:rFonts w:ascii="Times New Roman" w:hAnsi="Times New Roman" w:cs="Times New Roman"/>
                <w:sz w:val="21"/>
                <w:szCs w:val="21"/>
                <w:lang w:eastAsia="es-ES"/>
              </w:rPr>
              <w:t>Aclarar − el contenido del tercer párrafo de lo observado por don Carlos Montero Zúñiga, Integrante del Consejo Superior− que el momento oportuno para consultar de forma vinculante al Consejo Superior, en su condición de superior jerárquico directo, actor clave y uno de principales usuarios internos de los servicios brindados por la Secretaría General de la Corte, es propiamente durante el proceso de establecimiento del sistema de seguimiento y evaluación de la Secretaría General de la Corte, denominado "</w:t>
            </w:r>
            <w:r w:rsidRPr="00175B96">
              <w:rPr>
                <w:rFonts w:ascii="Times New Roman" w:hAnsi="Times New Roman" w:cs="Times New Roman"/>
                <w:i/>
                <w:iCs/>
                <w:sz w:val="21"/>
                <w:szCs w:val="21"/>
                <w:lang w:eastAsia="es-ES"/>
              </w:rPr>
              <w:t>matriz de indicadores de gestión</w:t>
            </w:r>
            <w:r w:rsidRPr="00175B96">
              <w:rPr>
                <w:rFonts w:ascii="Times New Roman" w:hAnsi="Times New Roman" w:cs="Times New Roman"/>
                <w:sz w:val="21"/>
                <w:szCs w:val="21"/>
                <w:lang w:eastAsia="es-ES"/>
              </w:rPr>
              <w:t xml:space="preserve">" dentro del contexto judicial, y no para los efectos del presente seguimiento al bloque de </w:t>
            </w:r>
            <w:r w:rsidRPr="00175B96">
              <w:rPr>
                <w:rFonts w:ascii="Times New Roman" w:hAnsi="Times New Roman" w:cs="Times New Roman"/>
                <w:i/>
                <w:iCs/>
                <w:sz w:val="21"/>
                <w:szCs w:val="21"/>
                <w:lang w:eastAsia="es-ES"/>
              </w:rPr>
              <w:t>propuestas de solución</w:t>
            </w:r>
            <w:r w:rsidRPr="00175B96">
              <w:rPr>
                <w:rFonts w:ascii="Times New Roman" w:hAnsi="Times New Roman" w:cs="Times New Roman"/>
                <w:sz w:val="21"/>
                <w:szCs w:val="21"/>
                <w:lang w:eastAsia="es-ES"/>
              </w:rPr>
              <w:t xml:space="preserve"> acogidas por el Consejo Superior en la sesión número 114-2016 celebrada el 22 de diciembre de 2016, artículo CIV, para ser implementadas en la Secretaría General de la Corte, cuyos resultados evidentemente se encuentran enervados por la serie de acontecimientos exógenos mencionados en la conclusión "</w:t>
            </w:r>
            <w:r w:rsidRPr="00175B96">
              <w:rPr>
                <w:rFonts w:ascii="Times New Roman" w:hAnsi="Times New Roman" w:cs="Times New Roman"/>
                <w:b/>
                <w:bCs/>
                <w:i/>
                <w:iCs/>
                <w:sz w:val="21"/>
                <w:szCs w:val="21"/>
                <w:lang w:eastAsia="es-ES"/>
              </w:rPr>
              <w:t>4.2.</w:t>
            </w:r>
            <w:r w:rsidRPr="00175B96">
              <w:rPr>
                <w:rFonts w:ascii="Times New Roman" w:hAnsi="Times New Roman" w:cs="Times New Roman"/>
                <w:sz w:val="21"/>
                <w:szCs w:val="21"/>
                <w:lang w:eastAsia="es-ES"/>
              </w:rPr>
              <w:t xml:space="preserve">" de este informe, sucedidos con posterioridad a la fecha de tomado el acuerdo en mención, cuyos efectos colocan a la Secretaría General de la Corte ante una nueva realidad, diferente a la diagnosticada cuando se realiza el </w:t>
            </w:r>
            <w:r w:rsidRPr="00175B96">
              <w:rPr>
                <w:rFonts w:ascii="Times New Roman" w:hAnsi="Times New Roman" w:cs="Times New Roman"/>
                <w:sz w:val="21"/>
                <w:szCs w:val="21"/>
                <w:lang w:eastAsia="es-ES"/>
              </w:rPr>
              <w:lastRenderedPageBreak/>
              <w:t>estudio denominado "</w:t>
            </w:r>
            <w:r w:rsidRPr="00175B96">
              <w:rPr>
                <w:rFonts w:ascii="Times New Roman" w:hAnsi="Times New Roman" w:cs="Times New Roman"/>
                <w:i/>
                <w:iCs/>
                <w:sz w:val="21"/>
                <w:szCs w:val="21"/>
                <w:lang w:eastAsia="es-ES"/>
              </w:rPr>
              <w:t>Resumen del análisis de los principales hallazgos y propuestas de solución de la Secretaria General de la Corte</w:t>
            </w:r>
            <w:r w:rsidRPr="00175B96">
              <w:rPr>
                <w:rFonts w:ascii="Times New Roman" w:hAnsi="Times New Roman" w:cs="Times New Roman"/>
                <w:sz w:val="21"/>
                <w:szCs w:val="21"/>
                <w:lang w:eastAsia="es-ES"/>
              </w:rPr>
              <w:t>", y que están pesando sobre la carga de trabajo del personal de la Secretaría General de la Corte en una magnitud que debe ser determinada, mediante la formalización del sistema de seguimiento y evaluación de la Secretaría General de la Corte, denominado "</w:t>
            </w:r>
            <w:r w:rsidRPr="00175B96">
              <w:rPr>
                <w:rFonts w:ascii="Times New Roman" w:hAnsi="Times New Roman" w:cs="Times New Roman"/>
                <w:i/>
                <w:iCs/>
                <w:sz w:val="21"/>
                <w:szCs w:val="21"/>
                <w:lang w:eastAsia="es-ES"/>
              </w:rPr>
              <w:t>matriz de indicadores de gestión</w:t>
            </w:r>
            <w:r w:rsidRPr="00175B96">
              <w:rPr>
                <w:rFonts w:ascii="Times New Roman" w:hAnsi="Times New Roman" w:cs="Times New Roman"/>
                <w:sz w:val="21"/>
                <w:szCs w:val="21"/>
                <w:lang w:eastAsia="es-ES"/>
              </w:rPr>
              <w:t>" dentro del contexto judicial, recomendado en el presente informe de seguimiento definitivo.</w:t>
            </w:r>
          </w:p>
          <w:p w14:paraId="394A3033" w14:textId="77777777" w:rsidR="00175B96" w:rsidRPr="00175B96" w:rsidRDefault="00175B96" w:rsidP="00175B96">
            <w:pPr>
              <w:suppressAutoHyphens w:val="0"/>
              <w:autoSpaceDE w:val="0"/>
              <w:adjustRightInd w:val="0"/>
              <w:jc w:val="both"/>
              <w:rPr>
                <w:rFonts w:ascii="Times New Roman" w:hAnsi="Times New Roman" w:cs="Times New Roman"/>
                <w:sz w:val="21"/>
                <w:szCs w:val="21"/>
                <w:lang w:eastAsia="es-ES"/>
              </w:rPr>
            </w:pPr>
          </w:p>
          <w:p w14:paraId="6E27E034" w14:textId="77777777" w:rsidR="00175B96" w:rsidRPr="00175B96" w:rsidRDefault="00175B96" w:rsidP="00175B96">
            <w:pPr>
              <w:suppressAutoHyphens w:val="0"/>
              <w:autoSpaceDE w:val="0"/>
              <w:adjustRightInd w:val="0"/>
              <w:ind w:left="113"/>
              <w:jc w:val="both"/>
              <w:rPr>
                <w:rFonts w:ascii="Times New Roman" w:hAnsi="Times New Roman" w:cs="Times New Roman"/>
                <w:sz w:val="21"/>
                <w:szCs w:val="21"/>
                <w:lang w:eastAsia="es-ES"/>
              </w:rPr>
            </w:pPr>
            <w:r w:rsidRPr="00175B96">
              <w:rPr>
                <w:rFonts w:ascii="Times New Roman" w:hAnsi="Times New Roman" w:cs="Times New Roman"/>
                <w:sz w:val="21"/>
                <w:szCs w:val="21"/>
                <w:lang w:eastAsia="es-ES"/>
              </w:rPr>
              <w:t>El establecimiento del sistema de seguimiento y evaluación de la Secretaría General de la Corte, denominado “</w:t>
            </w:r>
            <w:r w:rsidRPr="00175B96">
              <w:rPr>
                <w:rFonts w:ascii="Times New Roman" w:hAnsi="Times New Roman" w:cs="Times New Roman"/>
                <w:i/>
                <w:iCs/>
                <w:sz w:val="21"/>
                <w:szCs w:val="21"/>
                <w:lang w:eastAsia="es-ES"/>
              </w:rPr>
              <w:t>matriz de indicadores de gestión</w:t>
            </w:r>
            <w:r w:rsidRPr="00175B96">
              <w:rPr>
                <w:rFonts w:ascii="Times New Roman" w:hAnsi="Times New Roman" w:cs="Times New Roman"/>
                <w:sz w:val="21"/>
                <w:szCs w:val="21"/>
                <w:lang w:eastAsia="es-ES"/>
              </w:rPr>
              <w:t xml:space="preserve">” dentro del contexto judicial, prima dentro del proceso de cambio o mejora </w:t>
            </w:r>
            <w:proofErr w:type="gramStart"/>
            <w:r w:rsidRPr="00175B96">
              <w:rPr>
                <w:rFonts w:ascii="Times New Roman" w:hAnsi="Times New Roman" w:cs="Times New Roman"/>
                <w:sz w:val="21"/>
                <w:szCs w:val="21"/>
                <w:lang w:eastAsia="es-ES"/>
              </w:rPr>
              <w:t>continua</w:t>
            </w:r>
            <w:proofErr w:type="gramEnd"/>
            <w:r w:rsidRPr="00175B96">
              <w:rPr>
                <w:rFonts w:ascii="Times New Roman" w:hAnsi="Times New Roman" w:cs="Times New Roman"/>
                <w:sz w:val="21"/>
                <w:szCs w:val="21"/>
                <w:lang w:eastAsia="es-ES"/>
              </w:rPr>
              <w:t xml:space="preserve"> requerido por el sistema productivo de la Secretaría General de la Corte, y apartarse de la tendencia de continuar avanzando “</w:t>
            </w:r>
            <w:r w:rsidRPr="00175B96">
              <w:rPr>
                <w:rFonts w:ascii="Times New Roman" w:hAnsi="Times New Roman" w:cs="Times New Roman"/>
                <w:i/>
                <w:iCs/>
                <w:sz w:val="21"/>
                <w:szCs w:val="21"/>
                <w:lang w:eastAsia="es-ES"/>
              </w:rPr>
              <w:t>a ciegas</w:t>
            </w:r>
            <w:r w:rsidRPr="00175B96">
              <w:rPr>
                <w:rFonts w:ascii="Times New Roman" w:hAnsi="Times New Roman" w:cs="Times New Roman"/>
                <w:sz w:val="21"/>
                <w:szCs w:val="21"/>
                <w:lang w:eastAsia="es-ES"/>
              </w:rPr>
              <w:t>”.</w:t>
            </w:r>
          </w:p>
        </w:tc>
      </w:tr>
      <w:tr w:rsidR="00175B96" w:rsidRPr="00175B96" w14:paraId="1F53FCFC" w14:textId="77777777" w:rsidTr="00175B96">
        <w:trPr>
          <w:jc w:val="center"/>
        </w:trPr>
        <w:tc>
          <w:tcPr>
            <w:tcW w:w="9067" w:type="dxa"/>
            <w:gridSpan w:val="3"/>
            <w:noWrap/>
          </w:tcPr>
          <w:p w14:paraId="124FED6C" w14:textId="77777777" w:rsidR="00175B96" w:rsidRPr="00175B96" w:rsidRDefault="00175B96" w:rsidP="00175B96">
            <w:pPr>
              <w:suppressAutoHyphens w:val="0"/>
              <w:jc w:val="both"/>
              <w:rPr>
                <w:rFonts w:ascii="Times New Roman" w:hAnsi="Times New Roman" w:cs="Times New Roman"/>
                <w:b/>
                <w:bCs/>
                <w:sz w:val="21"/>
                <w:szCs w:val="21"/>
                <w:lang w:eastAsia="es-ES"/>
              </w:rPr>
            </w:pPr>
            <w:r w:rsidRPr="00175B96">
              <w:rPr>
                <w:rFonts w:ascii="Times New Roman" w:hAnsi="Times New Roman" w:cs="Times New Roman"/>
                <w:b/>
                <w:bCs/>
                <w:sz w:val="21"/>
                <w:szCs w:val="21"/>
                <w:lang w:eastAsia="es-ES"/>
              </w:rPr>
              <w:lastRenderedPageBreak/>
              <w:t>Observaciones realizadas por la Secretaría General de la Corte:</w:t>
            </w:r>
          </w:p>
        </w:tc>
      </w:tr>
      <w:tr w:rsidR="00175B96" w:rsidRPr="00175B96" w14:paraId="48595471" w14:textId="77777777" w:rsidTr="00175B96">
        <w:trPr>
          <w:jc w:val="center"/>
        </w:trPr>
        <w:tc>
          <w:tcPr>
            <w:tcW w:w="988" w:type="dxa"/>
            <w:shd w:val="clear" w:color="auto" w:fill="FFF2CC"/>
            <w:noWrap/>
          </w:tcPr>
          <w:p w14:paraId="741D2496" w14:textId="77777777" w:rsidR="00175B96" w:rsidRPr="00175B96" w:rsidRDefault="00175B96" w:rsidP="00175B96">
            <w:pPr>
              <w:suppressAutoHyphens w:val="0"/>
              <w:jc w:val="center"/>
              <w:rPr>
                <w:rFonts w:ascii="Times New Roman" w:hAnsi="Times New Roman" w:cs="Times New Roman"/>
                <w:sz w:val="21"/>
                <w:szCs w:val="21"/>
                <w:lang w:eastAsia="es-ES"/>
              </w:rPr>
            </w:pPr>
            <w:r w:rsidRPr="00175B96">
              <w:rPr>
                <w:rFonts w:ascii="Times New Roman" w:hAnsi="Times New Roman" w:cs="Times New Roman"/>
                <w:sz w:val="21"/>
                <w:szCs w:val="21"/>
                <w:lang w:eastAsia="es-ES"/>
              </w:rPr>
              <w:t>1</w:t>
            </w:r>
          </w:p>
        </w:tc>
        <w:tc>
          <w:tcPr>
            <w:tcW w:w="3685" w:type="dxa"/>
            <w:shd w:val="clear" w:color="auto" w:fill="FFF2CC"/>
            <w:noWrap/>
          </w:tcPr>
          <w:p w14:paraId="1D1194EA" w14:textId="77777777" w:rsidR="00175B96" w:rsidRPr="00175B96" w:rsidRDefault="00175B96" w:rsidP="00175B96">
            <w:pPr>
              <w:suppressAutoHyphens w:val="0"/>
              <w:jc w:val="both"/>
              <w:rPr>
                <w:rFonts w:ascii="Times New Roman" w:hAnsi="Times New Roman" w:cs="Times New Roman"/>
                <w:sz w:val="21"/>
                <w:szCs w:val="21"/>
                <w:lang w:eastAsia="es-ES"/>
              </w:rPr>
            </w:pPr>
            <w:r w:rsidRPr="00175B96">
              <w:rPr>
                <w:rFonts w:ascii="Times New Roman" w:hAnsi="Times New Roman" w:cs="Times New Roman"/>
                <w:sz w:val="21"/>
                <w:szCs w:val="21"/>
                <w:lang w:eastAsia="es-ES"/>
              </w:rPr>
              <w:t>Extracto del informe # 1015-PLA-EV-2021 objeto de la observación:</w:t>
            </w:r>
          </w:p>
          <w:p w14:paraId="468AA9C0" w14:textId="77777777" w:rsidR="00175B96" w:rsidRPr="00175B96" w:rsidRDefault="00175B96" w:rsidP="00175B96">
            <w:pPr>
              <w:suppressAutoHyphens w:val="0"/>
              <w:jc w:val="both"/>
              <w:rPr>
                <w:rFonts w:ascii="Times New Roman" w:hAnsi="Times New Roman" w:cs="Times New Roman"/>
                <w:sz w:val="21"/>
                <w:szCs w:val="21"/>
                <w:lang w:eastAsia="es-ES"/>
              </w:rPr>
            </w:pPr>
          </w:p>
          <w:p w14:paraId="509F154C" w14:textId="77777777" w:rsidR="00175B96" w:rsidRPr="00175B96" w:rsidRDefault="00175B96" w:rsidP="00175B96">
            <w:pPr>
              <w:suppressAutoHyphens w:val="0"/>
              <w:jc w:val="both"/>
              <w:rPr>
                <w:rFonts w:ascii="Times New Roman" w:hAnsi="Times New Roman" w:cs="Times New Roman"/>
                <w:sz w:val="21"/>
                <w:szCs w:val="21"/>
                <w:lang w:eastAsia="es-ES"/>
              </w:rPr>
            </w:pPr>
            <w:r w:rsidRPr="00175B96">
              <w:rPr>
                <w:rFonts w:ascii="Times New Roman" w:hAnsi="Times New Roman" w:cs="Times New Roman"/>
                <w:sz w:val="21"/>
                <w:szCs w:val="21"/>
                <w:lang w:eastAsia="es-ES"/>
              </w:rPr>
              <w:t>“</w:t>
            </w:r>
            <w:r w:rsidRPr="00175B96">
              <w:rPr>
                <w:rFonts w:ascii="Times New Roman" w:hAnsi="Times New Roman" w:cs="Times New Roman"/>
                <w:i/>
                <w:iCs/>
                <w:sz w:val="21"/>
                <w:szCs w:val="21"/>
                <w:lang w:eastAsia="es-ES"/>
              </w:rPr>
              <w:t>El seguimiento realizado se encuentra anunciado en la parte deliberativa de la sesión del Consejo Superior número 03-2020 celebrada el 14 de enero de 2020, artículo XII, comunicada a la Dirección de Planificación mediante oficio número 701-2020 del 23 de enero de 2020 por la Secretaría General de la Corte; no obstante, la gestiones de la Dirección de Planificación ante la Secretaría General de la Corte, dirigidas a iniciar la fase de seguimiento de las propuesta de solución antes mencionadas, así como la remisión de los indicadores de rendimiento de su personal a esta Dirección, se remontan al oficio número 258-PLA-2018 fechado 20 de marzo de 2018, reiteradas posteriormente en el oficio número 177-PLA-2020 del 05 de febrero de 2020, solamente para la remisión de la matriz de indicadores de desempeño levantada a partir de los informes mensuales puestos en conocimiento del Consejo Superior.</w:t>
            </w:r>
            <w:r w:rsidRPr="00175B96">
              <w:rPr>
                <w:rFonts w:ascii="Times New Roman" w:hAnsi="Times New Roman" w:cs="Times New Roman"/>
                <w:sz w:val="21"/>
                <w:szCs w:val="21"/>
                <w:lang w:eastAsia="es-ES"/>
              </w:rPr>
              <w:t>”</w:t>
            </w:r>
          </w:p>
          <w:p w14:paraId="0200E9B1" w14:textId="77777777" w:rsidR="00175B96" w:rsidRPr="00175B96" w:rsidRDefault="00175B96" w:rsidP="00175B96">
            <w:pPr>
              <w:suppressAutoHyphens w:val="0"/>
              <w:jc w:val="both"/>
              <w:rPr>
                <w:rFonts w:ascii="Times New Roman" w:hAnsi="Times New Roman" w:cs="Times New Roman"/>
                <w:sz w:val="21"/>
                <w:szCs w:val="21"/>
                <w:lang w:eastAsia="es-ES"/>
              </w:rPr>
            </w:pPr>
          </w:p>
          <w:p w14:paraId="7811E00C" w14:textId="77777777" w:rsidR="00175B96" w:rsidRPr="00175B96" w:rsidRDefault="00175B96" w:rsidP="00175B96">
            <w:pPr>
              <w:suppressAutoHyphens w:val="0"/>
              <w:jc w:val="both"/>
              <w:rPr>
                <w:rFonts w:ascii="Times New Roman" w:hAnsi="Times New Roman" w:cs="Times New Roman"/>
                <w:sz w:val="21"/>
                <w:szCs w:val="21"/>
                <w:lang w:eastAsia="es-ES"/>
              </w:rPr>
            </w:pPr>
            <w:r w:rsidRPr="00175B96">
              <w:rPr>
                <w:rFonts w:ascii="Times New Roman" w:hAnsi="Times New Roman" w:cs="Times New Roman"/>
                <w:sz w:val="21"/>
                <w:szCs w:val="21"/>
                <w:lang w:eastAsia="es-ES"/>
              </w:rPr>
              <w:t>Observación realizada:</w:t>
            </w:r>
          </w:p>
          <w:p w14:paraId="60CD27C4" w14:textId="77777777" w:rsidR="00175B96" w:rsidRPr="00175B96" w:rsidRDefault="00175B96" w:rsidP="00175B96">
            <w:pPr>
              <w:suppressAutoHyphens w:val="0"/>
              <w:jc w:val="both"/>
              <w:rPr>
                <w:rFonts w:ascii="Times New Roman" w:hAnsi="Times New Roman" w:cs="Times New Roman"/>
                <w:sz w:val="21"/>
                <w:szCs w:val="21"/>
                <w:lang w:eastAsia="es-ES"/>
              </w:rPr>
            </w:pPr>
          </w:p>
          <w:p w14:paraId="397B8144" w14:textId="77777777" w:rsidR="00175B96" w:rsidRPr="00175B96" w:rsidRDefault="00175B96" w:rsidP="00175B96">
            <w:pPr>
              <w:suppressAutoHyphens w:val="0"/>
              <w:jc w:val="both"/>
              <w:rPr>
                <w:rFonts w:ascii="Times New Roman" w:hAnsi="Times New Roman" w:cs="Times New Roman"/>
                <w:sz w:val="21"/>
                <w:szCs w:val="21"/>
                <w:lang w:eastAsia="es-ES"/>
              </w:rPr>
            </w:pPr>
            <w:r w:rsidRPr="00175B96">
              <w:rPr>
                <w:rFonts w:ascii="Times New Roman" w:hAnsi="Times New Roman" w:cs="Times New Roman"/>
                <w:sz w:val="21"/>
                <w:szCs w:val="21"/>
                <w:lang w:eastAsia="es-ES"/>
              </w:rPr>
              <w:t>“</w:t>
            </w:r>
            <w:r w:rsidRPr="00175B96">
              <w:rPr>
                <w:rFonts w:ascii="Times New Roman" w:hAnsi="Times New Roman" w:cs="Times New Roman"/>
                <w:i/>
                <w:iCs/>
                <w:sz w:val="21"/>
                <w:szCs w:val="21"/>
                <w:lang w:eastAsia="es-ES"/>
              </w:rPr>
              <w:t xml:space="preserve">No se debe de hacer énfasis a los </w:t>
            </w:r>
            <w:proofErr w:type="gramStart"/>
            <w:r w:rsidRPr="00175B96">
              <w:rPr>
                <w:rFonts w:ascii="Times New Roman" w:hAnsi="Times New Roman" w:cs="Times New Roman"/>
                <w:i/>
                <w:iCs/>
                <w:sz w:val="21"/>
                <w:szCs w:val="21"/>
                <w:lang w:eastAsia="es-ES"/>
              </w:rPr>
              <w:t>indicadores</w:t>
            </w:r>
            <w:proofErr w:type="gramEnd"/>
            <w:r w:rsidRPr="00175B96">
              <w:rPr>
                <w:rFonts w:ascii="Times New Roman" w:hAnsi="Times New Roman" w:cs="Times New Roman"/>
                <w:i/>
                <w:iCs/>
                <w:sz w:val="21"/>
                <w:szCs w:val="21"/>
                <w:lang w:eastAsia="es-ES"/>
              </w:rPr>
              <w:t xml:space="preserve"> aunque se hayan solicitado en los oficios 258-</w:t>
            </w:r>
            <w:r w:rsidRPr="00175B96">
              <w:rPr>
                <w:rFonts w:ascii="Times New Roman" w:hAnsi="Times New Roman" w:cs="Times New Roman"/>
                <w:i/>
                <w:iCs/>
                <w:sz w:val="21"/>
                <w:szCs w:val="21"/>
                <w:lang w:eastAsia="es-ES"/>
              </w:rPr>
              <w:lastRenderedPageBreak/>
              <w:t>PLA-2018 y 117-PLA-2020 ya que en ni en las conclusiones ni recomendaciones del informe se elaboraron indicadores para la Secretaría General de la Corte, por lo tanto, no hay una base para que se realizaran y además se requiere la colaboración de esa Dirección para la confección de los mismos.</w:t>
            </w:r>
            <w:r w:rsidRPr="00175B96">
              <w:rPr>
                <w:rFonts w:ascii="Times New Roman" w:hAnsi="Times New Roman" w:cs="Times New Roman"/>
                <w:sz w:val="21"/>
                <w:szCs w:val="21"/>
                <w:lang w:eastAsia="es-ES"/>
              </w:rPr>
              <w:t>”</w:t>
            </w:r>
          </w:p>
        </w:tc>
        <w:tc>
          <w:tcPr>
            <w:tcW w:w="4394" w:type="dxa"/>
            <w:shd w:val="clear" w:color="auto" w:fill="FFF2CC"/>
            <w:noWrap/>
          </w:tcPr>
          <w:p w14:paraId="521AD93B" w14:textId="77777777" w:rsidR="00175B96" w:rsidRPr="00175B96" w:rsidRDefault="00175B96" w:rsidP="0080569F">
            <w:pPr>
              <w:numPr>
                <w:ilvl w:val="0"/>
                <w:numId w:val="43"/>
              </w:numPr>
              <w:suppressAutoHyphens w:val="0"/>
              <w:autoSpaceDE w:val="0"/>
              <w:adjustRightInd w:val="0"/>
              <w:ind w:left="113" w:hanging="113"/>
              <w:jc w:val="both"/>
              <w:rPr>
                <w:rFonts w:ascii="Times New Roman" w:hAnsi="Times New Roman" w:cs="Times New Roman"/>
                <w:sz w:val="21"/>
                <w:szCs w:val="21"/>
                <w:lang w:eastAsia="es-ES"/>
              </w:rPr>
            </w:pPr>
            <w:r w:rsidRPr="00175B96">
              <w:rPr>
                <w:rFonts w:ascii="Times New Roman" w:hAnsi="Times New Roman" w:cs="Times New Roman"/>
                <w:sz w:val="21"/>
                <w:szCs w:val="21"/>
                <w:lang w:eastAsia="es-ES"/>
              </w:rPr>
              <w:lastRenderedPageBreak/>
              <w:t>Tomar nota de lo manifestado por la licenciada Silvia Navarro Romanini, mediante oficio número 8240-2021 del 15 de setiembre de 2021, lo cual no genera cambios en el contenido del informe número 1015-PLA-EV-2021 sometido a su consideración.</w:t>
            </w:r>
          </w:p>
          <w:p w14:paraId="6B0C89DE" w14:textId="77777777" w:rsidR="00175B96" w:rsidRPr="00175B96" w:rsidRDefault="00175B96" w:rsidP="0080569F">
            <w:pPr>
              <w:numPr>
                <w:ilvl w:val="0"/>
                <w:numId w:val="43"/>
              </w:numPr>
              <w:suppressAutoHyphens w:val="0"/>
              <w:autoSpaceDE w:val="0"/>
              <w:adjustRightInd w:val="0"/>
              <w:ind w:left="113" w:hanging="113"/>
              <w:jc w:val="both"/>
              <w:rPr>
                <w:rFonts w:ascii="Times New Roman" w:hAnsi="Times New Roman" w:cs="Times New Roman"/>
                <w:sz w:val="21"/>
                <w:szCs w:val="21"/>
                <w:lang w:eastAsia="es-ES"/>
              </w:rPr>
            </w:pPr>
            <w:r w:rsidRPr="00175B96">
              <w:rPr>
                <w:rFonts w:ascii="Times New Roman" w:hAnsi="Times New Roman" w:cs="Times New Roman"/>
                <w:sz w:val="21"/>
                <w:szCs w:val="21"/>
                <w:lang w:eastAsia="es-ES"/>
              </w:rPr>
              <w:t>Aclarar − lo observado por la licenciada Silvia Navarro Romanini, Directora General 2 de la Secretaría General de la Corte− que el “</w:t>
            </w:r>
            <w:r w:rsidRPr="00175B96">
              <w:rPr>
                <w:rFonts w:ascii="Times New Roman" w:hAnsi="Times New Roman" w:cs="Times New Roman"/>
                <w:i/>
                <w:iCs/>
                <w:sz w:val="21"/>
                <w:szCs w:val="21"/>
                <w:lang w:eastAsia="es-ES"/>
              </w:rPr>
              <w:t>énfasis</w:t>
            </w:r>
            <w:r w:rsidRPr="00175B96">
              <w:rPr>
                <w:rFonts w:ascii="Times New Roman" w:hAnsi="Times New Roman" w:cs="Times New Roman"/>
                <w:sz w:val="21"/>
                <w:szCs w:val="21"/>
                <w:lang w:eastAsia="es-ES"/>
              </w:rPr>
              <w:t>” dado al tema de la matriz de indicadores de gestión de la Secretaría General de la Corte se debe a que el presente seguimiento la requiere de forma natural, la “</w:t>
            </w:r>
            <w:proofErr w:type="spellStart"/>
            <w:r w:rsidRPr="00175B96">
              <w:rPr>
                <w:rFonts w:ascii="Times New Roman" w:hAnsi="Times New Roman" w:cs="Times New Roman"/>
                <w:i/>
                <w:iCs/>
                <w:sz w:val="21"/>
                <w:szCs w:val="21"/>
                <w:lang w:eastAsia="es-ES"/>
              </w:rPr>
              <w:t>hecha</w:t>
            </w:r>
            <w:proofErr w:type="spellEnd"/>
            <w:r w:rsidRPr="00175B96">
              <w:rPr>
                <w:rFonts w:ascii="Times New Roman" w:hAnsi="Times New Roman" w:cs="Times New Roman"/>
                <w:i/>
                <w:iCs/>
                <w:sz w:val="21"/>
                <w:szCs w:val="21"/>
                <w:lang w:eastAsia="es-ES"/>
              </w:rPr>
              <w:t xml:space="preserve"> de menos</w:t>
            </w:r>
            <w:r w:rsidRPr="00175B96">
              <w:rPr>
                <w:rFonts w:ascii="Times New Roman" w:hAnsi="Times New Roman" w:cs="Times New Roman"/>
                <w:sz w:val="21"/>
                <w:szCs w:val="21"/>
                <w:lang w:eastAsia="es-ES"/>
              </w:rPr>
              <w:t xml:space="preserve">”, independiente de lo acordado por el Consejo Superior en la sesión número 114-2016 celebrada el 22 de diciembre de 2016, artículo CIV, ya que se entiende que es el instrumento idóneo de uso común y cotidiano para brindar soporte al </w:t>
            </w:r>
            <w:proofErr w:type="spellStart"/>
            <w:r w:rsidRPr="00175B96">
              <w:rPr>
                <w:rFonts w:ascii="Times New Roman" w:hAnsi="Times New Roman" w:cs="Times New Roman"/>
                <w:sz w:val="21"/>
                <w:szCs w:val="21"/>
                <w:lang w:eastAsia="es-ES"/>
              </w:rPr>
              <w:t>gestionamiento</w:t>
            </w:r>
            <w:proofErr w:type="spellEnd"/>
            <w:r w:rsidRPr="00175B96">
              <w:rPr>
                <w:rFonts w:ascii="Times New Roman" w:hAnsi="Times New Roman" w:cs="Times New Roman"/>
                <w:sz w:val="21"/>
                <w:szCs w:val="21"/>
                <w:lang w:eastAsia="es-ES"/>
              </w:rPr>
              <w:t xml:space="preserve"> (planificación, toma de decisiones, gestión de los riesgos, fortalecimiento del sistema de control interno, rendición de cuentas, autoevaluación) de toda oficina o despacho judicial.</w:t>
            </w:r>
          </w:p>
          <w:p w14:paraId="5B11F6E4" w14:textId="77777777" w:rsidR="00175B96" w:rsidRPr="00175B96" w:rsidRDefault="00175B96" w:rsidP="00175B96">
            <w:pPr>
              <w:suppressAutoHyphens w:val="0"/>
              <w:ind w:left="113"/>
              <w:jc w:val="both"/>
              <w:rPr>
                <w:rFonts w:ascii="Times New Roman" w:hAnsi="Times New Roman" w:cs="Times New Roman"/>
                <w:sz w:val="21"/>
                <w:szCs w:val="21"/>
                <w:lang w:eastAsia="es-ES"/>
              </w:rPr>
            </w:pPr>
          </w:p>
          <w:p w14:paraId="5B3982BC" w14:textId="77777777" w:rsidR="00175B96" w:rsidRPr="00175B96" w:rsidRDefault="00175B96" w:rsidP="00175B96">
            <w:pPr>
              <w:suppressAutoHyphens w:val="0"/>
              <w:ind w:left="113"/>
              <w:jc w:val="both"/>
              <w:rPr>
                <w:rFonts w:ascii="Times New Roman" w:hAnsi="Times New Roman" w:cs="Times New Roman"/>
                <w:sz w:val="21"/>
                <w:szCs w:val="21"/>
                <w:lang w:eastAsia="es-ES"/>
              </w:rPr>
            </w:pPr>
            <w:r w:rsidRPr="00175B96">
              <w:rPr>
                <w:rFonts w:ascii="Times New Roman" w:hAnsi="Times New Roman" w:cs="Times New Roman"/>
                <w:sz w:val="21"/>
                <w:szCs w:val="21"/>
                <w:lang w:eastAsia="es-ES"/>
              </w:rPr>
              <w:t>Por otra parte, efectivamente, la Dirección de Planificación tiene a cargo la función de brindar asesoría técnico-administrativa a los despachos y a las oficinas judiciales solicitantes, en el establecimiento de su sistema de seguimiento y evaluación, denominado “</w:t>
            </w:r>
            <w:r w:rsidRPr="00175B96">
              <w:rPr>
                <w:rFonts w:ascii="Times New Roman" w:hAnsi="Times New Roman" w:cs="Times New Roman"/>
                <w:i/>
                <w:iCs/>
                <w:sz w:val="21"/>
                <w:szCs w:val="21"/>
                <w:lang w:eastAsia="es-ES"/>
              </w:rPr>
              <w:t xml:space="preserve">matriz de indicadores de </w:t>
            </w:r>
            <w:r w:rsidRPr="00175B96">
              <w:rPr>
                <w:rFonts w:ascii="Times New Roman" w:hAnsi="Times New Roman" w:cs="Times New Roman"/>
                <w:i/>
                <w:iCs/>
                <w:sz w:val="21"/>
                <w:szCs w:val="21"/>
                <w:lang w:eastAsia="es-ES"/>
              </w:rPr>
              <w:lastRenderedPageBreak/>
              <w:t>gestión</w:t>
            </w:r>
            <w:r w:rsidRPr="00175B96">
              <w:rPr>
                <w:rFonts w:ascii="Times New Roman" w:hAnsi="Times New Roman" w:cs="Times New Roman"/>
                <w:sz w:val="21"/>
                <w:szCs w:val="21"/>
                <w:lang w:eastAsia="es-ES"/>
              </w:rPr>
              <w:t xml:space="preserve">” dentro del contexto judicial, siendo la Secretaría General de la Corte una de las oficinas usuarias de ese servicio en la actualidad. </w:t>
            </w:r>
            <w:proofErr w:type="spellStart"/>
            <w:r w:rsidRPr="00175B96">
              <w:rPr>
                <w:rFonts w:ascii="Times New Roman" w:hAnsi="Times New Roman" w:cs="Times New Roman"/>
                <w:sz w:val="21"/>
                <w:szCs w:val="21"/>
                <w:lang w:eastAsia="es-ES"/>
              </w:rPr>
              <w:t>Nose</w:t>
            </w:r>
            <w:proofErr w:type="spellEnd"/>
            <w:r w:rsidRPr="00175B96">
              <w:rPr>
                <w:rFonts w:ascii="Times New Roman" w:hAnsi="Times New Roman" w:cs="Times New Roman"/>
                <w:sz w:val="21"/>
                <w:szCs w:val="21"/>
                <w:lang w:eastAsia="es-ES"/>
              </w:rPr>
              <w:t xml:space="preserve"> visualiza solicitud formal de parte de la Secretaría de la Corte en este tema a la Dirección de Planificación, igualmente se debe clarificar que la ley de control </w:t>
            </w:r>
            <w:proofErr w:type="gramStart"/>
            <w:r w:rsidRPr="00175B96">
              <w:rPr>
                <w:rFonts w:ascii="Times New Roman" w:hAnsi="Times New Roman" w:cs="Times New Roman"/>
                <w:sz w:val="21"/>
                <w:szCs w:val="21"/>
                <w:lang w:eastAsia="es-ES"/>
              </w:rPr>
              <w:t>interno,</w:t>
            </w:r>
            <w:proofErr w:type="gramEnd"/>
            <w:r w:rsidRPr="00175B96">
              <w:rPr>
                <w:rFonts w:ascii="Times New Roman" w:hAnsi="Times New Roman" w:cs="Times New Roman"/>
                <w:sz w:val="21"/>
                <w:szCs w:val="21"/>
                <w:lang w:eastAsia="es-ES"/>
              </w:rPr>
              <w:t xml:space="preserve"> especifica y clarifica que las jefaturas son las responsables del adecuado control interno de las oficinas, por lo que se debe velar por el cumplimiento de las recomendaciones aprobadas por el Consejo Superior.</w:t>
            </w:r>
          </w:p>
        </w:tc>
      </w:tr>
      <w:tr w:rsidR="00175B96" w:rsidRPr="00175B96" w14:paraId="5EA86B92" w14:textId="77777777" w:rsidTr="00175B96">
        <w:trPr>
          <w:jc w:val="center"/>
        </w:trPr>
        <w:tc>
          <w:tcPr>
            <w:tcW w:w="988" w:type="dxa"/>
            <w:noWrap/>
          </w:tcPr>
          <w:p w14:paraId="26094D57" w14:textId="77777777" w:rsidR="00175B96" w:rsidRPr="00175B96" w:rsidRDefault="00175B96" w:rsidP="00175B96">
            <w:pPr>
              <w:suppressAutoHyphens w:val="0"/>
              <w:jc w:val="center"/>
              <w:rPr>
                <w:rFonts w:ascii="Times New Roman" w:hAnsi="Times New Roman" w:cs="Times New Roman"/>
                <w:sz w:val="21"/>
                <w:szCs w:val="21"/>
                <w:lang w:eastAsia="es-ES"/>
              </w:rPr>
            </w:pPr>
            <w:r w:rsidRPr="00175B96">
              <w:rPr>
                <w:rFonts w:ascii="Times New Roman" w:hAnsi="Times New Roman" w:cs="Times New Roman"/>
                <w:sz w:val="21"/>
                <w:szCs w:val="21"/>
                <w:lang w:eastAsia="es-ES"/>
              </w:rPr>
              <w:lastRenderedPageBreak/>
              <w:t>2</w:t>
            </w:r>
          </w:p>
        </w:tc>
        <w:tc>
          <w:tcPr>
            <w:tcW w:w="3685" w:type="dxa"/>
            <w:noWrap/>
          </w:tcPr>
          <w:p w14:paraId="4DE8D7B9" w14:textId="77777777" w:rsidR="00175B96" w:rsidRPr="00175B96" w:rsidRDefault="00175B96" w:rsidP="00175B96">
            <w:pPr>
              <w:suppressAutoHyphens w:val="0"/>
              <w:autoSpaceDE w:val="0"/>
              <w:adjustRightInd w:val="0"/>
              <w:jc w:val="both"/>
              <w:rPr>
                <w:rFonts w:ascii="Times New Roman" w:hAnsi="Times New Roman" w:cs="Times New Roman"/>
                <w:sz w:val="21"/>
                <w:szCs w:val="21"/>
                <w:lang w:eastAsia="es-ES"/>
              </w:rPr>
            </w:pPr>
            <w:r w:rsidRPr="00175B96">
              <w:rPr>
                <w:rFonts w:ascii="Times New Roman" w:hAnsi="Times New Roman" w:cs="Times New Roman"/>
                <w:sz w:val="21"/>
                <w:szCs w:val="21"/>
                <w:lang w:eastAsia="es-ES"/>
              </w:rPr>
              <w:t>“</w:t>
            </w:r>
            <w:r w:rsidRPr="00175B96">
              <w:rPr>
                <w:rFonts w:ascii="Times New Roman" w:hAnsi="Times New Roman" w:cs="Times New Roman"/>
                <w:b/>
                <w:bCs/>
                <w:i/>
                <w:iCs/>
                <w:sz w:val="21"/>
                <w:szCs w:val="21"/>
                <w:lang w:eastAsia="es-ES"/>
              </w:rPr>
              <w:t>Componente Analizado de las Propuestas de Solución</w:t>
            </w:r>
            <w:r w:rsidRPr="00175B96">
              <w:rPr>
                <w:rFonts w:ascii="Times New Roman" w:hAnsi="Times New Roman" w:cs="Times New Roman"/>
                <w:sz w:val="21"/>
                <w:szCs w:val="21"/>
                <w:lang w:eastAsia="es-ES"/>
              </w:rPr>
              <w:t>” incluidas dentro del “</w:t>
            </w:r>
            <w:r w:rsidRPr="00175B96">
              <w:rPr>
                <w:rFonts w:ascii="Times New Roman" w:hAnsi="Times New Roman" w:cs="Times New Roman"/>
                <w:b/>
                <w:bCs/>
                <w:i/>
                <w:iCs/>
                <w:sz w:val="21"/>
                <w:szCs w:val="21"/>
                <w:lang w:eastAsia="es-ES"/>
              </w:rPr>
              <w:t>Cuadro 3</w:t>
            </w:r>
            <w:r w:rsidRPr="00175B96">
              <w:rPr>
                <w:rFonts w:ascii="Times New Roman" w:hAnsi="Times New Roman" w:cs="Times New Roman"/>
                <w:sz w:val="21"/>
                <w:szCs w:val="21"/>
                <w:lang w:eastAsia="es-ES"/>
              </w:rPr>
              <w:t>” del informe # 1015-PLA-EV-2021 objeto de la observación:</w:t>
            </w:r>
          </w:p>
          <w:p w14:paraId="78A8BB3B" w14:textId="77777777" w:rsidR="00175B96" w:rsidRPr="00175B96" w:rsidRDefault="00175B96" w:rsidP="00175B96">
            <w:pPr>
              <w:suppressAutoHyphens w:val="0"/>
              <w:jc w:val="both"/>
              <w:rPr>
                <w:rFonts w:ascii="Times New Roman" w:hAnsi="Times New Roman" w:cs="Times New Roman"/>
                <w:sz w:val="21"/>
                <w:szCs w:val="21"/>
                <w:lang w:eastAsia="es-ES"/>
              </w:rPr>
            </w:pPr>
          </w:p>
          <w:p w14:paraId="7C23BD44" w14:textId="77777777" w:rsidR="00175B96" w:rsidRPr="00175B96" w:rsidRDefault="00175B96" w:rsidP="00175B96">
            <w:pPr>
              <w:suppressAutoHyphens w:val="0"/>
              <w:autoSpaceDE w:val="0"/>
              <w:adjustRightInd w:val="0"/>
              <w:jc w:val="both"/>
              <w:rPr>
                <w:rFonts w:ascii="Times New Roman" w:hAnsi="Times New Roman" w:cs="Times New Roman"/>
                <w:sz w:val="21"/>
                <w:szCs w:val="21"/>
                <w:lang w:eastAsia="es-ES"/>
              </w:rPr>
            </w:pPr>
            <w:r w:rsidRPr="00175B96">
              <w:rPr>
                <w:rFonts w:ascii="Times New Roman" w:hAnsi="Times New Roman" w:cs="Times New Roman"/>
                <w:sz w:val="21"/>
                <w:szCs w:val="21"/>
                <w:lang w:eastAsia="es-ES"/>
              </w:rPr>
              <w:t>“</w:t>
            </w:r>
            <w:r w:rsidRPr="00175B96">
              <w:rPr>
                <w:rFonts w:ascii="Times New Roman" w:hAnsi="Times New Roman" w:cs="Times New Roman"/>
                <w:i/>
                <w:iCs/>
                <w:sz w:val="21"/>
                <w:szCs w:val="21"/>
                <w:lang w:eastAsia="es-ES"/>
              </w:rPr>
              <w:t>Organización del personal ordinario de conformidad con la estructura formal de la Secretaría General de la Corte.</w:t>
            </w:r>
            <w:r w:rsidRPr="00175B96">
              <w:rPr>
                <w:rFonts w:ascii="Times New Roman" w:hAnsi="Times New Roman" w:cs="Times New Roman"/>
                <w:sz w:val="21"/>
                <w:szCs w:val="21"/>
                <w:lang w:eastAsia="es-ES"/>
              </w:rPr>
              <w:t>”</w:t>
            </w:r>
          </w:p>
          <w:p w14:paraId="0220DD35" w14:textId="77777777" w:rsidR="00175B96" w:rsidRPr="00175B96" w:rsidRDefault="00175B96" w:rsidP="00175B96">
            <w:pPr>
              <w:suppressAutoHyphens w:val="0"/>
              <w:jc w:val="both"/>
              <w:rPr>
                <w:rFonts w:ascii="Times New Roman" w:hAnsi="Times New Roman" w:cs="Times New Roman"/>
                <w:sz w:val="21"/>
                <w:szCs w:val="21"/>
                <w:lang w:eastAsia="es-ES"/>
              </w:rPr>
            </w:pPr>
          </w:p>
          <w:p w14:paraId="41D2E557" w14:textId="77777777" w:rsidR="00175B96" w:rsidRPr="00175B96" w:rsidRDefault="00175B96" w:rsidP="00175B96">
            <w:pPr>
              <w:suppressAutoHyphens w:val="0"/>
              <w:jc w:val="both"/>
              <w:rPr>
                <w:rFonts w:ascii="Times New Roman" w:hAnsi="Times New Roman" w:cs="Times New Roman"/>
                <w:sz w:val="21"/>
                <w:szCs w:val="21"/>
                <w:lang w:eastAsia="es-ES"/>
              </w:rPr>
            </w:pPr>
            <w:r w:rsidRPr="00175B96">
              <w:rPr>
                <w:rFonts w:ascii="Times New Roman" w:hAnsi="Times New Roman" w:cs="Times New Roman"/>
                <w:sz w:val="21"/>
                <w:szCs w:val="21"/>
                <w:lang w:eastAsia="es-ES"/>
              </w:rPr>
              <w:t>Observaciones realizadas:</w:t>
            </w:r>
          </w:p>
          <w:p w14:paraId="52B4FF17" w14:textId="77777777" w:rsidR="00175B96" w:rsidRPr="00175B96" w:rsidRDefault="00175B96" w:rsidP="00175B96">
            <w:pPr>
              <w:suppressAutoHyphens w:val="0"/>
              <w:jc w:val="both"/>
              <w:rPr>
                <w:rFonts w:ascii="Times New Roman" w:hAnsi="Times New Roman" w:cs="Times New Roman"/>
                <w:sz w:val="21"/>
                <w:szCs w:val="21"/>
                <w:lang w:eastAsia="es-ES"/>
              </w:rPr>
            </w:pPr>
          </w:p>
          <w:p w14:paraId="04AB06F3" w14:textId="77777777" w:rsidR="00175B96" w:rsidRPr="00175B96" w:rsidRDefault="00175B96" w:rsidP="00175B96">
            <w:pPr>
              <w:suppressAutoHyphens w:val="0"/>
              <w:autoSpaceDE w:val="0"/>
              <w:adjustRightInd w:val="0"/>
              <w:jc w:val="both"/>
              <w:rPr>
                <w:rFonts w:ascii="Times New Roman" w:hAnsi="Times New Roman" w:cs="Times New Roman"/>
                <w:i/>
                <w:iCs/>
                <w:sz w:val="21"/>
                <w:szCs w:val="21"/>
                <w:lang w:eastAsia="es-ES"/>
              </w:rPr>
            </w:pPr>
            <w:r w:rsidRPr="00175B96">
              <w:rPr>
                <w:rFonts w:ascii="Times New Roman" w:hAnsi="Times New Roman" w:cs="Times New Roman"/>
                <w:sz w:val="21"/>
                <w:szCs w:val="21"/>
                <w:lang w:eastAsia="es-ES"/>
              </w:rPr>
              <w:t>“</w:t>
            </w:r>
            <w:r w:rsidRPr="00175B96">
              <w:rPr>
                <w:rFonts w:ascii="Times New Roman" w:hAnsi="Times New Roman" w:cs="Times New Roman"/>
                <w:i/>
                <w:iCs/>
                <w:sz w:val="21"/>
                <w:szCs w:val="21"/>
                <w:lang w:eastAsia="es-ES"/>
              </w:rPr>
              <w:t>El puesto indicado −el número 14889− labora de forma exclusiva con la Directora General, la plaza que debe de laborar bajo la dirección de la administración es la 112362 de Secretaria Ejecutiva.</w:t>
            </w:r>
          </w:p>
          <w:p w14:paraId="303659D7" w14:textId="77777777" w:rsidR="00175B96" w:rsidRPr="00175B96" w:rsidRDefault="00175B96" w:rsidP="00175B96">
            <w:pPr>
              <w:suppressAutoHyphens w:val="0"/>
              <w:jc w:val="both"/>
              <w:rPr>
                <w:rFonts w:ascii="Times New Roman" w:hAnsi="Times New Roman" w:cs="Times New Roman"/>
                <w:sz w:val="21"/>
                <w:szCs w:val="21"/>
                <w:lang w:eastAsia="es-ES"/>
              </w:rPr>
            </w:pPr>
            <w:r w:rsidRPr="00175B96">
              <w:rPr>
                <w:rFonts w:ascii="Times New Roman" w:hAnsi="Times New Roman" w:cs="Times New Roman"/>
                <w:i/>
                <w:iCs/>
                <w:sz w:val="21"/>
                <w:szCs w:val="21"/>
                <w:lang w:eastAsia="es-ES"/>
              </w:rPr>
              <w:t>Este aspecto se debe de ajustar en virtud de que las dos secretarias ejecutivas brindan colaboración a la Plataforma de Servicios y a la administración.</w:t>
            </w:r>
            <w:r w:rsidRPr="00175B96">
              <w:rPr>
                <w:rFonts w:ascii="Times New Roman" w:hAnsi="Times New Roman" w:cs="Times New Roman"/>
                <w:sz w:val="21"/>
                <w:szCs w:val="21"/>
                <w:lang w:eastAsia="es-ES"/>
              </w:rPr>
              <w:t>”</w:t>
            </w:r>
          </w:p>
        </w:tc>
        <w:tc>
          <w:tcPr>
            <w:tcW w:w="4394" w:type="dxa"/>
            <w:noWrap/>
          </w:tcPr>
          <w:p w14:paraId="30216479" w14:textId="77777777" w:rsidR="00175B96" w:rsidRPr="00175B96" w:rsidRDefault="00175B96" w:rsidP="0080569F">
            <w:pPr>
              <w:numPr>
                <w:ilvl w:val="0"/>
                <w:numId w:val="43"/>
              </w:numPr>
              <w:suppressAutoHyphens w:val="0"/>
              <w:autoSpaceDE w:val="0"/>
              <w:adjustRightInd w:val="0"/>
              <w:ind w:left="113" w:hanging="113"/>
              <w:jc w:val="both"/>
              <w:rPr>
                <w:rFonts w:ascii="Times New Roman" w:hAnsi="Times New Roman" w:cs="Times New Roman"/>
                <w:sz w:val="21"/>
                <w:szCs w:val="21"/>
                <w:lang w:eastAsia="es-ES"/>
              </w:rPr>
            </w:pPr>
            <w:r w:rsidRPr="00175B96">
              <w:rPr>
                <w:rFonts w:ascii="Times New Roman" w:hAnsi="Times New Roman" w:cs="Times New Roman"/>
                <w:sz w:val="21"/>
                <w:szCs w:val="21"/>
                <w:lang w:eastAsia="es-ES"/>
              </w:rPr>
              <w:t>Tomar nota de lo manifestado por la licenciada Silvia Navarro Romanini, mediante oficio número 8240-2021 del 15 de setiembre de 2021, y proceder con la actualización del contenido del informe número 1015-PLA-EV-2021 sometido a su consideración en esta versión definitiva, en los siguientes extremos y en lo correspondiente:</w:t>
            </w:r>
          </w:p>
          <w:p w14:paraId="0C1847DB" w14:textId="77777777" w:rsidR="00175B96" w:rsidRPr="00175B96" w:rsidRDefault="00175B96" w:rsidP="0080569F">
            <w:pPr>
              <w:numPr>
                <w:ilvl w:val="0"/>
                <w:numId w:val="47"/>
              </w:numPr>
              <w:suppressAutoHyphens w:val="0"/>
              <w:autoSpaceDE w:val="0"/>
              <w:adjustRightInd w:val="0"/>
              <w:ind w:left="283" w:hanging="170"/>
              <w:jc w:val="both"/>
              <w:rPr>
                <w:rFonts w:ascii="Times New Roman" w:hAnsi="Times New Roman" w:cs="Times New Roman"/>
                <w:sz w:val="21"/>
                <w:szCs w:val="21"/>
                <w:lang w:eastAsia="es-ES"/>
              </w:rPr>
            </w:pPr>
            <w:r w:rsidRPr="00175B96">
              <w:rPr>
                <w:rFonts w:ascii="Times New Roman" w:hAnsi="Times New Roman" w:cs="Times New Roman"/>
                <w:sz w:val="21"/>
                <w:szCs w:val="21"/>
                <w:lang w:eastAsia="es-ES"/>
              </w:rPr>
              <w:t>Actualización del “</w:t>
            </w:r>
            <w:r w:rsidRPr="00175B96">
              <w:rPr>
                <w:rFonts w:ascii="Times New Roman" w:hAnsi="Times New Roman" w:cs="Times New Roman"/>
                <w:b/>
                <w:bCs/>
                <w:i/>
                <w:iCs/>
                <w:sz w:val="21"/>
                <w:szCs w:val="21"/>
                <w:lang w:eastAsia="es-ES"/>
              </w:rPr>
              <w:t>Cuadro 3</w:t>
            </w:r>
            <w:r w:rsidRPr="00175B96">
              <w:rPr>
                <w:rFonts w:ascii="Times New Roman" w:hAnsi="Times New Roman" w:cs="Times New Roman"/>
                <w:sz w:val="21"/>
                <w:szCs w:val="21"/>
                <w:lang w:eastAsia="es-ES"/>
              </w:rPr>
              <w:t>”.</w:t>
            </w:r>
          </w:p>
          <w:p w14:paraId="1A89647E" w14:textId="77777777" w:rsidR="00175B96" w:rsidRPr="00175B96" w:rsidRDefault="00175B96" w:rsidP="0080569F">
            <w:pPr>
              <w:numPr>
                <w:ilvl w:val="0"/>
                <w:numId w:val="47"/>
              </w:numPr>
              <w:suppressAutoHyphens w:val="0"/>
              <w:autoSpaceDE w:val="0"/>
              <w:adjustRightInd w:val="0"/>
              <w:ind w:left="283" w:hanging="170"/>
              <w:jc w:val="both"/>
              <w:rPr>
                <w:rFonts w:ascii="Times New Roman" w:hAnsi="Times New Roman" w:cs="Times New Roman"/>
                <w:sz w:val="21"/>
                <w:szCs w:val="21"/>
                <w:lang w:eastAsia="es-ES"/>
              </w:rPr>
            </w:pPr>
            <w:r w:rsidRPr="00175B96">
              <w:rPr>
                <w:rFonts w:ascii="Times New Roman" w:hAnsi="Times New Roman" w:cs="Times New Roman"/>
                <w:sz w:val="21"/>
                <w:szCs w:val="21"/>
                <w:lang w:eastAsia="es-ES"/>
              </w:rPr>
              <w:t>Actualización del ítem “</w:t>
            </w:r>
            <w:r w:rsidRPr="00175B96">
              <w:rPr>
                <w:rFonts w:ascii="Times New Roman" w:hAnsi="Times New Roman" w:cs="Times New Roman"/>
                <w:i/>
                <w:iCs/>
                <w:sz w:val="21"/>
                <w:szCs w:val="21"/>
                <w:lang w:eastAsia="es-ES"/>
              </w:rPr>
              <w:t>3.6.</w:t>
            </w:r>
            <w:r w:rsidRPr="00175B96">
              <w:rPr>
                <w:rFonts w:ascii="Times New Roman" w:hAnsi="Times New Roman" w:cs="Times New Roman"/>
                <w:sz w:val="21"/>
                <w:szCs w:val="21"/>
                <w:lang w:eastAsia="es-ES"/>
              </w:rPr>
              <w:t>”.</w:t>
            </w:r>
          </w:p>
          <w:p w14:paraId="23E0F7A3" w14:textId="77777777" w:rsidR="00175B96" w:rsidRPr="00175B96" w:rsidRDefault="00175B96" w:rsidP="0080569F">
            <w:pPr>
              <w:numPr>
                <w:ilvl w:val="0"/>
                <w:numId w:val="47"/>
              </w:numPr>
              <w:suppressAutoHyphens w:val="0"/>
              <w:autoSpaceDE w:val="0"/>
              <w:adjustRightInd w:val="0"/>
              <w:ind w:left="283" w:hanging="170"/>
              <w:jc w:val="both"/>
              <w:rPr>
                <w:rFonts w:ascii="Times New Roman" w:hAnsi="Times New Roman" w:cs="Times New Roman"/>
                <w:sz w:val="21"/>
                <w:szCs w:val="21"/>
                <w:lang w:eastAsia="es-ES"/>
              </w:rPr>
            </w:pPr>
            <w:r w:rsidRPr="00175B96">
              <w:rPr>
                <w:rFonts w:ascii="Times New Roman" w:hAnsi="Times New Roman" w:cs="Times New Roman"/>
                <w:sz w:val="21"/>
                <w:szCs w:val="21"/>
                <w:lang w:eastAsia="es-ES"/>
              </w:rPr>
              <w:t>Actualización del ítem “</w:t>
            </w:r>
            <w:r w:rsidRPr="00175B96">
              <w:rPr>
                <w:rFonts w:ascii="Times New Roman" w:hAnsi="Times New Roman" w:cs="Times New Roman"/>
                <w:b/>
                <w:bCs/>
                <w:i/>
                <w:iCs/>
                <w:sz w:val="21"/>
                <w:szCs w:val="21"/>
                <w:lang w:eastAsia="es-ES"/>
              </w:rPr>
              <w:t>4.1.</w:t>
            </w:r>
            <w:r w:rsidRPr="00175B96">
              <w:rPr>
                <w:rFonts w:ascii="Times New Roman" w:hAnsi="Times New Roman" w:cs="Times New Roman"/>
                <w:sz w:val="21"/>
                <w:szCs w:val="21"/>
                <w:lang w:eastAsia="es-ES"/>
              </w:rPr>
              <w:t>”.</w:t>
            </w:r>
          </w:p>
          <w:p w14:paraId="0888F518" w14:textId="77777777" w:rsidR="00175B96" w:rsidRPr="00175B96" w:rsidRDefault="00175B96" w:rsidP="0080569F">
            <w:pPr>
              <w:numPr>
                <w:ilvl w:val="0"/>
                <w:numId w:val="47"/>
              </w:numPr>
              <w:suppressAutoHyphens w:val="0"/>
              <w:autoSpaceDE w:val="0"/>
              <w:adjustRightInd w:val="0"/>
              <w:ind w:left="283" w:hanging="170"/>
              <w:jc w:val="both"/>
              <w:rPr>
                <w:rFonts w:ascii="Times New Roman" w:hAnsi="Times New Roman" w:cs="Times New Roman"/>
                <w:sz w:val="21"/>
                <w:szCs w:val="21"/>
                <w:lang w:eastAsia="es-ES"/>
              </w:rPr>
            </w:pPr>
            <w:r w:rsidRPr="00175B96">
              <w:rPr>
                <w:rFonts w:ascii="Times New Roman" w:hAnsi="Times New Roman" w:cs="Times New Roman"/>
                <w:sz w:val="21"/>
                <w:szCs w:val="21"/>
                <w:lang w:eastAsia="es-ES"/>
              </w:rPr>
              <w:t xml:space="preserve">Actualización de </w:t>
            </w:r>
            <w:proofErr w:type="gramStart"/>
            <w:r w:rsidRPr="00175B96">
              <w:rPr>
                <w:rFonts w:ascii="Times New Roman" w:hAnsi="Times New Roman" w:cs="Times New Roman"/>
                <w:sz w:val="21"/>
                <w:szCs w:val="21"/>
                <w:lang w:eastAsia="es-ES"/>
              </w:rPr>
              <w:t>la ”</w:t>
            </w:r>
            <w:r w:rsidRPr="00175B96">
              <w:rPr>
                <w:rFonts w:ascii="Times New Roman" w:hAnsi="Times New Roman" w:cs="Times New Roman"/>
                <w:b/>
                <w:bCs/>
                <w:i/>
                <w:iCs/>
                <w:sz w:val="21"/>
                <w:szCs w:val="21"/>
                <w:lang w:eastAsia="es-ES"/>
              </w:rPr>
              <w:t>Tabla</w:t>
            </w:r>
            <w:proofErr w:type="gramEnd"/>
            <w:r w:rsidRPr="00175B96">
              <w:rPr>
                <w:rFonts w:ascii="Times New Roman" w:hAnsi="Times New Roman" w:cs="Times New Roman"/>
                <w:b/>
                <w:bCs/>
                <w:i/>
                <w:iCs/>
                <w:sz w:val="21"/>
                <w:szCs w:val="21"/>
                <w:lang w:eastAsia="es-ES"/>
              </w:rPr>
              <w:t xml:space="preserve"> # A-1</w:t>
            </w:r>
            <w:r w:rsidRPr="00175B96">
              <w:rPr>
                <w:rFonts w:ascii="Times New Roman" w:hAnsi="Times New Roman" w:cs="Times New Roman"/>
                <w:sz w:val="21"/>
                <w:szCs w:val="21"/>
                <w:lang w:eastAsia="es-ES"/>
              </w:rPr>
              <w:t>”.</w:t>
            </w:r>
          </w:p>
          <w:p w14:paraId="092F5B23" w14:textId="77777777" w:rsidR="00175B96" w:rsidRPr="00175B96" w:rsidRDefault="00175B96" w:rsidP="0080569F">
            <w:pPr>
              <w:numPr>
                <w:ilvl w:val="0"/>
                <w:numId w:val="43"/>
              </w:numPr>
              <w:suppressAutoHyphens w:val="0"/>
              <w:autoSpaceDE w:val="0"/>
              <w:adjustRightInd w:val="0"/>
              <w:ind w:left="113" w:hanging="113"/>
              <w:jc w:val="both"/>
              <w:rPr>
                <w:rFonts w:ascii="Times New Roman" w:hAnsi="Times New Roman" w:cs="Times New Roman"/>
                <w:sz w:val="21"/>
                <w:szCs w:val="21"/>
                <w:lang w:eastAsia="es-ES"/>
              </w:rPr>
            </w:pPr>
            <w:r w:rsidRPr="00175B96">
              <w:rPr>
                <w:rFonts w:ascii="Times New Roman" w:hAnsi="Times New Roman" w:cs="Times New Roman"/>
                <w:sz w:val="21"/>
                <w:szCs w:val="21"/>
                <w:lang w:eastAsia="es-ES"/>
              </w:rPr>
              <w:t>Aclarar −a la licenciada Silvia Navarro Romanini, Directora General 2 de la Secretaría General de la Corte− que tanto el puesto # 14889 como el puesto # 112362, ambos de secretaria ejecutiva o secretario ejecutivo 1, se informan subordinados directamente a la Directora o Director General 2 de la Secretaría General de la Corte en el oficio 1015-PLA-EV-2021, de conformidad con la información suministrada por la Secretaría General de la Corte, para el primer puesto indicado, en el ítem “</w:t>
            </w:r>
            <w:r w:rsidRPr="00175B96">
              <w:rPr>
                <w:rFonts w:ascii="Times New Roman" w:hAnsi="Times New Roman" w:cs="Times New Roman"/>
                <w:b/>
                <w:bCs/>
                <w:i/>
                <w:iCs/>
                <w:sz w:val="21"/>
                <w:szCs w:val="21"/>
                <w:lang w:eastAsia="es-ES"/>
              </w:rPr>
              <w:t>3-</w:t>
            </w:r>
            <w:r w:rsidRPr="00175B96">
              <w:rPr>
                <w:rFonts w:ascii="Times New Roman" w:hAnsi="Times New Roman" w:cs="Times New Roman"/>
                <w:sz w:val="21"/>
                <w:szCs w:val="21"/>
                <w:lang w:eastAsia="es-ES"/>
              </w:rPr>
              <w:t>” del contenido del correo electrónico recibido el 12 de agosto de 2021, el cual se encuentra identificado con el número “</w:t>
            </w:r>
            <w:r w:rsidRPr="00175B96">
              <w:rPr>
                <w:rFonts w:ascii="Times New Roman" w:hAnsi="Times New Roman" w:cs="Times New Roman"/>
                <w:i/>
                <w:iCs/>
                <w:sz w:val="21"/>
                <w:szCs w:val="21"/>
                <w:lang w:eastAsia="es-ES"/>
              </w:rPr>
              <w:t>10</w:t>
            </w:r>
            <w:r w:rsidRPr="00175B96">
              <w:rPr>
                <w:rFonts w:ascii="Times New Roman" w:hAnsi="Times New Roman" w:cs="Times New Roman"/>
                <w:sz w:val="21"/>
                <w:szCs w:val="21"/>
                <w:lang w:eastAsia="es-ES"/>
              </w:rPr>
              <w:t>” ubicado bajo la columna denominada “</w:t>
            </w:r>
            <w:r w:rsidRPr="00175B96">
              <w:rPr>
                <w:rFonts w:ascii="Times New Roman" w:hAnsi="Times New Roman" w:cs="Times New Roman"/>
                <w:b/>
                <w:bCs/>
                <w:i/>
                <w:iCs/>
                <w:sz w:val="21"/>
                <w:szCs w:val="21"/>
                <w:lang w:eastAsia="es-ES"/>
              </w:rPr>
              <w:t># Documento</w:t>
            </w:r>
            <w:r w:rsidRPr="00175B96">
              <w:rPr>
                <w:rFonts w:ascii="Times New Roman" w:hAnsi="Times New Roman" w:cs="Times New Roman"/>
                <w:sz w:val="21"/>
                <w:szCs w:val="21"/>
                <w:lang w:eastAsia="es-ES"/>
              </w:rPr>
              <w:t>” del recuadro incluido en el “</w:t>
            </w:r>
            <w:r w:rsidRPr="00175B96">
              <w:rPr>
                <w:rFonts w:ascii="Times New Roman" w:hAnsi="Times New Roman" w:cs="Times New Roman"/>
                <w:b/>
                <w:bCs/>
                <w:i/>
                <w:iCs/>
                <w:sz w:val="21"/>
                <w:szCs w:val="21"/>
                <w:lang w:eastAsia="es-ES"/>
              </w:rPr>
              <w:t>Anexo</w:t>
            </w:r>
            <w:r w:rsidRPr="00175B96">
              <w:rPr>
                <w:rFonts w:ascii="Times New Roman" w:hAnsi="Times New Roman" w:cs="Times New Roman"/>
                <w:sz w:val="21"/>
                <w:szCs w:val="21"/>
                <w:lang w:eastAsia="es-ES"/>
              </w:rPr>
              <w:t>” de este informe de seguimiento definitivo, y para el segundo puesto citado, en los insumos suministrados mediante correo electrónico del 02 de julio de 2021, identificados  con el número “</w:t>
            </w:r>
            <w:r w:rsidRPr="00175B96">
              <w:rPr>
                <w:rFonts w:ascii="Times New Roman" w:hAnsi="Times New Roman" w:cs="Times New Roman"/>
                <w:i/>
                <w:iCs/>
                <w:sz w:val="21"/>
                <w:szCs w:val="21"/>
                <w:lang w:eastAsia="es-ES"/>
              </w:rPr>
              <w:t>4</w:t>
            </w:r>
            <w:r w:rsidRPr="00175B96">
              <w:rPr>
                <w:rFonts w:ascii="Times New Roman" w:hAnsi="Times New Roman" w:cs="Times New Roman"/>
                <w:sz w:val="21"/>
                <w:szCs w:val="21"/>
                <w:lang w:eastAsia="es-ES"/>
              </w:rPr>
              <w:t>” ubicado bajo la columna denominada “</w:t>
            </w:r>
            <w:r w:rsidRPr="00175B96">
              <w:rPr>
                <w:rFonts w:ascii="Times New Roman" w:hAnsi="Times New Roman" w:cs="Times New Roman"/>
                <w:b/>
                <w:bCs/>
                <w:i/>
                <w:iCs/>
                <w:sz w:val="21"/>
                <w:szCs w:val="21"/>
                <w:lang w:eastAsia="es-ES"/>
              </w:rPr>
              <w:t># Documento</w:t>
            </w:r>
            <w:r w:rsidRPr="00175B96">
              <w:rPr>
                <w:rFonts w:ascii="Times New Roman" w:hAnsi="Times New Roman" w:cs="Times New Roman"/>
                <w:sz w:val="21"/>
                <w:szCs w:val="21"/>
                <w:lang w:eastAsia="es-ES"/>
              </w:rPr>
              <w:t>” del recuadro incluido en el “</w:t>
            </w:r>
            <w:r w:rsidRPr="00175B96">
              <w:rPr>
                <w:rFonts w:ascii="Times New Roman" w:hAnsi="Times New Roman" w:cs="Times New Roman"/>
                <w:b/>
                <w:bCs/>
                <w:i/>
                <w:iCs/>
                <w:sz w:val="21"/>
                <w:szCs w:val="21"/>
                <w:lang w:eastAsia="es-ES"/>
              </w:rPr>
              <w:t>Anexo</w:t>
            </w:r>
            <w:r w:rsidRPr="00175B96">
              <w:rPr>
                <w:rFonts w:ascii="Times New Roman" w:hAnsi="Times New Roman" w:cs="Times New Roman"/>
                <w:sz w:val="21"/>
                <w:szCs w:val="21"/>
                <w:lang w:eastAsia="es-ES"/>
              </w:rPr>
              <w:t>” de este informe de seguimiento definitivo.</w:t>
            </w:r>
          </w:p>
          <w:p w14:paraId="78C7F0C7" w14:textId="77777777" w:rsidR="00175B96" w:rsidRPr="00175B96" w:rsidRDefault="00175B96" w:rsidP="00175B96">
            <w:pPr>
              <w:suppressAutoHyphens w:val="0"/>
              <w:autoSpaceDE w:val="0"/>
              <w:adjustRightInd w:val="0"/>
              <w:jc w:val="both"/>
              <w:rPr>
                <w:rFonts w:ascii="Times New Roman" w:hAnsi="Times New Roman" w:cs="Times New Roman"/>
                <w:sz w:val="21"/>
                <w:szCs w:val="21"/>
                <w:lang w:eastAsia="es-ES"/>
              </w:rPr>
            </w:pPr>
          </w:p>
          <w:p w14:paraId="296D02CC" w14:textId="77777777" w:rsidR="00175B96" w:rsidRPr="00175B96" w:rsidRDefault="00175B96" w:rsidP="00175B96">
            <w:pPr>
              <w:suppressAutoHyphens w:val="0"/>
              <w:ind w:left="113"/>
              <w:jc w:val="both"/>
              <w:rPr>
                <w:rFonts w:ascii="Times New Roman" w:hAnsi="Times New Roman" w:cs="Times New Roman"/>
                <w:sz w:val="21"/>
                <w:szCs w:val="21"/>
                <w:lang w:eastAsia="es-ES"/>
              </w:rPr>
            </w:pPr>
            <w:r w:rsidRPr="00175B96">
              <w:rPr>
                <w:rFonts w:ascii="Times New Roman" w:hAnsi="Times New Roman" w:cs="Times New Roman"/>
                <w:sz w:val="21"/>
                <w:szCs w:val="21"/>
                <w:lang w:eastAsia="es-ES"/>
              </w:rPr>
              <w:t xml:space="preserve">La Administradora o Administrador de la Secretaría General de la Corte, aunque debería ejercer autoridad formal sobre una plaza subordinada de secretaria ejecutiva o secretario ejecutivo 1 de conformidad con el sistema de </w:t>
            </w:r>
            <w:r w:rsidRPr="00175B96">
              <w:rPr>
                <w:rFonts w:ascii="Times New Roman" w:hAnsi="Times New Roman" w:cs="Times New Roman"/>
                <w:sz w:val="21"/>
                <w:szCs w:val="21"/>
                <w:lang w:eastAsia="es-ES"/>
              </w:rPr>
              <w:lastRenderedPageBreak/>
              <w:t>trabajo establecido, se informa sin personal subordinado a cargo en el oficio número 1015-PLA-EV-2021, de acuerdo con la información proporcionada por la Secretaría General de la Corte mediante correo electrónico del 02 de julio de 2021, identificado  con el número “</w:t>
            </w:r>
            <w:r w:rsidRPr="00175B96">
              <w:rPr>
                <w:rFonts w:ascii="Times New Roman" w:hAnsi="Times New Roman" w:cs="Times New Roman"/>
                <w:i/>
                <w:iCs/>
                <w:sz w:val="21"/>
                <w:szCs w:val="21"/>
                <w:lang w:eastAsia="es-ES"/>
              </w:rPr>
              <w:t>4</w:t>
            </w:r>
            <w:r w:rsidRPr="00175B96">
              <w:rPr>
                <w:rFonts w:ascii="Times New Roman" w:hAnsi="Times New Roman" w:cs="Times New Roman"/>
                <w:sz w:val="21"/>
                <w:szCs w:val="21"/>
                <w:lang w:eastAsia="es-ES"/>
              </w:rPr>
              <w:t>” ubicado bajo la columna denominada “</w:t>
            </w:r>
            <w:r w:rsidRPr="00175B96">
              <w:rPr>
                <w:rFonts w:ascii="Times New Roman" w:hAnsi="Times New Roman" w:cs="Times New Roman"/>
                <w:b/>
                <w:bCs/>
                <w:i/>
                <w:iCs/>
                <w:sz w:val="21"/>
                <w:szCs w:val="21"/>
                <w:lang w:eastAsia="es-ES"/>
              </w:rPr>
              <w:t># Documento</w:t>
            </w:r>
            <w:r w:rsidRPr="00175B96">
              <w:rPr>
                <w:rFonts w:ascii="Times New Roman" w:hAnsi="Times New Roman" w:cs="Times New Roman"/>
                <w:sz w:val="21"/>
                <w:szCs w:val="21"/>
                <w:lang w:eastAsia="es-ES"/>
              </w:rPr>
              <w:t>” del recuadro incluido en el “</w:t>
            </w:r>
            <w:r w:rsidRPr="00175B96">
              <w:rPr>
                <w:rFonts w:ascii="Times New Roman" w:hAnsi="Times New Roman" w:cs="Times New Roman"/>
                <w:b/>
                <w:bCs/>
                <w:i/>
                <w:iCs/>
                <w:sz w:val="21"/>
                <w:szCs w:val="21"/>
                <w:lang w:eastAsia="es-ES"/>
              </w:rPr>
              <w:t>Anexo</w:t>
            </w:r>
            <w:r w:rsidRPr="00175B96">
              <w:rPr>
                <w:rFonts w:ascii="Times New Roman" w:hAnsi="Times New Roman" w:cs="Times New Roman"/>
                <w:sz w:val="21"/>
                <w:szCs w:val="21"/>
                <w:lang w:eastAsia="es-ES"/>
              </w:rPr>
              <w:t>” de este informe de seguimiento definitivo, en el cual se incorpora el listado actualizado de labores de la Administradora o Administrador de la Secretaría General de la Corte, que es omiso en cuanto a la ejecución de labores de “</w:t>
            </w:r>
            <w:r w:rsidRPr="00175B96">
              <w:rPr>
                <w:rFonts w:ascii="Times New Roman" w:hAnsi="Times New Roman" w:cs="Times New Roman"/>
                <w:i/>
                <w:iCs/>
                <w:sz w:val="21"/>
                <w:szCs w:val="21"/>
                <w:lang w:eastAsia="es-ES"/>
              </w:rPr>
              <w:t>dirección</w:t>
            </w:r>
            <w:r w:rsidRPr="00175B96">
              <w:rPr>
                <w:rFonts w:ascii="Times New Roman" w:hAnsi="Times New Roman" w:cs="Times New Roman"/>
                <w:sz w:val="21"/>
                <w:szCs w:val="21"/>
                <w:lang w:eastAsia="es-ES"/>
              </w:rPr>
              <w:t>” de personal bajo su cargo.</w:t>
            </w:r>
          </w:p>
          <w:p w14:paraId="5611135D" w14:textId="77777777" w:rsidR="00175B96" w:rsidRPr="00175B96" w:rsidRDefault="00175B96" w:rsidP="00175B96">
            <w:pPr>
              <w:suppressAutoHyphens w:val="0"/>
              <w:ind w:left="113"/>
              <w:jc w:val="both"/>
              <w:rPr>
                <w:rFonts w:ascii="Times New Roman" w:hAnsi="Times New Roman" w:cs="Times New Roman"/>
                <w:sz w:val="21"/>
                <w:szCs w:val="21"/>
                <w:lang w:eastAsia="es-ES"/>
              </w:rPr>
            </w:pPr>
          </w:p>
          <w:p w14:paraId="6820CD05" w14:textId="77777777" w:rsidR="00175B96" w:rsidRPr="00175B96" w:rsidRDefault="00175B96" w:rsidP="00175B96">
            <w:pPr>
              <w:suppressAutoHyphens w:val="0"/>
              <w:ind w:left="113"/>
              <w:jc w:val="both"/>
              <w:rPr>
                <w:rFonts w:ascii="Times New Roman" w:hAnsi="Times New Roman" w:cs="Times New Roman"/>
                <w:b/>
                <w:bCs/>
                <w:sz w:val="21"/>
                <w:szCs w:val="21"/>
                <w:lang w:eastAsia="es-ES"/>
              </w:rPr>
            </w:pPr>
            <w:r w:rsidRPr="00175B96">
              <w:rPr>
                <w:rFonts w:ascii="Times New Roman" w:hAnsi="Times New Roman" w:cs="Times New Roman"/>
                <w:sz w:val="21"/>
                <w:szCs w:val="21"/>
                <w:lang w:eastAsia="es-ES"/>
              </w:rPr>
              <w:t>La Secretaría General de la Corte se contradice en la información que suministra en diferentes momentos a petición de la Dirección de Planificación. No obstante, se realiza la actualización del informe número 1015-PLA-EV-2021 en esta versión definitiva, se realiza con base en la última información brindada por la licenciada Silvia Navarro Romanini, mediante oficio número 8240-2021 del 15 de setiembre de 2021.</w:t>
            </w:r>
          </w:p>
          <w:p w14:paraId="4D662AC8" w14:textId="77777777" w:rsidR="00175B96" w:rsidRPr="00175B96" w:rsidRDefault="00175B96" w:rsidP="00175B96">
            <w:pPr>
              <w:suppressAutoHyphens w:val="0"/>
              <w:autoSpaceDE w:val="0"/>
              <w:adjustRightInd w:val="0"/>
              <w:jc w:val="both"/>
              <w:rPr>
                <w:rFonts w:ascii="Times New Roman" w:hAnsi="Times New Roman" w:cs="Times New Roman"/>
                <w:sz w:val="21"/>
                <w:szCs w:val="21"/>
                <w:lang w:eastAsia="es-ES"/>
              </w:rPr>
            </w:pPr>
          </w:p>
          <w:p w14:paraId="63841F0F" w14:textId="77777777" w:rsidR="00175B96" w:rsidRPr="00175B96" w:rsidRDefault="00175B96" w:rsidP="00175B96">
            <w:pPr>
              <w:suppressAutoHyphens w:val="0"/>
              <w:ind w:left="113"/>
              <w:jc w:val="both"/>
              <w:rPr>
                <w:rFonts w:ascii="Times New Roman" w:hAnsi="Times New Roman" w:cs="Times New Roman"/>
                <w:sz w:val="21"/>
                <w:szCs w:val="21"/>
                <w:lang w:eastAsia="es-ES"/>
              </w:rPr>
            </w:pPr>
            <w:r w:rsidRPr="00175B96">
              <w:rPr>
                <w:rFonts w:ascii="Times New Roman" w:hAnsi="Times New Roman" w:cs="Times New Roman"/>
                <w:sz w:val="21"/>
                <w:szCs w:val="21"/>
                <w:lang w:eastAsia="es-ES"/>
              </w:rPr>
              <w:t>Por otra parte, efectivamente, el oficio número 1015-PLA-EV-2021 informa que tanto el puesto # 14889 como el # 112362, ambos de secretaria ejecutiva o secretario ejecutivo 1, realizan las labores indicadas por la licenciada Navarro Romanini dentro de la “</w:t>
            </w:r>
            <w:r w:rsidRPr="00175B96">
              <w:rPr>
                <w:rFonts w:ascii="Times New Roman" w:hAnsi="Times New Roman" w:cs="Times New Roman"/>
                <w:b/>
                <w:bCs/>
                <w:i/>
                <w:iCs/>
                <w:sz w:val="21"/>
                <w:szCs w:val="21"/>
                <w:lang w:eastAsia="es-ES"/>
              </w:rPr>
              <w:t>Tabla # A-1</w:t>
            </w:r>
            <w:r w:rsidRPr="00175B96">
              <w:rPr>
                <w:rFonts w:ascii="Times New Roman" w:hAnsi="Times New Roman" w:cs="Times New Roman"/>
                <w:sz w:val="21"/>
                <w:szCs w:val="21"/>
                <w:lang w:eastAsia="es-ES"/>
              </w:rPr>
              <w:t>”, identificada con el número “</w:t>
            </w:r>
            <w:r w:rsidRPr="00175B96">
              <w:rPr>
                <w:rFonts w:ascii="Times New Roman" w:hAnsi="Times New Roman" w:cs="Times New Roman"/>
                <w:i/>
                <w:iCs/>
                <w:sz w:val="21"/>
                <w:szCs w:val="21"/>
                <w:lang w:eastAsia="es-ES"/>
              </w:rPr>
              <w:t>11</w:t>
            </w:r>
            <w:r w:rsidRPr="00175B96">
              <w:rPr>
                <w:rFonts w:ascii="Times New Roman" w:hAnsi="Times New Roman" w:cs="Times New Roman"/>
                <w:sz w:val="21"/>
                <w:szCs w:val="21"/>
                <w:lang w:eastAsia="es-ES"/>
              </w:rPr>
              <w:t>” ubicado bajo la columna denominada “</w:t>
            </w:r>
            <w:r w:rsidRPr="00175B96">
              <w:rPr>
                <w:rFonts w:ascii="Times New Roman" w:hAnsi="Times New Roman" w:cs="Times New Roman"/>
                <w:b/>
                <w:bCs/>
                <w:i/>
                <w:iCs/>
                <w:sz w:val="21"/>
                <w:szCs w:val="21"/>
                <w:lang w:eastAsia="es-ES"/>
              </w:rPr>
              <w:t># Documento</w:t>
            </w:r>
            <w:r w:rsidRPr="00175B96">
              <w:rPr>
                <w:rFonts w:ascii="Times New Roman" w:hAnsi="Times New Roman" w:cs="Times New Roman"/>
                <w:sz w:val="21"/>
                <w:szCs w:val="21"/>
                <w:lang w:eastAsia="es-ES"/>
              </w:rPr>
              <w:t>” del recuadro incluido en el “</w:t>
            </w:r>
            <w:r w:rsidRPr="00175B96">
              <w:rPr>
                <w:rFonts w:ascii="Times New Roman" w:hAnsi="Times New Roman" w:cs="Times New Roman"/>
                <w:b/>
                <w:bCs/>
                <w:i/>
                <w:iCs/>
                <w:sz w:val="21"/>
                <w:szCs w:val="21"/>
                <w:lang w:eastAsia="es-ES"/>
              </w:rPr>
              <w:t>Anexo</w:t>
            </w:r>
            <w:r w:rsidRPr="00175B96">
              <w:rPr>
                <w:rFonts w:ascii="Times New Roman" w:hAnsi="Times New Roman" w:cs="Times New Roman"/>
                <w:sz w:val="21"/>
                <w:szCs w:val="21"/>
                <w:lang w:eastAsia="es-ES"/>
              </w:rPr>
              <w:t>” de este informe de seguimiento definitivo.</w:t>
            </w:r>
          </w:p>
        </w:tc>
      </w:tr>
      <w:tr w:rsidR="00175B96" w:rsidRPr="00175B96" w14:paraId="5DB59061" w14:textId="77777777" w:rsidTr="00175B96">
        <w:trPr>
          <w:jc w:val="center"/>
        </w:trPr>
        <w:tc>
          <w:tcPr>
            <w:tcW w:w="988" w:type="dxa"/>
            <w:shd w:val="clear" w:color="auto" w:fill="FFF2CC"/>
            <w:noWrap/>
          </w:tcPr>
          <w:p w14:paraId="7E33BA2B" w14:textId="77777777" w:rsidR="00175B96" w:rsidRPr="00175B96" w:rsidRDefault="00175B96" w:rsidP="00175B96">
            <w:pPr>
              <w:suppressAutoHyphens w:val="0"/>
              <w:jc w:val="center"/>
              <w:rPr>
                <w:rFonts w:ascii="Times New Roman" w:hAnsi="Times New Roman" w:cs="Times New Roman"/>
                <w:sz w:val="21"/>
                <w:szCs w:val="21"/>
                <w:lang w:eastAsia="es-ES"/>
              </w:rPr>
            </w:pPr>
            <w:r w:rsidRPr="00175B96">
              <w:rPr>
                <w:rFonts w:ascii="Times New Roman" w:hAnsi="Times New Roman" w:cs="Times New Roman"/>
                <w:sz w:val="21"/>
                <w:szCs w:val="21"/>
                <w:lang w:eastAsia="es-ES"/>
              </w:rPr>
              <w:lastRenderedPageBreak/>
              <w:t>3</w:t>
            </w:r>
          </w:p>
        </w:tc>
        <w:tc>
          <w:tcPr>
            <w:tcW w:w="3685" w:type="dxa"/>
            <w:shd w:val="clear" w:color="auto" w:fill="FFF2CC"/>
            <w:noWrap/>
          </w:tcPr>
          <w:p w14:paraId="217A06AC" w14:textId="77777777" w:rsidR="00175B96" w:rsidRPr="00175B96" w:rsidRDefault="00175B96" w:rsidP="00175B96">
            <w:pPr>
              <w:suppressAutoHyphens w:val="0"/>
              <w:autoSpaceDE w:val="0"/>
              <w:adjustRightInd w:val="0"/>
              <w:jc w:val="both"/>
              <w:rPr>
                <w:rFonts w:ascii="Times New Roman" w:hAnsi="Times New Roman" w:cs="Times New Roman"/>
                <w:sz w:val="21"/>
                <w:szCs w:val="21"/>
                <w:lang w:eastAsia="es-ES"/>
              </w:rPr>
            </w:pPr>
            <w:r w:rsidRPr="00175B96">
              <w:rPr>
                <w:rFonts w:ascii="Times New Roman" w:hAnsi="Times New Roman" w:cs="Times New Roman"/>
                <w:sz w:val="21"/>
                <w:szCs w:val="21"/>
                <w:lang w:eastAsia="es-ES"/>
              </w:rPr>
              <w:t>“</w:t>
            </w:r>
            <w:r w:rsidRPr="00175B96">
              <w:rPr>
                <w:rFonts w:ascii="Times New Roman" w:hAnsi="Times New Roman" w:cs="Times New Roman"/>
                <w:b/>
                <w:bCs/>
                <w:i/>
                <w:iCs/>
                <w:sz w:val="21"/>
                <w:szCs w:val="21"/>
                <w:lang w:eastAsia="es-ES"/>
              </w:rPr>
              <w:t>Componente Analizado de las Propuestas de Solución</w:t>
            </w:r>
            <w:r w:rsidRPr="00175B96">
              <w:rPr>
                <w:rFonts w:ascii="Times New Roman" w:hAnsi="Times New Roman" w:cs="Times New Roman"/>
                <w:sz w:val="21"/>
                <w:szCs w:val="21"/>
                <w:lang w:eastAsia="es-ES"/>
              </w:rPr>
              <w:t>” incluidas dentro del “</w:t>
            </w:r>
            <w:r w:rsidRPr="00175B96">
              <w:rPr>
                <w:rFonts w:ascii="Times New Roman" w:hAnsi="Times New Roman" w:cs="Times New Roman"/>
                <w:b/>
                <w:bCs/>
                <w:i/>
                <w:iCs/>
                <w:sz w:val="21"/>
                <w:szCs w:val="21"/>
                <w:lang w:eastAsia="es-ES"/>
              </w:rPr>
              <w:t>Cuadro 3</w:t>
            </w:r>
            <w:r w:rsidRPr="00175B96">
              <w:rPr>
                <w:rFonts w:ascii="Times New Roman" w:hAnsi="Times New Roman" w:cs="Times New Roman"/>
                <w:sz w:val="21"/>
                <w:szCs w:val="21"/>
                <w:lang w:eastAsia="es-ES"/>
              </w:rPr>
              <w:t>” del informe # 1015-PLA-EV-2021 objeto de la observación:</w:t>
            </w:r>
          </w:p>
          <w:p w14:paraId="615EC27C" w14:textId="77777777" w:rsidR="00175B96" w:rsidRPr="00175B96" w:rsidRDefault="00175B96" w:rsidP="00175B96">
            <w:pPr>
              <w:suppressAutoHyphens w:val="0"/>
              <w:jc w:val="both"/>
              <w:rPr>
                <w:rFonts w:ascii="Times New Roman" w:hAnsi="Times New Roman" w:cs="Times New Roman"/>
                <w:sz w:val="21"/>
                <w:szCs w:val="21"/>
                <w:lang w:eastAsia="es-ES"/>
              </w:rPr>
            </w:pPr>
          </w:p>
          <w:p w14:paraId="0B57EC43" w14:textId="77777777" w:rsidR="00175B96" w:rsidRPr="00175B96" w:rsidRDefault="00175B96" w:rsidP="00175B96">
            <w:pPr>
              <w:suppressAutoHyphens w:val="0"/>
              <w:jc w:val="both"/>
              <w:rPr>
                <w:rFonts w:ascii="Times New Roman" w:hAnsi="Times New Roman" w:cs="Times New Roman"/>
                <w:sz w:val="21"/>
                <w:szCs w:val="21"/>
                <w:lang w:eastAsia="es-ES"/>
              </w:rPr>
            </w:pPr>
            <w:r w:rsidRPr="00175B96">
              <w:rPr>
                <w:rFonts w:ascii="Times New Roman" w:hAnsi="Times New Roman" w:cs="Times New Roman"/>
                <w:sz w:val="21"/>
                <w:szCs w:val="21"/>
                <w:lang w:eastAsia="es-ES"/>
              </w:rPr>
              <w:t>“</w:t>
            </w:r>
            <w:r w:rsidRPr="00175B96">
              <w:rPr>
                <w:rFonts w:ascii="Times New Roman" w:hAnsi="Times New Roman" w:cs="Times New Roman"/>
                <w:i/>
                <w:iCs/>
                <w:sz w:val="21"/>
                <w:szCs w:val="21"/>
                <w:lang w:eastAsia="es-ES"/>
              </w:rPr>
              <w:t xml:space="preserve">Determinación del perfil y la calificación del </w:t>
            </w:r>
            <w:proofErr w:type="gramStart"/>
            <w:r w:rsidRPr="00175B96">
              <w:rPr>
                <w:rFonts w:ascii="Times New Roman" w:hAnsi="Times New Roman" w:cs="Times New Roman"/>
                <w:i/>
                <w:iCs/>
                <w:sz w:val="21"/>
                <w:szCs w:val="21"/>
                <w:lang w:eastAsia="es-ES"/>
              </w:rPr>
              <w:t>puesto  377341</w:t>
            </w:r>
            <w:proofErr w:type="gramEnd"/>
            <w:r w:rsidRPr="00175B96">
              <w:rPr>
                <w:rFonts w:ascii="Times New Roman" w:hAnsi="Times New Roman" w:cs="Times New Roman"/>
                <w:i/>
                <w:iCs/>
                <w:sz w:val="21"/>
                <w:szCs w:val="21"/>
                <w:lang w:eastAsia="es-ES"/>
              </w:rPr>
              <w:t xml:space="preserve"> de Subdirector o Subdirectora General 2.</w:t>
            </w:r>
            <w:r w:rsidRPr="00175B96">
              <w:rPr>
                <w:rFonts w:ascii="Times New Roman" w:hAnsi="Times New Roman" w:cs="Times New Roman"/>
                <w:sz w:val="21"/>
                <w:szCs w:val="21"/>
                <w:lang w:eastAsia="es-ES"/>
              </w:rPr>
              <w:t>”</w:t>
            </w:r>
          </w:p>
          <w:p w14:paraId="470F7851" w14:textId="77777777" w:rsidR="00175B96" w:rsidRPr="00175B96" w:rsidRDefault="00175B96" w:rsidP="00175B96">
            <w:pPr>
              <w:suppressAutoHyphens w:val="0"/>
              <w:jc w:val="both"/>
              <w:rPr>
                <w:rFonts w:ascii="Times New Roman" w:hAnsi="Times New Roman" w:cs="Times New Roman"/>
                <w:sz w:val="21"/>
                <w:szCs w:val="21"/>
                <w:lang w:eastAsia="es-ES"/>
              </w:rPr>
            </w:pPr>
          </w:p>
          <w:p w14:paraId="37879B2F" w14:textId="77777777" w:rsidR="00175B96" w:rsidRPr="00175B96" w:rsidRDefault="00175B96" w:rsidP="00175B96">
            <w:pPr>
              <w:suppressAutoHyphens w:val="0"/>
              <w:jc w:val="both"/>
              <w:rPr>
                <w:rFonts w:ascii="Times New Roman" w:hAnsi="Times New Roman" w:cs="Times New Roman"/>
                <w:sz w:val="21"/>
                <w:szCs w:val="21"/>
                <w:lang w:eastAsia="es-ES"/>
              </w:rPr>
            </w:pPr>
            <w:r w:rsidRPr="00175B96">
              <w:rPr>
                <w:rFonts w:ascii="Times New Roman" w:hAnsi="Times New Roman" w:cs="Times New Roman"/>
                <w:sz w:val="21"/>
                <w:szCs w:val="21"/>
                <w:lang w:eastAsia="es-ES"/>
              </w:rPr>
              <w:t>Observación realizada:</w:t>
            </w:r>
          </w:p>
          <w:p w14:paraId="68593928" w14:textId="77777777" w:rsidR="00175B96" w:rsidRPr="00175B96" w:rsidRDefault="00175B96" w:rsidP="00175B96">
            <w:pPr>
              <w:suppressAutoHyphens w:val="0"/>
              <w:jc w:val="both"/>
              <w:rPr>
                <w:rFonts w:ascii="Times New Roman" w:hAnsi="Times New Roman" w:cs="Times New Roman"/>
                <w:sz w:val="21"/>
                <w:szCs w:val="21"/>
                <w:lang w:eastAsia="es-ES"/>
              </w:rPr>
            </w:pPr>
          </w:p>
          <w:p w14:paraId="41F2A0A1" w14:textId="77777777" w:rsidR="00175B96" w:rsidRPr="00175B96" w:rsidRDefault="00175B96" w:rsidP="00175B96">
            <w:pPr>
              <w:suppressAutoHyphens w:val="0"/>
              <w:jc w:val="both"/>
              <w:rPr>
                <w:rFonts w:ascii="Times New Roman" w:hAnsi="Times New Roman" w:cs="Times New Roman"/>
                <w:sz w:val="21"/>
                <w:szCs w:val="21"/>
                <w:lang w:eastAsia="es-ES"/>
              </w:rPr>
            </w:pPr>
            <w:r w:rsidRPr="00175B96">
              <w:rPr>
                <w:rFonts w:ascii="Times New Roman" w:hAnsi="Times New Roman" w:cs="Times New Roman"/>
                <w:sz w:val="21"/>
                <w:szCs w:val="21"/>
                <w:lang w:eastAsia="es-ES"/>
              </w:rPr>
              <w:t>“</w:t>
            </w:r>
            <w:r w:rsidRPr="00175B96">
              <w:rPr>
                <w:rFonts w:ascii="Times New Roman" w:hAnsi="Times New Roman" w:cs="Times New Roman"/>
                <w:i/>
                <w:iCs/>
                <w:sz w:val="21"/>
                <w:szCs w:val="21"/>
                <w:lang w:eastAsia="es-ES"/>
              </w:rPr>
              <w:t>Esta recomendación se encuentra cumplida, se adjunta acuerdo.</w:t>
            </w:r>
            <w:r w:rsidRPr="00175B96">
              <w:rPr>
                <w:rFonts w:ascii="Times New Roman" w:hAnsi="Times New Roman" w:cs="Times New Roman"/>
                <w:sz w:val="21"/>
                <w:szCs w:val="21"/>
                <w:lang w:eastAsia="es-ES"/>
              </w:rPr>
              <w:t xml:space="preserve">”, el cual corresponde al tomado por el Consejo Superior en la sesión </w:t>
            </w:r>
            <w:r w:rsidRPr="00175B96">
              <w:rPr>
                <w:rFonts w:ascii="Times New Roman" w:hAnsi="Times New Roman" w:cs="Times New Roman"/>
                <w:sz w:val="21"/>
                <w:szCs w:val="21"/>
                <w:lang w:eastAsia="es-ES"/>
              </w:rPr>
              <w:lastRenderedPageBreak/>
              <w:t>número 72-2021 celebrada el 24 de agosto de 2021, artículo XXXIX.</w:t>
            </w:r>
          </w:p>
        </w:tc>
        <w:tc>
          <w:tcPr>
            <w:tcW w:w="4394" w:type="dxa"/>
            <w:shd w:val="clear" w:color="auto" w:fill="FFF2CC"/>
            <w:noWrap/>
          </w:tcPr>
          <w:p w14:paraId="140905F3" w14:textId="77777777" w:rsidR="00175B96" w:rsidRPr="00175B96" w:rsidRDefault="00175B96" w:rsidP="0080569F">
            <w:pPr>
              <w:numPr>
                <w:ilvl w:val="0"/>
                <w:numId w:val="43"/>
              </w:numPr>
              <w:suppressAutoHyphens w:val="0"/>
              <w:autoSpaceDE w:val="0"/>
              <w:adjustRightInd w:val="0"/>
              <w:ind w:left="113" w:hanging="113"/>
              <w:jc w:val="both"/>
              <w:rPr>
                <w:rFonts w:ascii="Times New Roman" w:hAnsi="Times New Roman" w:cs="Times New Roman"/>
                <w:sz w:val="21"/>
                <w:szCs w:val="21"/>
                <w:lang w:eastAsia="es-ES"/>
              </w:rPr>
            </w:pPr>
            <w:r w:rsidRPr="00175B96">
              <w:rPr>
                <w:rFonts w:ascii="Times New Roman" w:hAnsi="Times New Roman" w:cs="Times New Roman"/>
                <w:sz w:val="21"/>
                <w:szCs w:val="21"/>
                <w:lang w:eastAsia="es-ES"/>
              </w:rPr>
              <w:lastRenderedPageBreak/>
              <w:t xml:space="preserve">Tomar nota de lo manifestado por la licenciada Silvia Navarro Romanini, mediante oficio número 8240-2021 del 15 de setiembre de 2021, y proceder con la actualización del contenido del informe número 1015-PLA-EV-2021 sometido a su consideración en esta versión definitiva, por encontrarse implementada completamente la </w:t>
            </w:r>
            <w:r w:rsidRPr="00175B96">
              <w:rPr>
                <w:rFonts w:ascii="Times New Roman" w:hAnsi="Times New Roman" w:cs="Times New Roman"/>
                <w:i/>
                <w:iCs/>
                <w:sz w:val="21"/>
                <w:szCs w:val="21"/>
                <w:lang w:eastAsia="es-ES"/>
              </w:rPr>
              <w:t>propuesta de solución</w:t>
            </w:r>
            <w:r w:rsidRPr="00175B96">
              <w:rPr>
                <w:rFonts w:ascii="Times New Roman" w:hAnsi="Times New Roman" w:cs="Times New Roman"/>
                <w:sz w:val="21"/>
                <w:szCs w:val="21"/>
                <w:lang w:eastAsia="es-ES"/>
              </w:rPr>
              <w:t xml:space="preserve"> “</w:t>
            </w:r>
            <w:r w:rsidRPr="00175B96">
              <w:rPr>
                <w:rFonts w:ascii="Times New Roman" w:hAnsi="Times New Roman" w:cs="Times New Roman"/>
                <w:b/>
                <w:bCs/>
                <w:i/>
                <w:iCs/>
                <w:sz w:val="21"/>
                <w:szCs w:val="21"/>
                <w:lang w:eastAsia="es-ES"/>
              </w:rPr>
              <w:t>4.4.1.2</w:t>
            </w:r>
            <w:r w:rsidRPr="00175B96">
              <w:rPr>
                <w:rFonts w:ascii="Times New Roman" w:hAnsi="Times New Roman" w:cs="Times New Roman"/>
                <w:sz w:val="21"/>
                <w:szCs w:val="21"/>
                <w:lang w:eastAsia="es-ES"/>
              </w:rPr>
              <w:t>”, en los siguientes extremos y en lo correspondiente:</w:t>
            </w:r>
          </w:p>
          <w:p w14:paraId="3935FD5D" w14:textId="77777777" w:rsidR="00175B96" w:rsidRPr="00175B96" w:rsidRDefault="00175B96" w:rsidP="0080569F">
            <w:pPr>
              <w:numPr>
                <w:ilvl w:val="0"/>
                <w:numId w:val="47"/>
              </w:numPr>
              <w:suppressAutoHyphens w:val="0"/>
              <w:autoSpaceDE w:val="0"/>
              <w:adjustRightInd w:val="0"/>
              <w:ind w:left="283" w:hanging="170"/>
              <w:jc w:val="both"/>
              <w:rPr>
                <w:rFonts w:ascii="Times New Roman" w:hAnsi="Times New Roman" w:cs="Times New Roman"/>
                <w:sz w:val="21"/>
                <w:szCs w:val="21"/>
                <w:lang w:eastAsia="es-ES"/>
              </w:rPr>
            </w:pPr>
            <w:r w:rsidRPr="00175B96">
              <w:rPr>
                <w:rFonts w:ascii="Times New Roman" w:hAnsi="Times New Roman" w:cs="Times New Roman"/>
                <w:sz w:val="21"/>
                <w:szCs w:val="21"/>
                <w:lang w:eastAsia="es-ES"/>
              </w:rPr>
              <w:t>Actualización del “</w:t>
            </w:r>
            <w:r w:rsidRPr="00175B96">
              <w:rPr>
                <w:rFonts w:ascii="Times New Roman" w:hAnsi="Times New Roman" w:cs="Times New Roman"/>
                <w:b/>
                <w:bCs/>
                <w:i/>
                <w:iCs/>
                <w:sz w:val="21"/>
                <w:szCs w:val="21"/>
                <w:lang w:eastAsia="es-ES"/>
              </w:rPr>
              <w:t>Cuadro 3</w:t>
            </w:r>
            <w:r w:rsidRPr="00175B96">
              <w:rPr>
                <w:rFonts w:ascii="Times New Roman" w:hAnsi="Times New Roman" w:cs="Times New Roman"/>
                <w:sz w:val="21"/>
                <w:szCs w:val="21"/>
                <w:lang w:eastAsia="es-ES"/>
              </w:rPr>
              <w:t>”.</w:t>
            </w:r>
          </w:p>
          <w:p w14:paraId="6745BA91" w14:textId="77777777" w:rsidR="00175B96" w:rsidRPr="00175B96" w:rsidRDefault="00175B96" w:rsidP="0080569F">
            <w:pPr>
              <w:numPr>
                <w:ilvl w:val="0"/>
                <w:numId w:val="47"/>
              </w:numPr>
              <w:suppressAutoHyphens w:val="0"/>
              <w:autoSpaceDE w:val="0"/>
              <w:adjustRightInd w:val="0"/>
              <w:ind w:left="283" w:hanging="170"/>
              <w:jc w:val="both"/>
              <w:rPr>
                <w:rFonts w:ascii="Times New Roman" w:hAnsi="Times New Roman" w:cs="Times New Roman"/>
                <w:sz w:val="21"/>
                <w:szCs w:val="21"/>
                <w:lang w:eastAsia="es-ES"/>
              </w:rPr>
            </w:pPr>
            <w:r w:rsidRPr="00175B96">
              <w:rPr>
                <w:rFonts w:ascii="Times New Roman" w:hAnsi="Times New Roman" w:cs="Times New Roman"/>
                <w:sz w:val="21"/>
                <w:szCs w:val="21"/>
                <w:lang w:eastAsia="es-ES"/>
              </w:rPr>
              <w:t>Actualización del ítem “</w:t>
            </w:r>
            <w:r w:rsidRPr="00175B96">
              <w:rPr>
                <w:rFonts w:ascii="Times New Roman" w:hAnsi="Times New Roman" w:cs="Times New Roman"/>
                <w:i/>
                <w:iCs/>
                <w:sz w:val="21"/>
                <w:szCs w:val="21"/>
                <w:lang w:eastAsia="es-ES"/>
              </w:rPr>
              <w:t>3.6.</w:t>
            </w:r>
            <w:r w:rsidRPr="00175B96">
              <w:rPr>
                <w:rFonts w:ascii="Times New Roman" w:hAnsi="Times New Roman" w:cs="Times New Roman"/>
                <w:sz w:val="21"/>
                <w:szCs w:val="21"/>
                <w:lang w:eastAsia="es-ES"/>
              </w:rPr>
              <w:t>”.</w:t>
            </w:r>
          </w:p>
          <w:p w14:paraId="79132816" w14:textId="77777777" w:rsidR="00175B96" w:rsidRPr="00175B96" w:rsidRDefault="00175B96" w:rsidP="0080569F">
            <w:pPr>
              <w:numPr>
                <w:ilvl w:val="0"/>
                <w:numId w:val="47"/>
              </w:numPr>
              <w:suppressAutoHyphens w:val="0"/>
              <w:autoSpaceDE w:val="0"/>
              <w:adjustRightInd w:val="0"/>
              <w:ind w:left="283" w:hanging="170"/>
              <w:jc w:val="both"/>
              <w:rPr>
                <w:rFonts w:ascii="Times New Roman" w:hAnsi="Times New Roman" w:cs="Times New Roman"/>
                <w:sz w:val="21"/>
                <w:szCs w:val="21"/>
                <w:lang w:eastAsia="es-ES"/>
              </w:rPr>
            </w:pPr>
            <w:r w:rsidRPr="00175B96">
              <w:rPr>
                <w:rFonts w:ascii="Times New Roman" w:hAnsi="Times New Roman" w:cs="Times New Roman"/>
                <w:sz w:val="21"/>
                <w:szCs w:val="21"/>
                <w:lang w:eastAsia="es-ES"/>
              </w:rPr>
              <w:t>Actualización del ítem “</w:t>
            </w:r>
            <w:r w:rsidRPr="00175B96">
              <w:rPr>
                <w:rFonts w:ascii="Times New Roman" w:hAnsi="Times New Roman" w:cs="Times New Roman"/>
                <w:b/>
                <w:bCs/>
                <w:i/>
                <w:iCs/>
                <w:sz w:val="21"/>
                <w:szCs w:val="21"/>
                <w:lang w:eastAsia="es-ES"/>
              </w:rPr>
              <w:t>4.1.</w:t>
            </w:r>
            <w:r w:rsidRPr="00175B96">
              <w:rPr>
                <w:rFonts w:ascii="Times New Roman" w:hAnsi="Times New Roman" w:cs="Times New Roman"/>
                <w:sz w:val="21"/>
                <w:szCs w:val="21"/>
                <w:lang w:eastAsia="es-ES"/>
              </w:rPr>
              <w:t>”.</w:t>
            </w:r>
          </w:p>
          <w:p w14:paraId="6EF5C4E8" w14:textId="77777777" w:rsidR="00175B96" w:rsidRPr="00175B96" w:rsidRDefault="00175B96" w:rsidP="0080569F">
            <w:pPr>
              <w:numPr>
                <w:ilvl w:val="0"/>
                <w:numId w:val="47"/>
              </w:numPr>
              <w:suppressAutoHyphens w:val="0"/>
              <w:autoSpaceDE w:val="0"/>
              <w:adjustRightInd w:val="0"/>
              <w:ind w:left="283" w:hanging="170"/>
              <w:jc w:val="both"/>
              <w:rPr>
                <w:rFonts w:ascii="Times New Roman" w:hAnsi="Times New Roman" w:cs="Times New Roman"/>
                <w:sz w:val="21"/>
                <w:szCs w:val="21"/>
                <w:lang w:eastAsia="es-ES"/>
              </w:rPr>
            </w:pPr>
            <w:r w:rsidRPr="00175B96">
              <w:rPr>
                <w:rFonts w:ascii="Times New Roman" w:hAnsi="Times New Roman" w:cs="Times New Roman"/>
                <w:sz w:val="21"/>
                <w:szCs w:val="21"/>
                <w:lang w:eastAsia="es-ES"/>
              </w:rPr>
              <w:t>Actualización del ítem “</w:t>
            </w:r>
            <w:r w:rsidRPr="00175B96">
              <w:rPr>
                <w:rFonts w:ascii="Times New Roman" w:hAnsi="Times New Roman" w:cs="Times New Roman"/>
                <w:b/>
                <w:bCs/>
                <w:i/>
                <w:iCs/>
                <w:sz w:val="21"/>
                <w:szCs w:val="21"/>
                <w:lang w:eastAsia="es-ES"/>
              </w:rPr>
              <w:t>5.8.</w:t>
            </w:r>
            <w:r w:rsidRPr="00175B96">
              <w:rPr>
                <w:rFonts w:ascii="Times New Roman" w:hAnsi="Times New Roman" w:cs="Times New Roman"/>
                <w:sz w:val="21"/>
                <w:szCs w:val="21"/>
                <w:lang w:eastAsia="es-ES"/>
              </w:rPr>
              <w:t>”.</w:t>
            </w:r>
          </w:p>
          <w:p w14:paraId="658FEE4B" w14:textId="77777777" w:rsidR="00175B96" w:rsidRPr="00175B96" w:rsidRDefault="00175B96" w:rsidP="0080569F">
            <w:pPr>
              <w:numPr>
                <w:ilvl w:val="0"/>
                <w:numId w:val="47"/>
              </w:numPr>
              <w:suppressAutoHyphens w:val="0"/>
              <w:autoSpaceDE w:val="0"/>
              <w:adjustRightInd w:val="0"/>
              <w:ind w:left="283" w:hanging="170"/>
              <w:jc w:val="both"/>
              <w:rPr>
                <w:rFonts w:ascii="Times New Roman" w:hAnsi="Times New Roman" w:cs="Times New Roman"/>
                <w:sz w:val="21"/>
                <w:szCs w:val="21"/>
                <w:lang w:eastAsia="es-ES"/>
              </w:rPr>
            </w:pPr>
            <w:r w:rsidRPr="00175B96">
              <w:rPr>
                <w:rFonts w:ascii="Times New Roman" w:hAnsi="Times New Roman" w:cs="Times New Roman"/>
                <w:sz w:val="21"/>
                <w:szCs w:val="21"/>
                <w:lang w:eastAsia="es-ES"/>
              </w:rPr>
              <w:t xml:space="preserve">Actualización de </w:t>
            </w:r>
            <w:proofErr w:type="gramStart"/>
            <w:r w:rsidRPr="00175B96">
              <w:rPr>
                <w:rFonts w:ascii="Times New Roman" w:hAnsi="Times New Roman" w:cs="Times New Roman"/>
                <w:sz w:val="21"/>
                <w:szCs w:val="21"/>
                <w:lang w:eastAsia="es-ES"/>
              </w:rPr>
              <w:t>la ”</w:t>
            </w:r>
            <w:r w:rsidRPr="00175B96">
              <w:rPr>
                <w:rFonts w:ascii="Times New Roman" w:hAnsi="Times New Roman" w:cs="Times New Roman"/>
                <w:b/>
                <w:bCs/>
                <w:i/>
                <w:iCs/>
                <w:sz w:val="21"/>
                <w:szCs w:val="21"/>
                <w:lang w:eastAsia="es-ES"/>
              </w:rPr>
              <w:t>Tabla</w:t>
            </w:r>
            <w:proofErr w:type="gramEnd"/>
            <w:r w:rsidRPr="00175B96">
              <w:rPr>
                <w:rFonts w:ascii="Times New Roman" w:hAnsi="Times New Roman" w:cs="Times New Roman"/>
                <w:b/>
                <w:bCs/>
                <w:i/>
                <w:iCs/>
                <w:sz w:val="21"/>
                <w:szCs w:val="21"/>
                <w:lang w:eastAsia="es-ES"/>
              </w:rPr>
              <w:t xml:space="preserve"> # A-1</w:t>
            </w:r>
            <w:r w:rsidRPr="00175B96">
              <w:rPr>
                <w:rFonts w:ascii="Times New Roman" w:hAnsi="Times New Roman" w:cs="Times New Roman"/>
                <w:sz w:val="21"/>
                <w:szCs w:val="21"/>
                <w:lang w:eastAsia="es-ES"/>
              </w:rPr>
              <w:t>”.</w:t>
            </w:r>
          </w:p>
        </w:tc>
      </w:tr>
      <w:tr w:rsidR="00175B96" w:rsidRPr="00175B96" w14:paraId="7829B929" w14:textId="77777777" w:rsidTr="00175B96">
        <w:trPr>
          <w:jc w:val="center"/>
        </w:trPr>
        <w:tc>
          <w:tcPr>
            <w:tcW w:w="988" w:type="dxa"/>
            <w:noWrap/>
          </w:tcPr>
          <w:p w14:paraId="1970D0FA" w14:textId="77777777" w:rsidR="00175B96" w:rsidRPr="00175B96" w:rsidRDefault="00175B96" w:rsidP="00175B96">
            <w:pPr>
              <w:suppressAutoHyphens w:val="0"/>
              <w:jc w:val="center"/>
              <w:rPr>
                <w:rFonts w:ascii="Times New Roman" w:hAnsi="Times New Roman" w:cs="Times New Roman"/>
                <w:sz w:val="21"/>
                <w:szCs w:val="21"/>
                <w:lang w:eastAsia="es-ES"/>
              </w:rPr>
            </w:pPr>
            <w:r w:rsidRPr="00175B96">
              <w:rPr>
                <w:rFonts w:ascii="Times New Roman" w:hAnsi="Times New Roman" w:cs="Times New Roman"/>
                <w:sz w:val="21"/>
                <w:szCs w:val="21"/>
                <w:lang w:eastAsia="es-ES"/>
              </w:rPr>
              <w:t>4</w:t>
            </w:r>
          </w:p>
        </w:tc>
        <w:tc>
          <w:tcPr>
            <w:tcW w:w="3685" w:type="dxa"/>
            <w:noWrap/>
          </w:tcPr>
          <w:p w14:paraId="180DC457" w14:textId="77777777" w:rsidR="00175B96" w:rsidRPr="00175B96" w:rsidRDefault="00175B96" w:rsidP="00175B96">
            <w:pPr>
              <w:suppressAutoHyphens w:val="0"/>
              <w:autoSpaceDE w:val="0"/>
              <w:adjustRightInd w:val="0"/>
              <w:jc w:val="both"/>
              <w:rPr>
                <w:rFonts w:ascii="Times New Roman" w:hAnsi="Times New Roman" w:cs="Times New Roman"/>
                <w:sz w:val="21"/>
                <w:szCs w:val="21"/>
                <w:lang w:eastAsia="es-ES"/>
              </w:rPr>
            </w:pPr>
            <w:r w:rsidRPr="00175B96">
              <w:rPr>
                <w:rFonts w:ascii="Times New Roman" w:hAnsi="Times New Roman" w:cs="Times New Roman"/>
                <w:sz w:val="21"/>
                <w:szCs w:val="21"/>
                <w:lang w:eastAsia="es-ES"/>
              </w:rPr>
              <w:t>“</w:t>
            </w:r>
            <w:r w:rsidRPr="00175B96">
              <w:rPr>
                <w:rFonts w:ascii="Times New Roman" w:hAnsi="Times New Roman" w:cs="Times New Roman"/>
                <w:b/>
                <w:bCs/>
                <w:i/>
                <w:iCs/>
                <w:sz w:val="21"/>
                <w:szCs w:val="21"/>
                <w:lang w:eastAsia="es-ES"/>
              </w:rPr>
              <w:t>Componente Analizado de las Propuestas de Solución</w:t>
            </w:r>
            <w:r w:rsidRPr="00175B96">
              <w:rPr>
                <w:rFonts w:ascii="Times New Roman" w:hAnsi="Times New Roman" w:cs="Times New Roman"/>
                <w:sz w:val="21"/>
                <w:szCs w:val="21"/>
                <w:lang w:eastAsia="es-ES"/>
              </w:rPr>
              <w:t>” incluidas dentro del “</w:t>
            </w:r>
            <w:r w:rsidRPr="00175B96">
              <w:rPr>
                <w:rFonts w:ascii="Times New Roman" w:hAnsi="Times New Roman" w:cs="Times New Roman"/>
                <w:b/>
                <w:bCs/>
                <w:i/>
                <w:iCs/>
                <w:sz w:val="21"/>
                <w:szCs w:val="21"/>
                <w:lang w:eastAsia="es-ES"/>
              </w:rPr>
              <w:t>Cuadro 3</w:t>
            </w:r>
            <w:r w:rsidRPr="00175B96">
              <w:rPr>
                <w:rFonts w:ascii="Times New Roman" w:hAnsi="Times New Roman" w:cs="Times New Roman"/>
                <w:sz w:val="21"/>
                <w:szCs w:val="21"/>
                <w:lang w:eastAsia="es-ES"/>
              </w:rPr>
              <w:t>” del informe # 1015-PLA-EV-2021 objeto de la observación:</w:t>
            </w:r>
          </w:p>
          <w:p w14:paraId="6331F5F3" w14:textId="77777777" w:rsidR="00175B96" w:rsidRPr="00175B96" w:rsidRDefault="00175B96" w:rsidP="00175B96">
            <w:pPr>
              <w:suppressAutoHyphens w:val="0"/>
              <w:jc w:val="both"/>
              <w:rPr>
                <w:rFonts w:ascii="Times New Roman" w:hAnsi="Times New Roman" w:cs="Times New Roman"/>
                <w:sz w:val="21"/>
                <w:szCs w:val="21"/>
                <w:lang w:eastAsia="es-ES"/>
              </w:rPr>
            </w:pPr>
          </w:p>
          <w:p w14:paraId="0EB55BE6" w14:textId="77777777" w:rsidR="00175B96" w:rsidRPr="00175B96" w:rsidRDefault="00175B96" w:rsidP="00175B96">
            <w:pPr>
              <w:suppressAutoHyphens w:val="0"/>
              <w:jc w:val="both"/>
              <w:rPr>
                <w:rFonts w:ascii="Times New Roman" w:hAnsi="Times New Roman" w:cs="Times New Roman"/>
                <w:sz w:val="21"/>
                <w:szCs w:val="21"/>
                <w:lang w:eastAsia="es-ES"/>
              </w:rPr>
            </w:pPr>
            <w:r w:rsidRPr="00175B96">
              <w:rPr>
                <w:rFonts w:ascii="Times New Roman" w:hAnsi="Times New Roman" w:cs="Times New Roman"/>
                <w:sz w:val="21"/>
                <w:szCs w:val="21"/>
                <w:lang w:eastAsia="es-ES"/>
              </w:rPr>
              <w:t>“</w:t>
            </w:r>
            <w:r w:rsidRPr="00175B96">
              <w:rPr>
                <w:rFonts w:ascii="Times New Roman" w:hAnsi="Times New Roman" w:cs="Times New Roman"/>
                <w:i/>
                <w:iCs/>
                <w:sz w:val="21"/>
                <w:szCs w:val="21"/>
                <w:lang w:eastAsia="es-ES"/>
              </w:rPr>
              <w:t>Distribución de los 43 puestos ordinarios de la Secretaría General de la Corte de conformidad con el sistema de trabajo establecido.</w:t>
            </w:r>
            <w:r w:rsidRPr="00175B96">
              <w:rPr>
                <w:rFonts w:ascii="Times New Roman" w:hAnsi="Times New Roman" w:cs="Times New Roman"/>
                <w:sz w:val="21"/>
                <w:szCs w:val="21"/>
                <w:lang w:eastAsia="es-ES"/>
              </w:rPr>
              <w:t>”</w:t>
            </w:r>
          </w:p>
          <w:p w14:paraId="5E933A41" w14:textId="77777777" w:rsidR="00175B96" w:rsidRPr="00175B96" w:rsidRDefault="00175B96" w:rsidP="00175B96">
            <w:pPr>
              <w:suppressAutoHyphens w:val="0"/>
              <w:jc w:val="both"/>
              <w:rPr>
                <w:rFonts w:ascii="Times New Roman" w:hAnsi="Times New Roman" w:cs="Times New Roman"/>
                <w:sz w:val="21"/>
                <w:szCs w:val="21"/>
                <w:lang w:eastAsia="es-ES"/>
              </w:rPr>
            </w:pPr>
          </w:p>
          <w:p w14:paraId="512EB630" w14:textId="77777777" w:rsidR="00175B96" w:rsidRPr="00175B96" w:rsidRDefault="00175B96" w:rsidP="00175B96">
            <w:pPr>
              <w:suppressAutoHyphens w:val="0"/>
              <w:jc w:val="both"/>
              <w:rPr>
                <w:rFonts w:ascii="Times New Roman" w:hAnsi="Times New Roman" w:cs="Times New Roman"/>
                <w:sz w:val="21"/>
                <w:szCs w:val="21"/>
                <w:lang w:eastAsia="es-ES"/>
              </w:rPr>
            </w:pPr>
            <w:r w:rsidRPr="00175B96">
              <w:rPr>
                <w:rFonts w:ascii="Times New Roman" w:hAnsi="Times New Roman" w:cs="Times New Roman"/>
                <w:sz w:val="21"/>
                <w:szCs w:val="21"/>
                <w:lang w:eastAsia="es-ES"/>
              </w:rPr>
              <w:t>Observaciones realizadas:</w:t>
            </w:r>
          </w:p>
          <w:p w14:paraId="081042D5" w14:textId="77777777" w:rsidR="00175B96" w:rsidRPr="00175B96" w:rsidRDefault="00175B96" w:rsidP="00175B96">
            <w:pPr>
              <w:suppressAutoHyphens w:val="0"/>
              <w:jc w:val="both"/>
              <w:rPr>
                <w:rFonts w:ascii="Times New Roman" w:hAnsi="Times New Roman" w:cs="Times New Roman"/>
                <w:sz w:val="21"/>
                <w:szCs w:val="21"/>
                <w:lang w:eastAsia="es-ES"/>
              </w:rPr>
            </w:pPr>
          </w:p>
          <w:p w14:paraId="72E08E5D" w14:textId="77777777" w:rsidR="00175B96" w:rsidRPr="00175B96" w:rsidRDefault="00175B96" w:rsidP="00175B96">
            <w:pPr>
              <w:suppressAutoHyphens w:val="0"/>
              <w:autoSpaceDE w:val="0"/>
              <w:adjustRightInd w:val="0"/>
              <w:jc w:val="both"/>
              <w:rPr>
                <w:rFonts w:ascii="Times New Roman" w:hAnsi="Times New Roman" w:cs="Times New Roman"/>
                <w:i/>
                <w:iCs/>
                <w:sz w:val="21"/>
                <w:szCs w:val="21"/>
                <w:lang w:eastAsia="es-ES"/>
              </w:rPr>
            </w:pPr>
            <w:r w:rsidRPr="00175B96">
              <w:rPr>
                <w:rFonts w:ascii="Times New Roman" w:hAnsi="Times New Roman" w:cs="Times New Roman"/>
                <w:sz w:val="21"/>
                <w:szCs w:val="21"/>
                <w:lang w:eastAsia="es-ES"/>
              </w:rPr>
              <w:t>“</w:t>
            </w:r>
            <w:r w:rsidRPr="00175B96">
              <w:rPr>
                <w:rFonts w:ascii="Times New Roman" w:hAnsi="Times New Roman" w:cs="Times New Roman"/>
                <w:i/>
                <w:iCs/>
                <w:sz w:val="21"/>
                <w:szCs w:val="21"/>
                <w:lang w:eastAsia="es-ES"/>
              </w:rPr>
              <w:t>El proceso de Corte Plena solo tiene un recurso más adicional de conformidad con la propuesta de Planificación.</w:t>
            </w:r>
          </w:p>
          <w:p w14:paraId="2BC26D56" w14:textId="77777777" w:rsidR="00175B96" w:rsidRPr="00175B96" w:rsidRDefault="00175B96" w:rsidP="00175B96">
            <w:pPr>
              <w:suppressAutoHyphens w:val="0"/>
              <w:autoSpaceDE w:val="0"/>
              <w:adjustRightInd w:val="0"/>
              <w:jc w:val="both"/>
              <w:rPr>
                <w:rFonts w:ascii="Times New Roman" w:hAnsi="Times New Roman" w:cs="Times New Roman"/>
                <w:i/>
                <w:iCs/>
                <w:sz w:val="21"/>
                <w:szCs w:val="21"/>
                <w:lang w:eastAsia="es-ES"/>
              </w:rPr>
            </w:pPr>
            <w:r w:rsidRPr="00175B96">
              <w:rPr>
                <w:rFonts w:ascii="Times New Roman" w:hAnsi="Times New Roman" w:cs="Times New Roman"/>
                <w:i/>
                <w:iCs/>
                <w:sz w:val="21"/>
                <w:szCs w:val="21"/>
                <w:lang w:eastAsia="es-ES"/>
              </w:rPr>
              <w:t xml:space="preserve">El proceso de Servicios </w:t>
            </w:r>
            <w:proofErr w:type="gramStart"/>
            <w:r w:rsidRPr="00175B96">
              <w:rPr>
                <w:rFonts w:ascii="Times New Roman" w:hAnsi="Times New Roman" w:cs="Times New Roman"/>
                <w:i/>
                <w:iCs/>
                <w:sz w:val="21"/>
                <w:szCs w:val="21"/>
                <w:lang w:eastAsia="es-ES"/>
              </w:rPr>
              <w:t>Comunes,</w:t>
            </w:r>
            <w:proofErr w:type="gramEnd"/>
            <w:r w:rsidRPr="00175B96">
              <w:rPr>
                <w:rFonts w:ascii="Times New Roman" w:hAnsi="Times New Roman" w:cs="Times New Roman"/>
                <w:i/>
                <w:iCs/>
                <w:sz w:val="21"/>
                <w:szCs w:val="21"/>
                <w:lang w:eastAsia="es-ES"/>
              </w:rPr>
              <w:t xml:space="preserve"> tiene el recurso establecido en el estudio de Planificación, no hay ninguna plaza adicional.</w:t>
            </w:r>
          </w:p>
          <w:p w14:paraId="5CE95747" w14:textId="77777777" w:rsidR="00175B96" w:rsidRPr="00175B96" w:rsidRDefault="00175B96" w:rsidP="00175B96">
            <w:pPr>
              <w:suppressAutoHyphens w:val="0"/>
              <w:jc w:val="both"/>
              <w:rPr>
                <w:rFonts w:ascii="Times New Roman" w:hAnsi="Times New Roman" w:cs="Times New Roman"/>
                <w:sz w:val="21"/>
                <w:szCs w:val="21"/>
                <w:lang w:eastAsia="es-ES"/>
              </w:rPr>
            </w:pPr>
            <w:r w:rsidRPr="00175B96">
              <w:rPr>
                <w:rFonts w:ascii="Times New Roman" w:hAnsi="Times New Roman" w:cs="Times New Roman"/>
                <w:i/>
                <w:iCs/>
                <w:sz w:val="21"/>
                <w:szCs w:val="21"/>
                <w:lang w:eastAsia="es-ES"/>
              </w:rPr>
              <w:t>La Unidad de Archivo tiene el recurso establecido en el estudio de Planificación, no hay ninguna plaza adicional.</w:t>
            </w:r>
            <w:r w:rsidRPr="00175B96">
              <w:rPr>
                <w:rFonts w:ascii="Times New Roman" w:hAnsi="Times New Roman" w:cs="Times New Roman"/>
                <w:sz w:val="21"/>
                <w:szCs w:val="21"/>
                <w:lang w:eastAsia="es-ES"/>
              </w:rPr>
              <w:t>”</w:t>
            </w:r>
          </w:p>
        </w:tc>
        <w:tc>
          <w:tcPr>
            <w:tcW w:w="4394" w:type="dxa"/>
            <w:noWrap/>
          </w:tcPr>
          <w:p w14:paraId="7EC6333A" w14:textId="77777777" w:rsidR="00175B96" w:rsidRPr="00175B96" w:rsidRDefault="00175B96" w:rsidP="0080569F">
            <w:pPr>
              <w:numPr>
                <w:ilvl w:val="0"/>
                <w:numId w:val="43"/>
              </w:numPr>
              <w:suppressAutoHyphens w:val="0"/>
              <w:autoSpaceDE w:val="0"/>
              <w:adjustRightInd w:val="0"/>
              <w:ind w:left="113" w:hanging="113"/>
              <w:jc w:val="both"/>
              <w:rPr>
                <w:rFonts w:ascii="Times New Roman" w:hAnsi="Times New Roman" w:cs="Times New Roman"/>
                <w:sz w:val="21"/>
                <w:szCs w:val="21"/>
                <w:lang w:eastAsia="es-ES"/>
              </w:rPr>
            </w:pPr>
            <w:r w:rsidRPr="00175B96">
              <w:rPr>
                <w:rFonts w:ascii="Times New Roman" w:hAnsi="Times New Roman" w:cs="Times New Roman"/>
                <w:sz w:val="21"/>
                <w:szCs w:val="21"/>
                <w:lang w:eastAsia="es-ES"/>
              </w:rPr>
              <w:t>Tomar nota de lo manifestado por la licenciada Silvia Navarro Romanini, mediante oficio número 8240-2021 del 15 de setiembre de 2021, y proceder con la actualización del contenido del informe número 1015-PLA-EV-2021 sometido a su consideración en esta versión definitiva, en los siguientes extremos y en lo correspondiente:</w:t>
            </w:r>
          </w:p>
          <w:p w14:paraId="14A8429E" w14:textId="77777777" w:rsidR="00175B96" w:rsidRPr="00175B96" w:rsidRDefault="00175B96" w:rsidP="0080569F">
            <w:pPr>
              <w:numPr>
                <w:ilvl w:val="0"/>
                <w:numId w:val="47"/>
              </w:numPr>
              <w:suppressAutoHyphens w:val="0"/>
              <w:autoSpaceDE w:val="0"/>
              <w:adjustRightInd w:val="0"/>
              <w:ind w:left="283" w:hanging="170"/>
              <w:jc w:val="both"/>
              <w:rPr>
                <w:rFonts w:ascii="Times New Roman" w:hAnsi="Times New Roman" w:cs="Times New Roman"/>
                <w:sz w:val="21"/>
                <w:szCs w:val="21"/>
                <w:lang w:eastAsia="es-ES"/>
              </w:rPr>
            </w:pPr>
            <w:r w:rsidRPr="00175B96">
              <w:rPr>
                <w:rFonts w:ascii="Times New Roman" w:hAnsi="Times New Roman" w:cs="Times New Roman"/>
                <w:sz w:val="21"/>
                <w:szCs w:val="21"/>
                <w:lang w:eastAsia="es-ES"/>
              </w:rPr>
              <w:t>Actualización del “</w:t>
            </w:r>
            <w:r w:rsidRPr="00175B96">
              <w:rPr>
                <w:rFonts w:ascii="Times New Roman" w:hAnsi="Times New Roman" w:cs="Times New Roman"/>
                <w:b/>
                <w:bCs/>
                <w:i/>
                <w:iCs/>
                <w:sz w:val="21"/>
                <w:szCs w:val="21"/>
                <w:lang w:eastAsia="es-ES"/>
              </w:rPr>
              <w:t>Cuadro 3</w:t>
            </w:r>
            <w:r w:rsidRPr="00175B96">
              <w:rPr>
                <w:rFonts w:ascii="Times New Roman" w:hAnsi="Times New Roman" w:cs="Times New Roman"/>
                <w:sz w:val="21"/>
                <w:szCs w:val="21"/>
                <w:lang w:eastAsia="es-ES"/>
              </w:rPr>
              <w:t>”.</w:t>
            </w:r>
          </w:p>
          <w:p w14:paraId="16105555" w14:textId="77777777" w:rsidR="00175B96" w:rsidRPr="00175B96" w:rsidRDefault="00175B96" w:rsidP="0080569F">
            <w:pPr>
              <w:numPr>
                <w:ilvl w:val="0"/>
                <w:numId w:val="47"/>
              </w:numPr>
              <w:suppressAutoHyphens w:val="0"/>
              <w:autoSpaceDE w:val="0"/>
              <w:adjustRightInd w:val="0"/>
              <w:ind w:left="283" w:hanging="170"/>
              <w:jc w:val="both"/>
              <w:rPr>
                <w:rFonts w:ascii="Times New Roman" w:hAnsi="Times New Roman" w:cs="Times New Roman"/>
                <w:sz w:val="21"/>
                <w:szCs w:val="21"/>
                <w:lang w:eastAsia="es-ES"/>
              </w:rPr>
            </w:pPr>
            <w:r w:rsidRPr="00175B96">
              <w:rPr>
                <w:rFonts w:ascii="Times New Roman" w:hAnsi="Times New Roman" w:cs="Times New Roman"/>
                <w:sz w:val="21"/>
                <w:szCs w:val="21"/>
                <w:lang w:eastAsia="es-ES"/>
              </w:rPr>
              <w:t>Actualización del ítem “</w:t>
            </w:r>
            <w:r w:rsidRPr="00175B96">
              <w:rPr>
                <w:rFonts w:ascii="Times New Roman" w:hAnsi="Times New Roman" w:cs="Times New Roman"/>
                <w:i/>
                <w:iCs/>
                <w:sz w:val="21"/>
                <w:szCs w:val="21"/>
                <w:lang w:eastAsia="es-ES"/>
              </w:rPr>
              <w:t>3.6.</w:t>
            </w:r>
            <w:r w:rsidRPr="00175B96">
              <w:rPr>
                <w:rFonts w:ascii="Times New Roman" w:hAnsi="Times New Roman" w:cs="Times New Roman"/>
                <w:sz w:val="21"/>
                <w:szCs w:val="21"/>
                <w:lang w:eastAsia="es-ES"/>
              </w:rPr>
              <w:t>”.</w:t>
            </w:r>
          </w:p>
          <w:p w14:paraId="0BA65E9F" w14:textId="77777777" w:rsidR="00175B96" w:rsidRPr="00175B96" w:rsidRDefault="00175B96" w:rsidP="0080569F">
            <w:pPr>
              <w:numPr>
                <w:ilvl w:val="0"/>
                <w:numId w:val="47"/>
              </w:numPr>
              <w:suppressAutoHyphens w:val="0"/>
              <w:autoSpaceDE w:val="0"/>
              <w:adjustRightInd w:val="0"/>
              <w:ind w:left="283" w:hanging="170"/>
              <w:jc w:val="both"/>
              <w:rPr>
                <w:rFonts w:ascii="Times New Roman" w:hAnsi="Times New Roman" w:cs="Times New Roman"/>
                <w:sz w:val="21"/>
                <w:szCs w:val="21"/>
                <w:lang w:eastAsia="es-ES"/>
              </w:rPr>
            </w:pPr>
            <w:r w:rsidRPr="00175B96">
              <w:rPr>
                <w:rFonts w:ascii="Times New Roman" w:hAnsi="Times New Roman" w:cs="Times New Roman"/>
                <w:sz w:val="21"/>
                <w:szCs w:val="21"/>
                <w:lang w:eastAsia="es-ES"/>
              </w:rPr>
              <w:t>Actualización del ítem “</w:t>
            </w:r>
            <w:r w:rsidRPr="00175B96">
              <w:rPr>
                <w:rFonts w:ascii="Times New Roman" w:hAnsi="Times New Roman" w:cs="Times New Roman"/>
                <w:b/>
                <w:bCs/>
                <w:i/>
                <w:iCs/>
                <w:sz w:val="21"/>
                <w:szCs w:val="21"/>
                <w:lang w:eastAsia="es-ES"/>
              </w:rPr>
              <w:t>4.1.</w:t>
            </w:r>
            <w:r w:rsidRPr="00175B96">
              <w:rPr>
                <w:rFonts w:ascii="Times New Roman" w:hAnsi="Times New Roman" w:cs="Times New Roman"/>
                <w:sz w:val="21"/>
                <w:szCs w:val="21"/>
                <w:lang w:eastAsia="es-ES"/>
              </w:rPr>
              <w:t>”.</w:t>
            </w:r>
          </w:p>
          <w:p w14:paraId="0888AAD8" w14:textId="77777777" w:rsidR="00175B96" w:rsidRPr="00175B96" w:rsidRDefault="00175B96" w:rsidP="0080569F">
            <w:pPr>
              <w:numPr>
                <w:ilvl w:val="0"/>
                <w:numId w:val="47"/>
              </w:numPr>
              <w:suppressAutoHyphens w:val="0"/>
              <w:autoSpaceDE w:val="0"/>
              <w:adjustRightInd w:val="0"/>
              <w:ind w:left="283" w:hanging="170"/>
              <w:jc w:val="both"/>
              <w:rPr>
                <w:rFonts w:ascii="Times New Roman" w:hAnsi="Times New Roman" w:cs="Times New Roman"/>
                <w:sz w:val="21"/>
                <w:szCs w:val="21"/>
                <w:lang w:eastAsia="es-ES"/>
              </w:rPr>
            </w:pPr>
            <w:r w:rsidRPr="00175B96">
              <w:rPr>
                <w:rFonts w:ascii="Times New Roman" w:hAnsi="Times New Roman" w:cs="Times New Roman"/>
                <w:sz w:val="21"/>
                <w:szCs w:val="21"/>
                <w:lang w:eastAsia="es-ES"/>
              </w:rPr>
              <w:t xml:space="preserve">Actualización de </w:t>
            </w:r>
            <w:proofErr w:type="gramStart"/>
            <w:r w:rsidRPr="00175B96">
              <w:rPr>
                <w:rFonts w:ascii="Times New Roman" w:hAnsi="Times New Roman" w:cs="Times New Roman"/>
                <w:sz w:val="21"/>
                <w:szCs w:val="21"/>
                <w:lang w:eastAsia="es-ES"/>
              </w:rPr>
              <w:t>la ”</w:t>
            </w:r>
            <w:r w:rsidRPr="00175B96">
              <w:rPr>
                <w:rFonts w:ascii="Times New Roman" w:hAnsi="Times New Roman" w:cs="Times New Roman"/>
                <w:b/>
                <w:bCs/>
                <w:i/>
                <w:iCs/>
                <w:sz w:val="21"/>
                <w:szCs w:val="21"/>
                <w:lang w:eastAsia="es-ES"/>
              </w:rPr>
              <w:t>Tabla</w:t>
            </w:r>
            <w:proofErr w:type="gramEnd"/>
            <w:r w:rsidRPr="00175B96">
              <w:rPr>
                <w:rFonts w:ascii="Times New Roman" w:hAnsi="Times New Roman" w:cs="Times New Roman"/>
                <w:b/>
                <w:bCs/>
                <w:i/>
                <w:iCs/>
                <w:sz w:val="21"/>
                <w:szCs w:val="21"/>
                <w:lang w:eastAsia="es-ES"/>
              </w:rPr>
              <w:t xml:space="preserve"> # A-1</w:t>
            </w:r>
            <w:r w:rsidRPr="00175B96">
              <w:rPr>
                <w:rFonts w:ascii="Times New Roman" w:hAnsi="Times New Roman" w:cs="Times New Roman"/>
                <w:sz w:val="21"/>
                <w:szCs w:val="21"/>
                <w:lang w:eastAsia="es-ES"/>
              </w:rPr>
              <w:t>”.</w:t>
            </w:r>
          </w:p>
          <w:p w14:paraId="7E0ED2F8" w14:textId="77777777" w:rsidR="00175B96" w:rsidRPr="00175B96" w:rsidRDefault="00175B96" w:rsidP="0080569F">
            <w:pPr>
              <w:numPr>
                <w:ilvl w:val="0"/>
                <w:numId w:val="43"/>
              </w:numPr>
              <w:suppressAutoHyphens w:val="0"/>
              <w:autoSpaceDE w:val="0"/>
              <w:adjustRightInd w:val="0"/>
              <w:ind w:left="113" w:hanging="113"/>
              <w:jc w:val="both"/>
              <w:rPr>
                <w:rFonts w:ascii="Times New Roman" w:hAnsi="Times New Roman" w:cs="Times New Roman"/>
                <w:sz w:val="21"/>
                <w:szCs w:val="21"/>
                <w:lang w:eastAsia="es-ES"/>
              </w:rPr>
            </w:pPr>
            <w:r w:rsidRPr="00175B96">
              <w:rPr>
                <w:rFonts w:ascii="Times New Roman" w:hAnsi="Times New Roman" w:cs="Times New Roman"/>
                <w:sz w:val="21"/>
                <w:szCs w:val="21"/>
                <w:lang w:eastAsia="es-ES"/>
              </w:rPr>
              <w:t>Aclarar −que lo observado por la licenciada Silvia Navarro Romanini, Directora General 2 de la Secretaría General de la Corte− que el “</w:t>
            </w:r>
            <w:r w:rsidRPr="00175B96">
              <w:rPr>
                <w:rFonts w:ascii="Times New Roman" w:hAnsi="Times New Roman" w:cs="Times New Roman"/>
                <w:i/>
                <w:iCs/>
                <w:sz w:val="21"/>
                <w:szCs w:val="21"/>
                <w:lang w:eastAsia="es-ES"/>
              </w:rPr>
              <w:t>Proceso de Corte Plena</w:t>
            </w:r>
            <w:r w:rsidRPr="00175B96">
              <w:rPr>
                <w:rFonts w:ascii="Times New Roman" w:hAnsi="Times New Roman" w:cs="Times New Roman"/>
                <w:sz w:val="21"/>
                <w:szCs w:val="21"/>
                <w:lang w:eastAsia="es-ES"/>
              </w:rPr>
              <w:t>” tiene asignados cinco puestos de Asistente de Prosecretario o Prosecretaria, dos puestos más de conformidad con el sistema de trabajo establecido, así se informa el oficio número 1015-PLA-EV-2021, en atención a los insumos suministrados por la Secretaría General de la Corte a petición de la Dirección de Planificación, mediante correo electrónico del 02 de julio de 2021 identificado con el número “</w:t>
            </w:r>
            <w:r w:rsidRPr="00175B96">
              <w:rPr>
                <w:rFonts w:ascii="Times New Roman" w:hAnsi="Times New Roman" w:cs="Times New Roman"/>
                <w:i/>
                <w:iCs/>
                <w:sz w:val="21"/>
                <w:szCs w:val="21"/>
                <w:lang w:eastAsia="es-ES"/>
              </w:rPr>
              <w:t>4</w:t>
            </w:r>
            <w:r w:rsidRPr="00175B96">
              <w:rPr>
                <w:rFonts w:ascii="Times New Roman" w:hAnsi="Times New Roman" w:cs="Times New Roman"/>
                <w:sz w:val="21"/>
                <w:szCs w:val="21"/>
                <w:lang w:eastAsia="es-ES"/>
              </w:rPr>
              <w:t>”, y del 09 de julio de 2021 identificado con el número “</w:t>
            </w:r>
            <w:r w:rsidRPr="00175B96">
              <w:rPr>
                <w:rFonts w:ascii="Times New Roman" w:hAnsi="Times New Roman" w:cs="Times New Roman"/>
                <w:i/>
                <w:iCs/>
                <w:sz w:val="21"/>
                <w:szCs w:val="21"/>
                <w:lang w:eastAsia="es-ES"/>
              </w:rPr>
              <w:t>8</w:t>
            </w:r>
            <w:r w:rsidRPr="00175B96">
              <w:rPr>
                <w:rFonts w:ascii="Times New Roman" w:hAnsi="Times New Roman" w:cs="Times New Roman"/>
                <w:sz w:val="21"/>
                <w:szCs w:val="21"/>
                <w:lang w:eastAsia="es-ES"/>
              </w:rPr>
              <w:t>”, ambos números ubicados bajo la columna denominada “</w:t>
            </w:r>
            <w:r w:rsidRPr="00175B96">
              <w:rPr>
                <w:rFonts w:ascii="Times New Roman" w:hAnsi="Times New Roman" w:cs="Times New Roman"/>
                <w:b/>
                <w:bCs/>
                <w:i/>
                <w:iCs/>
                <w:sz w:val="21"/>
                <w:szCs w:val="21"/>
                <w:lang w:eastAsia="es-ES"/>
              </w:rPr>
              <w:t># Documento</w:t>
            </w:r>
            <w:r w:rsidRPr="00175B96">
              <w:rPr>
                <w:rFonts w:ascii="Times New Roman" w:hAnsi="Times New Roman" w:cs="Times New Roman"/>
                <w:sz w:val="21"/>
                <w:szCs w:val="21"/>
                <w:lang w:eastAsia="es-ES"/>
              </w:rPr>
              <w:t>” del recuadro incluido en el “</w:t>
            </w:r>
            <w:r w:rsidRPr="00175B96">
              <w:rPr>
                <w:rFonts w:ascii="Times New Roman" w:hAnsi="Times New Roman" w:cs="Times New Roman"/>
                <w:b/>
                <w:bCs/>
                <w:i/>
                <w:iCs/>
                <w:sz w:val="21"/>
                <w:szCs w:val="21"/>
                <w:lang w:eastAsia="es-ES"/>
              </w:rPr>
              <w:t>Anexo</w:t>
            </w:r>
            <w:r w:rsidRPr="00175B96">
              <w:rPr>
                <w:rFonts w:ascii="Times New Roman" w:hAnsi="Times New Roman" w:cs="Times New Roman"/>
                <w:sz w:val="21"/>
                <w:szCs w:val="21"/>
                <w:lang w:eastAsia="es-ES"/>
              </w:rPr>
              <w:t>” del presente informe de seguimiento definitivo.</w:t>
            </w:r>
          </w:p>
          <w:p w14:paraId="19C05E45" w14:textId="77777777" w:rsidR="00175B96" w:rsidRPr="00175B96" w:rsidRDefault="00175B96" w:rsidP="00175B96">
            <w:pPr>
              <w:suppressAutoHyphens w:val="0"/>
              <w:autoSpaceDE w:val="0"/>
              <w:adjustRightInd w:val="0"/>
              <w:jc w:val="both"/>
              <w:rPr>
                <w:rFonts w:ascii="Times New Roman" w:hAnsi="Times New Roman" w:cs="Times New Roman"/>
                <w:sz w:val="21"/>
                <w:szCs w:val="21"/>
                <w:lang w:eastAsia="es-ES"/>
              </w:rPr>
            </w:pPr>
          </w:p>
          <w:p w14:paraId="03ED3F62" w14:textId="77777777" w:rsidR="00175B96" w:rsidRPr="00175B96" w:rsidRDefault="00175B96" w:rsidP="00175B96">
            <w:pPr>
              <w:suppressAutoHyphens w:val="0"/>
              <w:ind w:left="113"/>
              <w:jc w:val="both"/>
              <w:rPr>
                <w:rFonts w:ascii="Times New Roman" w:hAnsi="Times New Roman" w:cs="Times New Roman"/>
                <w:sz w:val="21"/>
                <w:szCs w:val="21"/>
                <w:lang w:eastAsia="es-ES"/>
              </w:rPr>
            </w:pPr>
            <w:r w:rsidRPr="00175B96">
              <w:rPr>
                <w:rFonts w:ascii="Times New Roman" w:hAnsi="Times New Roman" w:cs="Times New Roman"/>
                <w:sz w:val="21"/>
                <w:szCs w:val="21"/>
                <w:lang w:eastAsia="es-ES"/>
              </w:rPr>
              <w:t>La “</w:t>
            </w:r>
            <w:r w:rsidRPr="00175B96">
              <w:rPr>
                <w:rFonts w:ascii="Times New Roman" w:hAnsi="Times New Roman" w:cs="Times New Roman"/>
                <w:i/>
                <w:iCs/>
                <w:sz w:val="21"/>
                <w:szCs w:val="21"/>
                <w:lang w:eastAsia="es-ES"/>
              </w:rPr>
              <w:t>Plataforma de información</w:t>
            </w:r>
            <w:r w:rsidRPr="00175B96">
              <w:rPr>
                <w:rFonts w:ascii="Times New Roman" w:hAnsi="Times New Roman" w:cs="Times New Roman"/>
                <w:sz w:val="21"/>
                <w:szCs w:val="21"/>
                <w:lang w:eastAsia="es-ES"/>
              </w:rPr>
              <w:t>” del “</w:t>
            </w:r>
            <w:r w:rsidRPr="00175B96">
              <w:rPr>
                <w:rFonts w:ascii="Times New Roman" w:hAnsi="Times New Roman" w:cs="Times New Roman"/>
                <w:i/>
                <w:iCs/>
                <w:sz w:val="21"/>
                <w:szCs w:val="21"/>
                <w:lang w:eastAsia="es-ES"/>
              </w:rPr>
              <w:t>Proceso de Servicios Comunes</w:t>
            </w:r>
            <w:r w:rsidRPr="00175B96">
              <w:rPr>
                <w:rFonts w:ascii="Times New Roman" w:hAnsi="Times New Roman" w:cs="Times New Roman"/>
                <w:sz w:val="21"/>
                <w:szCs w:val="21"/>
                <w:lang w:eastAsia="es-ES"/>
              </w:rPr>
              <w:t>” tiene asignado un puesto adicional de Asistente de Prosecretaria o Prosecretario, de conformidad con el sistema de trabajo establecido, y los insumos recién referidos, resultando ser el Área favorecida con la incorporación definitiva y reasignación del puesto # 15747, procedente del Centro de Apoyo, Coordinación y Mejoramiento de la Función Jurisdiccional, el cual no forma parte del “</w:t>
            </w:r>
            <w:r w:rsidRPr="00175B96">
              <w:rPr>
                <w:rFonts w:ascii="Times New Roman" w:hAnsi="Times New Roman" w:cs="Times New Roman"/>
                <w:b/>
                <w:bCs/>
                <w:i/>
                <w:iCs/>
                <w:sz w:val="21"/>
                <w:szCs w:val="21"/>
                <w:lang w:eastAsia="es-ES"/>
              </w:rPr>
              <w:t>Organigrama No.2. Estructura Organizacional propuesta para la Secretaría General de la Cor</w:t>
            </w:r>
            <w:r w:rsidRPr="00175B96">
              <w:rPr>
                <w:rFonts w:ascii="Times New Roman" w:hAnsi="Times New Roman" w:cs="Times New Roman"/>
                <w:sz w:val="21"/>
                <w:szCs w:val="21"/>
                <w:lang w:eastAsia="es-ES"/>
              </w:rPr>
              <w:t>te”, acogida por el Consejo Superior en la sesión número 114-2016 celebrada el 22 de diciembre de 2016, artículo CIV.</w:t>
            </w:r>
          </w:p>
          <w:p w14:paraId="3FA53C90" w14:textId="77777777" w:rsidR="00175B96" w:rsidRPr="00175B96" w:rsidRDefault="00175B96" w:rsidP="00175B96">
            <w:pPr>
              <w:suppressAutoHyphens w:val="0"/>
              <w:autoSpaceDE w:val="0"/>
              <w:adjustRightInd w:val="0"/>
              <w:jc w:val="both"/>
              <w:rPr>
                <w:rFonts w:ascii="Times New Roman" w:hAnsi="Times New Roman" w:cs="Times New Roman"/>
                <w:sz w:val="21"/>
                <w:szCs w:val="21"/>
                <w:lang w:eastAsia="es-ES"/>
              </w:rPr>
            </w:pPr>
          </w:p>
          <w:p w14:paraId="41112F5D" w14:textId="77777777" w:rsidR="00175B96" w:rsidRPr="00175B96" w:rsidRDefault="00175B96" w:rsidP="00175B96">
            <w:pPr>
              <w:suppressAutoHyphens w:val="0"/>
              <w:ind w:left="113"/>
              <w:jc w:val="both"/>
              <w:rPr>
                <w:rFonts w:ascii="Times New Roman" w:hAnsi="Times New Roman" w:cs="Times New Roman"/>
                <w:sz w:val="21"/>
                <w:szCs w:val="21"/>
                <w:lang w:eastAsia="es-ES"/>
              </w:rPr>
            </w:pPr>
            <w:r w:rsidRPr="00175B96">
              <w:rPr>
                <w:rFonts w:ascii="Times New Roman" w:hAnsi="Times New Roman" w:cs="Times New Roman"/>
                <w:sz w:val="21"/>
                <w:szCs w:val="21"/>
                <w:lang w:eastAsia="es-ES"/>
              </w:rPr>
              <w:t>El engrosamiento del “</w:t>
            </w:r>
            <w:r w:rsidRPr="00175B96">
              <w:rPr>
                <w:rFonts w:ascii="Times New Roman" w:hAnsi="Times New Roman" w:cs="Times New Roman"/>
                <w:i/>
                <w:iCs/>
                <w:sz w:val="21"/>
                <w:szCs w:val="21"/>
                <w:lang w:eastAsia="es-ES"/>
              </w:rPr>
              <w:t>Proceso de Corte Plena</w:t>
            </w:r>
            <w:r w:rsidRPr="00175B96">
              <w:rPr>
                <w:rFonts w:ascii="Times New Roman" w:hAnsi="Times New Roman" w:cs="Times New Roman"/>
                <w:sz w:val="21"/>
                <w:szCs w:val="21"/>
                <w:lang w:eastAsia="es-ES"/>
              </w:rPr>
              <w:t xml:space="preserve">” en dos plazas de Asistente de Prosecretaria a Prosecretario antes mencionado provoca, consecuentemente, el efecto inverso en el </w:t>
            </w:r>
            <w:r w:rsidRPr="00175B96">
              <w:rPr>
                <w:rFonts w:ascii="Times New Roman" w:hAnsi="Times New Roman" w:cs="Times New Roman"/>
                <w:sz w:val="21"/>
                <w:szCs w:val="21"/>
                <w:lang w:eastAsia="es-ES"/>
              </w:rPr>
              <w:lastRenderedPageBreak/>
              <w:t>“</w:t>
            </w:r>
            <w:r w:rsidRPr="00175B96">
              <w:rPr>
                <w:rFonts w:ascii="Times New Roman" w:hAnsi="Times New Roman" w:cs="Times New Roman"/>
                <w:i/>
                <w:iCs/>
                <w:sz w:val="21"/>
                <w:szCs w:val="21"/>
                <w:lang w:eastAsia="es-ES"/>
              </w:rPr>
              <w:t>Proceso de Servicios Comunes</w:t>
            </w:r>
            <w:r w:rsidRPr="00175B96">
              <w:rPr>
                <w:rFonts w:ascii="Times New Roman" w:hAnsi="Times New Roman" w:cs="Times New Roman"/>
                <w:sz w:val="21"/>
                <w:szCs w:val="21"/>
                <w:lang w:eastAsia="es-ES"/>
              </w:rPr>
              <w:t>”, propiamente en sus áreas de “</w:t>
            </w:r>
            <w:r w:rsidRPr="00175B96">
              <w:rPr>
                <w:rFonts w:ascii="Times New Roman" w:hAnsi="Times New Roman" w:cs="Times New Roman"/>
                <w:i/>
                <w:iCs/>
                <w:sz w:val="21"/>
                <w:szCs w:val="21"/>
                <w:lang w:eastAsia="es-ES"/>
              </w:rPr>
              <w:t>Archivo</w:t>
            </w:r>
            <w:r w:rsidRPr="00175B96">
              <w:rPr>
                <w:rFonts w:ascii="Times New Roman" w:hAnsi="Times New Roman" w:cs="Times New Roman"/>
                <w:sz w:val="21"/>
                <w:szCs w:val="21"/>
                <w:lang w:eastAsia="es-ES"/>
              </w:rPr>
              <w:t>” y “</w:t>
            </w:r>
            <w:r w:rsidRPr="00175B96">
              <w:rPr>
                <w:rFonts w:ascii="Times New Roman" w:hAnsi="Times New Roman" w:cs="Times New Roman"/>
                <w:i/>
                <w:iCs/>
                <w:sz w:val="21"/>
                <w:szCs w:val="21"/>
                <w:lang w:eastAsia="es-ES"/>
              </w:rPr>
              <w:t>Ejecución de acuerdos</w:t>
            </w:r>
            <w:r w:rsidRPr="00175B96">
              <w:rPr>
                <w:rFonts w:ascii="Times New Roman" w:hAnsi="Times New Roman" w:cs="Times New Roman"/>
                <w:sz w:val="21"/>
                <w:szCs w:val="21"/>
                <w:lang w:eastAsia="es-ES"/>
              </w:rPr>
              <w:t>”, cada una en un puesto de Asistente de Prosecretaria o Prosecretario.</w:t>
            </w:r>
          </w:p>
          <w:p w14:paraId="4B52CE76" w14:textId="77777777" w:rsidR="00175B96" w:rsidRPr="00175B96" w:rsidRDefault="00175B96" w:rsidP="00175B96">
            <w:pPr>
              <w:suppressAutoHyphens w:val="0"/>
              <w:jc w:val="both"/>
              <w:rPr>
                <w:rFonts w:ascii="Times New Roman" w:hAnsi="Times New Roman" w:cs="Times New Roman"/>
                <w:sz w:val="21"/>
                <w:szCs w:val="21"/>
                <w:lang w:eastAsia="es-ES"/>
              </w:rPr>
            </w:pPr>
          </w:p>
          <w:p w14:paraId="42C7703D" w14:textId="77777777" w:rsidR="00175B96" w:rsidRPr="00175B96" w:rsidRDefault="00175B96" w:rsidP="00175B96">
            <w:pPr>
              <w:suppressAutoHyphens w:val="0"/>
              <w:ind w:left="113"/>
              <w:jc w:val="both"/>
              <w:rPr>
                <w:rFonts w:ascii="Times New Roman" w:hAnsi="Times New Roman" w:cs="Times New Roman"/>
                <w:b/>
                <w:bCs/>
                <w:sz w:val="21"/>
                <w:szCs w:val="21"/>
                <w:lang w:eastAsia="es-ES"/>
              </w:rPr>
            </w:pPr>
            <w:r w:rsidRPr="00175B96">
              <w:rPr>
                <w:rFonts w:ascii="Times New Roman" w:hAnsi="Times New Roman" w:cs="Times New Roman"/>
                <w:sz w:val="21"/>
                <w:szCs w:val="21"/>
                <w:lang w:eastAsia="es-ES"/>
              </w:rPr>
              <w:t>La Secretaría General de la Corte suministra información contraria, en diferentes momentos a petición de la Dirección de Planificación. No obstante, se realiza la actualización del informe número 1015-PLA-EV-2021 en esta versión definitiva, se realiza con base en la última información brindada por la licenciada Silvia Navarro Romanini, mediante oficio número 8240-2021 del 15 de setiembre de 2021.</w:t>
            </w:r>
          </w:p>
        </w:tc>
      </w:tr>
      <w:tr w:rsidR="00175B96" w:rsidRPr="00175B96" w14:paraId="3549C9A1" w14:textId="77777777" w:rsidTr="00175B96">
        <w:trPr>
          <w:jc w:val="center"/>
        </w:trPr>
        <w:tc>
          <w:tcPr>
            <w:tcW w:w="988" w:type="dxa"/>
            <w:shd w:val="clear" w:color="auto" w:fill="FFF2CC"/>
            <w:noWrap/>
          </w:tcPr>
          <w:p w14:paraId="73B15466" w14:textId="77777777" w:rsidR="00175B96" w:rsidRPr="00175B96" w:rsidRDefault="00175B96" w:rsidP="00175B96">
            <w:pPr>
              <w:suppressAutoHyphens w:val="0"/>
              <w:jc w:val="center"/>
              <w:rPr>
                <w:rFonts w:ascii="Times New Roman" w:hAnsi="Times New Roman" w:cs="Times New Roman"/>
                <w:sz w:val="21"/>
                <w:szCs w:val="21"/>
                <w:lang w:eastAsia="es-ES"/>
              </w:rPr>
            </w:pPr>
            <w:r w:rsidRPr="00175B96">
              <w:rPr>
                <w:rFonts w:ascii="Times New Roman" w:hAnsi="Times New Roman" w:cs="Times New Roman"/>
                <w:sz w:val="21"/>
                <w:szCs w:val="21"/>
                <w:lang w:eastAsia="es-ES"/>
              </w:rPr>
              <w:lastRenderedPageBreak/>
              <w:t>5</w:t>
            </w:r>
          </w:p>
        </w:tc>
        <w:tc>
          <w:tcPr>
            <w:tcW w:w="3685" w:type="dxa"/>
            <w:shd w:val="clear" w:color="auto" w:fill="FFF2CC"/>
            <w:noWrap/>
          </w:tcPr>
          <w:p w14:paraId="74FFCCA8" w14:textId="77777777" w:rsidR="00175B96" w:rsidRPr="00175B96" w:rsidRDefault="00175B96" w:rsidP="00175B96">
            <w:pPr>
              <w:suppressAutoHyphens w:val="0"/>
              <w:autoSpaceDE w:val="0"/>
              <w:adjustRightInd w:val="0"/>
              <w:jc w:val="both"/>
              <w:rPr>
                <w:rFonts w:ascii="Times New Roman" w:hAnsi="Times New Roman" w:cs="Times New Roman"/>
                <w:sz w:val="21"/>
                <w:szCs w:val="21"/>
                <w:lang w:eastAsia="es-ES"/>
              </w:rPr>
            </w:pPr>
            <w:r w:rsidRPr="00175B96">
              <w:rPr>
                <w:rFonts w:ascii="Times New Roman" w:hAnsi="Times New Roman" w:cs="Times New Roman"/>
                <w:sz w:val="21"/>
                <w:szCs w:val="21"/>
                <w:lang w:eastAsia="es-ES"/>
              </w:rPr>
              <w:t>“</w:t>
            </w:r>
            <w:r w:rsidRPr="00175B96">
              <w:rPr>
                <w:rFonts w:ascii="Times New Roman" w:hAnsi="Times New Roman" w:cs="Times New Roman"/>
                <w:b/>
                <w:bCs/>
                <w:i/>
                <w:iCs/>
                <w:sz w:val="21"/>
                <w:szCs w:val="21"/>
                <w:lang w:eastAsia="es-ES"/>
              </w:rPr>
              <w:t>Componente Analizado de las Propuestas de Solución</w:t>
            </w:r>
            <w:r w:rsidRPr="00175B96">
              <w:rPr>
                <w:rFonts w:ascii="Times New Roman" w:hAnsi="Times New Roman" w:cs="Times New Roman"/>
                <w:sz w:val="21"/>
                <w:szCs w:val="21"/>
                <w:lang w:eastAsia="es-ES"/>
              </w:rPr>
              <w:t>” incluidas dentro del “</w:t>
            </w:r>
            <w:r w:rsidRPr="00175B96">
              <w:rPr>
                <w:rFonts w:ascii="Times New Roman" w:hAnsi="Times New Roman" w:cs="Times New Roman"/>
                <w:b/>
                <w:bCs/>
                <w:i/>
                <w:iCs/>
                <w:sz w:val="21"/>
                <w:szCs w:val="21"/>
                <w:lang w:eastAsia="es-ES"/>
              </w:rPr>
              <w:t>Cuadro 3</w:t>
            </w:r>
            <w:r w:rsidRPr="00175B96">
              <w:rPr>
                <w:rFonts w:ascii="Times New Roman" w:hAnsi="Times New Roman" w:cs="Times New Roman"/>
                <w:sz w:val="21"/>
                <w:szCs w:val="21"/>
                <w:lang w:eastAsia="es-ES"/>
              </w:rPr>
              <w:t>” del informe # 1015-PLA-EV-2021 objeto de la observación:</w:t>
            </w:r>
          </w:p>
          <w:p w14:paraId="145B2FC3" w14:textId="77777777" w:rsidR="00175B96" w:rsidRPr="00175B96" w:rsidRDefault="00175B96" w:rsidP="00175B96">
            <w:pPr>
              <w:suppressAutoHyphens w:val="0"/>
              <w:jc w:val="both"/>
              <w:rPr>
                <w:rFonts w:ascii="Times New Roman" w:hAnsi="Times New Roman" w:cs="Times New Roman"/>
                <w:sz w:val="21"/>
                <w:szCs w:val="21"/>
                <w:lang w:eastAsia="es-ES"/>
              </w:rPr>
            </w:pPr>
          </w:p>
          <w:p w14:paraId="09440085" w14:textId="77777777" w:rsidR="00175B96" w:rsidRPr="00175B96" w:rsidRDefault="00175B96" w:rsidP="00175B96">
            <w:pPr>
              <w:suppressAutoHyphens w:val="0"/>
              <w:jc w:val="both"/>
              <w:rPr>
                <w:rFonts w:ascii="Times New Roman" w:hAnsi="Times New Roman" w:cs="Times New Roman"/>
                <w:sz w:val="21"/>
                <w:szCs w:val="21"/>
                <w:lang w:eastAsia="es-ES"/>
              </w:rPr>
            </w:pPr>
            <w:r w:rsidRPr="00175B96">
              <w:rPr>
                <w:rFonts w:ascii="Times New Roman" w:hAnsi="Times New Roman" w:cs="Times New Roman"/>
                <w:sz w:val="21"/>
                <w:szCs w:val="21"/>
                <w:lang w:eastAsia="es-ES"/>
              </w:rPr>
              <w:t>“</w:t>
            </w:r>
            <w:r w:rsidRPr="00175B96">
              <w:rPr>
                <w:rFonts w:ascii="Times New Roman" w:hAnsi="Times New Roman" w:cs="Times New Roman"/>
                <w:i/>
                <w:iCs/>
                <w:sz w:val="21"/>
                <w:szCs w:val="21"/>
                <w:lang w:eastAsia="es-ES"/>
              </w:rPr>
              <w:t>Rotación de los Equipos de trabajo del Proceso de Corte Plena.</w:t>
            </w:r>
            <w:r w:rsidRPr="00175B96">
              <w:rPr>
                <w:rFonts w:ascii="Times New Roman" w:hAnsi="Times New Roman" w:cs="Times New Roman"/>
                <w:sz w:val="21"/>
                <w:szCs w:val="21"/>
                <w:lang w:eastAsia="es-ES"/>
              </w:rPr>
              <w:t>”</w:t>
            </w:r>
          </w:p>
          <w:p w14:paraId="10D49608" w14:textId="77777777" w:rsidR="00175B96" w:rsidRPr="00175B96" w:rsidRDefault="00175B96" w:rsidP="00175B96">
            <w:pPr>
              <w:suppressAutoHyphens w:val="0"/>
              <w:jc w:val="both"/>
              <w:rPr>
                <w:rFonts w:ascii="Times New Roman" w:hAnsi="Times New Roman" w:cs="Times New Roman"/>
                <w:sz w:val="21"/>
                <w:szCs w:val="21"/>
                <w:lang w:eastAsia="es-ES"/>
              </w:rPr>
            </w:pPr>
          </w:p>
          <w:p w14:paraId="468C6EB9" w14:textId="77777777" w:rsidR="00175B96" w:rsidRPr="00175B96" w:rsidRDefault="00175B96" w:rsidP="00175B96">
            <w:pPr>
              <w:suppressAutoHyphens w:val="0"/>
              <w:jc w:val="both"/>
              <w:rPr>
                <w:rFonts w:ascii="Times New Roman" w:hAnsi="Times New Roman" w:cs="Times New Roman"/>
                <w:sz w:val="21"/>
                <w:szCs w:val="21"/>
                <w:lang w:eastAsia="es-ES"/>
              </w:rPr>
            </w:pPr>
            <w:r w:rsidRPr="00175B96">
              <w:rPr>
                <w:rFonts w:ascii="Times New Roman" w:hAnsi="Times New Roman" w:cs="Times New Roman"/>
                <w:sz w:val="21"/>
                <w:szCs w:val="21"/>
                <w:lang w:eastAsia="es-ES"/>
              </w:rPr>
              <w:t>Observación realizada:</w:t>
            </w:r>
          </w:p>
          <w:p w14:paraId="1480836E" w14:textId="77777777" w:rsidR="00175B96" w:rsidRPr="00175B96" w:rsidRDefault="00175B96" w:rsidP="00175B96">
            <w:pPr>
              <w:suppressAutoHyphens w:val="0"/>
              <w:jc w:val="both"/>
              <w:rPr>
                <w:rFonts w:ascii="Times New Roman" w:hAnsi="Times New Roman" w:cs="Times New Roman"/>
                <w:sz w:val="21"/>
                <w:szCs w:val="21"/>
                <w:lang w:eastAsia="es-ES"/>
              </w:rPr>
            </w:pPr>
          </w:p>
          <w:p w14:paraId="213ECCBC" w14:textId="77777777" w:rsidR="00175B96" w:rsidRPr="00175B96" w:rsidRDefault="00175B96" w:rsidP="00175B96">
            <w:pPr>
              <w:suppressAutoHyphens w:val="0"/>
              <w:jc w:val="both"/>
              <w:rPr>
                <w:rFonts w:ascii="Times New Roman" w:hAnsi="Times New Roman" w:cs="Times New Roman"/>
                <w:sz w:val="21"/>
                <w:szCs w:val="21"/>
                <w:lang w:eastAsia="es-ES"/>
              </w:rPr>
            </w:pPr>
            <w:r w:rsidRPr="00175B96">
              <w:rPr>
                <w:rFonts w:ascii="Times New Roman" w:hAnsi="Times New Roman" w:cs="Times New Roman"/>
                <w:sz w:val="21"/>
                <w:szCs w:val="21"/>
                <w:lang w:eastAsia="es-ES"/>
              </w:rPr>
              <w:t>“</w:t>
            </w:r>
            <w:r w:rsidRPr="00175B96">
              <w:rPr>
                <w:rFonts w:ascii="Times New Roman" w:hAnsi="Times New Roman" w:cs="Times New Roman"/>
                <w:i/>
                <w:iCs/>
                <w:sz w:val="21"/>
                <w:szCs w:val="21"/>
                <w:lang w:eastAsia="es-ES"/>
              </w:rPr>
              <w:t>Solo hay un equipo de Corte Plena, conformado por dos prosecretarios que asiste uno por sesión.</w:t>
            </w:r>
            <w:r w:rsidRPr="00175B96">
              <w:rPr>
                <w:rFonts w:ascii="Times New Roman" w:hAnsi="Times New Roman" w:cs="Times New Roman"/>
                <w:sz w:val="21"/>
                <w:szCs w:val="21"/>
                <w:lang w:eastAsia="es-ES"/>
              </w:rPr>
              <w:t>”</w:t>
            </w:r>
          </w:p>
        </w:tc>
        <w:tc>
          <w:tcPr>
            <w:tcW w:w="4394" w:type="dxa"/>
            <w:shd w:val="clear" w:color="auto" w:fill="FFF2CC"/>
            <w:noWrap/>
          </w:tcPr>
          <w:p w14:paraId="0140FD80" w14:textId="77777777" w:rsidR="00175B96" w:rsidRPr="00175B96" w:rsidRDefault="00175B96" w:rsidP="0080569F">
            <w:pPr>
              <w:numPr>
                <w:ilvl w:val="0"/>
                <w:numId w:val="43"/>
              </w:numPr>
              <w:suppressAutoHyphens w:val="0"/>
              <w:autoSpaceDE w:val="0"/>
              <w:adjustRightInd w:val="0"/>
              <w:ind w:left="113" w:hanging="113"/>
              <w:jc w:val="both"/>
              <w:rPr>
                <w:rFonts w:ascii="Times New Roman" w:hAnsi="Times New Roman" w:cs="Times New Roman"/>
                <w:sz w:val="21"/>
                <w:szCs w:val="21"/>
                <w:lang w:eastAsia="es-ES"/>
              </w:rPr>
            </w:pPr>
            <w:r w:rsidRPr="00175B96">
              <w:rPr>
                <w:rFonts w:ascii="Times New Roman" w:hAnsi="Times New Roman" w:cs="Times New Roman"/>
                <w:sz w:val="21"/>
                <w:szCs w:val="21"/>
                <w:lang w:eastAsia="es-ES"/>
              </w:rPr>
              <w:t>Tomar nota de lo manifestado por la licenciada Silvia Navarro Romanini, mediante oficio número 8240-2021 del 15 de setiembre de 2021, y proceder con la actualización del contenido del informe número 1015-PLA-EV-2021 sometido a su consideración en esta versión definitiva, propiamente en el “</w:t>
            </w:r>
            <w:r w:rsidRPr="00175B96">
              <w:rPr>
                <w:rFonts w:ascii="Times New Roman" w:hAnsi="Times New Roman" w:cs="Times New Roman"/>
                <w:b/>
                <w:bCs/>
                <w:i/>
                <w:iCs/>
                <w:sz w:val="21"/>
                <w:szCs w:val="21"/>
                <w:lang w:eastAsia="es-ES"/>
              </w:rPr>
              <w:t>Cuadro 3</w:t>
            </w:r>
            <w:r w:rsidRPr="00175B96">
              <w:rPr>
                <w:rFonts w:ascii="Times New Roman" w:hAnsi="Times New Roman" w:cs="Times New Roman"/>
                <w:sz w:val="21"/>
                <w:szCs w:val="21"/>
                <w:lang w:eastAsia="es-ES"/>
              </w:rPr>
              <w:t>”, con la información brindada por la licenciada Navarro Romanini.</w:t>
            </w:r>
          </w:p>
        </w:tc>
      </w:tr>
      <w:tr w:rsidR="00175B96" w:rsidRPr="00175B96" w14:paraId="08B1E49F" w14:textId="77777777" w:rsidTr="00175B96">
        <w:trPr>
          <w:jc w:val="center"/>
        </w:trPr>
        <w:tc>
          <w:tcPr>
            <w:tcW w:w="988" w:type="dxa"/>
            <w:noWrap/>
          </w:tcPr>
          <w:p w14:paraId="6AC8ECD2" w14:textId="77777777" w:rsidR="00175B96" w:rsidRPr="00175B96" w:rsidRDefault="00175B96" w:rsidP="00175B96">
            <w:pPr>
              <w:suppressAutoHyphens w:val="0"/>
              <w:jc w:val="center"/>
              <w:rPr>
                <w:rFonts w:ascii="Times New Roman" w:hAnsi="Times New Roman" w:cs="Times New Roman"/>
                <w:sz w:val="21"/>
                <w:szCs w:val="21"/>
                <w:lang w:eastAsia="es-ES"/>
              </w:rPr>
            </w:pPr>
            <w:r w:rsidRPr="00175B96">
              <w:rPr>
                <w:rFonts w:ascii="Times New Roman" w:hAnsi="Times New Roman" w:cs="Times New Roman"/>
                <w:sz w:val="21"/>
                <w:szCs w:val="21"/>
                <w:lang w:eastAsia="es-ES"/>
              </w:rPr>
              <w:t>6</w:t>
            </w:r>
          </w:p>
        </w:tc>
        <w:tc>
          <w:tcPr>
            <w:tcW w:w="3685" w:type="dxa"/>
            <w:noWrap/>
          </w:tcPr>
          <w:p w14:paraId="393216A2" w14:textId="77777777" w:rsidR="00175B96" w:rsidRPr="00175B96" w:rsidRDefault="00175B96" w:rsidP="00175B96">
            <w:pPr>
              <w:suppressAutoHyphens w:val="0"/>
              <w:autoSpaceDE w:val="0"/>
              <w:adjustRightInd w:val="0"/>
              <w:jc w:val="both"/>
              <w:rPr>
                <w:rFonts w:ascii="Times New Roman" w:hAnsi="Times New Roman" w:cs="Times New Roman"/>
                <w:sz w:val="21"/>
                <w:szCs w:val="21"/>
                <w:lang w:eastAsia="es-ES"/>
              </w:rPr>
            </w:pPr>
            <w:r w:rsidRPr="00175B96">
              <w:rPr>
                <w:rFonts w:ascii="Times New Roman" w:hAnsi="Times New Roman" w:cs="Times New Roman"/>
                <w:sz w:val="21"/>
                <w:szCs w:val="21"/>
                <w:lang w:eastAsia="es-ES"/>
              </w:rPr>
              <w:t>“</w:t>
            </w:r>
            <w:r w:rsidRPr="00175B96">
              <w:rPr>
                <w:rFonts w:ascii="Times New Roman" w:hAnsi="Times New Roman" w:cs="Times New Roman"/>
                <w:b/>
                <w:bCs/>
                <w:i/>
                <w:iCs/>
                <w:sz w:val="21"/>
                <w:szCs w:val="21"/>
                <w:lang w:eastAsia="es-ES"/>
              </w:rPr>
              <w:t>Componente Analizado de las Propuestas de Solución</w:t>
            </w:r>
            <w:r w:rsidRPr="00175B96">
              <w:rPr>
                <w:rFonts w:ascii="Times New Roman" w:hAnsi="Times New Roman" w:cs="Times New Roman"/>
                <w:sz w:val="21"/>
                <w:szCs w:val="21"/>
                <w:lang w:eastAsia="es-ES"/>
              </w:rPr>
              <w:t>” incluidas dentro del “</w:t>
            </w:r>
            <w:r w:rsidRPr="00175B96">
              <w:rPr>
                <w:rFonts w:ascii="Times New Roman" w:hAnsi="Times New Roman" w:cs="Times New Roman"/>
                <w:b/>
                <w:bCs/>
                <w:i/>
                <w:iCs/>
                <w:sz w:val="21"/>
                <w:szCs w:val="21"/>
                <w:lang w:eastAsia="es-ES"/>
              </w:rPr>
              <w:t>Cuadro 3</w:t>
            </w:r>
            <w:r w:rsidRPr="00175B96">
              <w:rPr>
                <w:rFonts w:ascii="Times New Roman" w:hAnsi="Times New Roman" w:cs="Times New Roman"/>
                <w:sz w:val="21"/>
                <w:szCs w:val="21"/>
                <w:lang w:eastAsia="es-ES"/>
              </w:rPr>
              <w:t>” del informe # 1015-PLA-EV-2021 objeto de la observación:</w:t>
            </w:r>
          </w:p>
          <w:p w14:paraId="519B1B18" w14:textId="77777777" w:rsidR="00175B96" w:rsidRPr="00175B96" w:rsidRDefault="00175B96" w:rsidP="00175B96">
            <w:pPr>
              <w:suppressAutoHyphens w:val="0"/>
              <w:jc w:val="both"/>
              <w:rPr>
                <w:rFonts w:ascii="Times New Roman" w:hAnsi="Times New Roman" w:cs="Times New Roman"/>
                <w:sz w:val="21"/>
                <w:szCs w:val="21"/>
                <w:lang w:eastAsia="es-ES"/>
              </w:rPr>
            </w:pPr>
          </w:p>
          <w:p w14:paraId="466B442E" w14:textId="77777777" w:rsidR="00175B96" w:rsidRPr="00175B96" w:rsidRDefault="00175B96" w:rsidP="00175B96">
            <w:pPr>
              <w:suppressAutoHyphens w:val="0"/>
              <w:jc w:val="both"/>
              <w:rPr>
                <w:rFonts w:ascii="Times New Roman" w:hAnsi="Times New Roman" w:cs="Times New Roman"/>
                <w:sz w:val="21"/>
                <w:szCs w:val="21"/>
                <w:lang w:eastAsia="es-ES"/>
              </w:rPr>
            </w:pPr>
            <w:r w:rsidRPr="00175B96">
              <w:rPr>
                <w:rFonts w:ascii="Times New Roman" w:hAnsi="Times New Roman" w:cs="Times New Roman"/>
                <w:sz w:val="21"/>
                <w:szCs w:val="21"/>
                <w:lang w:eastAsia="es-ES"/>
              </w:rPr>
              <w:t>“</w:t>
            </w:r>
            <w:r w:rsidRPr="00175B96">
              <w:rPr>
                <w:rFonts w:ascii="Times New Roman" w:hAnsi="Times New Roman" w:cs="Times New Roman"/>
                <w:i/>
                <w:iCs/>
                <w:sz w:val="21"/>
                <w:szCs w:val="21"/>
                <w:lang w:eastAsia="es-ES"/>
              </w:rPr>
              <w:t>Integración de la parte del Equipo de trabajo del Proceso de Corte Plena, que brinda apoyo técnico-administrativo presencial durante la celebración de las sesiones de la Corte Plena.</w:t>
            </w:r>
            <w:r w:rsidRPr="00175B96">
              <w:rPr>
                <w:rFonts w:ascii="Times New Roman" w:hAnsi="Times New Roman" w:cs="Times New Roman"/>
                <w:sz w:val="21"/>
                <w:szCs w:val="21"/>
                <w:lang w:eastAsia="es-ES"/>
              </w:rPr>
              <w:t>”</w:t>
            </w:r>
          </w:p>
          <w:p w14:paraId="1C237819" w14:textId="77777777" w:rsidR="00175B96" w:rsidRPr="00175B96" w:rsidRDefault="00175B96" w:rsidP="00175B96">
            <w:pPr>
              <w:suppressAutoHyphens w:val="0"/>
              <w:jc w:val="both"/>
              <w:rPr>
                <w:rFonts w:ascii="Times New Roman" w:hAnsi="Times New Roman" w:cs="Times New Roman"/>
                <w:sz w:val="21"/>
                <w:szCs w:val="21"/>
                <w:lang w:eastAsia="es-ES"/>
              </w:rPr>
            </w:pPr>
          </w:p>
          <w:p w14:paraId="17C31354" w14:textId="77777777" w:rsidR="00175B96" w:rsidRPr="00175B96" w:rsidRDefault="00175B96" w:rsidP="00175B96">
            <w:pPr>
              <w:suppressAutoHyphens w:val="0"/>
              <w:jc w:val="both"/>
              <w:rPr>
                <w:rFonts w:ascii="Times New Roman" w:hAnsi="Times New Roman" w:cs="Times New Roman"/>
                <w:sz w:val="21"/>
                <w:szCs w:val="21"/>
                <w:lang w:eastAsia="es-ES"/>
              </w:rPr>
            </w:pPr>
            <w:r w:rsidRPr="00175B96">
              <w:rPr>
                <w:rFonts w:ascii="Times New Roman" w:hAnsi="Times New Roman" w:cs="Times New Roman"/>
                <w:sz w:val="21"/>
                <w:szCs w:val="21"/>
                <w:lang w:eastAsia="es-ES"/>
              </w:rPr>
              <w:t>Observación realizada:</w:t>
            </w:r>
          </w:p>
          <w:p w14:paraId="31C9327E" w14:textId="77777777" w:rsidR="00175B96" w:rsidRPr="00175B96" w:rsidRDefault="00175B96" w:rsidP="00175B96">
            <w:pPr>
              <w:suppressAutoHyphens w:val="0"/>
              <w:jc w:val="both"/>
              <w:rPr>
                <w:rFonts w:ascii="Times New Roman" w:hAnsi="Times New Roman" w:cs="Times New Roman"/>
                <w:sz w:val="21"/>
                <w:szCs w:val="21"/>
                <w:lang w:eastAsia="es-ES"/>
              </w:rPr>
            </w:pPr>
          </w:p>
          <w:p w14:paraId="0EA2CF5D" w14:textId="77777777" w:rsidR="00175B96" w:rsidRPr="00175B96" w:rsidRDefault="00175B96" w:rsidP="00175B96">
            <w:pPr>
              <w:suppressAutoHyphens w:val="0"/>
              <w:jc w:val="both"/>
              <w:rPr>
                <w:rFonts w:ascii="Times New Roman" w:hAnsi="Times New Roman" w:cs="Times New Roman"/>
                <w:sz w:val="21"/>
                <w:szCs w:val="21"/>
                <w:lang w:eastAsia="es-ES"/>
              </w:rPr>
            </w:pPr>
            <w:r w:rsidRPr="00175B96">
              <w:rPr>
                <w:rFonts w:ascii="Times New Roman" w:hAnsi="Times New Roman" w:cs="Times New Roman"/>
                <w:sz w:val="21"/>
                <w:szCs w:val="21"/>
                <w:lang w:eastAsia="es-ES"/>
              </w:rPr>
              <w:t>“</w:t>
            </w:r>
            <w:r w:rsidRPr="00175B96">
              <w:rPr>
                <w:rFonts w:ascii="Times New Roman" w:hAnsi="Times New Roman" w:cs="Times New Roman"/>
                <w:i/>
                <w:iCs/>
                <w:sz w:val="21"/>
                <w:szCs w:val="21"/>
                <w:lang w:eastAsia="es-ES"/>
              </w:rPr>
              <w:t>El asistente de prosecretario que asiste a sesión, se encarga además de la búsqueda de antecedentes, contactar directores o directoras que deben de realizar presentaciones en la sesión.</w:t>
            </w:r>
            <w:r w:rsidRPr="00175B96">
              <w:rPr>
                <w:rFonts w:ascii="Times New Roman" w:hAnsi="Times New Roman" w:cs="Times New Roman"/>
                <w:sz w:val="21"/>
                <w:szCs w:val="21"/>
                <w:lang w:eastAsia="es-ES"/>
              </w:rPr>
              <w:t>”</w:t>
            </w:r>
          </w:p>
        </w:tc>
        <w:tc>
          <w:tcPr>
            <w:tcW w:w="4394" w:type="dxa"/>
            <w:noWrap/>
          </w:tcPr>
          <w:p w14:paraId="16F9D01F" w14:textId="77777777" w:rsidR="00175B96" w:rsidRPr="00175B96" w:rsidRDefault="00175B96" w:rsidP="0080569F">
            <w:pPr>
              <w:numPr>
                <w:ilvl w:val="0"/>
                <w:numId w:val="43"/>
              </w:numPr>
              <w:suppressAutoHyphens w:val="0"/>
              <w:autoSpaceDE w:val="0"/>
              <w:adjustRightInd w:val="0"/>
              <w:ind w:left="113" w:hanging="113"/>
              <w:jc w:val="both"/>
              <w:rPr>
                <w:rFonts w:ascii="Times New Roman" w:hAnsi="Times New Roman" w:cs="Times New Roman"/>
                <w:sz w:val="21"/>
                <w:szCs w:val="21"/>
                <w:lang w:eastAsia="es-ES"/>
              </w:rPr>
            </w:pPr>
            <w:r w:rsidRPr="00175B96">
              <w:rPr>
                <w:rFonts w:ascii="Times New Roman" w:hAnsi="Times New Roman" w:cs="Times New Roman"/>
                <w:sz w:val="21"/>
                <w:szCs w:val="21"/>
                <w:lang w:eastAsia="es-ES"/>
              </w:rPr>
              <w:t>Tomar nota de lo manifestado por la licenciada Silvia Navarro Romanini, mediante oficio número 8240-2021 del 15 de setiembre de 2021, y proceder con la actualización del contenido del informe número 1015-PLA-EV-2021 sometido a su consideración en esta versión definitiva, propiamente en el “</w:t>
            </w:r>
            <w:r w:rsidRPr="00175B96">
              <w:rPr>
                <w:rFonts w:ascii="Times New Roman" w:hAnsi="Times New Roman" w:cs="Times New Roman"/>
                <w:b/>
                <w:bCs/>
                <w:i/>
                <w:iCs/>
                <w:sz w:val="21"/>
                <w:szCs w:val="21"/>
                <w:lang w:eastAsia="es-ES"/>
              </w:rPr>
              <w:t>Cuadro 3</w:t>
            </w:r>
            <w:r w:rsidRPr="00175B96">
              <w:rPr>
                <w:rFonts w:ascii="Times New Roman" w:hAnsi="Times New Roman" w:cs="Times New Roman"/>
                <w:sz w:val="21"/>
                <w:szCs w:val="21"/>
                <w:lang w:eastAsia="es-ES"/>
              </w:rPr>
              <w:t>” y en la “</w:t>
            </w:r>
            <w:r w:rsidRPr="00175B96">
              <w:rPr>
                <w:rFonts w:ascii="Times New Roman" w:hAnsi="Times New Roman" w:cs="Times New Roman"/>
                <w:b/>
                <w:bCs/>
                <w:i/>
                <w:iCs/>
                <w:sz w:val="21"/>
                <w:szCs w:val="21"/>
                <w:lang w:eastAsia="es-ES"/>
              </w:rPr>
              <w:t>Tabla # A-1</w:t>
            </w:r>
            <w:r w:rsidRPr="00175B96">
              <w:rPr>
                <w:rFonts w:ascii="Times New Roman" w:hAnsi="Times New Roman" w:cs="Times New Roman"/>
                <w:sz w:val="21"/>
                <w:szCs w:val="21"/>
                <w:lang w:eastAsia="es-ES"/>
              </w:rPr>
              <w:t>”, con la información brindada por la licenciada Navarro Romanini.</w:t>
            </w:r>
          </w:p>
        </w:tc>
      </w:tr>
      <w:tr w:rsidR="00175B96" w:rsidRPr="00175B96" w14:paraId="32779D8F" w14:textId="77777777" w:rsidTr="00175B96">
        <w:trPr>
          <w:jc w:val="center"/>
        </w:trPr>
        <w:tc>
          <w:tcPr>
            <w:tcW w:w="988" w:type="dxa"/>
            <w:shd w:val="clear" w:color="auto" w:fill="FFF2CC"/>
            <w:noWrap/>
          </w:tcPr>
          <w:p w14:paraId="2B9C5372" w14:textId="77777777" w:rsidR="00175B96" w:rsidRPr="00175B96" w:rsidRDefault="00175B96" w:rsidP="00175B96">
            <w:pPr>
              <w:suppressAutoHyphens w:val="0"/>
              <w:jc w:val="center"/>
              <w:rPr>
                <w:rFonts w:ascii="Times New Roman" w:hAnsi="Times New Roman" w:cs="Times New Roman"/>
                <w:sz w:val="21"/>
                <w:szCs w:val="21"/>
                <w:lang w:eastAsia="es-ES"/>
              </w:rPr>
            </w:pPr>
            <w:r w:rsidRPr="00175B96">
              <w:rPr>
                <w:rFonts w:ascii="Times New Roman" w:hAnsi="Times New Roman" w:cs="Times New Roman"/>
                <w:sz w:val="21"/>
                <w:szCs w:val="21"/>
                <w:lang w:eastAsia="es-ES"/>
              </w:rPr>
              <w:t>7</w:t>
            </w:r>
          </w:p>
        </w:tc>
        <w:tc>
          <w:tcPr>
            <w:tcW w:w="3685" w:type="dxa"/>
            <w:shd w:val="clear" w:color="auto" w:fill="FFF2CC"/>
            <w:noWrap/>
          </w:tcPr>
          <w:p w14:paraId="273A1249" w14:textId="77777777" w:rsidR="00175B96" w:rsidRPr="00175B96" w:rsidRDefault="00175B96" w:rsidP="00175B96">
            <w:pPr>
              <w:suppressAutoHyphens w:val="0"/>
              <w:autoSpaceDE w:val="0"/>
              <w:adjustRightInd w:val="0"/>
              <w:jc w:val="both"/>
              <w:rPr>
                <w:rFonts w:ascii="Times New Roman" w:hAnsi="Times New Roman" w:cs="Times New Roman"/>
                <w:sz w:val="21"/>
                <w:szCs w:val="21"/>
                <w:lang w:eastAsia="es-ES"/>
              </w:rPr>
            </w:pPr>
            <w:r w:rsidRPr="00175B96">
              <w:rPr>
                <w:rFonts w:ascii="Times New Roman" w:hAnsi="Times New Roman" w:cs="Times New Roman"/>
                <w:sz w:val="21"/>
                <w:szCs w:val="21"/>
                <w:lang w:eastAsia="es-ES"/>
              </w:rPr>
              <w:t>“</w:t>
            </w:r>
            <w:r w:rsidRPr="00175B96">
              <w:rPr>
                <w:rFonts w:ascii="Times New Roman" w:hAnsi="Times New Roman" w:cs="Times New Roman"/>
                <w:b/>
                <w:bCs/>
                <w:i/>
                <w:iCs/>
                <w:sz w:val="21"/>
                <w:szCs w:val="21"/>
                <w:lang w:eastAsia="es-ES"/>
              </w:rPr>
              <w:t>Componente Analizado de las Propuestas de Solución</w:t>
            </w:r>
            <w:r w:rsidRPr="00175B96">
              <w:rPr>
                <w:rFonts w:ascii="Times New Roman" w:hAnsi="Times New Roman" w:cs="Times New Roman"/>
                <w:sz w:val="21"/>
                <w:szCs w:val="21"/>
                <w:lang w:eastAsia="es-ES"/>
              </w:rPr>
              <w:t>” incluidas dentro del “</w:t>
            </w:r>
            <w:r w:rsidRPr="00175B96">
              <w:rPr>
                <w:rFonts w:ascii="Times New Roman" w:hAnsi="Times New Roman" w:cs="Times New Roman"/>
                <w:b/>
                <w:bCs/>
                <w:i/>
                <w:iCs/>
                <w:sz w:val="21"/>
                <w:szCs w:val="21"/>
                <w:lang w:eastAsia="es-ES"/>
              </w:rPr>
              <w:t>Cuadro 3</w:t>
            </w:r>
            <w:r w:rsidRPr="00175B96">
              <w:rPr>
                <w:rFonts w:ascii="Times New Roman" w:hAnsi="Times New Roman" w:cs="Times New Roman"/>
                <w:sz w:val="21"/>
                <w:szCs w:val="21"/>
                <w:lang w:eastAsia="es-ES"/>
              </w:rPr>
              <w:t>” del informe # 1015-PLA-EV-2021 objeto de la observación:</w:t>
            </w:r>
          </w:p>
          <w:p w14:paraId="79DC3423" w14:textId="77777777" w:rsidR="00175B96" w:rsidRPr="00175B96" w:rsidRDefault="00175B96" w:rsidP="00175B96">
            <w:pPr>
              <w:suppressAutoHyphens w:val="0"/>
              <w:jc w:val="both"/>
              <w:rPr>
                <w:rFonts w:ascii="Times New Roman" w:hAnsi="Times New Roman" w:cs="Times New Roman"/>
                <w:sz w:val="21"/>
                <w:szCs w:val="21"/>
                <w:lang w:eastAsia="es-ES"/>
              </w:rPr>
            </w:pPr>
          </w:p>
          <w:p w14:paraId="0FC916B5" w14:textId="77777777" w:rsidR="00175B96" w:rsidRPr="00175B96" w:rsidRDefault="00175B96" w:rsidP="00175B96">
            <w:pPr>
              <w:suppressAutoHyphens w:val="0"/>
              <w:jc w:val="both"/>
              <w:rPr>
                <w:rFonts w:ascii="Times New Roman" w:hAnsi="Times New Roman" w:cs="Times New Roman"/>
                <w:sz w:val="21"/>
                <w:szCs w:val="21"/>
                <w:lang w:eastAsia="es-ES"/>
              </w:rPr>
            </w:pPr>
            <w:r w:rsidRPr="00175B96">
              <w:rPr>
                <w:rFonts w:ascii="Times New Roman" w:hAnsi="Times New Roman" w:cs="Times New Roman"/>
                <w:sz w:val="21"/>
                <w:szCs w:val="21"/>
                <w:lang w:eastAsia="es-ES"/>
              </w:rPr>
              <w:lastRenderedPageBreak/>
              <w:t>“</w:t>
            </w:r>
            <w:r w:rsidRPr="00175B96">
              <w:rPr>
                <w:rFonts w:ascii="Times New Roman" w:hAnsi="Times New Roman" w:cs="Times New Roman"/>
                <w:i/>
                <w:iCs/>
                <w:sz w:val="21"/>
                <w:szCs w:val="21"/>
                <w:lang w:eastAsia="es-ES"/>
              </w:rPr>
              <w:t>Rotación de los Equipos de trabajo del Proceso de Consejo Superior.”</w:t>
            </w:r>
          </w:p>
          <w:p w14:paraId="3078D820" w14:textId="77777777" w:rsidR="00175B96" w:rsidRPr="00175B96" w:rsidRDefault="00175B96" w:rsidP="00175B96">
            <w:pPr>
              <w:suppressAutoHyphens w:val="0"/>
              <w:jc w:val="both"/>
              <w:rPr>
                <w:rFonts w:ascii="Times New Roman" w:hAnsi="Times New Roman" w:cs="Times New Roman"/>
                <w:sz w:val="21"/>
                <w:szCs w:val="21"/>
                <w:lang w:eastAsia="es-ES"/>
              </w:rPr>
            </w:pPr>
          </w:p>
          <w:p w14:paraId="27080A36" w14:textId="77777777" w:rsidR="00175B96" w:rsidRPr="00175B96" w:rsidRDefault="00175B96" w:rsidP="00175B96">
            <w:pPr>
              <w:suppressAutoHyphens w:val="0"/>
              <w:jc w:val="both"/>
              <w:rPr>
                <w:rFonts w:ascii="Times New Roman" w:hAnsi="Times New Roman" w:cs="Times New Roman"/>
                <w:sz w:val="21"/>
                <w:szCs w:val="21"/>
                <w:lang w:eastAsia="es-ES"/>
              </w:rPr>
            </w:pPr>
            <w:r w:rsidRPr="00175B96">
              <w:rPr>
                <w:rFonts w:ascii="Times New Roman" w:hAnsi="Times New Roman" w:cs="Times New Roman"/>
                <w:sz w:val="21"/>
                <w:szCs w:val="21"/>
                <w:lang w:eastAsia="es-ES"/>
              </w:rPr>
              <w:t>Observación realizada:</w:t>
            </w:r>
          </w:p>
          <w:p w14:paraId="7A7C7123" w14:textId="77777777" w:rsidR="00175B96" w:rsidRPr="00175B96" w:rsidRDefault="00175B96" w:rsidP="00175B96">
            <w:pPr>
              <w:suppressAutoHyphens w:val="0"/>
              <w:jc w:val="both"/>
              <w:rPr>
                <w:rFonts w:ascii="Times New Roman" w:hAnsi="Times New Roman" w:cs="Times New Roman"/>
                <w:sz w:val="21"/>
                <w:szCs w:val="21"/>
                <w:lang w:eastAsia="es-ES"/>
              </w:rPr>
            </w:pPr>
          </w:p>
          <w:p w14:paraId="130D3C69" w14:textId="77777777" w:rsidR="00175B96" w:rsidRPr="00175B96" w:rsidRDefault="00175B96" w:rsidP="00175B96">
            <w:pPr>
              <w:suppressAutoHyphens w:val="0"/>
              <w:jc w:val="both"/>
              <w:rPr>
                <w:rFonts w:ascii="Times New Roman" w:hAnsi="Times New Roman" w:cs="Times New Roman"/>
                <w:i/>
                <w:iCs/>
                <w:sz w:val="21"/>
                <w:szCs w:val="21"/>
                <w:lang w:eastAsia="es-ES"/>
              </w:rPr>
            </w:pPr>
            <w:r w:rsidRPr="00175B96">
              <w:rPr>
                <w:rFonts w:ascii="Times New Roman" w:hAnsi="Times New Roman" w:cs="Times New Roman"/>
                <w:sz w:val="21"/>
                <w:szCs w:val="21"/>
                <w:lang w:eastAsia="es-ES"/>
              </w:rPr>
              <w:t>“</w:t>
            </w:r>
            <w:r w:rsidRPr="00175B96">
              <w:rPr>
                <w:rFonts w:ascii="Times New Roman" w:hAnsi="Times New Roman" w:cs="Times New Roman"/>
                <w:i/>
                <w:iCs/>
                <w:sz w:val="21"/>
                <w:szCs w:val="21"/>
                <w:lang w:eastAsia="es-ES"/>
              </w:rPr>
              <w:t xml:space="preserve">Los equipos de Consejo Superior rotan de conformidad con las sesiones que se les asignen, por </w:t>
            </w:r>
            <w:proofErr w:type="gramStart"/>
            <w:r w:rsidRPr="00175B96">
              <w:rPr>
                <w:rFonts w:ascii="Times New Roman" w:hAnsi="Times New Roman" w:cs="Times New Roman"/>
                <w:i/>
                <w:iCs/>
                <w:sz w:val="21"/>
                <w:szCs w:val="21"/>
                <w:lang w:eastAsia="es-ES"/>
              </w:rPr>
              <w:t>ejemplo</w:t>
            </w:r>
            <w:proofErr w:type="gramEnd"/>
            <w:r w:rsidRPr="00175B96">
              <w:rPr>
                <w:rFonts w:ascii="Times New Roman" w:hAnsi="Times New Roman" w:cs="Times New Roman"/>
                <w:i/>
                <w:iCs/>
                <w:sz w:val="21"/>
                <w:szCs w:val="21"/>
                <w:lang w:eastAsia="es-ES"/>
              </w:rPr>
              <w:t xml:space="preserve"> el martes le corresponde a Kenneth Aguilar, el jueves a Vanessa Fernández y el martes siguiente a Eduardo Chacón, el jueves a Kenneth Aguilar y así sucesivamente, rotan de conformidad con lo indicado en el informe.</w:t>
            </w:r>
          </w:p>
          <w:p w14:paraId="7DD342CF" w14:textId="77777777" w:rsidR="00175B96" w:rsidRPr="00175B96" w:rsidRDefault="00175B96" w:rsidP="00175B96">
            <w:pPr>
              <w:suppressAutoHyphens w:val="0"/>
              <w:jc w:val="both"/>
              <w:rPr>
                <w:rFonts w:ascii="Times New Roman" w:hAnsi="Times New Roman" w:cs="Times New Roman"/>
                <w:i/>
                <w:iCs/>
                <w:sz w:val="21"/>
                <w:szCs w:val="21"/>
                <w:lang w:eastAsia="es-ES"/>
              </w:rPr>
            </w:pPr>
          </w:p>
          <w:tbl>
            <w:tblPr>
              <w:tblW w:w="34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605"/>
              <w:gridCol w:w="664"/>
              <w:gridCol w:w="664"/>
              <w:gridCol w:w="664"/>
              <w:gridCol w:w="664"/>
              <w:gridCol w:w="664"/>
            </w:tblGrid>
            <w:tr w:rsidR="00175B96" w:rsidRPr="00175B96" w14:paraId="5B028BB6" w14:textId="77777777" w:rsidTr="00175B96">
              <w:trPr>
                <w:jc w:val="center"/>
              </w:trPr>
              <w:tc>
                <w:tcPr>
                  <w:tcW w:w="1159" w:type="dxa"/>
                  <w:gridSpan w:val="2"/>
                  <w:shd w:val="clear" w:color="auto" w:fill="auto"/>
                  <w:noWrap/>
                </w:tcPr>
                <w:p w14:paraId="2CB70805" w14:textId="77777777" w:rsidR="00175B96" w:rsidRPr="00175B96" w:rsidRDefault="00175B96" w:rsidP="00175B96">
                  <w:pPr>
                    <w:widowControl w:val="0"/>
                    <w:suppressAutoHyphens w:val="0"/>
                    <w:autoSpaceDE w:val="0"/>
                    <w:autoSpaceDN w:val="0"/>
                    <w:adjustRightInd w:val="0"/>
                    <w:jc w:val="center"/>
                    <w:rPr>
                      <w:i/>
                      <w:iCs/>
                      <w:sz w:val="21"/>
                      <w:szCs w:val="21"/>
                      <w:lang w:val="es-CR" w:eastAsia="es-ES"/>
                    </w:rPr>
                  </w:pPr>
                  <w:r w:rsidRPr="00175B96">
                    <w:rPr>
                      <w:i/>
                      <w:iCs/>
                      <w:sz w:val="21"/>
                      <w:szCs w:val="21"/>
                      <w:lang w:val="es-CR" w:eastAsia="es-ES"/>
                    </w:rPr>
                    <w:t xml:space="preserve">      SEMANA 1</w:t>
                  </w:r>
                </w:p>
              </w:tc>
              <w:tc>
                <w:tcPr>
                  <w:tcW w:w="1124" w:type="dxa"/>
                  <w:gridSpan w:val="2"/>
                  <w:shd w:val="clear" w:color="auto" w:fill="auto"/>
                  <w:noWrap/>
                </w:tcPr>
                <w:p w14:paraId="04BB755F" w14:textId="77777777" w:rsidR="00175B96" w:rsidRPr="00175B96" w:rsidRDefault="00175B96" w:rsidP="00175B96">
                  <w:pPr>
                    <w:widowControl w:val="0"/>
                    <w:suppressAutoHyphens w:val="0"/>
                    <w:autoSpaceDE w:val="0"/>
                    <w:autoSpaceDN w:val="0"/>
                    <w:adjustRightInd w:val="0"/>
                    <w:jc w:val="center"/>
                    <w:rPr>
                      <w:i/>
                      <w:iCs/>
                      <w:sz w:val="21"/>
                      <w:szCs w:val="21"/>
                      <w:lang w:val="es-CR" w:eastAsia="es-ES"/>
                    </w:rPr>
                  </w:pPr>
                  <w:r w:rsidRPr="00175B96">
                    <w:rPr>
                      <w:i/>
                      <w:iCs/>
                      <w:sz w:val="21"/>
                      <w:szCs w:val="21"/>
                      <w:lang w:val="es-CR" w:eastAsia="es-ES"/>
                    </w:rPr>
                    <w:t>SEMANA 2</w:t>
                  </w:r>
                </w:p>
              </w:tc>
              <w:tc>
                <w:tcPr>
                  <w:tcW w:w="1124" w:type="dxa"/>
                  <w:gridSpan w:val="2"/>
                  <w:shd w:val="clear" w:color="auto" w:fill="auto"/>
                  <w:noWrap/>
                </w:tcPr>
                <w:p w14:paraId="269270EA" w14:textId="77777777" w:rsidR="00175B96" w:rsidRPr="00175B96" w:rsidRDefault="00175B96" w:rsidP="00175B96">
                  <w:pPr>
                    <w:widowControl w:val="0"/>
                    <w:suppressAutoHyphens w:val="0"/>
                    <w:autoSpaceDE w:val="0"/>
                    <w:autoSpaceDN w:val="0"/>
                    <w:adjustRightInd w:val="0"/>
                    <w:jc w:val="center"/>
                    <w:rPr>
                      <w:i/>
                      <w:iCs/>
                      <w:sz w:val="21"/>
                      <w:szCs w:val="21"/>
                      <w:lang w:val="es-CR" w:eastAsia="es-ES"/>
                    </w:rPr>
                  </w:pPr>
                  <w:r w:rsidRPr="00175B96">
                    <w:rPr>
                      <w:i/>
                      <w:iCs/>
                      <w:sz w:val="21"/>
                      <w:szCs w:val="21"/>
                      <w:lang w:val="es-CR" w:eastAsia="es-ES"/>
                    </w:rPr>
                    <w:t>SEMANA 3</w:t>
                  </w:r>
                </w:p>
              </w:tc>
            </w:tr>
            <w:tr w:rsidR="00175B96" w:rsidRPr="00175B96" w14:paraId="18AA0626" w14:textId="77777777" w:rsidTr="00175B96">
              <w:trPr>
                <w:jc w:val="center"/>
              </w:trPr>
              <w:tc>
                <w:tcPr>
                  <w:tcW w:w="597" w:type="dxa"/>
                  <w:shd w:val="clear" w:color="auto" w:fill="auto"/>
                  <w:noWrap/>
                </w:tcPr>
                <w:p w14:paraId="0BB6A2A2" w14:textId="77777777" w:rsidR="00175B96" w:rsidRPr="00175B96" w:rsidRDefault="00175B96" w:rsidP="00175B96">
                  <w:pPr>
                    <w:widowControl w:val="0"/>
                    <w:suppressAutoHyphens w:val="0"/>
                    <w:autoSpaceDE w:val="0"/>
                    <w:autoSpaceDN w:val="0"/>
                    <w:adjustRightInd w:val="0"/>
                    <w:jc w:val="center"/>
                    <w:rPr>
                      <w:i/>
                      <w:iCs/>
                      <w:sz w:val="21"/>
                      <w:szCs w:val="21"/>
                      <w:lang w:val="es-CR" w:eastAsia="es-ES"/>
                    </w:rPr>
                  </w:pPr>
                  <w:r w:rsidRPr="00175B96">
                    <w:rPr>
                      <w:i/>
                      <w:iCs/>
                      <w:sz w:val="21"/>
                      <w:szCs w:val="21"/>
                      <w:lang w:val="es-CR" w:eastAsia="es-ES"/>
                    </w:rPr>
                    <w:t>Martes</w:t>
                  </w:r>
                </w:p>
              </w:tc>
              <w:tc>
                <w:tcPr>
                  <w:tcW w:w="562" w:type="dxa"/>
                  <w:shd w:val="clear" w:color="auto" w:fill="auto"/>
                  <w:noWrap/>
                </w:tcPr>
                <w:p w14:paraId="7889C856" w14:textId="77777777" w:rsidR="00175B96" w:rsidRPr="00175B96" w:rsidRDefault="00175B96" w:rsidP="00175B96">
                  <w:pPr>
                    <w:widowControl w:val="0"/>
                    <w:suppressAutoHyphens w:val="0"/>
                    <w:autoSpaceDE w:val="0"/>
                    <w:autoSpaceDN w:val="0"/>
                    <w:adjustRightInd w:val="0"/>
                    <w:jc w:val="center"/>
                    <w:rPr>
                      <w:i/>
                      <w:iCs/>
                      <w:sz w:val="21"/>
                      <w:szCs w:val="21"/>
                      <w:lang w:val="es-CR" w:eastAsia="es-ES"/>
                    </w:rPr>
                  </w:pPr>
                  <w:r w:rsidRPr="00175B96">
                    <w:rPr>
                      <w:i/>
                      <w:iCs/>
                      <w:sz w:val="21"/>
                      <w:szCs w:val="21"/>
                      <w:lang w:val="es-CR" w:eastAsia="es-ES"/>
                    </w:rPr>
                    <w:t>Jueves</w:t>
                  </w:r>
                </w:p>
              </w:tc>
              <w:tc>
                <w:tcPr>
                  <w:tcW w:w="562" w:type="dxa"/>
                  <w:shd w:val="clear" w:color="auto" w:fill="auto"/>
                  <w:noWrap/>
                </w:tcPr>
                <w:p w14:paraId="58D780E1" w14:textId="77777777" w:rsidR="00175B96" w:rsidRPr="00175B96" w:rsidRDefault="00175B96" w:rsidP="00175B96">
                  <w:pPr>
                    <w:widowControl w:val="0"/>
                    <w:suppressAutoHyphens w:val="0"/>
                    <w:autoSpaceDE w:val="0"/>
                    <w:autoSpaceDN w:val="0"/>
                    <w:adjustRightInd w:val="0"/>
                    <w:jc w:val="center"/>
                    <w:rPr>
                      <w:i/>
                      <w:iCs/>
                      <w:sz w:val="21"/>
                      <w:szCs w:val="21"/>
                      <w:lang w:val="es-CR" w:eastAsia="es-ES"/>
                    </w:rPr>
                  </w:pPr>
                  <w:r w:rsidRPr="00175B96">
                    <w:rPr>
                      <w:i/>
                      <w:iCs/>
                      <w:sz w:val="21"/>
                      <w:szCs w:val="21"/>
                      <w:lang w:val="es-CR" w:eastAsia="es-ES"/>
                    </w:rPr>
                    <w:t>Martes</w:t>
                  </w:r>
                </w:p>
              </w:tc>
              <w:tc>
                <w:tcPr>
                  <w:tcW w:w="562" w:type="dxa"/>
                  <w:shd w:val="clear" w:color="auto" w:fill="auto"/>
                  <w:noWrap/>
                </w:tcPr>
                <w:p w14:paraId="5E781878" w14:textId="77777777" w:rsidR="00175B96" w:rsidRPr="00175B96" w:rsidRDefault="00175B96" w:rsidP="00175B96">
                  <w:pPr>
                    <w:widowControl w:val="0"/>
                    <w:suppressAutoHyphens w:val="0"/>
                    <w:autoSpaceDE w:val="0"/>
                    <w:autoSpaceDN w:val="0"/>
                    <w:adjustRightInd w:val="0"/>
                    <w:jc w:val="center"/>
                    <w:rPr>
                      <w:i/>
                      <w:iCs/>
                      <w:sz w:val="21"/>
                      <w:szCs w:val="21"/>
                      <w:lang w:val="es-CR" w:eastAsia="es-ES"/>
                    </w:rPr>
                  </w:pPr>
                  <w:r w:rsidRPr="00175B96">
                    <w:rPr>
                      <w:i/>
                      <w:iCs/>
                      <w:sz w:val="21"/>
                      <w:szCs w:val="21"/>
                      <w:lang w:val="es-CR" w:eastAsia="es-ES"/>
                    </w:rPr>
                    <w:t>Jueves</w:t>
                  </w:r>
                </w:p>
              </w:tc>
              <w:tc>
                <w:tcPr>
                  <w:tcW w:w="562" w:type="dxa"/>
                  <w:shd w:val="clear" w:color="auto" w:fill="auto"/>
                  <w:noWrap/>
                </w:tcPr>
                <w:p w14:paraId="404FA08A" w14:textId="77777777" w:rsidR="00175B96" w:rsidRPr="00175B96" w:rsidRDefault="00175B96" w:rsidP="00175B96">
                  <w:pPr>
                    <w:widowControl w:val="0"/>
                    <w:suppressAutoHyphens w:val="0"/>
                    <w:autoSpaceDE w:val="0"/>
                    <w:autoSpaceDN w:val="0"/>
                    <w:adjustRightInd w:val="0"/>
                    <w:jc w:val="center"/>
                    <w:rPr>
                      <w:i/>
                      <w:iCs/>
                      <w:sz w:val="21"/>
                      <w:szCs w:val="21"/>
                      <w:lang w:val="es-CR" w:eastAsia="es-ES"/>
                    </w:rPr>
                  </w:pPr>
                  <w:r w:rsidRPr="00175B96">
                    <w:rPr>
                      <w:i/>
                      <w:iCs/>
                      <w:sz w:val="21"/>
                      <w:szCs w:val="21"/>
                      <w:lang w:val="es-CR" w:eastAsia="es-ES"/>
                    </w:rPr>
                    <w:t>Martes</w:t>
                  </w:r>
                </w:p>
              </w:tc>
              <w:tc>
                <w:tcPr>
                  <w:tcW w:w="562" w:type="dxa"/>
                  <w:shd w:val="clear" w:color="auto" w:fill="auto"/>
                  <w:noWrap/>
                </w:tcPr>
                <w:p w14:paraId="49CEAC05" w14:textId="77777777" w:rsidR="00175B96" w:rsidRPr="00175B96" w:rsidRDefault="00175B96" w:rsidP="00175B96">
                  <w:pPr>
                    <w:widowControl w:val="0"/>
                    <w:suppressAutoHyphens w:val="0"/>
                    <w:autoSpaceDE w:val="0"/>
                    <w:autoSpaceDN w:val="0"/>
                    <w:adjustRightInd w:val="0"/>
                    <w:jc w:val="center"/>
                    <w:rPr>
                      <w:i/>
                      <w:iCs/>
                      <w:sz w:val="21"/>
                      <w:szCs w:val="21"/>
                      <w:lang w:val="es-CR" w:eastAsia="es-ES"/>
                    </w:rPr>
                  </w:pPr>
                  <w:r w:rsidRPr="00175B96">
                    <w:rPr>
                      <w:i/>
                      <w:iCs/>
                      <w:sz w:val="21"/>
                      <w:szCs w:val="21"/>
                      <w:lang w:val="es-CR" w:eastAsia="es-ES"/>
                    </w:rPr>
                    <w:t>Jueves</w:t>
                  </w:r>
                </w:p>
              </w:tc>
            </w:tr>
            <w:tr w:rsidR="00175B96" w:rsidRPr="00175B96" w14:paraId="66E5F941" w14:textId="77777777" w:rsidTr="00175B96">
              <w:trPr>
                <w:jc w:val="center"/>
              </w:trPr>
              <w:tc>
                <w:tcPr>
                  <w:tcW w:w="597" w:type="dxa"/>
                  <w:shd w:val="clear" w:color="auto" w:fill="auto"/>
                  <w:noWrap/>
                </w:tcPr>
                <w:p w14:paraId="4DBA9A79" w14:textId="77777777" w:rsidR="00175B96" w:rsidRPr="00175B96" w:rsidRDefault="00175B96" w:rsidP="00175B96">
                  <w:pPr>
                    <w:widowControl w:val="0"/>
                    <w:suppressAutoHyphens w:val="0"/>
                    <w:autoSpaceDE w:val="0"/>
                    <w:autoSpaceDN w:val="0"/>
                    <w:adjustRightInd w:val="0"/>
                    <w:jc w:val="center"/>
                    <w:rPr>
                      <w:i/>
                      <w:iCs/>
                      <w:sz w:val="21"/>
                      <w:szCs w:val="21"/>
                      <w:lang w:val="es-CR" w:eastAsia="es-ES"/>
                    </w:rPr>
                  </w:pPr>
                  <w:r w:rsidRPr="00175B96">
                    <w:rPr>
                      <w:i/>
                      <w:iCs/>
                      <w:sz w:val="21"/>
                      <w:szCs w:val="21"/>
                      <w:lang w:val="es-CR" w:eastAsia="es-ES"/>
                    </w:rPr>
                    <w:t>Grupo 1</w:t>
                  </w:r>
                </w:p>
              </w:tc>
              <w:tc>
                <w:tcPr>
                  <w:tcW w:w="562" w:type="dxa"/>
                  <w:shd w:val="clear" w:color="auto" w:fill="auto"/>
                  <w:noWrap/>
                </w:tcPr>
                <w:p w14:paraId="0AC4F66B" w14:textId="77777777" w:rsidR="00175B96" w:rsidRPr="00175B96" w:rsidRDefault="00175B96" w:rsidP="00175B96">
                  <w:pPr>
                    <w:widowControl w:val="0"/>
                    <w:suppressAutoHyphens w:val="0"/>
                    <w:autoSpaceDE w:val="0"/>
                    <w:autoSpaceDN w:val="0"/>
                    <w:adjustRightInd w:val="0"/>
                    <w:jc w:val="center"/>
                    <w:rPr>
                      <w:i/>
                      <w:iCs/>
                      <w:sz w:val="21"/>
                      <w:szCs w:val="21"/>
                      <w:lang w:val="es-CR" w:eastAsia="es-ES"/>
                    </w:rPr>
                  </w:pPr>
                  <w:r w:rsidRPr="00175B96">
                    <w:rPr>
                      <w:i/>
                      <w:iCs/>
                      <w:sz w:val="21"/>
                      <w:szCs w:val="21"/>
                      <w:lang w:val="es-CR" w:eastAsia="es-ES"/>
                    </w:rPr>
                    <w:t>Grupo2</w:t>
                  </w:r>
                </w:p>
              </w:tc>
              <w:tc>
                <w:tcPr>
                  <w:tcW w:w="562" w:type="dxa"/>
                  <w:shd w:val="clear" w:color="auto" w:fill="auto"/>
                  <w:noWrap/>
                </w:tcPr>
                <w:p w14:paraId="412E0DE9" w14:textId="77777777" w:rsidR="00175B96" w:rsidRPr="00175B96" w:rsidRDefault="00175B96" w:rsidP="00175B96">
                  <w:pPr>
                    <w:widowControl w:val="0"/>
                    <w:suppressAutoHyphens w:val="0"/>
                    <w:autoSpaceDE w:val="0"/>
                    <w:autoSpaceDN w:val="0"/>
                    <w:adjustRightInd w:val="0"/>
                    <w:jc w:val="center"/>
                    <w:rPr>
                      <w:i/>
                      <w:iCs/>
                      <w:sz w:val="21"/>
                      <w:szCs w:val="21"/>
                      <w:lang w:val="es-CR" w:eastAsia="es-ES"/>
                    </w:rPr>
                  </w:pPr>
                  <w:r w:rsidRPr="00175B96">
                    <w:rPr>
                      <w:i/>
                      <w:iCs/>
                      <w:sz w:val="21"/>
                      <w:szCs w:val="21"/>
                      <w:lang w:val="es-CR" w:eastAsia="es-ES"/>
                    </w:rPr>
                    <w:t>Grupo3</w:t>
                  </w:r>
                </w:p>
              </w:tc>
              <w:tc>
                <w:tcPr>
                  <w:tcW w:w="562" w:type="dxa"/>
                  <w:shd w:val="clear" w:color="auto" w:fill="auto"/>
                  <w:noWrap/>
                </w:tcPr>
                <w:p w14:paraId="1ED86F79" w14:textId="77777777" w:rsidR="00175B96" w:rsidRPr="00175B96" w:rsidRDefault="00175B96" w:rsidP="00175B96">
                  <w:pPr>
                    <w:widowControl w:val="0"/>
                    <w:suppressAutoHyphens w:val="0"/>
                    <w:autoSpaceDE w:val="0"/>
                    <w:autoSpaceDN w:val="0"/>
                    <w:adjustRightInd w:val="0"/>
                    <w:jc w:val="center"/>
                    <w:rPr>
                      <w:i/>
                      <w:iCs/>
                      <w:sz w:val="21"/>
                      <w:szCs w:val="21"/>
                      <w:lang w:val="es-CR" w:eastAsia="es-ES"/>
                    </w:rPr>
                  </w:pPr>
                  <w:r w:rsidRPr="00175B96">
                    <w:rPr>
                      <w:i/>
                      <w:iCs/>
                      <w:sz w:val="21"/>
                      <w:szCs w:val="21"/>
                      <w:lang w:val="es-CR" w:eastAsia="es-ES"/>
                    </w:rPr>
                    <w:t>Grupo1</w:t>
                  </w:r>
                </w:p>
              </w:tc>
              <w:tc>
                <w:tcPr>
                  <w:tcW w:w="562" w:type="dxa"/>
                  <w:shd w:val="clear" w:color="auto" w:fill="auto"/>
                  <w:noWrap/>
                </w:tcPr>
                <w:p w14:paraId="703947E6" w14:textId="77777777" w:rsidR="00175B96" w:rsidRPr="00175B96" w:rsidRDefault="00175B96" w:rsidP="00175B96">
                  <w:pPr>
                    <w:widowControl w:val="0"/>
                    <w:suppressAutoHyphens w:val="0"/>
                    <w:autoSpaceDE w:val="0"/>
                    <w:autoSpaceDN w:val="0"/>
                    <w:adjustRightInd w:val="0"/>
                    <w:jc w:val="center"/>
                    <w:rPr>
                      <w:i/>
                      <w:iCs/>
                      <w:sz w:val="21"/>
                      <w:szCs w:val="21"/>
                      <w:lang w:val="es-CR" w:eastAsia="es-ES"/>
                    </w:rPr>
                  </w:pPr>
                  <w:r w:rsidRPr="00175B96">
                    <w:rPr>
                      <w:i/>
                      <w:iCs/>
                      <w:sz w:val="21"/>
                      <w:szCs w:val="21"/>
                      <w:lang w:val="es-CR" w:eastAsia="es-ES"/>
                    </w:rPr>
                    <w:t>Grupo2</w:t>
                  </w:r>
                </w:p>
              </w:tc>
              <w:tc>
                <w:tcPr>
                  <w:tcW w:w="562" w:type="dxa"/>
                  <w:shd w:val="clear" w:color="auto" w:fill="auto"/>
                  <w:noWrap/>
                </w:tcPr>
                <w:p w14:paraId="608845AD" w14:textId="77777777" w:rsidR="00175B96" w:rsidRPr="00175B96" w:rsidRDefault="00175B96" w:rsidP="00175B96">
                  <w:pPr>
                    <w:widowControl w:val="0"/>
                    <w:suppressAutoHyphens w:val="0"/>
                    <w:autoSpaceDE w:val="0"/>
                    <w:autoSpaceDN w:val="0"/>
                    <w:adjustRightInd w:val="0"/>
                    <w:jc w:val="center"/>
                    <w:rPr>
                      <w:i/>
                      <w:iCs/>
                      <w:sz w:val="21"/>
                      <w:szCs w:val="21"/>
                      <w:lang w:val="es-CR" w:eastAsia="es-ES"/>
                    </w:rPr>
                  </w:pPr>
                  <w:r w:rsidRPr="00175B96">
                    <w:rPr>
                      <w:i/>
                      <w:iCs/>
                      <w:sz w:val="21"/>
                      <w:szCs w:val="21"/>
                      <w:lang w:val="es-CR" w:eastAsia="es-ES"/>
                    </w:rPr>
                    <w:t>Grupo3</w:t>
                  </w:r>
                </w:p>
              </w:tc>
            </w:tr>
          </w:tbl>
          <w:p w14:paraId="1F9812AC" w14:textId="77777777" w:rsidR="00175B96" w:rsidRPr="00175B96" w:rsidRDefault="00175B96" w:rsidP="00175B96">
            <w:pPr>
              <w:suppressAutoHyphens w:val="0"/>
              <w:jc w:val="both"/>
              <w:rPr>
                <w:rFonts w:ascii="Times New Roman" w:hAnsi="Times New Roman" w:cs="Times New Roman"/>
                <w:i/>
                <w:iCs/>
                <w:sz w:val="21"/>
                <w:szCs w:val="21"/>
                <w:lang w:eastAsia="es-ES"/>
              </w:rPr>
            </w:pPr>
          </w:p>
          <w:p w14:paraId="28112515" w14:textId="77777777" w:rsidR="00175B96" w:rsidRPr="00175B96" w:rsidRDefault="00175B96" w:rsidP="00175B96">
            <w:pPr>
              <w:suppressAutoHyphens w:val="0"/>
              <w:jc w:val="both"/>
              <w:rPr>
                <w:rFonts w:ascii="Times New Roman" w:hAnsi="Times New Roman" w:cs="Times New Roman"/>
                <w:sz w:val="21"/>
                <w:szCs w:val="21"/>
                <w:lang w:eastAsia="es-ES"/>
              </w:rPr>
            </w:pPr>
            <w:r w:rsidRPr="00175B96">
              <w:rPr>
                <w:rFonts w:ascii="Times New Roman" w:hAnsi="Times New Roman" w:cs="Times New Roman"/>
                <w:i/>
                <w:iCs/>
                <w:sz w:val="21"/>
                <w:szCs w:val="21"/>
                <w:lang w:eastAsia="es-ES"/>
              </w:rPr>
              <w:t>Cuando se aprobó el informe de Planificación, no se encontraba en funcionamiento la Junta Administradora del Fondo de Jubilaciones, ni tampoco se tomó en cuenta las sesiones de presupuesto, sin embargo, para estas sesiones se utiliza la misma rotación que para Consejo Superior, con el fin de no recargar labores a ningún equipo.</w:t>
            </w:r>
            <w:r w:rsidRPr="00175B96">
              <w:rPr>
                <w:rFonts w:ascii="Times New Roman" w:hAnsi="Times New Roman" w:cs="Times New Roman"/>
                <w:sz w:val="21"/>
                <w:szCs w:val="21"/>
                <w:lang w:eastAsia="es-ES"/>
              </w:rPr>
              <w:t>”</w:t>
            </w:r>
          </w:p>
        </w:tc>
        <w:tc>
          <w:tcPr>
            <w:tcW w:w="4394" w:type="dxa"/>
            <w:shd w:val="clear" w:color="auto" w:fill="FFF2CC"/>
            <w:noWrap/>
          </w:tcPr>
          <w:p w14:paraId="34C84CE1" w14:textId="77777777" w:rsidR="00175B96" w:rsidRPr="00175B96" w:rsidRDefault="00175B96" w:rsidP="0080569F">
            <w:pPr>
              <w:numPr>
                <w:ilvl w:val="0"/>
                <w:numId w:val="43"/>
              </w:numPr>
              <w:suppressAutoHyphens w:val="0"/>
              <w:autoSpaceDE w:val="0"/>
              <w:adjustRightInd w:val="0"/>
              <w:ind w:left="113" w:hanging="113"/>
              <w:jc w:val="both"/>
              <w:rPr>
                <w:rFonts w:ascii="Times New Roman" w:hAnsi="Times New Roman" w:cs="Times New Roman"/>
                <w:sz w:val="21"/>
                <w:szCs w:val="21"/>
                <w:lang w:eastAsia="es-ES"/>
              </w:rPr>
            </w:pPr>
            <w:r w:rsidRPr="00175B96">
              <w:rPr>
                <w:rFonts w:ascii="Times New Roman" w:hAnsi="Times New Roman" w:cs="Times New Roman"/>
                <w:sz w:val="21"/>
                <w:szCs w:val="21"/>
                <w:lang w:eastAsia="es-ES"/>
              </w:rPr>
              <w:lastRenderedPageBreak/>
              <w:t xml:space="preserve">Tomar nota de lo manifestado por la licenciada Silvia Navarro Romanini, mediante oficio número 8240-2021 del 15 de setiembre de 2021, y proceder con la actualización del contenido del informe número 1015-PLA-EV-2021 sometido a su </w:t>
            </w:r>
            <w:r w:rsidRPr="00175B96">
              <w:rPr>
                <w:rFonts w:ascii="Times New Roman" w:hAnsi="Times New Roman" w:cs="Times New Roman"/>
                <w:sz w:val="21"/>
                <w:szCs w:val="21"/>
                <w:lang w:eastAsia="es-ES"/>
              </w:rPr>
              <w:lastRenderedPageBreak/>
              <w:t>consideración en esta versión definitiva, en los siguientes extremos y en lo correspondiente:</w:t>
            </w:r>
          </w:p>
          <w:p w14:paraId="033A1AB3" w14:textId="77777777" w:rsidR="00175B96" w:rsidRPr="00175B96" w:rsidRDefault="00175B96" w:rsidP="0080569F">
            <w:pPr>
              <w:numPr>
                <w:ilvl w:val="0"/>
                <w:numId w:val="47"/>
              </w:numPr>
              <w:suppressAutoHyphens w:val="0"/>
              <w:autoSpaceDE w:val="0"/>
              <w:adjustRightInd w:val="0"/>
              <w:ind w:left="283" w:hanging="170"/>
              <w:jc w:val="both"/>
              <w:rPr>
                <w:rFonts w:ascii="Times New Roman" w:hAnsi="Times New Roman" w:cs="Times New Roman"/>
                <w:sz w:val="21"/>
                <w:szCs w:val="21"/>
                <w:lang w:eastAsia="es-ES"/>
              </w:rPr>
            </w:pPr>
            <w:r w:rsidRPr="00175B96">
              <w:rPr>
                <w:rFonts w:ascii="Times New Roman" w:hAnsi="Times New Roman" w:cs="Times New Roman"/>
                <w:sz w:val="21"/>
                <w:szCs w:val="21"/>
                <w:lang w:eastAsia="es-ES"/>
              </w:rPr>
              <w:t>Actualización del “</w:t>
            </w:r>
            <w:r w:rsidRPr="00175B96">
              <w:rPr>
                <w:rFonts w:ascii="Times New Roman" w:hAnsi="Times New Roman" w:cs="Times New Roman"/>
                <w:b/>
                <w:bCs/>
                <w:i/>
                <w:iCs/>
                <w:sz w:val="21"/>
                <w:szCs w:val="21"/>
                <w:lang w:eastAsia="es-ES"/>
              </w:rPr>
              <w:t>Cuadro 3</w:t>
            </w:r>
            <w:r w:rsidRPr="00175B96">
              <w:rPr>
                <w:rFonts w:ascii="Times New Roman" w:hAnsi="Times New Roman" w:cs="Times New Roman"/>
                <w:sz w:val="21"/>
                <w:szCs w:val="21"/>
                <w:lang w:eastAsia="es-ES"/>
              </w:rPr>
              <w:t>”.</w:t>
            </w:r>
          </w:p>
          <w:p w14:paraId="671EF907" w14:textId="77777777" w:rsidR="00175B96" w:rsidRPr="00175B96" w:rsidRDefault="00175B96" w:rsidP="0080569F">
            <w:pPr>
              <w:numPr>
                <w:ilvl w:val="0"/>
                <w:numId w:val="47"/>
              </w:numPr>
              <w:suppressAutoHyphens w:val="0"/>
              <w:autoSpaceDE w:val="0"/>
              <w:adjustRightInd w:val="0"/>
              <w:ind w:left="283" w:hanging="170"/>
              <w:jc w:val="both"/>
              <w:rPr>
                <w:rFonts w:ascii="Times New Roman" w:hAnsi="Times New Roman" w:cs="Times New Roman"/>
                <w:sz w:val="21"/>
                <w:szCs w:val="21"/>
                <w:lang w:eastAsia="es-ES"/>
              </w:rPr>
            </w:pPr>
            <w:r w:rsidRPr="00175B96">
              <w:rPr>
                <w:rFonts w:ascii="Times New Roman" w:hAnsi="Times New Roman" w:cs="Times New Roman"/>
                <w:sz w:val="21"/>
                <w:szCs w:val="21"/>
                <w:lang w:eastAsia="es-ES"/>
              </w:rPr>
              <w:t>Actualización del ítem “</w:t>
            </w:r>
            <w:r w:rsidRPr="00175B96">
              <w:rPr>
                <w:rFonts w:ascii="Times New Roman" w:hAnsi="Times New Roman" w:cs="Times New Roman"/>
                <w:i/>
                <w:iCs/>
                <w:sz w:val="21"/>
                <w:szCs w:val="21"/>
                <w:lang w:eastAsia="es-ES"/>
              </w:rPr>
              <w:t>3.6.</w:t>
            </w:r>
            <w:r w:rsidRPr="00175B96">
              <w:rPr>
                <w:rFonts w:ascii="Times New Roman" w:hAnsi="Times New Roman" w:cs="Times New Roman"/>
                <w:sz w:val="21"/>
                <w:szCs w:val="21"/>
                <w:lang w:eastAsia="es-ES"/>
              </w:rPr>
              <w:t>”.</w:t>
            </w:r>
          </w:p>
          <w:p w14:paraId="2A445DA2" w14:textId="77777777" w:rsidR="00175B96" w:rsidRPr="00175B96" w:rsidRDefault="00175B96" w:rsidP="0080569F">
            <w:pPr>
              <w:numPr>
                <w:ilvl w:val="0"/>
                <w:numId w:val="47"/>
              </w:numPr>
              <w:suppressAutoHyphens w:val="0"/>
              <w:autoSpaceDE w:val="0"/>
              <w:adjustRightInd w:val="0"/>
              <w:ind w:left="283" w:hanging="170"/>
              <w:jc w:val="both"/>
              <w:rPr>
                <w:rFonts w:ascii="Times New Roman" w:hAnsi="Times New Roman" w:cs="Times New Roman"/>
                <w:sz w:val="21"/>
                <w:szCs w:val="21"/>
                <w:lang w:eastAsia="es-ES"/>
              </w:rPr>
            </w:pPr>
            <w:r w:rsidRPr="00175B96">
              <w:rPr>
                <w:rFonts w:ascii="Times New Roman" w:hAnsi="Times New Roman" w:cs="Times New Roman"/>
                <w:sz w:val="21"/>
                <w:szCs w:val="21"/>
                <w:lang w:eastAsia="es-ES"/>
              </w:rPr>
              <w:t>Actualización del ítem “</w:t>
            </w:r>
            <w:r w:rsidRPr="00175B96">
              <w:rPr>
                <w:rFonts w:ascii="Times New Roman" w:hAnsi="Times New Roman" w:cs="Times New Roman"/>
                <w:b/>
                <w:bCs/>
                <w:i/>
                <w:iCs/>
                <w:sz w:val="21"/>
                <w:szCs w:val="21"/>
                <w:lang w:eastAsia="es-ES"/>
              </w:rPr>
              <w:t>4.1.</w:t>
            </w:r>
            <w:r w:rsidRPr="00175B96">
              <w:rPr>
                <w:rFonts w:ascii="Times New Roman" w:hAnsi="Times New Roman" w:cs="Times New Roman"/>
                <w:sz w:val="21"/>
                <w:szCs w:val="21"/>
                <w:lang w:eastAsia="es-ES"/>
              </w:rPr>
              <w:t>”.</w:t>
            </w:r>
          </w:p>
          <w:p w14:paraId="1BC8E366" w14:textId="77777777" w:rsidR="00175B96" w:rsidRPr="00175B96" w:rsidRDefault="00175B96" w:rsidP="0080569F">
            <w:pPr>
              <w:numPr>
                <w:ilvl w:val="0"/>
                <w:numId w:val="47"/>
              </w:numPr>
              <w:suppressAutoHyphens w:val="0"/>
              <w:autoSpaceDE w:val="0"/>
              <w:adjustRightInd w:val="0"/>
              <w:ind w:left="283" w:hanging="170"/>
              <w:jc w:val="both"/>
              <w:rPr>
                <w:rFonts w:ascii="Times New Roman" w:hAnsi="Times New Roman" w:cs="Times New Roman"/>
                <w:sz w:val="21"/>
                <w:szCs w:val="21"/>
                <w:lang w:eastAsia="es-ES"/>
              </w:rPr>
            </w:pPr>
            <w:r w:rsidRPr="00175B96">
              <w:rPr>
                <w:rFonts w:ascii="Times New Roman" w:hAnsi="Times New Roman" w:cs="Times New Roman"/>
                <w:sz w:val="21"/>
                <w:szCs w:val="21"/>
                <w:lang w:eastAsia="es-ES"/>
              </w:rPr>
              <w:t xml:space="preserve">Actualización de </w:t>
            </w:r>
            <w:proofErr w:type="gramStart"/>
            <w:r w:rsidRPr="00175B96">
              <w:rPr>
                <w:rFonts w:ascii="Times New Roman" w:hAnsi="Times New Roman" w:cs="Times New Roman"/>
                <w:sz w:val="21"/>
                <w:szCs w:val="21"/>
                <w:lang w:eastAsia="es-ES"/>
              </w:rPr>
              <w:t>la ”</w:t>
            </w:r>
            <w:r w:rsidRPr="00175B96">
              <w:rPr>
                <w:rFonts w:ascii="Times New Roman" w:hAnsi="Times New Roman" w:cs="Times New Roman"/>
                <w:b/>
                <w:bCs/>
                <w:i/>
                <w:iCs/>
                <w:sz w:val="21"/>
                <w:szCs w:val="21"/>
                <w:lang w:eastAsia="es-ES"/>
              </w:rPr>
              <w:t>Tabla</w:t>
            </w:r>
            <w:proofErr w:type="gramEnd"/>
            <w:r w:rsidRPr="00175B96">
              <w:rPr>
                <w:rFonts w:ascii="Times New Roman" w:hAnsi="Times New Roman" w:cs="Times New Roman"/>
                <w:b/>
                <w:bCs/>
                <w:i/>
                <w:iCs/>
                <w:sz w:val="21"/>
                <w:szCs w:val="21"/>
                <w:lang w:eastAsia="es-ES"/>
              </w:rPr>
              <w:t xml:space="preserve"> # A-1</w:t>
            </w:r>
            <w:r w:rsidRPr="00175B96">
              <w:rPr>
                <w:rFonts w:ascii="Times New Roman" w:hAnsi="Times New Roman" w:cs="Times New Roman"/>
                <w:sz w:val="21"/>
                <w:szCs w:val="21"/>
                <w:lang w:eastAsia="es-ES"/>
              </w:rPr>
              <w:t>”.</w:t>
            </w:r>
          </w:p>
          <w:p w14:paraId="04C887D7" w14:textId="77777777" w:rsidR="00175B96" w:rsidRPr="00175B96" w:rsidRDefault="00175B96" w:rsidP="0080569F">
            <w:pPr>
              <w:numPr>
                <w:ilvl w:val="0"/>
                <w:numId w:val="43"/>
              </w:numPr>
              <w:suppressAutoHyphens w:val="0"/>
              <w:autoSpaceDE w:val="0"/>
              <w:adjustRightInd w:val="0"/>
              <w:ind w:left="113" w:hanging="113"/>
              <w:jc w:val="both"/>
              <w:rPr>
                <w:rFonts w:ascii="Times New Roman" w:hAnsi="Times New Roman" w:cs="Times New Roman"/>
                <w:sz w:val="21"/>
                <w:szCs w:val="21"/>
                <w:lang w:eastAsia="es-ES"/>
              </w:rPr>
            </w:pPr>
            <w:r w:rsidRPr="00175B96">
              <w:rPr>
                <w:rFonts w:ascii="Times New Roman" w:hAnsi="Times New Roman" w:cs="Times New Roman"/>
                <w:sz w:val="21"/>
                <w:szCs w:val="21"/>
                <w:lang w:eastAsia="es-ES"/>
              </w:rPr>
              <w:t>Aclarar −que lo observado por la licenciada Silvia Navarro Romanini, Directora General 2 de la Secretaría General de la Corte− que los tres Equipos de trabajo del “</w:t>
            </w:r>
            <w:r w:rsidRPr="00175B96">
              <w:rPr>
                <w:rFonts w:ascii="Times New Roman" w:hAnsi="Times New Roman" w:cs="Times New Roman"/>
                <w:i/>
                <w:iCs/>
                <w:sz w:val="21"/>
                <w:szCs w:val="21"/>
                <w:lang w:eastAsia="es-ES"/>
              </w:rPr>
              <w:t>Proceso de Consejo Superior</w:t>
            </w:r>
            <w:r w:rsidRPr="00175B96">
              <w:rPr>
                <w:rFonts w:ascii="Times New Roman" w:hAnsi="Times New Roman" w:cs="Times New Roman"/>
                <w:sz w:val="21"/>
                <w:szCs w:val="21"/>
                <w:lang w:eastAsia="es-ES"/>
              </w:rPr>
              <w:t>” no rotan de conformidad con el sistema de trabajo establecido, ya que la rotación debe abarcar también las sesiones extraordinarias del Consejo Superior y las de los lunes de la “</w:t>
            </w:r>
            <w:r w:rsidRPr="00175B96">
              <w:rPr>
                <w:rFonts w:ascii="Times New Roman" w:hAnsi="Times New Roman" w:cs="Times New Roman"/>
                <w:i/>
                <w:iCs/>
                <w:sz w:val="21"/>
                <w:szCs w:val="21"/>
                <w:lang w:eastAsia="es-ES"/>
              </w:rPr>
              <w:t>Junta Administradora del Fondo de Jubilaciones y Pensiones del Poder Judicial</w:t>
            </w:r>
            <w:r w:rsidRPr="00175B96">
              <w:rPr>
                <w:rFonts w:ascii="Times New Roman" w:hAnsi="Times New Roman" w:cs="Times New Roman"/>
                <w:sz w:val="21"/>
                <w:szCs w:val="21"/>
                <w:lang w:eastAsia="es-ES"/>
              </w:rPr>
              <w:t>”, las cuales no se encuentran previstas en el sistema de trabajo establecido, siendo estas las dos razones que necesariamente provocan el cambio realizado a la rotación originaria de los Equipos de trabajo del “</w:t>
            </w:r>
            <w:r w:rsidRPr="00175B96">
              <w:rPr>
                <w:rFonts w:ascii="Times New Roman" w:hAnsi="Times New Roman" w:cs="Times New Roman"/>
                <w:i/>
                <w:iCs/>
                <w:sz w:val="21"/>
                <w:szCs w:val="21"/>
                <w:lang w:eastAsia="es-ES"/>
              </w:rPr>
              <w:t>Proceso de Consejo Superior</w:t>
            </w:r>
            <w:r w:rsidRPr="00175B96">
              <w:rPr>
                <w:rFonts w:ascii="Times New Roman" w:hAnsi="Times New Roman" w:cs="Times New Roman"/>
                <w:sz w:val="21"/>
                <w:szCs w:val="21"/>
                <w:lang w:eastAsia="es-ES"/>
              </w:rPr>
              <w:t>”.</w:t>
            </w:r>
          </w:p>
          <w:p w14:paraId="1C0FF709" w14:textId="77777777" w:rsidR="00175B96" w:rsidRPr="00175B96" w:rsidRDefault="00175B96" w:rsidP="00175B96">
            <w:pPr>
              <w:suppressAutoHyphens w:val="0"/>
              <w:ind w:left="113"/>
              <w:jc w:val="both"/>
              <w:rPr>
                <w:rFonts w:ascii="Times New Roman" w:hAnsi="Times New Roman" w:cs="Times New Roman"/>
                <w:sz w:val="21"/>
                <w:szCs w:val="21"/>
                <w:lang w:eastAsia="es-ES"/>
              </w:rPr>
            </w:pPr>
          </w:p>
          <w:p w14:paraId="2B84C307" w14:textId="77777777" w:rsidR="00175B96" w:rsidRPr="00175B96" w:rsidRDefault="00175B96" w:rsidP="00175B96">
            <w:pPr>
              <w:suppressAutoHyphens w:val="0"/>
              <w:ind w:left="113"/>
              <w:jc w:val="both"/>
              <w:rPr>
                <w:rFonts w:ascii="Times New Roman" w:hAnsi="Times New Roman" w:cs="Times New Roman"/>
                <w:sz w:val="21"/>
                <w:szCs w:val="21"/>
                <w:lang w:eastAsia="es-ES"/>
              </w:rPr>
            </w:pPr>
            <w:r w:rsidRPr="00175B96">
              <w:rPr>
                <w:rFonts w:ascii="Times New Roman" w:hAnsi="Times New Roman" w:cs="Times New Roman"/>
                <w:sz w:val="21"/>
                <w:szCs w:val="21"/>
                <w:lang w:eastAsia="es-ES"/>
              </w:rPr>
              <w:t>Además, la nueva rotación explicada por la licenciada Navarro Romanini difiere de la informada por la Secretaría General de la Corte, en lo insumos remitidos a petición de la Dirección de Planificación mediante correo electrónico del 02 de julio de 2021, identificado con el número “</w:t>
            </w:r>
            <w:r w:rsidRPr="00175B96">
              <w:rPr>
                <w:rFonts w:ascii="Times New Roman" w:hAnsi="Times New Roman" w:cs="Times New Roman"/>
                <w:i/>
                <w:iCs/>
                <w:sz w:val="21"/>
                <w:szCs w:val="21"/>
                <w:lang w:eastAsia="es-ES"/>
              </w:rPr>
              <w:t>4</w:t>
            </w:r>
            <w:r w:rsidRPr="00175B96">
              <w:rPr>
                <w:rFonts w:ascii="Times New Roman" w:hAnsi="Times New Roman" w:cs="Times New Roman"/>
                <w:sz w:val="21"/>
                <w:szCs w:val="21"/>
                <w:lang w:eastAsia="es-ES"/>
              </w:rPr>
              <w:t>” ubicado bajo la columna denominada “</w:t>
            </w:r>
            <w:r w:rsidRPr="00175B96">
              <w:rPr>
                <w:rFonts w:ascii="Times New Roman" w:hAnsi="Times New Roman" w:cs="Times New Roman"/>
                <w:b/>
                <w:bCs/>
                <w:i/>
                <w:iCs/>
                <w:sz w:val="21"/>
                <w:szCs w:val="21"/>
                <w:lang w:eastAsia="es-ES"/>
              </w:rPr>
              <w:t># Documento</w:t>
            </w:r>
            <w:r w:rsidRPr="00175B96">
              <w:rPr>
                <w:rFonts w:ascii="Times New Roman" w:hAnsi="Times New Roman" w:cs="Times New Roman"/>
                <w:sz w:val="21"/>
                <w:szCs w:val="21"/>
                <w:lang w:eastAsia="es-ES"/>
              </w:rPr>
              <w:t>” del recuadro incluido en el “</w:t>
            </w:r>
            <w:r w:rsidRPr="00175B96">
              <w:rPr>
                <w:rFonts w:ascii="Times New Roman" w:hAnsi="Times New Roman" w:cs="Times New Roman"/>
                <w:b/>
                <w:bCs/>
                <w:i/>
                <w:iCs/>
                <w:sz w:val="21"/>
                <w:szCs w:val="21"/>
                <w:lang w:eastAsia="es-ES"/>
              </w:rPr>
              <w:t>Anexo</w:t>
            </w:r>
            <w:r w:rsidRPr="00175B96">
              <w:rPr>
                <w:rFonts w:ascii="Times New Roman" w:hAnsi="Times New Roman" w:cs="Times New Roman"/>
                <w:sz w:val="21"/>
                <w:szCs w:val="21"/>
                <w:lang w:eastAsia="es-ES"/>
              </w:rPr>
              <w:t>” del presente informe de seguimiento definitivo.</w:t>
            </w:r>
          </w:p>
          <w:p w14:paraId="1F3AA435" w14:textId="77777777" w:rsidR="00175B96" w:rsidRPr="00175B96" w:rsidRDefault="00175B96" w:rsidP="00175B96">
            <w:pPr>
              <w:suppressAutoHyphens w:val="0"/>
              <w:ind w:left="113"/>
              <w:jc w:val="both"/>
              <w:rPr>
                <w:rFonts w:ascii="Times New Roman" w:hAnsi="Times New Roman" w:cs="Times New Roman"/>
                <w:sz w:val="21"/>
                <w:szCs w:val="21"/>
                <w:lang w:eastAsia="es-ES"/>
              </w:rPr>
            </w:pPr>
          </w:p>
          <w:p w14:paraId="27BA55BB" w14:textId="77777777" w:rsidR="00175B96" w:rsidRPr="00175B96" w:rsidRDefault="00175B96" w:rsidP="00175B96">
            <w:pPr>
              <w:suppressAutoHyphens w:val="0"/>
              <w:ind w:left="113"/>
              <w:jc w:val="both"/>
              <w:rPr>
                <w:rFonts w:ascii="Times New Roman" w:hAnsi="Times New Roman" w:cs="Times New Roman"/>
                <w:sz w:val="21"/>
                <w:szCs w:val="21"/>
                <w:lang w:eastAsia="es-ES"/>
              </w:rPr>
            </w:pPr>
            <w:r w:rsidRPr="00175B96">
              <w:rPr>
                <w:rFonts w:ascii="Times New Roman" w:hAnsi="Times New Roman" w:cs="Times New Roman"/>
                <w:sz w:val="21"/>
                <w:szCs w:val="21"/>
                <w:lang w:eastAsia="es-ES"/>
              </w:rPr>
              <w:t xml:space="preserve">La Secretaría General de la </w:t>
            </w:r>
            <w:proofErr w:type="gramStart"/>
            <w:r w:rsidRPr="00175B96">
              <w:rPr>
                <w:rFonts w:ascii="Times New Roman" w:hAnsi="Times New Roman" w:cs="Times New Roman"/>
                <w:sz w:val="21"/>
                <w:szCs w:val="21"/>
                <w:lang w:eastAsia="es-ES"/>
              </w:rPr>
              <w:t>Corte  suministró</w:t>
            </w:r>
            <w:proofErr w:type="gramEnd"/>
            <w:r w:rsidRPr="00175B96">
              <w:rPr>
                <w:rFonts w:ascii="Times New Roman" w:hAnsi="Times New Roman" w:cs="Times New Roman"/>
                <w:sz w:val="21"/>
                <w:szCs w:val="21"/>
                <w:lang w:eastAsia="es-ES"/>
              </w:rPr>
              <w:t xml:space="preserve"> información contraria  en diferentes momentos a petición de la Dirección de Planificación. c</w:t>
            </w:r>
          </w:p>
        </w:tc>
      </w:tr>
      <w:tr w:rsidR="00175B96" w:rsidRPr="00175B96" w14:paraId="65865BA2" w14:textId="77777777" w:rsidTr="00175B96">
        <w:trPr>
          <w:jc w:val="center"/>
        </w:trPr>
        <w:tc>
          <w:tcPr>
            <w:tcW w:w="988" w:type="dxa"/>
            <w:noWrap/>
          </w:tcPr>
          <w:p w14:paraId="31E43A63" w14:textId="77777777" w:rsidR="00175B96" w:rsidRPr="00175B96" w:rsidRDefault="00175B96" w:rsidP="00175B96">
            <w:pPr>
              <w:suppressAutoHyphens w:val="0"/>
              <w:jc w:val="center"/>
              <w:rPr>
                <w:rFonts w:ascii="Times New Roman" w:hAnsi="Times New Roman" w:cs="Times New Roman"/>
                <w:sz w:val="21"/>
                <w:szCs w:val="21"/>
                <w:lang w:eastAsia="es-ES"/>
              </w:rPr>
            </w:pPr>
            <w:r w:rsidRPr="00175B96">
              <w:rPr>
                <w:rFonts w:ascii="Times New Roman" w:hAnsi="Times New Roman" w:cs="Times New Roman"/>
                <w:sz w:val="21"/>
                <w:szCs w:val="21"/>
                <w:lang w:eastAsia="es-ES"/>
              </w:rPr>
              <w:lastRenderedPageBreak/>
              <w:t>8</w:t>
            </w:r>
          </w:p>
        </w:tc>
        <w:tc>
          <w:tcPr>
            <w:tcW w:w="3685" w:type="dxa"/>
            <w:noWrap/>
          </w:tcPr>
          <w:p w14:paraId="1BA0ADBA" w14:textId="77777777" w:rsidR="00175B96" w:rsidRPr="00175B96" w:rsidRDefault="00175B96" w:rsidP="00175B96">
            <w:pPr>
              <w:suppressAutoHyphens w:val="0"/>
              <w:autoSpaceDE w:val="0"/>
              <w:adjustRightInd w:val="0"/>
              <w:jc w:val="both"/>
              <w:rPr>
                <w:rFonts w:ascii="Times New Roman" w:hAnsi="Times New Roman" w:cs="Times New Roman"/>
                <w:sz w:val="21"/>
                <w:szCs w:val="21"/>
                <w:lang w:eastAsia="es-ES"/>
              </w:rPr>
            </w:pPr>
            <w:r w:rsidRPr="00175B96">
              <w:rPr>
                <w:rFonts w:ascii="Times New Roman" w:hAnsi="Times New Roman" w:cs="Times New Roman"/>
                <w:sz w:val="21"/>
                <w:szCs w:val="21"/>
                <w:lang w:eastAsia="es-ES"/>
              </w:rPr>
              <w:t>“</w:t>
            </w:r>
            <w:r w:rsidRPr="00175B96">
              <w:rPr>
                <w:rFonts w:ascii="Times New Roman" w:hAnsi="Times New Roman" w:cs="Times New Roman"/>
                <w:b/>
                <w:bCs/>
                <w:i/>
                <w:iCs/>
                <w:sz w:val="21"/>
                <w:szCs w:val="21"/>
                <w:lang w:eastAsia="es-ES"/>
              </w:rPr>
              <w:t>Componente Analizado de las Propuestas de Solución</w:t>
            </w:r>
            <w:r w:rsidRPr="00175B96">
              <w:rPr>
                <w:rFonts w:ascii="Times New Roman" w:hAnsi="Times New Roman" w:cs="Times New Roman"/>
                <w:sz w:val="21"/>
                <w:szCs w:val="21"/>
                <w:lang w:eastAsia="es-ES"/>
              </w:rPr>
              <w:t>” incluidas dentro del “</w:t>
            </w:r>
            <w:r w:rsidRPr="00175B96">
              <w:rPr>
                <w:rFonts w:ascii="Times New Roman" w:hAnsi="Times New Roman" w:cs="Times New Roman"/>
                <w:b/>
                <w:bCs/>
                <w:i/>
                <w:iCs/>
                <w:sz w:val="21"/>
                <w:szCs w:val="21"/>
                <w:lang w:eastAsia="es-ES"/>
              </w:rPr>
              <w:t>Cuadro 3</w:t>
            </w:r>
            <w:r w:rsidRPr="00175B96">
              <w:rPr>
                <w:rFonts w:ascii="Times New Roman" w:hAnsi="Times New Roman" w:cs="Times New Roman"/>
                <w:sz w:val="21"/>
                <w:szCs w:val="21"/>
                <w:lang w:eastAsia="es-ES"/>
              </w:rPr>
              <w:t>” del informe # 1015-PLA-EV-2021 objeto de la observación:</w:t>
            </w:r>
          </w:p>
          <w:p w14:paraId="7E35702A" w14:textId="77777777" w:rsidR="00175B96" w:rsidRPr="00175B96" w:rsidRDefault="00175B96" w:rsidP="00175B96">
            <w:pPr>
              <w:suppressAutoHyphens w:val="0"/>
              <w:jc w:val="both"/>
              <w:rPr>
                <w:rFonts w:ascii="Times New Roman" w:hAnsi="Times New Roman" w:cs="Times New Roman"/>
                <w:sz w:val="21"/>
                <w:szCs w:val="21"/>
                <w:lang w:eastAsia="es-ES"/>
              </w:rPr>
            </w:pPr>
          </w:p>
          <w:p w14:paraId="631CF2EB" w14:textId="77777777" w:rsidR="00175B96" w:rsidRPr="00175B96" w:rsidRDefault="00175B96" w:rsidP="00175B96">
            <w:pPr>
              <w:suppressAutoHyphens w:val="0"/>
              <w:jc w:val="both"/>
              <w:rPr>
                <w:rFonts w:ascii="Times New Roman" w:hAnsi="Times New Roman" w:cs="Times New Roman"/>
                <w:sz w:val="21"/>
                <w:szCs w:val="21"/>
                <w:lang w:eastAsia="es-ES"/>
              </w:rPr>
            </w:pPr>
            <w:r w:rsidRPr="00175B96">
              <w:rPr>
                <w:rFonts w:ascii="Times New Roman" w:hAnsi="Times New Roman" w:cs="Times New Roman"/>
                <w:sz w:val="21"/>
                <w:szCs w:val="21"/>
                <w:lang w:eastAsia="es-ES"/>
              </w:rPr>
              <w:t>“</w:t>
            </w:r>
            <w:r w:rsidRPr="00175B96">
              <w:rPr>
                <w:rFonts w:ascii="Times New Roman" w:hAnsi="Times New Roman" w:cs="Times New Roman"/>
                <w:i/>
                <w:iCs/>
                <w:sz w:val="21"/>
                <w:szCs w:val="21"/>
                <w:lang w:eastAsia="es-ES"/>
              </w:rPr>
              <w:t>Distribución de labores de conformidad con el “Manual de Organización y Funciones para la Secretaría de la Corte” establecido.</w:t>
            </w:r>
            <w:r w:rsidRPr="00175B96">
              <w:rPr>
                <w:rFonts w:ascii="Times New Roman" w:hAnsi="Times New Roman" w:cs="Times New Roman"/>
                <w:sz w:val="21"/>
                <w:szCs w:val="21"/>
                <w:lang w:eastAsia="es-ES"/>
              </w:rPr>
              <w:t>”</w:t>
            </w:r>
          </w:p>
          <w:p w14:paraId="689FFE5B" w14:textId="77777777" w:rsidR="00175B96" w:rsidRPr="00175B96" w:rsidRDefault="00175B96" w:rsidP="00175B96">
            <w:pPr>
              <w:suppressAutoHyphens w:val="0"/>
              <w:jc w:val="both"/>
              <w:rPr>
                <w:rFonts w:ascii="Times New Roman" w:hAnsi="Times New Roman" w:cs="Times New Roman"/>
                <w:sz w:val="21"/>
                <w:szCs w:val="21"/>
                <w:lang w:eastAsia="es-ES"/>
              </w:rPr>
            </w:pPr>
          </w:p>
          <w:p w14:paraId="5CEDD2DB" w14:textId="77777777" w:rsidR="00175B96" w:rsidRPr="00175B96" w:rsidRDefault="00175B96" w:rsidP="00175B96">
            <w:pPr>
              <w:suppressAutoHyphens w:val="0"/>
              <w:jc w:val="both"/>
              <w:rPr>
                <w:rFonts w:ascii="Times New Roman" w:hAnsi="Times New Roman" w:cs="Times New Roman"/>
                <w:sz w:val="21"/>
                <w:szCs w:val="21"/>
                <w:lang w:eastAsia="es-ES"/>
              </w:rPr>
            </w:pPr>
            <w:r w:rsidRPr="00175B96">
              <w:rPr>
                <w:rFonts w:ascii="Times New Roman" w:hAnsi="Times New Roman" w:cs="Times New Roman"/>
                <w:sz w:val="21"/>
                <w:szCs w:val="21"/>
                <w:lang w:eastAsia="es-ES"/>
              </w:rPr>
              <w:t>Observaciones realizadas:</w:t>
            </w:r>
          </w:p>
          <w:p w14:paraId="2ABF07AF" w14:textId="77777777" w:rsidR="00175B96" w:rsidRPr="00175B96" w:rsidRDefault="00175B96" w:rsidP="00175B96">
            <w:pPr>
              <w:suppressAutoHyphens w:val="0"/>
              <w:jc w:val="both"/>
              <w:rPr>
                <w:rFonts w:ascii="Times New Roman" w:hAnsi="Times New Roman" w:cs="Times New Roman"/>
                <w:sz w:val="21"/>
                <w:szCs w:val="21"/>
                <w:lang w:eastAsia="es-ES"/>
              </w:rPr>
            </w:pPr>
          </w:p>
          <w:p w14:paraId="7D967C2B" w14:textId="77777777" w:rsidR="00175B96" w:rsidRPr="00175B96" w:rsidRDefault="00175B96" w:rsidP="00175B96">
            <w:pPr>
              <w:suppressAutoHyphens w:val="0"/>
              <w:jc w:val="both"/>
              <w:rPr>
                <w:rFonts w:ascii="Times New Roman" w:hAnsi="Times New Roman" w:cs="Times New Roman"/>
                <w:i/>
                <w:iCs/>
                <w:sz w:val="21"/>
                <w:szCs w:val="21"/>
                <w:lang w:eastAsia="es-ES"/>
              </w:rPr>
            </w:pPr>
            <w:r w:rsidRPr="00175B96">
              <w:rPr>
                <w:rFonts w:ascii="Times New Roman" w:hAnsi="Times New Roman" w:cs="Times New Roman"/>
                <w:sz w:val="21"/>
                <w:szCs w:val="21"/>
                <w:lang w:eastAsia="es-ES"/>
              </w:rPr>
              <w:t>“</w:t>
            </w:r>
            <w:r w:rsidRPr="00175B96">
              <w:rPr>
                <w:rFonts w:ascii="Times New Roman" w:hAnsi="Times New Roman" w:cs="Times New Roman"/>
                <w:i/>
                <w:iCs/>
                <w:sz w:val="21"/>
                <w:szCs w:val="21"/>
                <w:lang w:eastAsia="es-ES"/>
              </w:rPr>
              <w:t>Todos los manuales de puestos se encuentran actualizados −agrega las labores actualizadas de 23 puestos en el correo remitido−.</w:t>
            </w:r>
          </w:p>
          <w:p w14:paraId="11267549" w14:textId="77777777" w:rsidR="00175B96" w:rsidRPr="00175B96" w:rsidRDefault="00175B96" w:rsidP="00175B96">
            <w:pPr>
              <w:suppressAutoHyphens w:val="0"/>
              <w:jc w:val="both"/>
              <w:rPr>
                <w:rFonts w:ascii="Times New Roman" w:hAnsi="Times New Roman" w:cs="Times New Roman"/>
                <w:i/>
                <w:iCs/>
                <w:sz w:val="21"/>
                <w:szCs w:val="21"/>
                <w:lang w:eastAsia="es-ES"/>
              </w:rPr>
            </w:pPr>
            <w:r w:rsidRPr="00175B96">
              <w:rPr>
                <w:rFonts w:ascii="Times New Roman" w:hAnsi="Times New Roman" w:cs="Times New Roman"/>
                <w:i/>
                <w:iCs/>
                <w:sz w:val="21"/>
                <w:szCs w:val="21"/>
                <w:lang w:eastAsia="es-ES"/>
              </w:rPr>
              <w:lastRenderedPageBreak/>
              <w:t>b) En Corte Plena aún no se utiliza el Escritorio Virtual.</w:t>
            </w:r>
          </w:p>
          <w:p w14:paraId="0B6E2825" w14:textId="77777777" w:rsidR="00175B96" w:rsidRPr="00175B96" w:rsidRDefault="00175B96" w:rsidP="00175B96">
            <w:pPr>
              <w:suppressAutoHyphens w:val="0"/>
              <w:jc w:val="both"/>
              <w:rPr>
                <w:rFonts w:ascii="Times New Roman" w:hAnsi="Times New Roman" w:cs="Times New Roman"/>
                <w:i/>
                <w:iCs/>
                <w:sz w:val="21"/>
                <w:szCs w:val="21"/>
                <w:lang w:eastAsia="es-ES"/>
              </w:rPr>
            </w:pPr>
            <w:r w:rsidRPr="00175B96">
              <w:rPr>
                <w:rFonts w:ascii="Times New Roman" w:hAnsi="Times New Roman" w:cs="Times New Roman"/>
                <w:i/>
                <w:iCs/>
                <w:sz w:val="21"/>
                <w:szCs w:val="21"/>
                <w:lang w:eastAsia="es-ES"/>
              </w:rPr>
              <w:t>f) Indicar que el SICE es el que utiliza la Junta Administradora del Fondo de Jubilaciones y Pensiones</w:t>
            </w:r>
          </w:p>
          <w:p w14:paraId="1C06D6E1" w14:textId="77777777" w:rsidR="00175B96" w:rsidRPr="00175B96" w:rsidRDefault="00175B96" w:rsidP="00175B96">
            <w:pPr>
              <w:suppressAutoHyphens w:val="0"/>
              <w:jc w:val="both"/>
              <w:rPr>
                <w:rFonts w:ascii="Times New Roman" w:hAnsi="Times New Roman" w:cs="Times New Roman"/>
                <w:i/>
                <w:iCs/>
                <w:sz w:val="21"/>
                <w:szCs w:val="21"/>
                <w:lang w:eastAsia="es-ES"/>
              </w:rPr>
            </w:pPr>
            <w:r w:rsidRPr="00175B96">
              <w:rPr>
                <w:rFonts w:ascii="Times New Roman" w:hAnsi="Times New Roman" w:cs="Times New Roman"/>
                <w:i/>
                <w:iCs/>
                <w:sz w:val="21"/>
                <w:szCs w:val="21"/>
                <w:lang w:eastAsia="es-ES"/>
              </w:rPr>
              <w:t xml:space="preserve">g) Como se indicó en el tercer renglón de este cuadro, </w:t>
            </w:r>
            <w:proofErr w:type="gramStart"/>
            <w:r w:rsidRPr="00175B96">
              <w:rPr>
                <w:rFonts w:ascii="Times New Roman" w:hAnsi="Times New Roman" w:cs="Times New Roman"/>
                <w:i/>
                <w:iCs/>
                <w:sz w:val="21"/>
                <w:szCs w:val="21"/>
                <w:lang w:eastAsia="es-ES"/>
              </w:rPr>
              <w:t>ya  se</w:t>
            </w:r>
            <w:proofErr w:type="gramEnd"/>
            <w:r w:rsidRPr="00175B96">
              <w:rPr>
                <w:rFonts w:ascii="Times New Roman" w:hAnsi="Times New Roman" w:cs="Times New Roman"/>
                <w:i/>
                <w:iCs/>
                <w:sz w:val="21"/>
                <w:szCs w:val="21"/>
                <w:lang w:eastAsia="es-ES"/>
              </w:rPr>
              <w:t xml:space="preserve"> encuentran aprobadas.</w:t>
            </w:r>
          </w:p>
          <w:p w14:paraId="4D6E3B7F" w14:textId="77777777" w:rsidR="00175B96" w:rsidRPr="00175B96" w:rsidRDefault="00175B96" w:rsidP="00175B96">
            <w:pPr>
              <w:suppressAutoHyphens w:val="0"/>
              <w:jc w:val="both"/>
              <w:rPr>
                <w:rFonts w:ascii="Times New Roman" w:hAnsi="Times New Roman" w:cs="Times New Roman"/>
                <w:sz w:val="21"/>
                <w:szCs w:val="21"/>
                <w:lang w:eastAsia="es-ES"/>
              </w:rPr>
            </w:pPr>
            <w:r w:rsidRPr="00175B96">
              <w:rPr>
                <w:rFonts w:ascii="Times New Roman" w:hAnsi="Times New Roman" w:cs="Times New Roman"/>
                <w:i/>
                <w:iCs/>
                <w:sz w:val="21"/>
                <w:szCs w:val="21"/>
                <w:lang w:eastAsia="es-ES"/>
              </w:rPr>
              <w:t>i) Se debe de agregar el Escritorio Virtual para el caso de Consejo Superior.</w:t>
            </w:r>
            <w:r w:rsidRPr="00175B96">
              <w:rPr>
                <w:rFonts w:ascii="Times New Roman" w:hAnsi="Times New Roman" w:cs="Times New Roman"/>
                <w:sz w:val="21"/>
                <w:szCs w:val="21"/>
                <w:lang w:eastAsia="es-ES"/>
              </w:rPr>
              <w:t>”</w:t>
            </w:r>
          </w:p>
        </w:tc>
        <w:tc>
          <w:tcPr>
            <w:tcW w:w="4394" w:type="dxa"/>
            <w:noWrap/>
          </w:tcPr>
          <w:p w14:paraId="18ED5519" w14:textId="77777777" w:rsidR="00175B96" w:rsidRPr="00175B96" w:rsidRDefault="00175B96" w:rsidP="0080569F">
            <w:pPr>
              <w:numPr>
                <w:ilvl w:val="0"/>
                <w:numId w:val="45"/>
              </w:numPr>
              <w:suppressAutoHyphens w:val="0"/>
              <w:autoSpaceDE w:val="0"/>
              <w:adjustRightInd w:val="0"/>
              <w:ind w:left="113" w:hanging="113"/>
              <w:jc w:val="both"/>
              <w:rPr>
                <w:rFonts w:ascii="Times New Roman" w:hAnsi="Times New Roman" w:cs="Times New Roman"/>
                <w:sz w:val="21"/>
                <w:szCs w:val="21"/>
                <w:lang w:eastAsia="es-ES"/>
              </w:rPr>
            </w:pPr>
            <w:r w:rsidRPr="00175B96">
              <w:rPr>
                <w:rFonts w:ascii="Times New Roman" w:hAnsi="Times New Roman" w:cs="Times New Roman"/>
                <w:sz w:val="21"/>
                <w:szCs w:val="21"/>
                <w:lang w:eastAsia="es-ES"/>
              </w:rPr>
              <w:lastRenderedPageBreak/>
              <w:t>Tomar nota de lo manifestado por la licenciada Silvia Navarro Romanini, mediante oficio número 8240-2021 del 15 de setiembre de 2021, y proceder con la actualización del contenido del informe número 1015-PLA-EV-2021 sometido a su consideración en esta versión definitiva, propiamente en la “</w:t>
            </w:r>
            <w:r w:rsidRPr="00175B96">
              <w:rPr>
                <w:rFonts w:ascii="Times New Roman" w:hAnsi="Times New Roman" w:cs="Times New Roman"/>
                <w:b/>
                <w:bCs/>
                <w:i/>
                <w:iCs/>
                <w:sz w:val="21"/>
                <w:szCs w:val="21"/>
                <w:lang w:eastAsia="es-ES"/>
              </w:rPr>
              <w:t>Tabla # A-1</w:t>
            </w:r>
            <w:r w:rsidRPr="00175B96">
              <w:rPr>
                <w:rFonts w:ascii="Times New Roman" w:hAnsi="Times New Roman" w:cs="Times New Roman"/>
                <w:sz w:val="21"/>
                <w:szCs w:val="21"/>
                <w:lang w:eastAsia="es-ES"/>
              </w:rPr>
              <w:t>” lo correspondiente al listado de labores actualizado de 23 puestos de la Secretaría General de la Corte, y en el “</w:t>
            </w:r>
            <w:r w:rsidRPr="00175B96">
              <w:rPr>
                <w:rFonts w:ascii="Times New Roman" w:hAnsi="Times New Roman" w:cs="Times New Roman"/>
                <w:b/>
                <w:bCs/>
                <w:i/>
                <w:iCs/>
                <w:sz w:val="21"/>
                <w:szCs w:val="21"/>
                <w:lang w:eastAsia="es-ES"/>
              </w:rPr>
              <w:t>Cuadro 3</w:t>
            </w:r>
            <w:r w:rsidRPr="00175B96">
              <w:rPr>
                <w:rFonts w:ascii="Times New Roman" w:hAnsi="Times New Roman" w:cs="Times New Roman"/>
                <w:sz w:val="21"/>
                <w:szCs w:val="21"/>
                <w:lang w:eastAsia="es-ES"/>
              </w:rPr>
              <w:t>” lo referente a los ítems “</w:t>
            </w:r>
            <w:r w:rsidRPr="00175B96">
              <w:rPr>
                <w:rFonts w:ascii="Times New Roman" w:hAnsi="Times New Roman" w:cs="Times New Roman"/>
                <w:i/>
                <w:iCs/>
                <w:sz w:val="21"/>
                <w:szCs w:val="21"/>
                <w:lang w:eastAsia="es-ES"/>
              </w:rPr>
              <w:t>b)</w:t>
            </w:r>
            <w:r w:rsidRPr="00175B96">
              <w:rPr>
                <w:rFonts w:ascii="Times New Roman" w:hAnsi="Times New Roman" w:cs="Times New Roman"/>
                <w:sz w:val="21"/>
                <w:szCs w:val="21"/>
                <w:lang w:eastAsia="es-ES"/>
              </w:rPr>
              <w:t>”, “</w:t>
            </w:r>
            <w:r w:rsidRPr="00175B96">
              <w:rPr>
                <w:rFonts w:ascii="Times New Roman" w:hAnsi="Times New Roman" w:cs="Times New Roman"/>
                <w:i/>
                <w:iCs/>
                <w:sz w:val="21"/>
                <w:szCs w:val="21"/>
                <w:lang w:eastAsia="es-ES"/>
              </w:rPr>
              <w:t>f)</w:t>
            </w:r>
            <w:r w:rsidRPr="00175B96">
              <w:rPr>
                <w:rFonts w:ascii="Times New Roman" w:hAnsi="Times New Roman" w:cs="Times New Roman"/>
                <w:sz w:val="21"/>
                <w:szCs w:val="21"/>
                <w:lang w:eastAsia="es-ES"/>
              </w:rPr>
              <w:t>”, “</w:t>
            </w:r>
            <w:r w:rsidRPr="00175B96">
              <w:rPr>
                <w:rFonts w:ascii="Times New Roman" w:hAnsi="Times New Roman" w:cs="Times New Roman"/>
                <w:i/>
                <w:iCs/>
                <w:sz w:val="21"/>
                <w:szCs w:val="21"/>
                <w:lang w:eastAsia="es-ES"/>
              </w:rPr>
              <w:t>g)</w:t>
            </w:r>
            <w:r w:rsidRPr="00175B96">
              <w:rPr>
                <w:rFonts w:ascii="Times New Roman" w:hAnsi="Times New Roman" w:cs="Times New Roman"/>
                <w:sz w:val="21"/>
                <w:szCs w:val="21"/>
                <w:lang w:eastAsia="es-ES"/>
              </w:rPr>
              <w:t>” e “</w:t>
            </w:r>
            <w:r w:rsidRPr="00175B96">
              <w:rPr>
                <w:rFonts w:ascii="Times New Roman" w:hAnsi="Times New Roman" w:cs="Times New Roman"/>
                <w:i/>
                <w:iCs/>
                <w:sz w:val="21"/>
                <w:szCs w:val="21"/>
                <w:lang w:eastAsia="es-ES"/>
              </w:rPr>
              <w:t>i)</w:t>
            </w:r>
            <w:r w:rsidRPr="00175B96">
              <w:rPr>
                <w:rFonts w:ascii="Times New Roman" w:hAnsi="Times New Roman" w:cs="Times New Roman"/>
                <w:sz w:val="21"/>
                <w:szCs w:val="21"/>
                <w:lang w:eastAsia="es-ES"/>
              </w:rPr>
              <w:t>”, con la información brindada por la licenciada Navarro Romanini.</w:t>
            </w:r>
          </w:p>
          <w:p w14:paraId="63E67161" w14:textId="77777777" w:rsidR="00175B96" w:rsidRPr="00175B96" w:rsidRDefault="00175B96" w:rsidP="00175B96">
            <w:pPr>
              <w:suppressAutoHyphens w:val="0"/>
              <w:autoSpaceDE w:val="0"/>
              <w:adjustRightInd w:val="0"/>
              <w:ind w:left="113"/>
              <w:jc w:val="both"/>
              <w:rPr>
                <w:rFonts w:ascii="Times New Roman" w:hAnsi="Times New Roman" w:cs="Times New Roman"/>
                <w:sz w:val="21"/>
                <w:szCs w:val="21"/>
                <w:lang w:eastAsia="es-ES"/>
              </w:rPr>
            </w:pPr>
          </w:p>
          <w:p w14:paraId="1A987327" w14:textId="77777777" w:rsidR="00175B96" w:rsidRPr="00175B96" w:rsidRDefault="00175B96" w:rsidP="00175B96">
            <w:pPr>
              <w:suppressAutoHyphens w:val="0"/>
              <w:autoSpaceDE w:val="0"/>
              <w:adjustRightInd w:val="0"/>
              <w:ind w:left="113"/>
              <w:jc w:val="both"/>
              <w:rPr>
                <w:rFonts w:ascii="Times New Roman" w:hAnsi="Times New Roman" w:cs="Times New Roman"/>
                <w:sz w:val="21"/>
                <w:szCs w:val="21"/>
                <w:lang w:eastAsia="es-ES"/>
              </w:rPr>
            </w:pPr>
            <w:r w:rsidRPr="00175B96">
              <w:rPr>
                <w:rFonts w:ascii="Times New Roman" w:hAnsi="Times New Roman" w:cs="Times New Roman"/>
                <w:sz w:val="21"/>
                <w:szCs w:val="21"/>
                <w:lang w:eastAsia="es-ES"/>
              </w:rPr>
              <w:t>La actualización del “</w:t>
            </w:r>
            <w:r w:rsidRPr="00175B96">
              <w:rPr>
                <w:rFonts w:ascii="Times New Roman" w:hAnsi="Times New Roman" w:cs="Times New Roman"/>
                <w:i/>
                <w:iCs/>
                <w:sz w:val="21"/>
                <w:szCs w:val="21"/>
                <w:lang w:eastAsia="es-ES"/>
              </w:rPr>
              <w:t>Manual de Organización y Funciones para la Secretaría de la Corte</w:t>
            </w:r>
            <w:r w:rsidRPr="00175B96">
              <w:rPr>
                <w:rFonts w:ascii="Times New Roman" w:hAnsi="Times New Roman" w:cs="Times New Roman"/>
                <w:sz w:val="21"/>
                <w:szCs w:val="21"/>
                <w:lang w:eastAsia="es-ES"/>
              </w:rPr>
              <w:t>”</w:t>
            </w:r>
            <w:r w:rsidRPr="00175B96">
              <w:rPr>
                <w:rFonts w:ascii="Times New Roman" w:hAnsi="Times New Roman" w:cs="Times New Roman"/>
                <w:i/>
                <w:iCs/>
                <w:sz w:val="21"/>
                <w:szCs w:val="21"/>
                <w:lang w:eastAsia="es-ES"/>
              </w:rPr>
              <w:t xml:space="preserve"> </w:t>
            </w:r>
            <w:r w:rsidRPr="00175B96">
              <w:rPr>
                <w:rFonts w:ascii="Times New Roman" w:hAnsi="Times New Roman" w:cs="Times New Roman"/>
                <w:sz w:val="21"/>
                <w:szCs w:val="21"/>
                <w:lang w:eastAsia="es-ES"/>
              </w:rPr>
              <w:t xml:space="preserve">es una </w:t>
            </w:r>
            <w:r w:rsidRPr="00175B96">
              <w:rPr>
                <w:rFonts w:ascii="Times New Roman" w:hAnsi="Times New Roman" w:cs="Times New Roman"/>
                <w:sz w:val="21"/>
                <w:szCs w:val="21"/>
                <w:lang w:eastAsia="es-ES"/>
              </w:rPr>
              <w:lastRenderedPageBreak/>
              <w:t>labor permanente, por quien designe la Dirección General 2 de la Secretaría General de la Corte, en un archivo virtual único, formal y accesible a las personas usuarias judiciales autorizadas para utilizarlo, de acuerdo con la recomendación “</w:t>
            </w:r>
            <w:r w:rsidRPr="00175B96">
              <w:rPr>
                <w:rFonts w:ascii="Times New Roman" w:hAnsi="Times New Roman" w:cs="Times New Roman"/>
                <w:b/>
                <w:bCs/>
                <w:i/>
                <w:iCs/>
                <w:sz w:val="21"/>
                <w:szCs w:val="21"/>
                <w:lang w:eastAsia="es-ES"/>
              </w:rPr>
              <w:t>5.4.</w:t>
            </w:r>
            <w:r w:rsidRPr="00175B96">
              <w:rPr>
                <w:rFonts w:ascii="Times New Roman" w:hAnsi="Times New Roman" w:cs="Times New Roman"/>
                <w:sz w:val="21"/>
                <w:szCs w:val="21"/>
                <w:lang w:eastAsia="es-ES"/>
              </w:rPr>
              <w:t>” de este informe de seguimiento definitivo.</w:t>
            </w:r>
          </w:p>
        </w:tc>
      </w:tr>
      <w:tr w:rsidR="00175B96" w:rsidRPr="00175B96" w14:paraId="32964B78" w14:textId="77777777" w:rsidTr="00175B96">
        <w:trPr>
          <w:jc w:val="center"/>
        </w:trPr>
        <w:tc>
          <w:tcPr>
            <w:tcW w:w="988" w:type="dxa"/>
            <w:shd w:val="clear" w:color="auto" w:fill="FFF2CC"/>
            <w:noWrap/>
          </w:tcPr>
          <w:p w14:paraId="6E764617" w14:textId="77777777" w:rsidR="00175B96" w:rsidRPr="00175B96" w:rsidRDefault="00175B96" w:rsidP="00175B96">
            <w:pPr>
              <w:suppressAutoHyphens w:val="0"/>
              <w:jc w:val="center"/>
              <w:rPr>
                <w:rFonts w:ascii="Times New Roman" w:hAnsi="Times New Roman" w:cs="Times New Roman"/>
                <w:sz w:val="21"/>
                <w:szCs w:val="21"/>
                <w:lang w:eastAsia="es-ES"/>
              </w:rPr>
            </w:pPr>
            <w:r w:rsidRPr="00175B96">
              <w:rPr>
                <w:rFonts w:ascii="Times New Roman" w:hAnsi="Times New Roman" w:cs="Times New Roman"/>
                <w:sz w:val="21"/>
                <w:szCs w:val="21"/>
                <w:lang w:eastAsia="es-ES"/>
              </w:rPr>
              <w:lastRenderedPageBreak/>
              <w:t>9</w:t>
            </w:r>
          </w:p>
        </w:tc>
        <w:tc>
          <w:tcPr>
            <w:tcW w:w="3685" w:type="dxa"/>
            <w:shd w:val="clear" w:color="auto" w:fill="FFF2CC"/>
            <w:noWrap/>
          </w:tcPr>
          <w:p w14:paraId="4A6BE44E" w14:textId="77777777" w:rsidR="00175B96" w:rsidRPr="00175B96" w:rsidRDefault="00175B96" w:rsidP="00175B96">
            <w:pPr>
              <w:suppressAutoHyphens w:val="0"/>
              <w:autoSpaceDE w:val="0"/>
              <w:adjustRightInd w:val="0"/>
              <w:jc w:val="both"/>
              <w:rPr>
                <w:rFonts w:ascii="Times New Roman" w:hAnsi="Times New Roman" w:cs="Times New Roman"/>
                <w:sz w:val="21"/>
                <w:szCs w:val="21"/>
                <w:lang w:eastAsia="es-ES"/>
              </w:rPr>
            </w:pPr>
            <w:r w:rsidRPr="00175B96">
              <w:rPr>
                <w:rFonts w:ascii="Times New Roman" w:hAnsi="Times New Roman" w:cs="Times New Roman"/>
                <w:sz w:val="21"/>
                <w:szCs w:val="21"/>
                <w:lang w:eastAsia="es-ES"/>
              </w:rPr>
              <w:t>“</w:t>
            </w:r>
            <w:r w:rsidRPr="00175B96">
              <w:rPr>
                <w:rFonts w:ascii="Times New Roman" w:hAnsi="Times New Roman" w:cs="Times New Roman"/>
                <w:b/>
                <w:bCs/>
                <w:i/>
                <w:iCs/>
                <w:sz w:val="21"/>
                <w:szCs w:val="21"/>
                <w:lang w:eastAsia="es-ES"/>
              </w:rPr>
              <w:t>Componente Analizado de las Propuestas de Solución</w:t>
            </w:r>
            <w:r w:rsidRPr="00175B96">
              <w:rPr>
                <w:rFonts w:ascii="Times New Roman" w:hAnsi="Times New Roman" w:cs="Times New Roman"/>
                <w:sz w:val="21"/>
                <w:szCs w:val="21"/>
                <w:lang w:eastAsia="es-ES"/>
              </w:rPr>
              <w:t>” incluidas dentro del “</w:t>
            </w:r>
            <w:r w:rsidRPr="00175B96">
              <w:rPr>
                <w:rFonts w:ascii="Times New Roman" w:hAnsi="Times New Roman" w:cs="Times New Roman"/>
                <w:b/>
                <w:bCs/>
                <w:i/>
                <w:iCs/>
                <w:sz w:val="21"/>
                <w:szCs w:val="21"/>
                <w:lang w:eastAsia="es-ES"/>
              </w:rPr>
              <w:t>Cuadro 3</w:t>
            </w:r>
            <w:r w:rsidRPr="00175B96">
              <w:rPr>
                <w:rFonts w:ascii="Times New Roman" w:hAnsi="Times New Roman" w:cs="Times New Roman"/>
                <w:sz w:val="21"/>
                <w:szCs w:val="21"/>
                <w:lang w:eastAsia="es-ES"/>
              </w:rPr>
              <w:t>” del informe # 1015-PLA-EV-2021 objeto de la observación:</w:t>
            </w:r>
          </w:p>
          <w:p w14:paraId="2822593B" w14:textId="77777777" w:rsidR="00175B96" w:rsidRPr="00175B96" w:rsidRDefault="00175B96" w:rsidP="00175B96">
            <w:pPr>
              <w:suppressAutoHyphens w:val="0"/>
              <w:jc w:val="both"/>
              <w:rPr>
                <w:rFonts w:ascii="Times New Roman" w:hAnsi="Times New Roman" w:cs="Times New Roman"/>
                <w:sz w:val="21"/>
                <w:szCs w:val="21"/>
                <w:lang w:eastAsia="es-ES"/>
              </w:rPr>
            </w:pPr>
          </w:p>
          <w:p w14:paraId="48C5FE8E" w14:textId="77777777" w:rsidR="00175B96" w:rsidRPr="00175B96" w:rsidRDefault="00175B96" w:rsidP="00175B96">
            <w:pPr>
              <w:suppressAutoHyphens w:val="0"/>
              <w:jc w:val="both"/>
              <w:rPr>
                <w:rFonts w:ascii="Times New Roman" w:hAnsi="Times New Roman" w:cs="Times New Roman"/>
                <w:sz w:val="21"/>
                <w:szCs w:val="21"/>
                <w:lang w:eastAsia="es-ES"/>
              </w:rPr>
            </w:pPr>
            <w:r w:rsidRPr="00175B96">
              <w:rPr>
                <w:rFonts w:ascii="Times New Roman" w:hAnsi="Times New Roman" w:cs="Times New Roman"/>
                <w:sz w:val="21"/>
                <w:szCs w:val="21"/>
                <w:lang w:eastAsia="es-ES"/>
              </w:rPr>
              <w:t>“</w:t>
            </w:r>
            <w:r w:rsidRPr="00175B96">
              <w:rPr>
                <w:rFonts w:ascii="Times New Roman" w:hAnsi="Times New Roman" w:cs="Times New Roman"/>
                <w:i/>
                <w:iCs/>
                <w:sz w:val="21"/>
                <w:szCs w:val="21"/>
                <w:lang w:eastAsia="es-ES"/>
              </w:rPr>
              <w:t>Aplicación de las mejoras previstas al sistema de trabajo formal de la Secretaría General de la Corte por parte de su personal.</w:t>
            </w:r>
            <w:r w:rsidRPr="00175B96">
              <w:rPr>
                <w:rFonts w:ascii="Times New Roman" w:hAnsi="Times New Roman" w:cs="Times New Roman"/>
                <w:sz w:val="21"/>
                <w:szCs w:val="21"/>
                <w:lang w:eastAsia="es-ES"/>
              </w:rPr>
              <w:t>”</w:t>
            </w:r>
          </w:p>
          <w:p w14:paraId="6EC36A6B" w14:textId="77777777" w:rsidR="00175B96" w:rsidRPr="00175B96" w:rsidRDefault="00175B96" w:rsidP="00175B96">
            <w:pPr>
              <w:suppressAutoHyphens w:val="0"/>
              <w:jc w:val="both"/>
              <w:rPr>
                <w:rFonts w:ascii="Times New Roman" w:hAnsi="Times New Roman" w:cs="Times New Roman"/>
                <w:sz w:val="21"/>
                <w:szCs w:val="21"/>
                <w:lang w:eastAsia="es-ES"/>
              </w:rPr>
            </w:pPr>
          </w:p>
          <w:p w14:paraId="59D68D18" w14:textId="77777777" w:rsidR="00175B96" w:rsidRPr="00175B96" w:rsidRDefault="00175B96" w:rsidP="00175B96">
            <w:pPr>
              <w:suppressAutoHyphens w:val="0"/>
              <w:jc w:val="both"/>
              <w:rPr>
                <w:rFonts w:ascii="Times New Roman" w:hAnsi="Times New Roman" w:cs="Times New Roman"/>
                <w:sz w:val="21"/>
                <w:szCs w:val="21"/>
                <w:lang w:eastAsia="es-ES"/>
              </w:rPr>
            </w:pPr>
            <w:r w:rsidRPr="00175B96">
              <w:rPr>
                <w:rFonts w:ascii="Times New Roman" w:hAnsi="Times New Roman" w:cs="Times New Roman"/>
                <w:sz w:val="21"/>
                <w:szCs w:val="21"/>
                <w:lang w:eastAsia="es-ES"/>
              </w:rPr>
              <w:t>Observaciones realizadas:</w:t>
            </w:r>
          </w:p>
          <w:p w14:paraId="16EFC63C" w14:textId="77777777" w:rsidR="00175B96" w:rsidRPr="00175B96" w:rsidRDefault="00175B96" w:rsidP="00175B96">
            <w:pPr>
              <w:suppressAutoHyphens w:val="0"/>
              <w:jc w:val="both"/>
              <w:rPr>
                <w:rFonts w:ascii="Times New Roman" w:hAnsi="Times New Roman" w:cs="Times New Roman"/>
                <w:sz w:val="21"/>
                <w:szCs w:val="21"/>
                <w:lang w:eastAsia="es-ES"/>
              </w:rPr>
            </w:pPr>
          </w:p>
          <w:p w14:paraId="0794B096" w14:textId="77777777" w:rsidR="00175B96" w:rsidRPr="00175B96" w:rsidRDefault="00175B96" w:rsidP="00175B96">
            <w:pPr>
              <w:suppressAutoHyphens w:val="0"/>
              <w:jc w:val="both"/>
              <w:rPr>
                <w:rFonts w:ascii="Times New Roman" w:hAnsi="Times New Roman" w:cs="Times New Roman"/>
                <w:i/>
                <w:iCs/>
                <w:sz w:val="21"/>
                <w:szCs w:val="21"/>
                <w:lang w:eastAsia="es-ES"/>
              </w:rPr>
            </w:pPr>
            <w:r w:rsidRPr="00175B96">
              <w:rPr>
                <w:rFonts w:ascii="Times New Roman" w:hAnsi="Times New Roman" w:cs="Times New Roman"/>
                <w:sz w:val="21"/>
                <w:szCs w:val="21"/>
                <w:lang w:eastAsia="es-ES"/>
              </w:rPr>
              <w:t>“</w:t>
            </w:r>
            <w:r w:rsidRPr="00175B96">
              <w:rPr>
                <w:rFonts w:ascii="Times New Roman" w:hAnsi="Times New Roman" w:cs="Times New Roman"/>
                <w:i/>
                <w:iCs/>
                <w:sz w:val="21"/>
                <w:szCs w:val="21"/>
                <w:lang w:eastAsia="es-ES"/>
              </w:rPr>
              <w:t xml:space="preserve">4.2.5 Se encuentra aplicada, se utiliza el Sistema de Votación para el Consejo Superior, el cual graba las audiencias. </w:t>
            </w:r>
          </w:p>
          <w:p w14:paraId="6E47143A" w14:textId="77777777" w:rsidR="00175B96" w:rsidRPr="00175B96" w:rsidRDefault="00175B96" w:rsidP="00175B96">
            <w:pPr>
              <w:suppressAutoHyphens w:val="0"/>
              <w:jc w:val="both"/>
              <w:rPr>
                <w:rFonts w:ascii="Times New Roman" w:hAnsi="Times New Roman" w:cs="Times New Roman"/>
                <w:i/>
                <w:iCs/>
                <w:sz w:val="21"/>
                <w:szCs w:val="21"/>
                <w:lang w:eastAsia="es-ES"/>
              </w:rPr>
            </w:pPr>
            <w:r w:rsidRPr="00175B96">
              <w:rPr>
                <w:rFonts w:ascii="Times New Roman" w:hAnsi="Times New Roman" w:cs="Times New Roman"/>
                <w:i/>
                <w:iCs/>
                <w:sz w:val="21"/>
                <w:szCs w:val="21"/>
                <w:lang w:eastAsia="es-ES"/>
              </w:rPr>
              <w:t xml:space="preserve">4.2.7 Se debe de ajustar, ya que hay acuerdos que no se debe de realizar resumen de los antecedentes, porque se requiere la integralidad </w:t>
            </w:r>
            <w:proofErr w:type="gramStart"/>
            <w:r w:rsidRPr="00175B96">
              <w:rPr>
                <w:rFonts w:ascii="Times New Roman" w:hAnsi="Times New Roman" w:cs="Times New Roman"/>
                <w:i/>
                <w:iCs/>
                <w:sz w:val="21"/>
                <w:szCs w:val="21"/>
                <w:lang w:eastAsia="es-ES"/>
              </w:rPr>
              <w:t>del mismo</w:t>
            </w:r>
            <w:proofErr w:type="gramEnd"/>
            <w:r w:rsidRPr="00175B96">
              <w:rPr>
                <w:rFonts w:ascii="Times New Roman" w:hAnsi="Times New Roman" w:cs="Times New Roman"/>
                <w:i/>
                <w:iCs/>
                <w:sz w:val="21"/>
                <w:szCs w:val="21"/>
                <w:lang w:eastAsia="es-ES"/>
              </w:rPr>
              <w:t>.</w:t>
            </w:r>
          </w:p>
          <w:p w14:paraId="37DFD594" w14:textId="77777777" w:rsidR="00175B96" w:rsidRPr="00175B96" w:rsidRDefault="00175B96" w:rsidP="00175B96">
            <w:pPr>
              <w:suppressAutoHyphens w:val="0"/>
              <w:jc w:val="both"/>
              <w:rPr>
                <w:rFonts w:ascii="Times New Roman" w:hAnsi="Times New Roman" w:cs="Times New Roman"/>
                <w:i/>
                <w:iCs/>
                <w:sz w:val="21"/>
                <w:szCs w:val="21"/>
                <w:lang w:eastAsia="es-ES"/>
              </w:rPr>
            </w:pPr>
            <w:r w:rsidRPr="00175B96">
              <w:rPr>
                <w:rFonts w:ascii="Times New Roman" w:hAnsi="Times New Roman" w:cs="Times New Roman"/>
                <w:i/>
                <w:iCs/>
                <w:sz w:val="21"/>
                <w:szCs w:val="21"/>
                <w:lang w:eastAsia="es-ES"/>
              </w:rPr>
              <w:t xml:space="preserve">Además, no es posible realizar resúmenes a todas las gestiones que ingresan porque son muchas. Se realiza una reseña y se realiza un hipervínculo al documento completo. </w:t>
            </w:r>
          </w:p>
          <w:p w14:paraId="211166CF" w14:textId="77777777" w:rsidR="00175B96" w:rsidRPr="00175B96" w:rsidRDefault="00175B96" w:rsidP="00175B96">
            <w:pPr>
              <w:suppressAutoHyphens w:val="0"/>
              <w:jc w:val="both"/>
              <w:rPr>
                <w:rFonts w:ascii="Times New Roman" w:hAnsi="Times New Roman" w:cs="Times New Roman"/>
                <w:i/>
                <w:iCs/>
                <w:sz w:val="21"/>
                <w:szCs w:val="21"/>
                <w:lang w:eastAsia="es-ES"/>
              </w:rPr>
            </w:pPr>
            <w:r w:rsidRPr="00175B96">
              <w:rPr>
                <w:rFonts w:ascii="Times New Roman" w:hAnsi="Times New Roman" w:cs="Times New Roman"/>
                <w:i/>
                <w:iCs/>
                <w:sz w:val="21"/>
                <w:szCs w:val="21"/>
                <w:lang w:eastAsia="es-ES"/>
              </w:rPr>
              <w:t>4.2.8 Se debe de ajustar, en virtud de que no es conveniente que primero se comunique un oficio y luego se traslade la referencia al notificador para que notifique la resolución.  Se debe de realizar de forma inversa, primero el notificador comunica la resolución y luego la traslada al ejecutor para que comunique el oficio.</w:t>
            </w:r>
          </w:p>
          <w:p w14:paraId="33A1D716" w14:textId="77777777" w:rsidR="00175B96" w:rsidRPr="00175B96" w:rsidRDefault="00175B96" w:rsidP="00175B96">
            <w:pPr>
              <w:suppressAutoHyphens w:val="0"/>
              <w:jc w:val="both"/>
              <w:rPr>
                <w:rFonts w:ascii="Times New Roman" w:hAnsi="Times New Roman" w:cs="Times New Roman"/>
                <w:i/>
                <w:iCs/>
                <w:sz w:val="21"/>
                <w:szCs w:val="21"/>
                <w:lang w:eastAsia="es-ES"/>
              </w:rPr>
            </w:pPr>
            <w:r w:rsidRPr="00175B96">
              <w:rPr>
                <w:rFonts w:ascii="Times New Roman" w:hAnsi="Times New Roman" w:cs="Times New Roman"/>
                <w:i/>
                <w:iCs/>
                <w:sz w:val="21"/>
                <w:szCs w:val="21"/>
                <w:lang w:eastAsia="es-ES"/>
              </w:rPr>
              <w:t>4.2.13 Se debe de ajustar según el Reglamento para el conocimiento, discusión y aprobación de asuntos en las sesiones de la Corte Suprema de Justicia.</w:t>
            </w:r>
          </w:p>
          <w:p w14:paraId="62C53032" w14:textId="77777777" w:rsidR="00175B96" w:rsidRPr="00175B96" w:rsidRDefault="00175B96" w:rsidP="00175B96">
            <w:pPr>
              <w:suppressAutoHyphens w:val="0"/>
              <w:jc w:val="both"/>
              <w:rPr>
                <w:rFonts w:ascii="Times New Roman" w:hAnsi="Times New Roman" w:cs="Times New Roman"/>
                <w:i/>
                <w:iCs/>
                <w:sz w:val="21"/>
                <w:szCs w:val="21"/>
                <w:lang w:eastAsia="es-ES"/>
              </w:rPr>
            </w:pPr>
            <w:proofErr w:type="spellStart"/>
            <w:r w:rsidRPr="00175B96">
              <w:rPr>
                <w:rFonts w:ascii="Times New Roman" w:hAnsi="Times New Roman" w:cs="Times New Roman"/>
                <w:i/>
                <w:iCs/>
                <w:sz w:val="21"/>
                <w:szCs w:val="21"/>
                <w:lang w:eastAsia="es-ES"/>
              </w:rPr>
              <w:t>Items</w:t>
            </w:r>
            <w:proofErr w:type="spellEnd"/>
            <w:r w:rsidRPr="00175B96">
              <w:rPr>
                <w:rFonts w:ascii="Times New Roman" w:hAnsi="Times New Roman" w:cs="Times New Roman"/>
                <w:i/>
                <w:iCs/>
                <w:sz w:val="21"/>
                <w:szCs w:val="21"/>
                <w:lang w:eastAsia="es-ES"/>
              </w:rPr>
              <w:t xml:space="preserve"> −se refiere a los ítems incluidos en el “</w:t>
            </w:r>
            <w:r w:rsidRPr="00175B96">
              <w:rPr>
                <w:rFonts w:ascii="Times New Roman" w:hAnsi="Times New Roman" w:cs="Times New Roman"/>
                <w:b/>
                <w:bCs/>
                <w:i/>
                <w:iCs/>
                <w:sz w:val="21"/>
                <w:szCs w:val="21"/>
                <w:lang w:eastAsia="es-ES"/>
              </w:rPr>
              <w:t>Apéndice No.6</w:t>
            </w:r>
            <w:r w:rsidRPr="00175B96">
              <w:rPr>
                <w:rFonts w:ascii="Times New Roman" w:hAnsi="Times New Roman" w:cs="Times New Roman"/>
                <w:i/>
                <w:iCs/>
                <w:sz w:val="21"/>
                <w:szCs w:val="21"/>
                <w:lang w:eastAsia="es-ES"/>
              </w:rPr>
              <w:t>” del informe número 2267-PLA-2016−:</w:t>
            </w:r>
          </w:p>
          <w:p w14:paraId="41D6D9C3" w14:textId="77777777" w:rsidR="00175B96" w:rsidRPr="00175B96" w:rsidRDefault="00175B96" w:rsidP="00175B96">
            <w:pPr>
              <w:suppressAutoHyphens w:val="0"/>
              <w:jc w:val="both"/>
              <w:rPr>
                <w:rFonts w:ascii="Times New Roman" w:hAnsi="Times New Roman" w:cs="Times New Roman"/>
                <w:i/>
                <w:iCs/>
                <w:sz w:val="21"/>
                <w:szCs w:val="21"/>
                <w:lang w:eastAsia="es-ES"/>
              </w:rPr>
            </w:pPr>
            <w:r w:rsidRPr="00175B96">
              <w:rPr>
                <w:rFonts w:ascii="Times New Roman" w:hAnsi="Times New Roman" w:cs="Times New Roman"/>
                <w:i/>
                <w:iCs/>
                <w:sz w:val="21"/>
                <w:szCs w:val="21"/>
                <w:lang w:eastAsia="es-ES"/>
              </w:rPr>
              <w:t xml:space="preserve">1 </w:t>
            </w:r>
            <w:proofErr w:type="gramStart"/>
            <w:r w:rsidRPr="00175B96">
              <w:rPr>
                <w:rFonts w:ascii="Times New Roman" w:hAnsi="Times New Roman" w:cs="Times New Roman"/>
                <w:i/>
                <w:iCs/>
                <w:sz w:val="21"/>
                <w:szCs w:val="21"/>
                <w:lang w:eastAsia="es-ES"/>
              </w:rPr>
              <w:t>Se</w:t>
            </w:r>
            <w:proofErr w:type="gramEnd"/>
            <w:r w:rsidRPr="00175B96">
              <w:rPr>
                <w:rFonts w:ascii="Times New Roman" w:hAnsi="Times New Roman" w:cs="Times New Roman"/>
                <w:i/>
                <w:iCs/>
                <w:sz w:val="21"/>
                <w:szCs w:val="21"/>
                <w:lang w:eastAsia="es-ES"/>
              </w:rPr>
              <w:t xml:space="preserve"> debe de ajustar tal y como se indicó: Los prosecretarios son quienes confeccionan el acta, por lo tanto, deben de tener todas las versiones. El prosecretario traslada al </w:t>
            </w:r>
            <w:r w:rsidRPr="00175B96">
              <w:rPr>
                <w:rFonts w:ascii="Times New Roman" w:hAnsi="Times New Roman" w:cs="Times New Roman"/>
                <w:i/>
                <w:iCs/>
                <w:sz w:val="21"/>
                <w:szCs w:val="21"/>
                <w:lang w:eastAsia="es-ES"/>
              </w:rPr>
              <w:lastRenderedPageBreak/>
              <w:t>Subsecretario para su revisión y éste lo devuelve con las correcciones ya que el prosecretario es quien maneja el acta y posteriormente debe de remitirla a la Administradora para subirla a la Web. El prosecretario la traslada a los Integrantes del Consejo Superior para su revisión.</w:t>
            </w:r>
          </w:p>
          <w:p w14:paraId="6A6CE162" w14:textId="77777777" w:rsidR="00175B96" w:rsidRPr="00175B96" w:rsidRDefault="00175B96" w:rsidP="00175B96">
            <w:pPr>
              <w:suppressAutoHyphens w:val="0"/>
              <w:jc w:val="both"/>
              <w:rPr>
                <w:rFonts w:ascii="Times New Roman" w:hAnsi="Times New Roman" w:cs="Times New Roman"/>
                <w:i/>
                <w:iCs/>
                <w:sz w:val="21"/>
                <w:szCs w:val="21"/>
                <w:lang w:eastAsia="es-ES"/>
              </w:rPr>
            </w:pPr>
            <w:r w:rsidRPr="00175B96">
              <w:rPr>
                <w:rFonts w:ascii="Times New Roman" w:hAnsi="Times New Roman" w:cs="Times New Roman"/>
                <w:i/>
                <w:iCs/>
                <w:sz w:val="21"/>
                <w:szCs w:val="21"/>
                <w:lang w:eastAsia="es-ES"/>
              </w:rPr>
              <w:t xml:space="preserve">10 </w:t>
            </w:r>
            <w:proofErr w:type="gramStart"/>
            <w:r w:rsidRPr="00175B96">
              <w:rPr>
                <w:rFonts w:ascii="Times New Roman" w:hAnsi="Times New Roman" w:cs="Times New Roman"/>
                <w:i/>
                <w:iCs/>
                <w:sz w:val="21"/>
                <w:szCs w:val="21"/>
                <w:lang w:eastAsia="es-ES"/>
              </w:rPr>
              <w:t>Este</w:t>
            </w:r>
            <w:proofErr w:type="gramEnd"/>
            <w:r w:rsidRPr="00175B96">
              <w:rPr>
                <w:rFonts w:ascii="Times New Roman" w:hAnsi="Times New Roman" w:cs="Times New Roman"/>
                <w:i/>
                <w:iCs/>
                <w:sz w:val="21"/>
                <w:szCs w:val="21"/>
                <w:lang w:eastAsia="es-ES"/>
              </w:rPr>
              <w:t xml:space="preserve"> aspecto se debe de ajustar, ya que la Corte Plena y el Consejo Superior, requieren de esa información, ya que se trata de precedentes administrativos que se incluyen para que dichos órganos estén bien informados para la toma de decisiones.</w:t>
            </w:r>
          </w:p>
          <w:p w14:paraId="6E0F5ABE" w14:textId="77777777" w:rsidR="00175B96" w:rsidRPr="00175B96" w:rsidRDefault="00175B96" w:rsidP="00175B96">
            <w:pPr>
              <w:suppressAutoHyphens w:val="0"/>
              <w:jc w:val="both"/>
              <w:rPr>
                <w:rFonts w:ascii="Times New Roman" w:hAnsi="Times New Roman" w:cs="Times New Roman"/>
                <w:i/>
                <w:iCs/>
                <w:sz w:val="21"/>
                <w:szCs w:val="21"/>
                <w:lang w:eastAsia="es-ES"/>
              </w:rPr>
            </w:pPr>
            <w:r w:rsidRPr="00175B96">
              <w:rPr>
                <w:rFonts w:ascii="Times New Roman" w:hAnsi="Times New Roman" w:cs="Times New Roman"/>
                <w:i/>
                <w:iCs/>
                <w:sz w:val="21"/>
                <w:szCs w:val="21"/>
                <w:lang w:eastAsia="es-ES"/>
              </w:rPr>
              <w:t xml:space="preserve">13 Este aspecto debe de ser ajustado, la naturaleza de las propuestas es sobre temas donde existen precedentes administrativos en asuntos similares que no tienen mayor complejidad, pero no es recomendable la redacción del cien por ciento de estas, en razón de que hay asuntos que por su complejidad, requieren una </w:t>
            </w:r>
            <w:proofErr w:type="gramStart"/>
            <w:r w:rsidRPr="00175B96">
              <w:rPr>
                <w:rFonts w:ascii="Times New Roman" w:hAnsi="Times New Roman" w:cs="Times New Roman"/>
                <w:i/>
                <w:iCs/>
                <w:sz w:val="21"/>
                <w:szCs w:val="21"/>
                <w:lang w:eastAsia="es-ES"/>
              </w:rPr>
              <w:t>valoración  y</w:t>
            </w:r>
            <w:proofErr w:type="gramEnd"/>
            <w:r w:rsidRPr="00175B96">
              <w:rPr>
                <w:rFonts w:ascii="Times New Roman" w:hAnsi="Times New Roman" w:cs="Times New Roman"/>
                <w:i/>
                <w:iCs/>
                <w:sz w:val="21"/>
                <w:szCs w:val="21"/>
                <w:lang w:eastAsia="es-ES"/>
              </w:rPr>
              <w:t xml:space="preserve"> discusión a fondo del órgano para decidir lo que corresponda.</w:t>
            </w:r>
          </w:p>
          <w:p w14:paraId="5E192BAC" w14:textId="77777777" w:rsidR="00175B96" w:rsidRPr="00175B96" w:rsidRDefault="00175B96" w:rsidP="00175B96">
            <w:pPr>
              <w:suppressAutoHyphens w:val="0"/>
              <w:jc w:val="both"/>
              <w:rPr>
                <w:rFonts w:ascii="Times New Roman" w:hAnsi="Times New Roman" w:cs="Times New Roman"/>
                <w:i/>
                <w:iCs/>
                <w:sz w:val="21"/>
                <w:szCs w:val="21"/>
                <w:lang w:eastAsia="es-ES"/>
              </w:rPr>
            </w:pPr>
            <w:r w:rsidRPr="00175B96">
              <w:rPr>
                <w:rFonts w:ascii="Times New Roman" w:hAnsi="Times New Roman" w:cs="Times New Roman"/>
                <w:i/>
                <w:iCs/>
                <w:sz w:val="21"/>
                <w:szCs w:val="21"/>
                <w:lang w:eastAsia="es-ES"/>
              </w:rPr>
              <w:t xml:space="preserve">22 Se debe de ajustar, en virtud de que la Secretaria o el Subsecretario son quienes deciden cómo se tramitan ciertos asuntos </w:t>
            </w:r>
            <w:proofErr w:type="gramStart"/>
            <w:r w:rsidRPr="00175B96">
              <w:rPr>
                <w:rFonts w:ascii="Times New Roman" w:hAnsi="Times New Roman" w:cs="Times New Roman"/>
                <w:i/>
                <w:iCs/>
                <w:sz w:val="21"/>
                <w:szCs w:val="21"/>
                <w:lang w:eastAsia="es-ES"/>
              </w:rPr>
              <w:t>complejos,  y</w:t>
            </w:r>
            <w:proofErr w:type="gramEnd"/>
            <w:r w:rsidRPr="00175B96">
              <w:rPr>
                <w:rFonts w:ascii="Times New Roman" w:hAnsi="Times New Roman" w:cs="Times New Roman"/>
                <w:i/>
                <w:iCs/>
                <w:sz w:val="21"/>
                <w:szCs w:val="21"/>
                <w:lang w:eastAsia="es-ES"/>
              </w:rPr>
              <w:t xml:space="preserve"> no se le puede delegar la responsabilidad total a las personas prosecretarias sobre el trámite a seguir.</w:t>
            </w:r>
          </w:p>
          <w:p w14:paraId="06AD610C" w14:textId="77777777" w:rsidR="00175B96" w:rsidRPr="00175B96" w:rsidRDefault="00175B96" w:rsidP="00175B96">
            <w:pPr>
              <w:suppressAutoHyphens w:val="0"/>
              <w:jc w:val="both"/>
              <w:rPr>
                <w:rFonts w:ascii="Times New Roman" w:hAnsi="Times New Roman" w:cs="Times New Roman"/>
                <w:sz w:val="21"/>
                <w:szCs w:val="21"/>
                <w:lang w:eastAsia="es-ES"/>
              </w:rPr>
            </w:pPr>
            <w:r w:rsidRPr="00175B96">
              <w:rPr>
                <w:rFonts w:ascii="Times New Roman" w:hAnsi="Times New Roman" w:cs="Times New Roman"/>
                <w:i/>
                <w:iCs/>
                <w:sz w:val="21"/>
                <w:szCs w:val="21"/>
                <w:lang w:eastAsia="es-ES"/>
              </w:rPr>
              <w:t>23 −se refiere al párrafo tercero del ítem # 23− En este punto no se entiende la razón del incumplimiento, ya que no hay un equipo de agendas ya que el estudio de rediseño realizado por la Dirección de Planificación y aprobado por el Consejo Superior no tiene un equipo de agendas.</w:t>
            </w:r>
            <w:r w:rsidRPr="00175B96">
              <w:rPr>
                <w:rFonts w:ascii="Times New Roman" w:hAnsi="Times New Roman" w:cs="Times New Roman"/>
                <w:sz w:val="21"/>
                <w:szCs w:val="21"/>
                <w:lang w:eastAsia="es-ES"/>
              </w:rPr>
              <w:t>”</w:t>
            </w:r>
          </w:p>
        </w:tc>
        <w:tc>
          <w:tcPr>
            <w:tcW w:w="4394" w:type="dxa"/>
            <w:shd w:val="clear" w:color="auto" w:fill="FFF2CC"/>
            <w:noWrap/>
          </w:tcPr>
          <w:p w14:paraId="4470AAA1" w14:textId="77777777" w:rsidR="00175B96" w:rsidRPr="00175B96" w:rsidRDefault="00175B96" w:rsidP="0080569F">
            <w:pPr>
              <w:numPr>
                <w:ilvl w:val="0"/>
                <w:numId w:val="43"/>
              </w:numPr>
              <w:suppressAutoHyphens w:val="0"/>
              <w:autoSpaceDE w:val="0"/>
              <w:adjustRightInd w:val="0"/>
              <w:ind w:left="113" w:hanging="113"/>
              <w:jc w:val="both"/>
              <w:rPr>
                <w:rFonts w:ascii="Times New Roman" w:hAnsi="Times New Roman" w:cs="Times New Roman"/>
                <w:sz w:val="21"/>
                <w:szCs w:val="21"/>
                <w:lang w:eastAsia="es-ES"/>
              </w:rPr>
            </w:pPr>
            <w:r w:rsidRPr="00175B96">
              <w:rPr>
                <w:rFonts w:ascii="Times New Roman" w:hAnsi="Times New Roman" w:cs="Times New Roman"/>
                <w:sz w:val="21"/>
                <w:szCs w:val="21"/>
                <w:lang w:eastAsia="es-ES"/>
              </w:rPr>
              <w:lastRenderedPageBreak/>
              <w:t>Tomar nota de lo manifestado por la licenciada Silvia Navarro Romanini, mediante oficio número 8240-2021 del 15 de setiembre de 2021, y proceder con la actualización del contenido de la “</w:t>
            </w:r>
            <w:r w:rsidRPr="00175B96">
              <w:rPr>
                <w:rFonts w:ascii="Times New Roman" w:hAnsi="Times New Roman" w:cs="Times New Roman"/>
                <w:b/>
                <w:bCs/>
                <w:i/>
                <w:iCs/>
                <w:sz w:val="21"/>
                <w:szCs w:val="21"/>
                <w:lang w:eastAsia="es-ES"/>
              </w:rPr>
              <w:t>Tabla # A-1</w:t>
            </w:r>
            <w:r w:rsidRPr="00175B96">
              <w:rPr>
                <w:rFonts w:ascii="Times New Roman" w:hAnsi="Times New Roman" w:cs="Times New Roman"/>
                <w:sz w:val="21"/>
                <w:szCs w:val="21"/>
                <w:lang w:eastAsia="es-ES"/>
              </w:rPr>
              <w:t>” del informe número 1015-PLA-EV-2021 sometido a su consideración en esta versión definitiva, específicamente en todos los ítems indicados por la licenciada Navarro Romanini.</w:t>
            </w:r>
          </w:p>
          <w:p w14:paraId="314EAED7" w14:textId="77777777" w:rsidR="00175B96" w:rsidRPr="00175B96" w:rsidRDefault="00175B96" w:rsidP="0080569F">
            <w:pPr>
              <w:numPr>
                <w:ilvl w:val="0"/>
                <w:numId w:val="43"/>
              </w:numPr>
              <w:suppressAutoHyphens w:val="0"/>
              <w:autoSpaceDE w:val="0"/>
              <w:adjustRightInd w:val="0"/>
              <w:ind w:left="113" w:hanging="113"/>
              <w:jc w:val="both"/>
              <w:rPr>
                <w:rFonts w:ascii="Times New Roman" w:hAnsi="Times New Roman" w:cs="Times New Roman"/>
                <w:sz w:val="21"/>
                <w:szCs w:val="21"/>
                <w:lang w:eastAsia="es-ES"/>
              </w:rPr>
            </w:pPr>
            <w:r w:rsidRPr="00175B96">
              <w:rPr>
                <w:rFonts w:ascii="Times New Roman" w:hAnsi="Times New Roman" w:cs="Times New Roman"/>
                <w:sz w:val="21"/>
                <w:szCs w:val="21"/>
                <w:lang w:eastAsia="es-ES"/>
              </w:rPr>
              <w:t xml:space="preserve">Aclarar que la </w:t>
            </w:r>
            <w:r w:rsidRPr="00175B96">
              <w:rPr>
                <w:rFonts w:ascii="Times New Roman" w:hAnsi="Times New Roman" w:cs="Times New Roman"/>
                <w:i/>
                <w:iCs/>
                <w:sz w:val="21"/>
                <w:szCs w:val="21"/>
                <w:lang w:eastAsia="es-ES"/>
              </w:rPr>
              <w:t>propuesta de solución</w:t>
            </w:r>
            <w:r w:rsidRPr="00175B96">
              <w:rPr>
                <w:rFonts w:ascii="Times New Roman" w:hAnsi="Times New Roman" w:cs="Times New Roman"/>
                <w:sz w:val="21"/>
                <w:szCs w:val="21"/>
                <w:lang w:eastAsia="es-ES"/>
              </w:rPr>
              <w:t xml:space="preserve"> mencionada con el número “</w:t>
            </w:r>
            <w:r w:rsidRPr="00175B96">
              <w:rPr>
                <w:rFonts w:ascii="Times New Roman" w:hAnsi="Times New Roman" w:cs="Times New Roman"/>
                <w:i/>
                <w:iCs/>
                <w:sz w:val="21"/>
                <w:szCs w:val="21"/>
                <w:lang w:eastAsia="es-ES"/>
              </w:rPr>
              <w:t>23</w:t>
            </w:r>
            <w:r w:rsidRPr="00175B96">
              <w:rPr>
                <w:rFonts w:ascii="Times New Roman" w:hAnsi="Times New Roman" w:cs="Times New Roman"/>
                <w:sz w:val="21"/>
                <w:szCs w:val="21"/>
                <w:lang w:eastAsia="es-ES"/>
              </w:rPr>
              <w:t xml:space="preserve">” por la licenciada Navarro Romanini, Secretaría General 2 de la Secretaría General de la Corte, al igual que las ocho restantes incluidas dentro de la observación planteada, sí se encuentran implementadas, no existe incumplimiento en la aplicación de ninguna de ellas, así se informa en el oficio número 1015-PLA-EV-2021; sin embargo, la implementación de estas nueve </w:t>
            </w:r>
            <w:r w:rsidRPr="00175B96">
              <w:rPr>
                <w:rFonts w:ascii="Times New Roman" w:hAnsi="Times New Roman" w:cs="Times New Roman"/>
                <w:i/>
                <w:iCs/>
                <w:sz w:val="21"/>
                <w:szCs w:val="21"/>
                <w:lang w:eastAsia="es-ES"/>
              </w:rPr>
              <w:t>propuestas de solución</w:t>
            </w:r>
            <w:r w:rsidRPr="00175B96">
              <w:rPr>
                <w:rFonts w:ascii="Times New Roman" w:hAnsi="Times New Roman" w:cs="Times New Roman"/>
                <w:sz w:val="21"/>
                <w:szCs w:val="21"/>
                <w:lang w:eastAsia="es-ES"/>
              </w:rPr>
              <w:t xml:space="preserve"> se realiza de modo diferente de conformidad con el sistema de trabajo establecido, para adecuarse necesariamente a los cambios sobrevenidos luego de ser acogidas por el Consejo Superior en la sesión número 114-2016 celebrada el 22 de diciembre de 2016, artículo CIV.</w:t>
            </w:r>
          </w:p>
        </w:tc>
      </w:tr>
      <w:tr w:rsidR="00175B96" w:rsidRPr="00175B96" w14:paraId="274F339C" w14:textId="77777777" w:rsidTr="00175B96">
        <w:trPr>
          <w:jc w:val="center"/>
        </w:trPr>
        <w:tc>
          <w:tcPr>
            <w:tcW w:w="988" w:type="dxa"/>
            <w:noWrap/>
          </w:tcPr>
          <w:p w14:paraId="4AD9FA82" w14:textId="77777777" w:rsidR="00175B96" w:rsidRPr="00175B96" w:rsidRDefault="00175B96" w:rsidP="00175B96">
            <w:pPr>
              <w:suppressAutoHyphens w:val="0"/>
              <w:jc w:val="center"/>
              <w:rPr>
                <w:rFonts w:ascii="Times New Roman" w:hAnsi="Times New Roman" w:cs="Times New Roman"/>
                <w:sz w:val="21"/>
                <w:szCs w:val="21"/>
                <w:lang w:eastAsia="es-ES"/>
              </w:rPr>
            </w:pPr>
            <w:r w:rsidRPr="00175B96">
              <w:rPr>
                <w:rFonts w:ascii="Times New Roman" w:hAnsi="Times New Roman" w:cs="Times New Roman"/>
                <w:sz w:val="21"/>
                <w:szCs w:val="21"/>
                <w:lang w:eastAsia="es-ES"/>
              </w:rPr>
              <w:t>10</w:t>
            </w:r>
          </w:p>
        </w:tc>
        <w:tc>
          <w:tcPr>
            <w:tcW w:w="3685" w:type="dxa"/>
            <w:noWrap/>
          </w:tcPr>
          <w:p w14:paraId="276C24BF" w14:textId="77777777" w:rsidR="00175B96" w:rsidRPr="00175B96" w:rsidRDefault="00175B96" w:rsidP="00175B96">
            <w:pPr>
              <w:suppressAutoHyphens w:val="0"/>
              <w:autoSpaceDE w:val="0"/>
              <w:adjustRightInd w:val="0"/>
              <w:jc w:val="both"/>
              <w:rPr>
                <w:rFonts w:ascii="Times New Roman" w:hAnsi="Times New Roman" w:cs="Times New Roman"/>
                <w:sz w:val="21"/>
                <w:szCs w:val="21"/>
                <w:lang w:eastAsia="es-ES"/>
              </w:rPr>
            </w:pPr>
            <w:r w:rsidRPr="00175B96">
              <w:rPr>
                <w:rFonts w:ascii="Times New Roman" w:hAnsi="Times New Roman" w:cs="Times New Roman"/>
                <w:sz w:val="21"/>
                <w:szCs w:val="21"/>
                <w:lang w:eastAsia="es-ES"/>
              </w:rPr>
              <w:t>“</w:t>
            </w:r>
            <w:r w:rsidRPr="00175B96">
              <w:rPr>
                <w:rFonts w:ascii="Times New Roman" w:hAnsi="Times New Roman" w:cs="Times New Roman"/>
                <w:b/>
                <w:bCs/>
                <w:i/>
                <w:iCs/>
                <w:sz w:val="21"/>
                <w:szCs w:val="21"/>
                <w:lang w:eastAsia="es-ES"/>
              </w:rPr>
              <w:t>Componente Analizado de las Propuestas de Solución</w:t>
            </w:r>
            <w:r w:rsidRPr="00175B96">
              <w:rPr>
                <w:rFonts w:ascii="Times New Roman" w:hAnsi="Times New Roman" w:cs="Times New Roman"/>
                <w:sz w:val="21"/>
                <w:szCs w:val="21"/>
                <w:lang w:eastAsia="es-ES"/>
              </w:rPr>
              <w:t>” incluidas dentro del “</w:t>
            </w:r>
            <w:r w:rsidRPr="00175B96">
              <w:rPr>
                <w:rFonts w:ascii="Times New Roman" w:hAnsi="Times New Roman" w:cs="Times New Roman"/>
                <w:b/>
                <w:bCs/>
                <w:i/>
                <w:iCs/>
                <w:sz w:val="21"/>
                <w:szCs w:val="21"/>
                <w:lang w:eastAsia="es-ES"/>
              </w:rPr>
              <w:t>Cuadro 3</w:t>
            </w:r>
            <w:r w:rsidRPr="00175B96">
              <w:rPr>
                <w:rFonts w:ascii="Times New Roman" w:hAnsi="Times New Roman" w:cs="Times New Roman"/>
                <w:sz w:val="21"/>
                <w:szCs w:val="21"/>
                <w:lang w:eastAsia="es-ES"/>
              </w:rPr>
              <w:t>” del informe # 1015-PLA-EV-2021 objeto de la observación:</w:t>
            </w:r>
          </w:p>
          <w:p w14:paraId="7ACA6CDA" w14:textId="77777777" w:rsidR="00175B96" w:rsidRPr="00175B96" w:rsidRDefault="00175B96" w:rsidP="00175B96">
            <w:pPr>
              <w:suppressAutoHyphens w:val="0"/>
              <w:jc w:val="both"/>
              <w:rPr>
                <w:rFonts w:ascii="Times New Roman" w:hAnsi="Times New Roman" w:cs="Times New Roman"/>
                <w:sz w:val="21"/>
                <w:szCs w:val="21"/>
                <w:lang w:eastAsia="es-ES"/>
              </w:rPr>
            </w:pPr>
          </w:p>
          <w:p w14:paraId="42BEF39C" w14:textId="77777777" w:rsidR="00175B96" w:rsidRPr="00175B96" w:rsidRDefault="00175B96" w:rsidP="00175B96">
            <w:pPr>
              <w:suppressAutoHyphens w:val="0"/>
              <w:jc w:val="both"/>
              <w:rPr>
                <w:rFonts w:ascii="Times New Roman" w:hAnsi="Times New Roman" w:cs="Times New Roman"/>
                <w:sz w:val="21"/>
                <w:szCs w:val="21"/>
                <w:lang w:eastAsia="es-ES"/>
              </w:rPr>
            </w:pPr>
            <w:r w:rsidRPr="00175B96">
              <w:rPr>
                <w:rFonts w:ascii="Times New Roman" w:hAnsi="Times New Roman" w:cs="Times New Roman"/>
                <w:sz w:val="21"/>
                <w:szCs w:val="21"/>
                <w:lang w:eastAsia="es-ES"/>
              </w:rPr>
              <w:t>“</w:t>
            </w:r>
            <w:r w:rsidRPr="00175B96">
              <w:rPr>
                <w:rFonts w:ascii="Times New Roman" w:hAnsi="Times New Roman" w:cs="Times New Roman"/>
                <w:i/>
                <w:iCs/>
                <w:sz w:val="21"/>
                <w:szCs w:val="21"/>
                <w:lang w:eastAsia="es-ES"/>
              </w:rPr>
              <w:t>Aplicación de solución informática o mejora de sistema en operación en la Secretaría General de la Corte, por parte del personal de la Dirección de Tecnología de la Información y Comunicación.</w:t>
            </w:r>
            <w:r w:rsidRPr="00175B96">
              <w:rPr>
                <w:rFonts w:ascii="Times New Roman" w:hAnsi="Times New Roman" w:cs="Times New Roman"/>
                <w:sz w:val="21"/>
                <w:szCs w:val="21"/>
                <w:lang w:eastAsia="es-ES"/>
              </w:rPr>
              <w:t>”.</w:t>
            </w:r>
          </w:p>
          <w:p w14:paraId="329490CC" w14:textId="77777777" w:rsidR="00175B96" w:rsidRPr="00175B96" w:rsidRDefault="00175B96" w:rsidP="00175B96">
            <w:pPr>
              <w:suppressAutoHyphens w:val="0"/>
              <w:jc w:val="both"/>
              <w:rPr>
                <w:rFonts w:ascii="Times New Roman" w:hAnsi="Times New Roman" w:cs="Times New Roman"/>
                <w:sz w:val="21"/>
                <w:szCs w:val="21"/>
                <w:lang w:eastAsia="es-ES"/>
              </w:rPr>
            </w:pPr>
          </w:p>
          <w:p w14:paraId="0883B5E2" w14:textId="77777777" w:rsidR="00175B96" w:rsidRPr="00175B96" w:rsidRDefault="00175B96" w:rsidP="00175B96">
            <w:pPr>
              <w:suppressAutoHyphens w:val="0"/>
              <w:jc w:val="both"/>
              <w:rPr>
                <w:rFonts w:ascii="Times New Roman" w:hAnsi="Times New Roman" w:cs="Times New Roman"/>
                <w:sz w:val="21"/>
                <w:szCs w:val="21"/>
                <w:lang w:eastAsia="es-ES"/>
              </w:rPr>
            </w:pPr>
            <w:r w:rsidRPr="00175B96">
              <w:rPr>
                <w:rFonts w:ascii="Times New Roman" w:hAnsi="Times New Roman" w:cs="Times New Roman"/>
                <w:sz w:val="21"/>
                <w:szCs w:val="21"/>
                <w:u w:val="single"/>
                <w:lang w:eastAsia="es-ES"/>
              </w:rPr>
              <w:t>Aclaración a la persona lectora</w:t>
            </w:r>
            <w:r w:rsidRPr="00175B96">
              <w:rPr>
                <w:rFonts w:ascii="Times New Roman" w:hAnsi="Times New Roman" w:cs="Times New Roman"/>
                <w:sz w:val="21"/>
                <w:szCs w:val="21"/>
                <w:lang w:eastAsia="es-ES"/>
              </w:rPr>
              <w:t>: El “</w:t>
            </w:r>
            <w:r w:rsidRPr="00175B96">
              <w:rPr>
                <w:rFonts w:ascii="Times New Roman" w:hAnsi="Times New Roman" w:cs="Times New Roman"/>
                <w:b/>
                <w:bCs/>
                <w:i/>
                <w:iCs/>
                <w:sz w:val="21"/>
                <w:szCs w:val="21"/>
                <w:lang w:eastAsia="es-ES"/>
              </w:rPr>
              <w:t>Cuadro 3</w:t>
            </w:r>
            <w:r w:rsidRPr="00175B96">
              <w:rPr>
                <w:rFonts w:ascii="Times New Roman" w:hAnsi="Times New Roman" w:cs="Times New Roman"/>
                <w:sz w:val="21"/>
                <w:szCs w:val="21"/>
                <w:lang w:eastAsia="es-ES"/>
              </w:rPr>
              <w:t>” del informe número 1015-PLA-EV-2021 repite de forma consecutiva el componente “</w:t>
            </w:r>
            <w:r w:rsidRPr="00175B96">
              <w:rPr>
                <w:rFonts w:ascii="Times New Roman" w:hAnsi="Times New Roman" w:cs="Times New Roman"/>
                <w:i/>
                <w:iCs/>
                <w:sz w:val="21"/>
                <w:szCs w:val="21"/>
                <w:lang w:eastAsia="es-ES"/>
              </w:rPr>
              <w:t xml:space="preserve">Aplicación de las mejoras previstas al sistema </w:t>
            </w:r>
            <w:r w:rsidRPr="00175B96">
              <w:rPr>
                <w:rFonts w:ascii="Times New Roman" w:hAnsi="Times New Roman" w:cs="Times New Roman"/>
                <w:i/>
                <w:iCs/>
                <w:sz w:val="21"/>
                <w:szCs w:val="21"/>
                <w:lang w:eastAsia="es-ES"/>
              </w:rPr>
              <w:lastRenderedPageBreak/>
              <w:t>de trabajo formal de la Secretaría General de la Corte por parte de su personal.</w:t>
            </w:r>
            <w:r w:rsidRPr="00175B96">
              <w:rPr>
                <w:rFonts w:ascii="Times New Roman" w:hAnsi="Times New Roman" w:cs="Times New Roman"/>
                <w:sz w:val="21"/>
                <w:szCs w:val="21"/>
                <w:lang w:eastAsia="es-ES"/>
              </w:rPr>
              <w:t>” por error material, siendo lo correcto referirse al componente denominado “</w:t>
            </w:r>
            <w:r w:rsidRPr="00175B96">
              <w:rPr>
                <w:rFonts w:ascii="Times New Roman" w:hAnsi="Times New Roman" w:cs="Times New Roman"/>
                <w:i/>
                <w:iCs/>
                <w:sz w:val="21"/>
                <w:szCs w:val="21"/>
                <w:lang w:eastAsia="es-ES"/>
              </w:rPr>
              <w:t>Aplicación de solución informática o mejora de sistema en operación en la Secretaría General de la Corte, por parte del personal de la Dirección de Tecnología de la Información y Comunicación.</w:t>
            </w:r>
            <w:r w:rsidRPr="00175B96">
              <w:rPr>
                <w:rFonts w:ascii="Times New Roman" w:hAnsi="Times New Roman" w:cs="Times New Roman"/>
                <w:sz w:val="21"/>
                <w:szCs w:val="21"/>
                <w:lang w:eastAsia="es-ES"/>
              </w:rPr>
              <w:t>”, cuando se analizan las propuestas de solución “</w:t>
            </w:r>
            <w:r w:rsidRPr="00175B96">
              <w:rPr>
                <w:rFonts w:ascii="Times New Roman" w:hAnsi="Times New Roman" w:cs="Times New Roman"/>
                <w:b/>
                <w:bCs/>
                <w:i/>
                <w:iCs/>
                <w:sz w:val="21"/>
                <w:szCs w:val="21"/>
                <w:lang w:eastAsia="es-ES"/>
              </w:rPr>
              <w:t>4.2.2.</w:t>
            </w:r>
            <w:r w:rsidRPr="00175B96">
              <w:rPr>
                <w:rFonts w:ascii="Times New Roman" w:hAnsi="Times New Roman" w:cs="Times New Roman"/>
                <w:sz w:val="21"/>
                <w:szCs w:val="21"/>
                <w:lang w:eastAsia="es-ES"/>
              </w:rPr>
              <w:t>”, “</w:t>
            </w:r>
            <w:r w:rsidRPr="00175B96">
              <w:rPr>
                <w:rFonts w:ascii="Times New Roman" w:hAnsi="Times New Roman" w:cs="Times New Roman"/>
                <w:b/>
                <w:bCs/>
                <w:i/>
                <w:iCs/>
                <w:sz w:val="21"/>
                <w:szCs w:val="21"/>
                <w:lang w:eastAsia="es-ES"/>
              </w:rPr>
              <w:t>4.4.4.1.</w:t>
            </w:r>
            <w:r w:rsidRPr="00175B96">
              <w:rPr>
                <w:rFonts w:ascii="Times New Roman" w:hAnsi="Times New Roman" w:cs="Times New Roman"/>
                <w:sz w:val="21"/>
                <w:szCs w:val="21"/>
                <w:lang w:eastAsia="es-ES"/>
              </w:rPr>
              <w:t>”, “</w:t>
            </w:r>
            <w:r w:rsidRPr="00175B96">
              <w:rPr>
                <w:rFonts w:ascii="Times New Roman" w:hAnsi="Times New Roman" w:cs="Times New Roman"/>
                <w:b/>
                <w:bCs/>
                <w:i/>
                <w:iCs/>
                <w:sz w:val="21"/>
                <w:szCs w:val="21"/>
                <w:lang w:eastAsia="es-ES"/>
              </w:rPr>
              <w:t>4.4.4.2.</w:t>
            </w:r>
            <w:r w:rsidRPr="00175B96">
              <w:rPr>
                <w:rFonts w:ascii="Times New Roman" w:hAnsi="Times New Roman" w:cs="Times New Roman"/>
                <w:sz w:val="21"/>
                <w:szCs w:val="21"/>
                <w:lang w:eastAsia="es-ES"/>
              </w:rPr>
              <w:t>”, “</w:t>
            </w:r>
            <w:r w:rsidRPr="00175B96">
              <w:rPr>
                <w:rFonts w:ascii="Times New Roman" w:hAnsi="Times New Roman" w:cs="Times New Roman"/>
                <w:b/>
                <w:bCs/>
                <w:i/>
                <w:iCs/>
                <w:sz w:val="21"/>
                <w:szCs w:val="21"/>
                <w:lang w:eastAsia="es-ES"/>
              </w:rPr>
              <w:t>4.4.4.3.</w:t>
            </w:r>
            <w:r w:rsidRPr="00175B96">
              <w:rPr>
                <w:rFonts w:ascii="Times New Roman" w:hAnsi="Times New Roman" w:cs="Times New Roman"/>
                <w:sz w:val="21"/>
                <w:szCs w:val="21"/>
                <w:lang w:eastAsia="es-ES"/>
              </w:rPr>
              <w:t>” y “</w:t>
            </w:r>
            <w:r w:rsidRPr="00175B96">
              <w:rPr>
                <w:rFonts w:ascii="Times New Roman" w:hAnsi="Times New Roman" w:cs="Times New Roman"/>
                <w:b/>
                <w:bCs/>
                <w:i/>
                <w:iCs/>
                <w:sz w:val="21"/>
                <w:szCs w:val="21"/>
                <w:lang w:eastAsia="es-ES"/>
              </w:rPr>
              <w:t>4.4.4.4.</w:t>
            </w:r>
            <w:r w:rsidRPr="00175B96">
              <w:rPr>
                <w:rFonts w:ascii="Times New Roman" w:hAnsi="Times New Roman" w:cs="Times New Roman"/>
                <w:sz w:val="21"/>
                <w:szCs w:val="21"/>
                <w:lang w:eastAsia="es-ES"/>
              </w:rPr>
              <w:t>”. Esta situación es corregida en la versión definitiva del informe de seguimiento.</w:t>
            </w:r>
          </w:p>
          <w:p w14:paraId="3FE5556D" w14:textId="77777777" w:rsidR="00175B96" w:rsidRPr="00175B96" w:rsidRDefault="00175B96" w:rsidP="00175B96">
            <w:pPr>
              <w:suppressAutoHyphens w:val="0"/>
              <w:autoSpaceDE w:val="0"/>
              <w:adjustRightInd w:val="0"/>
              <w:jc w:val="both"/>
              <w:rPr>
                <w:rFonts w:ascii="Times New Roman" w:hAnsi="Times New Roman" w:cs="Times New Roman"/>
                <w:sz w:val="21"/>
                <w:szCs w:val="21"/>
                <w:lang w:eastAsia="es-ES"/>
              </w:rPr>
            </w:pPr>
          </w:p>
          <w:p w14:paraId="5C0B0486" w14:textId="77777777" w:rsidR="00175B96" w:rsidRPr="00175B96" w:rsidRDefault="00175B96" w:rsidP="00175B96">
            <w:pPr>
              <w:suppressAutoHyphens w:val="0"/>
              <w:jc w:val="both"/>
              <w:rPr>
                <w:rFonts w:ascii="Times New Roman" w:hAnsi="Times New Roman" w:cs="Times New Roman"/>
                <w:sz w:val="21"/>
                <w:szCs w:val="21"/>
                <w:lang w:eastAsia="es-ES"/>
              </w:rPr>
            </w:pPr>
            <w:r w:rsidRPr="00175B96">
              <w:rPr>
                <w:rFonts w:ascii="Times New Roman" w:hAnsi="Times New Roman" w:cs="Times New Roman"/>
                <w:sz w:val="21"/>
                <w:szCs w:val="21"/>
                <w:lang w:eastAsia="es-ES"/>
              </w:rPr>
              <w:t>Observaciones realizadas:</w:t>
            </w:r>
          </w:p>
          <w:p w14:paraId="2DB95EEC" w14:textId="77777777" w:rsidR="00175B96" w:rsidRPr="00175B96" w:rsidRDefault="00175B96" w:rsidP="00175B96">
            <w:pPr>
              <w:suppressAutoHyphens w:val="0"/>
              <w:jc w:val="both"/>
              <w:rPr>
                <w:rFonts w:ascii="Times New Roman" w:hAnsi="Times New Roman" w:cs="Times New Roman"/>
                <w:sz w:val="21"/>
                <w:szCs w:val="21"/>
                <w:lang w:eastAsia="es-ES"/>
              </w:rPr>
            </w:pPr>
          </w:p>
          <w:p w14:paraId="3B7B6032" w14:textId="77777777" w:rsidR="00175B96" w:rsidRPr="00175B96" w:rsidRDefault="00175B96" w:rsidP="00175B96">
            <w:pPr>
              <w:suppressAutoHyphens w:val="0"/>
              <w:jc w:val="both"/>
              <w:rPr>
                <w:rFonts w:ascii="Times New Roman" w:hAnsi="Times New Roman" w:cs="Times New Roman"/>
                <w:i/>
                <w:iCs/>
                <w:sz w:val="21"/>
                <w:szCs w:val="21"/>
                <w:lang w:eastAsia="es-ES"/>
              </w:rPr>
            </w:pPr>
            <w:r w:rsidRPr="00175B96">
              <w:rPr>
                <w:rFonts w:ascii="Times New Roman" w:hAnsi="Times New Roman" w:cs="Times New Roman"/>
                <w:sz w:val="21"/>
                <w:szCs w:val="21"/>
                <w:lang w:eastAsia="es-ES"/>
              </w:rPr>
              <w:t>“</w:t>
            </w:r>
            <w:r w:rsidRPr="00175B96">
              <w:rPr>
                <w:rFonts w:ascii="Times New Roman" w:hAnsi="Times New Roman" w:cs="Times New Roman"/>
                <w:i/>
                <w:iCs/>
                <w:sz w:val="21"/>
                <w:szCs w:val="21"/>
                <w:lang w:eastAsia="es-ES"/>
              </w:rPr>
              <w:t>4.4.4.4 Se debe de ajustar o eliminar, en virtud de que no hay acuerdos pendientes de ejecución anteriores a la entrada en funcionamiento del SICE.</w:t>
            </w:r>
          </w:p>
          <w:p w14:paraId="07263D8D" w14:textId="77777777" w:rsidR="00175B96" w:rsidRPr="00175B96" w:rsidRDefault="00175B96" w:rsidP="00175B96">
            <w:pPr>
              <w:suppressAutoHyphens w:val="0"/>
              <w:jc w:val="both"/>
              <w:rPr>
                <w:rFonts w:ascii="Times New Roman" w:hAnsi="Times New Roman" w:cs="Times New Roman"/>
                <w:sz w:val="21"/>
                <w:szCs w:val="21"/>
                <w:lang w:eastAsia="es-ES"/>
              </w:rPr>
            </w:pPr>
            <w:r w:rsidRPr="00175B96">
              <w:rPr>
                <w:rFonts w:ascii="Times New Roman" w:hAnsi="Times New Roman" w:cs="Times New Roman"/>
                <w:i/>
                <w:iCs/>
                <w:sz w:val="21"/>
                <w:szCs w:val="21"/>
                <w:lang w:eastAsia="es-ES"/>
              </w:rPr>
              <w:t xml:space="preserve">4.4.4.2 El SICE nuevo tiene un buzón de entrada, </w:t>
            </w:r>
            <w:proofErr w:type="gramStart"/>
            <w:r w:rsidRPr="00175B96">
              <w:rPr>
                <w:rFonts w:ascii="Times New Roman" w:hAnsi="Times New Roman" w:cs="Times New Roman"/>
                <w:i/>
                <w:iCs/>
                <w:sz w:val="21"/>
                <w:szCs w:val="21"/>
                <w:lang w:eastAsia="es-ES"/>
              </w:rPr>
              <w:t>pero  los</w:t>
            </w:r>
            <w:proofErr w:type="gramEnd"/>
            <w:r w:rsidRPr="00175B96">
              <w:rPr>
                <w:rFonts w:ascii="Times New Roman" w:hAnsi="Times New Roman" w:cs="Times New Roman"/>
                <w:i/>
                <w:iCs/>
                <w:sz w:val="21"/>
                <w:szCs w:val="21"/>
                <w:lang w:eastAsia="es-ES"/>
              </w:rPr>
              <w:t xml:space="preserve"> datos del documento se deben de ingresar, el sistema no los ingresa de forma automática.</w:t>
            </w:r>
            <w:r w:rsidRPr="00175B96">
              <w:rPr>
                <w:rFonts w:ascii="Times New Roman" w:hAnsi="Times New Roman" w:cs="Times New Roman"/>
                <w:sz w:val="21"/>
                <w:szCs w:val="21"/>
                <w:lang w:eastAsia="es-ES"/>
              </w:rPr>
              <w:t>”</w:t>
            </w:r>
          </w:p>
        </w:tc>
        <w:tc>
          <w:tcPr>
            <w:tcW w:w="4394" w:type="dxa"/>
            <w:noWrap/>
          </w:tcPr>
          <w:p w14:paraId="61140677" w14:textId="77777777" w:rsidR="00175B96" w:rsidRPr="00175B96" w:rsidRDefault="00175B96" w:rsidP="0080569F">
            <w:pPr>
              <w:numPr>
                <w:ilvl w:val="0"/>
                <w:numId w:val="43"/>
              </w:numPr>
              <w:suppressAutoHyphens w:val="0"/>
              <w:autoSpaceDE w:val="0"/>
              <w:adjustRightInd w:val="0"/>
              <w:ind w:left="113" w:hanging="113"/>
              <w:jc w:val="both"/>
              <w:rPr>
                <w:rFonts w:ascii="Times New Roman" w:hAnsi="Times New Roman" w:cs="Times New Roman"/>
                <w:sz w:val="21"/>
                <w:szCs w:val="21"/>
                <w:lang w:eastAsia="es-ES"/>
              </w:rPr>
            </w:pPr>
            <w:r w:rsidRPr="00175B96">
              <w:rPr>
                <w:rFonts w:ascii="Times New Roman" w:hAnsi="Times New Roman" w:cs="Times New Roman"/>
                <w:sz w:val="21"/>
                <w:szCs w:val="21"/>
                <w:lang w:eastAsia="es-ES"/>
              </w:rPr>
              <w:lastRenderedPageBreak/>
              <w:t xml:space="preserve">Tomar nota de lo manifestado por la licenciada Silvia Navarro Romanini, mediante oficio número 8240-2021 del 15 de setiembre de 2021, y proceder con la actualización del contenido del informe número 1015-PLA-EV-2021 sometido a su consideración en esta versión definitiva, por encontrarse implementada completamente la </w:t>
            </w:r>
            <w:r w:rsidRPr="00175B96">
              <w:rPr>
                <w:rFonts w:ascii="Times New Roman" w:hAnsi="Times New Roman" w:cs="Times New Roman"/>
                <w:i/>
                <w:iCs/>
                <w:sz w:val="21"/>
                <w:szCs w:val="21"/>
                <w:lang w:eastAsia="es-ES"/>
              </w:rPr>
              <w:t>propuesta de solución</w:t>
            </w:r>
            <w:r w:rsidRPr="00175B96">
              <w:rPr>
                <w:rFonts w:ascii="Times New Roman" w:hAnsi="Times New Roman" w:cs="Times New Roman"/>
                <w:sz w:val="21"/>
                <w:szCs w:val="21"/>
                <w:lang w:eastAsia="es-ES"/>
              </w:rPr>
              <w:t xml:space="preserve"> “</w:t>
            </w:r>
            <w:r w:rsidRPr="00175B96">
              <w:rPr>
                <w:rFonts w:ascii="Times New Roman" w:hAnsi="Times New Roman" w:cs="Times New Roman"/>
                <w:b/>
                <w:bCs/>
                <w:i/>
                <w:iCs/>
                <w:sz w:val="21"/>
                <w:szCs w:val="21"/>
                <w:lang w:eastAsia="es-ES"/>
              </w:rPr>
              <w:t>4.4.4.4</w:t>
            </w:r>
            <w:r w:rsidRPr="00175B96">
              <w:rPr>
                <w:rFonts w:ascii="Times New Roman" w:hAnsi="Times New Roman" w:cs="Times New Roman"/>
                <w:sz w:val="21"/>
                <w:szCs w:val="21"/>
                <w:lang w:eastAsia="es-ES"/>
              </w:rPr>
              <w:t>”, en los siguientes extremos y en lo correspondiente:</w:t>
            </w:r>
          </w:p>
          <w:p w14:paraId="5848DE91" w14:textId="77777777" w:rsidR="00175B96" w:rsidRPr="00175B96" w:rsidRDefault="00175B96" w:rsidP="0080569F">
            <w:pPr>
              <w:numPr>
                <w:ilvl w:val="0"/>
                <w:numId w:val="46"/>
              </w:numPr>
              <w:suppressAutoHyphens w:val="0"/>
              <w:autoSpaceDE w:val="0"/>
              <w:adjustRightInd w:val="0"/>
              <w:ind w:left="283" w:hanging="170"/>
              <w:jc w:val="both"/>
              <w:rPr>
                <w:rFonts w:ascii="Times New Roman" w:hAnsi="Times New Roman" w:cs="Times New Roman"/>
                <w:sz w:val="21"/>
                <w:szCs w:val="21"/>
                <w:lang w:eastAsia="es-ES"/>
              </w:rPr>
            </w:pPr>
            <w:r w:rsidRPr="00175B96">
              <w:rPr>
                <w:rFonts w:ascii="Times New Roman" w:hAnsi="Times New Roman" w:cs="Times New Roman"/>
                <w:sz w:val="21"/>
                <w:szCs w:val="21"/>
                <w:lang w:eastAsia="es-ES"/>
              </w:rPr>
              <w:t>Actualización del “</w:t>
            </w:r>
            <w:r w:rsidRPr="00175B96">
              <w:rPr>
                <w:rFonts w:ascii="Times New Roman" w:hAnsi="Times New Roman" w:cs="Times New Roman"/>
                <w:b/>
                <w:bCs/>
                <w:i/>
                <w:iCs/>
                <w:sz w:val="21"/>
                <w:szCs w:val="21"/>
                <w:lang w:eastAsia="es-ES"/>
              </w:rPr>
              <w:t>Cuadro 3</w:t>
            </w:r>
            <w:r w:rsidRPr="00175B96">
              <w:rPr>
                <w:rFonts w:ascii="Times New Roman" w:hAnsi="Times New Roman" w:cs="Times New Roman"/>
                <w:sz w:val="21"/>
                <w:szCs w:val="21"/>
                <w:lang w:eastAsia="es-ES"/>
              </w:rPr>
              <w:t>”.</w:t>
            </w:r>
          </w:p>
          <w:p w14:paraId="7E8F4A9F" w14:textId="77777777" w:rsidR="00175B96" w:rsidRPr="00175B96" w:rsidRDefault="00175B96" w:rsidP="0080569F">
            <w:pPr>
              <w:numPr>
                <w:ilvl w:val="0"/>
                <w:numId w:val="46"/>
              </w:numPr>
              <w:suppressAutoHyphens w:val="0"/>
              <w:autoSpaceDE w:val="0"/>
              <w:adjustRightInd w:val="0"/>
              <w:ind w:left="283" w:hanging="170"/>
              <w:jc w:val="both"/>
              <w:rPr>
                <w:rFonts w:ascii="Times New Roman" w:hAnsi="Times New Roman" w:cs="Times New Roman"/>
                <w:sz w:val="21"/>
                <w:szCs w:val="21"/>
                <w:lang w:eastAsia="es-ES"/>
              </w:rPr>
            </w:pPr>
            <w:r w:rsidRPr="00175B96">
              <w:rPr>
                <w:rFonts w:ascii="Times New Roman" w:hAnsi="Times New Roman" w:cs="Times New Roman"/>
                <w:sz w:val="21"/>
                <w:szCs w:val="21"/>
                <w:lang w:eastAsia="es-ES"/>
              </w:rPr>
              <w:t>Actualización del ítem “</w:t>
            </w:r>
            <w:r w:rsidRPr="00175B96">
              <w:rPr>
                <w:rFonts w:ascii="Times New Roman" w:hAnsi="Times New Roman" w:cs="Times New Roman"/>
                <w:i/>
                <w:iCs/>
                <w:sz w:val="21"/>
                <w:szCs w:val="21"/>
                <w:lang w:eastAsia="es-ES"/>
              </w:rPr>
              <w:t>3.6.</w:t>
            </w:r>
            <w:r w:rsidRPr="00175B96">
              <w:rPr>
                <w:rFonts w:ascii="Times New Roman" w:hAnsi="Times New Roman" w:cs="Times New Roman"/>
                <w:sz w:val="21"/>
                <w:szCs w:val="21"/>
                <w:lang w:eastAsia="es-ES"/>
              </w:rPr>
              <w:t>”.</w:t>
            </w:r>
          </w:p>
          <w:p w14:paraId="5A2EAFD2" w14:textId="77777777" w:rsidR="00175B96" w:rsidRPr="00175B96" w:rsidRDefault="00175B96" w:rsidP="0080569F">
            <w:pPr>
              <w:numPr>
                <w:ilvl w:val="0"/>
                <w:numId w:val="46"/>
              </w:numPr>
              <w:suppressAutoHyphens w:val="0"/>
              <w:autoSpaceDE w:val="0"/>
              <w:adjustRightInd w:val="0"/>
              <w:ind w:left="283" w:hanging="170"/>
              <w:jc w:val="both"/>
              <w:rPr>
                <w:rFonts w:ascii="Times New Roman" w:hAnsi="Times New Roman" w:cs="Times New Roman"/>
                <w:sz w:val="21"/>
                <w:szCs w:val="21"/>
                <w:lang w:eastAsia="es-ES"/>
              </w:rPr>
            </w:pPr>
            <w:r w:rsidRPr="00175B96">
              <w:rPr>
                <w:rFonts w:ascii="Times New Roman" w:hAnsi="Times New Roman" w:cs="Times New Roman"/>
                <w:sz w:val="21"/>
                <w:szCs w:val="21"/>
                <w:lang w:eastAsia="es-ES"/>
              </w:rPr>
              <w:t>Actualización del ítem “</w:t>
            </w:r>
            <w:r w:rsidRPr="00175B96">
              <w:rPr>
                <w:rFonts w:ascii="Times New Roman" w:hAnsi="Times New Roman" w:cs="Times New Roman"/>
                <w:b/>
                <w:bCs/>
                <w:i/>
                <w:iCs/>
                <w:sz w:val="21"/>
                <w:szCs w:val="21"/>
                <w:lang w:eastAsia="es-ES"/>
              </w:rPr>
              <w:t>4.1.</w:t>
            </w:r>
            <w:r w:rsidRPr="00175B96">
              <w:rPr>
                <w:rFonts w:ascii="Times New Roman" w:hAnsi="Times New Roman" w:cs="Times New Roman"/>
                <w:sz w:val="21"/>
                <w:szCs w:val="21"/>
                <w:lang w:eastAsia="es-ES"/>
              </w:rPr>
              <w:t>”.</w:t>
            </w:r>
          </w:p>
          <w:p w14:paraId="4C1BE115" w14:textId="77777777" w:rsidR="00175B96" w:rsidRPr="00175B96" w:rsidRDefault="00175B96" w:rsidP="0080569F">
            <w:pPr>
              <w:numPr>
                <w:ilvl w:val="0"/>
                <w:numId w:val="46"/>
              </w:numPr>
              <w:suppressAutoHyphens w:val="0"/>
              <w:autoSpaceDE w:val="0"/>
              <w:adjustRightInd w:val="0"/>
              <w:ind w:left="283" w:hanging="170"/>
              <w:jc w:val="both"/>
              <w:rPr>
                <w:rFonts w:ascii="Times New Roman" w:hAnsi="Times New Roman" w:cs="Times New Roman"/>
                <w:sz w:val="21"/>
                <w:szCs w:val="21"/>
                <w:lang w:eastAsia="es-ES"/>
              </w:rPr>
            </w:pPr>
            <w:r w:rsidRPr="00175B96">
              <w:rPr>
                <w:rFonts w:ascii="Times New Roman" w:hAnsi="Times New Roman" w:cs="Times New Roman"/>
                <w:sz w:val="21"/>
                <w:szCs w:val="21"/>
                <w:lang w:eastAsia="es-ES"/>
              </w:rPr>
              <w:t>Actualización del ítem “</w:t>
            </w:r>
            <w:r w:rsidRPr="00175B96">
              <w:rPr>
                <w:rFonts w:ascii="Times New Roman" w:hAnsi="Times New Roman" w:cs="Times New Roman"/>
                <w:b/>
                <w:bCs/>
                <w:i/>
                <w:iCs/>
                <w:sz w:val="21"/>
                <w:szCs w:val="21"/>
                <w:lang w:eastAsia="es-ES"/>
              </w:rPr>
              <w:t>5.7.</w:t>
            </w:r>
            <w:r w:rsidRPr="00175B96">
              <w:rPr>
                <w:rFonts w:ascii="Times New Roman" w:hAnsi="Times New Roman" w:cs="Times New Roman"/>
                <w:sz w:val="21"/>
                <w:szCs w:val="21"/>
                <w:lang w:eastAsia="es-ES"/>
              </w:rPr>
              <w:t>”.</w:t>
            </w:r>
          </w:p>
          <w:p w14:paraId="6496BBA4" w14:textId="77777777" w:rsidR="00175B96" w:rsidRPr="00175B96" w:rsidRDefault="00175B96" w:rsidP="0080569F">
            <w:pPr>
              <w:numPr>
                <w:ilvl w:val="0"/>
                <w:numId w:val="46"/>
              </w:numPr>
              <w:suppressAutoHyphens w:val="0"/>
              <w:autoSpaceDE w:val="0"/>
              <w:adjustRightInd w:val="0"/>
              <w:ind w:left="283" w:hanging="170"/>
              <w:jc w:val="both"/>
              <w:rPr>
                <w:rFonts w:ascii="Times New Roman" w:hAnsi="Times New Roman" w:cs="Times New Roman"/>
                <w:sz w:val="21"/>
                <w:szCs w:val="21"/>
                <w:lang w:eastAsia="es-ES"/>
              </w:rPr>
            </w:pPr>
            <w:r w:rsidRPr="00175B96">
              <w:rPr>
                <w:rFonts w:ascii="Times New Roman" w:hAnsi="Times New Roman" w:cs="Times New Roman"/>
                <w:sz w:val="21"/>
                <w:szCs w:val="21"/>
                <w:lang w:eastAsia="es-ES"/>
              </w:rPr>
              <w:t>Actualización del ítem “</w:t>
            </w:r>
            <w:r w:rsidRPr="00175B96">
              <w:rPr>
                <w:rFonts w:ascii="Times New Roman" w:hAnsi="Times New Roman" w:cs="Times New Roman"/>
                <w:b/>
                <w:bCs/>
                <w:i/>
                <w:iCs/>
                <w:sz w:val="21"/>
                <w:szCs w:val="21"/>
                <w:lang w:eastAsia="es-ES"/>
              </w:rPr>
              <w:t>5.12.</w:t>
            </w:r>
            <w:r w:rsidRPr="00175B96">
              <w:rPr>
                <w:rFonts w:ascii="Times New Roman" w:hAnsi="Times New Roman" w:cs="Times New Roman"/>
                <w:sz w:val="21"/>
                <w:szCs w:val="21"/>
                <w:lang w:eastAsia="es-ES"/>
              </w:rPr>
              <w:t>”.</w:t>
            </w:r>
          </w:p>
          <w:p w14:paraId="05A97AB1" w14:textId="77777777" w:rsidR="00175B96" w:rsidRPr="00175B96" w:rsidRDefault="00175B96" w:rsidP="0080569F">
            <w:pPr>
              <w:numPr>
                <w:ilvl w:val="0"/>
                <w:numId w:val="46"/>
              </w:numPr>
              <w:suppressAutoHyphens w:val="0"/>
              <w:autoSpaceDE w:val="0"/>
              <w:adjustRightInd w:val="0"/>
              <w:ind w:left="283" w:hanging="170"/>
              <w:jc w:val="both"/>
              <w:rPr>
                <w:rFonts w:ascii="Times New Roman" w:hAnsi="Times New Roman" w:cs="Times New Roman"/>
                <w:sz w:val="21"/>
                <w:szCs w:val="21"/>
                <w:lang w:eastAsia="es-ES"/>
              </w:rPr>
            </w:pPr>
            <w:r w:rsidRPr="00175B96">
              <w:rPr>
                <w:rFonts w:ascii="Times New Roman" w:hAnsi="Times New Roman" w:cs="Times New Roman"/>
                <w:sz w:val="21"/>
                <w:szCs w:val="21"/>
                <w:lang w:eastAsia="es-ES"/>
              </w:rPr>
              <w:t xml:space="preserve">Actualización de </w:t>
            </w:r>
            <w:proofErr w:type="gramStart"/>
            <w:r w:rsidRPr="00175B96">
              <w:rPr>
                <w:rFonts w:ascii="Times New Roman" w:hAnsi="Times New Roman" w:cs="Times New Roman"/>
                <w:sz w:val="21"/>
                <w:szCs w:val="21"/>
                <w:lang w:eastAsia="es-ES"/>
              </w:rPr>
              <w:t>la ”</w:t>
            </w:r>
            <w:r w:rsidRPr="00175B96">
              <w:rPr>
                <w:rFonts w:ascii="Times New Roman" w:hAnsi="Times New Roman" w:cs="Times New Roman"/>
                <w:b/>
                <w:bCs/>
                <w:i/>
                <w:iCs/>
                <w:sz w:val="21"/>
                <w:szCs w:val="21"/>
                <w:lang w:eastAsia="es-ES"/>
              </w:rPr>
              <w:t>Tabla</w:t>
            </w:r>
            <w:proofErr w:type="gramEnd"/>
            <w:r w:rsidRPr="00175B96">
              <w:rPr>
                <w:rFonts w:ascii="Times New Roman" w:hAnsi="Times New Roman" w:cs="Times New Roman"/>
                <w:b/>
                <w:bCs/>
                <w:i/>
                <w:iCs/>
                <w:sz w:val="21"/>
                <w:szCs w:val="21"/>
                <w:lang w:eastAsia="es-ES"/>
              </w:rPr>
              <w:t xml:space="preserve"> # A-1</w:t>
            </w:r>
            <w:r w:rsidRPr="00175B96">
              <w:rPr>
                <w:rFonts w:ascii="Times New Roman" w:hAnsi="Times New Roman" w:cs="Times New Roman"/>
                <w:sz w:val="21"/>
                <w:szCs w:val="21"/>
                <w:lang w:eastAsia="es-ES"/>
              </w:rPr>
              <w:t>”.</w:t>
            </w:r>
          </w:p>
          <w:p w14:paraId="51D4924B" w14:textId="77777777" w:rsidR="00175B96" w:rsidRPr="00175B96" w:rsidRDefault="00175B96" w:rsidP="00175B96">
            <w:pPr>
              <w:suppressAutoHyphens w:val="0"/>
              <w:autoSpaceDE w:val="0"/>
              <w:adjustRightInd w:val="0"/>
              <w:jc w:val="both"/>
              <w:rPr>
                <w:rFonts w:ascii="Times New Roman" w:hAnsi="Times New Roman" w:cs="Times New Roman"/>
                <w:sz w:val="21"/>
                <w:szCs w:val="21"/>
                <w:lang w:eastAsia="es-ES"/>
              </w:rPr>
            </w:pPr>
          </w:p>
          <w:p w14:paraId="62FD37B6" w14:textId="77777777" w:rsidR="00175B96" w:rsidRPr="00175B96" w:rsidRDefault="00175B96" w:rsidP="00175B96">
            <w:pPr>
              <w:suppressAutoHyphens w:val="0"/>
              <w:ind w:left="113"/>
              <w:jc w:val="both"/>
              <w:rPr>
                <w:rFonts w:ascii="Times New Roman" w:hAnsi="Times New Roman" w:cs="Times New Roman"/>
                <w:sz w:val="21"/>
                <w:szCs w:val="21"/>
                <w:lang w:eastAsia="es-ES"/>
              </w:rPr>
            </w:pPr>
            <w:r w:rsidRPr="00175B96">
              <w:rPr>
                <w:rFonts w:ascii="Times New Roman" w:hAnsi="Times New Roman" w:cs="Times New Roman"/>
                <w:sz w:val="21"/>
                <w:szCs w:val="21"/>
                <w:lang w:eastAsia="es-ES"/>
              </w:rPr>
              <w:t>También proceder con la actualización del contenido de la “</w:t>
            </w:r>
            <w:r w:rsidRPr="00175B96">
              <w:rPr>
                <w:rFonts w:ascii="Times New Roman" w:hAnsi="Times New Roman" w:cs="Times New Roman"/>
                <w:b/>
                <w:bCs/>
                <w:i/>
                <w:iCs/>
                <w:sz w:val="21"/>
                <w:szCs w:val="21"/>
                <w:lang w:eastAsia="es-ES"/>
              </w:rPr>
              <w:t>Tabla # A-1</w:t>
            </w:r>
            <w:r w:rsidRPr="00175B96">
              <w:rPr>
                <w:rFonts w:ascii="Times New Roman" w:hAnsi="Times New Roman" w:cs="Times New Roman"/>
                <w:sz w:val="21"/>
                <w:szCs w:val="21"/>
                <w:lang w:eastAsia="es-ES"/>
              </w:rPr>
              <w:t xml:space="preserve">” del informe número 1015-PLA-EV-2021 sometido a su consideración en esta versión definitiva, en cuanto a lo observado por la licenciada Navarro Romanini referente a la </w:t>
            </w:r>
            <w:r w:rsidRPr="00175B96">
              <w:rPr>
                <w:rFonts w:ascii="Times New Roman" w:hAnsi="Times New Roman" w:cs="Times New Roman"/>
                <w:i/>
                <w:iCs/>
                <w:sz w:val="21"/>
                <w:szCs w:val="21"/>
                <w:lang w:eastAsia="es-ES"/>
              </w:rPr>
              <w:t>propuesta de solución</w:t>
            </w:r>
            <w:r w:rsidRPr="00175B96">
              <w:rPr>
                <w:rFonts w:ascii="Times New Roman" w:hAnsi="Times New Roman" w:cs="Times New Roman"/>
                <w:sz w:val="21"/>
                <w:szCs w:val="21"/>
                <w:lang w:eastAsia="es-ES"/>
              </w:rPr>
              <w:t xml:space="preserve"> “</w:t>
            </w:r>
            <w:r w:rsidRPr="00175B96">
              <w:rPr>
                <w:rFonts w:ascii="Times New Roman" w:hAnsi="Times New Roman" w:cs="Times New Roman"/>
                <w:b/>
                <w:bCs/>
                <w:i/>
                <w:iCs/>
                <w:sz w:val="21"/>
                <w:szCs w:val="21"/>
                <w:lang w:eastAsia="es-ES"/>
              </w:rPr>
              <w:t>4.4.4.2</w:t>
            </w:r>
            <w:r w:rsidRPr="00175B96">
              <w:rPr>
                <w:rFonts w:ascii="Times New Roman" w:hAnsi="Times New Roman" w:cs="Times New Roman"/>
                <w:sz w:val="21"/>
                <w:szCs w:val="21"/>
                <w:lang w:eastAsia="es-ES"/>
              </w:rPr>
              <w:t>”.</w:t>
            </w:r>
          </w:p>
        </w:tc>
      </w:tr>
      <w:tr w:rsidR="00175B96" w:rsidRPr="00175B96" w14:paraId="1EB9EBC1" w14:textId="77777777" w:rsidTr="00175B96">
        <w:trPr>
          <w:jc w:val="center"/>
        </w:trPr>
        <w:tc>
          <w:tcPr>
            <w:tcW w:w="988" w:type="dxa"/>
            <w:shd w:val="clear" w:color="auto" w:fill="FFF2CC"/>
            <w:noWrap/>
          </w:tcPr>
          <w:p w14:paraId="247BB021" w14:textId="77777777" w:rsidR="00175B96" w:rsidRPr="00175B96" w:rsidRDefault="00175B96" w:rsidP="00175B96">
            <w:pPr>
              <w:suppressAutoHyphens w:val="0"/>
              <w:jc w:val="center"/>
              <w:rPr>
                <w:rFonts w:ascii="Times New Roman" w:hAnsi="Times New Roman" w:cs="Times New Roman"/>
                <w:sz w:val="21"/>
                <w:szCs w:val="21"/>
                <w:lang w:eastAsia="es-ES"/>
              </w:rPr>
            </w:pPr>
            <w:r w:rsidRPr="00175B96">
              <w:rPr>
                <w:rFonts w:ascii="Times New Roman" w:hAnsi="Times New Roman" w:cs="Times New Roman"/>
                <w:sz w:val="21"/>
                <w:szCs w:val="21"/>
                <w:lang w:eastAsia="es-ES"/>
              </w:rPr>
              <w:lastRenderedPageBreak/>
              <w:t>11</w:t>
            </w:r>
          </w:p>
        </w:tc>
        <w:tc>
          <w:tcPr>
            <w:tcW w:w="3685" w:type="dxa"/>
            <w:shd w:val="clear" w:color="auto" w:fill="FFF2CC"/>
            <w:noWrap/>
          </w:tcPr>
          <w:p w14:paraId="3820AE44" w14:textId="77777777" w:rsidR="00175B96" w:rsidRPr="00175B96" w:rsidRDefault="00175B96" w:rsidP="00175B96">
            <w:pPr>
              <w:suppressAutoHyphens w:val="0"/>
              <w:autoSpaceDE w:val="0"/>
              <w:adjustRightInd w:val="0"/>
              <w:jc w:val="both"/>
              <w:rPr>
                <w:rFonts w:ascii="Times New Roman" w:hAnsi="Times New Roman" w:cs="Times New Roman"/>
                <w:sz w:val="21"/>
                <w:szCs w:val="21"/>
                <w:lang w:eastAsia="es-ES"/>
              </w:rPr>
            </w:pPr>
            <w:r w:rsidRPr="00175B96">
              <w:rPr>
                <w:rFonts w:ascii="Times New Roman" w:hAnsi="Times New Roman" w:cs="Times New Roman"/>
                <w:sz w:val="21"/>
                <w:szCs w:val="21"/>
                <w:lang w:eastAsia="es-ES"/>
              </w:rPr>
              <w:t>“</w:t>
            </w:r>
            <w:r w:rsidRPr="00175B96">
              <w:rPr>
                <w:rFonts w:ascii="Times New Roman" w:hAnsi="Times New Roman" w:cs="Times New Roman"/>
                <w:b/>
                <w:bCs/>
                <w:i/>
                <w:iCs/>
                <w:sz w:val="21"/>
                <w:szCs w:val="21"/>
                <w:lang w:eastAsia="es-ES"/>
              </w:rPr>
              <w:t>Componente Analizado de las Propuestas de Solución</w:t>
            </w:r>
            <w:r w:rsidRPr="00175B96">
              <w:rPr>
                <w:rFonts w:ascii="Times New Roman" w:hAnsi="Times New Roman" w:cs="Times New Roman"/>
                <w:sz w:val="21"/>
                <w:szCs w:val="21"/>
                <w:lang w:eastAsia="es-ES"/>
              </w:rPr>
              <w:t>” incluidas dentro del “</w:t>
            </w:r>
            <w:r w:rsidRPr="00175B96">
              <w:rPr>
                <w:rFonts w:ascii="Times New Roman" w:hAnsi="Times New Roman" w:cs="Times New Roman"/>
                <w:b/>
                <w:bCs/>
                <w:i/>
                <w:iCs/>
                <w:sz w:val="21"/>
                <w:szCs w:val="21"/>
                <w:lang w:eastAsia="es-ES"/>
              </w:rPr>
              <w:t>Cuadro 3</w:t>
            </w:r>
            <w:r w:rsidRPr="00175B96">
              <w:rPr>
                <w:rFonts w:ascii="Times New Roman" w:hAnsi="Times New Roman" w:cs="Times New Roman"/>
                <w:sz w:val="21"/>
                <w:szCs w:val="21"/>
                <w:lang w:eastAsia="es-ES"/>
              </w:rPr>
              <w:t>” del informe # 1015-PLA-EV-2021 objeto de la observación:</w:t>
            </w:r>
          </w:p>
          <w:p w14:paraId="58CA3D18" w14:textId="77777777" w:rsidR="00175B96" w:rsidRPr="00175B96" w:rsidRDefault="00175B96" w:rsidP="00175B96">
            <w:pPr>
              <w:suppressAutoHyphens w:val="0"/>
              <w:jc w:val="both"/>
              <w:rPr>
                <w:rFonts w:ascii="Times New Roman" w:hAnsi="Times New Roman" w:cs="Times New Roman"/>
                <w:sz w:val="21"/>
                <w:szCs w:val="21"/>
                <w:lang w:eastAsia="es-ES"/>
              </w:rPr>
            </w:pPr>
          </w:p>
          <w:p w14:paraId="6196AC1D" w14:textId="77777777" w:rsidR="00175B96" w:rsidRPr="00175B96" w:rsidRDefault="00175B96" w:rsidP="00175B96">
            <w:pPr>
              <w:suppressAutoHyphens w:val="0"/>
              <w:jc w:val="both"/>
              <w:rPr>
                <w:rFonts w:ascii="Times New Roman" w:hAnsi="Times New Roman" w:cs="Times New Roman"/>
                <w:sz w:val="21"/>
                <w:szCs w:val="21"/>
                <w:lang w:eastAsia="es-ES"/>
              </w:rPr>
            </w:pPr>
            <w:r w:rsidRPr="00175B96">
              <w:rPr>
                <w:rFonts w:ascii="Times New Roman" w:hAnsi="Times New Roman" w:cs="Times New Roman"/>
                <w:sz w:val="21"/>
                <w:szCs w:val="21"/>
                <w:lang w:eastAsia="es-ES"/>
              </w:rPr>
              <w:t>“</w:t>
            </w:r>
            <w:r w:rsidRPr="00175B96">
              <w:rPr>
                <w:rFonts w:ascii="Times New Roman" w:hAnsi="Times New Roman" w:cs="Times New Roman"/>
                <w:i/>
                <w:iCs/>
                <w:sz w:val="21"/>
                <w:szCs w:val="21"/>
                <w:lang w:eastAsia="es-ES"/>
              </w:rPr>
              <w:t>Capacitación prevista para el personal.</w:t>
            </w:r>
            <w:r w:rsidRPr="00175B96">
              <w:rPr>
                <w:rFonts w:ascii="Times New Roman" w:hAnsi="Times New Roman" w:cs="Times New Roman"/>
                <w:sz w:val="21"/>
                <w:szCs w:val="21"/>
                <w:lang w:eastAsia="es-ES"/>
              </w:rPr>
              <w:t>”</w:t>
            </w:r>
          </w:p>
          <w:p w14:paraId="6C55D20A" w14:textId="77777777" w:rsidR="00175B96" w:rsidRPr="00175B96" w:rsidRDefault="00175B96" w:rsidP="00175B96">
            <w:pPr>
              <w:suppressAutoHyphens w:val="0"/>
              <w:jc w:val="both"/>
              <w:rPr>
                <w:rFonts w:ascii="Times New Roman" w:hAnsi="Times New Roman" w:cs="Times New Roman"/>
                <w:sz w:val="21"/>
                <w:szCs w:val="21"/>
                <w:lang w:eastAsia="es-ES"/>
              </w:rPr>
            </w:pPr>
          </w:p>
          <w:p w14:paraId="3367ACFD" w14:textId="77777777" w:rsidR="00175B96" w:rsidRPr="00175B96" w:rsidRDefault="00175B96" w:rsidP="00175B96">
            <w:pPr>
              <w:suppressAutoHyphens w:val="0"/>
              <w:jc w:val="both"/>
              <w:rPr>
                <w:rFonts w:ascii="Times New Roman" w:hAnsi="Times New Roman" w:cs="Times New Roman"/>
                <w:sz w:val="21"/>
                <w:szCs w:val="21"/>
                <w:lang w:eastAsia="es-ES"/>
              </w:rPr>
            </w:pPr>
            <w:r w:rsidRPr="00175B96">
              <w:rPr>
                <w:rFonts w:ascii="Times New Roman" w:hAnsi="Times New Roman" w:cs="Times New Roman"/>
                <w:sz w:val="21"/>
                <w:szCs w:val="21"/>
                <w:lang w:eastAsia="es-ES"/>
              </w:rPr>
              <w:t>Observación realizada:</w:t>
            </w:r>
          </w:p>
          <w:p w14:paraId="2B643A5B" w14:textId="77777777" w:rsidR="00175B96" w:rsidRPr="00175B96" w:rsidRDefault="00175B96" w:rsidP="00175B96">
            <w:pPr>
              <w:suppressAutoHyphens w:val="0"/>
              <w:jc w:val="both"/>
              <w:rPr>
                <w:rFonts w:ascii="Times New Roman" w:hAnsi="Times New Roman" w:cs="Times New Roman"/>
                <w:sz w:val="21"/>
                <w:szCs w:val="21"/>
                <w:lang w:eastAsia="es-ES"/>
              </w:rPr>
            </w:pPr>
          </w:p>
          <w:p w14:paraId="3F1F83BC" w14:textId="77777777" w:rsidR="00175B96" w:rsidRPr="00175B96" w:rsidRDefault="00175B96" w:rsidP="00175B96">
            <w:pPr>
              <w:suppressAutoHyphens w:val="0"/>
              <w:jc w:val="both"/>
              <w:rPr>
                <w:rFonts w:ascii="Times New Roman" w:hAnsi="Times New Roman" w:cs="Times New Roman"/>
                <w:sz w:val="21"/>
                <w:szCs w:val="21"/>
                <w:lang w:eastAsia="es-ES"/>
              </w:rPr>
            </w:pPr>
            <w:r w:rsidRPr="00175B96">
              <w:rPr>
                <w:rFonts w:ascii="Times New Roman" w:hAnsi="Times New Roman" w:cs="Times New Roman"/>
                <w:sz w:val="21"/>
                <w:szCs w:val="21"/>
                <w:lang w:eastAsia="es-ES"/>
              </w:rPr>
              <w:t>“</w:t>
            </w:r>
            <w:r w:rsidRPr="00175B96">
              <w:rPr>
                <w:rFonts w:ascii="Times New Roman" w:hAnsi="Times New Roman" w:cs="Times New Roman"/>
                <w:i/>
                <w:iCs/>
                <w:sz w:val="21"/>
                <w:szCs w:val="21"/>
                <w:lang w:eastAsia="es-ES"/>
              </w:rPr>
              <w:t>4.2.11 Se remite archivo sobre capacitación del SICE nuevo.</w:t>
            </w:r>
            <w:r w:rsidRPr="00175B96">
              <w:rPr>
                <w:rFonts w:ascii="Times New Roman" w:hAnsi="Times New Roman" w:cs="Times New Roman"/>
                <w:sz w:val="21"/>
                <w:szCs w:val="21"/>
                <w:lang w:eastAsia="es-ES"/>
              </w:rPr>
              <w:t>”</w:t>
            </w:r>
          </w:p>
        </w:tc>
        <w:tc>
          <w:tcPr>
            <w:tcW w:w="4394" w:type="dxa"/>
            <w:shd w:val="clear" w:color="auto" w:fill="FFF2CC"/>
            <w:noWrap/>
          </w:tcPr>
          <w:p w14:paraId="370D927F" w14:textId="77777777" w:rsidR="00175B96" w:rsidRPr="00175B96" w:rsidRDefault="00175B96" w:rsidP="0080569F">
            <w:pPr>
              <w:numPr>
                <w:ilvl w:val="0"/>
                <w:numId w:val="43"/>
              </w:numPr>
              <w:suppressAutoHyphens w:val="0"/>
              <w:autoSpaceDE w:val="0"/>
              <w:adjustRightInd w:val="0"/>
              <w:ind w:left="113" w:hanging="113"/>
              <w:jc w:val="both"/>
              <w:rPr>
                <w:rFonts w:ascii="Times New Roman" w:hAnsi="Times New Roman" w:cs="Times New Roman"/>
                <w:sz w:val="21"/>
                <w:szCs w:val="21"/>
                <w:lang w:eastAsia="es-ES"/>
              </w:rPr>
            </w:pPr>
            <w:r w:rsidRPr="00175B96">
              <w:rPr>
                <w:rFonts w:ascii="Times New Roman" w:hAnsi="Times New Roman" w:cs="Times New Roman"/>
                <w:sz w:val="21"/>
                <w:szCs w:val="21"/>
                <w:lang w:eastAsia="es-ES"/>
              </w:rPr>
              <w:t>Tomar nota de lo manifestado por la licenciada Silvia Navarro Romanini, mediante oficio número 8240-2021 del 15 de setiembre de 2021, y proceder con la actualización del contenido del “</w:t>
            </w:r>
            <w:r w:rsidRPr="00175B96">
              <w:rPr>
                <w:rFonts w:ascii="Times New Roman" w:hAnsi="Times New Roman" w:cs="Times New Roman"/>
                <w:b/>
                <w:bCs/>
                <w:i/>
                <w:iCs/>
                <w:sz w:val="21"/>
                <w:szCs w:val="21"/>
                <w:lang w:eastAsia="es-ES"/>
              </w:rPr>
              <w:t>Cuadro 3</w:t>
            </w:r>
            <w:r w:rsidRPr="00175B96">
              <w:rPr>
                <w:rFonts w:ascii="Times New Roman" w:hAnsi="Times New Roman" w:cs="Times New Roman"/>
                <w:sz w:val="21"/>
                <w:szCs w:val="21"/>
                <w:lang w:eastAsia="es-ES"/>
              </w:rPr>
              <w:t>” y de la “</w:t>
            </w:r>
            <w:r w:rsidRPr="00175B96">
              <w:rPr>
                <w:rFonts w:ascii="Times New Roman" w:hAnsi="Times New Roman" w:cs="Times New Roman"/>
                <w:b/>
                <w:bCs/>
                <w:i/>
                <w:iCs/>
                <w:sz w:val="21"/>
                <w:szCs w:val="21"/>
                <w:lang w:eastAsia="es-ES"/>
              </w:rPr>
              <w:t>Tabla # A-1</w:t>
            </w:r>
            <w:r w:rsidRPr="00175B96">
              <w:rPr>
                <w:rFonts w:ascii="Times New Roman" w:hAnsi="Times New Roman" w:cs="Times New Roman"/>
                <w:sz w:val="21"/>
                <w:szCs w:val="21"/>
                <w:lang w:eastAsia="es-ES"/>
              </w:rPr>
              <w:t>” del informe número 1015-PLA-EV-2021 sometido a su consideración en esta versión definitiva, respecto de lo observado por la licenciada Navarro Romanini.</w:t>
            </w:r>
          </w:p>
        </w:tc>
      </w:tr>
      <w:tr w:rsidR="00175B96" w:rsidRPr="00175B96" w14:paraId="61A3C5F7" w14:textId="77777777" w:rsidTr="00175B96">
        <w:trPr>
          <w:jc w:val="center"/>
        </w:trPr>
        <w:tc>
          <w:tcPr>
            <w:tcW w:w="988" w:type="dxa"/>
            <w:noWrap/>
          </w:tcPr>
          <w:p w14:paraId="5D9607E1" w14:textId="77777777" w:rsidR="00175B96" w:rsidRPr="00175B96" w:rsidRDefault="00175B96" w:rsidP="00175B96">
            <w:pPr>
              <w:suppressAutoHyphens w:val="0"/>
              <w:jc w:val="center"/>
              <w:rPr>
                <w:rFonts w:ascii="Times New Roman" w:hAnsi="Times New Roman" w:cs="Times New Roman"/>
                <w:sz w:val="21"/>
                <w:szCs w:val="21"/>
                <w:lang w:eastAsia="es-ES"/>
              </w:rPr>
            </w:pPr>
            <w:r w:rsidRPr="00175B96">
              <w:rPr>
                <w:rFonts w:ascii="Times New Roman" w:hAnsi="Times New Roman" w:cs="Times New Roman"/>
                <w:sz w:val="21"/>
                <w:szCs w:val="21"/>
                <w:lang w:eastAsia="es-ES"/>
              </w:rPr>
              <w:t>12</w:t>
            </w:r>
          </w:p>
        </w:tc>
        <w:tc>
          <w:tcPr>
            <w:tcW w:w="3685" w:type="dxa"/>
            <w:noWrap/>
          </w:tcPr>
          <w:p w14:paraId="5FB9287D" w14:textId="77777777" w:rsidR="00175B96" w:rsidRPr="00175B96" w:rsidRDefault="00175B96" w:rsidP="00175B96">
            <w:pPr>
              <w:suppressAutoHyphens w:val="0"/>
              <w:jc w:val="both"/>
              <w:rPr>
                <w:rFonts w:ascii="Times New Roman" w:hAnsi="Times New Roman" w:cs="Times New Roman"/>
                <w:sz w:val="21"/>
                <w:szCs w:val="21"/>
                <w:lang w:eastAsia="es-ES"/>
              </w:rPr>
            </w:pPr>
            <w:r w:rsidRPr="00175B96">
              <w:rPr>
                <w:rFonts w:ascii="Times New Roman" w:hAnsi="Times New Roman" w:cs="Times New Roman"/>
                <w:sz w:val="21"/>
                <w:szCs w:val="21"/>
                <w:lang w:eastAsia="es-ES"/>
              </w:rPr>
              <w:t>Extracto del informe # 1015-PLA-EV-2021 objeto de la observación:</w:t>
            </w:r>
          </w:p>
          <w:p w14:paraId="5D5336E0" w14:textId="77777777" w:rsidR="00175B96" w:rsidRPr="00175B96" w:rsidRDefault="00175B96" w:rsidP="00175B96">
            <w:pPr>
              <w:suppressAutoHyphens w:val="0"/>
              <w:jc w:val="both"/>
              <w:rPr>
                <w:rFonts w:ascii="Times New Roman" w:hAnsi="Times New Roman" w:cs="Times New Roman"/>
                <w:sz w:val="21"/>
                <w:szCs w:val="21"/>
                <w:lang w:eastAsia="es-ES"/>
              </w:rPr>
            </w:pPr>
          </w:p>
          <w:p w14:paraId="5C6D05B1" w14:textId="77777777" w:rsidR="00175B96" w:rsidRPr="00175B96" w:rsidRDefault="00175B96" w:rsidP="00175B96">
            <w:pPr>
              <w:suppressAutoHyphens w:val="0"/>
              <w:jc w:val="both"/>
              <w:rPr>
                <w:rFonts w:ascii="Times New Roman" w:hAnsi="Times New Roman" w:cs="Times New Roman"/>
                <w:sz w:val="21"/>
                <w:szCs w:val="21"/>
                <w:lang w:eastAsia="es-ES"/>
              </w:rPr>
            </w:pPr>
            <w:r w:rsidRPr="00175B96">
              <w:rPr>
                <w:rFonts w:ascii="Times New Roman" w:hAnsi="Times New Roman" w:cs="Times New Roman"/>
                <w:sz w:val="21"/>
                <w:szCs w:val="21"/>
                <w:lang w:eastAsia="es-ES"/>
              </w:rPr>
              <w:t>“</w:t>
            </w:r>
            <w:r w:rsidRPr="00175B96">
              <w:rPr>
                <w:rFonts w:ascii="Times New Roman" w:hAnsi="Times New Roman" w:cs="Times New Roman"/>
                <w:i/>
                <w:iCs/>
                <w:sz w:val="21"/>
                <w:szCs w:val="21"/>
                <w:lang w:eastAsia="es-ES"/>
              </w:rPr>
              <w:t>La cuantificación de la carga de trabajo existente en la Secretaría General de la Corte, así como la confirmación o el rechazo de la premisa planteada en el párrafo precedente, requieren del establecimiento de la batería de Indicadores de Gestión, que la Dirección de Planificación gestiona ante la Dirección de la Secretaría General de la Corte, mediante oficios número 258-PLA-2018 del 20 de marzo de 2018 y número 177-PLA-2020 del 05 de febrero de 2020.</w:t>
            </w:r>
            <w:r w:rsidRPr="00175B96">
              <w:rPr>
                <w:rFonts w:ascii="Times New Roman" w:hAnsi="Times New Roman" w:cs="Times New Roman"/>
                <w:sz w:val="21"/>
                <w:szCs w:val="21"/>
                <w:lang w:eastAsia="es-ES"/>
              </w:rPr>
              <w:t>”</w:t>
            </w:r>
          </w:p>
          <w:p w14:paraId="5D803ABB" w14:textId="77777777" w:rsidR="00175B96" w:rsidRPr="00175B96" w:rsidRDefault="00175B96" w:rsidP="00175B96">
            <w:pPr>
              <w:suppressAutoHyphens w:val="0"/>
              <w:jc w:val="both"/>
              <w:rPr>
                <w:rFonts w:ascii="Times New Roman" w:hAnsi="Times New Roman" w:cs="Times New Roman"/>
                <w:sz w:val="21"/>
                <w:szCs w:val="21"/>
                <w:lang w:eastAsia="es-ES"/>
              </w:rPr>
            </w:pPr>
          </w:p>
          <w:p w14:paraId="1B59F333" w14:textId="77777777" w:rsidR="00175B96" w:rsidRPr="00175B96" w:rsidRDefault="00175B96" w:rsidP="00175B96">
            <w:pPr>
              <w:suppressAutoHyphens w:val="0"/>
              <w:jc w:val="both"/>
              <w:rPr>
                <w:rFonts w:ascii="Times New Roman" w:hAnsi="Times New Roman" w:cs="Times New Roman"/>
                <w:sz w:val="21"/>
                <w:szCs w:val="21"/>
                <w:lang w:eastAsia="es-ES"/>
              </w:rPr>
            </w:pPr>
            <w:r w:rsidRPr="00175B96">
              <w:rPr>
                <w:rFonts w:ascii="Times New Roman" w:hAnsi="Times New Roman" w:cs="Times New Roman"/>
                <w:sz w:val="21"/>
                <w:szCs w:val="21"/>
                <w:lang w:eastAsia="es-ES"/>
              </w:rPr>
              <w:lastRenderedPageBreak/>
              <w:t>Observación realizada:</w:t>
            </w:r>
          </w:p>
          <w:p w14:paraId="64D3A824" w14:textId="77777777" w:rsidR="00175B96" w:rsidRPr="00175B96" w:rsidRDefault="00175B96" w:rsidP="00175B96">
            <w:pPr>
              <w:suppressAutoHyphens w:val="0"/>
              <w:jc w:val="both"/>
              <w:rPr>
                <w:rFonts w:ascii="Times New Roman" w:hAnsi="Times New Roman" w:cs="Times New Roman"/>
                <w:sz w:val="21"/>
                <w:szCs w:val="21"/>
                <w:lang w:eastAsia="es-ES"/>
              </w:rPr>
            </w:pPr>
          </w:p>
          <w:p w14:paraId="26E66B42" w14:textId="77777777" w:rsidR="00175B96" w:rsidRPr="00175B96" w:rsidRDefault="00175B96" w:rsidP="00175B96">
            <w:pPr>
              <w:suppressAutoHyphens w:val="0"/>
              <w:jc w:val="both"/>
              <w:rPr>
                <w:rFonts w:ascii="Times New Roman" w:hAnsi="Times New Roman" w:cs="Times New Roman"/>
                <w:sz w:val="21"/>
                <w:szCs w:val="21"/>
                <w:lang w:eastAsia="es-ES"/>
              </w:rPr>
            </w:pPr>
            <w:r w:rsidRPr="00175B96">
              <w:rPr>
                <w:rFonts w:ascii="Times New Roman" w:hAnsi="Times New Roman" w:cs="Times New Roman"/>
                <w:sz w:val="21"/>
                <w:szCs w:val="21"/>
                <w:lang w:eastAsia="es-ES"/>
              </w:rPr>
              <w:t>“</w:t>
            </w:r>
            <w:r w:rsidRPr="00175B96">
              <w:rPr>
                <w:rFonts w:ascii="Times New Roman" w:hAnsi="Times New Roman" w:cs="Times New Roman"/>
                <w:i/>
                <w:iCs/>
                <w:sz w:val="21"/>
                <w:szCs w:val="21"/>
                <w:lang w:eastAsia="es-ES"/>
              </w:rPr>
              <w:t xml:space="preserve">No se debe de hacer énfasis a los </w:t>
            </w:r>
            <w:proofErr w:type="gramStart"/>
            <w:r w:rsidRPr="00175B96">
              <w:rPr>
                <w:rFonts w:ascii="Times New Roman" w:hAnsi="Times New Roman" w:cs="Times New Roman"/>
                <w:i/>
                <w:iCs/>
                <w:sz w:val="21"/>
                <w:szCs w:val="21"/>
                <w:lang w:eastAsia="es-ES"/>
              </w:rPr>
              <w:t>indicadores</w:t>
            </w:r>
            <w:proofErr w:type="gramEnd"/>
            <w:r w:rsidRPr="00175B96">
              <w:rPr>
                <w:rFonts w:ascii="Times New Roman" w:hAnsi="Times New Roman" w:cs="Times New Roman"/>
                <w:i/>
                <w:iCs/>
                <w:sz w:val="21"/>
                <w:szCs w:val="21"/>
                <w:lang w:eastAsia="es-ES"/>
              </w:rPr>
              <w:t xml:space="preserve"> aunque se hayan solicitado en los oficios 258-PLA-2018 y 117-PLA-2020 ya que en ni en las conclusiones ni recomendaciones del informe se elaboraron indicadores para la Secretaría General de la Corte, por lo tanto, no hay una base para que se realizaran. Favor ajustar redacción.</w:t>
            </w:r>
            <w:r w:rsidRPr="00175B96">
              <w:rPr>
                <w:rFonts w:ascii="Times New Roman" w:hAnsi="Times New Roman" w:cs="Times New Roman"/>
                <w:sz w:val="21"/>
                <w:szCs w:val="21"/>
                <w:lang w:eastAsia="es-ES"/>
              </w:rPr>
              <w:t>”</w:t>
            </w:r>
          </w:p>
        </w:tc>
        <w:tc>
          <w:tcPr>
            <w:tcW w:w="4394" w:type="dxa"/>
            <w:noWrap/>
          </w:tcPr>
          <w:p w14:paraId="70AD9851" w14:textId="77777777" w:rsidR="00175B96" w:rsidRPr="00175B96" w:rsidRDefault="00175B96" w:rsidP="0080569F">
            <w:pPr>
              <w:numPr>
                <w:ilvl w:val="0"/>
                <w:numId w:val="43"/>
              </w:numPr>
              <w:suppressAutoHyphens w:val="0"/>
              <w:autoSpaceDE w:val="0"/>
              <w:adjustRightInd w:val="0"/>
              <w:ind w:left="113" w:hanging="113"/>
              <w:jc w:val="both"/>
              <w:rPr>
                <w:rFonts w:ascii="Times New Roman" w:hAnsi="Times New Roman" w:cs="Times New Roman"/>
                <w:sz w:val="21"/>
                <w:szCs w:val="21"/>
                <w:lang w:eastAsia="es-ES"/>
              </w:rPr>
            </w:pPr>
            <w:r w:rsidRPr="00175B96">
              <w:rPr>
                <w:rFonts w:ascii="Times New Roman" w:hAnsi="Times New Roman" w:cs="Times New Roman"/>
                <w:sz w:val="21"/>
                <w:szCs w:val="21"/>
                <w:lang w:eastAsia="es-ES"/>
              </w:rPr>
              <w:lastRenderedPageBreak/>
              <w:t>Tomar nota de lo manifestado por la licenciada Silvia Navarro Romanini, mediante oficio número 8240-2021 del 15 de setiembre de 2021, lo cual no genera cambios en el contenido del informe número 1015-PLA-EV-2021 sometido a su consideración.</w:t>
            </w:r>
          </w:p>
          <w:p w14:paraId="4EB9575B" w14:textId="77777777" w:rsidR="00175B96" w:rsidRPr="00175B96" w:rsidRDefault="00175B96" w:rsidP="0080569F">
            <w:pPr>
              <w:numPr>
                <w:ilvl w:val="0"/>
                <w:numId w:val="43"/>
              </w:numPr>
              <w:suppressAutoHyphens w:val="0"/>
              <w:autoSpaceDE w:val="0"/>
              <w:adjustRightInd w:val="0"/>
              <w:ind w:left="113" w:hanging="113"/>
              <w:jc w:val="both"/>
              <w:rPr>
                <w:rFonts w:ascii="Times New Roman" w:hAnsi="Times New Roman" w:cs="Times New Roman"/>
                <w:sz w:val="21"/>
                <w:szCs w:val="21"/>
                <w:lang w:eastAsia="es-ES"/>
              </w:rPr>
            </w:pPr>
            <w:r w:rsidRPr="00175B96">
              <w:rPr>
                <w:rFonts w:ascii="Times New Roman" w:hAnsi="Times New Roman" w:cs="Times New Roman"/>
                <w:sz w:val="21"/>
                <w:szCs w:val="21"/>
                <w:lang w:eastAsia="es-ES"/>
              </w:rPr>
              <w:t>Aclarar − que lo observado por la licenciada Silvia Navarro Romanini, Directora General 2 de la Secretaría General de la Corte− que el “</w:t>
            </w:r>
            <w:r w:rsidRPr="00175B96">
              <w:rPr>
                <w:rFonts w:ascii="Times New Roman" w:hAnsi="Times New Roman" w:cs="Times New Roman"/>
                <w:i/>
                <w:iCs/>
                <w:sz w:val="21"/>
                <w:szCs w:val="21"/>
                <w:lang w:eastAsia="es-ES"/>
              </w:rPr>
              <w:t>énfasis</w:t>
            </w:r>
            <w:r w:rsidRPr="00175B96">
              <w:rPr>
                <w:rFonts w:ascii="Times New Roman" w:hAnsi="Times New Roman" w:cs="Times New Roman"/>
                <w:sz w:val="21"/>
                <w:szCs w:val="21"/>
                <w:lang w:eastAsia="es-ES"/>
              </w:rPr>
              <w:t>” dado a la matriz de indicadores de gestión oficial de la Secretaría General de la Corte se debe a que el presente seguimiento la requiere de forma natural, la “</w:t>
            </w:r>
            <w:proofErr w:type="spellStart"/>
            <w:r w:rsidRPr="00175B96">
              <w:rPr>
                <w:rFonts w:ascii="Times New Roman" w:hAnsi="Times New Roman" w:cs="Times New Roman"/>
                <w:i/>
                <w:iCs/>
                <w:sz w:val="21"/>
                <w:szCs w:val="21"/>
                <w:lang w:eastAsia="es-ES"/>
              </w:rPr>
              <w:t>hecha</w:t>
            </w:r>
            <w:proofErr w:type="spellEnd"/>
            <w:r w:rsidRPr="00175B96">
              <w:rPr>
                <w:rFonts w:ascii="Times New Roman" w:hAnsi="Times New Roman" w:cs="Times New Roman"/>
                <w:i/>
                <w:iCs/>
                <w:sz w:val="21"/>
                <w:szCs w:val="21"/>
                <w:lang w:eastAsia="es-ES"/>
              </w:rPr>
              <w:t xml:space="preserve"> de menos</w:t>
            </w:r>
            <w:r w:rsidRPr="00175B96">
              <w:rPr>
                <w:rFonts w:ascii="Times New Roman" w:hAnsi="Times New Roman" w:cs="Times New Roman"/>
                <w:sz w:val="21"/>
                <w:szCs w:val="21"/>
                <w:lang w:eastAsia="es-ES"/>
              </w:rPr>
              <w:t xml:space="preserve">”, independiente de lo acordado por el Consejo Superior en la sesión número 114-2016 celebrada el 22 de diciembre de </w:t>
            </w:r>
            <w:r w:rsidRPr="00175B96">
              <w:rPr>
                <w:rFonts w:ascii="Times New Roman" w:hAnsi="Times New Roman" w:cs="Times New Roman"/>
                <w:sz w:val="21"/>
                <w:szCs w:val="21"/>
                <w:lang w:eastAsia="es-ES"/>
              </w:rPr>
              <w:lastRenderedPageBreak/>
              <w:t xml:space="preserve">2016, artículo CIV, ya que se entiende que es el instrumento idóneo de uso común y cotidiano para brindar soporte al </w:t>
            </w:r>
            <w:proofErr w:type="spellStart"/>
            <w:r w:rsidRPr="00175B96">
              <w:rPr>
                <w:rFonts w:ascii="Times New Roman" w:hAnsi="Times New Roman" w:cs="Times New Roman"/>
                <w:sz w:val="21"/>
                <w:szCs w:val="21"/>
                <w:lang w:eastAsia="es-ES"/>
              </w:rPr>
              <w:t>gestionamiento</w:t>
            </w:r>
            <w:proofErr w:type="spellEnd"/>
            <w:r w:rsidRPr="00175B96">
              <w:rPr>
                <w:rFonts w:ascii="Times New Roman" w:hAnsi="Times New Roman" w:cs="Times New Roman"/>
                <w:sz w:val="21"/>
                <w:szCs w:val="21"/>
                <w:lang w:eastAsia="es-ES"/>
              </w:rPr>
              <w:t xml:space="preserve"> (planificación, toma de decisiones, gestión de los riesgos, fortalecimiento del sistema de control interno, rendición de cuentas, autoevaluación) de toda oficina o despacho judicial.</w:t>
            </w:r>
          </w:p>
          <w:p w14:paraId="375928AF" w14:textId="77777777" w:rsidR="00175B96" w:rsidRPr="00175B96" w:rsidRDefault="00175B96" w:rsidP="00175B96">
            <w:pPr>
              <w:suppressAutoHyphens w:val="0"/>
              <w:ind w:left="113"/>
              <w:jc w:val="both"/>
              <w:rPr>
                <w:rFonts w:ascii="Times New Roman" w:hAnsi="Times New Roman" w:cs="Times New Roman"/>
                <w:sz w:val="21"/>
                <w:szCs w:val="21"/>
                <w:lang w:eastAsia="es-ES"/>
              </w:rPr>
            </w:pPr>
          </w:p>
          <w:p w14:paraId="727A8741" w14:textId="77777777" w:rsidR="00175B96" w:rsidRPr="00175B96" w:rsidRDefault="00175B96" w:rsidP="00175B96">
            <w:pPr>
              <w:suppressAutoHyphens w:val="0"/>
              <w:ind w:left="113"/>
              <w:jc w:val="both"/>
              <w:rPr>
                <w:rFonts w:ascii="Times New Roman" w:hAnsi="Times New Roman" w:cs="Times New Roman"/>
                <w:b/>
                <w:bCs/>
                <w:sz w:val="21"/>
                <w:szCs w:val="21"/>
                <w:lang w:eastAsia="es-ES"/>
              </w:rPr>
            </w:pPr>
            <w:r w:rsidRPr="00175B96">
              <w:rPr>
                <w:rFonts w:ascii="Times New Roman" w:hAnsi="Times New Roman" w:cs="Times New Roman"/>
                <w:b/>
                <w:bCs/>
                <w:sz w:val="21"/>
                <w:szCs w:val="21"/>
                <w:lang w:eastAsia="es-ES"/>
              </w:rPr>
              <w:t xml:space="preserve">El ajuste en la redacción </w:t>
            </w:r>
            <w:proofErr w:type="gramStart"/>
            <w:r w:rsidRPr="00175B96">
              <w:rPr>
                <w:rFonts w:ascii="Times New Roman" w:hAnsi="Times New Roman" w:cs="Times New Roman"/>
                <w:b/>
                <w:bCs/>
                <w:sz w:val="21"/>
                <w:szCs w:val="21"/>
                <w:lang w:eastAsia="es-ES"/>
              </w:rPr>
              <w:t>solicitado,</w:t>
            </w:r>
            <w:proofErr w:type="gramEnd"/>
            <w:r w:rsidRPr="00175B96">
              <w:rPr>
                <w:rFonts w:ascii="Times New Roman" w:hAnsi="Times New Roman" w:cs="Times New Roman"/>
                <w:b/>
                <w:bCs/>
                <w:sz w:val="21"/>
                <w:szCs w:val="21"/>
                <w:lang w:eastAsia="es-ES"/>
              </w:rPr>
              <w:t xml:space="preserve"> considera la Dirección de Planificación, no procede, porque implica dispensar a la Secretaría General de la Corte de una obligación común a todo despacho y toda oficina judicial, por una instancia carente de competencia para tomar tal determinación.</w:t>
            </w:r>
          </w:p>
        </w:tc>
      </w:tr>
      <w:tr w:rsidR="00175B96" w:rsidRPr="00175B96" w14:paraId="134780BD" w14:textId="77777777" w:rsidTr="00175B96">
        <w:trPr>
          <w:jc w:val="center"/>
        </w:trPr>
        <w:tc>
          <w:tcPr>
            <w:tcW w:w="988" w:type="dxa"/>
            <w:shd w:val="clear" w:color="auto" w:fill="FFF2CC"/>
            <w:noWrap/>
          </w:tcPr>
          <w:p w14:paraId="62EE9096" w14:textId="77777777" w:rsidR="00175B96" w:rsidRPr="00175B96" w:rsidRDefault="00175B96" w:rsidP="00175B96">
            <w:pPr>
              <w:suppressAutoHyphens w:val="0"/>
              <w:jc w:val="center"/>
              <w:rPr>
                <w:rFonts w:ascii="Times New Roman" w:hAnsi="Times New Roman" w:cs="Times New Roman"/>
                <w:sz w:val="21"/>
                <w:szCs w:val="21"/>
                <w:lang w:eastAsia="es-ES"/>
              </w:rPr>
            </w:pPr>
            <w:r w:rsidRPr="00175B96">
              <w:rPr>
                <w:rFonts w:ascii="Times New Roman" w:hAnsi="Times New Roman" w:cs="Times New Roman"/>
                <w:sz w:val="21"/>
                <w:szCs w:val="21"/>
                <w:lang w:eastAsia="es-ES"/>
              </w:rPr>
              <w:lastRenderedPageBreak/>
              <w:t>13</w:t>
            </w:r>
          </w:p>
        </w:tc>
        <w:tc>
          <w:tcPr>
            <w:tcW w:w="3685" w:type="dxa"/>
            <w:shd w:val="clear" w:color="auto" w:fill="FFF2CC"/>
            <w:noWrap/>
          </w:tcPr>
          <w:p w14:paraId="752DADFE" w14:textId="77777777" w:rsidR="00175B96" w:rsidRPr="00175B96" w:rsidRDefault="00175B96" w:rsidP="00175B96">
            <w:pPr>
              <w:suppressAutoHyphens w:val="0"/>
              <w:jc w:val="both"/>
              <w:rPr>
                <w:rFonts w:ascii="Times New Roman" w:hAnsi="Times New Roman" w:cs="Times New Roman"/>
                <w:sz w:val="21"/>
                <w:szCs w:val="21"/>
                <w:lang w:eastAsia="es-ES"/>
              </w:rPr>
            </w:pPr>
            <w:r w:rsidRPr="00175B96">
              <w:rPr>
                <w:rFonts w:ascii="Times New Roman" w:hAnsi="Times New Roman" w:cs="Times New Roman"/>
                <w:sz w:val="21"/>
                <w:szCs w:val="21"/>
                <w:lang w:eastAsia="es-ES"/>
              </w:rPr>
              <w:t>Extracto del informe # 1015-PLA-EV-2021 objeto de la observación:</w:t>
            </w:r>
          </w:p>
          <w:p w14:paraId="7478F1DD" w14:textId="77777777" w:rsidR="00175B96" w:rsidRPr="00175B96" w:rsidRDefault="00175B96" w:rsidP="00175B96">
            <w:pPr>
              <w:suppressAutoHyphens w:val="0"/>
              <w:jc w:val="both"/>
              <w:rPr>
                <w:rFonts w:ascii="Times New Roman" w:hAnsi="Times New Roman" w:cs="Times New Roman"/>
                <w:sz w:val="21"/>
                <w:szCs w:val="21"/>
                <w:lang w:eastAsia="es-ES"/>
              </w:rPr>
            </w:pPr>
          </w:p>
          <w:p w14:paraId="5EE3B095" w14:textId="77777777" w:rsidR="00175B96" w:rsidRPr="00175B96" w:rsidRDefault="00175B96" w:rsidP="00175B96">
            <w:pPr>
              <w:suppressAutoHyphens w:val="0"/>
              <w:jc w:val="both"/>
              <w:rPr>
                <w:rFonts w:ascii="Times New Roman" w:hAnsi="Times New Roman" w:cs="Times New Roman"/>
                <w:sz w:val="21"/>
                <w:szCs w:val="21"/>
                <w:lang w:eastAsia="es-ES"/>
              </w:rPr>
            </w:pPr>
            <w:r w:rsidRPr="00175B96">
              <w:rPr>
                <w:rFonts w:ascii="Times New Roman" w:hAnsi="Times New Roman" w:cs="Times New Roman"/>
                <w:sz w:val="21"/>
                <w:szCs w:val="21"/>
                <w:lang w:eastAsia="es-ES"/>
              </w:rPr>
              <w:t>“</w:t>
            </w:r>
            <w:r w:rsidRPr="00175B96">
              <w:rPr>
                <w:rFonts w:ascii="Times New Roman" w:hAnsi="Times New Roman" w:cs="Times New Roman"/>
                <w:i/>
                <w:iCs/>
                <w:sz w:val="21"/>
                <w:szCs w:val="21"/>
                <w:lang w:eastAsia="es-ES"/>
              </w:rPr>
              <w:t>La necesidad de obtener datos primarios sobre los resultados de la gestión del sistema productivo de la Secretaría General de la Corte a partir de un sistema de indicadores, es una preocupación que ha sido gestionada por la Dirección de Planificación ante la Dirección de la Secretaría General de la Corte, mediante oficios  258-PLA-2018 y  177-PLA-2020; por lo que en el apartado de las recomendaciones de este informe de seguimiento, se insta una vez más a la Dirección de la Secretaría General de la Corte, a materializar a la brevedad este componente medular y universal de los sistemas de trabajo, cuya implementación también contribuirá a fortalecer su sistema de control interno, y a gestionar los riesgos por “</w:t>
            </w:r>
            <w:r w:rsidRPr="00175B96">
              <w:rPr>
                <w:rFonts w:ascii="Times New Roman" w:hAnsi="Times New Roman" w:cs="Times New Roman"/>
                <w:b/>
                <w:bCs/>
                <w:i/>
                <w:iCs/>
                <w:sz w:val="21"/>
                <w:szCs w:val="21"/>
                <w:lang w:eastAsia="es-ES"/>
              </w:rPr>
              <w:t>Organización del trabajo (OT)</w:t>
            </w:r>
            <w:r w:rsidRPr="00175B96">
              <w:rPr>
                <w:rFonts w:ascii="Times New Roman" w:hAnsi="Times New Roman" w:cs="Times New Roman"/>
                <w:i/>
                <w:iCs/>
                <w:sz w:val="21"/>
                <w:szCs w:val="21"/>
                <w:lang w:eastAsia="es-ES"/>
              </w:rPr>
              <w:t>”.</w:t>
            </w:r>
            <w:r w:rsidRPr="00175B96">
              <w:rPr>
                <w:rFonts w:ascii="Times New Roman" w:hAnsi="Times New Roman" w:cs="Times New Roman"/>
                <w:sz w:val="21"/>
                <w:szCs w:val="21"/>
                <w:lang w:eastAsia="es-ES"/>
              </w:rPr>
              <w:t>”</w:t>
            </w:r>
          </w:p>
          <w:p w14:paraId="5FFA235C" w14:textId="77777777" w:rsidR="00175B96" w:rsidRPr="00175B96" w:rsidRDefault="00175B96" w:rsidP="00175B96">
            <w:pPr>
              <w:suppressAutoHyphens w:val="0"/>
              <w:jc w:val="both"/>
              <w:rPr>
                <w:rFonts w:ascii="Times New Roman" w:hAnsi="Times New Roman" w:cs="Times New Roman"/>
                <w:sz w:val="21"/>
                <w:szCs w:val="21"/>
                <w:lang w:eastAsia="es-ES"/>
              </w:rPr>
            </w:pPr>
          </w:p>
          <w:p w14:paraId="1A2B7B75" w14:textId="77777777" w:rsidR="00175B96" w:rsidRPr="00175B96" w:rsidRDefault="00175B96" w:rsidP="00175B96">
            <w:pPr>
              <w:suppressAutoHyphens w:val="0"/>
              <w:jc w:val="both"/>
              <w:rPr>
                <w:rFonts w:ascii="Times New Roman" w:hAnsi="Times New Roman" w:cs="Times New Roman"/>
                <w:sz w:val="21"/>
                <w:szCs w:val="21"/>
                <w:lang w:eastAsia="es-ES"/>
              </w:rPr>
            </w:pPr>
            <w:r w:rsidRPr="00175B96">
              <w:rPr>
                <w:rFonts w:ascii="Times New Roman" w:hAnsi="Times New Roman" w:cs="Times New Roman"/>
                <w:sz w:val="21"/>
                <w:szCs w:val="21"/>
                <w:lang w:eastAsia="es-ES"/>
              </w:rPr>
              <w:t>Observación realizada:</w:t>
            </w:r>
          </w:p>
          <w:p w14:paraId="112BF4B9" w14:textId="77777777" w:rsidR="00175B96" w:rsidRPr="00175B96" w:rsidRDefault="00175B96" w:rsidP="00175B96">
            <w:pPr>
              <w:suppressAutoHyphens w:val="0"/>
              <w:jc w:val="both"/>
              <w:rPr>
                <w:rFonts w:ascii="Times New Roman" w:hAnsi="Times New Roman" w:cs="Times New Roman"/>
                <w:sz w:val="21"/>
                <w:szCs w:val="21"/>
                <w:lang w:eastAsia="es-ES"/>
              </w:rPr>
            </w:pPr>
          </w:p>
          <w:p w14:paraId="5E58200B" w14:textId="77777777" w:rsidR="00175B96" w:rsidRPr="00175B96" w:rsidRDefault="00175B96" w:rsidP="00175B96">
            <w:pPr>
              <w:suppressAutoHyphens w:val="0"/>
              <w:jc w:val="both"/>
              <w:rPr>
                <w:rFonts w:ascii="Times New Roman" w:hAnsi="Times New Roman" w:cs="Times New Roman"/>
                <w:sz w:val="21"/>
                <w:szCs w:val="21"/>
                <w:lang w:eastAsia="es-ES"/>
              </w:rPr>
            </w:pPr>
            <w:r w:rsidRPr="00175B96">
              <w:rPr>
                <w:rFonts w:ascii="Times New Roman" w:hAnsi="Times New Roman" w:cs="Times New Roman"/>
                <w:sz w:val="21"/>
                <w:szCs w:val="21"/>
                <w:lang w:eastAsia="es-ES"/>
              </w:rPr>
              <w:t>“</w:t>
            </w:r>
            <w:r w:rsidRPr="00175B96">
              <w:rPr>
                <w:rFonts w:ascii="Times New Roman" w:hAnsi="Times New Roman" w:cs="Times New Roman"/>
                <w:i/>
                <w:iCs/>
                <w:sz w:val="21"/>
                <w:szCs w:val="21"/>
                <w:lang w:eastAsia="es-ES"/>
              </w:rPr>
              <w:t>Ídem</w:t>
            </w:r>
            <w:r w:rsidRPr="00175B96">
              <w:rPr>
                <w:rFonts w:ascii="Times New Roman" w:hAnsi="Times New Roman" w:cs="Times New Roman"/>
                <w:sz w:val="21"/>
                <w:szCs w:val="21"/>
                <w:lang w:eastAsia="es-ES"/>
              </w:rPr>
              <w:t>”, refiriéndose a lo registrado en el “</w:t>
            </w:r>
            <w:r w:rsidRPr="00175B96">
              <w:rPr>
                <w:rFonts w:ascii="Times New Roman" w:hAnsi="Times New Roman" w:cs="Times New Roman"/>
                <w:b/>
                <w:bCs/>
                <w:i/>
                <w:iCs/>
                <w:sz w:val="21"/>
                <w:szCs w:val="21"/>
                <w:lang w:eastAsia="es-ES"/>
              </w:rPr>
              <w:t># de Observación</w:t>
            </w:r>
            <w:r w:rsidRPr="00175B96">
              <w:rPr>
                <w:rFonts w:ascii="Times New Roman" w:hAnsi="Times New Roman" w:cs="Times New Roman"/>
                <w:sz w:val="21"/>
                <w:szCs w:val="21"/>
                <w:lang w:eastAsia="es-ES"/>
              </w:rPr>
              <w:t>” “</w:t>
            </w:r>
            <w:r w:rsidRPr="00175B96">
              <w:rPr>
                <w:rFonts w:ascii="Times New Roman" w:hAnsi="Times New Roman" w:cs="Times New Roman"/>
                <w:i/>
                <w:iCs/>
                <w:sz w:val="21"/>
                <w:szCs w:val="21"/>
                <w:lang w:eastAsia="es-ES"/>
              </w:rPr>
              <w:t>12</w:t>
            </w:r>
            <w:r w:rsidRPr="00175B96">
              <w:rPr>
                <w:rFonts w:ascii="Times New Roman" w:hAnsi="Times New Roman" w:cs="Times New Roman"/>
                <w:sz w:val="21"/>
                <w:szCs w:val="21"/>
                <w:lang w:eastAsia="es-ES"/>
              </w:rPr>
              <w:t>” de la Secretaría General de la Corte en esta tabla.</w:t>
            </w:r>
          </w:p>
        </w:tc>
        <w:tc>
          <w:tcPr>
            <w:tcW w:w="4394" w:type="dxa"/>
            <w:shd w:val="clear" w:color="auto" w:fill="FFF2CC"/>
            <w:noWrap/>
          </w:tcPr>
          <w:p w14:paraId="75D220BB" w14:textId="77777777" w:rsidR="00175B96" w:rsidRPr="00175B96" w:rsidRDefault="00175B96" w:rsidP="0080569F">
            <w:pPr>
              <w:numPr>
                <w:ilvl w:val="0"/>
                <w:numId w:val="43"/>
              </w:numPr>
              <w:suppressAutoHyphens w:val="0"/>
              <w:autoSpaceDE w:val="0"/>
              <w:adjustRightInd w:val="0"/>
              <w:ind w:left="113" w:hanging="113"/>
              <w:jc w:val="both"/>
              <w:rPr>
                <w:rFonts w:ascii="Times New Roman" w:hAnsi="Times New Roman" w:cs="Times New Roman"/>
                <w:sz w:val="21"/>
                <w:szCs w:val="21"/>
                <w:lang w:eastAsia="es-ES"/>
              </w:rPr>
            </w:pPr>
            <w:r w:rsidRPr="00175B96">
              <w:rPr>
                <w:rFonts w:ascii="Times New Roman" w:hAnsi="Times New Roman" w:cs="Times New Roman"/>
                <w:sz w:val="21"/>
                <w:szCs w:val="21"/>
                <w:lang w:eastAsia="es-ES"/>
              </w:rPr>
              <w:t>Tomar nota de lo manifestado por la licenciada Silvia Navarro Romanini, mediante oficio número 8240-2021 del 15 de setiembre de 2021, lo cual no genera cambios en el contenido del informe número 1015-PLA-EV-2021 sometido a su consideración.</w:t>
            </w:r>
          </w:p>
          <w:p w14:paraId="193EA4DD" w14:textId="77777777" w:rsidR="00175B96" w:rsidRPr="00175B96" w:rsidRDefault="00175B96" w:rsidP="0080569F">
            <w:pPr>
              <w:numPr>
                <w:ilvl w:val="0"/>
                <w:numId w:val="43"/>
              </w:numPr>
              <w:suppressAutoHyphens w:val="0"/>
              <w:autoSpaceDE w:val="0"/>
              <w:adjustRightInd w:val="0"/>
              <w:ind w:left="113" w:hanging="113"/>
              <w:jc w:val="both"/>
              <w:rPr>
                <w:rFonts w:ascii="Times New Roman" w:hAnsi="Times New Roman" w:cs="Times New Roman"/>
                <w:sz w:val="21"/>
                <w:szCs w:val="21"/>
                <w:lang w:eastAsia="es-ES"/>
              </w:rPr>
            </w:pPr>
            <w:r w:rsidRPr="00175B96">
              <w:rPr>
                <w:rFonts w:ascii="Times New Roman" w:hAnsi="Times New Roman" w:cs="Times New Roman"/>
                <w:sz w:val="21"/>
                <w:szCs w:val="21"/>
                <w:lang w:eastAsia="es-ES"/>
              </w:rPr>
              <w:t xml:space="preserve">La Dirección de Planificación mantiene su posición externada en la observación anterior, de requerir la matriz de indicadores de gestión oficial de la Secretaría General de la Corte, para informar con fundamento de los resultados obtenidos de la implementación del bloque de </w:t>
            </w:r>
            <w:r w:rsidRPr="00175B96">
              <w:rPr>
                <w:rFonts w:ascii="Times New Roman" w:hAnsi="Times New Roman" w:cs="Times New Roman"/>
                <w:i/>
                <w:iCs/>
                <w:sz w:val="21"/>
                <w:szCs w:val="21"/>
                <w:lang w:eastAsia="es-ES"/>
              </w:rPr>
              <w:t>propuestas de solución</w:t>
            </w:r>
            <w:r w:rsidRPr="00175B96">
              <w:rPr>
                <w:rFonts w:ascii="Times New Roman" w:hAnsi="Times New Roman" w:cs="Times New Roman"/>
                <w:sz w:val="21"/>
                <w:szCs w:val="21"/>
                <w:lang w:eastAsia="es-ES"/>
              </w:rPr>
              <w:t xml:space="preserve"> analizados en el presente seguimiento, la cual debe existir independientemente del acuerdo tomado por el Consejo Superior en la sesión número 114-2016 celebrada el 22 de diciembre de 2016, artículo CIV.</w:t>
            </w:r>
          </w:p>
        </w:tc>
      </w:tr>
      <w:tr w:rsidR="00175B96" w:rsidRPr="00175B96" w14:paraId="62234747" w14:textId="77777777" w:rsidTr="00175B96">
        <w:trPr>
          <w:jc w:val="center"/>
        </w:trPr>
        <w:tc>
          <w:tcPr>
            <w:tcW w:w="988" w:type="dxa"/>
            <w:noWrap/>
          </w:tcPr>
          <w:p w14:paraId="39228CF5" w14:textId="77777777" w:rsidR="00175B96" w:rsidRPr="00175B96" w:rsidRDefault="00175B96" w:rsidP="00175B96">
            <w:pPr>
              <w:suppressAutoHyphens w:val="0"/>
              <w:jc w:val="center"/>
              <w:rPr>
                <w:rFonts w:ascii="Times New Roman" w:hAnsi="Times New Roman" w:cs="Times New Roman"/>
                <w:sz w:val="21"/>
                <w:szCs w:val="21"/>
                <w:lang w:eastAsia="es-ES"/>
              </w:rPr>
            </w:pPr>
            <w:r w:rsidRPr="00175B96">
              <w:rPr>
                <w:rFonts w:ascii="Times New Roman" w:hAnsi="Times New Roman" w:cs="Times New Roman"/>
                <w:sz w:val="21"/>
                <w:szCs w:val="21"/>
                <w:lang w:eastAsia="es-ES"/>
              </w:rPr>
              <w:t>14</w:t>
            </w:r>
          </w:p>
        </w:tc>
        <w:tc>
          <w:tcPr>
            <w:tcW w:w="3685" w:type="dxa"/>
            <w:noWrap/>
          </w:tcPr>
          <w:p w14:paraId="7D86529D" w14:textId="77777777" w:rsidR="00175B96" w:rsidRPr="00175B96" w:rsidRDefault="00175B96" w:rsidP="00175B96">
            <w:pPr>
              <w:suppressAutoHyphens w:val="0"/>
              <w:jc w:val="both"/>
              <w:rPr>
                <w:rFonts w:ascii="Times New Roman" w:hAnsi="Times New Roman" w:cs="Times New Roman"/>
                <w:sz w:val="21"/>
                <w:szCs w:val="21"/>
                <w:lang w:eastAsia="es-ES"/>
              </w:rPr>
            </w:pPr>
            <w:r w:rsidRPr="00175B96">
              <w:rPr>
                <w:rFonts w:ascii="Times New Roman" w:hAnsi="Times New Roman" w:cs="Times New Roman"/>
                <w:sz w:val="21"/>
                <w:szCs w:val="21"/>
                <w:lang w:eastAsia="es-ES"/>
              </w:rPr>
              <w:t>Extracto del informe # 1015-PLA-EV-2021 objeto de la observación:</w:t>
            </w:r>
          </w:p>
          <w:p w14:paraId="251C5968" w14:textId="77777777" w:rsidR="00175B96" w:rsidRPr="00175B96" w:rsidRDefault="00175B96" w:rsidP="00175B96">
            <w:pPr>
              <w:suppressAutoHyphens w:val="0"/>
              <w:jc w:val="both"/>
              <w:rPr>
                <w:rFonts w:ascii="Times New Roman" w:hAnsi="Times New Roman" w:cs="Times New Roman"/>
                <w:sz w:val="21"/>
                <w:szCs w:val="21"/>
                <w:lang w:eastAsia="es-ES"/>
              </w:rPr>
            </w:pPr>
          </w:p>
          <w:p w14:paraId="4B9EB4BC" w14:textId="77777777" w:rsidR="00175B96" w:rsidRPr="00175B96" w:rsidRDefault="00175B96" w:rsidP="00175B96">
            <w:pPr>
              <w:suppressAutoHyphens w:val="0"/>
              <w:jc w:val="both"/>
              <w:rPr>
                <w:rFonts w:ascii="Times New Roman" w:hAnsi="Times New Roman" w:cs="Times New Roman"/>
                <w:sz w:val="21"/>
                <w:szCs w:val="21"/>
                <w:lang w:eastAsia="es-ES"/>
              </w:rPr>
            </w:pPr>
            <w:r w:rsidRPr="00175B96">
              <w:rPr>
                <w:rFonts w:ascii="Times New Roman" w:hAnsi="Times New Roman" w:cs="Times New Roman"/>
                <w:sz w:val="21"/>
                <w:szCs w:val="21"/>
                <w:lang w:eastAsia="es-ES"/>
              </w:rPr>
              <w:t>“</w:t>
            </w:r>
            <w:r w:rsidRPr="00175B96">
              <w:rPr>
                <w:rFonts w:ascii="Times New Roman" w:hAnsi="Times New Roman" w:cs="Times New Roman"/>
                <w:i/>
                <w:iCs/>
                <w:sz w:val="21"/>
                <w:szCs w:val="21"/>
                <w:lang w:eastAsia="es-ES"/>
              </w:rPr>
              <w:t xml:space="preserve">El proceso de actualización del “Manual de Organización y Funciones para la Secretaría de la Corte”, es recomendable que preceda al del establecimiento del sistema de seguimiento del proceso productivo de la Secretaría General de la Corte analizado en el ítem </w:t>
            </w:r>
            <w:r w:rsidRPr="00175B96">
              <w:rPr>
                <w:rFonts w:ascii="Times New Roman" w:hAnsi="Times New Roman" w:cs="Times New Roman"/>
                <w:i/>
                <w:iCs/>
                <w:sz w:val="21"/>
                <w:szCs w:val="21"/>
                <w:lang w:eastAsia="es-ES"/>
              </w:rPr>
              <w:lastRenderedPageBreak/>
              <w:t>anterior, para que le brinde el soporte requerido.</w:t>
            </w:r>
            <w:r w:rsidRPr="00175B96">
              <w:rPr>
                <w:rFonts w:ascii="Times New Roman" w:hAnsi="Times New Roman" w:cs="Times New Roman"/>
                <w:sz w:val="21"/>
                <w:szCs w:val="21"/>
                <w:lang w:eastAsia="es-ES"/>
              </w:rPr>
              <w:t>”</w:t>
            </w:r>
          </w:p>
          <w:p w14:paraId="228874DA" w14:textId="77777777" w:rsidR="00175B96" w:rsidRPr="00175B96" w:rsidRDefault="00175B96" w:rsidP="00175B96">
            <w:pPr>
              <w:suppressAutoHyphens w:val="0"/>
              <w:jc w:val="both"/>
              <w:rPr>
                <w:rFonts w:ascii="Times New Roman" w:hAnsi="Times New Roman" w:cs="Times New Roman"/>
                <w:sz w:val="21"/>
                <w:szCs w:val="21"/>
                <w:lang w:eastAsia="es-ES"/>
              </w:rPr>
            </w:pPr>
          </w:p>
          <w:p w14:paraId="67F79FE4" w14:textId="77777777" w:rsidR="00175B96" w:rsidRPr="00175B96" w:rsidRDefault="00175B96" w:rsidP="00175B96">
            <w:pPr>
              <w:suppressAutoHyphens w:val="0"/>
              <w:jc w:val="both"/>
              <w:rPr>
                <w:rFonts w:ascii="Times New Roman" w:hAnsi="Times New Roman" w:cs="Times New Roman"/>
                <w:sz w:val="21"/>
                <w:szCs w:val="21"/>
                <w:lang w:eastAsia="es-ES"/>
              </w:rPr>
            </w:pPr>
            <w:r w:rsidRPr="00175B96">
              <w:rPr>
                <w:rFonts w:ascii="Times New Roman" w:hAnsi="Times New Roman" w:cs="Times New Roman"/>
                <w:sz w:val="21"/>
                <w:szCs w:val="21"/>
                <w:lang w:eastAsia="es-ES"/>
              </w:rPr>
              <w:t>Observación realizada:</w:t>
            </w:r>
          </w:p>
          <w:p w14:paraId="21BDDFB9" w14:textId="77777777" w:rsidR="00175B96" w:rsidRPr="00175B96" w:rsidRDefault="00175B96" w:rsidP="00175B96">
            <w:pPr>
              <w:suppressAutoHyphens w:val="0"/>
              <w:jc w:val="both"/>
              <w:rPr>
                <w:rFonts w:ascii="Times New Roman" w:hAnsi="Times New Roman" w:cs="Times New Roman"/>
                <w:sz w:val="21"/>
                <w:szCs w:val="21"/>
                <w:lang w:eastAsia="es-ES"/>
              </w:rPr>
            </w:pPr>
          </w:p>
          <w:p w14:paraId="0C3C7348" w14:textId="77777777" w:rsidR="00175B96" w:rsidRPr="00175B96" w:rsidRDefault="00175B96" w:rsidP="00175B96">
            <w:pPr>
              <w:suppressAutoHyphens w:val="0"/>
              <w:jc w:val="both"/>
              <w:rPr>
                <w:rFonts w:ascii="Times New Roman" w:hAnsi="Times New Roman" w:cs="Times New Roman"/>
                <w:sz w:val="21"/>
                <w:szCs w:val="21"/>
                <w:lang w:eastAsia="es-ES"/>
              </w:rPr>
            </w:pPr>
            <w:r w:rsidRPr="00175B96">
              <w:rPr>
                <w:rFonts w:ascii="Times New Roman" w:hAnsi="Times New Roman" w:cs="Times New Roman"/>
                <w:sz w:val="21"/>
                <w:szCs w:val="21"/>
                <w:lang w:eastAsia="es-ES"/>
              </w:rPr>
              <w:t>“</w:t>
            </w:r>
            <w:r w:rsidRPr="00175B96">
              <w:rPr>
                <w:rFonts w:ascii="Times New Roman" w:hAnsi="Times New Roman" w:cs="Times New Roman"/>
                <w:i/>
                <w:iCs/>
                <w:sz w:val="21"/>
                <w:szCs w:val="21"/>
                <w:lang w:eastAsia="es-ES"/>
              </w:rPr>
              <w:t>En el cuadro anterior, se adjuntaron todos los manuales de puestos actualizados.</w:t>
            </w:r>
            <w:r w:rsidRPr="00175B96">
              <w:rPr>
                <w:rFonts w:ascii="Times New Roman" w:hAnsi="Times New Roman" w:cs="Times New Roman"/>
                <w:sz w:val="21"/>
                <w:szCs w:val="21"/>
                <w:lang w:eastAsia="es-ES"/>
              </w:rPr>
              <w:t>”, refiriéndose a lo registrado en el “</w:t>
            </w:r>
            <w:r w:rsidRPr="00175B96">
              <w:rPr>
                <w:rFonts w:ascii="Times New Roman" w:hAnsi="Times New Roman" w:cs="Times New Roman"/>
                <w:b/>
                <w:bCs/>
                <w:i/>
                <w:iCs/>
                <w:sz w:val="21"/>
                <w:szCs w:val="21"/>
                <w:lang w:eastAsia="es-ES"/>
              </w:rPr>
              <w:t># de Observación</w:t>
            </w:r>
            <w:r w:rsidRPr="00175B96">
              <w:rPr>
                <w:rFonts w:ascii="Times New Roman" w:hAnsi="Times New Roman" w:cs="Times New Roman"/>
                <w:sz w:val="21"/>
                <w:szCs w:val="21"/>
                <w:lang w:eastAsia="es-ES"/>
              </w:rPr>
              <w:t>” “</w:t>
            </w:r>
            <w:r w:rsidRPr="00175B96">
              <w:rPr>
                <w:rFonts w:ascii="Times New Roman" w:hAnsi="Times New Roman" w:cs="Times New Roman"/>
                <w:i/>
                <w:iCs/>
                <w:sz w:val="21"/>
                <w:szCs w:val="21"/>
                <w:lang w:eastAsia="es-ES"/>
              </w:rPr>
              <w:t>8</w:t>
            </w:r>
            <w:r w:rsidRPr="00175B96">
              <w:rPr>
                <w:rFonts w:ascii="Times New Roman" w:hAnsi="Times New Roman" w:cs="Times New Roman"/>
                <w:sz w:val="21"/>
                <w:szCs w:val="21"/>
                <w:lang w:eastAsia="es-ES"/>
              </w:rPr>
              <w:t>” de la Secretaría General de la Corte en esta tabla.</w:t>
            </w:r>
          </w:p>
        </w:tc>
        <w:tc>
          <w:tcPr>
            <w:tcW w:w="4394" w:type="dxa"/>
            <w:noWrap/>
          </w:tcPr>
          <w:p w14:paraId="061F580B" w14:textId="77777777" w:rsidR="00175B96" w:rsidRPr="00175B96" w:rsidRDefault="00175B96" w:rsidP="0080569F">
            <w:pPr>
              <w:numPr>
                <w:ilvl w:val="0"/>
                <w:numId w:val="43"/>
              </w:numPr>
              <w:suppressAutoHyphens w:val="0"/>
              <w:autoSpaceDE w:val="0"/>
              <w:adjustRightInd w:val="0"/>
              <w:ind w:left="113" w:hanging="113"/>
              <w:jc w:val="both"/>
              <w:rPr>
                <w:rFonts w:ascii="Times New Roman" w:hAnsi="Times New Roman" w:cs="Times New Roman"/>
                <w:sz w:val="21"/>
                <w:szCs w:val="21"/>
                <w:lang w:eastAsia="es-ES"/>
              </w:rPr>
            </w:pPr>
            <w:r w:rsidRPr="00175B96">
              <w:rPr>
                <w:rFonts w:ascii="Times New Roman" w:hAnsi="Times New Roman" w:cs="Times New Roman"/>
                <w:sz w:val="21"/>
                <w:szCs w:val="21"/>
                <w:lang w:eastAsia="es-ES"/>
              </w:rPr>
              <w:lastRenderedPageBreak/>
              <w:t>Tomar nota de lo manifestado por la licenciada Silvia Navarro Romanini, mediante oficio número 8240-2021 del 15 de setiembre de 2021, y proceder con la actualización del contenido del informe número 1015-PLA-EV-2021 sometido a su consideración en esta versión definitiva, propiamente en la “</w:t>
            </w:r>
            <w:r w:rsidRPr="00175B96">
              <w:rPr>
                <w:rFonts w:ascii="Times New Roman" w:hAnsi="Times New Roman" w:cs="Times New Roman"/>
                <w:b/>
                <w:bCs/>
                <w:i/>
                <w:iCs/>
                <w:sz w:val="21"/>
                <w:szCs w:val="21"/>
                <w:lang w:eastAsia="es-ES"/>
              </w:rPr>
              <w:t>Tabla # A-1</w:t>
            </w:r>
            <w:r w:rsidRPr="00175B96">
              <w:rPr>
                <w:rFonts w:ascii="Times New Roman" w:hAnsi="Times New Roman" w:cs="Times New Roman"/>
                <w:sz w:val="21"/>
                <w:szCs w:val="21"/>
                <w:lang w:eastAsia="es-ES"/>
              </w:rPr>
              <w:t>” con la información brindada por la licenciada Navarro Romanini.</w:t>
            </w:r>
          </w:p>
          <w:p w14:paraId="7B814B06" w14:textId="77777777" w:rsidR="00175B96" w:rsidRPr="00175B96" w:rsidRDefault="00175B96" w:rsidP="00175B96">
            <w:pPr>
              <w:suppressAutoHyphens w:val="0"/>
              <w:ind w:left="113"/>
              <w:jc w:val="both"/>
              <w:rPr>
                <w:rFonts w:ascii="Times New Roman" w:hAnsi="Times New Roman" w:cs="Times New Roman"/>
                <w:sz w:val="21"/>
                <w:szCs w:val="21"/>
                <w:lang w:eastAsia="es-ES"/>
              </w:rPr>
            </w:pPr>
          </w:p>
          <w:p w14:paraId="2A282BC1" w14:textId="77777777" w:rsidR="00175B96" w:rsidRPr="00175B96" w:rsidRDefault="00175B96" w:rsidP="00175B96">
            <w:pPr>
              <w:suppressAutoHyphens w:val="0"/>
              <w:ind w:left="113"/>
              <w:jc w:val="both"/>
              <w:rPr>
                <w:rFonts w:ascii="Times New Roman" w:hAnsi="Times New Roman" w:cs="Times New Roman"/>
                <w:sz w:val="21"/>
                <w:szCs w:val="21"/>
                <w:lang w:eastAsia="es-ES"/>
              </w:rPr>
            </w:pPr>
            <w:r w:rsidRPr="00175B96">
              <w:rPr>
                <w:rFonts w:ascii="Times New Roman" w:hAnsi="Times New Roman" w:cs="Times New Roman"/>
                <w:sz w:val="21"/>
                <w:szCs w:val="21"/>
                <w:lang w:eastAsia="es-ES"/>
              </w:rPr>
              <w:t>La actualización del “</w:t>
            </w:r>
            <w:r w:rsidRPr="00175B96">
              <w:rPr>
                <w:rFonts w:ascii="Times New Roman" w:hAnsi="Times New Roman" w:cs="Times New Roman"/>
                <w:i/>
                <w:iCs/>
                <w:sz w:val="21"/>
                <w:szCs w:val="21"/>
                <w:lang w:eastAsia="es-ES"/>
              </w:rPr>
              <w:t>Manual de Organización y Funciones para la Secretaría de la Corte</w:t>
            </w:r>
            <w:r w:rsidRPr="00175B96">
              <w:rPr>
                <w:rFonts w:ascii="Times New Roman" w:hAnsi="Times New Roman" w:cs="Times New Roman"/>
                <w:sz w:val="21"/>
                <w:szCs w:val="21"/>
                <w:lang w:eastAsia="es-ES"/>
              </w:rPr>
              <w:t>” es una labor permanente, por quien designe la Dirección General 2 de la Secretaría General de la Corte, en un archivo virtual único, formal y accesible a las personas usuarias judiciales autorizadas para utilizarlo, de acuerdo con la recomendación “</w:t>
            </w:r>
            <w:r w:rsidRPr="00175B96">
              <w:rPr>
                <w:rFonts w:ascii="Times New Roman" w:hAnsi="Times New Roman" w:cs="Times New Roman"/>
                <w:b/>
                <w:bCs/>
                <w:i/>
                <w:iCs/>
                <w:sz w:val="21"/>
                <w:szCs w:val="21"/>
                <w:lang w:eastAsia="es-ES"/>
              </w:rPr>
              <w:t>5.4.</w:t>
            </w:r>
            <w:r w:rsidRPr="00175B96">
              <w:rPr>
                <w:rFonts w:ascii="Times New Roman" w:hAnsi="Times New Roman" w:cs="Times New Roman"/>
                <w:sz w:val="21"/>
                <w:szCs w:val="21"/>
                <w:lang w:eastAsia="es-ES"/>
              </w:rPr>
              <w:t>” de este informe de seguimiento definitivo.</w:t>
            </w:r>
          </w:p>
        </w:tc>
      </w:tr>
      <w:tr w:rsidR="00175B96" w:rsidRPr="00175B96" w14:paraId="028CC7FD" w14:textId="77777777" w:rsidTr="00175B96">
        <w:trPr>
          <w:trHeight w:val="1143"/>
          <w:jc w:val="center"/>
        </w:trPr>
        <w:tc>
          <w:tcPr>
            <w:tcW w:w="988" w:type="dxa"/>
            <w:shd w:val="clear" w:color="auto" w:fill="FFF2CC"/>
            <w:noWrap/>
          </w:tcPr>
          <w:p w14:paraId="7E726986" w14:textId="77777777" w:rsidR="00175B96" w:rsidRPr="00175B96" w:rsidRDefault="00175B96" w:rsidP="00175B96">
            <w:pPr>
              <w:suppressAutoHyphens w:val="0"/>
              <w:jc w:val="center"/>
              <w:rPr>
                <w:rFonts w:ascii="Times New Roman" w:hAnsi="Times New Roman" w:cs="Times New Roman"/>
                <w:sz w:val="21"/>
                <w:szCs w:val="21"/>
                <w:lang w:eastAsia="es-ES"/>
              </w:rPr>
            </w:pPr>
            <w:r w:rsidRPr="00175B96">
              <w:rPr>
                <w:rFonts w:ascii="Times New Roman" w:hAnsi="Times New Roman" w:cs="Times New Roman"/>
                <w:sz w:val="21"/>
                <w:szCs w:val="21"/>
                <w:lang w:eastAsia="es-ES"/>
              </w:rPr>
              <w:lastRenderedPageBreak/>
              <w:t>15</w:t>
            </w:r>
          </w:p>
        </w:tc>
        <w:tc>
          <w:tcPr>
            <w:tcW w:w="3685" w:type="dxa"/>
            <w:shd w:val="clear" w:color="auto" w:fill="FFF2CC"/>
            <w:noWrap/>
          </w:tcPr>
          <w:p w14:paraId="064727C1" w14:textId="77777777" w:rsidR="00175B96" w:rsidRPr="00175B96" w:rsidRDefault="00175B96" w:rsidP="00175B96">
            <w:pPr>
              <w:suppressAutoHyphens w:val="0"/>
              <w:jc w:val="both"/>
              <w:rPr>
                <w:rFonts w:ascii="Times New Roman" w:hAnsi="Times New Roman" w:cs="Times New Roman"/>
                <w:sz w:val="21"/>
                <w:szCs w:val="21"/>
                <w:lang w:eastAsia="es-ES"/>
              </w:rPr>
            </w:pPr>
            <w:r w:rsidRPr="00175B96">
              <w:rPr>
                <w:rFonts w:ascii="Times New Roman" w:hAnsi="Times New Roman" w:cs="Times New Roman"/>
                <w:sz w:val="21"/>
                <w:szCs w:val="21"/>
                <w:lang w:eastAsia="es-ES"/>
              </w:rPr>
              <w:t>Extracto del informe # 1015-PLA-EV-2021 objeto de la observación:</w:t>
            </w:r>
          </w:p>
          <w:p w14:paraId="72CCC424" w14:textId="77777777" w:rsidR="00175B96" w:rsidRPr="00175B96" w:rsidRDefault="00175B96" w:rsidP="00175B96">
            <w:pPr>
              <w:suppressAutoHyphens w:val="0"/>
              <w:jc w:val="both"/>
              <w:rPr>
                <w:rFonts w:ascii="Times New Roman" w:hAnsi="Times New Roman" w:cs="Times New Roman"/>
                <w:sz w:val="21"/>
                <w:szCs w:val="21"/>
                <w:lang w:eastAsia="es-ES"/>
              </w:rPr>
            </w:pPr>
          </w:p>
          <w:p w14:paraId="348D9FA6" w14:textId="77777777" w:rsidR="00175B96" w:rsidRPr="00175B96" w:rsidRDefault="00175B96" w:rsidP="00175B96">
            <w:pPr>
              <w:suppressAutoHyphens w:val="0"/>
              <w:autoSpaceDE w:val="0"/>
              <w:adjustRightInd w:val="0"/>
              <w:ind w:left="510" w:hanging="510"/>
              <w:jc w:val="both"/>
              <w:rPr>
                <w:rFonts w:ascii="Times New Roman" w:hAnsi="Times New Roman" w:cs="Times New Roman"/>
                <w:i/>
                <w:iCs/>
                <w:sz w:val="21"/>
                <w:szCs w:val="21"/>
                <w:lang w:eastAsia="es-ES"/>
              </w:rPr>
            </w:pPr>
            <w:r w:rsidRPr="00175B96">
              <w:rPr>
                <w:rFonts w:ascii="Times New Roman" w:hAnsi="Times New Roman" w:cs="Times New Roman"/>
                <w:i/>
                <w:iCs/>
                <w:sz w:val="21"/>
                <w:szCs w:val="21"/>
                <w:lang w:eastAsia="es-ES"/>
              </w:rPr>
              <w:t>“</w:t>
            </w:r>
            <w:r w:rsidRPr="00175B96">
              <w:rPr>
                <w:rFonts w:ascii="Times New Roman" w:hAnsi="Times New Roman" w:cs="Times New Roman"/>
                <w:b/>
                <w:bCs/>
                <w:i/>
                <w:iCs/>
                <w:sz w:val="21"/>
                <w:szCs w:val="21"/>
                <w:lang w:eastAsia="es-ES"/>
              </w:rPr>
              <w:t>4.1.</w:t>
            </w:r>
            <w:r w:rsidRPr="00175B96">
              <w:rPr>
                <w:rFonts w:ascii="Times New Roman" w:hAnsi="Times New Roman" w:cs="Times New Roman"/>
                <w:i/>
                <w:iCs/>
                <w:sz w:val="21"/>
                <w:szCs w:val="21"/>
                <w:lang w:eastAsia="es-ES"/>
              </w:rPr>
              <w:t xml:space="preserve"> El 58,9% (43) de las 73 acciones incluidas dentro de las propuestas de solución o recomendaciones acogidas por el Consejo Superior en la sesión número 114-2016 celebrada el 22 de diciembre de 2016, artículo CIV, para ser implementadas en la Secretaría General de la Corte, fueron cumplidas al término de junio de 2021.  </w:t>
            </w:r>
          </w:p>
          <w:p w14:paraId="383285D6" w14:textId="77777777" w:rsidR="00175B96" w:rsidRPr="00175B96" w:rsidRDefault="00175B96" w:rsidP="00175B96">
            <w:pPr>
              <w:suppressAutoHyphens w:val="0"/>
              <w:autoSpaceDE w:val="0"/>
              <w:adjustRightInd w:val="0"/>
              <w:ind w:left="454" w:hanging="454"/>
              <w:jc w:val="both"/>
              <w:rPr>
                <w:rFonts w:ascii="Times New Roman" w:hAnsi="Times New Roman" w:cs="Times New Roman"/>
                <w:sz w:val="21"/>
                <w:szCs w:val="21"/>
                <w:lang w:eastAsia="es-ES"/>
              </w:rPr>
            </w:pPr>
          </w:p>
          <w:p w14:paraId="0545371E" w14:textId="77777777" w:rsidR="00175B96" w:rsidRPr="00175B96" w:rsidRDefault="00175B96" w:rsidP="00175B96">
            <w:pPr>
              <w:suppressAutoHyphens w:val="0"/>
              <w:autoSpaceDE w:val="0"/>
              <w:adjustRightInd w:val="0"/>
              <w:ind w:left="510"/>
              <w:jc w:val="both"/>
              <w:rPr>
                <w:rFonts w:ascii="Times New Roman" w:hAnsi="Times New Roman" w:cs="Times New Roman"/>
                <w:sz w:val="21"/>
                <w:szCs w:val="21"/>
                <w:lang w:eastAsia="es-ES"/>
              </w:rPr>
            </w:pPr>
            <w:r w:rsidRPr="00175B96">
              <w:rPr>
                <w:rFonts w:ascii="Times New Roman" w:hAnsi="Times New Roman" w:cs="Times New Roman"/>
                <w:i/>
                <w:iCs/>
                <w:sz w:val="21"/>
                <w:szCs w:val="21"/>
                <w:lang w:eastAsia="es-ES"/>
              </w:rPr>
              <w:t>Por su parte, 24 de éstas (32,9%) se cumplieron parcialmente y el restante 8,2% (6) del total de soluciones analizadas, se encontraban sin implementar al 30 de junio de 2021, y fueron las siguientes</w:t>
            </w:r>
            <w:proofErr w:type="gramStart"/>
            <w:r w:rsidRPr="00175B96">
              <w:rPr>
                <w:rFonts w:ascii="Times New Roman" w:hAnsi="Times New Roman" w:cs="Times New Roman"/>
                <w:i/>
                <w:iCs/>
                <w:sz w:val="21"/>
                <w:szCs w:val="21"/>
                <w:lang w:eastAsia="es-ES"/>
              </w:rPr>
              <w:t>:  “</w:t>
            </w:r>
            <w:proofErr w:type="gramEnd"/>
            <w:r w:rsidRPr="00175B96">
              <w:rPr>
                <w:rFonts w:ascii="Times New Roman" w:hAnsi="Times New Roman" w:cs="Times New Roman"/>
                <w:b/>
                <w:bCs/>
                <w:i/>
                <w:iCs/>
                <w:sz w:val="21"/>
                <w:szCs w:val="21"/>
                <w:lang w:eastAsia="es-ES"/>
              </w:rPr>
              <w:t>4.2.11</w:t>
            </w:r>
            <w:r w:rsidRPr="00175B96">
              <w:rPr>
                <w:rFonts w:ascii="Times New Roman" w:hAnsi="Times New Roman" w:cs="Times New Roman"/>
                <w:i/>
                <w:iCs/>
                <w:sz w:val="21"/>
                <w:szCs w:val="21"/>
                <w:lang w:eastAsia="es-ES"/>
              </w:rPr>
              <w:t>”,  “</w:t>
            </w:r>
            <w:r w:rsidRPr="00175B96">
              <w:rPr>
                <w:rFonts w:ascii="Times New Roman" w:hAnsi="Times New Roman" w:cs="Times New Roman"/>
                <w:b/>
                <w:bCs/>
                <w:i/>
                <w:iCs/>
                <w:sz w:val="21"/>
                <w:szCs w:val="21"/>
                <w:lang w:eastAsia="es-ES"/>
              </w:rPr>
              <w:t>4.4.1.2</w:t>
            </w:r>
            <w:r w:rsidRPr="00175B96">
              <w:rPr>
                <w:rFonts w:ascii="Times New Roman" w:hAnsi="Times New Roman" w:cs="Times New Roman"/>
                <w:i/>
                <w:iCs/>
                <w:sz w:val="21"/>
                <w:szCs w:val="21"/>
                <w:lang w:eastAsia="es-ES"/>
              </w:rPr>
              <w:t>”</w:t>
            </w:r>
            <w:r w:rsidRPr="00175B96">
              <w:rPr>
                <w:rFonts w:ascii="Times New Roman" w:hAnsi="Times New Roman" w:cs="Times New Roman"/>
                <w:b/>
                <w:bCs/>
                <w:i/>
                <w:iCs/>
                <w:sz w:val="21"/>
                <w:szCs w:val="21"/>
                <w:lang w:eastAsia="es-ES"/>
              </w:rPr>
              <w:t>,</w:t>
            </w:r>
            <w:r w:rsidRPr="00175B96">
              <w:rPr>
                <w:rFonts w:ascii="Times New Roman" w:hAnsi="Times New Roman" w:cs="Times New Roman"/>
                <w:i/>
                <w:iCs/>
                <w:sz w:val="21"/>
                <w:szCs w:val="21"/>
                <w:lang w:eastAsia="es-ES"/>
              </w:rPr>
              <w:t xml:space="preserve">  “</w:t>
            </w:r>
            <w:r w:rsidRPr="00175B96">
              <w:rPr>
                <w:rFonts w:ascii="Times New Roman" w:hAnsi="Times New Roman" w:cs="Times New Roman"/>
                <w:b/>
                <w:bCs/>
                <w:i/>
                <w:iCs/>
                <w:sz w:val="21"/>
                <w:szCs w:val="21"/>
                <w:lang w:eastAsia="es-ES"/>
              </w:rPr>
              <w:t>4.4.4.1</w:t>
            </w:r>
            <w:r w:rsidRPr="00175B96">
              <w:rPr>
                <w:rFonts w:ascii="Times New Roman" w:hAnsi="Times New Roman" w:cs="Times New Roman"/>
                <w:i/>
                <w:iCs/>
                <w:sz w:val="21"/>
                <w:szCs w:val="21"/>
                <w:lang w:eastAsia="es-ES"/>
              </w:rPr>
              <w:t>”,  “</w:t>
            </w:r>
            <w:r w:rsidRPr="00175B96">
              <w:rPr>
                <w:rFonts w:ascii="Times New Roman" w:hAnsi="Times New Roman" w:cs="Times New Roman"/>
                <w:b/>
                <w:bCs/>
                <w:i/>
                <w:iCs/>
                <w:sz w:val="21"/>
                <w:szCs w:val="21"/>
                <w:lang w:eastAsia="es-ES"/>
              </w:rPr>
              <w:t>4.4.4.3</w:t>
            </w:r>
            <w:r w:rsidRPr="00175B96">
              <w:rPr>
                <w:rFonts w:ascii="Times New Roman" w:hAnsi="Times New Roman" w:cs="Times New Roman"/>
                <w:i/>
                <w:iCs/>
                <w:sz w:val="21"/>
                <w:szCs w:val="21"/>
                <w:lang w:eastAsia="es-ES"/>
              </w:rPr>
              <w:t>”,  “</w:t>
            </w:r>
            <w:r w:rsidRPr="00175B96">
              <w:rPr>
                <w:rFonts w:ascii="Times New Roman" w:hAnsi="Times New Roman" w:cs="Times New Roman"/>
                <w:b/>
                <w:bCs/>
                <w:i/>
                <w:iCs/>
                <w:sz w:val="21"/>
                <w:szCs w:val="21"/>
                <w:lang w:eastAsia="es-ES"/>
              </w:rPr>
              <w:t>4.4.4.4</w:t>
            </w:r>
            <w:r w:rsidRPr="00175B96">
              <w:rPr>
                <w:rFonts w:ascii="Times New Roman" w:hAnsi="Times New Roman" w:cs="Times New Roman"/>
                <w:i/>
                <w:iCs/>
                <w:sz w:val="21"/>
                <w:szCs w:val="21"/>
                <w:lang w:eastAsia="es-ES"/>
              </w:rPr>
              <w:t>“ y  “</w:t>
            </w:r>
            <w:r w:rsidRPr="00175B96">
              <w:rPr>
                <w:rFonts w:ascii="Times New Roman" w:hAnsi="Times New Roman" w:cs="Times New Roman"/>
                <w:b/>
                <w:bCs/>
                <w:i/>
                <w:iCs/>
                <w:sz w:val="21"/>
                <w:szCs w:val="21"/>
                <w:lang w:eastAsia="es-ES"/>
              </w:rPr>
              <w:t>4.5.1</w:t>
            </w:r>
            <w:r w:rsidRPr="00175B96">
              <w:rPr>
                <w:rFonts w:ascii="Times New Roman" w:hAnsi="Times New Roman" w:cs="Times New Roman"/>
                <w:i/>
                <w:iCs/>
                <w:sz w:val="21"/>
                <w:szCs w:val="21"/>
                <w:lang w:eastAsia="es-ES"/>
              </w:rPr>
              <w:t>”:</w:t>
            </w:r>
            <w:r w:rsidRPr="00175B96">
              <w:rPr>
                <w:rFonts w:ascii="Times New Roman" w:hAnsi="Times New Roman" w:cs="Times New Roman"/>
                <w:sz w:val="21"/>
                <w:szCs w:val="21"/>
                <w:lang w:eastAsia="es-ES"/>
              </w:rPr>
              <w:t>”</w:t>
            </w:r>
          </w:p>
          <w:p w14:paraId="4B601B3E" w14:textId="77777777" w:rsidR="00175B96" w:rsidRPr="00175B96" w:rsidRDefault="00175B96" w:rsidP="00175B96">
            <w:pPr>
              <w:suppressAutoHyphens w:val="0"/>
              <w:jc w:val="both"/>
              <w:rPr>
                <w:rFonts w:ascii="Times New Roman" w:hAnsi="Times New Roman" w:cs="Times New Roman"/>
                <w:sz w:val="21"/>
                <w:szCs w:val="21"/>
                <w:lang w:eastAsia="es-ES"/>
              </w:rPr>
            </w:pPr>
          </w:p>
          <w:p w14:paraId="4101ECD8" w14:textId="77777777" w:rsidR="00175B96" w:rsidRPr="00175B96" w:rsidRDefault="00175B96" w:rsidP="00175B96">
            <w:pPr>
              <w:suppressAutoHyphens w:val="0"/>
              <w:jc w:val="both"/>
              <w:rPr>
                <w:rFonts w:ascii="Times New Roman" w:hAnsi="Times New Roman" w:cs="Times New Roman"/>
                <w:sz w:val="21"/>
                <w:szCs w:val="21"/>
                <w:lang w:eastAsia="es-ES"/>
              </w:rPr>
            </w:pPr>
            <w:r w:rsidRPr="00175B96">
              <w:rPr>
                <w:rFonts w:ascii="Times New Roman" w:hAnsi="Times New Roman" w:cs="Times New Roman"/>
                <w:sz w:val="21"/>
                <w:szCs w:val="21"/>
                <w:lang w:eastAsia="es-ES"/>
              </w:rPr>
              <w:t>Observación realizada:</w:t>
            </w:r>
          </w:p>
          <w:p w14:paraId="01E7F3B6" w14:textId="77777777" w:rsidR="00175B96" w:rsidRPr="00175B96" w:rsidRDefault="00175B96" w:rsidP="00175B96">
            <w:pPr>
              <w:suppressAutoHyphens w:val="0"/>
              <w:jc w:val="both"/>
              <w:rPr>
                <w:rFonts w:ascii="Times New Roman" w:hAnsi="Times New Roman" w:cs="Times New Roman"/>
                <w:sz w:val="21"/>
                <w:szCs w:val="21"/>
                <w:lang w:eastAsia="es-ES"/>
              </w:rPr>
            </w:pPr>
          </w:p>
          <w:p w14:paraId="3A7D4D68" w14:textId="77777777" w:rsidR="00175B96" w:rsidRPr="00175B96" w:rsidRDefault="00175B96" w:rsidP="00175B96">
            <w:pPr>
              <w:suppressAutoHyphens w:val="0"/>
              <w:jc w:val="both"/>
              <w:rPr>
                <w:rFonts w:ascii="Times New Roman" w:hAnsi="Times New Roman" w:cs="Times New Roman"/>
                <w:sz w:val="21"/>
                <w:szCs w:val="21"/>
                <w:lang w:eastAsia="es-ES"/>
              </w:rPr>
            </w:pPr>
            <w:r w:rsidRPr="00175B96">
              <w:rPr>
                <w:rFonts w:ascii="Times New Roman" w:hAnsi="Times New Roman" w:cs="Times New Roman"/>
                <w:sz w:val="21"/>
                <w:szCs w:val="21"/>
                <w:lang w:eastAsia="es-ES"/>
              </w:rPr>
              <w:t>“</w:t>
            </w:r>
            <w:r w:rsidRPr="00175B96">
              <w:rPr>
                <w:rFonts w:ascii="Times New Roman" w:hAnsi="Times New Roman" w:cs="Times New Roman"/>
                <w:i/>
                <w:iCs/>
                <w:sz w:val="21"/>
                <w:szCs w:val="21"/>
                <w:lang w:eastAsia="es-ES"/>
              </w:rPr>
              <w:t>Se debe de ajustar el porcentaje de conformidad con las observaciones realizadas en el cuadro anterior</w:t>
            </w:r>
            <w:r w:rsidRPr="00175B96">
              <w:rPr>
                <w:rFonts w:ascii="Times New Roman" w:hAnsi="Times New Roman" w:cs="Times New Roman"/>
                <w:sz w:val="21"/>
                <w:szCs w:val="21"/>
                <w:lang w:eastAsia="es-ES"/>
              </w:rPr>
              <w:t>”, refiriéndose a lo registrado en los “</w:t>
            </w:r>
            <w:r w:rsidRPr="00175B96">
              <w:rPr>
                <w:rFonts w:ascii="Times New Roman" w:hAnsi="Times New Roman" w:cs="Times New Roman"/>
                <w:b/>
                <w:bCs/>
                <w:i/>
                <w:iCs/>
                <w:sz w:val="21"/>
                <w:szCs w:val="21"/>
                <w:lang w:eastAsia="es-ES"/>
              </w:rPr>
              <w:t># de Observación</w:t>
            </w:r>
            <w:r w:rsidRPr="00175B96">
              <w:rPr>
                <w:rFonts w:ascii="Times New Roman" w:hAnsi="Times New Roman" w:cs="Times New Roman"/>
                <w:sz w:val="21"/>
                <w:szCs w:val="21"/>
                <w:lang w:eastAsia="es-ES"/>
              </w:rPr>
              <w:t>” del “</w:t>
            </w:r>
            <w:r w:rsidRPr="00175B96">
              <w:rPr>
                <w:rFonts w:ascii="Times New Roman" w:hAnsi="Times New Roman" w:cs="Times New Roman"/>
                <w:i/>
                <w:iCs/>
                <w:sz w:val="21"/>
                <w:szCs w:val="21"/>
                <w:lang w:eastAsia="es-ES"/>
              </w:rPr>
              <w:t>2</w:t>
            </w:r>
            <w:r w:rsidRPr="00175B96">
              <w:rPr>
                <w:rFonts w:ascii="Times New Roman" w:hAnsi="Times New Roman" w:cs="Times New Roman"/>
                <w:sz w:val="21"/>
                <w:szCs w:val="21"/>
                <w:lang w:eastAsia="es-ES"/>
              </w:rPr>
              <w:t>” al “</w:t>
            </w:r>
            <w:r w:rsidRPr="00175B96">
              <w:rPr>
                <w:rFonts w:ascii="Times New Roman" w:hAnsi="Times New Roman" w:cs="Times New Roman"/>
                <w:i/>
                <w:iCs/>
                <w:sz w:val="21"/>
                <w:szCs w:val="21"/>
                <w:lang w:eastAsia="es-ES"/>
              </w:rPr>
              <w:t>11</w:t>
            </w:r>
            <w:r w:rsidRPr="00175B96">
              <w:rPr>
                <w:rFonts w:ascii="Times New Roman" w:hAnsi="Times New Roman" w:cs="Times New Roman"/>
                <w:sz w:val="21"/>
                <w:szCs w:val="21"/>
                <w:lang w:eastAsia="es-ES"/>
              </w:rPr>
              <w:t>” de la Secretaría General de la Corte en esta tabla.</w:t>
            </w:r>
          </w:p>
        </w:tc>
        <w:tc>
          <w:tcPr>
            <w:tcW w:w="4394" w:type="dxa"/>
            <w:shd w:val="clear" w:color="auto" w:fill="FFF2CC"/>
            <w:noWrap/>
          </w:tcPr>
          <w:p w14:paraId="740F62C6" w14:textId="77777777" w:rsidR="00175B96" w:rsidRPr="00175B96" w:rsidRDefault="00175B96" w:rsidP="0080569F">
            <w:pPr>
              <w:numPr>
                <w:ilvl w:val="0"/>
                <w:numId w:val="43"/>
              </w:numPr>
              <w:suppressAutoHyphens w:val="0"/>
              <w:autoSpaceDE w:val="0"/>
              <w:adjustRightInd w:val="0"/>
              <w:ind w:left="113" w:hanging="113"/>
              <w:jc w:val="both"/>
              <w:rPr>
                <w:rFonts w:ascii="Times New Roman" w:hAnsi="Times New Roman" w:cs="Times New Roman"/>
                <w:sz w:val="21"/>
                <w:szCs w:val="21"/>
                <w:lang w:eastAsia="es-ES"/>
              </w:rPr>
            </w:pPr>
            <w:r w:rsidRPr="00175B96">
              <w:rPr>
                <w:rFonts w:ascii="Times New Roman" w:hAnsi="Times New Roman" w:cs="Times New Roman"/>
                <w:sz w:val="21"/>
                <w:szCs w:val="21"/>
                <w:lang w:eastAsia="es-ES"/>
              </w:rPr>
              <w:t>Tomar nota de lo manifestado por la licenciada Silvia Navarro Romanini, mediante oficio número 8240-2021 del 15 de setiembre de 2021, y proceder con la actualización del contenido de ambos párrafos del informe número 1015-PLA-EV-2021 sometido a su consideración en esta versión definitiva, para que diga:</w:t>
            </w:r>
          </w:p>
          <w:p w14:paraId="0D4D4E87" w14:textId="77777777" w:rsidR="00175B96" w:rsidRPr="00175B96" w:rsidRDefault="00175B96" w:rsidP="00175B96">
            <w:pPr>
              <w:suppressAutoHyphens w:val="0"/>
              <w:autoSpaceDE w:val="0"/>
              <w:adjustRightInd w:val="0"/>
              <w:ind w:left="623" w:right="113" w:hanging="510"/>
              <w:jc w:val="both"/>
              <w:rPr>
                <w:rFonts w:ascii="Times New Roman" w:hAnsi="Times New Roman" w:cs="Times New Roman"/>
                <w:i/>
                <w:iCs/>
                <w:sz w:val="21"/>
                <w:szCs w:val="21"/>
                <w:lang w:eastAsia="es-ES"/>
              </w:rPr>
            </w:pPr>
            <w:r w:rsidRPr="00175B96">
              <w:rPr>
                <w:rFonts w:ascii="Times New Roman" w:hAnsi="Times New Roman" w:cs="Times New Roman"/>
                <w:sz w:val="21"/>
                <w:szCs w:val="21"/>
                <w:lang w:eastAsia="es-ES"/>
              </w:rPr>
              <w:t>“</w:t>
            </w:r>
            <w:r w:rsidRPr="00175B96">
              <w:rPr>
                <w:rFonts w:ascii="Times New Roman" w:hAnsi="Times New Roman" w:cs="Times New Roman"/>
                <w:b/>
                <w:bCs/>
                <w:i/>
                <w:iCs/>
                <w:sz w:val="21"/>
                <w:szCs w:val="21"/>
                <w:lang w:eastAsia="es-ES"/>
              </w:rPr>
              <w:t>4.1.</w:t>
            </w:r>
            <w:r w:rsidRPr="00175B96">
              <w:rPr>
                <w:rFonts w:ascii="Times New Roman" w:hAnsi="Times New Roman" w:cs="Times New Roman"/>
                <w:i/>
                <w:iCs/>
                <w:sz w:val="21"/>
                <w:szCs w:val="21"/>
                <w:lang w:eastAsia="es-ES"/>
              </w:rPr>
              <w:t xml:space="preserve"> El 65,7% (48) de las 73 acciones incluidas dentro de las propuestas de solución o recomendaciones acogidas por el Consejo Superior en la sesión número 114-2016 celebrada el 22 de diciembre de 2016, artículo CIV, para ser implementadas en la Secretaría General de la Corte, fueron cumplidas al término de junio de 2021.</w:t>
            </w:r>
          </w:p>
          <w:p w14:paraId="69CA499D" w14:textId="77777777" w:rsidR="00175B96" w:rsidRPr="00175B96" w:rsidRDefault="00175B96" w:rsidP="00175B96">
            <w:pPr>
              <w:suppressAutoHyphens w:val="0"/>
              <w:autoSpaceDE w:val="0"/>
              <w:adjustRightInd w:val="0"/>
              <w:ind w:left="624" w:right="113"/>
              <w:jc w:val="both"/>
              <w:rPr>
                <w:rFonts w:ascii="Times New Roman" w:hAnsi="Times New Roman" w:cs="Times New Roman"/>
                <w:sz w:val="21"/>
                <w:szCs w:val="21"/>
                <w:lang w:eastAsia="es-ES"/>
              </w:rPr>
            </w:pPr>
            <w:r w:rsidRPr="00175B96">
              <w:rPr>
                <w:rFonts w:ascii="Times New Roman" w:hAnsi="Times New Roman" w:cs="Times New Roman"/>
                <w:i/>
                <w:iCs/>
                <w:sz w:val="21"/>
                <w:szCs w:val="21"/>
                <w:lang w:eastAsia="es-ES"/>
              </w:rPr>
              <w:t>Por su parte, 21 de éstas (28,8%) se cumplieron parcialmente y el restante 5,5% (4) del total de soluciones analizadas, se encontraban sin implementar al 30 de junio de 2021, y fueron las siguientes</w:t>
            </w:r>
            <w:proofErr w:type="gramStart"/>
            <w:r w:rsidRPr="00175B96">
              <w:rPr>
                <w:rFonts w:ascii="Times New Roman" w:hAnsi="Times New Roman" w:cs="Times New Roman"/>
                <w:i/>
                <w:iCs/>
                <w:sz w:val="21"/>
                <w:szCs w:val="21"/>
                <w:lang w:eastAsia="es-ES"/>
              </w:rPr>
              <w:t>:  “</w:t>
            </w:r>
            <w:proofErr w:type="gramEnd"/>
            <w:r w:rsidRPr="00175B96">
              <w:rPr>
                <w:rFonts w:ascii="Times New Roman" w:hAnsi="Times New Roman" w:cs="Times New Roman"/>
                <w:b/>
                <w:bCs/>
                <w:i/>
                <w:iCs/>
                <w:sz w:val="21"/>
                <w:szCs w:val="21"/>
                <w:lang w:eastAsia="es-ES"/>
              </w:rPr>
              <w:t>4.2.11</w:t>
            </w:r>
            <w:r w:rsidRPr="00175B96">
              <w:rPr>
                <w:rFonts w:ascii="Times New Roman" w:hAnsi="Times New Roman" w:cs="Times New Roman"/>
                <w:i/>
                <w:iCs/>
                <w:sz w:val="21"/>
                <w:szCs w:val="21"/>
                <w:lang w:eastAsia="es-ES"/>
              </w:rPr>
              <w:t>”,  “</w:t>
            </w:r>
            <w:r w:rsidRPr="00175B96">
              <w:rPr>
                <w:rFonts w:ascii="Times New Roman" w:hAnsi="Times New Roman" w:cs="Times New Roman"/>
                <w:b/>
                <w:bCs/>
                <w:i/>
                <w:iCs/>
                <w:sz w:val="21"/>
                <w:szCs w:val="21"/>
                <w:lang w:eastAsia="es-ES"/>
              </w:rPr>
              <w:t>4.4.4.1</w:t>
            </w:r>
            <w:r w:rsidRPr="00175B96">
              <w:rPr>
                <w:rFonts w:ascii="Times New Roman" w:hAnsi="Times New Roman" w:cs="Times New Roman"/>
                <w:i/>
                <w:iCs/>
                <w:sz w:val="21"/>
                <w:szCs w:val="21"/>
                <w:lang w:eastAsia="es-ES"/>
              </w:rPr>
              <w:t>”,  “</w:t>
            </w:r>
            <w:r w:rsidRPr="00175B96">
              <w:rPr>
                <w:rFonts w:ascii="Times New Roman" w:hAnsi="Times New Roman" w:cs="Times New Roman"/>
                <w:b/>
                <w:bCs/>
                <w:i/>
                <w:iCs/>
                <w:sz w:val="21"/>
                <w:szCs w:val="21"/>
                <w:lang w:eastAsia="es-ES"/>
              </w:rPr>
              <w:t>4.4.4.3</w:t>
            </w:r>
            <w:r w:rsidRPr="00175B96">
              <w:rPr>
                <w:rFonts w:ascii="Times New Roman" w:hAnsi="Times New Roman" w:cs="Times New Roman"/>
                <w:i/>
                <w:iCs/>
                <w:sz w:val="21"/>
                <w:szCs w:val="21"/>
                <w:lang w:eastAsia="es-ES"/>
              </w:rPr>
              <w:t>” y  “</w:t>
            </w:r>
            <w:r w:rsidRPr="00175B96">
              <w:rPr>
                <w:rFonts w:ascii="Times New Roman" w:hAnsi="Times New Roman" w:cs="Times New Roman"/>
                <w:b/>
                <w:bCs/>
                <w:i/>
                <w:iCs/>
                <w:sz w:val="21"/>
                <w:szCs w:val="21"/>
                <w:lang w:eastAsia="es-ES"/>
              </w:rPr>
              <w:t>4.5.1</w:t>
            </w:r>
            <w:r w:rsidRPr="00175B96">
              <w:rPr>
                <w:rFonts w:ascii="Times New Roman" w:hAnsi="Times New Roman" w:cs="Times New Roman"/>
                <w:i/>
                <w:iCs/>
                <w:sz w:val="21"/>
                <w:szCs w:val="21"/>
                <w:lang w:eastAsia="es-ES"/>
              </w:rPr>
              <w:t>”:</w:t>
            </w:r>
            <w:r w:rsidRPr="00175B96">
              <w:rPr>
                <w:rFonts w:ascii="Times New Roman" w:hAnsi="Times New Roman" w:cs="Times New Roman"/>
                <w:sz w:val="21"/>
                <w:szCs w:val="21"/>
                <w:lang w:eastAsia="es-ES"/>
              </w:rPr>
              <w:t>”</w:t>
            </w:r>
          </w:p>
          <w:p w14:paraId="1076EB33" w14:textId="77777777" w:rsidR="00175B96" w:rsidRPr="00175B96" w:rsidRDefault="00175B96" w:rsidP="00175B96">
            <w:pPr>
              <w:suppressAutoHyphens w:val="0"/>
              <w:ind w:left="113"/>
              <w:jc w:val="both"/>
              <w:rPr>
                <w:rFonts w:ascii="Times New Roman" w:hAnsi="Times New Roman" w:cs="Times New Roman"/>
                <w:sz w:val="21"/>
                <w:szCs w:val="21"/>
                <w:lang w:eastAsia="es-ES"/>
              </w:rPr>
            </w:pPr>
          </w:p>
          <w:p w14:paraId="3D29AADD" w14:textId="77777777" w:rsidR="00175B96" w:rsidRPr="00175B96" w:rsidRDefault="00175B96" w:rsidP="00175B96">
            <w:pPr>
              <w:suppressAutoHyphens w:val="0"/>
              <w:ind w:left="113"/>
              <w:jc w:val="both"/>
              <w:rPr>
                <w:rFonts w:ascii="Times New Roman" w:hAnsi="Times New Roman" w:cs="Times New Roman"/>
                <w:sz w:val="21"/>
                <w:szCs w:val="21"/>
                <w:lang w:eastAsia="es-ES"/>
              </w:rPr>
            </w:pPr>
            <w:r w:rsidRPr="00175B96">
              <w:rPr>
                <w:rFonts w:ascii="Times New Roman" w:hAnsi="Times New Roman" w:cs="Times New Roman"/>
                <w:sz w:val="21"/>
                <w:szCs w:val="21"/>
                <w:lang w:eastAsia="es-ES"/>
              </w:rPr>
              <w:t>El grado de implementación de las propuestas de solución “</w:t>
            </w:r>
            <w:r w:rsidRPr="00175B96">
              <w:rPr>
                <w:rFonts w:ascii="Times New Roman" w:hAnsi="Times New Roman" w:cs="Times New Roman"/>
                <w:b/>
                <w:bCs/>
                <w:i/>
                <w:iCs/>
                <w:sz w:val="21"/>
                <w:szCs w:val="21"/>
                <w:lang w:eastAsia="es-ES"/>
              </w:rPr>
              <w:t>4.4.1.2</w:t>
            </w:r>
            <w:r w:rsidRPr="00175B96">
              <w:rPr>
                <w:rFonts w:ascii="Times New Roman" w:hAnsi="Times New Roman" w:cs="Times New Roman"/>
                <w:sz w:val="21"/>
                <w:szCs w:val="21"/>
                <w:lang w:eastAsia="es-ES"/>
              </w:rPr>
              <w:t>” y “</w:t>
            </w:r>
            <w:r w:rsidRPr="00175B96">
              <w:rPr>
                <w:rFonts w:ascii="Times New Roman" w:hAnsi="Times New Roman" w:cs="Times New Roman"/>
                <w:b/>
                <w:bCs/>
                <w:i/>
                <w:iCs/>
                <w:sz w:val="21"/>
                <w:szCs w:val="21"/>
                <w:lang w:eastAsia="es-ES"/>
              </w:rPr>
              <w:t>4.4.4.4</w:t>
            </w:r>
            <w:r w:rsidRPr="00175B96">
              <w:rPr>
                <w:rFonts w:ascii="Times New Roman" w:hAnsi="Times New Roman" w:cs="Times New Roman"/>
                <w:sz w:val="21"/>
                <w:szCs w:val="21"/>
                <w:lang w:eastAsia="es-ES"/>
              </w:rPr>
              <w:t>” cambia de “</w:t>
            </w:r>
            <w:r w:rsidRPr="00175B96">
              <w:rPr>
                <w:rFonts w:ascii="Times New Roman" w:hAnsi="Times New Roman" w:cs="Times New Roman"/>
                <w:b/>
                <w:bCs/>
                <w:i/>
                <w:iCs/>
                <w:sz w:val="21"/>
                <w:szCs w:val="21"/>
                <w:lang w:eastAsia="es-ES"/>
              </w:rPr>
              <w:t>Sin Aplicar</w:t>
            </w:r>
            <w:r w:rsidRPr="00175B96">
              <w:rPr>
                <w:rFonts w:ascii="Times New Roman" w:hAnsi="Times New Roman" w:cs="Times New Roman"/>
                <w:sz w:val="21"/>
                <w:szCs w:val="21"/>
                <w:lang w:eastAsia="es-ES"/>
              </w:rPr>
              <w:t>” a “</w:t>
            </w:r>
            <w:r w:rsidRPr="00175B96">
              <w:rPr>
                <w:rFonts w:ascii="Times New Roman" w:hAnsi="Times New Roman" w:cs="Times New Roman"/>
                <w:b/>
                <w:bCs/>
                <w:i/>
                <w:iCs/>
                <w:sz w:val="21"/>
                <w:szCs w:val="21"/>
                <w:lang w:eastAsia="es-ES"/>
              </w:rPr>
              <w:t>Completamente</w:t>
            </w:r>
            <w:r w:rsidRPr="00175B96">
              <w:rPr>
                <w:rFonts w:ascii="Times New Roman" w:hAnsi="Times New Roman" w:cs="Times New Roman"/>
                <w:sz w:val="21"/>
                <w:szCs w:val="21"/>
                <w:lang w:eastAsia="es-ES"/>
              </w:rPr>
              <w:t>”, y todas las restantes mantienen el estado informado en el oficio número 1015-PLA-EV-2021, en el entendido que las calificadas “</w:t>
            </w:r>
            <w:r w:rsidRPr="00175B96">
              <w:rPr>
                <w:rFonts w:ascii="Times New Roman" w:hAnsi="Times New Roman" w:cs="Times New Roman"/>
                <w:b/>
                <w:bCs/>
                <w:i/>
                <w:iCs/>
                <w:sz w:val="21"/>
                <w:szCs w:val="21"/>
                <w:lang w:eastAsia="es-ES"/>
              </w:rPr>
              <w:t>Parcialmente</w:t>
            </w:r>
            <w:r w:rsidRPr="00175B96">
              <w:rPr>
                <w:rFonts w:ascii="Times New Roman" w:hAnsi="Times New Roman" w:cs="Times New Roman"/>
                <w:sz w:val="21"/>
                <w:szCs w:val="21"/>
                <w:lang w:eastAsia="es-ES"/>
              </w:rPr>
              <w:t>” sí se encuentran implementadas o cumplidas de modo diferente de conformidad con el sistema de trabajo establecido, para adecuarse necesariamente a los cambios sobrevenidos luego de ser acogidas por el Consejo Superior en la sesión número 114-2016 celebrada el 22 de diciembre de 2016, artículo CIV.</w:t>
            </w:r>
          </w:p>
        </w:tc>
      </w:tr>
      <w:tr w:rsidR="00175B96" w:rsidRPr="00175B96" w14:paraId="2B0B09C1" w14:textId="77777777" w:rsidTr="00175B96">
        <w:trPr>
          <w:jc w:val="center"/>
        </w:trPr>
        <w:tc>
          <w:tcPr>
            <w:tcW w:w="988" w:type="dxa"/>
            <w:noWrap/>
          </w:tcPr>
          <w:p w14:paraId="6DE0F75E" w14:textId="77777777" w:rsidR="00175B96" w:rsidRPr="00175B96" w:rsidRDefault="00175B96" w:rsidP="00175B96">
            <w:pPr>
              <w:suppressAutoHyphens w:val="0"/>
              <w:jc w:val="center"/>
              <w:rPr>
                <w:rFonts w:ascii="Times New Roman" w:hAnsi="Times New Roman" w:cs="Times New Roman"/>
                <w:sz w:val="21"/>
                <w:szCs w:val="21"/>
                <w:lang w:eastAsia="es-ES"/>
              </w:rPr>
            </w:pPr>
            <w:r w:rsidRPr="00175B96">
              <w:rPr>
                <w:rFonts w:ascii="Times New Roman" w:hAnsi="Times New Roman" w:cs="Times New Roman"/>
                <w:sz w:val="21"/>
                <w:szCs w:val="21"/>
                <w:lang w:eastAsia="es-ES"/>
              </w:rPr>
              <w:t>16</w:t>
            </w:r>
          </w:p>
        </w:tc>
        <w:tc>
          <w:tcPr>
            <w:tcW w:w="3685" w:type="dxa"/>
            <w:noWrap/>
          </w:tcPr>
          <w:p w14:paraId="6A7ED5C6" w14:textId="77777777" w:rsidR="00175B96" w:rsidRPr="00175B96" w:rsidRDefault="00175B96" w:rsidP="00175B96">
            <w:pPr>
              <w:suppressAutoHyphens w:val="0"/>
              <w:jc w:val="both"/>
              <w:rPr>
                <w:rFonts w:ascii="Times New Roman" w:hAnsi="Times New Roman" w:cs="Times New Roman"/>
                <w:sz w:val="21"/>
                <w:szCs w:val="21"/>
                <w:lang w:eastAsia="es-ES"/>
              </w:rPr>
            </w:pPr>
            <w:r w:rsidRPr="00175B96">
              <w:rPr>
                <w:rFonts w:ascii="Times New Roman" w:hAnsi="Times New Roman" w:cs="Times New Roman"/>
                <w:sz w:val="21"/>
                <w:szCs w:val="21"/>
                <w:lang w:eastAsia="es-ES"/>
              </w:rPr>
              <w:t>Extracto del informe # 1015-PLA-EV-2021 objeto de la observación:</w:t>
            </w:r>
          </w:p>
          <w:p w14:paraId="1EDBEAD1" w14:textId="77777777" w:rsidR="00175B96" w:rsidRPr="00175B96" w:rsidRDefault="00175B96" w:rsidP="00175B96">
            <w:pPr>
              <w:suppressAutoHyphens w:val="0"/>
              <w:jc w:val="both"/>
              <w:rPr>
                <w:rFonts w:ascii="Times New Roman" w:hAnsi="Times New Roman" w:cs="Times New Roman"/>
                <w:sz w:val="21"/>
                <w:szCs w:val="21"/>
                <w:lang w:eastAsia="es-ES"/>
              </w:rPr>
            </w:pPr>
          </w:p>
          <w:p w14:paraId="75CC1E40" w14:textId="77777777" w:rsidR="00175B96" w:rsidRPr="00175B96" w:rsidRDefault="00175B96" w:rsidP="00175B96">
            <w:pPr>
              <w:suppressAutoHyphens w:val="0"/>
              <w:ind w:left="510" w:hanging="510"/>
              <w:jc w:val="both"/>
              <w:rPr>
                <w:rFonts w:ascii="Times New Roman" w:hAnsi="Times New Roman" w:cs="Times New Roman"/>
                <w:sz w:val="21"/>
                <w:szCs w:val="21"/>
                <w:lang w:eastAsia="es-ES"/>
              </w:rPr>
            </w:pPr>
            <w:r w:rsidRPr="00175B96">
              <w:rPr>
                <w:rFonts w:ascii="Times New Roman" w:hAnsi="Times New Roman" w:cs="Times New Roman"/>
                <w:sz w:val="21"/>
                <w:szCs w:val="21"/>
                <w:lang w:eastAsia="es-ES"/>
              </w:rPr>
              <w:t>“</w:t>
            </w:r>
            <w:r w:rsidRPr="00175B96">
              <w:rPr>
                <w:rFonts w:ascii="Times New Roman" w:hAnsi="Times New Roman" w:cs="Times New Roman"/>
                <w:b/>
                <w:bCs/>
                <w:i/>
                <w:iCs/>
                <w:sz w:val="21"/>
                <w:szCs w:val="21"/>
                <w:lang w:eastAsia="es-ES"/>
              </w:rPr>
              <w:t>4.2.</w:t>
            </w:r>
            <w:r w:rsidRPr="00175B96">
              <w:rPr>
                <w:rFonts w:ascii="Times New Roman" w:hAnsi="Times New Roman" w:cs="Times New Roman"/>
                <w:i/>
                <w:iCs/>
                <w:sz w:val="21"/>
                <w:szCs w:val="21"/>
                <w:lang w:eastAsia="es-ES"/>
              </w:rPr>
              <w:t xml:space="preserve"> El personal de la Secretaría de la Corte afrontó cambios de origen exógeno </w:t>
            </w:r>
            <w:r w:rsidRPr="00175B96">
              <w:rPr>
                <w:rFonts w:ascii="Times New Roman" w:hAnsi="Times New Roman" w:cs="Times New Roman"/>
                <w:i/>
                <w:iCs/>
                <w:sz w:val="21"/>
                <w:szCs w:val="21"/>
                <w:lang w:eastAsia="es-ES"/>
              </w:rPr>
              <w:lastRenderedPageBreak/>
              <w:t>relevantes, después de  formalizado su sistema de trabajo por el Consejo Superior en la sesión número 114-2016 celebrada el 22 de diciembre de 2016, artículo CIV, que le generó nuevas labores por realizar, desactualización del “Manual de Organización y Funciones para la Secretaría de la Corte”, así como el incremento de 40% aproximadamente en el volumen de documentación por atender y tramitar en el 2020, derivado del mayor número de sesiones celebradas por la Corte Plena y el Consejo Superior respecto del bienio 2017-2018.</w:t>
            </w:r>
            <w:r w:rsidRPr="00175B96">
              <w:rPr>
                <w:rFonts w:ascii="Times New Roman" w:hAnsi="Times New Roman" w:cs="Times New Roman"/>
                <w:sz w:val="21"/>
                <w:szCs w:val="21"/>
                <w:lang w:eastAsia="es-ES"/>
              </w:rPr>
              <w:t>”</w:t>
            </w:r>
          </w:p>
          <w:p w14:paraId="32B184A6" w14:textId="77777777" w:rsidR="00175B96" w:rsidRPr="00175B96" w:rsidRDefault="00175B96" w:rsidP="00175B96">
            <w:pPr>
              <w:suppressAutoHyphens w:val="0"/>
              <w:jc w:val="both"/>
              <w:rPr>
                <w:rFonts w:ascii="Times New Roman" w:hAnsi="Times New Roman" w:cs="Times New Roman"/>
                <w:sz w:val="21"/>
                <w:szCs w:val="21"/>
                <w:lang w:eastAsia="es-ES"/>
              </w:rPr>
            </w:pPr>
          </w:p>
          <w:p w14:paraId="5F3A9078" w14:textId="77777777" w:rsidR="00175B96" w:rsidRPr="00175B96" w:rsidRDefault="00175B96" w:rsidP="00175B96">
            <w:pPr>
              <w:suppressAutoHyphens w:val="0"/>
              <w:jc w:val="both"/>
              <w:rPr>
                <w:rFonts w:ascii="Times New Roman" w:hAnsi="Times New Roman" w:cs="Times New Roman"/>
                <w:sz w:val="21"/>
                <w:szCs w:val="21"/>
                <w:lang w:eastAsia="es-ES"/>
              </w:rPr>
            </w:pPr>
            <w:r w:rsidRPr="00175B96">
              <w:rPr>
                <w:rFonts w:ascii="Times New Roman" w:hAnsi="Times New Roman" w:cs="Times New Roman"/>
                <w:sz w:val="21"/>
                <w:szCs w:val="21"/>
                <w:lang w:eastAsia="es-ES"/>
              </w:rPr>
              <w:t>Observación realizada:</w:t>
            </w:r>
          </w:p>
          <w:p w14:paraId="64C54653" w14:textId="77777777" w:rsidR="00175B96" w:rsidRPr="00175B96" w:rsidRDefault="00175B96" w:rsidP="00175B96">
            <w:pPr>
              <w:suppressAutoHyphens w:val="0"/>
              <w:jc w:val="both"/>
              <w:rPr>
                <w:rFonts w:ascii="Times New Roman" w:hAnsi="Times New Roman" w:cs="Times New Roman"/>
                <w:sz w:val="21"/>
                <w:szCs w:val="21"/>
                <w:lang w:eastAsia="es-ES"/>
              </w:rPr>
            </w:pPr>
          </w:p>
          <w:p w14:paraId="7F27CC38" w14:textId="77777777" w:rsidR="00175B96" w:rsidRPr="00175B96" w:rsidRDefault="00175B96" w:rsidP="00175B96">
            <w:pPr>
              <w:suppressAutoHyphens w:val="0"/>
              <w:jc w:val="both"/>
              <w:rPr>
                <w:rFonts w:ascii="Times New Roman" w:hAnsi="Times New Roman" w:cs="Times New Roman"/>
                <w:sz w:val="21"/>
                <w:szCs w:val="21"/>
                <w:lang w:eastAsia="es-ES"/>
              </w:rPr>
            </w:pPr>
            <w:r w:rsidRPr="00175B96">
              <w:rPr>
                <w:rFonts w:ascii="Times New Roman" w:hAnsi="Times New Roman" w:cs="Times New Roman"/>
                <w:sz w:val="21"/>
                <w:szCs w:val="21"/>
                <w:lang w:eastAsia="es-ES"/>
              </w:rPr>
              <w:t>“</w:t>
            </w:r>
            <w:r w:rsidRPr="00175B96">
              <w:rPr>
                <w:rFonts w:ascii="Times New Roman" w:hAnsi="Times New Roman" w:cs="Times New Roman"/>
                <w:i/>
                <w:iCs/>
                <w:sz w:val="21"/>
                <w:szCs w:val="21"/>
                <w:lang w:eastAsia="es-ES"/>
              </w:rPr>
              <w:t>Los manuales se encuentran actualizados tal y como se indicó en el cuadro anterior.</w:t>
            </w:r>
            <w:r w:rsidRPr="00175B96">
              <w:rPr>
                <w:rFonts w:ascii="Times New Roman" w:hAnsi="Times New Roman" w:cs="Times New Roman"/>
                <w:sz w:val="21"/>
                <w:szCs w:val="21"/>
                <w:lang w:eastAsia="es-ES"/>
              </w:rPr>
              <w:t>”, refiriéndose a lo registrado en los “</w:t>
            </w:r>
            <w:r w:rsidRPr="00175B96">
              <w:rPr>
                <w:rFonts w:ascii="Times New Roman" w:hAnsi="Times New Roman" w:cs="Times New Roman"/>
                <w:b/>
                <w:bCs/>
                <w:i/>
                <w:iCs/>
                <w:sz w:val="21"/>
                <w:szCs w:val="21"/>
                <w:lang w:eastAsia="es-ES"/>
              </w:rPr>
              <w:t># de Observación</w:t>
            </w:r>
            <w:r w:rsidRPr="00175B96">
              <w:rPr>
                <w:rFonts w:ascii="Times New Roman" w:hAnsi="Times New Roman" w:cs="Times New Roman"/>
                <w:sz w:val="21"/>
                <w:szCs w:val="21"/>
                <w:lang w:eastAsia="es-ES"/>
              </w:rPr>
              <w:t>” “</w:t>
            </w:r>
            <w:r w:rsidRPr="00175B96">
              <w:rPr>
                <w:rFonts w:ascii="Times New Roman" w:hAnsi="Times New Roman" w:cs="Times New Roman"/>
                <w:i/>
                <w:iCs/>
                <w:sz w:val="21"/>
                <w:szCs w:val="21"/>
                <w:lang w:eastAsia="es-ES"/>
              </w:rPr>
              <w:t>8</w:t>
            </w:r>
            <w:r w:rsidRPr="00175B96">
              <w:rPr>
                <w:rFonts w:ascii="Times New Roman" w:hAnsi="Times New Roman" w:cs="Times New Roman"/>
                <w:sz w:val="21"/>
                <w:szCs w:val="21"/>
                <w:lang w:eastAsia="es-ES"/>
              </w:rPr>
              <w:t>” y “</w:t>
            </w:r>
            <w:r w:rsidRPr="00175B96">
              <w:rPr>
                <w:rFonts w:ascii="Times New Roman" w:hAnsi="Times New Roman" w:cs="Times New Roman"/>
                <w:i/>
                <w:iCs/>
                <w:sz w:val="21"/>
                <w:szCs w:val="21"/>
                <w:lang w:eastAsia="es-ES"/>
              </w:rPr>
              <w:t>14</w:t>
            </w:r>
            <w:r w:rsidRPr="00175B96">
              <w:rPr>
                <w:rFonts w:ascii="Times New Roman" w:hAnsi="Times New Roman" w:cs="Times New Roman"/>
                <w:sz w:val="21"/>
                <w:szCs w:val="21"/>
                <w:lang w:eastAsia="es-ES"/>
              </w:rPr>
              <w:t>” de la Secretaría General de la Corte en esta tabla.</w:t>
            </w:r>
          </w:p>
        </w:tc>
        <w:tc>
          <w:tcPr>
            <w:tcW w:w="4394" w:type="dxa"/>
            <w:noWrap/>
          </w:tcPr>
          <w:p w14:paraId="34D27A07" w14:textId="77777777" w:rsidR="00175B96" w:rsidRPr="00175B96" w:rsidRDefault="00175B96" w:rsidP="0080569F">
            <w:pPr>
              <w:numPr>
                <w:ilvl w:val="0"/>
                <w:numId w:val="43"/>
              </w:numPr>
              <w:suppressAutoHyphens w:val="0"/>
              <w:autoSpaceDE w:val="0"/>
              <w:adjustRightInd w:val="0"/>
              <w:ind w:left="113" w:hanging="113"/>
              <w:jc w:val="both"/>
              <w:rPr>
                <w:rFonts w:ascii="Times New Roman" w:hAnsi="Times New Roman" w:cs="Times New Roman"/>
                <w:sz w:val="21"/>
                <w:szCs w:val="21"/>
                <w:lang w:eastAsia="es-ES"/>
              </w:rPr>
            </w:pPr>
            <w:r w:rsidRPr="00175B96">
              <w:rPr>
                <w:rFonts w:ascii="Times New Roman" w:hAnsi="Times New Roman" w:cs="Times New Roman"/>
                <w:sz w:val="21"/>
                <w:szCs w:val="21"/>
                <w:lang w:eastAsia="es-ES"/>
              </w:rPr>
              <w:lastRenderedPageBreak/>
              <w:t xml:space="preserve">Tomar nota de lo manifestado por la licenciada Silvia Navarro Romanini, mediante oficio número 8240-2021 del 15 de setiembre de 2021, y proceder con la actualización del contenido del informe número 1015-PLA-EV-2021 sometido a su </w:t>
            </w:r>
            <w:r w:rsidRPr="00175B96">
              <w:rPr>
                <w:rFonts w:ascii="Times New Roman" w:hAnsi="Times New Roman" w:cs="Times New Roman"/>
                <w:sz w:val="21"/>
                <w:szCs w:val="21"/>
                <w:lang w:eastAsia="es-ES"/>
              </w:rPr>
              <w:lastRenderedPageBreak/>
              <w:t>consideración en esta versión definitiva, propiamente en la “</w:t>
            </w:r>
            <w:r w:rsidRPr="00175B96">
              <w:rPr>
                <w:rFonts w:ascii="Times New Roman" w:hAnsi="Times New Roman" w:cs="Times New Roman"/>
                <w:b/>
                <w:bCs/>
                <w:i/>
                <w:iCs/>
                <w:sz w:val="21"/>
                <w:szCs w:val="21"/>
                <w:lang w:eastAsia="es-ES"/>
              </w:rPr>
              <w:t>Tabla # A-1</w:t>
            </w:r>
            <w:r w:rsidRPr="00175B96">
              <w:rPr>
                <w:rFonts w:ascii="Times New Roman" w:hAnsi="Times New Roman" w:cs="Times New Roman"/>
                <w:sz w:val="21"/>
                <w:szCs w:val="21"/>
                <w:lang w:eastAsia="es-ES"/>
              </w:rPr>
              <w:t>” con la información brindada por la licenciada Navarro Romanini.</w:t>
            </w:r>
          </w:p>
          <w:p w14:paraId="09A037C9" w14:textId="77777777" w:rsidR="00175B96" w:rsidRPr="00175B96" w:rsidRDefault="00175B96" w:rsidP="00175B96">
            <w:pPr>
              <w:suppressAutoHyphens w:val="0"/>
              <w:jc w:val="both"/>
              <w:rPr>
                <w:rFonts w:ascii="Times New Roman" w:hAnsi="Times New Roman" w:cs="Times New Roman"/>
                <w:sz w:val="21"/>
                <w:szCs w:val="21"/>
                <w:lang w:eastAsia="es-ES"/>
              </w:rPr>
            </w:pPr>
          </w:p>
          <w:p w14:paraId="6288DA4E" w14:textId="77777777" w:rsidR="00175B96" w:rsidRPr="00175B96" w:rsidRDefault="00175B96" w:rsidP="00175B96">
            <w:pPr>
              <w:suppressAutoHyphens w:val="0"/>
              <w:ind w:left="113"/>
              <w:jc w:val="both"/>
              <w:rPr>
                <w:rFonts w:ascii="Times New Roman" w:hAnsi="Times New Roman" w:cs="Times New Roman"/>
                <w:sz w:val="21"/>
                <w:szCs w:val="21"/>
                <w:lang w:eastAsia="es-ES"/>
              </w:rPr>
            </w:pPr>
            <w:r w:rsidRPr="00175B96">
              <w:rPr>
                <w:rFonts w:ascii="Times New Roman" w:hAnsi="Times New Roman" w:cs="Times New Roman"/>
                <w:sz w:val="21"/>
                <w:szCs w:val="21"/>
                <w:lang w:eastAsia="es-ES"/>
              </w:rPr>
              <w:t>La actualización del “</w:t>
            </w:r>
            <w:r w:rsidRPr="00175B96">
              <w:rPr>
                <w:rFonts w:ascii="Times New Roman" w:hAnsi="Times New Roman" w:cs="Times New Roman"/>
                <w:i/>
                <w:iCs/>
                <w:sz w:val="21"/>
                <w:szCs w:val="21"/>
                <w:lang w:eastAsia="es-ES"/>
              </w:rPr>
              <w:t>Manual de Organización y Funciones para la Secretaría de la Corte</w:t>
            </w:r>
            <w:r w:rsidRPr="00175B96">
              <w:rPr>
                <w:rFonts w:ascii="Times New Roman" w:hAnsi="Times New Roman" w:cs="Times New Roman"/>
                <w:sz w:val="21"/>
                <w:szCs w:val="21"/>
                <w:lang w:eastAsia="es-ES"/>
              </w:rPr>
              <w:t>”</w:t>
            </w:r>
            <w:r w:rsidRPr="00175B96">
              <w:rPr>
                <w:rFonts w:ascii="Times New Roman" w:hAnsi="Times New Roman" w:cs="Times New Roman"/>
                <w:i/>
                <w:iCs/>
                <w:sz w:val="21"/>
                <w:szCs w:val="21"/>
                <w:lang w:eastAsia="es-ES"/>
              </w:rPr>
              <w:t xml:space="preserve"> </w:t>
            </w:r>
            <w:r w:rsidRPr="00175B96">
              <w:rPr>
                <w:rFonts w:ascii="Times New Roman" w:hAnsi="Times New Roman" w:cs="Times New Roman"/>
                <w:sz w:val="21"/>
                <w:szCs w:val="21"/>
                <w:lang w:eastAsia="es-ES"/>
              </w:rPr>
              <w:t>es una labor permanente, por quien designe la Dirección General 2 de la Secretaría General de la Corte, en un archivo virtual único, formal y accesible a las personas usuarias judiciales autorizadas para utilizarlo, de acuerdo con la recomendación “</w:t>
            </w:r>
            <w:r w:rsidRPr="00175B96">
              <w:rPr>
                <w:rFonts w:ascii="Times New Roman" w:hAnsi="Times New Roman" w:cs="Times New Roman"/>
                <w:b/>
                <w:bCs/>
                <w:i/>
                <w:iCs/>
                <w:sz w:val="21"/>
                <w:szCs w:val="21"/>
                <w:lang w:eastAsia="es-ES"/>
              </w:rPr>
              <w:t>5.4.</w:t>
            </w:r>
            <w:r w:rsidRPr="00175B96">
              <w:rPr>
                <w:rFonts w:ascii="Times New Roman" w:hAnsi="Times New Roman" w:cs="Times New Roman"/>
                <w:sz w:val="21"/>
                <w:szCs w:val="21"/>
                <w:lang w:eastAsia="es-ES"/>
              </w:rPr>
              <w:t>” de este informe de seguimiento definitivo.</w:t>
            </w:r>
          </w:p>
          <w:p w14:paraId="372BDCB2" w14:textId="77777777" w:rsidR="00175B96" w:rsidRPr="00175B96" w:rsidRDefault="00175B96" w:rsidP="00175B96">
            <w:pPr>
              <w:suppressAutoHyphens w:val="0"/>
              <w:jc w:val="both"/>
              <w:rPr>
                <w:rFonts w:ascii="Times New Roman" w:hAnsi="Times New Roman" w:cs="Times New Roman"/>
                <w:sz w:val="21"/>
                <w:szCs w:val="21"/>
                <w:lang w:eastAsia="es-ES"/>
              </w:rPr>
            </w:pPr>
          </w:p>
          <w:p w14:paraId="28BE63E5" w14:textId="77777777" w:rsidR="00175B96" w:rsidRPr="00175B96" w:rsidRDefault="00175B96" w:rsidP="00175B96">
            <w:pPr>
              <w:suppressAutoHyphens w:val="0"/>
              <w:jc w:val="both"/>
              <w:rPr>
                <w:rFonts w:ascii="Times New Roman" w:hAnsi="Times New Roman" w:cs="Times New Roman"/>
                <w:sz w:val="21"/>
                <w:szCs w:val="21"/>
                <w:lang w:eastAsia="es-ES"/>
              </w:rPr>
            </w:pPr>
          </w:p>
        </w:tc>
      </w:tr>
      <w:tr w:rsidR="00175B96" w:rsidRPr="00175B96" w14:paraId="3141C315" w14:textId="77777777" w:rsidTr="00175B96">
        <w:trPr>
          <w:jc w:val="center"/>
        </w:trPr>
        <w:tc>
          <w:tcPr>
            <w:tcW w:w="988" w:type="dxa"/>
            <w:shd w:val="clear" w:color="auto" w:fill="FFF2CC"/>
            <w:noWrap/>
          </w:tcPr>
          <w:p w14:paraId="6182087A" w14:textId="77777777" w:rsidR="00175B96" w:rsidRPr="00175B96" w:rsidRDefault="00175B96" w:rsidP="00175B96">
            <w:pPr>
              <w:suppressAutoHyphens w:val="0"/>
              <w:jc w:val="center"/>
              <w:rPr>
                <w:rFonts w:ascii="Times New Roman" w:hAnsi="Times New Roman" w:cs="Times New Roman"/>
                <w:sz w:val="21"/>
                <w:szCs w:val="21"/>
                <w:lang w:eastAsia="es-ES"/>
              </w:rPr>
            </w:pPr>
            <w:r w:rsidRPr="00175B96">
              <w:rPr>
                <w:rFonts w:ascii="Times New Roman" w:hAnsi="Times New Roman" w:cs="Times New Roman"/>
                <w:sz w:val="21"/>
                <w:szCs w:val="21"/>
                <w:lang w:eastAsia="es-ES"/>
              </w:rPr>
              <w:lastRenderedPageBreak/>
              <w:t>17</w:t>
            </w:r>
          </w:p>
        </w:tc>
        <w:tc>
          <w:tcPr>
            <w:tcW w:w="3685" w:type="dxa"/>
            <w:shd w:val="clear" w:color="auto" w:fill="FFF2CC"/>
            <w:noWrap/>
          </w:tcPr>
          <w:p w14:paraId="548C2894" w14:textId="77777777" w:rsidR="00175B96" w:rsidRPr="00175B96" w:rsidRDefault="00175B96" w:rsidP="00175B96">
            <w:pPr>
              <w:suppressAutoHyphens w:val="0"/>
              <w:jc w:val="both"/>
              <w:rPr>
                <w:rFonts w:ascii="Times New Roman" w:hAnsi="Times New Roman" w:cs="Times New Roman"/>
                <w:sz w:val="21"/>
                <w:szCs w:val="21"/>
                <w:lang w:eastAsia="es-ES"/>
              </w:rPr>
            </w:pPr>
            <w:r w:rsidRPr="00175B96">
              <w:rPr>
                <w:rFonts w:ascii="Times New Roman" w:hAnsi="Times New Roman" w:cs="Times New Roman"/>
                <w:sz w:val="21"/>
                <w:szCs w:val="21"/>
                <w:lang w:eastAsia="es-ES"/>
              </w:rPr>
              <w:t>Extracto del informe # 1015-PLA-EV-2021 objeto de la observación:</w:t>
            </w:r>
          </w:p>
          <w:p w14:paraId="1FFDA410" w14:textId="77777777" w:rsidR="00175B96" w:rsidRPr="00175B96" w:rsidRDefault="00175B96" w:rsidP="00175B96">
            <w:pPr>
              <w:suppressAutoHyphens w:val="0"/>
              <w:jc w:val="both"/>
              <w:rPr>
                <w:rFonts w:ascii="Times New Roman" w:hAnsi="Times New Roman" w:cs="Times New Roman"/>
                <w:sz w:val="21"/>
                <w:szCs w:val="21"/>
                <w:lang w:eastAsia="es-ES"/>
              </w:rPr>
            </w:pPr>
          </w:p>
          <w:p w14:paraId="608BBBAC" w14:textId="77777777" w:rsidR="00175B96" w:rsidRPr="00175B96" w:rsidRDefault="00175B96" w:rsidP="00175B96">
            <w:pPr>
              <w:suppressAutoHyphens w:val="0"/>
              <w:ind w:left="227" w:hanging="227"/>
              <w:jc w:val="both"/>
              <w:rPr>
                <w:rFonts w:ascii="Times New Roman" w:hAnsi="Times New Roman" w:cs="Times New Roman"/>
                <w:sz w:val="21"/>
                <w:szCs w:val="21"/>
                <w:lang w:eastAsia="es-ES"/>
              </w:rPr>
            </w:pPr>
            <w:r w:rsidRPr="00175B96">
              <w:rPr>
                <w:rFonts w:ascii="Times New Roman" w:hAnsi="Times New Roman" w:cs="Times New Roman"/>
                <w:sz w:val="21"/>
                <w:szCs w:val="21"/>
                <w:lang w:eastAsia="es-ES"/>
              </w:rPr>
              <w:t>“</w:t>
            </w:r>
            <w:r w:rsidRPr="00175B96">
              <w:rPr>
                <w:rFonts w:ascii="Times New Roman" w:hAnsi="Times New Roman" w:cs="Times New Roman"/>
                <w:i/>
                <w:iCs/>
                <w:sz w:val="21"/>
                <w:szCs w:val="21"/>
                <w:lang w:eastAsia="es-ES"/>
              </w:rPr>
              <w:t>•La tramitación de la documentación asociada a los asuntos disciplinarios venidos en alzada para conocimiento de la Corte Plena y el Consejo Superior por medio del Escritorio Virtual (EV).</w:t>
            </w:r>
            <w:r w:rsidRPr="00175B96">
              <w:rPr>
                <w:rFonts w:ascii="Times New Roman" w:hAnsi="Times New Roman" w:cs="Times New Roman"/>
                <w:sz w:val="21"/>
                <w:szCs w:val="21"/>
                <w:lang w:eastAsia="es-ES"/>
              </w:rPr>
              <w:t>”</w:t>
            </w:r>
          </w:p>
          <w:p w14:paraId="6BABA8B9" w14:textId="77777777" w:rsidR="00175B96" w:rsidRPr="00175B96" w:rsidRDefault="00175B96" w:rsidP="00175B96">
            <w:pPr>
              <w:suppressAutoHyphens w:val="0"/>
              <w:jc w:val="both"/>
              <w:rPr>
                <w:rFonts w:ascii="Times New Roman" w:hAnsi="Times New Roman" w:cs="Times New Roman"/>
                <w:sz w:val="21"/>
                <w:szCs w:val="21"/>
                <w:lang w:eastAsia="es-ES"/>
              </w:rPr>
            </w:pPr>
          </w:p>
          <w:p w14:paraId="3374A8FC" w14:textId="77777777" w:rsidR="00175B96" w:rsidRPr="00175B96" w:rsidRDefault="00175B96" w:rsidP="00175B96">
            <w:pPr>
              <w:suppressAutoHyphens w:val="0"/>
              <w:jc w:val="both"/>
              <w:rPr>
                <w:rFonts w:ascii="Times New Roman" w:hAnsi="Times New Roman" w:cs="Times New Roman"/>
                <w:sz w:val="21"/>
                <w:szCs w:val="21"/>
                <w:lang w:eastAsia="es-ES"/>
              </w:rPr>
            </w:pPr>
            <w:r w:rsidRPr="00175B96">
              <w:rPr>
                <w:rFonts w:ascii="Times New Roman" w:hAnsi="Times New Roman" w:cs="Times New Roman"/>
                <w:sz w:val="21"/>
                <w:szCs w:val="21"/>
                <w:lang w:eastAsia="es-ES"/>
              </w:rPr>
              <w:t>Observación realizada:</w:t>
            </w:r>
          </w:p>
          <w:p w14:paraId="1D83950E" w14:textId="77777777" w:rsidR="00175B96" w:rsidRPr="00175B96" w:rsidRDefault="00175B96" w:rsidP="00175B96">
            <w:pPr>
              <w:suppressAutoHyphens w:val="0"/>
              <w:jc w:val="both"/>
              <w:rPr>
                <w:rFonts w:ascii="Times New Roman" w:hAnsi="Times New Roman" w:cs="Times New Roman"/>
                <w:sz w:val="21"/>
                <w:szCs w:val="21"/>
                <w:lang w:eastAsia="es-ES"/>
              </w:rPr>
            </w:pPr>
          </w:p>
          <w:p w14:paraId="5BF9F4D4" w14:textId="77777777" w:rsidR="00175B96" w:rsidRPr="00175B96" w:rsidRDefault="00175B96" w:rsidP="00175B96">
            <w:pPr>
              <w:suppressAutoHyphens w:val="0"/>
              <w:jc w:val="both"/>
              <w:rPr>
                <w:rFonts w:ascii="Times New Roman" w:hAnsi="Times New Roman" w:cs="Times New Roman"/>
                <w:sz w:val="21"/>
                <w:szCs w:val="21"/>
                <w:lang w:eastAsia="es-ES"/>
              </w:rPr>
            </w:pPr>
            <w:r w:rsidRPr="00175B96">
              <w:rPr>
                <w:rFonts w:ascii="Times New Roman" w:hAnsi="Times New Roman" w:cs="Times New Roman"/>
                <w:sz w:val="21"/>
                <w:szCs w:val="21"/>
                <w:lang w:eastAsia="es-ES"/>
              </w:rPr>
              <w:t>“</w:t>
            </w:r>
            <w:r w:rsidRPr="00175B96">
              <w:rPr>
                <w:rFonts w:ascii="Times New Roman" w:hAnsi="Times New Roman" w:cs="Times New Roman"/>
                <w:i/>
                <w:iCs/>
                <w:sz w:val="21"/>
                <w:szCs w:val="21"/>
                <w:lang w:eastAsia="es-ES"/>
              </w:rPr>
              <w:t>El Escritorio Virtual solo se utiliza en Consejo Superior.</w:t>
            </w:r>
            <w:r w:rsidRPr="00175B96">
              <w:rPr>
                <w:rFonts w:ascii="Times New Roman" w:hAnsi="Times New Roman" w:cs="Times New Roman"/>
                <w:sz w:val="21"/>
                <w:szCs w:val="21"/>
                <w:lang w:eastAsia="es-ES"/>
              </w:rPr>
              <w:t>”</w:t>
            </w:r>
          </w:p>
        </w:tc>
        <w:tc>
          <w:tcPr>
            <w:tcW w:w="4394" w:type="dxa"/>
            <w:shd w:val="clear" w:color="auto" w:fill="FFF2CC"/>
            <w:noWrap/>
          </w:tcPr>
          <w:p w14:paraId="1F325271" w14:textId="77777777" w:rsidR="00175B96" w:rsidRPr="00175B96" w:rsidRDefault="00175B96" w:rsidP="0080569F">
            <w:pPr>
              <w:numPr>
                <w:ilvl w:val="0"/>
                <w:numId w:val="43"/>
              </w:numPr>
              <w:suppressAutoHyphens w:val="0"/>
              <w:autoSpaceDE w:val="0"/>
              <w:adjustRightInd w:val="0"/>
              <w:ind w:left="113" w:hanging="113"/>
              <w:jc w:val="both"/>
              <w:rPr>
                <w:rFonts w:ascii="Times New Roman" w:hAnsi="Times New Roman" w:cs="Times New Roman"/>
                <w:sz w:val="21"/>
                <w:szCs w:val="21"/>
                <w:lang w:eastAsia="es-ES"/>
              </w:rPr>
            </w:pPr>
            <w:r w:rsidRPr="00175B96">
              <w:rPr>
                <w:rFonts w:ascii="Times New Roman" w:hAnsi="Times New Roman" w:cs="Times New Roman"/>
                <w:sz w:val="21"/>
                <w:szCs w:val="21"/>
                <w:lang w:eastAsia="es-ES"/>
              </w:rPr>
              <w:t>Tomar nota de lo manifestado por la licenciada Silvia Navarro Romanini, mediante oficio número 8240-2021 del 15 de setiembre de 2021, y proceder con la actualización del contenido del informe número 1015-PLA-EV-2021 sometido a su consideración en esta versión definitiva, propiamente el ítem “</w:t>
            </w:r>
            <w:r w:rsidRPr="00175B96">
              <w:rPr>
                <w:rFonts w:ascii="Times New Roman" w:hAnsi="Times New Roman" w:cs="Times New Roman"/>
                <w:b/>
                <w:bCs/>
                <w:i/>
                <w:iCs/>
                <w:sz w:val="21"/>
                <w:szCs w:val="21"/>
                <w:lang w:eastAsia="es-ES"/>
              </w:rPr>
              <w:t>4.2.</w:t>
            </w:r>
            <w:r w:rsidRPr="00175B96">
              <w:rPr>
                <w:rFonts w:ascii="Times New Roman" w:hAnsi="Times New Roman" w:cs="Times New Roman"/>
                <w:sz w:val="21"/>
                <w:szCs w:val="21"/>
                <w:lang w:eastAsia="es-ES"/>
              </w:rPr>
              <w:t>”, así como en el “</w:t>
            </w:r>
            <w:r w:rsidRPr="00175B96">
              <w:rPr>
                <w:rFonts w:ascii="Times New Roman" w:hAnsi="Times New Roman" w:cs="Times New Roman"/>
                <w:i/>
                <w:iCs/>
                <w:sz w:val="21"/>
                <w:szCs w:val="21"/>
                <w:lang w:eastAsia="es-ES"/>
              </w:rPr>
              <w:t>3.5.</w:t>
            </w:r>
            <w:r w:rsidRPr="00175B96">
              <w:rPr>
                <w:rFonts w:ascii="Times New Roman" w:hAnsi="Times New Roman" w:cs="Times New Roman"/>
                <w:sz w:val="21"/>
                <w:szCs w:val="21"/>
                <w:lang w:eastAsia="es-ES"/>
              </w:rPr>
              <w:t>” para que en adelante digan:</w:t>
            </w:r>
          </w:p>
          <w:p w14:paraId="68918254" w14:textId="77777777" w:rsidR="00175B96" w:rsidRPr="00175B96" w:rsidRDefault="00175B96" w:rsidP="00175B96">
            <w:pPr>
              <w:suppressAutoHyphens w:val="0"/>
              <w:ind w:left="340" w:right="113" w:hanging="227"/>
              <w:jc w:val="both"/>
              <w:rPr>
                <w:rFonts w:ascii="Times New Roman" w:hAnsi="Times New Roman" w:cs="Times New Roman"/>
                <w:sz w:val="21"/>
                <w:szCs w:val="21"/>
                <w:lang w:eastAsia="es-ES"/>
              </w:rPr>
            </w:pPr>
            <w:r w:rsidRPr="00175B96">
              <w:rPr>
                <w:rFonts w:ascii="Times New Roman" w:hAnsi="Times New Roman" w:cs="Times New Roman"/>
                <w:sz w:val="21"/>
                <w:szCs w:val="21"/>
                <w:lang w:eastAsia="es-ES"/>
              </w:rPr>
              <w:t>“</w:t>
            </w:r>
            <w:r w:rsidRPr="00175B96">
              <w:rPr>
                <w:rFonts w:ascii="Times New Roman" w:hAnsi="Times New Roman" w:cs="Times New Roman"/>
                <w:i/>
                <w:iCs/>
                <w:sz w:val="21"/>
                <w:szCs w:val="21"/>
                <w:lang w:eastAsia="es-ES"/>
              </w:rPr>
              <w:t>•La tramitación de la documentación asociada a los asuntos disciplinarios venidos en alzada para conocimiento del Consejo Superior por medio del Escritorio Virtual (EV).</w:t>
            </w:r>
            <w:r w:rsidRPr="00175B96">
              <w:rPr>
                <w:rFonts w:ascii="Times New Roman" w:hAnsi="Times New Roman" w:cs="Times New Roman"/>
                <w:sz w:val="21"/>
                <w:szCs w:val="21"/>
                <w:lang w:eastAsia="es-ES"/>
              </w:rPr>
              <w:t>”</w:t>
            </w:r>
          </w:p>
        </w:tc>
      </w:tr>
      <w:tr w:rsidR="00175B96" w:rsidRPr="00175B96" w14:paraId="5A8BCBBA" w14:textId="77777777" w:rsidTr="00175B96">
        <w:trPr>
          <w:jc w:val="center"/>
        </w:trPr>
        <w:tc>
          <w:tcPr>
            <w:tcW w:w="988" w:type="dxa"/>
            <w:noWrap/>
          </w:tcPr>
          <w:p w14:paraId="42E5CC0E" w14:textId="77777777" w:rsidR="00175B96" w:rsidRPr="00175B96" w:rsidRDefault="00175B96" w:rsidP="00175B96">
            <w:pPr>
              <w:suppressAutoHyphens w:val="0"/>
              <w:jc w:val="center"/>
              <w:rPr>
                <w:rFonts w:ascii="Times New Roman" w:hAnsi="Times New Roman" w:cs="Times New Roman"/>
                <w:sz w:val="21"/>
                <w:szCs w:val="21"/>
                <w:lang w:eastAsia="es-ES"/>
              </w:rPr>
            </w:pPr>
            <w:r w:rsidRPr="00175B96">
              <w:rPr>
                <w:rFonts w:ascii="Times New Roman" w:hAnsi="Times New Roman" w:cs="Times New Roman"/>
                <w:sz w:val="21"/>
                <w:szCs w:val="21"/>
                <w:lang w:eastAsia="es-ES"/>
              </w:rPr>
              <w:t>18</w:t>
            </w:r>
          </w:p>
        </w:tc>
        <w:tc>
          <w:tcPr>
            <w:tcW w:w="3685" w:type="dxa"/>
            <w:noWrap/>
          </w:tcPr>
          <w:p w14:paraId="04D1FD3F" w14:textId="77777777" w:rsidR="00175B96" w:rsidRPr="00175B96" w:rsidRDefault="00175B96" w:rsidP="00175B96">
            <w:pPr>
              <w:suppressAutoHyphens w:val="0"/>
              <w:jc w:val="both"/>
              <w:rPr>
                <w:rFonts w:ascii="Times New Roman" w:hAnsi="Times New Roman" w:cs="Times New Roman"/>
                <w:sz w:val="21"/>
                <w:szCs w:val="21"/>
                <w:lang w:eastAsia="es-ES"/>
              </w:rPr>
            </w:pPr>
            <w:r w:rsidRPr="00175B96">
              <w:rPr>
                <w:rFonts w:ascii="Times New Roman" w:hAnsi="Times New Roman" w:cs="Times New Roman"/>
                <w:sz w:val="21"/>
                <w:szCs w:val="21"/>
                <w:lang w:eastAsia="es-ES"/>
              </w:rPr>
              <w:t>Extracto del informe # 1015-PLA-EV-2021 objeto de la observación:</w:t>
            </w:r>
          </w:p>
          <w:p w14:paraId="06ED0A4B" w14:textId="77777777" w:rsidR="00175B96" w:rsidRPr="00175B96" w:rsidRDefault="00175B96" w:rsidP="00175B96">
            <w:pPr>
              <w:suppressAutoHyphens w:val="0"/>
              <w:jc w:val="both"/>
              <w:rPr>
                <w:rFonts w:ascii="Times New Roman" w:hAnsi="Times New Roman" w:cs="Times New Roman"/>
                <w:sz w:val="21"/>
                <w:szCs w:val="21"/>
                <w:lang w:eastAsia="es-ES"/>
              </w:rPr>
            </w:pPr>
          </w:p>
          <w:p w14:paraId="4EB09FC2" w14:textId="77777777" w:rsidR="00175B96" w:rsidRPr="00175B96" w:rsidRDefault="00175B96" w:rsidP="00175B96">
            <w:pPr>
              <w:suppressAutoHyphens w:val="0"/>
              <w:ind w:left="510" w:hanging="510"/>
              <w:jc w:val="both"/>
              <w:rPr>
                <w:rFonts w:ascii="Times New Roman" w:hAnsi="Times New Roman" w:cs="Times New Roman"/>
                <w:sz w:val="21"/>
                <w:szCs w:val="21"/>
                <w:lang w:eastAsia="es-ES"/>
              </w:rPr>
            </w:pPr>
            <w:r w:rsidRPr="00175B96">
              <w:rPr>
                <w:rFonts w:ascii="Times New Roman" w:hAnsi="Times New Roman" w:cs="Times New Roman"/>
                <w:sz w:val="21"/>
                <w:szCs w:val="21"/>
                <w:lang w:eastAsia="es-ES"/>
              </w:rPr>
              <w:t>“</w:t>
            </w:r>
            <w:r w:rsidRPr="00175B96">
              <w:rPr>
                <w:rFonts w:ascii="Times New Roman" w:hAnsi="Times New Roman" w:cs="Times New Roman"/>
                <w:b/>
                <w:bCs/>
                <w:sz w:val="21"/>
                <w:szCs w:val="21"/>
                <w:lang w:eastAsia="es-ES"/>
              </w:rPr>
              <w:t>4.2.</w:t>
            </w:r>
            <w:r w:rsidRPr="00175B96">
              <w:rPr>
                <w:rFonts w:ascii="Times New Roman" w:hAnsi="Times New Roman" w:cs="Times New Roman"/>
                <w:sz w:val="21"/>
                <w:szCs w:val="21"/>
                <w:lang w:eastAsia="es-ES"/>
              </w:rPr>
              <w:t xml:space="preserve"> La Dirección de Planificación, ante el panorama expuesto, instó a la Secretaría General de la Corte a iniciar el establecimiento del sistema de seguimiento de su sistema productivo, mediante oficios número 258-PLA-2018 del 20 de marzo de 2018 y número 177-PLA-2020 del 05 de febrero de 2020, con el propósito de proceder a analizar y valorar la carga de trabajo actual y emitir las recomendaciones correspondientes.”</w:t>
            </w:r>
          </w:p>
          <w:p w14:paraId="68EDBE60" w14:textId="77777777" w:rsidR="00175B96" w:rsidRPr="00175B96" w:rsidRDefault="00175B96" w:rsidP="00175B96">
            <w:pPr>
              <w:suppressAutoHyphens w:val="0"/>
              <w:jc w:val="both"/>
              <w:rPr>
                <w:rFonts w:ascii="Times New Roman" w:hAnsi="Times New Roman" w:cs="Times New Roman"/>
                <w:sz w:val="21"/>
                <w:szCs w:val="21"/>
                <w:lang w:eastAsia="es-ES"/>
              </w:rPr>
            </w:pPr>
          </w:p>
          <w:p w14:paraId="03AD4E1B" w14:textId="77777777" w:rsidR="00175B96" w:rsidRPr="00175B96" w:rsidRDefault="00175B96" w:rsidP="00175B96">
            <w:pPr>
              <w:suppressAutoHyphens w:val="0"/>
              <w:jc w:val="both"/>
              <w:rPr>
                <w:rFonts w:ascii="Times New Roman" w:hAnsi="Times New Roman" w:cs="Times New Roman"/>
                <w:sz w:val="21"/>
                <w:szCs w:val="21"/>
                <w:lang w:eastAsia="es-ES"/>
              </w:rPr>
            </w:pPr>
            <w:r w:rsidRPr="00175B96">
              <w:rPr>
                <w:rFonts w:ascii="Times New Roman" w:hAnsi="Times New Roman" w:cs="Times New Roman"/>
                <w:sz w:val="21"/>
                <w:szCs w:val="21"/>
                <w:lang w:eastAsia="es-ES"/>
              </w:rPr>
              <w:t>Observación realizada:</w:t>
            </w:r>
          </w:p>
          <w:p w14:paraId="2A9A247F" w14:textId="77777777" w:rsidR="00175B96" w:rsidRPr="00175B96" w:rsidRDefault="00175B96" w:rsidP="00175B96">
            <w:pPr>
              <w:suppressAutoHyphens w:val="0"/>
              <w:jc w:val="both"/>
              <w:rPr>
                <w:rFonts w:ascii="Times New Roman" w:hAnsi="Times New Roman" w:cs="Times New Roman"/>
                <w:sz w:val="21"/>
                <w:szCs w:val="21"/>
                <w:lang w:eastAsia="es-ES"/>
              </w:rPr>
            </w:pPr>
          </w:p>
          <w:p w14:paraId="7676E8EF" w14:textId="77777777" w:rsidR="00175B96" w:rsidRPr="00175B96" w:rsidRDefault="00175B96" w:rsidP="00175B96">
            <w:pPr>
              <w:suppressAutoHyphens w:val="0"/>
              <w:jc w:val="both"/>
              <w:rPr>
                <w:rFonts w:ascii="Times New Roman" w:hAnsi="Times New Roman" w:cs="Times New Roman"/>
                <w:sz w:val="21"/>
                <w:szCs w:val="21"/>
                <w:lang w:eastAsia="es-ES"/>
              </w:rPr>
            </w:pPr>
            <w:r w:rsidRPr="00175B96">
              <w:rPr>
                <w:rFonts w:ascii="Times New Roman" w:hAnsi="Times New Roman" w:cs="Times New Roman"/>
                <w:sz w:val="21"/>
                <w:szCs w:val="21"/>
                <w:lang w:eastAsia="es-ES"/>
              </w:rPr>
              <w:t>“</w:t>
            </w:r>
            <w:r w:rsidRPr="00175B96">
              <w:rPr>
                <w:rFonts w:ascii="Times New Roman" w:hAnsi="Times New Roman" w:cs="Times New Roman"/>
                <w:i/>
                <w:iCs/>
                <w:sz w:val="21"/>
                <w:szCs w:val="21"/>
                <w:lang w:eastAsia="es-ES"/>
              </w:rPr>
              <w:t xml:space="preserve">No se debe de hacer énfasis a los </w:t>
            </w:r>
            <w:proofErr w:type="gramStart"/>
            <w:r w:rsidRPr="00175B96">
              <w:rPr>
                <w:rFonts w:ascii="Times New Roman" w:hAnsi="Times New Roman" w:cs="Times New Roman"/>
                <w:i/>
                <w:iCs/>
                <w:sz w:val="21"/>
                <w:szCs w:val="21"/>
                <w:lang w:eastAsia="es-ES"/>
              </w:rPr>
              <w:t>indicadores</w:t>
            </w:r>
            <w:proofErr w:type="gramEnd"/>
            <w:r w:rsidRPr="00175B96">
              <w:rPr>
                <w:rFonts w:ascii="Times New Roman" w:hAnsi="Times New Roman" w:cs="Times New Roman"/>
                <w:i/>
                <w:iCs/>
                <w:sz w:val="21"/>
                <w:szCs w:val="21"/>
                <w:lang w:eastAsia="es-ES"/>
              </w:rPr>
              <w:t xml:space="preserve"> aunque se hayan solicitado en los oficios 258-PLA-2018 y 117-PLA-2020 ya que en ni en las conclusiones ni recomendaciones del informe se elaboraron indicadores para la Secretaría General de la Corte, por lo tanto, no hay una base para que se realizaran. Favor ajustar redacción.</w:t>
            </w:r>
            <w:r w:rsidRPr="00175B96">
              <w:rPr>
                <w:rFonts w:ascii="Times New Roman" w:hAnsi="Times New Roman" w:cs="Times New Roman"/>
                <w:sz w:val="21"/>
                <w:szCs w:val="21"/>
                <w:lang w:eastAsia="es-ES"/>
              </w:rPr>
              <w:t>”</w:t>
            </w:r>
          </w:p>
        </w:tc>
        <w:tc>
          <w:tcPr>
            <w:tcW w:w="4394" w:type="dxa"/>
            <w:noWrap/>
          </w:tcPr>
          <w:p w14:paraId="4AD31FFF" w14:textId="77777777" w:rsidR="00175B96" w:rsidRPr="00175B96" w:rsidRDefault="00175B96" w:rsidP="0080569F">
            <w:pPr>
              <w:numPr>
                <w:ilvl w:val="0"/>
                <w:numId w:val="43"/>
              </w:numPr>
              <w:suppressAutoHyphens w:val="0"/>
              <w:autoSpaceDE w:val="0"/>
              <w:adjustRightInd w:val="0"/>
              <w:ind w:left="113" w:hanging="113"/>
              <w:jc w:val="both"/>
              <w:rPr>
                <w:rFonts w:ascii="Times New Roman" w:hAnsi="Times New Roman" w:cs="Times New Roman"/>
                <w:sz w:val="21"/>
                <w:szCs w:val="21"/>
                <w:lang w:eastAsia="es-ES"/>
              </w:rPr>
            </w:pPr>
            <w:r w:rsidRPr="00175B96">
              <w:rPr>
                <w:rFonts w:ascii="Times New Roman" w:hAnsi="Times New Roman" w:cs="Times New Roman"/>
                <w:sz w:val="21"/>
                <w:szCs w:val="21"/>
                <w:lang w:eastAsia="es-ES"/>
              </w:rPr>
              <w:lastRenderedPageBreak/>
              <w:t>Tomar nota de lo manifestado por la licenciada Silvia Navarro Romanini, mediante oficio número 8240-2021 del 15 de setiembre de 2021, lo cual no genera cambios en el contenido del informe número 1015-PLA-EV-2021 sometido a su consideración.</w:t>
            </w:r>
          </w:p>
          <w:p w14:paraId="207F4731" w14:textId="77777777" w:rsidR="00175B96" w:rsidRPr="00175B96" w:rsidRDefault="00175B96" w:rsidP="0080569F">
            <w:pPr>
              <w:numPr>
                <w:ilvl w:val="0"/>
                <w:numId w:val="43"/>
              </w:numPr>
              <w:suppressAutoHyphens w:val="0"/>
              <w:autoSpaceDE w:val="0"/>
              <w:adjustRightInd w:val="0"/>
              <w:ind w:left="113" w:hanging="113"/>
              <w:jc w:val="both"/>
              <w:rPr>
                <w:rFonts w:ascii="Times New Roman" w:hAnsi="Times New Roman" w:cs="Times New Roman"/>
                <w:sz w:val="21"/>
                <w:szCs w:val="21"/>
                <w:lang w:eastAsia="es-ES"/>
              </w:rPr>
            </w:pPr>
            <w:r w:rsidRPr="00175B96">
              <w:rPr>
                <w:rFonts w:ascii="Times New Roman" w:hAnsi="Times New Roman" w:cs="Times New Roman"/>
                <w:sz w:val="21"/>
                <w:szCs w:val="21"/>
                <w:lang w:eastAsia="es-ES"/>
              </w:rPr>
              <w:t>Aclarar de forma reiterada − lo observado por la licenciada Silvia Navarro Romanini, Directora General 2 de la Secretaría General de la Corte− que el “</w:t>
            </w:r>
            <w:r w:rsidRPr="00175B96">
              <w:rPr>
                <w:rFonts w:ascii="Times New Roman" w:hAnsi="Times New Roman" w:cs="Times New Roman"/>
                <w:i/>
                <w:iCs/>
                <w:sz w:val="21"/>
                <w:szCs w:val="21"/>
                <w:lang w:eastAsia="es-ES"/>
              </w:rPr>
              <w:t>énfasis</w:t>
            </w:r>
            <w:r w:rsidRPr="00175B96">
              <w:rPr>
                <w:rFonts w:ascii="Times New Roman" w:hAnsi="Times New Roman" w:cs="Times New Roman"/>
                <w:sz w:val="21"/>
                <w:szCs w:val="21"/>
                <w:lang w:eastAsia="es-ES"/>
              </w:rPr>
              <w:t>” dado a la matriz de indicadores de gestión oficial de la Secretaría General de la Corte se debe a que el presente seguimiento la requiere de forma natural, la “</w:t>
            </w:r>
            <w:proofErr w:type="spellStart"/>
            <w:r w:rsidRPr="00175B96">
              <w:rPr>
                <w:rFonts w:ascii="Times New Roman" w:hAnsi="Times New Roman" w:cs="Times New Roman"/>
                <w:i/>
                <w:iCs/>
                <w:sz w:val="21"/>
                <w:szCs w:val="21"/>
                <w:lang w:eastAsia="es-ES"/>
              </w:rPr>
              <w:t>hecha</w:t>
            </w:r>
            <w:proofErr w:type="spellEnd"/>
            <w:r w:rsidRPr="00175B96">
              <w:rPr>
                <w:rFonts w:ascii="Times New Roman" w:hAnsi="Times New Roman" w:cs="Times New Roman"/>
                <w:i/>
                <w:iCs/>
                <w:sz w:val="21"/>
                <w:szCs w:val="21"/>
                <w:lang w:eastAsia="es-ES"/>
              </w:rPr>
              <w:t xml:space="preserve"> de menos</w:t>
            </w:r>
            <w:r w:rsidRPr="00175B96">
              <w:rPr>
                <w:rFonts w:ascii="Times New Roman" w:hAnsi="Times New Roman" w:cs="Times New Roman"/>
                <w:sz w:val="21"/>
                <w:szCs w:val="21"/>
                <w:lang w:eastAsia="es-ES"/>
              </w:rPr>
              <w:t xml:space="preserve">”, independiente de lo acordado por el Consejo </w:t>
            </w:r>
            <w:r w:rsidRPr="00175B96">
              <w:rPr>
                <w:rFonts w:ascii="Times New Roman" w:hAnsi="Times New Roman" w:cs="Times New Roman"/>
                <w:sz w:val="21"/>
                <w:szCs w:val="21"/>
                <w:lang w:eastAsia="es-ES"/>
              </w:rPr>
              <w:lastRenderedPageBreak/>
              <w:t xml:space="preserve">Superior en la sesión número 114-2016 celebrada el 22 de diciembre de 2016, artículo CIV, ya que se entiende que es el instrumento idóneo de uso común y cotidiano para brindar soporte al </w:t>
            </w:r>
            <w:proofErr w:type="spellStart"/>
            <w:r w:rsidRPr="00175B96">
              <w:rPr>
                <w:rFonts w:ascii="Times New Roman" w:hAnsi="Times New Roman" w:cs="Times New Roman"/>
                <w:sz w:val="21"/>
                <w:szCs w:val="21"/>
                <w:lang w:eastAsia="es-ES"/>
              </w:rPr>
              <w:t>gestionamiento</w:t>
            </w:r>
            <w:proofErr w:type="spellEnd"/>
            <w:r w:rsidRPr="00175B96">
              <w:rPr>
                <w:rFonts w:ascii="Times New Roman" w:hAnsi="Times New Roman" w:cs="Times New Roman"/>
                <w:sz w:val="21"/>
                <w:szCs w:val="21"/>
                <w:lang w:eastAsia="es-ES"/>
              </w:rPr>
              <w:t xml:space="preserve"> (planificación, toma de decisiones, gestión de los riesgos, fortalecimiento del sistema de control interno, rendición de cuentas, autoevaluación) de toda oficina o despacho judicial.</w:t>
            </w:r>
          </w:p>
          <w:p w14:paraId="4DDAD633" w14:textId="77777777" w:rsidR="00175B96" w:rsidRPr="00175B96" w:rsidRDefault="00175B96" w:rsidP="00175B96">
            <w:pPr>
              <w:suppressAutoHyphens w:val="0"/>
              <w:autoSpaceDE w:val="0"/>
              <w:adjustRightInd w:val="0"/>
              <w:jc w:val="both"/>
              <w:rPr>
                <w:rFonts w:ascii="Times New Roman" w:hAnsi="Times New Roman" w:cs="Times New Roman"/>
                <w:sz w:val="21"/>
                <w:szCs w:val="21"/>
                <w:lang w:eastAsia="es-ES"/>
              </w:rPr>
            </w:pPr>
          </w:p>
          <w:p w14:paraId="5F585398" w14:textId="77777777" w:rsidR="00175B96" w:rsidRPr="00175B96" w:rsidRDefault="00175B96" w:rsidP="00175B96">
            <w:pPr>
              <w:suppressAutoHyphens w:val="0"/>
              <w:ind w:left="113"/>
              <w:jc w:val="both"/>
              <w:rPr>
                <w:rFonts w:ascii="Times New Roman" w:hAnsi="Times New Roman" w:cs="Times New Roman"/>
                <w:sz w:val="21"/>
                <w:szCs w:val="21"/>
                <w:lang w:eastAsia="es-ES"/>
              </w:rPr>
            </w:pPr>
            <w:r w:rsidRPr="00175B96">
              <w:rPr>
                <w:rFonts w:ascii="Times New Roman" w:hAnsi="Times New Roman" w:cs="Times New Roman"/>
                <w:sz w:val="21"/>
                <w:szCs w:val="21"/>
                <w:lang w:eastAsia="es-ES"/>
              </w:rPr>
              <w:t xml:space="preserve">El ajuste en la redacción </w:t>
            </w:r>
            <w:proofErr w:type="gramStart"/>
            <w:r w:rsidRPr="00175B96">
              <w:rPr>
                <w:rFonts w:ascii="Times New Roman" w:hAnsi="Times New Roman" w:cs="Times New Roman"/>
                <w:sz w:val="21"/>
                <w:szCs w:val="21"/>
                <w:lang w:eastAsia="es-ES"/>
              </w:rPr>
              <w:t>solicitado,</w:t>
            </w:r>
            <w:proofErr w:type="gramEnd"/>
            <w:r w:rsidRPr="00175B96">
              <w:rPr>
                <w:rFonts w:ascii="Times New Roman" w:hAnsi="Times New Roman" w:cs="Times New Roman"/>
                <w:sz w:val="21"/>
                <w:szCs w:val="21"/>
                <w:lang w:eastAsia="es-ES"/>
              </w:rPr>
              <w:t xml:space="preserve"> considera la Dirección de Planificación, no procede, porque implica dispensar a la Secretaría General de la Corte de una obligación común a todo despacho y toda oficina judicial, por una instancia carente de competencia para tomar tal determinación.</w:t>
            </w:r>
          </w:p>
        </w:tc>
      </w:tr>
      <w:tr w:rsidR="00175B96" w:rsidRPr="00175B96" w14:paraId="5778871C" w14:textId="77777777" w:rsidTr="00175B96">
        <w:trPr>
          <w:jc w:val="center"/>
        </w:trPr>
        <w:tc>
          <w:tcPr>
            <w:tcW w:w="988" w:type="dxa"/>
            <w:shd w:val="clear" w:color="auto" w:fill="FFF2CC"/>
            <w:noWrap/>
          </w:tcPr>
          <w:p w14:paraId="401392C9" w14:textId="77777777" w:rsidR="00175B96" w:rsidRPr="00175B96" w:rsidRDefault="00175B96" w:rsidP="00175B96">
            <w:pPr>
              <w:suppressAutoHyphens w:val="0"/>
              <w:jc w:val="center"/>
              <w:rPr>
                <w:rFonts w:ascii="Times New Roman" w:hAnsi="Times New Roman" w:cs="Times New Roman"/>
                <w:sz w:val="21"/>
                <w:szCs w:val="21"/>
                <w:lang w:eastAsia="es-ES"/>
              </w:rPr>
            </w:pPr>
            <w:r w:rsidRPr="00175B96">
              <w:rPr>
                <w:rFonts w:ascii="Times New Roman" w:hAnsi="Times New Roman" w:cs="Times New Roman"/>
                <w:sz w:val="21"/>
                <w:szCs w:val="21"/>
                <w:lang w:eastAsia="es-ES"/>
              </w:rPr>
              <w:lastRenderedPageBreak/>
              <w:t>19</w:t>
            </w:r>
          </w:p>
        </w:tc>
        <w:tc>
          <w:tcPr>
            <w:tcW w:w="3685" w:type="dxa"/>
            <w:shd w:val="clear" w:color="auto" w:fill="FFF2CC"/>
            <w:noWrap/>
          </w:tcPr>
          <w:p w14:paraId="49F2F84B" w14:textId="77777777" w:rsidR="00175B96" w:rsidRPr="00175B96" w:rsidRDefault="00175B96" w:rsidP="00175B96">
            <w:pPr>
              <w:suppressAutoHyphens w:val="0"/>
              <w:jc w:val="both"/>
              <w:rPr>
                <w:rFonts w:ascii="Times New Roman" w:hAnsi="Times New Roman" w:cs="Times New Roman"/>
                <w:sz w:val="21"/>
                <w:szCs w:val="21"/>
                <w:lang w:eastAsia="es-ES"/>
              </w:rPr>
            </w:pPr>
            <w:r w:rsidRPr="00175B96">
              <w:rPr>
                <w:rFonts w:ascii="Times New Roman" w:hAnsi="Times New Roman" w:cs="Times New Roman"/>
                <w:sz w:val="21"/>
                <w:szCs w:val="21"/>
                <w:lang w:eastAsia="es-ES"/>
              </w:rPr>
              <w:t>Extracto del informe # 1015-PLA-EV-2021 objeto de la observación:</w:t>
            </w:r>
          </w:p>
          <w:p w14:paraId="092C35D5" w14:textId="77777777" w:rsidR="00175B96" w:rsidRPr="00175B96" w:rsidRDefault="00175B96" w:rsidP="00175B96">
            <w:pPr>
              <w:suppressAutoHyphens w:val="0"/>
              <w:jc w:val="both"/>
              <w:rPr>
                <w:rFonts w:ascii="Times New Roman" w:hAnsi="Times New Roman" w:cs="Times New Roman"/>
                <w:sz w:val="21"/>
                <w:szCs w:val="21"/>
                <w:lang w:eastAsia="es-ES"/>
              </w:rPr>
            </w:pPr>
          </w:p>
          <w:p w14:paraId="0019E507" w14:textId="77777777" w:rsidR="00175B96" w:rsidRPr="00175B96" w:rsidRDefault="00175B96" w:rsidP="00175B96">
            <w:pPr>
              <w:suppressAutoHyphens w:val="0"/>
              <w:autoSpaceDE w:val="0"/>
              <w:adjustRightInd w:val="0"/>
              <w:ind w:left="170" w:hanging="170"/>
              <w:jc w:val="both"/>
              <w:rPr>
                <w:rFonts w:ascii="Times New Roman" w:hAnsi="Times New Roman" w:cs="Times New Roman"/>
                <w:sz w:val="21"/>
                <w:szCs w:val="21"/>
                <w:lang w:eastAsia="es-ES"/>
              </w:rPr>
            </w:pPr>
            <w:r w:rsidRPr="00175B96">
              <w:rPr>
                <w:rFonts w:ascii="Times New Roman" w:hAnsi="Times New Roman" w:cs="Times New Roman"/>
                <w:sz w:val="21"/>
                <w:szCs w:val="21"/>
                <w:lang w:eastAsia="es-ES"/>
              </w:rPr>
              <w:t>“▪</w:t>
            </w:r>
            <w:r w:rsidRPr="00175B96">
              <w:rPr>
                <w:rFonts w:ascii="Times New Roman" w:hAnsi="Times New Roman" w:cs="Times New Roman"/>
                <w:i/>
                <w:iCs/>
                <w:sz w:val="21"/>
                <w:szCs w:val="21"/>
                <w:lang w:eastAsia="es-ES"/>
              </w:rPr>
              <w:t>Escritorio Virtual (EV), para tramitar la documentación asociada a los asuntos disciplinarios venidos en alzada para conocimiento de la Corte Plena y el Consejo Superior.</w:t>
            </w:r>
            <w:r w:rsidRPr="00175B96">
              <w:rPr>
                <w:rFonts w:ascii="Times New Roman" w:hAnsi="Times New Roman" w:cs="Times New Roman"/>
                <w:sz w:val="21"/>
                <w:szCs w:val="21"/>
                <w:lang w:eastAsia="es-ES"/>
              </w:rPr>
              <w:t>”</w:t>
            </w:r>
          </w:p>
          <w:p w14:paraId="7C73FD4E" w14:textId="77777777" w:rsidR="00175B96" w:rsidRPr="00175B96" w:rsidRDefault="00175B96" w:rsidP="00175B96">
            <w:pPr>
              <w:suppressAutoHyphens w:val="0"/>
              <w:jc w:val="both"/>
              <w:rPr>
                <w:rFonts w:ascii="Times New Roman" w:hAnsi="Times New Roman" w:cs="Times New Roman"/>
                <w:sz w:val="21"/>
                <w:szCs w:val="21"/>
                <w:lang w:eastAsia="es-ES"/>
              </w:rPr>
            </w:pPr>
          </w:p>
          <w:p w14:paraId="08C98949" w14:textId="77777777" w:rsidR="00175B96" w:rsidRPr="00175B96" w:rsidRDefault="00175B96" w:rsidP="00175B96">
            <w:pPr>
              <w:suppressAutoHyphens w:val="0"/>
              <w:jc w:val="both"/>
              <w:rPr>
                <w:rFonts w:ascii="Times New Roman" w:hAnsi="Times New Roman" w:cs="Times New Roman"/>
                <w:sz w:val="21"/>
                <w:szCs w:val="21"/>
                <w:lang w:eastAsia="es-ES"/>
              </w:rPr>
            </w:pPr>
            <w:r w:rsidRPr="00175B96">
              <w:rPr>
                <w:rFonts w:ascii="Times New Roman" w:hAnsi="Times New Roman" w:cs="Times New Roman"/>
                <w:sz w:val="21"/>
                <w:szCs w:val="21"/>
                <w:lang w:eastAsia="es-ES"/>
              </w:rPr>
              <w:t>Observación realizada:</w:t>
            </w:r>
          </w:p>
          <w:p w14:paraId="36A45EA8" w14:textId="77777777" w:rsidR="00175B96" w:rsidRPr="00175B96" w:rsidRDefault="00175B96" w:rsidP="00175B96">
            <w:pPr>
              <w:suppressAutoHyphens w:val="0"/>
              <w:jc w:val="both"/>
              <w:rPr>
                <w:rFonts w:ascii="Times New Roman" w:hAnsi="Times New Roman" w:cs="Times New Roman"/>
                <w:sz w:val="21"/>
                <w:szCs w:val="21"/>
                <w:lang w:eastAsia="es-ES"/>
              </w:rPr>
            </w:pPr>
          </w:p>
          <w:p w14:paraId="5AD02227" w14:textId="77777777" w:rsidR="00175B96" w:rsidRPr="00175B96" w:rsidRDefault="00175B96" w:rsidP="00175B96">
            <w:pPr>
              <w:suppressAutoHyphens w:val="0"/>
              <w:jc w:val="both"/>
              <w:rPr>
                <w:rFonts w:ascii="Times New Roman" w:hAnsi="Times New Roman" w:cs="Times New Roman"/>
                <w:sz w:val="21"/>
                <w:szCs w:val="21"/>
                <w:lang w:eastAsia="es-ES"/>
              </w:rPr>
            </w:pPr>
            <w:r w:rsidRPr="00175B96">
              <w:rPr>
                <w:rFonts w:ascii="Times New Roman" w:hAnsi="Times New Roman" w:cs="Times New Roman"/>
                <w:sz w:val="21"/>
                <w:szCs w:val="21"/>
                <w:lang w:eastAsia="es-ES"/>
              </w:rPr>
              <w:t>“</w:t>
            </w:r>
            <w:r w:rsidRPr="00175B96">
              <w:rPr>
                <w:rFonts w:ascii="Times New Roman" w:hAnsi="Times New Roman" w:cs="Times New Roman"/>
                <w:i/>
                <w:iCs/>
                <w:sz w:val="21"/>
                <w:szCs w:val="21"/>
                <w:lang w:eastAsia="es-ES"/>
              </w:rPr>
              <w:t>El Escritorio Virtual solo se utiliza en Consejo Superior.</w:t>
            </w:r>
            <w:r w:rsidRPr="00175B96">
              <w:rPr>
                <w:rFonts w:ascii="Times New Roman" w:hAnsi="Times New Roman" w:cs="Times New Roman"/>
                <w:sz w:val="21"/>
                <w:szCs w:val="21"/>
                <w:lang w:eastAsia="es-ES"/>
              </w:rPr>
              <w:t>”</w:t>
            </w:r>
          </w:p>
        </w:tc>
        <w:tc>
          <w:tcPr>
            <w:tcW w:w="4394" w:type="dxa"/>
            <w:shd w:val="clear" w:color="auto" w:fill="FFF2CC"/>
            <w:noWrap/>
          </w:tcPr>
          <w:p w14:paraId="7DBB2B2C" w14:textId="77777777" w:rsidR="00175B96" w:rsidRPr="00175B96" w:rsidRDefault="00175B96" w:rsidP="0080569F">
            <w:pPr>
              <w:numPr>
                <w:ilvl w:val="0"/>
                <w:numId w:val="43"/>
              </w:numPr>
              <w:suppressAutoHyphens w:val="0"/>
              <w:autoSpaceDE w:val="0"/>
              <w:adjustRightInd w:val="0"/>
              <w:ind w:left="113" w:hanging="113"/>
              <w:jc w:val="both"/>
              <w:rPr>
                <w:rFonts w:ascii="Times New Roman" w:hAnsi="Times New Roman" w:cs="Times New Roman"/>
                <w:sz w:val="21"/>
                <w:szCs w:val="21"/>
                <w:lang w:eastAsia="es-ES"/>
              </w:rPr>
            </w:pPr>
            <w:r w:rsidRPr="00175B96">
              <w:rPr>
                <w:rFonts w:ascii="Times New Roman" w:hAnsi="Times New Roman" w:cs="Times New Roman"/>
                <w:sz w:val="21"/>
                <w:szCs w:val="21"/>
                <w:lang w:eastAsia="es-ES"/>
              </w:rPr>
              <w:t>Tomar nota de lo manifestado por la licenciada Silvia Navarro Romanini, mediante oficio número 8240-2021 del 15 de setiembre de 2021, y proceder con la actualización del contenido del informe número 1015-PLA-EV-2021 sometido a su consideración en esta versión definitiva, propiamente el ítem “</w:t>
            </w:r>
            <w:r w:rsidRPr="00175B96">
              <w:rPr>
                <w:rFonts w:ascii="Times New Roman" w:hAnsi="Times New Roman" w:cs="Times New Roman"/>
                <w:b/>
                <w:bCs/>
                <w:i/>
                <w:iCs/>
                <w:sz w:val="21"/>
                <w:szCs w:val="21"/>
                <w:lang w:eastAsia="es-ES"/>
              </w:rPr>
              <w:t>4.4.</w:t>
            </w:r>
            <w:r w:rsidRPr="00175B96">
              <w:rPr>
                <w:rFonts w:ascii="Times New Roman" w:hAnsi="Times New Roman" w:cs="Times New Roman"/>
                <w:sz w:val="21"/>
                <w:szCs w:val="21"/>
                <w:lang w:eastAsia="es-ES"/>
              </w:rPr>
              <w:t>” para que en adelante diga:</w:t>
            </w:r>
          </w:p>
          <w:p w14:paraId="1074449A" w14:textId="77777777" w:rsidR="00175B96" w:rsidRPr="00175B96" w:rsidRDefault="00175B96" w:rsidP="00175B96">
            <w:pPr>
              <w:suppressAutoHyphens w:val="0"/>
              <w:ind w:left="283" w:right="113" w:hanging="170"/>
              <w:jc w:val="both"/>
              <w:rPr>
                <w:rFonts w:ascii="Times New Roman" w:hAnsi="Times New Roman" w:cs="Times New Roman"/>
                <w:sz w:val="21"/>
                <w:szCs w:val="21"/>
                <w:lang w:eastAsia="es-ES"/>
              </w:rPr>
            </w:pPr>
            <w:r w:rsidRPr="00175B96">
              <w:rPr>
                <w:rFonts w:ascii="Times New Roman" w:hAnsi="Times New Roman" w:cs="Times New Roman"/>
                <w:sz w:val="21"/>
                <w:szCs w:val="21"/>
                <w:lang w:eastAsia="es-ES"/>
              </w:rPr>
              <w:t>“▪</w:t>
            </w:r>
            <w:r w:rsidRPr="00175B96">
              <w:rPr>
                <w:rFonts w:ascii="Times New Roman" w:hAnsi="Times New Roman" w:cs="Times New Roman"/>
                <w:i/>
                <w:iCs/>
                <w:sz w:val="21"/>
                <w:szCs w:val="21"/>
                <w:lang w:eastAsia="es-ES"/>
              </w:rPr>
              <w:t>Escritorio Virtual (EV), para tramitar la documentación asociada a los asuntos disciplinarios venidos en alzada para conocimiento del Consejo Superior.</w:t>
            </w:r>
            <w:r w:rsidRPr="00175B96">
              <w:rPr>
                <w:rFonts w:ascii="Times New Roman" w:hAnsi="Times New Roman" w:cs="Times New Roman"/>
                <w:sz w:val="21"/>
                <w:szCs w:val="21"/>
                <w:lang w:eastAsia="es-ES"/>
              </w:rPr>
              <w:t>”</w:t>
            </w:r>
          </w:p>
        </w:tc>
      </w:tr>
      <w:tr w:rsidR="00175B96" w:rsidRPr="00175B96" w14:paraId="27268565" w14:textId="77777777" w:rsidTr="00175B96">
        <w:trPr>
          <w:jc w:val="center"/>
        </w:trPr>
        <w:tc>
          <w:tcPr>
            <w:tcW w:w="988" w:type="dxa"/>
            <w:noWrap/>
          </w:tcPr>
          <w:p w14:paraId="45E41BBB" w14:textId="77777777" w:rsidR="00175B96" w:rsidRPr="00175B96" w:rsidRDefault="00175B96" w:rsidP="00175B96">
            <w:pPr>
              <w:suppressAutoHyphens w:val="0"/>
              <w:jc w:val="center"/>
              <w:rPr>
                <w:rFonts w:ascii="Times New Roman" w:hAnsi="Times New Roman" w:cs="Times New Roman"/>
                <w:sz w:val="21"/>
                <w:szCs w:val="21"/>
                <w:lang w:eastAsia="es-ES"/>
              </w:rPr>
            </w:pPr>
            <w:r w:rsidRPr="00175B96">
              <w:rPr>
                <w:rFonts w:ascii="Times New Roman" w:hAnsi="Times New Roman" w:cs="Times New Roman"/>
                <w:sz w:val="21"/>
                <w:szCs w:val="21"/>
                <w:lang w:eastAsia="es-ES"/>
              </w:rPr>
              <w:t>20</w:t>
            </w:r>
          </w:p>
        </w:tc>
        <w:tc>
          <w:tcPr>
            <w:tcW w:w="3685" w:type="dxa"/>
            <w:noWrap/>
          </w:tcPr>
          <w:p w14:paraId="5B08B79D" w14:textId="77777777" w:rsidR="00175B96" w:rsidRPr="00175B96" w:rsidRDefault="00175B96" w:rsidP="00175B96">
            <w:pPr>
              <w:suppressAutoHyphens w:val="0"/>
              <w:jc w:val="both"/>
              <w:rPr>
                <w:rFonts w:ascii="Times New Roman" w:hAnsi="Times New Roman" w:cs="Times New Roman"/>
                <w:sz w:val="21"/>
                <w:szCs w:val="21"/>
                <w:lang w:eastAsia="es-ES"/>
              </w:rPr>
            </w:pPr>
            <w:r w:rsidRPr="00175B96">
              <w:rPr>
                <w:rFonts w:ascii="Times New Roman" w:hAnsi="Times New Roman" w:cs="Times New Roman"/>
                <w:sz w:val="21"/>
                <w:szCs w:val="21"/>
                <w:lang w:eastAsia="es-ES"/>
              </w:rPr>
              <w:t>Extracto del informe # 1015-PLA-EV-2021 objeto de la observación:</w:t>
            </w:r>
          </w:p>
          <w:p w14:paraId="7878E457" w14:textId="77777777" w:rsidR="00175B96" w:rsidRPr="00175B96" w:rsidRDefault="00175B96" w:rsidP="00175B96">
            <w:pPr>
              <w:suppressAutoHyphens w:val="0"/>
              <w:jc w:val="both"/>
              <w:rPr>
                <w:rFonts w:ascii="Times New Roman" w:hAnsi="Times New Roman" w:cs="Times New Roman"/>
                <w:sz w:val="21"/>
                <w:szCs w:val="21"/>
                <w:lang w:eastAsia="es-ES"/>
              </w:rPr>
            </w:pPr>
          </w:p>
          <w:p w14:paraId="50DCC36F" w14:textId="77777777" w:rsidR="00175B96" w:rsidRPr="00175B96" w:rsidRDefault="00175B96" w:rsidP="00175B96">
            <w:pPr>
              <w:suppressAutoHyphens w:val="0"/>
              <w:ind w:left="510" w:hanging="510"/>
              <w:jc w:val="both"/>
              <w:rPr>
                <w:rFonts w:ascii="Times New Roman" w:hAnsi="Times New Roman" w:cs="Times New Roman"/>
                <w:sz w:val="21"/>
                <w:szCs w:val="21"/>
                <w:lang w:eastAsia="es-ES"/>
              </w:rPr>
            </w:pPr>
            <w:r w:rsidRPr="00175B96">
              <w:rPr>
                <w:rFonts w:ascii="Times New Roman" w:hAnsi="Times New Roman" w:cs="Times New Roman"/>
                <w:sz w:val="21"/>
                <w:szCs w:val="21"/>
                <w:lang w:eastAsia="es-ES"/>
              </w:rPr>
              <w:t>“</w:t>
            </w:r>
            <w:r w:rsidRPr="00175B96">
              <w:rPr>
                <w:rFonts w:ascii="Times New Roman" w:hAnsi="Times New Roman" w:cs="Times New Roman"/>
                <w:b/>
                <w:bCs/>
                <w:i/>
                <w:iCs/>
                <w:sz w:val="21"/>
                <w:szCs w:val="21"/>
                <w:lang w:eastAsia="es-ES"/>
              </w:rPr>
              <w:t>5.1.</w:t>
            </w:r>
            <w:r w:rsidRPr="00175B96">
              <w:rPr>
                <w:rFonts w:ascii="Times New Roman" w:hAnsi="Times New Roman" w:cs="Times New Roman"/>
                <w:i/>
                <w:iCs/>
                <w:sz w:val="21"/>
                <w:szCs w:val="21"/>
                <w:lang w:eastAsia="es-ES"/>
              </w:rPr>
              <w:t xml:space="preserve"> Acoger los resultados, así como las recomendaciones formuladas en este informe de seguimiento, al proceso de implementación de las propuestas de solución o recomendaciones en la Secretaría General de la Corte, las cuales fueron acogidas por el Consejo Superior en la sesión número 114-2016 celebrada el 22 de diciembre de 2016, artículo CIV.</w:t>
            </w:r>
            <w:r w:rsidRPr="00175B96">
              <w:rPr>
                <w:rFonts w:ascii="Times New Roman" w:hAnsi="Times New Roman" w:cs="Times New Roman"/>
                <w:sz w:val="21"/>
                <w:szCs w:val="21"/>
                <w:lang w:eastAsia="es-ES"/>
              </w:rPr>
              <w:t>”</w:t>
            </w:r>
          </w:p>
          <w:p w14:paraId="40424D78" w14:textId="77777777" w:rsidR="00175B96" w:rsidRPr="00175B96" w:rsidRDefault="00175B96" w:rsidP="00175B96">
            <w:pPr>
              <w:suppressAutoHyphens w:val="0"/>
              <w:jc w:val="both"/>
              <w:rPr>
                <w:rFonts w:ascii="Times New Roman" w:hAnsi="Times New Roman" w:cs="Times New Roman"/>
                <w:sz w:val="21"/>
                <w:szCs w:val="21"/>
                <w:lang w:eastAsia="es-ES"/>
              </w:rPr>
            </w:pPr>
          </w:p>
          <w:p w14:paraId="4AA2CDC2" w14:textId="77777777" w:rsidR="00175B96" w:rsidRPr="00175B96" w:rsidRDefault="00175B96" w:rsidP="00175B96">
            <w:pPr>
              <w:suppressAutoHyphens w:val="0"/>
              <w:jc w:val="both"/>
              <w:rPr>
                <w:rFonts w:ascii="Times New Roman" w:hAnsi="Times New Roman" w:cs="Times New Roman"/>
                <w:sz w:val="21"/>
                <w:szCs w:val="21"/>
                <w:lang w:eastAsia="es-ES"/>
              </w:rPr>
            </w:pPr>
            <w:r w:rsidRPr="00175B96">
              <w:rPr>
                <w:rFonts w:ascii="Times New Roman" w:hAnsi="Times New Roman" w:cs="Times New Roman"/>
                <w:sz w:val="21"/>
                <w:szCs w:val="21"/>
                <w:lang w:eastAsia="es-ES"/>
              </w:rPr>
              <w:t>Observación realizada:</w:t>
            </w:r>
          </w:p>
          <w:p w14:paraId="62BC6B28" w14:textId="77777777" w:rsidR="00175B96" w:rsidRPr="00175B96" w:rsidRDefault="00175B96" w:rsidP="00175B96">
            <w:pPr>
              <w:suppressAutoHyphens w:val="0"/>
              <w:jc w:val="both"/>
              <w:rPr>
                <w:rFonts w:ascii="Times New Roman" w:hAnsi="Times New Roman" w:cs="Times New Roman"/>
                <w:sz w:val="21"/>
                <w:szCs w:val="21"/>
                <w:lang w:eastAsia="es-ES"/>
              </w:rPr>
            </w:pPr>
          </w:p>
          <w:p w14:paraId="7167DC02" w14:textId="77777777" w:rsidR="00175B96" w:rsidRPr="00175B96" w:rsidRDefault="00175B96" w:rsidP="00175B96">
            <w:pPr>
              <w:suppressAutoHyphens w:val="0"/>
              <w:jc w:val="both"/>
              <w:rPr>
                <w:rFonts w:ascii="Times New Roman" w:hAnsi="Times New Roman" w:cs="Times New Roman"/>
                <w:sz w:val="21"/>
                <w:szCs w:val="21"/>
                <w:lang w:eastAsia="es-ES"/>
              </w:rPr>
            </w:pPr>
            <w:r w:rsidRPr="00175B96">
              <w:rPr>
                <w:rFonts w:ascii="Times New Roman" w:hAnsi="Times New Roman" w:cs="Times New Roman"/>
                <w:sz w:val="21"/>
                <w:szCs w:val="21"/>
                <w:lang w:eastAsia="es-ES"/>
              </w:rPr>
              <w:t>“</w:t>
            </w:r>
            <w:r w:rsidRPr="00175B96">
              <w:rPr>
                <w:rFonts w:ascii="Times New Roman" w:hAnsi="Times New Roman" w:cs="Times New Roman"/>
                <w:i/>
                <w:iCs/>
                <w:sz w:val="21"/>
                <w:szCs w:val="21"/>
                <w:lang w:eastAsia="es-ES"/>
              </w:rPr>
              <w:t>Agregar: de conformidad con los cambios propuestos en este documento.</w:t>
            </w:r>
            <w:r w:rsidRPr="00175B96">
              <w:rPr>
                <w:rFonts w:ascii="Times New Roman" w:hAnsi="Times New Roman" w:cs="Times New Roman"/>
                <w:sz w:val="21"/>
                <w:szCs w:val="21"/>
                <w:lang w:eastAsia="es-ES"/>
              </w:rPr>
              <w:t>”, refiriéndose al contenido de la recomendación “</w:t>
            </w:r>
            <w:r w:rsidRPr="00175B96">
              <w:rPr>
                <w:rFonts w:ascii="Times New Roman" w:hAnsi="Times New Roman" w:cs="Times New Roman"/>
                <w:b/>
                <w:bCs/>
                <w:i/>
                <w:iCs/>
                <w:sz w:val="21"/>
                <w:szCs w:val="21"/>
                <w:lang w:eastAsia="es-ES"/>
              </w:rPr>
              <w:t>5.1.</w:t>
            </w:r>
            <w:r w:rsidRPr="00175B96">
              <w:rPr>
                <w:rFonts w:ascii="Times New Roman" w:hAnsi="Times New Roman" w:cs="Times New Roman"/>
                <w:sz w:val="21"/>
                <w:szCs w:val="21"/>
                <w:lang w:eastAsia="es-ES"/>
              </w:rPr>
              <w:t>”.</w:t>
            </w:r>
          </w:p>
        </w:tc>
        <w:tc>
          <w:tcPr>
            <w:tcW w:w="4394" w:type="dxa"/>
            <w:noWrap/>
          </w:tcPr>
          <w:p w14:paraId="387029F2" w14:textId="77777777" w:rsidR="00175B96" w:rsidRPr="00175B96" w:rsidRDefault="00175B96" w:rsidP="0080569F">
            <w:pPr>
              <w:numPr>
                <w:ilvl w:val="0"/>
                <w:numId w:val="43"/>
              </w:numPr>
              <w:suppressAutoHyphens w:val="0"/>
              <w:autoSpaceDE w:val="0"/>
              <w:adjustRightInd w:val="0"/>
              <w:ind w:left="113" w:hanging="113"/>
              <w:jc w:val="both"/>
              <w:rPr>
                <w:rFonts w:ascii="Times New Roman" w:hAnsi="Times New Roman" w:cs="Times New Roman"/>
                <w:sz w:val="21"/>
                <w:szCs w:val="21"/>
                <w:lang w:eastAsia="es-ES"/>
              </w:rPr>
            </w:pPr>
            <w:r w:rsidRPr="00175B96">
              <w:rPr>
                <w:rFonts w:ascii="Times New Roman" w:hAnsi="Times New Roman" w:cs="Times New Roman"/>
                <w:sz w:val="21"/>
                <w:szCs w:val="21"/>
                <w:lang w:eastAsia="es-ES"/>
              </w:rPr>
              <w:t>Tomar nota de lo manifestado por la licenciada Silvia Navarro Romanini, mediante oficio número 8240-2021 del 15 de setiembre de 2021, lo cual no genera cambios en el contenido del informe número 1015-PLA-EV-2021 sometido a su consideración.</w:t>
            </w:r>
          </w:p>
          <w:p w14:paraId="4205EE13" w14:textId="77777777" w:rsidR="00175B96" w:rsidRPr="00175B96" w:rsidRDefault="00175B96" w:rsidP="0080569F">
            <w:pPr>
              <w:numPr>
                <w:ilvl w:val="0"/>
                <w:numId w:val="43"/>
              </w:numPr>
              <w:suppressAutoHyphens w:val="0"/>
              <w:autoSpaceDE w:val="0"/>
              <w:adjustRightInd w:val="0"/>
              <w:ind w:left="113" w:hanging="113"/>
              <w:jc w:val="both"/>
              <w:rPr>
                <w:rFonts w:ascii="Times New Roman" w:hAnsi="Times New Roman" w:cs="Times New Roman"/>
                <w:sz w:val="21"/>
                <w:szCs w:val="21"/>
                <w:lang w:eastAsia="es-ES"/>
              </w:rPr>
            </w:pPr>
            <w:r w:rsidRPr="00175B96">
              <w:rPr>
                <w:rFonts w:ascii="Times New Roman" w:hAnsi="Times New Roman" w:cs="Times New Roman"/>
                <w:sz w:val="21"/>
                <w:szCs w:val="21"/>
                <w:lang w:eastAsia="es-ES"/>
              </w:rPr>
              <w:t>Aclarar −que lo observado por la licenciada Silvia Navarro Romanini, Directora General 2 de la Secretaría General de la Corte− que el procedimiento establecido por la Dirección de Planificación para atender las observaciones planteadas por las partes consultadas al contenido de un informe preliminar sometido a su consideración, como lo es el número 1015-PLA-EV-2021, es el seguido en la presente versión definitiva, el cual consiste en analizar cada observación planteada, y en caso de proceder por pertinente, se describe la actualización por realizar en un apartado propio dentro del documento, en este caso en el ítem “</w:t>
            </w:r>
            <w:r w:rsidRPr="00175B96">
              <w:rPr>
                <w:rFonts w:ascii="Times New Roman" w:hAnsi="Times New Roman" w:cs="Times New Roman"/>
                <w:i/>
                <w:iCs/>
                <w:sz w:val="21"/>
                <w:szCs w:val="21"/>
                <w:lang w:eastAsia="es-ES"/>
              </w:rPr>
              <w:t>3.10.</w:t>
            </w:r>
            <w:r w:rsidRPr="00175B96">
              <w:rPr>
                <w:rFonts w:ascii="Times New Roman" w:hAnsi="Times New Roman" w:cs="Times New Roman"/>
                <w:sz w:val="21"/>
                <w:szCs w:val="21"/>
                <w:lang w:eastAsia="es-ES"/>
              </w:rPr>
              <w:t xml:space="preserve">”, y se realiza la actualización correspondiente dentro de la versión </w:t>
            </w:r>
            <w:r w:rsidRPr="00175B96">
              <w:rPr>
                <w:rFonts w:ascii="Times New Roman" w:hAnsi="Times New Roman" w:cs="Times New Roman"/>
                <w:sz w:val="21"/>
                <w:szCs w:val="21"/>
                <w:lang w:eastAsia="es-ES"/>
              </w:rPr>
              <w:lastRenderedPageBreak/>
              <w:t xml:space="preserve">definitiva del informe. En caso de no proceder la observación, se brinda la explicación correspondiente en vez de la descripción de la actualización. </w:t>
            </w:r>
          </w:p>
          <w:p w14:paraId="788B1B7A" w14:textId="77777777" w:rsidR="00175B96" w:rsidRPr="00175B96" w:rsidRDefault="00175B96" w:rsidP="00175B96">
            <w:pPr>
              <w:suppressAutoHyphens w:val="0"/>
              <w:autoSpaceDE w:val="0"/>
              <w:adjustRightInd w:val="0"/>
              <w:jc w:val="both"/>
              <w:rPr>
                <w:rFonts w:ascii="Times New Roman" w:hAnsi="Times New Roman" w:cs="Times New Roman"/>
                <w:sz w:val="21"/>
                <w:szCs w:val="21"/>
                <w:lang w:eastAsia="es-ES"/>
              </w:rPr>
            </w:pPr>
          </w:p>
          <w:p w14:paraId="0BAA0997" w14:textId="77777777" w:rsidR="00175B96" w:rsidRPr="00175B96" w:rsidRDefault="00175B96" w:rsidP="00175B96">
            <w:pPr>
              <w:suppressAutoHyphens w:val="0"/>
              <w:autoSpaceDE w:val="0"/>
              <w:adjustRightInd w:val="0"/>
              <w:ind w:left="113"/>
              <w:jc w:val="both"/>
              <w:rPr>
                <w:rFonts w:ascii="Times New Roman" w:hAnsi="Times New Roman" w:cs="Times New Roman"/>
                <w:sz w:val="21"/>
                <w:szCs w:val="21"/>
                <w:lang w:eastAsia="es-ES"/>
              </w:rPr>
            </w:pPr>
            <w:r w:rsidRPr="00175B96">
              <w:rPr>
                <w:rFonts w:ascii="Times New Roman" w:hAnsi="Times New Roman" w:cs="Times New Roman"/>
                <w:sz w:val="21"/>
                <w:szCs w:val="21"/>
                <w:lang w:eastAsia="es-ES"/>
              </w:rPr>
              <w:t xml:space="preserve">La descripción de las actualizaciones realizadas en la presente versión definitiva del informe de seguimiento al bloque de </w:t>
            </w:r>
            <w:r w:rsidRPr="00175B96">
              <w:rPr>
                <w:rFonts w:ascii="Times New Roman" w:hAnsi="Times New Roman" w:cs="Times New Roman"/>
                <w:i/>
                <w:iCs/>
                <w:sz w:val="21"/>
                <w:szCs w:val="21"/>
                <w:lang w:eastAsia="es-ES"/>
              </w:rPr>
              <w:t>propuestas de solución</w:t>
            </w:r>
            <w:r w:rsidRPr="00175B96">
              <w:rPr>
                <w:rFonts w:ascii="Times New Roman" w:hAnsi="Times New Roman" w:cs="Times New Roman"/>
                <w:sz w:val="21"/>
                <w:szCs w:val="21"/>
                <w:lang w:eastAsia="es-ES"/>
              </w:rPr>
              <w:t>, acogidas por el Consejo Superior en la sesión número 114-2016 celebrada el 22 de diciembre de 2016, artículo CIV, originadas en las observaciones planteadas por la Secretaría General de la Corte mediante oficio 8240-2021 del 15 de setiembre de 2021, las cuales se encuentran identificadas con los siguientes números bajo la columna denominada “</w:t>
            </w:r>
            <w:r w:rsidRPr="00175B96">
              <w:rPr>
                <w:rFonts w:ascii="Times New Roman" w:hAnsi="Times New Roman" w:cs="Times New Roman"/>
                <w:b/>
                <w:bCs/>
                <w:i/>
                <w:iCs/>
                <w:sz w:val="21"/>
                <w:szCs w:val="21"/>
                <w:lang w:eastAsia="es-ES"/>
              </w:rPr>
              <w:t># de Observación</w:t>
            </w:r>
            <w:r w:rsidRPr="00175B96">
              <w:rPr>
                <w:rFonts w:ascii="Times New Roman" w:hAnsi="Times New Roman" w:cs="Times New Roman"/>
                <w:sz w:val="21"/>
                <w:szCs w:val="21"/>
                <w:lang w:eastAsia="es-ES"/>
              </w:rPr>
              <w:t>” de esta tabla: “</w:t>
            </w:r>
            <w:r w:rsidRPr="00175B96">
              <w:rPr>
                <w:rFonts w:ascii="Times New Roman" w:hAnsi="Times New Roman" w:cs="Times New Roman"/>
                <w:i/>
                <w:iCs/>
                <w:sz w:val="21"/>
                <w:szCs w:val="21"/>
                <w:lang w:eastAsia="es-ES"/>
              </w:rPr>
              <w:t>2</w:t>
            </w:r>
            <w:r w:rsidRPr="00175B96">
              <w:rPr>
                <w:rFonts w:ascii="Times New Roman" w:hAnsi="Times New Roman" w:cs="Times New Roman"/>
                <w:sz w:val="21"/>
                <w:szCs w:val="21"/>
                <w:lang w:eastAsia="es-ES"/>
              </w:rPr>
              <w:t>”, “</w:t>
            </w:r>
            <w:r w:rsidRPr="00175B96">
              <w:rPr>
                <w:rFonts w:ascii="Times New Roman" w:hAnsi="Times New Roman" w:cs="Times New Roman"/>
                <w:i/>
                <w:iCs/>
                <w:sz w:val="21"/>
                <w:szCs w:val="21"/>
                <w:lang w:eastAsia="es-ES"/>
              </w:rPr>
              <w:t>3</w:t>
            </w:r>
            <w:r w:rsidRPr="00175B96">
              <w:rPr>
                <w:rFonts w:ascii="Times New Roman" w:hAnsi="Times New Roman" w:cs="Times New Roman"/>
                <w:sz w:val="21"/>
                <w:szCs w:val="21"/>
                <w:lang w:eastAsia="es-ES"/>
              </w:rPr>
              <w:t>”, “</w:t>
            </w:r>
            <w:r w:rsidRPr="00175B96">
              <w:rPr>
                <w:rFonts w:ascii="Times New Roman" w:hAnsi="Times New Roman" w:cs="Times New Roman"/>
                <w:i/>
                <w:iCs/>
                <w:sz w:val="21"/>
                <w:szCs w:val="21"/>
                <w:lang w:eastAsia="es-ES"/>
              </w:rPr>
              <w:t>4</w:t>
            </w:r>
            <w:r w:rsidRPr="00175B96">
              <w:rPr>
                <w:rFonts w:ascii="Times New Roman" w:hAnsi="Times New Roman" w:cs="Times New Roman"/>
                <w:sz w:val="21"/>
                <w:szCs w:val="21"/>
                <w:lang w:eastAsia="es-ES"/>
              </w:rPr>
              <w:t>”, “</w:t>
            </w:r>
            <w:r w:rsidRPr="00175B96">
              <w:rPr>
                <w:rFonts w:ascii="Times New Roman" w:hAnsi="Times New Roman" w:cs="Times New Roman"/>
                <w:i/>
                <w:iCs/>
                <w:sz w:val="21"/>
                <w:szCs w:val="21"/>
                <w:lang w:eastAsia="es-ES"/>
              </w:rPr>
              <w:t>5</w:t>
            </w:r>
            <w:r w:rsidRPr="00175B96">
              <w:rPr>
                <w:rFonts w:ascii="Times New Roman" w:hAnsi="Times New Roman" w:cs="Times New Roman"/>
                <w:sz w:val="21"/>
                <w:szCs w:val="21"/>
                <w:lang w:eastAsia="es-ES"/>
              </w:rPr>
              <w:t>”, “</w:t>
            </w:r>
            <w:r w:rsidRPr="00175B96">
              <w:rPr>
                <w:rFonts w:ascii="Times New Roman" w:hAnsi="Times New Roman" w:cs="Times New Roman"/>
                <w:i/>
                <w:iCs/>
                <w:sz w:val="21"/>
                <w:szCs w:val="21"/>
                <w:lang w:eastAsia="es-ES"/>
              </w:rPr>
              <w:t>6</w:t>
            </w:r>
            <w:r w:rsidRPr="00175B96">
              <w:rPr>
                <w:rFonts w:ascii="Times New Roman" w:hAnsi="Times New Roman" w:cs="Times New Roman"/>
                <w:sz w:val="21"/>
                <w:szCs w:val="21"/>
                <w:lang w:eastAsia="es-ES"/>
              </w:rPr>
              <w:t>”, “</w:t>
            </w:r>
            <w:r w:rsidRPr="00175B96">
              <w:rPr>
                <w:rFonts w:ascii="Times New Roman" w:hAnsi="Times New Roman" w:cs="Times New Roman"/>
                <w:i/>
                <w:iCs/>
                <w:sz w:val="21"/>
                <w:szCs w:val="21"/>
                <w:lang w:eastAsia="es-ES"/>
              </w:rPr>
              <w:t>7</w:t>
            </w:r>
            <w:r w:rsidRPr="00175B96">
              <w:rPr>
                <w:rFonts w:ascii="Times New Roman" w:hAnsi="Times New Roman" w:cs="Times New Roman"/>
                <w:sz w:val="21"/>
                <w:szCs w:val="21"/>
                <w:lang w:eastAsia="es-ES"/>
              </w:rPr>
              <w:t>”, “</w:t>
            </w:r>
            <w:r w:rsidRPr="00175B96">
              <w:rPr>
                <w:rFonts w:ascii="Times New Roman" w:hAnsi="Times New Roman" w:cs="Times New Roman"/>
                <w:i/>
                <w:iCs/>
                <w:sz w:val="21"/>
                <w:szCs w:val="21"/>
                <w:lang w:eastAsia="es-ES"/>
              </w:rPr>
              <w:t>8</w:t>
            </w:r>
            <w:r w:rsidRPr="00175B96">
              <w:rPr>
                <w:rFonts w:ascii="Times New Roman" w:hAnsi="Times New Roman" w:cs="Times New Roman"/>
                <w:sz w:val="21"/>
                <w:szCs w:val="21"/>
                <w:lang w:eastAsia="es-ES"/>
              </w:rPr>
              <w:t>”, “</w:t>
            </w:r>
            <w:r w:rsidRPr="00175B96">
              <w:rPr>
                <w:rFonts w:ascii="Times New Roman" w:hAnsi="Times New Roman" w:cs="Times New Roman"/>
                <w:i/>
                <w:iCs/>
                <w:sz w:val="21"/>
                <w:szCs w:val="21"/>
                <w:lang w:eastAsia="es-ES"/>
              </w:rPr>
              <w:t>9</w:t>
            </w:r>
            <w:r w:rsidRPr="00175B96">
              <w:rPr>
                <w:rFonts w:ascii="Times New Roman" w:hAnsi="Times New Roman" w:cs="Times New Roman"/>
                <w:sz w:val="21"/>
                <w:szCs w:val="21"/>
                <w:lang w:eastAsia="es-ES"/>
              </w:rPr>
              <w:t>”, “10”, “11”, “</w:t>
            </w:r>
            <w:r w:rsidRPr="00175B96">
              <w:rPr>
                <w:rFonts w:ascii="Times New Roman" w:hAnsi="Times New Roman" w:cs="Times New Roman"/>
                <w:i/>
                <w:iCs/>
                <w:sz w:val="21"/>
                <w:szCs w:val="21"/>
                <w:lang w:eastAsia="es-ES"/>
              </w:rPr>
              <w:t>14</w:t>
            </w:r>
            <w:r w:rsidRPr="00175B96">
              <w:rPr>
                <w:rFonts w:ascii="Times New Roman" w:hAnsi="Times New Roman" w:cs="Times New Roman"/>
                <w:sz w:val="21"/>
                <w:szCs w:val="21"/>
                <w:lang w:eastAsia="es-ES"/>
              </w:rPr>
              <w:t>”, “</w:t>
            </w:r>
            <w:r w:rsidRPr="00175B96">
              <w:rPr>
                <w:rFonts w:ascii="Times New Roman" w:hAnsi="Times New Roman" w:cs="Times New Roman"/>
                <w:i/>
                <w:iCs/>
                <w:sz w:val="21"/>
                <w:szCs w:val="21"/>
                <w:lang w:eastAsia="es-ES"/>
              </w:rPr>
              <w:t>15</w:t>
            </w:r>
            <w:r w:rsidRPr="00175B96">
              <w:rPr>
                <w:rFonts w:ascii="Times New Roman" w:hAnsi="Times New Roman" w:cs="Times New Roman"/>
                <w:sz w:val="21"/>
                <w:szCs w:val="21"/>
                <w:lang w:eastAsia="es-ES"/>
              </w:rPr>
              <w:t>”, “</w:t>
            </w:r>
            <w:r w:rsidRPr="00175B96">
              <w:rPr>
                <w:rFonts w:ascii="Times New Roman" w:hAnsi="Times New Roman" w:cs="Times New Roman"/>
                <w:i/>
                <w:iCs/>
                <w:sz w:val="21"/>
                <w:szCs w:val="21"/>
                <w:lang w:eastAsia="es-ES"/>
              </w:rPr>
              <w:t>16</w:t>
            </w:r>
            <w:r w:rsidRPr="00175B96">
              <w:rPr>
                <w:rFonts w:ascii="Times New Roman" w:hAnsi="Times New Roman" w:cs="Times New Roman"/>
                <w:sz w:val="21"/>
                <w:szCs w:val="21"/>
                <w:lang w:eastAsia="es-ES"/>
              </w:rPr>
              <w:t>”, “</w:t>
            </w:r>
            <w:r w:rsidRPr="00175B96">
              <w:rPr>
                <w:rFonts w:ascii="Times New Roman" w:hAnsi="Times New Roman" w:cs="Times New Roman"/>
                <w:i/>
                <w:iCs/>
                <w:sz w:val="21"/>
                <w:szCs w:val="21"/>
                <w:lang w:eastAsia="es-ES"/>
              </w:rPr>
              <w:t>17</w:t>
            </w:r>
            <w:r w:rsidRPr="00175B96">
              <w:rPr>
                <w:rFonts w:ascii="Times New Roman" w:hAnsi="Times New Roman" w:cs="Times New Roman"/>
                <w:sz w:val="21"/>
                <w:szCs w:val="21"/>
                <w:lang w:eastAsia="es-ES"/>
              </w:rPr>
              <w:t>”, “</w:t>
            </w:r>
            <w:r w:rsidRPr="00175B96">
              <w:rPr>
                <w:rFonts w:ascii="Times New Roman" w:hAnsi="Times New Roman" w:cs="Times New Roman"/>
                <w:i/>
                <w:iCs/>
                <w:sz w:val="21"/>
                <w:szCs w:val="21"/>
                <w:lang w:eastAsia="es-ES"/>
              </w:rPr>
              <w:t>19</w:t>
            </w:r>
            <w:r w:rsidRPr="00175B96">
              <w:rPr>
                <w:rFonts w:ascii="Times New Roman" w:hAnsi="Times New Roman" w:cs="Times New Roman"/>
                <w:sz w:val="21"/>
                <w:szCs w:val="21"/>
                <w:lang w:eastAsia="es-ES"/>
              </w:rPr>
              <w:t>”, “</w:t>
            </w:r>
            <w:r w:rsidRPr="00175B96">
              <w:rPr>
                <w:rFonts w:ascii="Times New Roman" w:hAnsi="Times New Roman" w:cs="Times New Roman"/>
                <w:i/>
                <w:iCs/>
                <w:sz w:val="21"/>
                <w:szCs w:val="21"/>
                <w:lang w:eastAsia="es-ES"/>
              </w:rPr>
              <w:t>22</w:t>
            </w:r>
            <w:r w:rsidRPr="00175B96">
              <w:rPr>
                <w:rFonts w:ascii="Times New Roman" w:hAnsi="Times New Roman" w:cs="Times New Roman"/>
                <w:sz w:val="21"/>
                <w:szCs w:val="21"/>
                <w:lang w:eastAsia="es-ES"/>
              </w:rPr>
              <w:t>”, “</w:t>
            </w:r>
            <w:r w:rsidRPr="00175B96">
              <w:rPr>
                <w:rFonts w:ascii="Times New Roman" w:hAnsi="Times New Roman" w:cs="Times New Roman"/>
                <w:i/>
                <w:iCs/>
                <w:sz w:val="21"/>
                <w:szCs w:val="21"/>
                <w:lang w:eastAsia="es-ES"/>
              </w:rPr>
              <w:t>23</w:t>
            </w:r>
            <w:r w:rsidRPr="00175B96">
              <w:rPr>
                <w:rFonts w:ascii="Times New Roman" w:hAnsi="Times New Roman" w:cs="Times New Roman"/>
                <w:sz w:val="21"/>
                <w:szCs w:val="21"/>
                <w:lang w:eastAsia="es-ES"/>
              </w:rPr>
              <w:t>”, “</w:t>
            </w:r>
            <w:r w:rsidRPr="00175B96">
              <w:rPr>
                <w:rFonts w:ascii="Times New Roman" w:hAnsi="Times New Roman" w:cs="Times New Roman"/>
                <w:i/>
                <w:iCs/>
                <w:sz w:val="21"/>
                <w:szCs w:val="21"/>
                <w:lang w:eastAsia="es-ES"/>
              </w:rPr>
              <w:t>24</w:t>
            </w:r>
            <w:r w:rsidRPr="00175B96">
              <w:rPr>
                <w:rFonts w:ascii="Times New Roman" w:hAnsi="Times New Roman" w:cs="Times New Roman"/>
                <w:sz w:val="21"/>
                <w:szCs w:val="21"/>
                <w:lang w:eastAsia="es-ES"/>
              </w:rPr>
              <w:t>”, y “25”.</w:t>
            </w:r>
          </w:p>
          <w:p w14:paraId="153E997C" w14:textId="77777777" w:rsidR="00175B96" w:rsidRPr="00175B96" w:rsidRDefault="00175B96" w:rsidP="00175B96">
            <w:pPr>
              <w:suppressAutoHyphens w:val="0"/>
              <w:autoSpaceDE w:val="0"/>
              <w:adjustRightInd w:val="0"/>
              <w:jc w:val="both"/>
              <w:rPr>
                <w:rFonts w:ascii="Times New Roman" w:hAnsi="Times New Roman" w:cs="Times New Roman"/>
                <w:sz w:val="21"/>
                <w:szCs w:val="21"/>
                <w:lang w:eastAsia="es-ES"/>
              </w:rPr>
            </w:pPr>
          </w:p>
          <w:p w14:paraId="1D92E34B" w14:textId="77777777" w:rsidR="00175B96" w:rsidRPr="00175B96" w:rsidRDefault="00175B96" w:rsidP="00175B96">
            <w:pPr>
              <w:suppressAutoHyphens w:val="0"/>
              <w:autoSpaceDE w:val="0"/>
              <w:adjustRightInd w:val="0"/>
              <w:ind w:left="113"/>
              <w:jc w:val="both"/>
              <w:rPr>
                <w:rFonts w:ascii="Times New Roman" w:hAnsi="Times New Roman" w:cs="Times New Roman"/>
                <w:sz w:val="21"/>
                <w:szCs w:val="21"/>
                <w:lang w:eastAsia="es-ES"/>
              </w:rPr>
            </w:pPr>
            <w:r w:rsidRPr="00175B96">
              <w:rPr>
                <w:rFonts w:ascii="Times New Roman" w:hAnsi="Times New Roman" w:cs="Times New Roman"/>
                <w:sz w:val="21"/>
                <w:szCs w:val="21"/>
                <w:lang w:eastAsia="es-ES"/>
              </w:rPr>
              <w:t>El procedimiento antes descrito permite a la instancia encargada de tomar la decisión, tener a la vista tanto cada observación planteada por la parte consultada como el correspondiente criterio asumido por la Dirección de Planificación, al momento de conocer el informe sometido a su consideración.</w:t>
            </w:r>
          </w:p>
        </w:tc>
      </w:tr>
      <w:tr w:rsidR="00175B96" w:rsidRPr="00175B96" w14:paraId="60C7F15A" w14:textId="77777777" w:rsidTr="00175B96">
        <w:trPr>
          <w:jc w:val="center"/>
        </w:trPr>
        <w:tc>
          <w:tcPr>
            <w:tcW w:w="988" w:type="dxa"/>
            <w:shd w:val="clear" w:color="auto" w:fill="FFF2CC"/>
            <w:noWrap/>
          </w:tcPr>
          <w:p w14:paraId="0BD842AB" w14:textId="77777777" w:rsidR="00175B96" w:rsidRPr="00175B96" w:rsidRDefault="00175B96" w:rsidP="00175B96">
            <w:pPr>
              <w:suppressAutoHyphens w:val="0"/>
              <w:jc w:val="center"/>
              <w:rPr>
                <w:rFonts w:ascii="Times New Roman" w:hAnsi="Times New Roman" w:cs="Times New Roman"/>
                <w:sz w:val="21"/>
                <w:szCs w:val="21"/>
                <w:lang w:eastAsia="es-ES"/>
              </w:rPr>
            </w:pPr>
            <w:r w:rsidRPr="00175B96">
              <w:rPr>
                <w:rFonts w:ascii="Times New Roman" w:hAnsi="Times New Roman" w:cs="Times New Roman"/>
                <w:sz w:val="21"/>
                <w:szCs w:val="21"/>
                <w:lang w:eastAsia="es-ES"/>
              </w:rPr>
              <w:lastRenderedPageBreak/>
              <w:t>21</w:t>
            </w:r>
          </w:p>
        </w:tc>
        <w:tc>
          <w:tcPr>
            <w:tcW w:w="3685" w:type="dxa"/>
            <w:shd w:val="clear" w:color="auto" w:fill="FFF2CC"/>
            <w:noWrap/>
          </w:tcPr>
          <w:p w14:paraId="02825ED6" w14:textId="77777777" w:rsidR="00175B96" w:rsidRPr="00175B96" w:rsidRDefault="00175B96" w:rsidP="00175B96">
            <w:pPr>
              <w:suppressAutoHyphens w:val="0"/>
              <w:jc w:val="both"/>
              <w:rPr>
                <w:rFonts w:ascii="Times New Roman" w:hAnsi="Times New Roman" w:cs="Times New Roman"/>
                <w:sz w:val="21"/>
                <w:szCs w:val="21"/>
                <w:lang w:eastAsia="es-ES"/>
              </w:rPr>
            </w:pPr>
            <w:r w:rsidRPr="00175B96">
              <w:rPr>
                <w:rFonts w:ascii="Times New Roman" w:hAnsi="Times New Roman" w:cs="Times New Roman"/>
                <w:sz w:val="21"/>
                <w:szCs w:val="21"/>
                <w:lang w:eastAsia="es-ES"/>
              </w:rPr>
              <w:t>Extracto del informe # 1015-PLA-EV-2021 objeto de la observación:</w:t>
            </w:r>
          </w:p>
          <w:p w14:paraId="5E7CDA82" w14:textId="77777777" w:rsidR="00175B96" w:rsidRPr="00175B96" w:rsidRDefault="00175B96" w:rsidP="00175B96">
            <w:pPr>
              <w:suppressAutoHyphens w:val="0"/>
              <w:jc w:val="both"/>
              <w:rPr>
                <w:rFonts w:ascii="Times New Roman" w:hAnsi="Times New Roman" w:cs="Times New Roman"/>
                <w:sz w:val="21"/>
                <w:szCs w:val="21"/>
                <w:lang w:eastAsia="es-ES"/>
              </w:rPr>
            </w:pPr>
          </w:p>
          <w:p w14:paraId="76D791DB" w14:textId="77777777" w:rsidR="00175B96" w:rsidRPr="00175B96" w:rsidRDefault="00175B96" w:rsidP="00175B96">
            <w:pPr>
              <w:suppressAutoHyphens w:val="0"/>
              <w:ind w:left="454" w:hanging="454"/>
              <w:jc w:val="both"/>
              <w:rPr>
                <w:rFonts w:ascii="Times New Roman" w:hAnsi="Times New Roman" w:cs="Times New Roman"/>
                <w:i/>
                <w:iCs/>
                <w:sz w:val="21"/>
                <w:szCs w:val="21"/>
                <w:lang w:eastAsia="es-ES"/>
              </w:rPr>
            </w:pPr>
            <w:r w:rsidRPr="00175B96">
              <w:rPr>
                <w:rFonts w:ascii="Times New Roman" w:hAnsi="Times New Roman" w:cs="Times New Roman"/>
                <w:sz w:val="21"/>
                <w:szCs w:val="21"/>
                <w:lang w:eastAsia="es-ES"/>
              </w:rPr>
              <w:t>“</w:t>
            </w:r>
            <w:r w:rsidRPr="00175B96">
              <w:rPr>
                <w:rFonts w:ascii="Times New Roman" w:hAnsi="Times New Roman" w:cs="Times New Roman"/>
                <w:b/>
                <w:bCs/>
                <w:i/>
                <w:iCs/>
                <w:sz w:val="21"/>
                <w:szCs w:val="21"/>
                <w:lang w:eastAsia="es-ES"/>
              </w:rPr>
              <w:t>5.5.</w:t>
            </w:r>
            <w:r w:rsidRPr="00175B96">
              <w:rPr>
                <w:rFonts w:ascii="Times New Roman" w:hAnsi="Times New Roman" w:cs="Times New Roman"/>
                <w:i/>
                <w:iCs/>
                <w:sz w:val="21"/>
                <w:szCs w:val="21"/>
                <w:lang w:eastAsia="es-ES"/>
              </w:rPr>
              <w:t xml:space="preserve"> Establecer la matriz de Indicadores de Gestión de la Secretaría General de la Corte, considerando la formalización y consolidación alcanzada por su sistema de trabajo, y por ser el siguiente paso natural e impostergable que dar para fortalecer el sistema de Control Interno y la Gestión de Riesgos de la Secretaría General de la Corte, de conformidad con el principio universal ampliamente aceptado de “medir para gestionar” y “facilitar la toma de decisiones” correspondiente.</w:t>
            </w:r>
          </w:p>
          <w:p w14:paraId="47036D3A" w14:textId="77777777" w:rsidR="00175B96" w:rsidRPr="00175B96" w:rsidRDefault="00175B96" w:rsidP="00175B96">
            <w:pPr>
              <w:suppressAutoHyphens w:val="0"/>
              <w:ind w:left="454"/>
              <w:jc w:val="both"/>
              <w:rPr>
                <w:rFonts w:ascii="Times New Roman" w:hAnsi="Times New Roman" w:cs="Times New Roman"/>
                <w:sz w:val="21"/>
                <w:szCs w:val="21"/>
                <w:lang w:eastAsia="es-ES"/>
              </w:rPr>
            </w:pPr>
            <w:r w:rsidRPr="00175B96">
              <w:rPr>
                <w:rFonts w:ascii="Times New Roman" w:hAnsi="Times New Roman" w:cs="Times New Roman"/>
                <w:i/>
                <w:iCs/>
                <w:sz w:val="21"/>
                <w:szCs w:val="21"/>
                <w:lang w:eastAsia="es-ES"/>
              </w:rPr>
              <w:t>La Dirección de Planificación brindará la asesoría técnica requerida a la Secretaría General de la Corte en el establecimiento de su matriz de Indicadores de Gestión.</w:t>
            </w:r>
            <w:r w:rsidRPr="00175B96">
              <w:rPr>
                <w:rFonts w:ascii="Times New Roman" w:hAnsi="Times New Roman" w:cs="Times New Roman"/>
                <w:sz w:val="21"/>
                <w:szCs w:val="21"/>
                <w:lang w:eastAsia="es-ES"/>
              </w:rPr>
              <w:t>”</w:t>
            </w:r>
          </w:p>
          <w:p w14:paraId="69822ED9" w14:textId="77777777" w:rsidR="00175B96" w:rsidRPr="00175B96" w:rsidRDefault="00175B96" w:rsidP="00175B96">
            <w:pPr>
              <w:suppressAutoHyphens w:val="0"/>
              <w:jc w:val="both"/>
              <w:rPr>
                <w:rFonts w:ascii="Times New Roman" w:hAnsi="Times New Roman" w:cs="Times New Roman"/>
                <w:sz w:val="21"/>
                <w:szCs w:val="21"/>
                <w:lang w:eastAsia="es-ES"/>
              </w:rPr>
            </w:pPr>
          </w:p>
          <w:p w14:paraId="424C206F" w14:textId="77777777" w:rsidR="00175B96" w:rsidRPr="00175B96" w:rsidRDefault="00175B96" w:rsidP="00175B96">
            <w:pPr>
              <w:suppressAutoHyphens w:val="0"/>
              <w:jc w:val="both"/>
              <w:rPr>
                <w:rFonts w:ascii="Times New Roman" w:hAnsi="Times New Roman" w:cs="Times New Roman"/>
                <w:sz w:val="21"/>
                <w:szCs w:val="21"/>
                <w:lang w:eastAsia="es-ES"/>
              </w:rPr>
            </w:pPr>
            <w:r w:rsidRPr="00175B96">
              <w:rPr>
                <w:rFonts w:ascii="Times New Roman" w:hAnsi="Times New Roman" w:cs="Times New Roman"/>
                <w:sz w:val="21"/>
                <w:szCs w:val="21"/>
                <w:lang w:eastAsia="es-ES"/>
              </w:rPr>
              <w:t>Observación realizada:</w:t>
            </w:r>
          </w:p>
          <w:p w14:paraId="7D8527D9" w14:textId="77777777" w:rsidR="00175B96" w:rsidRPr="00175B96" w:rsidRDefault="00175B96" w:rsidP="00175B96">
            <w:pPr>
              <w:suppressAutoHyphens w:val="0"/>
              <w:jc w:val="both"/>
              <w:rPr>
                <w:rFonts w:ascii="Times New Roman" w:hAnsi="Times New Roman" w:cs="Times New Roman"/>
                <w:sz w:val="21"/>
                <w:szCs w:val="21"/>
                <w:lang w:eastAsia="es-ES"/>
              </w:rPr>
            </w:pPr>
          </w:p>
          <w:p w14:paraId="7856B4C0" w14:textId="77777777" w:rsidR="00175B96" w:rsidRPr="00175B96" w:rsidRDefault="00175B96" w:rsidP="00175B96">
            <w:pPr>
              <w:suppressAutoHyphens w:val="0"/>
              <w:jc w:val="both"/>
              <w:rPr>
                <w:rFonts w:ascii="Times New Roman" w:hAnsi="Times New Roman" w:cs="Times New Roman"/>
                <w:sz w:val="21"/>
                <w:szCs w:val="21"/>
                <w:lang w:eastAsia="es-ES"/>
              </w:rPr>
            </w:pPr>
            <w:r w:rsidRPr="00175B96">
              <w:rPr>
                <w:rFonts w:ascii="Times New Roman" w:hAnsi="Times New Roman" w:cs="Times New Roman"/>
                <w:sz w:val="21"/>
                <w:szCs w:val="21"/>
                <w:lang w:eastAsia="es-ES"/>
              </w:rPr>
              <w:t>“</w:t>
            </w:r>
            <w:r w:rsidRPr="00175B96">
              <w:rPr>
                <w:rFonts w:ascii="Times New Roman" w:hAnsi="Times New Roman" w:cs="Times New Roman"/>
                <w:i/>
                <w:iCs/>
                <w:sz w:val="21"/>
                <w:szCs w:val="21"/>
                <w:lang w:eastAsia="es-ES"/>
              </w:rPr>
              <w:t>Se debe de leer de  la siguiente forma: Establecer en conjunto con la Dirección de Planificación, la matriz de Indicadores de Gestión de la Secretaría General de la Corte, considerando la formalización y consolidación alcanzada por su sistema de trabajo, y por ser el siguiente paso natural e impostergable que dar para fortalecer el sistema de Control Interno y la Gestión de Riesgos de la Secretaría General de la Corte, de conformidad con el principio universal ampliamente aceptado de “medir para gestionar” y “facilitar la toma de decisiones” correspondiente.</w:t>
            </w:r>
            <w:r w:rsidRPr="00175B96">
              <w:rPr>
                <w:rFonts w:ascii="Times New Roman" w:hAnsi="Times New Roman" w:cs="Times New Roman"/>
                <w:sz w:val="21"/>
                <w:szCs w:val="21"/>
                <w:lang w:eastAsia="es-ES"/>
              </w:rPr>
              <w:t>”</w:t>
            </w:r>
          </w:p>
        </w:tc>
        <w:tc>
          <w:tcPr>
            <w:tcW w:w="4394" w:type="dxa"/>
            <w:shd w:val="clear" w:color="auto" w:fill="FFF2CC"/>
            <w:noWrap/>
          </w:tcPr>
          <w:p w14:paraId="316132F2" w14:textId="77777777" w:rsidR="00175B96" w:rsidRPr="00175B96" w:rsidRDefault="00175B96" w:rsidP="0080569F">
            <w:pPr>
              <w:numPr>
                <w:ilvl w:val="0"/>
                <w:numId w:val="43"/>
              </w:numPr>
              <w:suppressAutoHyphens w:val="0"/>
              <w:autoSpaceDE w:val="0"/>
              <w:adjustRightInd w:val="0"/>
              <w:ind w:left="113" w:hanging="113"/>
              <w:jc w:val="both"/>
              <w:rPr>
                <w:rFonts w:ascii="Times New Roman" w:hAnsi="Times New Roman" w:cs="Times New Roman"/>
                <w:sz w:val="21"/>
                <w:szCs w:val="21"/>
                <w:lang w:eastAsia="es-ES"/>
              </w:rPr>
            </w:pPr>
            <w:r w:rsidRPr="00175B96">
              <w:rPr>
                <w:rFonts w:ascii="Times New Roman" w:hAnsi="Times New Roman" w:cs="Times New Roman"/>
                <w:sz w:val="21"/>
                <w:szCs w:val="21"/>
                <w:lang w:eastAsia="es-ES"/>
              </w:rPr>
              <w:lastRenderedPageBreak/>
              <w:t>Tomar nota de lo manifestado por la licenciada Silvia Navarro Romanini, mediante oficio número 8240-2021 del 15 de setiembre de 2021, lo cual no genera cambios en el contenido del informe número 1015-PLA-EV-2021 sometido a su consideración.</w:t>
            </w:r>
          </w:p>
          <w:p w14:paraId="78EC37DD" w14:textId="77777777" w:rsidR="00175B96" w:rsidRPr="00175B96" w:rsidRDefault="00175B96" w:rsidP="0080569F">
            <w:pPr>
              <w:numPr>
                <w:ilvl w:val="0"/>
                <w:numId w:val="43"/>
              </w:numPr>
              <w:suppressAutoHyphens w:val="0"/>
              <w:autoSpaceDE w:val="0"/>
              <w:adjustRightInd w:val="0"/>
              <w:ind w:left="113" w:hanging="113"/>
              <w:jc w:val="both"/>
              <w:rPr>
                <w:rFonts w:ascii="Times New Roman" w:hAnsi="Times New Roman" w:cs="Times New Roman"/>
                <w:sz w:val="21"/>
                <w:szCs w:val="21"/>
                <w:lang w:eastAsia="es-ES"/>
              </w:rPr>
            </w:pPr>
            <w:proofErr w:type="gramStart"/>
            <w:r w:rsidRPr="00175B96">
              <w:rPr>
                <w:rFonts w:ascii="Times New Roman" w:hAnsi="Times New Roman" w:cs="Times New Roman"/>
                <w:sz w:val="21"/>
                <w:szCs w:val="21"/>
                <w:lang w:eastAsia="es-ES"/>
              </w:rPr>
              <w:t>Informar</w:t>
            </w:r>
            <w:proofErr w:type="gramEnd"/>
            <w:r w:rsidRPr="00175B96">
              <w:rPr>
                <w:rFonts w:ascii="Times New Roman" w:hAnsi="Times New Roman" w:cs="Times New Roman"/>
                <w:sz w:val="21"/>
                <w:szCs w:val="21"/>
                <w:lang w:eastAsia="es-ES"/>
              </w:rPr>
              <w:t xml:space="preserve"> que esta recomendación ya está siendo atendida de forma coordinada entre la Secretaría General de la Corte, en su condición de instancia directamente interesada y responsable de su establecimiento, y la Dirección de Planificación, en su condición de asesor técnico en el proceso de establecimiento de la matriz de indicadores de gestión.</w:t>
            </w:r>
          </w:p>
          <w:p w14:paraId="19282434" w14:textId="77777777" w:rsidR="00175B96" w:rsidRPr="00175B96" w:rsidRDefault="00175B96" w:rsidP="00175B96">
            <w:pPr>
              <w:suppressAutoHyphens w:val="0"/>
              <w:autoSpaceDE w:val="0"/>
              <w:adjustRightInd w:val="0"/>
              <w:jc w:val="both"/>
              <w:rPr>
                <w:rFonts w:ascii="Times New Roman" w:hAnsi="Times New Roman" w:cs="Times New Roman"/>
                <w:sz w:val="21"/>
                <w:szCs w:val="21"/>
                <w:lang w:eastAsia="es-ES"/>
              </w:rPr>
            </w:pPr>
          </w:p>
          <w:p w14:paraId="3401AFBD" w14:textId="77777777" w:rsidR="00175B96" w:rsidRPr="00175B96" w:rsidRDefault="00175B96" w:rsidP="00175B96">
            <w:pPr>
              <w:suppressAutoHyphens w:val="0"/>
              <w:ind w:left="113"/>
              <w:jc w:val="both"/>
              <w:rPr>
                <w:rFonts w:ascii="Times New Roman" w:hAnsi="Times New Roman" w:cs="Times New Roman"/>
                <w:sz w:val="21"/>
                <w:szCs w:val="21"/>
                <w:lang w:eastAsia="es-ES"/>
              </w:rPr>
            </w:pPr>
            <w:r w:rsidRPr="00175B96">
              <w:rPr>
                <w:rFonts w:ascii="Times New Roman" w:hAnsi="Times New Roman" w:cs="Times New Roman"/>
                <w:sz w:val="21"/>
                <w:szCs w:val="21"/>
                <w:lang w:eastAsia="es-ES"/>
              </w:rPr>
              <w:t>La reunión inicial de trabajo coordinado entre ambas instancias judiciales, para efectos de establecer la matriz de indicadores de gestión de la Secretaría General de la Corte, se encuentra registrada en la Minuta número 876-PLA-MI-MNTA-2021 del 14 de setiembre, identificada con el número "</w:t>
            </w:r>
            <w:r w:rsidRPr="00175B96">
              <w:rPr>
                <w:rFonts w:ascii="Times New Roman" w:hAnsi="Times New Roman" w:cs="Times New Roman"/>
                <w:i/>
                <w:iCs/>
                <w:sz w:val="21"/>
                <w:szCs w:val="21"/>
                <w:lang w:eastAsia="es-ES"/>
              </w:rPr>
              <w:t>15</w:t>
            </w:r>
            <w:r w:rsidRPr="00175B96">
              <w:rPr>
                <w:rFonts w:ascii="Times New Roman" w:hAnsi="Times New Roman" w:cs="Times New Roman"/>
                <w:sz w:val="21"/>
                <w:szCs w:val="21"/>
                <w:lang w:eastAsia="es-ES"/>
              </w:rPr>
              <w:t>" ubicado bajo la columna denominada "</w:t>
            </w:r>
            <w:r w:rsidRPr="00175B96">
              <w:rPr>
                <w:rFonts w:ascii="Times New Roman" w:hAnsi="Times New Roman" w:cs="Times New Roman"/>
                <w:b/>
                <w:bCs/>
                <w:i/>
                <w:iCs/>
                <w:sz w:val="21"/>
                <w:szCs w:val="21"/>
                <w:lang w:eastAsia="es-ES"/>
              </w:rPr>
              <w:t># Documento</w:t>
            </w:r>
            <w:r w:rsidRPr="00175B96">
              <w:rPr>
                <w:rFonts w:ascii="Times New Roman" w:hAnsi="Times New Roman" w:cs="Times New Roman"/>
                <w:sz w:val="21"/>
                <w:szCs w:val="21"/>
                <w:lang w:eastAsia="es-ES"/>
              </w:rPr>
              <w:t xml:space="preserve">" del recuadro incluido </w:t>
            </w:r>
            <w:r w:rsidRPr="00175B96">
              <w:rPr>
                <w:rFonts w:ascii="Times New Roman" w:hAnsi="Times New Roman" w:cs="Times New Roman"/>
                <w:sz w:val="21"/>
                <w:szCs w:val="21"/>
                <w:lang w:eastAsia="es-ES"/>
              </w:rPr>
              <w:lastRenderedPageBreak/>
              <w:t>en el "</w:t>
            </w:r>
            <w:r w:rsidRPr="00175B96">
              <w:rPr>
                <w:rFonts w:ascii="Times New Roman" w:hAnsi="Times New Roman" w:cs="Times New Roman"/>
                <w:b/>
                <w:bCs/>
                <w:i/>
                <w:iCs/>
                <w:sz w:val="21"/>
                <w:szCs w:val="21"/>
                <w:lang w:eastAsia="es-ES"/>
              </w:rPr>
              <w:t>Anexo</w:t>
            </w:r>
            <w:r w:rsidRPr="00175B96">
              <w:rPr>
                <w:rFonts w:ascii="Times New Roman" w:hAnsi="Times New Roman" w:cs="Times New Roman"/>
                <w:sz w:val="21"/>
                <w:szCs w:val="21"/>
                <w:lang w:eastAsia="es-ES"/>
              </w:rPr>
              <w:t>" de este informe de seguimiento definitivo; y las reuniones de trabajo coordinado subsiguientes hasta la fecha, en la fila número “</w:t>
            </w:r>
            <w:r w:rsidRPr="00175B96">
              <w:rPr>
                <w:rFonts w:ascii="Times New Roman" w:hAnsi="Times New Roman" w:cs="Times New Roman"/>
                <w:i/>
                <w:iCs/>
                <w:sz w:val="21"/>
                <w:szCs w:val="21"/>
                <w:lang w:eastAsia="es-ES"/>
              </w:rPr>
              <w:t>17</w:t>
            </w:r>
            <w:r w:rsidRPr="00175B96">
              <w:rPr>
                <w:rFonts w:ascii="Times New Roman" w:hAnsi="Times New Roman" w:cs="Times New Roman"/>
                <w:sz w:val="21"/>
                <w:szCs w:val="21"/>
                <w:lang w:eastAsia="es-ES"/>
              </w:rPr>
              <w:t>” de ese mismo recuadro.</w:t>
            </w:r>
          </w:p>
          <w:p w14:paraId="3FBFBF20" w14:textId="77777777" w:rsidR="00175B96" w:rsidRPr="00175B96" w:rsidRDefault="00175B96" w:rsidP="00175B96">
            <w:pPr>
              <w:suppressAutoHyphens w:val="0"/>
              <w:autoSpaceDE w:val="0"/>
              <w:adjustRightInd w:val="0"/>
              <w:jc w:val="both"/>
              <w:rPr>
                <w:rFonts w:ascii="Times New Roman" w:hAnsi="Times New Roman" w:cs="Times New Roman"/>
                <w:sz w:val="21"/>
                <w:szCs w:val="21"/>
                <w:lang w:eastAsia="es-ES"/>
              </w:rPr>
            </w:pPr>
          </w:p>
          <w:p w14:paraId="3A1403D2" w14:textId="77777777" w:rsidR="00175B96" w:rsidRPr="00175B96" w:rsidRDefault="00175B96" w:rsidP="00175B96">
            <w:pPr>
              <w:suppressAutoHyphens w:val="0"/>
              <w:ind w:left="113"/>
              <w:jc w:val="both"/>
              <w:rPr>
                <w:rFonts w:ascii="Times New Roman" w:hAnsi="Times New Roman" w:cs="Times New Roman"/>
                <w:sz w:val="21"/>
                <w:szCs w:val="21"/>
                <w:lang w:eastAsia="es-ES"/>
              </w:rPr>
            </w:pPr>
            <w:r w:rsidRPr="00175B96">
              <w:rPr>
                <w:rFonts w:ascii="Times New Roman" w:hAnsi="Times New Roman" w:cs="Times New Roman"/>
                <w:sz w:val="21"/>
                <w:szCs w:val="21"/>
                <w:lang w:eastAsia="es-ES"/>
              </w:rPr>
              <w:t>La contribución al establecimiento de la matriz de indicadores de gestión de la Secretaría General de la Corte, la debe realizar cada una de las dos instancias antes mencionadas desde el ámbito de sus competencias administrativas.</w:t>
            </w:r>
          </w:p>
          <w:p w14:paraId="2CE356EC" w14:textId="77777777" w:rsidR="00175B96" w:rsidRPr="00175B96" w:rsidRDefault="00175B96" w:rsidP="00175B96">
            <w:pPr>
              <w:suppressAutoHyphens w:val="0"/>
              <w:autoSpaceDE w:val="0"/>
              <w:adjustRightInd w:val="0"/>
              <w:jc w:val="both"/>
              <w:rPr>
                <w:rFonts w:ascii="Times New Roman" w:hAnsi="Times New Roman" w:cs="Times New Roman"/>
                <w:sz w:val="21"/>
                <w:szCs w:val="21"/>
                <w:lang w:eastAsia="es-ES"/>
              </w:rPr>
            </w:pPr>
          </w:p>
          <w:p w14:paraId="288A6817" w14:textId="77777777" w:rsidR="00175B96" w:rsidRPr="00175B96" w:rsidRDefault="00175B96" w:rsidP="00175B96">
            <w:pPr>
              <w:suppressAutoHyphens w:val="0"/>
              <w:ind w:left="113"/>
              <w:jc w:val="both"/>
              <w:rPr>
                <w:rFonts w:ascii="Times New Roman" w:hAnsi="Times New Roman" w:cs="Times New Roman"/>
                <w:sz w:val="21"/>
                <w:szCs w:val="21"/>
                <w:lang w:eastAsia="es-ES"/>
              </w:rPr>
            </w:pPr>
            <w:r w:rsidRPr="00175B96">
              <w:rPr>
                <w:rFonts w:ascii="Times New Roman" w:hAnsi="Times New Roman" w:cs="Times New Roman"/>
                <w:sz w:val="21"/>
                <w:szCs w:val="21"/>
                <w:lang w:eastAsia="es-ES"/>
              </w:rPr>
              <w:t>Lo solicitado por la Directora General 2 de la Secretaría de la Corte se encuentra incluido en el segundo párrafo de la recomendación “</w:t>
            </w:r>
            <w:r w:rsidRPr="00175B96">
              <w:rPr>
                <w:rFonts w:ascii="Times New Roman" w:hAnsi="Times New Roman" w:cs="Times New Roman"/>
                <w:b/>
                <w:bCs/>
                <w:i/>
                <w:iCs/>
                <w:sz w:val="21"/>
                <w:szCs w:val="21"/>
                <w:lang w:eastAsia="es-ES"/>
              </w:rPr>
              <w:t>5.5.</w:t>
            </w:r>
            <w:r w:rsidRPr="00175B96">
              <w:rPr>
                <w:rFonts w:ascii="Times New Roman" w:hAnsi="Times New Roman" w:cs="Times New Roman"/>
                <w:sz w:val="21"/>
                <w:szCs w:val="21"/>
                <w:lang w:eastAsia="es-ES"/>
              </w:rPr>
              <w:t>” del informe número 1015-PLA-EV-2021 sometido a su consideración.</w:t>
            </w:r>
          </w:p>
        </w:tc>
      </w:tr>
      <w:tr w:rsidR="00175B96" w:rsidRPr="00175B96" w14:paraId="562C371E" w14:textId="77777777" w:rsidTr="00175B96">
        <w:trPr>
          <w:jc w:val="center"/>
        </w:trPr>
        <w:tc>
          <w:tcPr>
            <w:tcW w:w="988" w:type="dxa"/>
            <w:noWrap/>
          </w:tcPr>
          <w:p w14:paraId="7182EFF8" w14:textId="77777777" w:rsidR="00175B96" w:rsidRPr="00175B96" w:rsidRDefault="00175B96" w:rsidP="00175B96">
            <w:pPr>
              <w:suppressAutoHyphens w:val="0"/>
              <w:jc w:val="center"/>
              <w:rPr>
                <w:rFonts w:ascii="Times New Roman" w:hAnsi="Times New Roman" w:cs="Times New Roman"/>
                <w:sz w:val="21"/>
                <w:szCs w:val="21"/>
                <w:lang w:eastAsia="es-ES"/>
              </w:rPr>
            </w:pPr>
            <w:r w:rsidRPr="00175B96">
              <w:rPr>
                <w:rFonts w:ascii="Times New Roman" w:hAnsi="Times New Roman" w:cs="Times New Roman"/>
                <w:sz w:val="21"/>
                <w:szCs w:val="21"/>
                <w:lang w:eastAsia="es-ES"/>
              </w:rPr>
              <w:lastRenderedPageBreak/>
              <w:t>22</w:t>
            </w:r>
          </w:p>
        </w:tc>
        <w:tc>
          <w:tcPr>
            <w:tcW w:w="3685" w:type="dxa"/>
            <w:noWrap/>
          </w:tcPr>
          <w:p w14:paraId="473CFAF9" w14:textId="77777777" w:rsidR="00175B96" w:rsidRPr="00175B96" w:rsidRDefault="00175B96" w:rsidP="00175B96">
            <w:pPr>
              <w:suppressAutoHyphens w:val="0"/>
              <w:jc w:val="both"/>
              <w:rPr>
                <w:rFonts w:ascii="Times New Roman" w:hAnsi="Times New Roman" w:cs="Times New Roman"/>
                <w:sz w:val="21"/>
                <w:szCs w:val="21"/>
                <w:lang w:eastAsia="es-ES"/>
              </w:rPr>
            </w:pPr>
            <w:r w:rsidRPr="00175B96">
              <w:rPr>
                <w:rFonts w:ascii="Times New Roman" w:hAnsi="Times New Roman" w:cs="Times New Roman"/>
                <w:sz w:val="21"/>
                <w:szCs w:val="21"/>
                <w:lang w:eastAsia="es-ES"/>
              </w:rPr>
              <w:t>Extracto del informe # 1015-PLA-EV-2021 objeto de la observación:</w:t>
            </w:r>
          </w:p>
          <w:p w14:paraId="0975024B" w14:textId="77777777" w:rsidR="00175B96" w:rsidRPr="00175B96" w:rsidRDefault="00175B96" w:rsidP="00175B96">
            <w:pPr>
              <w:suppressAutoHyphens w:val="0"/>
              <w:jc w:val="both"/>
              <w:rPr>
                <w:rFonts w:ascii="Times New Roman" w:hAnsi="Times New Roman" w:cs="Times New Roman"/>
                <w:sz w:val="21"/>
                <w:szCs w:val="21"/>
                <w:lang w:eastAsia="es-ES"/>
              </w:rPr>
            </w:pPr>
          </w:p>
          <w:p w14:paraId="68E5B6EF" w14:textId="77777777" w:rsidR="00175B96" w:rsidRPr="00175B96" w:rsidRDefault="00175B96" w:rsidP="00175B96">
            <w:pPr>
              <w:suppressAutoHyphens w:val="0"/>
              <w:ind w:left="454" w:hanging="454"/>
              <w:jc w:val="both"/>
              <w:rPr>
                <w:rFonts w:ascii="Times New Roman" w:hAnsi="Times New Roman" w:cs="Times New Roman"/>
                <w:sz w:val="21"/>
                <w:szCs w:val="21"/>
                <w:lang w:eastAsia="es-ES"/>
              </w:rPr>
            </w:pPr>
            <w:r w:rsidRPr="00175B96">
              <w:rPr>
                <w:rFonts w:ascii="Times New Roman" w:hAnsi="Times New Roman" w:cs="Times New Roman"/>
                <w:sz w:val="21"/>
                <w:szCs w:val="21"/>
                <w:lang w:eastAsia="es-ES"/>
              </w:rPr>
              <w:t>“</w:t>
            </w:r>
            <w:r w:rsidRPr="00175B96">
              <w:rPr>
                <w:rFonts w:ascii="Times New Roman" w:hAnsi="Times New Roman" w:cs="Times New Roman"/>
                <w:b/>
                <w:bCs/>
                <w:i/>
                <w:iCs/>
                <w:sz w:val="21"/>
                <w:szCs w:val="21"/>
                <w:lang w:eastAsia="es-ES"/>
              </w:rPr>
              <w:t>5.6.</w:t>
            </w:r>
            <w:r w:rsidRPr="00175B96">
              <w:rPr>
                <w:rFonts w:ascii="Times New Roman" w:hAnsi="Times New Roman" w:cs="Times New Roman"/>
                <w:i/>
                <w:iCs/>
                <w:sz w:val="21"/>
                <w:szCs w:val="21"/>
                <w:lang w:eastAsia="es-ES"/>
              </w:rPr>
              <w:t xml:space="preserve"> Realizar las acciones necesarias para el cumplimiento de la propuesta de solución pendiente </w:t>
            </w:r>
            <w:r w:rsidRPr="00175B96">
              <w:rPr>
                <w:rFonts w:ascii="Times New Roman" w:hAnsi="Times New Roman" w:cs="Times New Roman"/>
                <w:b/>
                <w:bCs/>
                <w:i/>
                <w:iCs/>
                <w:sz w:val="21"/>
                <w:szCs w:val="21"/>
                <w:lang w:eastAsia="es-ES"/>
              </w:rPr>
              <w:t>4.2.11</w:t>
            </w:r>
            <w:r w:rsidRPr="00175B96">
              <w:rPr>
                <w:rFonts w:ascii="Times New Roman" w:hAnsi="Times New Roman" w:cs="Times New Roman"/>
                <w:i/>
                <w:iCs/>
                <w:sz w:val="21"/>
                <w:szCs w:val="21"/>
                <w:lang w:eastAsia="es-ES"/>
              </w:rPr>
              <w:t>, relacionada con la necesidad de capacitación para todos los puestos de los procesos de Corte Plena y Consejo Superior.</w:t>
            </w:r>
            <w:r w:rsidRPr="00175B96">
              <w:rPr>
                <w:rFonts w:ascii="Times New Roman" w:hAnsi="Times New Roman" w:cs="Times New Roman"/>
                <w:sz w:val="21"/>
                <w:szCs w:val="21"/>
                <w:lang w:eastAsia="es-ES"/>
              </w:rPr>
              <w:t>”</w:t>
            </w:r>
          </w:p>
          <w:p w14:paraId="4FA7D7CC" w14:textId="77777777" w:rsidR="00175B96" w:rsidRPr="00175B96" w:rsidRDefault="00175B96" w:rsidP="00175B96">
            <w:pPr>
              <w:suppressAutoHyphens w:val="0"/>
              <w:jc w:val="both"/>
              <w:rPr>
                <w:rFonts w:ascii="Times New Roman" w:hAnsi="Times New Roman" w:cs="Times New Roman"/>
                <w:sz w:val="21"/>
                <w:szCs w:val="21"/>
                <w:lang w:eastAsia="es-ES"/>
              </w:rPr>
            </w:pPr>
          </w:p>
          <w:p w14:paraId="750E994E" w14:textId="77777777" w:rsidR="00175B96" w:rsidRPr="00175B96" w:rsidRDefault="00175B96" w:rsidP="00175B96">
            <w:pPr>
              <w:suppressAutoHyphens w:val="0"/>
              <w:jc w:val="both"/>
              <w:rPr>
                <w:rFonts w:ascii="Times New Roman" w:hAnsi="Times New Roman" w:cs="Times New Roman"/>
                <w:sz w:val="21"/>
                <w:szCs w:val="21"/>
                <w:lang w:eastAsia="es-ES"/>
              </w:rPr>
            </w:pPr>
            <w:r w:rsidRPr="00175B96">
              <w:rPr>
                <w:rFonts w:ascii="Times New Roman" w:hAnsi="Times New Roman" w:cs="Times New Roman"/>
                <w:sz w:val="21"/>
                <w:szCs w:val="21"/>
                <w:lang w:eastAsia="es-ES"/>
              </w:rPr>
              <w:t>Observación realizada:</w:t>
            </w:r>
          </w:p>
          <w:p w14:paraId="4C1C2A44" w14:textId="77777777" w:rsidR="00175B96" w:rsidRPr="00175B96" w:rsidRDefault="00175B96" w:rsidP="00175B96">
            <w:pPr>
              <w:suppressAutoHyphens w:val="0"/>
              <w:jc w:val="both"/>
              <w:rPr>
                <w:rFonts w:ascii="Times New Roman" w:hAnsi="Times New Roman" w:cs="Times New Roman"/>
                <w:sz w:val="21"/>
                <w:szCs w:val="21"/>
                <w:lang w:eastAsia="es-ES"/>
              </w:rPr>
            </w:pPr>
          </w:p>
          <w:p w14:paraId="6F8E3FF4" w14:textId="77777777" w:rsidR="00175B96" w:rsidRPr="00175B96" w:rsidRDefault="00175B96" w:rsidP="00175B96">
            <w:pPr>
              <w:suppressAutoHyphens w:val="0"/>
              <w:jc w:val="both"/>
              <w:rPr>
                <w:rFonts w:ascii="Times New Roman" w:hAnsi="Times New Roman" w:cs="Times New Roman"/>
                <w:sz w:val="21"/>
                <w:szCs w:val="21"/>
                <w:lang w:eastAsia="es-ES"/>
              </w:rPr>
            </w:pPr>
            <w:r w:rsidRPr="00175B96">
              <w:rPr>
                <w:rFonts w:ascii="Times New Roman" w:hAnsi="Times New Roman" w:cs="Times New Roman"/>
                <w:sz w:val="21"/>
                <w:szCs w:val="21"/>
                <w:lang w:eastAsia="es-ES"/>
              </w:rPr>
              <w:t>“</w:t>
            </w:r>
            <w:r w:rsidRPr="00175B96">
              <w:rPr>
                <w:rFonts w:ascii="Times New Roman" w:hAnsi="Times New Roman" w:cs="Times New Roman"/>
                <w:i/>
                <w:iCs/>
                <w:sz w:val="21"/>
                <w:szCs w:val="21"/>
                <w:lang w:eastAsia="es-ES"/>
              </w:rPr>
              <w:t>Se debe de leer de la siguiente forma: Realizar las acciones necesarias para continuar con el cumplimiento de la propuesta de solución pendiente 4.2.11, relacionada con la necesidad de capacitación para todos los puestos de los procesos de Corte Plena y Consejo Superior.</w:t>
            </w:r>
            <w:r w:rsidRPr="00175B96">
              <w:rPr>
                <w:rFonts w:ascii="Times New Roman" w:hAnsi="Times New Roman" w:cs="Times New Roman"/>
                <w:sz w:val="21"/>
                <w:szCs w:val="21"/>
                <w:lang w:eastAsia="es-ES"/>
              </w:rPr>
              <w:t>”</w:t>
            </w:r>
          </w:p>
        </w:tc>
        <w:tc>
          <w:tcPr>
            <w:tcW w:w="4394" w:type="dxa"/>
            <w:noWrap/>
          </w:tcPr>
          <w:p w14:paraId="3F3857E5" w14:textId="77777777" w:rsidR="00175B96" w:rsidRPr="00175B96" w:rsidRDefault="00175B96" w:rsidP="0080569F">
            <w:pPr>
              <w:numPr>
                <w:ilvl w:val="0"/>
                <w:numId w:val="43"/>
              </w:numPr>
              <w:suppressAutoHyphens w:val="0"/>
              <w:autoSpaceDE w:val="0"/>
              <w:adjustRightInd w:val="0"/>
              <w:ind w:left="113" w:hanging="113"/>
              <w:jc w:val="both"/>
              <w:rPr>
                <w:rFonts w:ascii="Times New Roman" w:hAnsi="Times New Roman" w:cs="Times New Roman"/>
                <w:sz w:val="21"/>
                <w:szCs w:val="21"/>
                <w:lang w:eastAsia="es-ES"/>
              </w:rPr>
            </w:pPr>
            <w:r w:rsidRPr="00175B96">
              <w:rPr>
                <w:rFonts w:ascii="Times New Roman" w:hAnsi="Times New Roman" w:cs="Times New Roman"/>
                <w:sz w:val="21"/>
                <w:szCs w:val="21"/>
                <w:lang w:eastAsia="es-ES"/>
              </w:rPr>
              <w:t>Tomar nota de lo manifestado por la licenciada Silvia Navarro Romanini, mediante oficio número 8240-2021 del 15 de setiembre de 2021, y proceder con la actualización del contenido del informe número 1015-PLA-EV-2021 sometido a su consideración en esta versión definitiva, propiamente el ítem “</w:t>
            </w:r>
            <w:r w:rsidRPr="00175B96">
              <w:rPr>
                <w:rFonts w:ascii="Times New Roman" w:hAnsi="Times New Roman" w:cs="Times New Roman"/>
                <w:b/>
                <w:bCs/>
                <w:i/>
                <w:iCs/>
                <w:sz w:val="21"/>
                <w:szCs w:val="21"/>
                <w:lang w:eastAsia="es-ES"/>
              </w:rPr>
              <w:t>5.1.</w:t>
            </w:r>
            <w:r w:rsidRPr="00175B96">
              <w:rPr>
                <w:rFonts w:ascii="Times New Roman" w:hAnsi="Times New Roman" w:cs="Times New Roman"/>
                <w:sz w:val="21"/>
                <w:szCs w:val="21"/>
                <w:lang w:eastAsia="es-ES"/>
              </w:rPr>
              <w:t>” para que en adelante diga:</w:t>
            </w:r>
          </w:p>
          <w:p w14:paraId="6F90C787" w14:textId="77777777" w:rsidR="00175B96" w:rsidRPr="00175B96" w:rsidRDefault="00175B96" w:rsidP="00175B96">
            <w:pPr>
              <w:suppressAutoHyphens w:val="0"/>
              <w:ind w:left="680" w:right="113" w:hanging="567"/>
              <w:jc w:val="both"/>
              <w:rPr>
                <w:rFonts w:ascii="Times New Roman" w:hAnsi="Times New Roman" w:cs="Times New Roman"/>
                <w:sz w:val="21"/>
                <w:szCs w:val="21"/>
                <w:lang w:eastAsia="es-ES"/>
              </w:rPr>
            </w:pPr>
            <w:r w:rsidRPr="00175B96">
              <w:rPr>
                <w:rFonts w:ascii="Times New Roman" w:hAnsi="Times New Roman" w:cs="Times New Roman"/>
                <w:sz w:val="21"/>
                <w:szCs w:val="21"/>
                <w:lang w:eastAsia="es-ES"/>
              </w:rPr>
              <w:t>“</w:t>
            </w:r>
            <w:r w:rsidRPr="00175B96">
              <w:rPr>
                <w:rFonts w:ascii="Times New Roman" w:hAnsi="Times New Roman" w:cs="Times New Roman"/>
                <w:b/>
                <w:bCs/>
                <w:i/>
                <w:iCs/>
                <w:sz w:val="21"/>
                <w:szCs w:val="21"/>
                <w:lang w:eastAsia="es-ES"/>
              </w:rPr>
              <w:t>5.6.</w:t>
            </w:r>
            <w:r w:rsidRPr="00175B96">
              <w:rPr>
                <w:rFonts w:ascii="Times New Roman" w:hAnsi="Times New Roman" w:cs="Times New Roman"/>
                <w:i/>
                <w:iCs/>
                <w:sz w:val="21"/>
                <w:szCs w:val="21"/>
                <w:lang w:eastAsia="es-ES"/>
              </w:rPr>
              <w:t xml:space="preserve"> Realizar las acciones necesarias para continuar con el cumplimiento de la propuesta de solución pendiente </w:t>
            </w:r>
            <w:r w:rsidRPr="00175B96">
              <w:rPr>
                <w:rFonts w:ascii="Times New Roman" w:hAnsi="Times New Roman" w:cs="Times New Roman"/>
                <w:b/>
                <w:bCs/>
                <w:i/>
                <w:iCs/>
                <w:sz w:val="21"/>
                <w:szCs w:val="21"/>
                <w:lang w:eastAsia="es-ES"/>
              </w:rPr>
              <w:t>4.2.11</w:t>
            </w:r>
            <w:r w:rsidRPr="00175B96">
              <w:rPr>
                <w:rFonts w:ascii="Times New Roman" w:hAnsi="Times New Roman" w:cs="Times New Roman"/>
                <w:i/>
                <w:iCs/>
                <w:sz w:val="21"/>
                <w:szCs w:val="21"/>
                <w:lang w:eastAsia="es-ES"/>
              </w:rPr>
              <w:t>, relacionada con la necesidad de capacitación para todos los puestos de los procesos de Corte Plena y Consejo Superior.</w:t>
            </w:r>
            <w:r w:rsidRPr="00175B96">
              <w:rPr>
                <w:rFonts w:ascii="Times New Roman" w:hAnsi="Times New Roman" w:cs="Times New Roman"/>
                <w:sz w:val="21"/>
                <w:szCs w:val="21"/>
                <w:lang w:eastAsia="es-ES"/>
              </w:rPr>
              <w:t>”</w:t>
            </w:r>
          </w:p>
          <w:p w14:paraId="20436FFE" w14:textId="77777777" w:rsidR="00175B96" w:rsidRPr="00175B96" w:rsidRDefault="00175B96" w:rsidP="00175B96">
            <w:pPr>
              <w:suppressAutoHyphens w:val="0"/>
              <w:jc w:val="both"/>
              <w:rPr>
                <w:rFonts w:ascii="Times New Roman" w:hAnsi="Times New Roman" w:cs="Times New Roman"/>
                <w:sz w:val="21"/>
                <w:szCs w:val="21"/>
                <w:lang w:eastAsia="es-ES"/>
              </w:rPr>
            </w:pPr>
          </w:p>
        </w:tc>
      </w:tr>
      <w:tr w:rsidR="00175B96" w:rsidRPr="00175B96" w14:paraId="304D290E" w14:textId="77777777" w:rsidTr="00175B96">
        <w:trPr>
          <w:jc w:val="center"/>
        </w:trPr>
        <w:tc>
          <w:tcPr>
            <w:tcW w:w="988" w:type="dxa"/>
            <w:shd w:val="clear" w:color="auto" w:fill="FFF2CC"/>
            <w:noWrap/>
          </w:tcPr>
          <w:p w14:paraId="794B5D8D" w14:textId="77777777" w:rsidR="00175B96" w:rsidRPr="00175B96" w:rsidRDefault="00175B96" w:rsidP="00175B96">
            <w:pPr>
              <w:suppressAutoHyphens w:val="0"/>
              <w:jc w:val="center"/>
              <w:rPr>
                <w:rFonts w:ascii="Times New Roman" w:hAnsi="Times New Roman" w:cs="Times New Roman"/>
                <w:sz w:val="21"/>
                <w:szCs w:val="21"/>
                <w:lang w:eastAsia="es-ES"/>
              </w:rPr>
            </w:pPr>
            <w:r w:rsidRPr="00175B96">
              <w:rPr>
                <w:rFonts w:ascii="Times New Roman" w:hAnsi="Times New Roman" w:cs="Times New Roman"/>
                <w:sz w:val="21"/>
                <w:szCs w:val="21"/>
                <w:lang w:eastAsia="es-ES"/>
              </w:rPr>
              <w:t>23</w:t>
            </w:r>
          </w:p>
        </w:tc>
        <w:tc>
          <w:tcPr>
            <w:tcW w:w="3685" w:type="dxa"/>
            <w:shd w:val="clear" w:color="auto" w:fill="FFF2CC"/>
            <w:noWrap/>
          </w:tcPr>
          <w:p w14:paraId="5B50DA64" w14:textId="77777777" w:rsidR="00175B96" w:rsidRPr="00175B96" w:rsidRDefault="00175B96" w:rsidP="00175B96">
            <w:pPr>
              <w:suppressAutoHyphens w:val="0"/>
              <w:jc w:val="both"/>
              <w:rPr>
                <w:rFonts w:ascii="Times New Roman" w:hAnsi="Times New Roman" w:cs="Times New Roman"/>
                <w:sz w:val="21"/>
                <w:szCs w:val="21"/>
                <w:lang w:eastAsia="es-ES"/>
              </w:rPr>
            </w:pPr>
            <w:r w:rsidRPr="00175B96">
              <w:rPr>
                <w:rFonts w:ascii="Times New Roman" w:hAnsi="Times New Roman" w:cs="Times New Roman"/>
                <w:sz w:val="21"/>
                <w:szCs w:val="21"/>
                <w:lang w:eastAsia="es-ES"/>
              </w:rPr>
              <w:t>Extracto del informe # 1015-PLA-EV-2021 objeto de la observación:</w:t>
            </w:r>
          </w:p>
          <w:p w14:paraId="47D70505" w14:textId="77777777" w:rsidR="00175B96" w:rsidRPr="00175B96" w:rsidRDefault="00175B96" w:rsidP="00175B96">
            <w:pPr>
              <w:suppressAutoHyphens w:val="0"/>
              <w:jc w:val="both"/>
              <w:rPr>
                <w:rFonts w:ascii="Times New Roman" w:hAnsi="Times New Roman" w:cs="Times New Roman"/>
                <w:sz w:val="21"/>
                <w:szCs w:val="21"/>
                <w:lang w:eastAsia="es-ES"/>
              </w:rPr>
            </w:pPr>
          </w:p>
          <w:p w14:paraId="1EE870BA" w14:textId="77777777" w:rsidR="00175B96" w:rsidRPr="00175B96" w:rsidRDefault="00175B96" w:rsidP="00175B96">
            <w:pPr>
              <w:suppressAutoHyphens w:val="0"/>
              <w:ind w:left="510" w:hanging="510"/>
              <w:jc w:val="both"/>
              <w:rPr>
                <w:rFonts w:ascii="Times New Roman" w:hAnsi="Times New Roman" w:cs="Times New Roman"/>
                <w:sz w:val="21"/>
                <w:szCs w:val="21"/>
                <w:lang w:eastAsia="es-ES"/>
              </w:rPr>
            </w:pPr>
            <w:r w:rsidRPr="00175B96">
              <w:rPr>
                <w:rFonts w:ascii="Times New Roman" w:hAnsi="Times New Roman" w:cs="Times New Roman"/>
                <w:sz w:val="21"/>
                <w:szCs w:val="21"/>
                <w:lang w:eastAsia="es-ES"/>
              </w:rPr>
              <w:t>“</w:t>
            </w:r>
            <w:r w:rsidRPr="00175B96">
              <w:rPr>
                <w:rFonts w:ascii="Times New Roman" w:hAnsi="Times New Roman" w:cs="Times New Roman"/>
                <w:b/>
                <w:bCs/>
                <w:i/>
                <w:iCs/>
                <w:sz w:val="21"/>
                <w:szCs w:val="21"/>
                <w:lang w:eastAsia="es-ES"/>
              </w:rPr>
              <w:t>5.7.</w:t>
            </w:r>
            <w:r w:rsidRPr="00175B96">
              <w:rPr>
                <w:rFonts w:ascii="Times New Roman" w:hAnsi="Times New Roman" w:cs="Times New Roman"/>
                <w:i/>
                <w:iCs/>
                <w:sz w:val="21"/>
                <w:szCs w:val="21"/>
                <w:lang w:eastAsia="es-ES"/>
              </w:rPr>
              <w:t xml:space="preserve"> Realizar las acciones necesarias en conjunto con la Dirección de Tecnología de la Información para el cumplimiento de la propuesta de solución pendiente </w:t>
            </w:r>
            <w:r w:rsidRPr="00175B96">
              <w:rPr>
                <w:rFonts w:ascii="Times New Roman" w:hAnsi="Times New Roman" w:cs="Times New Roman"/>
                <w:b/>
                <w:bCs/>
                <w:i/>
                <w:iCs/>
                <w:sz w:val="21"/>
                <w:szCs w:val="21"/>
                <w:lang w:eastAsia="es-ES"/>
              </w:rPr>
              <w:t>4.4.4.4</w:t>
            </w:r>
            <w:r w:rsidRPr="00175B96">
              <w:rPr>
                <w:rFonts w:ascii="Times New Roman" w:hAnsi="Times New Roman" w:cs="Times New Roman"/>
                <w:i/>
                <w:iCs/>
                <w:sz w:val="21"/>
                <w:szCs w:val="21"/>
                <w:lang w:eastAsia="es-ES"/>
              </w:rPr>
              <w:t xml:space="preserve"> relacionada con la valoración de los programas informáticos necesarios para continuar con la depuración de los acuerdos pendientes de ejecución de Consejo Superior anteriores a la entrada en funcionamiento del SICE.</w:t>
            </w:r>
            <w:r w:rsidRPr="00175B96">
              <w:rPr>
                <w:rFonts w:ascii="Times New Roman" w:hAnsi="Times New Roman" w:cs="Times New Roman"/>
                <w:sz w:val="21"/>
                <w:szCs w:val="21"/>
                <w:lang w:eastAsia="es-ES"/>
              </w:rPr>
              <w:t>”</w:t>
            </w:r>
          </w:p>
          <w:p w14:paraId="5639563A" w14:textId="77777777" w:rsidR="00175B96" w:rsidRPr="00175B96" w:rsidRDefault="00175B96" w:rsidP="00175B96">
            <w:pPr>
              <w:suppressAutoHyphens w:val="0"/>
              <w:jc w:val="both"/>
              <w:rPr>
                <w:rFonts w:ascii="Times New Roman" w:hAnsi="Times New Roman" w:cs="Times New Roman"/>
                <w:sz w:val="21"/>
                <w:szCs w:val="21"/>
                <w:lang w:eastAsia="es-ES"/>
              </w:rPr>
            </w:pPr>
          </w:p>
          <w:p w14:paraId="70ADD3EC" w14:textId="77777777" w:rsidR="00175B96" w:rsidRPr="00175B96" w:rsidRDefault="00175B96" w:rsidP="00175B96">
            <w:pPr>
              <w:suppressAutoHyphens w:val="0"/>
              <w:jc w:val="both"/>
              <w:rPr>
                <w:rFonts w:ascii="Times New Roman" w:hAnsi="Times New Roman" w:cs="Times New Roman"/>
                <w:sz w:val="21"/>
                <w:szCs w:val="21"/>
                <w:lang w:eastAsia="es-ES"/>
              </w:rPr>
            </w:pPr>
            <w:r w:rsidRPr="00175B96">
              <w:rPr>
                <w:rFonts w:ascii="Times New Roman" w:hAnsi="Times New Roman" w:cs="Times New Roman"/>
                <w:sz w:val="21"/>
                <w:szCs w:val="21"/>
                <w:lang w:eastAsia="es-ES"/>
              </w:rPr>
              <w:t>Observación realizada:</w:t>
            </w:r>
          </w:p>
          <w:p w14:paraId="57A7F14E" w14:textId="77777777" w:rsidR="00175B96" w:rsidRPr="00175B96" w:rsidRDefault="00175B96" w:rsidP="00175B96">
            <w:pPr>
              <w:suppressAutoHyphens w:val="0"/>
              <w:jc w:val="both"/>
              <w:rPr>
                <w:rFonts w:ascii="Times New Roman" w:hAnsi="Times New Roman" w:cs="Times New Roman"/>
                <w:sz w:val="21"/>
                <w:szCs w:val="21"/>
                <w:lang w:eastAsia="es-ES"/>
              </w:rPr>
            </w:pPr>
          </w:p>
          <w:p w14:paraId="60E11ED1" w14:textId="77777777" w:rsidR="00175B96" w:rsidRPr="00175B96" w:rsidRDefault="00175B96" w:rsidP="00175B96">
            <w:pPr>
              <w:suppressAutoHyphens w:val="0"/>
              <w:jc w:val="both"/>
              <w:rPr>
                <w:rFonts w:ascii="Times New Roman" w:hAnsi="Times New Roman" w:cs="Times New Roman"/>
                <w:sz w:val="21"/>
                <w:szCs w:val="21"/>
                <w:lang w:eastAsia="es-ES"/>
              </w:rPr>
            </w:pPr>
            <w:r w:rsidRPr="00175B96">
              <w:rPr>
                <w:rFonts w:ascii="Times New Roman" w:hAnsi="Times New Roman" w:cs="Times New Roman"/>
                <w:sz w:val="21"/>
                <w:szCs w:val="21"/>
                <w:lang w:eastAsia="es-ES"/>
              </w:rPr>
              <w:lastRenderedPageBreak/>
              <w:t>“</w:t>
            </w:r>
            <w:r w:rsidRPr="00175B96">
              <w:rPr>
                <w:rFonts w:ascii="Times New Roman" w:hAnsi="Times New Roman" w:cs="Times New Roman"/>
                <w:i/>
                <w:iCs/>
                <w:sz w:val="21"/>
                <w:szCs w:val="21"/>
                <w:lang w:eastAsia="es-ES"/>
              </w:rPr>
              <w:t>Se debe de eliminar en virtud de que no hay acuerdos pendientes de ejecución anteriores a la entrada en funcionamiento del SICE.</w:t>
            </w:r>
            <w:r w:rsidRPr="00175B96">
              <w:rPr>
                <w:rFonts w:ascii="Times New Roman" w:hAnsi="Times New Roman" w:cs="Times New Roman"/>
                <w:sz w:val="21"/>
                <w:szCs w:val="21"/>
                <w:lang w:eastAsia="es-ES"/>
              </w:rPr>
              <w:t>”</w:t>
            </w:r>
          </w:p>
        </w:tc>
        <w:tc>
          <w:tcPr>
            <w:tcW w:w="4394" w:type="dxa"/>
            <w:shd w:val="clear" w:color="auto" w:fill="FFF2CC"/>
            <w:noWrap/>
          </w:tcPr>
          <w:p w14:paraId="37681DD4" w14:textId="77777777" w:rsidR="00175B96" w:rsidRPr="00175B96" w:rsidRDefault="00175B96" w:rsidP="0080569F">
            <w:pPr>
              <w:numPr>
                <w:ilvl w:val="0"/>
                <w:numId w:val="43"/>
              </w:numPr>
              <w:suppressAutoHyphens w:val="0"/>
              <w:autoSpaceDE w:val="0"/>
              <w:adjustRightInd w:val="0"/>
              <w:ind w:left="113" w:hanging="113"/>
              <w:jc w:val="both"/>
              <w:rPr>
                <w:rFonts w:ascii="Times New Roman" w:hAnsi="Times New Roman" w:cs="Times New Roman"/>
                <w:sz w:val="21"/>
                <w:szCs w:val="21"/>
                <w:lang w:eastAsia="es-ES"/>
              </w:rPr>
            </w:pPr>
            <w:r w:rsidRPr="00175B96">
              <w:rPr>
                <w:rFonts w:ascii="Times New Roman" w:hAnsi="Times New Roman" w:cs="Times New Roman"/>
                <w:sz w:val="21"/>
                <w:szCs w:val="21"/>
                <w:lang w:eastAsia="es-ES"/>
              </w:rPr>
              <w:lastRenderedPageBreak/>
              <w:t>Tomar nota de lo manifestado por la licenciada Silvia Navarro Romanini, mediante oficio número 8240-2021 del 15 de setiembre de 2021, y proceder con la actualización del contenido del informe número 1015-PLA-EV-2021 sometido a su consideración en esta versión definitiva, propiamente la eliminación de la recomendación “</w:t>
            </w:r>
            <w:r w:rsidRPr="00175B96">
              <w:rPr>
                <w:rFonts w:ascii="Times New Roman" w:hAnsi="Times New Roman" w:cs="Times New Roman"/>
                <w:b/>
                <w:bCs/>
                <w:i/>
                <w:iCs/>
                <w:sz w:val="21"/>
                <w:szCs w:val="21"/>
                <w:lang w:eastAsia="es-ES"/>
              </w:rPr>
              <w:t>5.7.</w:t>
            </w:r>
            <w:r w:rsidRPr="00175B96">
              <w:rPr>
                <w:rFonts w:ascii="Times New Roman" w:hAnsi="Times New Roman" w:cs="Times New Roman"/>
                <w:sz w:val="21"/>
                <w:szCs w:val="21"/>
                <w:lang w:eastAsia="es-ES"/>
              </w:rPr>
              <w:t>”, de conformidad con lo información brindada por la licenciada Navarro Romanini en esta observación y con la registrada en el “</w:t>
            </w:r>
            <w:r w:rsidRPr="00175B96">
              <w:rPr>
                <w:rFonts w:ascii="Times New Roman" w:hAnsi="Times New Roman" w:cs="Times New Roman"/>
                <w:b/>
                <w:bCs/>
                <w:i/>
                <w:iCs/>
                <w:sz w:val="21"/>
                <w:szCs w:val="21"/>
                <w:lang w:eastAsia="es-ES"/>
              </w:rPr>
              <w:t># de Observación</w:t>
            </w:r>
            <w:r w:rsidRPr="00175B96">
              <w:rPr>
                <w:rFonts w:ascii="Times New Roman" w:hAnsi="Times New Roman" w:cs="Times New Roman"/>
                <w:sz w:val="21"/>
                <w:szCs w:val="21"/>
                <w:lang w:eastAsia="es-ES"/>
              </w:rPr>
              <w:t>” “</w:t>
            </w:r>
            <w:r w:rsidRPr="00175B96">
              <w:rPr>
                <w:rFonts w:ascii="Times New Roman" w:hAnsi="Times New Roman" w:cs="Times New Roman"/>
                <w:i/>
                <w:iCs/>
                <w:sz w:val="21"/>
                <w:szCs w:val="21"/>
                <w:lang w:eastAsia="es-ES"/>
              </w:rPr>
              <w:t>10</w:t>
            </w:r>
            <w:r w:rsidRPr="00175B96">
              <w:rPr>
                <w:rFonts w:ascii="Times New Roman" w:hAnsi="Times New Roman" w:cs="Times New Roman"/>
                <w:sz w:val="21"/>
                <w:szCs w:val="21"/>
                <w:lang w:eastAsia="es-ES"/>
              </w:rPr>
              <w:t>” de esta tabla respecto del ítem “</w:t>
            </w:r>
            <w:r w:rsidRPr="00175B96">
              <w:rPr>
                <w:rFonts w:ascii="Times New Roman" w:hAnsi="Times New Roman" w:cs="Times New Roman"/>
                <w:b/>
                <w:bCs/>
                <w:i/>
                <w:iCs/>
                <w:sz w:val="21"/>
                <w:szCs w:val="21"/>
                <w:lang w:eastAsia="es-ES"/>
              </w:rPr>
              <w:t>4.4.4.4.</w:t>
            </w:r>
            <w:r w:rsidRPr="00175B96">
              <w:rPr>
                <w:rFonts w:ascii="Times New Roman" w:hAnsi="Times New Roman" w:cs="Times New Roman"/>
                <w:sz w:val="21"/>
                <w:szCs w:val="21"/>
                <w:lang w:eastAsia="es-ES"/>
              </w:rPr>
              <w:t>”.</w:t>
            </w:r>
          </w:p>
        </w:tc>
      </w:tr>
      <w:tr w:rsidR="00175B96" w:rsidRPr="00175B96" w14:paraId="122F7D98" w14:textId="77777777" w:rsidTr="00175B96">
        <w:trPr>
          <w:jc w:val="center"/>
        </w:trPr>
        <w:tc>
          <w:tcPr>
            <w:tcW w:w="988" w:type="dxa"/>
            <w:noWrap/>
          </w:tcPr>
          <w:p w14:paraId="1B2CCC2A" w14:textId="77777777" w:rsidR="00175B96" w:rsidRPr="00175B96" w:rsidRDefault="00175B96" w:rsidP="00175B96">
            <w:pPr>
              <w:suppressAutoHyphens w:val="0"/>
              <w:jc w:val="center"/>
              <w:rPr>
                <w:rFonts w:ascii="Times New Roman" w:hAnsi="Times New Roman" w:cs="Times New Roman"/>
                <w:sz w:val="21"/>
                <w:szCs w:val="21"/>
                <w:lang w:eastAsia="es-ES"/>
              </w:rPr>
            </w:pPr>
            <w:r w:rsidRPr="00175B96">
              <w:rPr>
                <w:rFonts w:ascii="Times New Roman" w:hAnsi="Times New Roman" w:cs="Times New Roman"/>
                <w:sz w:val="21"/>
                <w:szCs w:val="21"/>
                <w:lang w:eastAsia="es-ES"/>
              </w:rPr>
              <w:t>24</w:t>
            </w:r>
          </w:p>
        </w:tc>
        <w:tc>
          <w:tcPr>
            <w:tcW w:w="3685" w:type="dxa"/>
            <w:noWrap/>
          </w:tcPr>
          <w:p w14:paraId="20A12513" w14:textId="77777777" w:rsidR="00175B96" w:rsidRPr="00175B96" w:rsidRDefault="00175B96" w:rsidP="00175B96">
            <w:pPr>
              <w:suppressAutoHyphens w:val="0"/>
              <w:jc w:val="both"/>
              <w:rPr>
                <w:rFonts w:ascii="Times New Roman" w:hAnsi="Times New Roman" w:cs="Times New Roman"/>
                <w:sz w:val="21"/>
                <w:szCs w:val="21"/>
                <w:lang w:eastAsia="es-ES"/>
              </w:rPr>
            </w:pPr>
            <w:r w:rsidRPr="00175B96">
              <w:rPr>
                <w:rFonts w:ascii="Times New Roman" w:hAnsi="Times New Roman" w:cs="Times New Roman"/>
                <w:sz w:val="21"/>
                <w:szCs w:val="21"/>
                <w:lang w:eastAsia="es-ES"/>
              </w:rPr>
              <w:t>Extracto del informe # 1015-PLA-EV-2021 objeto de la observación:</w:t>
            </w:r>
          </w:p>
          <w:p w14:paraId="61181E1F" w14:textId="77777777" w:rsidR="00175B96" w:rsidRPr="00175B96" w:rsidRDefault="00175B96" w:rsidP="00175B96">
            <w:pPr>
              <w:suppressAutoHyphens w:val="0"/>
              <w:jc w:val="both"/>
              <w:rPr>
                <w:rFonts w:ascii="Times New Roman" w:hAnsi="Times New Roman" w:cs="Times New Roman"/>
                <w:sz w:val="21"/>
                <w:szCs w:val="21"/>
                <w:lang w:eastAsia="es-ES"/>
              </w:rPr>
            </w:pPr>
          </w:p>
          <w:p w14:paraId="75486B64" w14:textId="77777777" w:rsidR="00175B96" w:rsidRPr="00175B96" w:rsidRDefault="00175B96" w:rsidP="00175B96">
            <w:pPr>
              <w:suppressAutoHyphens w:val="0"/>
              <w:ind w:left="454" w:hanging="454"/>
              <w:jc w:val="both"/>
              <w:rPr>
                <w:rFonts w:ascii="Times New Roman" w:hAnsi="Times New Roman" w:cs="Times New Roman"/>
                <w:sz w:val="21"/>
                <w:szCs w:val="21"/>
                <w:lang w:eastAsia="es-ES"/>
              </w:rPr>
            </w:pPr>
            <w:r w:rsidRPr="00175B96">
              <w:rPr>
                <w:rFonts w:ascii="Times New Roman" w:hAnsi="Times New Roman" w:cs="Times New Roman"/>
                <w:sz w:val="21"/>
                <w:szCs w:val="21"/>
                <w:lang w:eastAsia="es-ES"/>
              </w:rPr>
              <w:t>“</w:t>
            </w:r>
            <w:r w:rsidRPr="00175B96">
              <w:rPr>
                <w:rFonts w:ascii="Times New Roman" w:hAnsi="Times New Roman" w:cs="Times New Roman"/>
                <w:b/>
                <w:bCs/>
                <w:i/>
                <w:iCs/>
                <w:sz w:val="21"/>
                <w:szCs w:val="21"/>
                <w:lang w:eastAsia="es-ES"/>
              </w:rPr>
              <w:t>5.8.</w:t>
            </w:r>
            <w:r w:rsidRPr="00175B96">
              <w:rPr>
                <w:rFonts w:ascii="Times New Roman" w:hAnsi="Times New Roman" w:cs="Times New Roman"/>
                <w:i/>
                <w:iCs/>
                <w:sz w:val="21"/>
                <w:szCs w:val="21"/>
                <w:lang w:eastAsia="es-ES"/>
              </w:rPr>
              <w:t xml:space="preserve"> Realizar las acciones necesarias para el cumplimiento de la propuesta de solución pendiente </w:t>
            </w:r>
            <w:r w:rsidRPr="00175B96">
              <w:rPr>
                <w:rFonts w:ascii="Times New Roman" w:hAnsi="Times New Roman" w:cs="Times New Roman"/>
                <w:b/>
                <w:bCs/>
                <w:i/>
                <w:iCs/>
                <w:sz w:val="21"/>
                <w:szCs w:val="21"/>
                <w:lang w:eastAsia="es-ES"/>
              </w:rPr>
              <w:t>4.4.1.2</w:t>
            </w:r>
            <w:r w:rsidRPr="00175B96">
              <w:rPr>
                <w:rFonts w:ascii="Times New Roman" w:hAnsi="Times New Roman" w:cs="Times New Roman"/>
                <w:i/>
                <w:iCs/>
                <w:sz w:val="21"/>
                <w:szCs w:val="21"/>
                <w:lang w:eastAsia="es-ES"/>
              </w:rPr>
              <w:t xml:space="preserve"> relacionada con definir la escala salarial que debería tener la plaza de la </w:t>
            </w:r>
            <w:proofErr w:type="gramStart"/>
            <w:r w:rsidRPr="00175B96">
              <w:rPr>
                <w:rFonts w:ascii="Times New Roman" w:hAnsi="Times New Roman" w:cs="Times New Roman"/>
                <w:i/>
                <w:iCs/>
                <w:sz w:val="21"/>
                <w:szCs w:val="21"/>
                <w:lang w:eastAsia="es-ES"/>
              </w:rPr>
              <w:t>Subdirectora</w:t>
            </w:r>
            <w:proofErr w:type="gramEnd"/>
            <w:r w:rsidRPr="00175B96">
              <w:rPr>
                <w:rFonts w:ascii="Times New Roman" w:hAnsi="Times New Roman" w:cs="Times New Roman"/>
                <w:i/>
                <w:iCs/>
                <w:sz w:val="21"/>
                <w:szCs w:val="21"/>
                <w:lang w:eastAsia="es-ES"/>
              </w:rPr>
              <w:t xml:space="preserve"> o Subdirector General 2 (en caso de aprobarse), considerando que las labores de este puesto estarán relacionadas con tema administrativo y exclusivamente dedicado al proceso de Consejo Superior.</w:t>
            </w:r>
            <w:r w:rsidRPr="00175B96">
              <w:rPr>
                <w:rFonts w:ascii="Times New Roman" w:hAnsi="Times New Roman" w:cs="Times New Roman"/>
                <w:sz w:val="21"/>
                <w:szCs w:val="21"/>
                <w:lang w:eastAsia="es-ES"/>
              </w:rPr>
              <w:t>”</w:t>
            </w:r>
          </w:p>
          <w:p w14:paraId="764CDD40" w14:textId="77777777" w:rsidR="00175B96" w:rsidRPr="00175B96" w:rsidRDefault="00175B96" w:rsidP="00175B96">
            <w:pPr>
              <w:suppressAutoHyphens w:val="0"/>
              <w:jc w:val="both"/>
              <w:rPr>
                <w:rFonts w:ascii="Times New Roman" w:hAnsi="Times New Roman" w:cs="Times New Roman"/>
                <w:sz w:val="21"/>
                <w:szCs w:val="21"/>
                <w:lang w:eastAsia="es-ES"/>
              </w:rPr>
            </w:pPr>
          </w:p>
          <w:p w14:paraId="7DD0DF40" w14:textId="77777777" w:rsidR="00175B96" w:rsidRPr="00175B96" w:rsidRDefault="00175B96" w:rsidP="00175B96">
            <w:pPr>
              <w:suppressAutoHyphens w:val="0"/>
              <w:jc w:val="both"/>
              <w:rPr>
                <w:rFonts w:ascii="Times New Roman" w:hAnsi="Times New Roman" w:cs="Times New Roman"/>
                <w:sz w:val="21"/>
                <w:szCs w:val="21"/>
                <w:lang w:eastAsia="es-ES"/>
              </w:rPr>
            </w:pPr>
            <w:r w:rsidRPr="00175B96">
              <w:rPr>
                <w:rFonts w:ascii="Times New Roman" w:hAnsi="Times New Roman" w:cs="Times New Roman"/>
                <w:sz w:val="21"/>
                <w:szCs w:val="21"/>
                <w:lang w:eastAsia="es-ES"/>
              </w:rPr>
              <w:t>Observación realizada:</w:t>
            </w:r>
          </w:p>
          <w:p w14:paraId="511195F5" w14:textId="77777777" w:rsidR="00175B96" w:rsidRPr="00175B96" w:rsidRDefault="00175B96" w:rsidP="00175B96">
            <w:pPr>
              <w:suppressAutoHyphens w:val="0"/>
              <w:jc w:val="both"/>
              <w:rPr>
                <w:rFonts w:ascii="Times New Roman" w:hAnsi="Times New Roman" w:cs="Times New Roman"/>
                <w:sz w:val="21"/>
                <w:szCs w:val="21"/>
                <w:lang w:eastAsia="es-ES"/>
              </w:rPr>
            </w:pPr>
          </w:p>
          <w:p w14:paraId="2AB2ADA6" w14:textId="77777777" w:rsidR="00175B96" w:rsidRPr="00175B96" w:rsidRDefault="00175B96" w:rsidP="00175B96">
            <w:pPr>
              <w:suppressAutoHyphens w:val="0"/>
              <w:jc w:val="both"/>
              <w:rPr>
                <w:rFonts w:ascii="Times New Roman" w:hAnsi="Times New Roman" w:cs="Times New Roman"/>
                <w:sz w:val="21"/>
                <w:szCs w:val="21"/>
                <w:lang w:eastAsia="es-ES"/>
              </w:rPr>
            </w:pPr>
            <w:r w:rsidRPr="00175B96">
              <w:rPr>
                <w:rFonts w:ascii="Times New Roman" w:hAnsi="Times New Roman" w:cs="Times New Roman"/>
                <w:sz w:val="21"/>
                <w:szCs w:val="21"/>
                <w:lang w:eastAsia="es-ES"/>
              </w:rPr>
              <w:t>“</w:t>
            </w:r>
            <w:r w:rsidRPr="00175B96">
              <w:rPr>
                <w:rFonts w:ascii="Times New Roman" w:hAnsi="Times New Roman" w:cs="Times New Roman"/>
                <w:i/>
                <w:iCs/>
                <w:sz w:val="21"/>
                <w:szCs w:val="21"/>
                <w:lang w:eastAsia="es-ES"/>
              </w:rPr>
              <w:t>Esta recomendación ya se encuentra cumplida tal y como se indicó en el primer cuadro.</w:t>
            </w:r>
            <w:r w:rsidRPr="00175B96">
              <w:rPr>
                <w:rFonts w:ascii="Times New Roman" w:hAnsi="Times New Roman" w:cs="Times New Roman"/>
                <w:sz w:val="21"/>
                <w:szCs w:val="21"/>
                <w:lang w:eastAsia="es-ES"/>
              </w:rPr>
              <w:t>”</w:t>
            </w:r>
          </w:p>
        </w:tc>
        <w:tc>
          <w:tcPr>
            <w:tcW w:w="4394" w:type="dxa"/>
            <w:noWrap/>
          </w:tcPr>
          <w:p w14:paraId="23BC8463" w14:textId="77777777" w:rsidR="00175B96" w:rsidRPr="00175B96" w:rsidRDefault="00175B96" w:rsidP="0080569F">
            <w:pPr>
              <w:numPr>
                <w:ilvl w:val="0"/>
                <w:numId w:val="43"/>
              </w:numPr>
              <w:suppressAutoHyphens w:val="0"/>
              <w:autoSpaceDE w:val="0"/>
              <w:adjustRightInd w:val="0"/>
              <w:ind w:left="113" w:hanging="113"/>
              <w:jc w:val="both"/>
              <w:rPr>
                <w:rFonts w:ascii="Times New Roman" w:hAnsi="Times New Roman" w:cs="Times New Roman"/>
                <w:sz w:val="21"/>
                <w:szCs w:val="21"/>
                <w:lang w:eastAsia="es-ES"/>
              </w:rPr>
            </w:pPr>
            <w:r w:rsidRPr="00175B96">
              <w:rPr>
                <w:rFonts w:ascii="Times New Roman" w:hAnsi="Times New Roman" w:cs="Times New Roman"/>
                <w:sz w:val="21"/>
                <w:szCs w:val="21"/>
                <w:lang w:eastAsia="es-ES"/>
              </w:rPr>
              <w:t>Tomar nota de lo manifestado por la licenciada Silvia Navarro Romanini, mediante oficio número 8240-2021 del 15 de setiembre de 2021, y proceder con la actualización del contenido del informe número 1015-PLA-EV-2021 sometido a su consideración en esta versión definitiva, propiamente la eliminación de la recomendación “</w:t>
            </w:r>
            <w:r w:rsidRPr="00175B96">
              <w:rPr>
                <w:rFonts w:ascii="Times New Roman" w:hAnsi="Times New Roman" w:cs="Times New Roman"/>
                <w:b/>
                <w:bCs/>
                <w:i/>
                <w:iCs/>
                <w:sz w:val="21"/>
                <w:szCs w:val="21"/>
                <w:lang w:eastAsia="es-ES"/>
              </w:rPr>
              <w:t>5.8.</w:t>
            </w:r>
            <w:r w:rsidRPr="00175B96">
              <w:rPr>
                <w:rFonts w:ascii="Times New Roman" w:hAnsi="Times New Roman" w:cs="Times New Roman"/>
                <w:sz w:val="21"/>
                <w:szCs w:val="21"/>
                <w:lang w:eastAsia="es-ES"/>
              </w:rPr>
              <w:t>”, de conformidad con lo información brindada por la licenciada Navarro Romanini en esta observación y con la registrada en el “</w:t>
            </w:r>
            <w:r w:rsidRPr="00175B96">
              <w:rPr>
                <w:rFonts w:ascii="Times New Roman" w:hAnsi="Times New Roman" w:cs="Times New Roman"/>
                <w:b/>
                <w:bCs/>
                <w:i/>
                <w:iCs/>
                <w:sz w:val="21"/>
                <w:szCs w:val="21"/>
                <w:lang w:eastAsia="es-ES"/>
              </w:rPr>
              <w:t># de Observación</w:t>
            </w:r>
            <w:r w:rsidRPr="00175B96">
              <w:rPr>
                <w:rFonts w:ascii="Times New Roman" w:hAnsi="Times New Roman" w:cs="Times New Roman"/>
                <w:sz w:val="21"/>
                <w:szCs w:val="21"/>
                <w:lang w:eastAsia="es-ES"/>
              </w:rPr>
              <w:t>” “</w:t>
            </w:r>
            <w:r w:rsidRPr="00175B96">
              <w:rPr>
                <w:rFonts w:ascii="Times New Roman" w:hAnsi="Times New Roman" w:cs="Times New Roman"/>
                <w:i/>
                <w:iCs/>
                <w:sz w:val="21"/>
                <w:szCs w:val="21"/>
                <w:lang w:eastAsia="es-ES"/>
              </w:rPr>
              <w:t>3</w:t>
            </w:r>
            <w:r w:rsidRPr="00175B96">
              <w:rPr>
                <w:rFonts w:ascii="Times New Roman" w:hAnsi="Times New Roman" w:cs="Times New Roman"/>
                <w:sz w:val="21"/>
                <w:szCs w:val="21"/>
                <w:lang w:eastAsia="es-ES"/>
              </w:rPr>
              <w:t>” de esta tabla.</w:t>
            </w:r>
          </w:p>
        </w:tc>
      </w:tr>
      <w:tr w:rsidR="00175B96" w:rsidRPr="00175B96" w14:paraId="6990F97A" w14:textId="77777777" w:rsidTr="00175B96">
        <w:trPr>
          <w:jc w:val="center"/>
        </w:trPr>
        <w:tc>
          <w:tcPr>
            <w:tcW w:w="988" w:type="dxa"/>
            <w:shd w:val="clear" w:color="auto" w:fill="FFF2CC"/>
            <w:noWrap/>
          </w:tcPr>
          <w:p w14:paraId="42F1E977" w14:textId="77777777" w:rsidR="00175B96" w:rsidRPr="00175B96" w:rsidRDefault="00175B96" w:rsidP="00175B96">
            <w:pPr>
              <w:suppressAutoHyphens w:val="0"/>
              <w:jc w:val="center"/>
              <w:rPr>
                <w:rFonts w:ascii="Times New Roman" w:hAnsi="Times New Roman" w:cs="Times New Roman"/>
                <w:sz w:val="21"/>
                <w:szCs w:val="21"/>
                <w:lang w:eastAsia="es-ES"/>
              </w:rPr>
            </w:pPr>
            <w:r w:rsidRPr="00175B96">
              <w:rPr>
                <w:rFonts w:ascii="Times New Roman" w:hAnsi="Times New Roman" w:cs="Times New Roman"/>
                <w:sz w:val="21"/>
                <w:szCs w:val="21"/>
                <w:lang w:eastAsia="es-ES"/>
              </w:rPr>
              <w:t>25</w:t>
            </w:r>
          </w:p>
        </w:tc>
        <w:tc>
          <w:tcPr>
            <w:tcW w:w="3685" w:type="dxa"/>
            <w:shd w:val="clear" w:color="auto" w:fill="FFF2CC"/>
            <w:noWrap/>
          </w:tcPr>
          <w:p w14:paraId="55964B60" w14:textId="77777777" w:rsidR="00175B96" w:rsidRPr="00175B96" w:rsidRDefault="00175B96" w:rsidP="00175B96">
            <w:pPr>
              <w:suppressAutoHyphens w:val="0"/>
              <w:jc w:val="both"/>
              <w:rPr>
                <w:rFonts w:ascii="Times New Roman" w:hAnsi="Times New Roman" w:cs="Times New Roman"/>
                <w:sz w:val="21"/>
                <w:szCs w:val="21"/>
                <w:lang w:eastAsia="es-ES"/>
              </w:rPr>
            </w:pPr>
            <w:r w:rsidRPr="00175B96">
              <w:rPr>
                <w:rFonts w:ascii="Times New Roman" w:hAnsi="Times New Roman" w:cs="Times New Roman"/>
                <w:sz w:val="21"/>
                <w:szCs w:val="21"/>
                <w:lang w:eastAsia="es-ES"/>
              </w:rPr>
              <w:t>Extracto del informe # 1015-PLA-EV-2021 objeto de la observación:</w:t>
            </w:r>
          </w:p>
          <w:p w14:paraId="01D69738" w14:textId="77777777" w:rsidR="00175B96" w:rsidRPr="00175B96" w:rsidRDefault="00175B96" w:rsidP="00175B96">
            <w:pPr>
              <w:suppressAutoHyphens w:val="0"/>
              <w:jc w:val="both"/>
              <w:rPr>
                <w:rFonts w:ascii="Times New Roman" w:hAnsi="Times New Roman" w:cs="Times New Roman"/>
                <w:sz w:val="21"/>
                <w:szCs w:val="21"/>
                <w:lang w:eastAsia="es-ES"/>
              </w:rPr>
            </w:pPr>
          </w:p>
          <w:p w14:paraId="2073DDB1" w14:textId="77777777" w:rsidR="00175B96" w:rsidRPr="00175B96" w:rsidRDefault="00175B96" w:rsidP="00175B96">
            <w:pPr>
              <w:suppressAutoHyphens w:val="0"/>
              <w:ind w:left="624" w:hanging="624"/>
              <w:jc w:val="both"/>
              <w:rPr>
                <w:rFonts w:ascii="Times New Roman" w:hAnsi="Times New Roman" w:cs="Times New Roman"/>
                <w:sz w:val="21"/>
                <w:szCs w:val="21"/>
                <w:lang w:eastAsia="es-ES"/>
              </w:rPr>
            </w:pPr>
            <w:r w:rsidRPr="00175B96">
              <w:rPr>
                <w:rFonts w:ascii="Times New Roman" w:hAnsi="Times New Roman" w:cs="Times New Roman"/>
                <w:sz w:val="21"/>
                <w:szCs w:val="21"/>
                <w:lang w:eastAsia="es-ES"/>
              </w:rPr>
              <w:t>“</w:t>
            </w:r>
            <w:r w:rsidRPr="00175B96">
              <w:rPr>
                <w:rFonts w:ascii="Times New Roman" w:hAnsi="Times New Roman" w:cs="Times New Roman"/>
                <w:b/>
                <w:bCs/>
                <w:i/>
                <w:iCs/>
                <w:sz w:val="21"/>
                <w:szCs w:val="21"/>
                <w:lang w:eastAsia="es-ES"/>
              </w:rPr>
              <w:t>5.12.</w:t>
            </w:r>
            <w:r w:rsidRPr="00175B96">
              <w:rPr>
                <w:rFonts w:ascii="Times New Roman" w:hAnsi="Times New Roman" w:cs="Times New Roman"/>
                <w:i/>
                <w:iCs/>
                <w:sz w:val="21"/>
                <w:szCs w:val="21"/>
                <w:lang w:eastAsia="es-ES"/>
              </w:rPr>
              <w:t xml:space="preserve"> Realizar las acciones necesarias en conjunto con la Secretaría de la Corte para el cumplimiento de la propuesta de solución pendiente </w:t>
            </w:r>
            <w:r w:rsidRPr="00175B96">
              <w:rPr>
                <w:rFonts w:ascii="Times New Roman" w:hAnsi="Times New Roman" w:cs="Times New Roman"/>
                <w:b/>
                <w:bCs/>
                <w:i/>
                <w:iCs/>
                <w:sz w:val="21"/>
                <w:szCs w:val="21"/>
                <w:lang w:eastAsia="es-ES"/>
              </w:rPr>
              <w:t>4.4.4.4</w:t>
            </w:r>
            <w:r w:rsidRPr="00175B96">
              <w:rPr>
                <w:rFonts w:ascii="Times New Roman" w:hAnsi="Times New Roman" w:cs="Times New Roman"/>
                <w:i/>
                <w:iCs/>
                <w:sz w:val="21"/>
                <w:szCs w:val="21"/>
                <w:lang w:eastAsia="es-ES"/>
              </w:rPr>
              <w:t xml:space="preserve"> relacionada con la valoración de los programas informáticos necesarios para continuar con la depuración de los acuerdos pendientes de ejecución de Consejo Superior anteriores a la entrada en funcionamiento del SICE.</w:t>
            </w:r>
            <w:r w:rsidRPr="00175B96">
              <w:rPr>
                <w:rFonts w:ascii="Times New Roman" w:hAnsi="Times New Roman" w:cs="Times New Roman"/>
                <w:sz w:val="21"/>
                <w:szCs w:val="21"/>
                <w:lang w:eastAsia="es-ES"/>
              </w:rPr>
              <w:t>”</w:t>
            </w:r>
          </w:p>
          <w:p w14:paraId="180C9870" w14:textId="77777777" w:rsidR="00175B96" w:rsidRPr="00175B96" w:rsidRDefault="00175B96" w:rsidP="00175B96">
            <w:pPr>
              <w:suppressAutoHyphens w:val="0"/>
              <w:jc w:val="both"/>
              <w:rPr>
                <w:rFonts w:ascii="Times New Roman" w:hAnsi="Times New Roman" w:cs="Times New Roman"/>
                <w:sz w:val="21"/>
                <w:szCs w:val="21"/>
                <w:lang w:eastAsia="es-ES"/>
              </w:rPr>
            </w:pPr>
          </w:p>
          <w:p w14:paraId="3640AF98" w14:textId="77777777" w:rsidR="00175B96" w:rsidRPr="00175B96" w:rsidRDefault="00175B96" w:rsidP="00175B96">
            <w:pPr>
              <w:suppressAutoHyphens w:val="0"/>
              <w:jc w:val="both"/>
              <w:rPr>
                <w:rFonts w:ascii="Times New Roman" w:hAnsi="Times New Roman" w:cs="Times New Roman"/>
                <w:sz w:val="21"/>
                <w:szCs w:val="21"/>
                <w:lang w:eastAsia="es-ES"/>
              </w:rPr>
            </w:pPr>
            <w:r w:rsidRPr="00175B96">
              <w:rPr>
                <w:rFonts w:ascii="Times New Roman" w:hAnsi="Times New Roman" w:cs="Times New Roman"/>
                <w:sz w:val="21"/>
                <w:szCs w:val="21"/>
                <w:lang w:eastAsia="es-ES"/>
              </w:rPr>
              <w:t>Observación realizada:</w:t>
            </w:r>
          </w:p>
          <w:p w14:paraId="6A9D28D1" w14:textId="77777777" w:rsidR="00175B96" w:rsidRPr="00175B96" w:rsidRDefault="00175B96" w:rsidP="00175B96">
            <w:pPr>
              <w:suppressAutoHyphens w:val="0"/>
              <w:jc w:val="both"/>
              <w:rPr>
                <w:rFonts w:ascii="Times New Roman" w:hAnsi="Times New Roman" w:cs="Times New Roman"/>
                <w:sz w:val="21"/>
                <w:szCs w:val="21"/>
                <w:lang w:eastAsia="es-ES"/>
              </w:rPr>
            </w:pPr>
          </w:p>
          <w:p w14:paraId="2A33C886" w14:textId="77777777" w:rsidR="00175B96" w:rsidRPr="00175B96" w:rsidRDefault="00175B96" w:rsidP="00175B96">
            <w:pPr>
              <w:suppressAutoHyphens w:val="0"/>
              <w:jc w:val="both"/>
              <w:rPr>
                <w:rFonts w:ascii="Times New Roman" w:hAnsi="Times New Roman" w:cs="Times New Roman"/>
                <w:sz w:val="21"/>
                <w:szCs w:val="21"/>
                <w:lang w:eastAsia="es-ES"/>
              </w:rPr>
            </w:pPr>
            <w:r w:rsidRPr="00175B96">
              <w:rPr>
                <w:rFonts w:ascii="Times New Roman" w:hAnsi="Times New Roman" w:cs="Times New Roman"/>
                <w:sz w:val="21"/>
                <w:szCs w:val="21"/>
                <w:lang w:eastAsia="es-ES"/>
              </w:rPr>
              <w:t>“</w:t>
            </w:r>
            <w:r w:rsidRPr="00175B96">
              <w:rPr>
                <w:rFonts w:ascii="Times New Roman" w:hAnsi="Times New Roman" w:cs="Times New Roman"/>
                <w:i/>
                <w:iCs/>
                <w:sz w:val="21"/>
                <w:szCs w:val="21"/>
                <w:lang w:eastAsia="es-ES"/>
              </w:rPr>
              <w:t>Se debe de eliminar en virtud de que no hay acuerdos pendientes de ejecución anteriores a la entrada en funcionamiento del SICE.</w:t>
            </w:r>
            <w:r w:rsidRPr="00175B96">
              <w:rPr>
                <w:rFonts w:ascii="Times New Roman" w:hAnsi="Times New Roman" w:cs="Times New Roman"/>
                <w:sz w:val="21"/>
                <w:szCs w:val="21"/>
                <w:lang w:eastAsia="es-ES"/>
              </w:rPr>
              <w:t>”</w:t>
            </w:r>
          </w:p>
        </w:tc>
        <w:tc>
          <w:tcPr>
            <w:tcW w:w="4394" w:type="dxa"/>
            <w:shd w:val="clear" w:color="auto" w:fill="FFF2CC"/>
            <w:noWrap/>
          </w:tcPr>
          <w:p w14:paraId="1FA0740E" w14:textId="77777777" w:rsidR="00175B96" w:rsidRPr="00175B96" w:rsidRDefault="00175B96" w:rsidP="0080569F">
            <w:pPr>
              <w:numPr>
                <w:ilvl w:val="0"/>
                <w:numId w:val="43"/>
              </w:numPr>
              <w:suppressAutoHyphens w:val="0"/>
              <w:autoSpaceDE w:val="0"/>
              <w:adjustRightInd w:val="0"/>
              <w:ind w:left="113" w:hanging="113"/>
              <w:jc w:val="both"/>
              <w:rPr>
                <w:rFonts w:ascii="Times New Roman" w:hAnsi="Times New Roman" w:cs="Times New Roman"/>
                <w:sz w:val="21"/>
                <w:szCs w:val="21"/>
                <w:lang w:eastAsia="es-ES"/>
              </w:rPr>
            </w:pPr>
            <w:r w:rsidRPr="00175B96">
              <w:rPr>
                <w:rFonts w:ascii="Times New Roman" w:hAnsi="Times New Roman" w:cs="Times New Roman"/>
                <w:sz w:val="21"/>
                <w:szCs w:val="21"/>
                <w:lang w:eastAsia="es-ES"/>
              </w:rPr>
              <w:t>Tomar nota de lo manifestado por la licenciada Silvia Navarro Romanini, mediante oficio número 8240-2021 del 15 de setiembre de 2021, y proceder con la actualización del contenido del informe número 1015-PLA-EV-2021 sometido a su consideración en esta versión definitiva, propiamente la eliminación de la recomendación “</w:t>
            </w:r>
            <w:r w:rsidRPr="00175B96">
              <w:rPr>
                <w:rFonts w:ascii="Times New Roman" w:hAnsi="Times New Roman" w:cs="Times New Roman"/>
                <w:b/>
                <w:bCs/>
                <w:i/>
                <w:iCs/>
                <w:sz w:val="21"/>
                <w:szCs w:val="21"/>
                <w:lang w:eastAsia="es-ES"/>
              </w:rPr>
              <w:t>5.12.</w:t>
            </w:r>
            <w:r w:rsidRPr="00175B96">
              <w:rPr>
                <w:rFonts w:ascii="Times New Roman" w:hAnsi="Times New Roman" w:cs="Times New Roman"/>
                <w:sz w:val="21"/>
                <w:szCs w:val="21"/>
                <w:lang w:eastAsia="es-ES"/>
              </w:rPr>
              <w:t>”, de conformidad con lo información brindada por la licenciada Navarro Romanini en esta observación, así como en la registrada en los “</w:t>
            </w:r>
            <w:r w:rsidRPr="00175B96">
              <w:rPr>
                <w:rFonts w:ascii="Times New Roman" w:hAnsi="Times New Roman" w:cs="Times New Roman"/>
                <w:b/>
                <w:bCs/>
                <w:i/>
                <w:iCs/>
                <w:sz w:val="21"/>
                <w:szCs w:val="21"/>
                <w:lang w:eastAsia="es-ES"/>
              </w:rPr>
              <w:t># de Observación</w:t>
            </w:r>
            <w:r w:rsidRPr="00175B96">
              <w:rPr>
                <w:rFonts w:ascii="Times New Roman" w:hAnsi="Times New Roman" w:cs="Times New Roman"/>
                <w:sz w:val="21"/>
                <w:szCs w:val="21"/>
                <w:lang w:eastAsia="es-ES"/>
              </w:rPr>
              <w:t>” “</w:t>
            </w:r>
            <w:r w:rsidRPr="00175B96">
              <w:rPr>
                <w:rFonts w:ascii="Times New Roman" w:hAnsi="Times New Roman" w:cs="Times New Roman"/>
                <w:i/>
                <w:iCs/>
                <w:sz w:val="21"/>
                <w:szCs w:val="21"/>
                <w:lang w:eastAsia="es-ES"/>
              </w:rPr>
              <w:t>10</w:t>
            </w:r>
            <w:r w:rsidRPr="00175B96">
              <w:rPr>
                <w:rFonts w:ascii="Times New Roman" w:hAnsi="Times New Roman" w:cs="Times New Roman"/>
                <w:sz w:val="21"/>
                <w:szCs w:val="21"/>
                <w:lang w:eastAsia="es-ES"/>
              </w:rPr>
              <w:t>” respecto del ítem “</w:t>
            </w:r>
            <w:r w:rsidRPr="00175B96">
              <w:rPr>
                <w:rFonts w:ascii="Times New Roman" w:hAnsi="Times New Roman" w:cs="Times New Roman"/>
                <w:b/>
                <w:bCs/>
                <w:i/>
                <w:iCs/>
                <w:sz w:val="21"/>
                <w:szCs w:val="21"/>
                <w:lang w:eastAsia="es-ES"/>
              </w:rPr>
              <w:t>4.4.4.4.</w:t>
            </w:r>
            <w:r w:rsidRPr="00175B96">
              <w:rPr>
                <w:rFonts w:ascii="Times New Roman" w:hAnsi="Times New Roman" w:cs="Times New Roman"/>
                <w:sz w:val="21"/>
                <w:szCs w:val="21"/>
                <w:lang w:eastAsia="es-ES"/>
              </w:rPr>
              <w:t>” y “23” incluidas en esta tabla.</w:t>
            </w:r>
          </w:p>
        </w:tc>
      </w:tr>
      <w:tr w:rsidR="00175B96" w:rsidRPr="00175B96" w14:paraId="4866F6ED" w14:textId="77777777" w:rsidTr="00175B96">
        <w:trPr>
          <w:jc w:val="center"/>
        </w:trPr>
        <w:tc>
          <w:tcPr>
            <w:tcW w:w="9067" w:type="dxa"/>
            <w:gridSpan w:val="3"/>
            <w:shd w:val="clear" w:color="auto" w:fill="auto"/>
            <w:noWrap/>
          </w:tcPr>
          <w:p w14:paraId="79BFA697" w14:textId="77777777" w:rsidR="00175B96" w:rsidRPr="00175B96" w:rsidRDefault="00175B96" w:rsidP="00175B96">
            <w:pPr>
              <w:suppressAutoHyphens w:val="0"/>
              <w:autoSpaceDE w:val="0"/>
              <w:adjustRightInd w:val="0"/>
              <w:jc w:val="both"/>
              <w:rPr>
                <w:rFonts w:ascii="Times New Roman" w:hAnsi="Times New Roman" w:cs="Times New Roman"/>
                <w:sz w:val="21"/>
                <w:szCs w:val="21"/>
                <w:lang w:eastAsia="es-ES"/>
              </w:rPr>
            </w:pPr>
            <w:r w:rsidRPr="00175B96">
              <w:rPr>
                <w:rFonts w:ascii="Times New Roman" w:hAnsi="Times New Roman" w:cs="Times New Roman"/>
                <w:b/>
                <w:bCs/>
                <w:sz w:val="21"/>
                <w:szCs w:val="21"/>
                <w:lang w:eastAsia="es-ES"/>
              </w:rPr>
              <w:t>Observaciones realizadas por la Dirección de Gestión Humana:</w:t>
            </w:r>
          </w:p>
        </w:tc>
      </w:tr>
      <w:tr w:rsidR="00175B96" w:rsidRPr="00175B96" w14:paraId="22A7E793" w14:textId="77777777" w:rsidTr="00175B96">
        <w:trPr>
          <w:jc w:val="center"/>
        </w:trPr>
        <w:tc>
          <w:tcPr>
            <w:tcW w:w="988" w:type="dxa"/>
            <w:shd w:val="clear" w:color="auto" w:fill="auto"/>
            <w:noWrap/>
          </w:tcPr>
          <w:p w14:paraId="311BB68B" w14:textId="77777777" w:rsidR="00175B96" w:rsidRPr="00175B96" w:rsidRDefault="00175B96" w:rsidP="00175B96">
            <w:pPr>
              <w:suppressAutoHyphens w:val="0"/>
              <w:jc w:val="center"/>
              <w:rPr>
                <w:rFonts w:ascii="Times New Roman" w:hAnsi="Times New Roman" w:cs="Times New Roman"/>
                <w:sz w:val="21"/>
                <w:szCs w:val="21"/>
                <w:lang w:eastAsia="es-ES"/>
              </w:rPr>
            </w:pPr>
            <w:r w:rsidRPr="00175B96">
              <w:rPr>
                <w:rFonts w:ascii="Times New Roman" w:hAnsi="Times New Roman" w:cs="Times New Roman"/>
                <w:sz w:val="21"/>
                <w:szCs w:val="21"/>
                <w:lang w:eastAsia="es-ES"/>
              </w:rPr>
              <w:t>1</w:t>
            </w:r>
          </w:p>
        </w:tc>
        <w:tc>
          <w:tcPr>
            <w:tcW w:w="3685" w:type="dxa"/>
            <w:shd w:val="clear" w:color="auto" w:fill="auto"/>
            <w:noWrap/>
          </w:tcPr>
          <w:p w14:paraId="0F36C12D" w14:textId="77777777" w:rsidR="00175B96" w:rsidRPr="00175B96" w:rsidRDefault="00175B96" w:rsidP="00175B96">
            <w:pPr>
              <w:suppressAutoHyphens w:val="0"/>
              <w:jc w:val="both"/>
              <w:rPr>
                <w:rFonts w:ascii="Times New Roman" w:hAnsi="Times New Roman" w:cs="Times New Roman"/>
                <w:sz w:val="21"/>
                <w:szCs w:val="21"/>
                <w:lang w:eastAsia="es-ES"/>
              </w:rPr>
            </w:pPr>
            <w:r w:rsidRPr="00175B96">
              <w:rPr>
                <w:rFonts w:ascii="Times New Roman" w:hAnsi="Times New Roman" w:cs="Times New Roman"/>
                <w:sz w:val="21"/>
                <w:szCs w:val="21"/>
                <w:lang w:eastAsia="es-ES"/>
              </w:rPr>
              <w:t>Extracto del informe # 1015-PLA-EV-2021 objeto de la observación:</w:t>
            </w:r>
          </w:p>
          <w:p w14:paraId="429D842F" w14:textId="77777777" w:rsidR="00175B96" w:rsidRPr="00175B96" w:rsidRDefault="00175B96" w:rsidP="00175B96">
            <w:pPr>
              <w:suppressAutoHyphens w:val="0"/>
              <w:jc w:val="both"/>
              <w:rPr>
                <w:rFonts w:ascii="Times New Roman" w:hAnsi="Times New Roman" w:cs="Times New Roman"/>
                <w:sz w:val="21"/>
                <w:szCs w:val="21"/>
                <w:lang w:eastAsia="es-ES"/>
              </w:rPr>
            </w:pPr>
          </w:p>
          <w:p w14:paraId="2FE4D8B1" w14:textId="77777777" w:rsidR="00175B96" w:rsidRPr="00175B96" w:rsidRDefault="00175B96" w:rsidP="00175B96">
            <w:pPr>
              <w:suppressAutoHyphens w:val="0"/>
              <w:ind w:left="454" w:hanging="454"/>
              <w:jc w:val="both"/>
              <w:rPr>
                <w:rFonts w:ascii="Times New Roman" w:hAnsi="Times New Roman" w:cs="Times New Roman"/>
                <w:sz w:val="21"/>
                <w:szCs w:val="21"/>
                <w:lang w:eastAsia="es-ES"/>
              </w:rPr>
            </w:pPr>
            <w:r w:rsidRPr="00175B96">
              <w:rPr>
                <w:rFonts w:ascii="Times New Roman" w:hAnsi="Times New Roman" w:cs="Times New Roman"/>
                <w:sz w:val="21"/>
                <w:szCs w:val="21"/>
                <w:lang w:eastAsia="es-ES"/>
              </w:rPr>
              <w:t>“</w:t>
            </w:r>
            <w:r w:rsidRPr="00175B96">
              <w:rPr>
                <w:rFonts w:ascii="Times New Roman" w:hAnsi="Times New Roman" w:cs="Times New Roman"/>
                <w:b/>
                <w:bCs/>
                <w:i/>
                <w:iCs/>
                <w:sz w:val="21"/>
                <w:szCs w:val="21"/>
                <w:lang w:eastAsia="es-ES"/>
              </w:rPr>
              <w:t>5.8.</w:t>
            </w:r>
            <w:r w:rsidRPr="00175B96">
              <w:rPr>
                <w:rFonts w:ascii="Times New Roman" w:hAnsi="Times New Roman" w:cs="Times New Roman"/>
                <w:i/>
                <w:iCs/>
                <w:sz w:val="21"/>
                <w:szCs w:val="21"/>
                <w:lang w:eastAsia="es-ES"/>
              </w:rPr>
              <w:t xml:space="preserve"> Realizar las acciones necesarias para el cumplimiento de la propuesta de solución pendiente </w:t>
            </w:r>
            <w:r w:rsidRPr="00175B96">
              <w:rPr>
                <w:rFonts w:ascii="Times New Roman" w:hAnsi="Times New Roman" w:cs="Times New Roman"/>
                <w:b/>
                <w:bCs/>
                <w:i/>
                <w:iCs/>
                <w:sz w:val="21"/>
                <w:szCs w:val="21"/>
                <w:lang w:eastAsia="es-ES"/>
              </w:rPr>
              <w:t>4.4.1.2</w:t>
            </w:r>
            <w:r w:rsidRPr="00175B96">
              <w:rPr>
                <w:rFonts w:ascii="Times New Roman" w:hAnsi="Times New Roman" w:cs="Times New Roman"/>
                <w:i/>
                <w:iCs/>
                <w:sz w:val="21"/>
                <w:szCs w:val="21"/>
                <w:lang w:eastAsia="es-ES"/>
              </w:rPr>
              <w:t xml:space="preserve"> relacionada con definir </w:t>
            </w:r>
            <w:r w:rsidRPr="00175B96">
              <w:rPr>
                <w:rFonts w:ascii="Times New Roman" w:hAnsi="Times New Roman" w:cs="Times New Roman"/>
                <w:i/>
                <w:iCs/>
                <w:sz w:val="21"/>
                <w:szCs w:val="21"/>
                <w:lang w:eastAsia="es-ES"/>
              </w:rPr>
              <w:lastRenderedPageBreak/>
              <w:t xml:space="preserve">la escala salarial que debería tener la plaza de la </w:t>
            </w:r>
            <w:proofErr w:type="gramStart"/>
            <w:r w:rsidRPr="00175B96">
              <w:rPr>
                <w:rFonts w:ascii="Times New Roman" w:hAnsi="Times New Roman" w:cs="Times New Roman"/>
                <w:i/>
                <w:iCs/>
                <w:sz w:val="21"/>
                <w:szCs w:val="21"/>
                <w:lang w:eastAsia="es-ES"/>
              </w:rPr>
              <w:t>Subdirectora</w:t>
            </w:r>
            <w:proofErr w:type="gramEnd"/>
            <w:r w:rsidRPr="00175B96">
              <w:rPr>
                <w:rFonts w:ascii="Times New Roman" w:hAnsi="Times New Roman" w:cs="Times New Roman"/>
                <w:i/>
                <w:iCs/>
                <w:sz w:val="21"/>
                <w:szCs w:val="21"/>
                <w:lang w:eastAsia="es-ES"/>
              </w:rPr>
              <w:t xml:space="preserve"> o Subdirector General 2 (en caso de aprobarse), considerando que las labores de este puesto estarán relacionadas con tema administrativo y exclusivamente dedicado al proceso de Consejo Superior.</w:t>
            </w:r>
            <w:r w:rsidRPr="00175B96">
              <w:rPr>
                <w:rFonts w:ascii="Times New Roman" w:hAnsi="Times New Roman" w:cs="Times New Roman"/>
                <w:sz w:val="21"/>
                <w:szCs w:val="21"/>
                <w:lang w:eastAsia="es-ES"/>
              </w:rPr>
              <w:t>”</w:t>
            </w:r>
          </w:p>
          <w:p w14:paraId="7959BB11" w14:textId="77777777" w:rsidR="00175B96" w:rsidRPr="00175B96" w:rsidRDefault="00175B96" w:rsidP="00175B96">
            <w:pPr>
              <w:suppressAutoHyphens w:val="0"/>
              <w:jc w:val="both"/>
              <w:rPr>
                <w:rFonts w:ascii="Times New Roman" w:hAnsi="Times New Roman" w:cs="Times New Roman"/>
                <w:sz w:val="21"/>
                <w:szCs w:val="21"/>
                <w:lang w:eastAsia="es-ES"/>
              </w:rPr>
            </w:pPr>
          </w:p>
          <w:p w14:paraId="026A60EF" w14:textId="77777777" w:rsidR="00175B96" w:rsidRPr="00175B96" w:rsidRDefault="00175B96" w:rsidP="00175B96">
            <w:pPr>
              <w:suppressAutoHyphens w:val="0"/>
              <w:jc w:val="both"/>
              <w:rPr>
                <w:rFonts w:ascii="Times New Roman" w:hAnsi="Times New Roman" w:cs="Times New Roman"/>
                <w:sz w:val="21"/>
                <w:szCs w:val="21"/>
                <w:lang w:eastAsia="es-ES"/>
              </w:rPr>
            </w:pPr>
            <w:r w:rsidRPr="00175B96">
              <w:rPr>
                <w:rFonts w:ascii="Times New Roman" w:hAnsi="Times New Roman" w:cs="Times New Roman"/>
                <w:sz w:val="21"/>
                <w:szCs w:val="21"/>
                <w:lang w:eastAsia="es-ES"/>
              </w:rPr>
              <w:t>Observación realizada:</w:t>
            </w:r>
          </w:p>
          <w:p w14:paraId="461557B6" w14:textId="77777777" w:rsidR="00175B96" w:rsidRPr="00175B96" w:rsidRDefault="00175B96" w:rsidP="00175B96">
            <w:pPr>
              <w:suppressAutoHyphens w:val="0"/>
              <w:jc w:val="both"/>
              <w:rPr>
                <w:rFonts w:ascii="Times New Roman" w:hAnsi="Times New Roman" w:cs="Times New Roman"/>
                <w:sz w:val="21"/>
                <w:szCs w:val="21"/>
                <w:lang w:eastAsia="es-ES"/>
              </w:rPr>
            </w:pPr>
          </w:p>
          <w:p w14:paraId="3BD2C560" w14:textId="77777777" w:rsidR="00175B96" w:rsidRPr="00175B96" w:rsidRDefault="00175B96" w:rsidP="00175B96">
            <w:pPr>
              <w:suppressAutoHyphens w:val="0"/>
              <w:autoSpaceDE w:val="0"/>
              <w:adjustRightInd w:val="0"/>
              <w:jc w:val="both"/>
              <w:rPr>
                <w:rFonts w:ascii="Times New Roman" w:hAnsi="Times New Roman" w:cs="Times New Roman"/>
                <w:i/>
                <w:iCs/>
                <w:sz w:val="21"/>
                <w:szCs w:val="21"/>
                <w:lang w:eastAsia="es-ES"/>
              </w:rPr>
            </w:pPr>
            <w:r w:rsidRPr="00175B96">
              <w:rPr>
                <w:rFonts w:ascii="Times New Roman" w:hAnsi="Times New Roman" w:cs="Times New Roman"/>
                <w:sz w:val="21"/>
                <w:szCs w:val="21"/>
                <w:lang w:eastAsia="es-ES"/>
              </w:rPr>
              <w:t>“</w:t>
            </w:r>
            <w:r w:rsidRPr="00175B96">
              <w:rPr>
                <w:rFonts w:ascii="Times New Roman" w:hAnsi="Times New Roman" w:cs="Times New Roman"/>
                <w:i/>
                <w:iCs/>
                <w:sz w:val="21"/>
                <w:szCs w:val="21"/>
                <w:lang w:eastAsia="es-ES"/>
              </w:rPr>
              <w:t xml:space="preserve">Ver página 51, del informe </w:t>
            </w:r>
            <w:r w:rsidRPr="00175B96">
              <w:rPr>
                <w:rFonts w:ascii="Times New Roman" w:hAnsi="Times New Roman" w:cs="Times New Roman"/>
                <w:b/>
                <w:bCs/>
                <w:i/>
                <w:iCs/>
                <w:sz w:val="21"/>
                <w:szCs w:val="21"/>
                <w:lang w:eastAsia="es-ES"/>
              </w:rPr>
              <w:t>SAP-373-2018</w:t>
            </w:r>
            <w:r w:rsidRPr="00175B96">
              <w:rPr>
                <w:rFonts w:ascii="Times New Roman" w:hAnsi="Times New Roman" w:cs="Times New Roman"/>
                <w:i/>
                <w:iCs/>
                <w:sz w:val="21"/>
                <w:szCs w:val="21"/>
                <w:lang w:eastAsia="es-ES"/>
              </w:rPr>
              <w:t xml:space="preserve"> −el cual se adjunta en el oficio número PJ-DGH-SAP-451-2021−</w:t>
            </w:r>
            <w:r w:rsidRPr="00175B96">
              <w:rPr>
                <w:rFonts w:ascii="Times New Roman" w:hAnsi="Times New Roman" w:cs="Times New Roman"/>
                <w:b/>
                <w:bCs/>
                <w:i/>
                <w:iCs/>
                <w:sz w:val="21"/>
                <w:szCs w:val="21"/>
                <w:lang w:eastAsia="es-ES"/>
              </w:rPr>
              <w:t>:</w:t>
            </w:r>
          </w:p>
          <w:p w14:paraId="1FEABFB4" w14:textId="77777777" w:rsidR="00175B96" w:rsidRPr="00175B96" w:rsidRDefault="00175B96" w:rsidP="00175B96">
            <w:pPr>
              <w:suppressAutoHyphens w:val="0"/>
              <w:autoSpaceDE w:val="0"/>
              <w:adjustRightInd w:val="0"/>
              <w:jc w:val="both"/>
              <w:rPr>
                <w:rFonts w:ascii="Times New Roman" w:hAnsi="Times New Roman" w:cs="Times New Roman"/>
                <w:i/>
                <w:iCs/>
                <w:sz w:val="21"/>
                <w:szCs w:val="21"/>
                <w:lang w:eastAsia="es-ES"/>
              </w:rPr>
            </w:pPr>
          </w:p>
          <w:p w14:paraId="0BC92F57" w14:textId="77777777" w:rsidR="00175B96" w:rsidRPr="00175B96" w:rsidRDefault="00175B96" w:rsidP="0080569F">
            <w:pPr>
              <w:numPr>
                <w:ilvl w:val="0"/>
                <w:numId w:val="48"/>
              </w:numPr>
              <w:suppressAutoHyphens w:val="0"/>
              <w:autoSpaceDE w:val="0"/>
              <w:adjustRightInd w:val="0"/>
              <w:ind w:left="170" w:hanging="170"/>
              <w:jc w:val="both"/>
              <w:rPr>
                <w:rFonts w:ascii="Times New Roman" w:hAnsi="Times New Roman" w:cs="Times New Roman"/>
                <w:b/>
                <w:i/>
                <w:iCs/>
                <w:sz w:val="21"/>
                <w:szCs w:val="21"/>
                <w:u w:val="single"/>
                <w:lang w:eastAsia="es-ES"/>
              </w:rPr>
            </w:pPr>
            <w:r w:rsidRPr="00175B96">
              <w:rPr>
                <w:rFonts w:ascii="Times New Roman" w:hAnsi="Times New Roman" w:cs="Times New Roman"/>
                <w:b/>
                <w:i/>
                <w:iCs/>
                <w:sz w:val="21"/>
                <w:szCs w:val="21"/>
                <w:u w:val="single"/>
                <w:lang w:eastAsia="es-ES"/>
              </w:rPr>
              <w:t>Puesto 377341 de Subdirector General 2 y 42909 de Director General 2:</w:t>
            </w:r>
          </w:p>
          <w:p w14:paraId="4029D301" w14:textId="77777777" w:rsidR="00175B96" w:rsidRPr="00175B96" w:rsidRDefault="00175B96" w:rsidP="00175B96">
            <w:pPr>
              <w:suppressAutoHyphens w:val="0"/>
              <w:autoSpaceDE w:val="0"/>
              <w:adjustRightInd w:val="0"/>
              <w:jc w:val="both"/>
              <w:rPr>
                <w:rFonts w:ascii="Times New Roman" w:hAnsi="Times New Roman" w:cs="Times New Roman"/>
                <w:i/>
                <w:iCs/>
                <w:sz w:val="21"/>
                <w:szCs w:val="21"/>
                <w:lang w:eastAsia="es-ES"/>
              </w:rPr>
            </w:pPr>
          </w:p>
          <w:p w14:paraId="1F90A242" w14:textId="77777777" w:rsidR="00175B96" w:rsidRPr="00175B96" w:rsidRDefault="00175B96" w:rsidP="00175B96">
            <w:pPr>
              <w:suppressAutoHyphens w:val="0"/>
              <w:jc w:val="both"/>
              <w:rPr>
                <w:rFonts w:ascii="Times New Roman" w:hAnsi="Times New Roman" w:cs="Times New Roman"/>
                <w:sz w:val="21"/>
                <w:szCs w:val="21"/>
                <w:lang w:eastAsia="es-ES"/>
              </w:rPr>
            </w:pPr>
            <w:r w:rsidRPr="00175B96">
              <w:rPr>
                <w:rFonts w:ascii="Times New Roman" w:hAnsi="Times New Roman" w:cs="Times New Roman"/>
                <w:i/>
                <w:iCs/>
                <w:sz w:val="21"/>
                <w:szCs w:val="21"/>
                <w:lang w:eastAsia="es-ES"/>
              </w:rPr>
              <w:t xml:space="preserve">Indicamos que el cargo número 377341 correspondiente al puesto de Subdirector General 2 </w:t>
            </w:r>
            <w:proofErr w:type="gramStart"/>
            <w:r w:rsidRPr="00175B96">
              <w:rPr>
                <w:rFonts w:ascii="Times New Roman" w:hAnsi="Times New Roman" w:cs="Times New Roman"/>
                <w:i/>
                <w:iCs/>
                <w:sz w:val="21"/>
                <w:szCs w:val="21"/>
                <w:lang w:eastAsia="es-ES"/>
              </w:rPr>
              <w:t>y</w:t>
            </w:r>
            <w:proofErr w:type="gramEnd"/>
            <w:r w:rsidRPr="00175B96">
              <w:rPr>
                <w:rFonts w:ascii="Times New Roman" w:hAnsi="Times New Roman" w:cs="Times New Roman"/>
                <w:i/>
                <w:iCs/>
                <w:sz w:val="21"/>
                <w:szCs w:val="21"/>
                <w:lang w:eastAsia="es-ES"/>
              </w:rPr>
              <w:t xml:space="preserve"> por otra parte, el cargo 42909 de clase Director General 2 se encuentran ubicados en niveles salariales acordes con sus tareas, responsabilidades y factores organizacionales y que además dicha ubicación respeta la escala de estipendios que la institución despliega actualmente.</w:t>
            </w:r>
            <w:r w:rsidRPr="00175B96">
              <w:rPr>
                <w:rFonts w:ascii="Times New Roman" w:hAnsi="Times New Roman" w:cs="Times New Roman"/>
                <w:sz w:val="21"/>
                <w:szCs w:val="21"/>
                <w:lang w:eastAsia="es-ES"/>
              </w:rPr>
              <w:t xml:space="preserve">” </w:t>
            </w:r>
          </w:p>
          <w:p w14:paraId="0AAD901A" w14:textId="77777777" w:rsidR="00175B96" w:rsidRPr="00175B96" w:rsidRDefault="00175B96" w:rsidP="00175B96">
            <w:pPr>
              <w:suppressAutoHyphens w:val="0"/>
              <w:jc w:val="both"/>
              <w:rPr>
                <w:rFonts w:ascii="Times New Roman" w:hAnsi="Times New Roman" w:cs="Times New Roman"/>
                <w:sz w:val="21"/>
                <w:szCs w:val="21"/>
                <w:lang w:eastAsia="es-ES"/>
              </w:rPr>
            </w:pPr>
          </w:p>
          <w:p w14:paraId="3F7DEBEB" w14:textId="77777777" w:rsidR="00175B96" w:rsidRPr="00175B96" w:rsidRDefault="00175B96" w:rsidP="00175B96">
            <w:pPr>
              <w:suppressAutoHyphens w:val="0"/>
              <w:jc w:val="both"/>
              <w:rPr>
                <w:rFonts w:ascii="Times New Roman" w:hAnsi="Times New Roman" w:cs="Times New Roman"/>
                <w:sz w:val="21"/>
                <w:szCs w:val="21"/>
                <w:lang w:eastAsia="es-ES"/>
              </w:rPr>
            </w:pPr>
            <w:r w:rsidRPr="00175B96">
              <w:rPr>
                <w:rFonts w:ascii="Times New Roman" w:hAnsi="Times New Roman" w:cs="Times New Roman"/>
                <w:sz w:val="21"/>
                <w:szCs w:val="21"/>
                <w:lang w:eastAsia="es-ES"/>
              </w:rPr>
              <w:t>“</w:t>
            </w:r>
            <w:r w:rsidRPr="00175B96">
              <w:rPr>
                <w:rFonts w:ascii="Times New Roman" w:hAnsi="Times New Roman" w:cs="Times New Roman"/>
                <w:i/>
                <w:iCs/>
                <w:sz w:val="21"/>
                <w:szCs w:val="21"/>
                <w:lang w:eastAsia="es-ES"/>
              </w:rPr>
              <w:t xml:space="preserve">Conocido por el Consejo Superior, en sesión </w:t>
            </w:r>
            <w:proofErr w:type="spellStart"/>
            <w:r w:rsidRPr="00175B96">
              <w:rPr>
                <w:rFonts w:ascii="Times New Roman" w:hAnsi="Times New Roman" w:cs="Times New Roman"/>
                <w:i/>
                <w:iCs/>
                <w:sz w:val="21"/>
                <w:szCs w:val="21"/>
                <w:lang w:eastAsia="es-ES"/>
              </w:rPr>
              <w:t>N°</w:t>
            </w:r>
            <w:proofErr w:type="spellEnd"/>
            <w:r w:rsidRPr="00175B96">
              <w:rPr>
                <w:rFonts w:ascii="Times New Roman" w:hAnsi="Times New Roman" w:cs="Times New Roman"/>
                <w:i/>
                <w:iCs/>
                <w:sz w:val="21"/>
                <w:szCs w:val="21"/>
                <w:lang w:eastAsia="es-ES"/>
              </w:rPr>
              <w:t xml:space="preserve"> 108-18 celebrada el 13 de diciembre del 2018, artículo XLIII −el cual se adjunta en el oficio número PJ-DGH-SAP-451-2021−.</w:t>
            </w:r>
            <w:r w:rsidRPr="00175B96">
              <w:rPr>
                <w:rFonts w:ascii="Times New Roman" w:hAnsi="Times New Roman" w:cs="Times New Roman"/>
                <w:sz w:val="21"/>
                <w:szCs w:val="21"/>
                <w:lang w:eastAsia="es-ES"/>
              </w:rPr>
              <w:t>”</w:t>
            </w:r>
          </w:p>
          <w:p w14:paraId="5CD0723B" w14:textId="77777777" w:rsidR="00175B96" w:rsidRPr="00175B96" w:rsidRDefault="00175B96" w:rsidP="00175B96">
            <w:pPr>
              <w:suppressAutoHyphens w:val="0"/>
              <w:jc w:val="both"/>
              <w:rPr>
                <w:rFonts w:ascii="Times New Roman" w:hAnsi="Times New Roman" w:cs="Times New Roman"/>
                <w:sz w:val="21"/>
                <w:szCs w:val="21"/>
                <w:lang w:eastAsia="es-ES"/>
              </w:rPr>
            </w:pPr>
          </w:p>
          <w:p w14:paraId="43BB35CC" w14:textId="77777777" w:rsidR="00175B96" w:rsidRPr="00175B96" w:rsidRDefault="00175B96" w:rsidP="00175B96">
            <w:pPr>
              <w:suppressAutoHyphens w:val="0"/>
              <w:jc w:val="both"/>
              <w:rPr>
                <w:rFonts w:ascii="Times New Roman" w:hAnsi="Times New Roman" w:cs="Times New Roman"/>
                <w:sz w:val="21"/>
                <w:szCs w:val="21"/>
                <w:lang w:eastAsia="es-ES"/>
              </w:rPr>
            </w:pPr>
            <w:r w:rsidRPr="00175B96">
              <w:rPr>
                <w:rFonts w:ascii="Times New Roman" w:hAnsi="Times New Roman" w:cs="Times New Roman"/>
                <w:sz w:val="21"/>
                <w:szCs w:val="21"/>
                <w:lang w:eastAsia="es-ES"/>
              </w:rPr>
              <w:t>“</w:t>
            </w:r>
            <w:r w:rsidRPr="00175B96">
              <w:rPr>
                <w:rFonts w:ascii="Times New Roman" w:hAnsi="Times New Roman" w:cs="Times New Roman"/>
                <w:i/>
                <w:iCs/>
                <w:sz w:val="21"/>
                <w:szCs w:val="21"/>
                <w:lang w:eastAsia="es-ES"/>
              </w:rPr>
              <w:t xml:space="preserve">Acuerdo del Consejo Superior, sesión </w:t>
            </w:r>
            <w:proofErr w:type="spellStart"/>
            <w:r w:rsidRPr="00175B96">
              <w:rPr>
                <w:rFonts w:ascii="Times New Roman" w:hAnsi="Times New Roman" w:cs="Times New Roman"/>
                <w:i/>
                <w:iCs/>
                <w:sz w:val="21"/>
                <w:szCs w:val="21"/>
                <w:lang w:eastAsia="es-ES"/>
              </w:rPr>
              <w:t>N°</w:t>
            </w:r>
            <w:proofErr w:type="spellEnd"/>
            <w:r w:rsidRPr="00175B96">
              <w:rPr>
                <w:rFonts w:ascii="Times New Roman" w:hAnsi="Times New Roman" w:cs="Times New Roman"/>
                <w:i/>
                <w:iCs/>
                <w:sz w:val="21"/>
                <w:szCs w:val="21"/>
                <w:lang w:eastAsia="es-ES"/>
              </w:rPr>
              <w:t xml:space="preserve"> 72-2021 celebrada el 24 de agosto de 2021, artículo XXXIX, mediante el cual se aprueba la descripción de clase de puesto de Subsecretario General de la Corte −el cual se adjunta en el oficio número PJ-DGH-SAP-451-2021−.</w:t>
            </w:r>
            <w:r w:rsidRPr="00175B96">
              <w:rPr>
                <w:rFonts w:ascii="Times New Roman" w:hAnsi="Times New Roman" w:cs="Times New Roman"/>
                <w:sz w:val="21"/>
                <w:szCs w:val="21"/>
                <w:lang w:eastAsia="es-ES"/>
              </w:rPr>
              <w:t>”</w:t>
            </w:r>
          </w:p>
        </w:tc>
        <w:tc>
          <w:tcPr>
            <w:tcW w:w="4394" w:type="dxa"/>
            <w:shd w:val="clear" w:color="auto" w:fill="auto"/>
            <w:noWrap/>
          </w:tcPr>
          <w:p w14:paraId="000BB053" w14:textId="77777777" w:rsidR="00175B96" w:rsidRPr="00175B96" w:rsidRDefault="00175B96" w:rsidP="0080569F">
            <w:pPr>
              <w:numPr>
                <w:ilvl w:val="0"/>
                <w:numId w:val="43"/>
              </w:numPr>
              <w:suppressAutoHyphens w:val="0"/>
              <w:autoSpaceDE w:val="0"/>
              <w:adjustRightInd w:val="0"/>
              <w:ind w:left="113" w:hanging="113"/>
              <w:jc w:val="both"/>
              <w:rPr>
                <w:rFonts w:ascii="Times New Roman" w:hAnsi="Times New Roman" w:cs="Times New Roman"/>
                <w:sz w:val="21"/>
                <w:szCs w:val="21"/>
                <w:lang w:eastAsia="es-ES"/>
              </w:rPr>
            </w:pPr>
            <w:r w:rsidRPr="00175B96">
              <w:rPr>
                <w:rFonts w:ascii="Times New Roman" w:hAnsi="Times New Roman" w:cs="Times New Roman"/>
                <w:sz w:val="21"/>
                <w:szCs w:val="21"/>
                <w:lang w:eastAsia="es-ES"/>
              </w:rPr>
              <w:lastRenderedPageBreak/>
              <w:t xml:space="preserve">Tomar nota de lo manifestado por la máster Roxana Arrieta Meléndez, Directora de Gestión Humana, licenciada </w:t>
            </w:r>
            <w:proofErr w:type="spellStart"/>
            <w:r w:rsidRPr="00175B96">
              <w:rPr>
                <w:rFonts w:ascii="Times New Roman" w:hAnsi="Times New Roman" w:cs="Times New Roman"/>
                <w:sz w:val="21"/>
                <w:szCs w:val="21"/>
                <w:lang w:eastAsia="es-ES"/>
              </w:rPr>
              <w:t>Waiman</w:t>
            </w:r>
            <w:proofErr w:type="spellEnd"/>
            <w:r w:rsidRPr="00175B96">
              <w:rPr>
                <w:rFonts w:ascii="Times New Roman" w:hAnsi="Times New Roman" w:cs="Times New Roman"/>
                <w:sz w:val="21"/>
                <w:szCs w:val="21"/>
                <w:lang w:eastAsia="es-ES"/>
              </w:rPr>
              <w:t xml:space="preserve"> Hin Herrera Subdirectora de Gestión Humana y licenciada María Gabriela Mora Zamora, Jefa de la Sección de Análisis de Puestos de la Dirección de Gestión </w:t>
            </w:r>
            <w:r w:rsidRPr="00175B96">
              <w:rPr>
                <w:rFonts w:ascii="Times New Roman" w:hAnsi="Times New Roman" w:cs="Times New Roman"/>
                <w:sz w:val="21"/>
                <w:szCs w:val="21"/>
                <w:lang w:eastAsia="es-ES"/>
              </w:rPr>
              <w:lastRenderedPageBreak/>
              <w:t xml:space="preserve">Humana, en el oficio número PJ-DGH-SAP-451-2021 del 15 de setiembre de 2021, y proceder con la actualización del contenido del informe número 1015-PLA-EV-2021 sometido a su consideración en esta versión definitiva, por encontrarse implementada completamente la </w:t>
            </w:r>
            <w:r w:rsidRPr="00175B96">
              <w:rPr>
                <w:rFonts w:ascii="Times New Roman" w:hAnsi="Times New Roman" w:cs="Times New Roman"/>
                <w:i/>
                <w:iCs/>
                <w:sz w:val="21"/>
                <w:szCs w:val="21"/>
                <w:lang w:eastAsia="es-ES"/>
              </w:rPr>
              <w:t>propuesta de solución</w:t>
            </w:r>
            <w:r w:rsidRPr="00175B96">
              <w:rPr>
                <w:rFonts w:ascii="Times New Roman" w:hAnsi="Times New Roman" w:cs="Times New Roman"/>
                <w:sz w:val="21"/>
                <w:szCs w:val="21"/>
                <w:lang w:eastAsia="es-ES"/>
              </w:rPr>
              <w:t xml:space="preserve"> “</w:t>
            </w:r>
            <w:r w:rsidRPr="00175B96">
              <w:rPr>
                <w:rFonts w:ascii="Times New Roman" w:hAnsi="Times New Roman" w:cs="Times New Roman"/>
                <w:b/>
                <w:bCs/>
                <w:i/>
                <w:iCs/>
                <w:sz w:val="21"/>
                <w:szCs w:val="21"/>
                <w:lang w:eastAsia="es-ES"/>
              </w:rPr>
              <w:t>4.4.1.2</w:t>
            </w:r>
            <w:r w:rsidRPr="00175B96">
              <w:rPr>
                <w:rFonts w:ascii="Times New Roman" w:hAnsi="Times New Roman" w:cs="Times New Roman"/>
                <w:sz w:val="21"/>
                <w:szCs w:val="21"/>
                <w:lang w:eastAsia="es-ES"/>
              </w:rPr>
              <w:t>”, en los siguientes extremos y en lo correspondiente:</w:t>
            </w:r>
          </w:p>
          <w:p w14:paraId="5B781221" w14:textId="77777777" w:rsidR="00175B96" w:rsidRPr="00175B96" w:rsidRDefault="00175B96" w:rsidP="0080569F">
            <w:pPr>
              <w:numPr>
                <w:ilvl w:val="0"/>
                <w:numId w:val="47"/>
              </w:numPr>
              <w:suppressAutoHyphens w:val="0"/>
              <w:autoSpaceDE w:val="0"/>
              <w:adjustRightInd w:val="0"/>
              <w:ind w:left="283" w:hanging="170"/>
              <w:jc w:val="both"/>
              <w:rPr>
                <w:rFonts w:ascii="Times New Roman" w:hAnsi="Times New Roman" w:cs="Times New Roman"/>
                <w:sz w:val="21"/>
                <w:szCs w:val="21"/>
                <w:lang w:eastAsia="es-ES"/>
              </w:rPr>
            </w:pPr>
            <w:r w:rsidRPr="00175B96">
              <w:rPr>
                <w:rFonts w:ascii="Times New Roman" w:hAnsi="Times New Roman" w:cs="Times New Roman"/>
                <w:sz w:val="21"/>
                <w:szCs w:val="21"/>
                <w:lang w:eastAsia="es-ES"/>
              </w:rPr>
              <w:t>Actualización del “</w:t>
            </w:r>
            <w:r w:rsidRPr="00175B96">
              <w:rPr>
                <w:rFonts w:ascii="Times New Roman" w:hAnsi="Times New Roman" w:cs="Times New Roman"/>
                <w:b/>
                <w:bCs/>
                <w:i/>
                <w:iCs/>
                <w:sz w:val="21"/>
                <w:szCs w:val="21"/>
                <w:lang w:eastAsia="es-ES"/>
              </w:rPr>
              <w:t>Cuadro 3</w:t>
            </w:r>
            <w:r w:rsidRPr="00175B96">
              <w:rPr>
                <w:rFonts w:ascii="Times New Roman" w:hAnsi="Times New Roman" w:cs="Times New Roman"/>
                <w:sz w:val="21"/>
                <w:szCs w:val="21"/>
                <w:lang w:eastAsia="es-ES"/>
              </w:rPr>
              <w:t>”.</w:t>
            </w:r>
          </w:p>
          <w:p w14:paraId="285C5BC0" w14:textId="77777777" w:rsidR="00175B96" w:rsidRPr="00175B96" w:rsidRDefault="00175B96" w:rsidP="0080569F">
            <w:pPr>
              <w:numPr>
                <w:ilvl w:val="0"/>
                <w:numId w:val="47"/>
              </w:numPr>
              <w:suppressAutoHyphens w:val="0"/>
              <w:autoSpaceDE w:val="0"/>
              <w:adjustRightInd w:val="0"/>
              <w:ind w:left="283" w:hanging="170"/>
              <w:jc w:val="both"/>
              <w:rPr>
                <w:rFonts w:ascii="Times New Roman" w:hAnsi="Times New Roman" w:cs="Times New Roman"/>
                <w:sz w:val="21"/>
                <w:szCs w:val="21"/>
                <w:lang w:eastAsia="es-ES"/>
              </w:rPr>
            </w:pPr>
            <w:r w:rsidRPr="00175B96">
              <w:rPr>
                <w:rFonts w:ascii="Times New Roman" w:hAnsi="Times New Roman" w:cs="Times New Roman"/>
                <w:sz w:val="21"/>
                <w:szCs w:val="21"/>
                <w:lang w:eastAsia="es-ES"/>
              </w:rPr>
              <w:t>Actualización del ítem “</w:t>
            </w:r>
            <w:r w:rsidRPr="00175B96">
              <w:rPr>
                <w:rFonts w:ascii="Times New Roman" w:hAnsi="Times New Roman" w:cs="Times New Roman"/>
                <w:i/>
                <w:iCs/>
                <w:sz w:val="21"/>
                <w:szCs w:val="21"/>
                <w:lang w:eastAsia="es-ES"/>
              </w:rPr>
              <w:t>3.6.</w:t>
            </w:r>
            <w:r w:rsidRPr="00175B96">
              <w:rPr>
                <w:rFonts w:ascii="Times New Roman" w:hAnsi="Times New Roman" w:cs="Times New Roman"/>
                <w:sz w:val="21"/>
                <w:szCs w:val="21"/>
                <w:lang w:eastAsia="es-ES"/>
              </w:rPr>
              <w:t>”.</w:t>
            </w:r>
          </w:p>
          <w:p w14:paraId="7A389B1B" w14:textId="77777777" w:rsidR="00175B96" w:rsidRPr="00175B96" w:rsidRDefault="00175B96" w:rsidP="0080569F">
            <w:pPr>
              <w:numPr>
                <w:ilvl w:val="0"/>
                <w:numId w:val="47"/>
              </w:numPr>
              <w:suppressAutoHyphens w:val="0"/>
              <w:autoSpaceDE w:val="0"/>
              <w:adjustRightInd w:val="0"/>
              <w:ind w:left="283" w:hanging="170"/>
              <w:jc w:val="both"/>
              <w:rPr>
                <w:rFonts w:ascii="Times New Roman" w:hAnsi="Times New Roman" w:cs="Times New Roman"/>
                <w:sz w:val="21"/>
                <w:szCs w:val="21"/>
                <w:lang w:eastAsia="es-ES"/>
              </w:rPr>
            </w:pPr>
            <w:r w:rsidRPr="00175B96">
              <w:rPr>
                <w:rFonts w:ascii="Times New Roman" w:hAnsi="Times New Roman" w:cs="Times New Roman"/>
                <w:sz w:val="21"/>
                <w:szCs w:val="21"/>
                <w:lang w:eastAsia="es-ES"/>
              </w:rPr>
              <w:t>Actualización del ítem “</w:t>
            </w:r>
            <w:r w:rsidRPr="00175B96">
              <w:rPr>
                <w:rFonts w:ascii="Times New Roman" w:hAnsi="Times New Roman" w:cs="Times New Roman"/>
                <w:b/>
                <w:bCs/>
                <w:i/>
                <w:iCs/>
                <w:sz w:val="21"/>
                <w:szCs w:val="21"/>
                <w:lang w:eastAsia="es-ES"/>
              </w:rPr>
              <w:t>4.1.</w:t>
            </w:r>
            <w:r w:rsidRPr="00175B96">
              <w:rPr>
                <w:rFonts w:ascii="Times New Roman" w:hAnsi="Times New Roman" w:cs="Times New Roman"/>
                <w:sz w:val="21"/>
                <w:szCs w:val="21"/>
                <w:lang w:eastAsia="es-ES"/>
              </w:rPr>
              <w:t>”.</w:t>
            </w:r>
          </w:p>
          <w:p w14:paraId="68A34A26" w14:textId="77777777" w:rsidR="00175B96" w:rsidRPr="00175B96" w:rsidRDefault="00175B96" w:rsidP="0080569F">
            <w:pPr>
              <w:numPr>
                <w:ilvl w:val="0"/>
                <w:numId w:val="47"/>
              </w:numPr>
              <w:suppressAutoHyphens w:val="0"/>
              <w:autoSpaceDE w:val="0"/>
              <w:adjustRightInd w:val="0"/>
              <w:ind w:left="283" w:hanging="170"/>
              <w:jc w:val="both"/>
              <w:rPr>
                <w:rFonts w:ascii="Times New Roman" w:hAnsi="Times New Roman" w:cs="Times New Roman"/>
                <w:sz w:val="21"/>
                <w:szCs w:val="21"/>
                <w:lang w:eastAsia="es-ES"/>
              </w:rPr>
            </w:pPr>
            <w:r w:rsidRPr="00175B96">
              <w:rPr>
                <w:rFonts w:ascii="Times New Roman" w:hAnsi="Times New Roman" w:cs="Times New Roman"/>
                <w:sz w:val="21"/>
                <w:szCs w:val="21"/>
                <w:lang w:eastAsia="es-ES"/>
              </w:rPr>
              <w:t>Actualización del ítem “</w:t>
            </w:r>
            <w:r w:rsidRPr="00175B96">
              <w:rPr>
                <w:rFonts w:ascii="Times New Roman" w:hAnsi="Times New Roman" w:cs="Times New Roman"/>
                <w:b/>
                <w:bCs/>
                <w:i/>
                <w:iCs/>
                <w:sz w:val="21"/>
                <w:szCs w:val="21"/>
                <w:lang w:eastAsia="es-ES"/>
              </w:rPr>
              <w:t>5.8.</w:t>
            </w:r>
            <w:r w:rsidRPr="00175B96">
              <w:rPr>
                <w:rFonts w:ascii="Times New Roman" w:hAnsi="Times New Roman" w:cs="Times New Roman"/>
                <w:sz w:val="21"/>
                <w:szCs w:val="21"/>
                <w:lang w:eastAsia="es-ES"/>
              </w:rPr>
              <w:t>”.</w:t>
            </w:r>
          </w:p>
          <w:p w14:paraId="5B609102" w14:textId="77777777" w:rsidR="00175B96" w:rsidRPr="00175B96" w:rsidRDefault="00175B96" w:rsidP="0080569F">
            <w:pPr>
              <w:numPr>
                <w:ilvl w:val="0"/>
                <w:numId w:val="47"/>
              </w:numPr>
              <w:suppressAutoHyphens w:val="0"/>
              <w:autoSpaceDE w:val="0"/>
              <w:adjustRightInd w:val="0"/>
              <w:ind w:left="283" w:hanging="170"/>
              <w:jc w:val="both"/>
              <w:rPr>
                <w:rFonts w:ascii="Times New Roman" w:hAnsi="Times New Roman" w:cs="Times New Roman"/>
                <w:sz w:val="21"/>
                <w:szCs w:val="21"/>
                <w:lang w:eastAsia="es-ES"/>
              </w:rPr>
            </w:pPr>
            <w:r w:rsidRPr="00175B96">
              <w:rPr>
                <w:rFonts w:ascii="Times New Roman" w:hAnsi="Times New Roman" w:cs="Times New Roman"/>
                <w:sz w:val="21"/>
                <w:szCs w:val="21"/>
                <w:lang w:eastAsia="es-ES"/>
              </w:rPr>
              <w:t xml:space="preserve">Actualización de </w:t>
            </w:r>
            <w:proofErr w:type="gramStart"/>
            <w:r w:rsidRPr="00175B96">
              <w:rPr>
                <w:rFonts w:ascii="Times New Roman" w:hAnsi="Times New Roman" w:cs="Times New Roman"/>
                <w:sz w:val="21"/>
                <w:szCs w:val="21"/>
                <w:lang w:eastAsia="es-ES"/>
              </w:rPr>
              <w:t>la ”</w:t>
            </w:r>
            <w:r w:rsidRPr="00175B96">
              <w:rPr>
                <w:rFonts w:ascii="Times New Roman" w:hAnsi="Times New Roman" w:cs="Times New Roman"/>
                <w:b/>
                <w:bCs/>
                <w:i/>
                <w:iCs/>
                <w:sz w:val="21"/>
                <w:szCs w:val="21"/>
                <w:lang w:eastAsia="es-ES"/>
              </w:rPr>
              <w:t>Tabla</w:t>
            </w:r>
            <w:proofErr w:type="gramEnd"/>
            <w:r w:rsidRPr="00175B96">
              <w:rPr>
                <w:rFonts w:ascii="Times New Roman" w:hAnsi="Times New Roman" w:cs="Times New Roman"/>
                <w:b/>
                <w:bCs/>
                <w:i/>
                <w:iCs/>
                <w:sz w:val="21"/>
                <w:szCs w:val="21"/>
                <w:lang w:eastAsia="es-ES"/>
              </w:rPr>
              <w:t xml:space="preserve"> # A-1</w:t>
            </w:r>
            <w:r w:rsidRPr="00175B96">
              <w:rPr>
                <w:rFonts w:ascii="Times New Roman" w:hAnsi="Times New Roman" w:cs="Times New Roman"/>
                <w:sz w:val="21"/>
                <w:szCs w:val="21"/>
                <w:lang w:eastAsia="es-ES"/>
              </w:rPr>
              <w:t>”.</w:t>
            </w:r>
          </w:p>
        </w:tc>
      </w:tr>
    </w:tbl>
    <w:p w14:paraId="1E6BB0D2" w14:textId="77777777" w:rsidR="00175B96" w:rsidRPr="00175B96" w:rsidRDefault="00175B96" w:rsidP="00175B96">
      <w:pPr>
        <w:widowControl w:val="0"/>
        <w:suppressAutoHyphens w:val="0"/>
        <w:autoSpaceDE w:val="0"/>
        <w:autoSpaceDN w:val="0"/>
        <w:adjustRightInd w:val="0"/>
        <w:jc w:val="both"/>
        <w:rPr>
          <w:sz w:val="21"/>
          <w:szCs w:val="21"/>
          <w:lang w:val="es-CR" w:eastAsia="es-ES"/>
        </w:rPr>
      </w:pPr>
    </w:p>
    <w:p w14:paraId="246B2788" w14:textId="77777777" w:rsidR="00175B96" w:rsidRPr="00175B96" w:rsidRDefault="00175B96" w:rsidP="00175B96">
      <w:pPr>
        <w:widowControl w:val="0"/>
        <w:suppressAutoHyphens w:val="0"/>
        <w:autoSpaceDE w:val="0"/>
        <w:autoSpaceDN w:val="0"/>
        <w:adjustRightInd w:val="0"/>
        <w:ind w:left="851" w:right="851" w:firstLine="709"/>
        <w:jc w:val="both"/>
        <w:rPr>
          <w:sz w:val="21"/>
          <w:szCs w:val="21"/>
          <w:lang w:val="es-CR" w:eastAsia="es-ES"/>
        </w:rPr>
      </w:pPr>
      <w:r w:rsidRPr="00175B96">
        <w:rPr>
          <w:sz w:val="21"/>
          <w:szCs w:val="21"/>
          <w:lang w:val="es-CR" w:eastAsia="es-ES"/>
        </w:rPr>
        <w:t>El correo electrónico remitido por el máster Montero Zúñiga, Integrante del Consejo Superior se encuentra identificado con el número “</w:t>
      </w:r>
      <w:r w:rsidRPr="00175B96">
        <w:rPr>
          <w:i/>
          <w:iCs/>
          <w:sz w:val="21"/>
          <w:szCs w:val="21"/>
          <w:lang w:val="es-CR" w:eastAsia="es-ES"/>
        </w:rPr>
        <w:t>13</w:t>
      </w:r>
      <w:r w:rsidRPr="00175B96">
        <w:rPr>
          <w:sz w:val="21"/>
          <w:szCs w:val="21"/>
          <w:lang w:val="es-CR" w:eastAsia="es-ES"/>
        </w:rPr>
        <w:t>”, el oficio número 8240-2021 del 15 de setiembre de 2021 enviado por la Secretaría General de la Corte con el número “</w:t>
      </w:r>
      <w:r w:rsidRPr="00175B96">
        <w:rPr>
          <w:i/>
          <w:iCs/>
          <w:sz w:val="21"/>
          <w:szCs w:val="21"/>
          <w:lang w:val="es-CR" w:eastAsia="es-ES"/>
        </w:rPr>
        <w:t>14</w:t>
      </w:r>
      <w:r w:rsidRPr="00175B96">
        <w:rPr>
          <w:sz w:val="21"/>
          <w:szCs w:val="21"/>
          <w:lang w:val="es-CR" w:eastAsia="es-ES"/>
        </w:rPr>
        <w:t>”, y el oficio número PJ-DGH-SAP-451-2021 del 15 de setiembre de 2021 con el número “</w:t>
      </w:r>
      <w:r w:rsidRPr="00175B96">
        <w:rPr>
          <w:i/>
          <w:iCs/>
          <w:sz w:val="21"/>
          <w:szCs w:val="21"/>
          <w:lang w:val="es-CR" w:eastAsia="es-ES"/>
        </w:rPr>
        <w:t>16</w:t>
      </w:r>
      <w:r w:rsidRPr="00175B96">
        <w:rPr>
          <w:sz w:val="21"/>
          <w:szCs w:val="21"/>
          <w:lang w:val="es-CR" w:eastAsia="es-ES"/>
        </w:rPr>
        <w:t>”, bajo la columna “</w:t>
      </w:r>
      <w:r w:rsidRPr="00175B96">
        <w:rPr>
          <w:b/>
          <w:bCs/>
          <w:i/>
          <w:iCs/>
          <w:sz w:val="21"/>
          <w:szCs w:val="21"/>
          <w:lang w:val="es-CR" w:eastAsia="es-ES"/>
        </w:rPr>
        <w:t># Documento</w:t>
      </w:r>
      <w:r w:rsidRPr="00175B96">
        <w:rPr>
          <w:sz w:val="21"/>
          <w:szCs w:val="21"/>
          <w:lang w:val="es-CR" w:eastAsia="es-ES"/>
        </w:rPr>
        <w:t>” del recuadro incluido en el “</w:t>
      </w:r>
      <w:r w:rsidRPr="00175B96">
        <w:rPr>
          <w:b/>
          <w:bCs/>
          <w:i/>
          <w:iCs/>
          <w:sz w:val="21"/>
          <w:szCs w:val="21"/>
          <w:lang w:val="es-CR" w:eastAsia="es-ES"/>
        </w:rPr>
        <w:t>Anexo</w:t>
      </w:r>
      <w:r w:rsidRPr="00175B96">
        <w:rPr>
          <w:sz w:val="21"/>
          <w:szCs w:val="21"/>
          <w:lang w:val="es-CR" w:eastAsia="es-ES"/>
        </w:rPr>
        <w:t>” del presente informe de seguimiento.</w:t>
      </w:r>
    </w:p>
    <w:p w14:paraId="3DD84B92" w14:textId="77777777" w:rsidR="00175B96" w:rsidRPr="00175B96" w:rsidRDefault="00175B96" w:rsidP="00175B96">
      <w:pPr>
        <w:widowControl w:val="0"/>
        <w:suppressAutoHyphens w:val="0"/>
        <w:autoSpaceDE w:val="0"/>
        <w:autoSpaceDN w:val="0"/>
        <w:adjustRightInd w:val="0"/>
        <w:ind w:left="851" w:right="851" w:firstLine="709"/>
        <w:jc w:val="both"/>
        <w:rPr>
          <w:sz w:val="21"/>
          <w:szCs w:val="21"/>
          <w:lang w:val="es-CR" w:eastAsia="es-ES"/>
        </w:rPr>
      </w:pPr>
    </w:p>
    <w:p w14:paraId="2DD7FE9A" w14:textId="77777777" w:rsidR="00175B96" w:rsidRPr="00175B96" w:rsidRDefault="00175B96" w:rsidP="0080569F">
      <w:pPr>
        <w:widowControl w:val="0"/>
        <w:numPr>
          <w:ilvl w:val="0"/>
          <w:numId w:val="21"/>
        </w:numPr>
        <w:suppressAutoHyphens w:val="0"/>
        <w:autoSpaceDE w:val="0"/>
        <w:autoSpaceDN w:val="0"/>
        <w:adjustRightInd w:val="0"/>
        <w:ind w:left="851" w:right="851" w:firstLine="709"/>
        <w:jc w:val="both"/>
        <w:rPr>
          <w:b/>
          <w:bCs/>
          <w:sz w:val="21"/>
          <w:szCs w:val="21"/>
          <w:lang w:val="es-CR" w:eastAsia="es-ES"/>
        </w:rPr>
      </w:pPr>
      <w:bookmarkStart w:id="15" w:name="_1504876151"/>
      <w:bookmarkStart w:id="16" w:name="_1496237834"/>
      <w:bookmarkStart w:id="17" w:name="_1504521230"/>
      <w:bookmarkStart w:id="18" w:name="_1496844590"/>
      <w:bookmarkStart w:id="19" w:name="_1527328960"/>
      <w:bookmarkStart w:id="20" w:name="_1497164580"/>
      <w:bookmarkStart w:id="21" w:name="_1497175726"/>
      <w:bookmarkStart w:id="22" w:name="_1504950669"/>
      <w:bookmarkStart w:id="23" w:name="_1496237881"/>
      <w:bookmarkStart w:id="24" w:name="_1542109515"/>
      <w:bookmarkStart w:id="25" w:name="_1497171503"/>
      <w:bookmarkStart w:id="26" w:name="_1504933433"/>
      <w:bookmarkStart w:id="27" w:name="_1496656297"/>
      <w:bookmarkStart w:id="28" w:name="_1496575744"/>
      <w:bookmarkStart w:id="29" w:name="_1496656468"/>
      <w:bookmarkStart w:id="30" w:name="_1496844025"/>
      <w:bookmarkStart w:id="31" w:name="_MON_1496175343"/>
      <w:bookmarkStart w:id="32" w:name="_Toc71705913"/>
      <w:bookmarkStart w:id="33" w:name="_Toc71706523"/>
      <w:bookmarkStart w:id="34" w:name="_Toc74650576"/>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r w:rsidRPr="00175B96">
        <w:rPr>
          <w:b/>
          <w:bCs/>
          <w:sz w:val="21"/>
          <w:szCs w:val="21"/>
          <w:lang w:val="es-CR" w:eastAsia="es-ES"/>
        </w:rPr>
        <w:t>Aspectos Conclusivos</w:t>
      </w:r>
      <w:bookmarkEnd w:id="32"/>
      <w:bookmarkEnd w:id="33"/>
      <w:bookmarkEnd w:id="34"/>
    </w:p>
    <w:p w14:paraId="524F1643" w14:textId="77777777" w:rsidR="00175B96" w:rsidRPr="00175B96" w:rsidRDefault="00175B96" w:rsidP="00175B96">
      <w:pPr>
        <w:widowControl w:val="0"/>
        <w:suppressAutoHyphens w:val="0"/>
        <w:autoSpaceDE w:val="0"/>
        <w:autoSpaceDN w:val="0"/>
        <w:adjustRightInd w:val="0"/>
        <w:ind w:left="851" w:right="851" w:firstLine="709"/>
        <w:jc w:val="both"/>
        <w:rPr>
          <w:sz w:val="21"/>
          <w:szCs w:val="21"/>
          <w:lang w:val="es-CR" w:eastAsia="es-ES"/>
        </w:rPr>
      </w:pPr>
    </w:p>
    <w:p w14:paraId="3F15EAA5" w14:textId="77777777" w:rsidR="00175B96" w:rsidRPr="00175B96" w:rsidRDefault="00175B96" w:rsidP="00175B96">
      <w:pPr>
        <w:widowControl w:val="0"/>
        <w:suppressAutoHyphens w:val="0"/>
        <w:autoSpaceDE w:val="0"/>
        <w:autoSpaceDN w:val="0"/>
        <w:adjustRightInd w:val="0"/>
        <w:ind w:left="851" w:right="851" w:firstLine="709"/>
        <w:jc w:val="both"/>
        <w:rPr>
          <w:sz w:val="21"/>
          <w:szCs w:val="21"/>
          <w:lang w:val="es-CR" w:eastAsia="es-ES"/>
        </w:rPr>
      </w:pPr>
      <w:r w:rsidRPr="00175B96">
        <w:rPr>
          <w:sz w:val="21"/>
          <w:szCs w:val="21"/>
          <w:lang w:val="es-CR" w:eastAsia="es-ES"/>
        </w:rPr>
        <w:lastRenderedPageBreak/>
        <w:t xml:space="preserve">Las conclusiones del seguimiento realizado a las </w:t>
      </w:r>
      <w:r w:rsidRPr="00175B96">
        <w:rPr>
          <w:i/>
          <w:iCs/>
          <w:sz w:val="21"/>
          <w:szCs w:val="21"/>
          <w:lang w:val="es-CR" w:eastAsia="es-ES"/>
        </w:rPr>
        <w:t>Propuestas de solución</w:t>
      </w:r>
      <w:r w:rsidRPr="00175B96">
        <w:rPr>
          <w:sz w:val="21"/>
          <w:szCs w:val="21"/>
          <w:lang w:val="es-CR" w:eastAsia="es-ES"/>
        </w:rPr>
        <w:t xml:space="preserve"> o recomendaciones, incluidas en el estudio denominado “</w:t>
      </w:r>
      <w:r w:rsidRPr="00175B96">
        <w:rPr>
          <w:i/>
          <w:iCs/>
          <w:sz w:val="21"/>
          <w:szCs w:val="21"/>
          <w:lang w:val="es-CR" w:eastAsia="es-ES"/>
        </w:rPr>
        <w:t>Resumen del análisis de los principales hallazgos y propuestas de solución de la Secretaría General de la Corte</w:t>
      </w:r>
      <w:r w:rsidRPr="00175B96">
        <w:rPr>
          <w:sz w:val="21"/>
          <w:szCs w:val="21"/>
          <w:lang w:val="es-CR" w:eastAsia="es-ES"/>
        </w:rPr>
        <w:t>”, acogidas por el Consejo Superior dentro del acuerdo tomado en la sesión número 114-2016 celebrada el 22 de diciembre de 2016, artículo CIV, para implementarlas en la Secretaría General de la Corte fueron las siguientes:</w:t>
      </w:r>
    </w:p>
    <w:p w14:paraId="46D7A1C5" w14:textId="77777777" w:rsidR="00175B96" w:rsidRPr="00175B96" w:rsidRDefault="00175B96" w:rsidP="00175B96">
      <w:pPr>
        <w:widowControl w:val="0"/>
        <w:suppressAutoHyphens w:val="0"/>
        <w:autoSpaceDE w:val="0"/>
        <w:autoSpaceDN w:val="0"/>
        <w:adjustRightInd w:val="0"/>
        <w:ind w:left="851" w:right="851" w:firstLine="709"/>
        <w:jc w:val="both"/>
        <w:rPr>
          <w:sz w:val="21"/>
          <w:szCs w:val="21"/>
          <w:lang w:val="es-CR" w:eastAsia="es-ES"/>
        </w:rPr>
      </w:pPr>
    </w:p>
    <w:p w14:paraId="5965D6A2" w14:textId="77777777" w:rsidR="00175B96" w:rsidRPr="00175B96" w:rsidRDefault="00175B96" w:rsidP="00175B96">
      <w:pPr>
        <w:suppressAutoHyphens w:val="0"/>
        <w:ind w:left="851" w:right="851" w:firstLine="709"/>
        <w:jc w:val="both"/>
        <w:rPr>
          <w:vanish/>
          <w:sz w:val="21"/>
          <w:szCs w:val="21"/>
          <w:lang w:val="es-CR" w:eastAsia="es-ES"/>
        </w:rPr>
      </w:pPr>
    </w:p>
    <w:p w14:paraId="32E7FD6A" w14:textId="77777777" w:rsidR="00175B96" w:rsidRPr="00175B96" w:rsidRDefault="00175B96" w:rsidP="0080569F">
      <w:pPr>
        <w:widowControl w:val="0"/>
        <w:numPr>
          <w:ilvl w:val="1"/>
          <w:numId w:val="23"/>
        </w:numPr>
        <w:suppressAutoHyphens w:val="0"/>
        <w:autoSpaceDE w:val="0"/>
        <w:autoSpaceDN w:val="0"/>
        <w:adjustRightInd w:val="0"/>
        <w:ind w:left="851" w:right="851" w:firstLine="709"/>
        <w:jc w:val="both"/>
        <w:rPr>
          <w:sz w:val="21"/>
          <w:szCs w:val="21"/>
          <w:lang w:val="es-CR" w:eastAsia="es-ES"/>
        </w:rPr>
      </w:pPr>
      <w:bookmarkStart w:id="35" w:name="_Toc71705915"/>
      <w:bookmarkStart w:id="36" w:name="_Toc71706525"/>
      <w:bookmarkStart w:id="37" w:name="_Toc74650577"/>
      <w:r w:rsidRPr="00175B96">
        <w:rPr>
          <w:sz w:val="21"/>
          <w:szCs w:val="21"/>
          <w:lang w:val="es-CR" w:eastAsia="es-ES"/>
        </w:rPr>
        <w:t>El</w:t>
      </w:r>
      <w:bookmarkEnd w:id="35"/>
      <w:bookmarkEnd w:id="36"/>
      <w:bookmarkEnd w:id="37"/>
      <w:r w:rsidRPr="00175B96">
        <w:rPr>
          <w:sz w:val="21"/>
          <w:szCs w:val="21"/>
          <w:lang w:val="es-CR" w:eastAsia="es-ES"/>
        </w:rPr>
        <w:t xml:space="preserve"> 65,7% (48) de las 73 acciones incluidas dentro de las </w:t>
      </w:r>
      <w:r w:rsidRPr="00175B96">
        <w:rPr>
          <w:i/>
          <w:iCs/>
          <w:sz w:val="21"/>
          <w:szCs w:val="21"/>
          <w:lang w:val="es-CR" w:eastAsia="es-ES"/>
        </w:rPr>
        <w:t>propuestas de solución</w:t>
      </w:r>
      <w:r w:rsidRPr="00175B96">
        <w:rPr>
          <w:sz w:val="21"/>
          <w:szCs w:val="21"/>
          <w:lang w:val="es-CR" w:eastAsia="es-ES"/>
        </w:rPr>
        <w:t xml:space="preserve"> o recomendaciones acogidas por el Consejo Superior en la sesión número 114-2016 celebrada el 22 de diciembre de 2016, artículo CIV, para ser implementadas en la Secretaría General de la Corte, fueron cumplidas al término de junio de 2021.  </w:t>
      </w:r>
    </w:p>
    <w:p w14:paraId="08F188F4" w14:textId="77777777" w:rsidR="00175B96" w:rsidRPr="00175B96" w:rsidRDefault="00175B96" w:rsidP="00175B96">
      <w:pPr>
        <w:widowControl w:val="0"/>
        <w:suppressAutoHyphens w:val="0"/>
        <w:autoSpaceDE w:val="0"/>
        <w:autoSpaceDN w:val="0"/>
        <w:adjustRightInd w:val="0"/>
        <w:ind w:left="851" w:right="851" w:firstLine="709"/>
        <w:jc w:val="both"/>
        <w:rPr>
          <w:sz w:val="21"/>
          <w:szCs w:val="21"/>
          <w:lang w:val="es-CR" w:eastAsia="es-ES"/>
        </w:rPr>
      </w:pPr>
    </w:p>
    <w:p w14:paraId="351FAA05" w14:textId="77777777" w:rsidR="00175B96" w:rsidRPr="00175B96" w:rsidRDefault="00175B96" w:rsidP="00175B96">
      <w:pPr>
        <w:widowControl w:val="0"/>
        <w:suppressAutoHyphens w:val="0"/>
        <w:autoSpaceDE w:val="0"/>
        <w:autoSpaceDN w:val="0"/>
        <w:adjustRightInd w:val="0"/>
        <w:ind w:left="851" w:right="851" w:firstLine="709"/>
        <w:jc w:val="both"/>
        <w:rPr>
          <w:sz w:val="21"/>
          <w:szCs w:val="21"/>
          <w:lang w:val="es-CR" w:eastAsia="es-ES"/>
        </w:rPr>
      </w:pPr>
      <w:r w:rsidRPr="00175B96">
        <w:rPr>
          <w:sz w:val="21"/>
          <w:szCs w:val="21"/>
          <w:lang w:val="es-CR" w:eastAsia="es-ES"/>
        </w:rPr>
        <w:t>Por su parte, 21 de éstas (28,8%) se cumplieron parcialmente y el restante 5,5% (4) del total de soluciones analizadas, se encontraban sin implementar al 30 de junio de 2021, y fueron las siguientes</w:t>
      </w:r>
      <w:proofErr w:type="gramStart"/>
      <w:r w:rsidRPr="00175B96">
        <w:rPr>
          <w:sz w:val="21"/>
          <w:szCs w:val="21"/>
          <w:lang w:val="es-CR" w:eastAsia="es-ES"/>
        </w:rPr>
        <w:t>:  “</w:t>
      </w:r>
      <w:proofErr w:type="gramEnd"/>
      <w:r w:rsidRPr="00175B96">
        <w:rPr>
          <w:b/>
          <w:bCs/>
          <w:i/>
          <w:iCs/>
          <w:sz w:val="21"/>
          <w:szCs w:val="21"/>
          <w:lang w:val="es-CR" w:eastAsia="es-ES"/>
        </w:rPr>
        <w:t>4.2.11</w:t>
      </w:r>
      <w:r w:rsidRPr="00175B96">
        <w:rPr>
          <w:sz w:val="21"/>
          <w:szCs w:val="21"/>
          <w:lang w:val="es-CR" w:eastAsia="es-ES"/>
        </w:rPr>
        <w:t>”,  “</w:t>
      </w:r>
      <w:r w:rsidRPr="00175B96">
        <w:rPr>
          <w:b/>
          <w:bCs/>
          <w:i/>
          <w:iCs/>
          <w:sz w:val="21"/>
          <w:szCs w:val="21"/>
          <w:lang w:val="es-CR" w:eastAsia="es-ES"/>
        </w:rPr>
        <w:t>4.4.4.1</w:t>
      </w:r>
      <w:r w:rsidRPr="00175B96">
        <w:rPr>
          <w:sz w:val="21"/>
          <w:szCs w:val="21"/>
          <w:lang w:val="es-CR" w:eastAsia="es-ES"/>
        </w:rPr>
        <w:t>”,  “</w:t>
      </w:r>
      <w:r w:rsidRPr="00175B96">
        <w:rPr>
          <w:b/>
          <w:bCs/>
          <w:i/>
          <w:iCs/>
          <w:sz w:val="21"/>
          <w:szCs w:val="21"/>
          <w:lang w:val="es-CR" w:eastAsia="es-ES"/>
        </w:rPr>
        <w:t>4.4.4.3</w:t>
      </w:r>
      <w:r w:rsidRPr="00175B96">
        <w:rPr>
          <w:sz w:val="21"/>
          <w:szCs w:val="21"/>
          <w:lang w:val="es-CR" w:eastAsia="es-ES"/>
        </w:rPr>
        <w:t>” y  “</w:t>
      </w:r>
      <w:r w:rsidRPr="00175B96">
        <w:rPr>
          <w:b/>
          <w:bCs/>
          <w:i/>
          <w:iCs/>
          <w:sz w:val="21"/>
          <w:szCs w:val="21"/>
          <w:lang w:val="es-CR" w:eastAsia="es-ES"/>
        </w:rPr>
        <w:t>4.5.1</w:t>
      </w:r>
      <w:r w:rsidRPr="00175B96">
        <w:rPr>
          <w:sz w:val="21"/>
          <w:szCs w:val="21"/>
          <w:lang w:val="es-CR" w:eastAsia="es-ES"/>
        </w:rPr>
        <w:t>”:</w:t>
      </w:r>
    </w:p>
    <w:p w14:paraId="1ACA5032" w14:textId="77777777" w:rsidR="00175B96" w:rsidRPr="00175B96" w:rsidRDefault="00175B96" w:rsidP="00175B96">
      <w:pPr>
        <w:suppressAutoHyphens w:val="0"/>
        <w:ind w:left="397"/>
        <w:jc w:val="both"/>
        <w:rPr>
          <w:sz w:val="21"/>
          <w:szCs w:val="21"/>
          <w:lang w:val="es-CR" w:eastAsia="es-ES"/>
        </w:rPr>
      </w:pPr>
    </w:p>
    <w:tbl>
      <w:tblPr>
        <w:tblStyle w:val="Tablaconcuadrcula323"/>
        <w:tblW w:w="0" w:type="auto"/>
        <w:jc w:val="center"/>
        <w:tblInd w:w="0" w:type="dxa"/>
        <w:tblBorders>
          <w:left w:val="none" w:sz="0" w:space="0" w:color="auto"/>
          <w:right w:val="none" w:sz="0" w:space="0" w:color="auto"/>
        </w:tblBorders>
        <w:tblLayout w:type="fixed"/>
        <w:tblCellMar>
          <w:top w:w="28" w:type="dxa"/>
          <w:left w:w="28" w:type="dxa"/>
          <w:bottom w:w="28" w:type="dxa"/>
          <w:right w:w="28" w:type="dxa"/>
        </w:tblCellMar>
        <w:tblLook w:val="04A0" w:firstRow="1" w:lastRow="0" w:firstColumn="1" w:lastColumn="0" w:noHBand="0" w:noVBand="1"/>
      </w:tblPr>
      <w:tblGrid>
        <w:gridCol w:w="5529"/>
        <w:gridCol w:w="2835"/>
      </w:tblGrid>
      <w:tr w:rsidR="00175B96" w:rsidRPr="00175B96" w14:paraId="7D490365" w14:textId="77777777" w:rsidTr="00175B96">
        <w:trPr>
          <w:trHeight w:val="508"/>
          <w:jc w:val="center"/>
        </w:trPr>
        <w:tc>
          <w:tcPr>
            <w:tcW w:w="5529" w:type="dxa"/>
            <w:vAlign w:val="center"/>
          </w:tcPr>
          <w:p w14:paraId="5E73417D" w14:textId="77777777" w:rsidR="00175B96" w:rsidRPr="00175B96" w:rsidRDefault="00175B96" w:rsidP="00175B96">
            <w:pPr>
              <w:suppressAutoHyphens w:val="0"/>
              <w:autoSpaceDE w:val="0"/>
              <w:adjustRightInd w:val="0"/>
              <w:jc w:val="center"/>
              <w:rPr>
                <w:rFonts w:ascii="Times New Roman" w:hAnsi="Times New Roman" w:cs="Times New Roman"/>
                <w:b/>
                <w:bCs/>
                <w:i/>
                <w:iCs/>
                <w:sz w:val="21"/>
                <w:szCs w:val="21"/>
                <w:lang w:eastAsia="es-ES"/>
              </w:rPr>
            </w:pPr>
            <w:r w:rsidRPr="00175B96">
              <w:rPr>
                <w:rFonts w:ascii="Times New Roman" w:hAnsi="Times New Roman" w:cs="Times New Roman"/>
                <w:b/>
                <w:bCs/>
                <w:i/>
                <w:iCs/>
                <w:sz w:val="21"/>
                <w:szCs w:val="21"/>
                <w:lang w:eastAsia="es-ES"/>
              </w:rPr>
              <w:t>Propuesta de solución</w:t>
            </w:r>
          </w:p>
        </w:tc>
        <w:tc>
          <w:tcPr>
            <w:tcW w:w="2835" w:type="dxa"/>
            <w:vAlign w:val="center"/>
          </w:tcPr>
          <w:p w14:paraId="06A44283" w14:textId="77777777" w:rsidR="00175B96" w:rsidRPr="00175B96" w:rsidRDefault="00175B96" w:rsidP="00175B96">
            <w:pPr>
              <w:suppressAutoHyphens w:val="0"/>
              <w:autoSpaceDE w:val="0"/>
              <w:adjustRightInd w:val="0"/>
              <w:jc w:val="center"/>
              <w:rPr>
                <w:rFonts w:ascii="Times New Roman" w:hAnsi="Times New Roman" w:cs="Times New Roman"/>
                <w:b/>
                <w:bCs/>
                <w:sz w:val="21"/>
                <w:szCs w:val="21"/>
                <w:lang w:eastAsia="es-ES"/>
              </w:rPr>
            </w:pPr>
            <w:r w:rsidRPr="00175B96">
              <w:rPr>
                <w:rFonts w:ascii="Times New Roman" w:hAnsi="Times New Roman" w:cs="Times New Roman"/>
                <w:b/>
                <w:bCs/>
                <w:sz w:val="21"/>
                <w:szCs w:val="21"/>
                <w:lang w:eastAsia="es-ES"/>
              </w:rPr>
              <w:t>Responsable</w:t>
            </w:r>
          </w:p>
          <w:p w14:paraId="669856DB" w14:textId="77777777" w:rsidR="00175B96" w:rsidRPr="00175B96" w:rsidRDefault="00175B96" w:rsidP="00175B96">
            <w:pPr>
              <w:suppressAutoHyphens w:val="0"/>
              <w:autoSpaceDE w:val="0"/>
              <w:adjustRightInd w:val="0"/>
              <w:jc w:val="center"/>
              <w:rPr>
                <w:rFonts w:ascii="Times New Roman" w:hAnsi="Times New Roman" w:cs="Times New Roman"/>
                <w:b/>
                <w:bCs/>
                <w:sz w:val="21"/>
                <w:szCs w:val="21"/>
                <w:lang w:eastAsia="es-ES"/>
              </w:rPr>
            </w:pPr>
            <w:r w:rsidRPr="00175B96">
              <w:rPr>
                <w:rFonts w:ascii="Times New Roman" w:hAnsi="Times New Roman" w:cs="Times New Roman"/>
                <w:b/>
                <w:bCs/>
                <w:sz w:val="21"/>
                <w:szCs w:val="21"/>
                <w:lang w:eastAsia="es-ES"/>
              </w:rPr>
              <w:t>de Cumplirla</w:t>
            </w:r>
          </w:p>
        </w:tc>
      </w:tr>
      <w:tr w:rsidR="00175B96" w:rsidRPr="00175B96" w14:paraId="5B84F59C" w14:textId="77777777" w:rsidTr="00175B96">
        <w:trPr>
          <w:jc w:val="center"/>
        </w:trPr>
        <w:tc>
          <w:tcPr>
            <w:tcW w:w="5529" w:type="dxa"/>
          </w:tcPr>
          <w:p w14:paraId="751432D9" w14:textId="77777777" w:rsidR="00175B96" w:rsidRPr="00175B96" w:rsidRDefault="00175B96" w:rsidP="00175B96">
            <w:pPr>
              <w:suppressAutoHyphens w:val="0"/>
              <w:autoSpaceDE w:val="0"/>
              <w:adjustRightInd w:val="0"/>
              <w:jc w:val="both"/>
              <w:rPr>
                <w:rFonts w:ascii="Times New Roman" w:hAnsi="Times New Roman" w:cs="Times New Roman"/>
                <w:i/>
                <w:iCs/>
                <w:sz w:val="21"/>
                <w:szCs w:val="21"/>
                <w:lang w:eastAsia="es-ES"/>
              </w:rPr>
            </w:pPr>
            <w:r w:rsidRPr="00175B96">
              <w:rPr>
                <w:rFonts w:ascii="Times New Roman" w:hAnsi="Times New Roman" w:cs="Times New Roman"/>
                <w:sz w:val="21"/>
                <w:szCs w:val="21"/>
                <w:lang w:eastAsia="es-ES"/>
              </w:rPr>
              <w:t>“</w:t>
            </w:r>
            <w:r w:rsidRPr="00175B96">
              <w:rPr>
                <w:rFonts w:ascii="Times New Roman" w:hAnsi="Times New Roman" w:cs="Times New Roman"/>
                <w:b/>
                <w:bCs/>
                <w:i/>
                <w:iCs/>
                <w:sz w:val="21"/>
                <w:szCs w:val="21"/>
                <w:lang w:eastAsia="es-ES"/>
              </w:rPr>
              <w:t>4.2.11</w:t>
            </w:r>
            <w:r w:rsidRPr="00175B96">
              <w:rPr>
                <w:rFonts w:ascii="Times New Roman" w:hAnsi="Times New Roman" w:cs="Times New Roman"/>
                <w:i/>
                <w:iCs/>
                <w:sz w:val="21"/>
                <w:szCs w:val="21"/>
                <w:lang w:eastAsia="es-ES"/>
              </w:rPr>
              <w:t xml:space="preserve"> Se detecta la necesidad de capacitación para todos los puestos de los procesos de </w:t>
            </w:r>
            <w:r w:rsidRPr="00175B96">
              <w:rPr>
                <w:rFonts w:ascii="Times New Roman" w:hAnsi="Times New Roman" w:cs="Times New Roman"/>
                <w:b/>
                <w:bCs/>
                <w:i/>
                <w:iCs/>
                <w:sz w:val="21"/>
                <w:szCs w:val="21"/>
                <w:lang w:eastAsia="es-ES"/>
              </w:rPr>
              <w:t>Corte Plena y Consejo Superior</w:t>
            </w:r>
            <w:r w:rsidRPr="00175B96">
              <w:rPr>
                <w:rFonts w:ascii="Times New Roman" w:hAnsi="Times New Roman" w:cs="Times New Roman"/>
                <w:i/>
                <w:iCs/>
                <w:sz w:val="21"/>
                <w:szCs w:val="21"/>
                <w:lang w:eastAsia="es-ES"/>
              </w:rPr>
              <w:t xml:space="preserve"> en temas de:</w:t>
            </w:r>
          </w:p>
          <w:p w14:paraId="22EFA419" w14:textId="77777777" w:rsidR="00175B96" w:rsidRPr="00175B96" w:rsidRDefault="00175B96" w:rsidP="0080569F">
            <w:pPr>
              <w:numPr>
                <w:ilvl w:val="0"/>
                <w:numId w:val="32"/>
              </w:numPr>
              <w:suppressAutoHyphens w:val="0"/>
              <w:autoSpaceDE w:val="0"/>
              <w:adjustRightInd w:val="0"/>
              <w:ind w:left="113" w:hanging="113"/>
              <w:jc w:val="both"/>
              <w:rPr>
                <w:rFonts w:ascii="Times New Roman" w:hAnsi="Times New Roman" w:cs="Times New Roman"/>
                <w:i/>
                <w:iCs/>
                <w:sz w:val="21"/>
                <w:szCs w:val="21"/>
                <w:lang w:eastAsia="es-ES"/>
              </w:rPr>
            </w:pPr>
            <w:r w:rsidRPr="00175B96">
              <w:rPr>
                <w:rFonts w:ascii="Times New Roman" w:hAnsi="Times New Roman" w:cs="Times New Roman"/>
                <w:i/>
                <w:iCs/>
                <w:sz w:val="21"/>
                <w:szCs w:val="21"/>
                <w:lang w:eastAsia="es-ES"/>
              </w:rPr>
              <w:t>Redacción y ortografía.</w:t>
            </w:r>
          </w:p>
          <w:p w14:paraId="5E7710E5" w14:textId="77777777" w:rsidR="00175B96" w:rsidRPr="00175B96" w:rsidRDefault="00175B96" w:rsidP="0080569F">
            <w:pPr>
              <w:numPr>
                <w:ilvl w:val="0"/>
                <w:numId w:val="32"/>
              </w:numPr>
              <w:suppressAutoHyphens w:val="0"/>
              <w:autoSpaceDE w:val="0"/>
              <w:adjustRightInd w:val="0"/>
              <w:ind w:left="113" w:hanging="113"/>
              <w:jc w:val="both"/>
              <w:rPr>
                <w:rFonts w:ascii="Times New Roman" w:hAnsi="Times New Roman" w:cs="Times New Roman"/>
                <w:i/>
                <w:iCs/>
                <w:sz w:val="21"/>
                <w:szCs w:val="21"/>
                <w:lang w:eastAsia="es-ES"/>
              </w:rPr>
            </w:pPr>
            <w:r w:rsidRPr="00175B96">
              <w:rPr>
                <w:rFonts w:ascii="Times New Roman" w:hAnsi="Times New Roman" w:cs="Times New Roman"/>
                <w:i/>
                <w:iCs/>
                <w:sz w:val="21"/>
                <w:szCs w:val="21"/>
                <w:lang w:eastAsia="es-ES"/>
              </w:rPr>
              <w:t>Uso de Máster Lex.</w:t>
            </w:r>
          </w:p>
          <w:p w14:paraId="18D01BC7" w14:textId="77777777" w:rsidR="00175B96" w:rsidRPr="00175B96" w:rsidRDefault="00175B96" w:rsidP="0080569F">
            <w:pPr>
              <w:numPr>
                <w:ilvl w:val="0"/>
                <w:numId w:val="32"/>
              </w:numPr>
              <w:suppressAutoHyphens w:val="0"/>
              <w:autoSpaceDE w:val="0"/>
              <w:adjustRightInd w:val="0"/>
              <w:ind w:left="113" w:hanging="113"/>
              <w:jc w:val="both"/>
              <w:rPr>
                <w:rFonts w:ascii="Times New Roman" w:hAnsi="Times New Roman" w:cs="Times New Roman"/>
                <w:i/>
                <w:iCs/>
                <w:sz w:val="21"/>
                <w:szCs w:val="21"/>
                <w:lang w:eastAsia="es-ES"/>
              </w:rPr>
            </w:pPr>
            <w:r w:rsidRPr="00175B96">
              <w:rPr>
                <w:rFonts w:ascii="Times New Roman" w:hAnsi="Times New Roman" w:cs="Times New Roman"/>
                <w:i/>
                <w:iCs/>
                <w:sz w:val="21"/>
                <w:szCs w:val="21"/>
                <w:lang w:eastAsia="es-ES"/>
              </w:rPr>
              <w:t>Actualización del SICE.</w:t>
            </w:r>
          </w:p>
          <w:p w14:paraId="02C65B11" w14:textId="77777777" w:rsidR="00175B96" w:rsidRPr="00175B96" w:rsidRDefault="00175B96" w:rsidP="0080569F">
            <w:pPr>
              <w:numPr>
                <w:ilvl w:val="0"/>
                <w:numId w:val="32"/>
              </w:numPr>
              <w:suppressAutoHyphens w:val="0"/>
              <w:autoSpaceDE w:val="0"/>
              <w:adjustRightInd w:val="0"/>
              <w:ind w:left="113" w:hanging="113"/>
              <w:jc w:val="both"/>
              <w:rPr>
                <w:rFonts w:ascii="Times New Roman" w:hAnsi="Times New Roman" w:cs="Times New Roman"/>
                <w:i/>
                <w:iCs/>
                <w:sz w:val="21"/>
                <w:szCs w:val="21"/>
                <w:lang w:eastAsia="es-ES"/>
              </w:rPr>
            </w:pPr>
            <w:r w:rsidRPr="00175B96">
              <w:rPr>
                <w:rFonts w:ascii="Times New Roman" w:hAnsi="Times New Roman" w:cs="Times New Roman"/>
                <w:i/>
                <w:iCs/>
                <w:sz w:val="21"/>
                <w:szCs w:val="21"/>
                <w:lang w:eastAsia="es-ES"/>
              </w:rPr>
              <w:t>Conservación y Eliminación documental para formato electrónico.</w:t>
            </w:r>
          </w:p>
          <w:p w14:paraId="0EA05061" w14:textId="77777777" w:rsidR="00175B96" w:rsidRPr="00175B96" w:rsidRDefault="00175B96" w:rsidP="0080569F">
            <w:pPr>
              <w:numPr>
                <w:ilvl w:val="0"/>
                <w:numId w:val="32"/>
              </w:numPr>
              <w:suppressAutoHyphens w:val="0"/>
              <w:autoSpaceDE w:val="0"/>
              <w:adjustRightInd w:val="0"/>
              <w:ind w:left="113" w:hanging="113"/>
              <w:jc w:val="both"/>
              <w:rPr>
                <w:rFonts w:ascii="Times New Roman" w:hAnsi="Times New Roman" w:cs="Times New Roman"/>
                <w:i/>
                <w:iCs/>
                <w:sz w:val="21"/>
                <w:szCs w:val="21"/>
                <w:lang w:eastAsia="es-ES"/>
              </w:rPr>
            </w:pPr>
            <w:r w:rsidRPr="00175B96">
              <w:rPr>
                <w:rFonts w:ascii="Times New Roman" w:hAnsi="Times New Roman" w:cs="Times New Roman"/>
                <w:i/>
                <w:iCs/>
                <w:sz w:val="21"/>
                <w:szCs w:val="21"/>
                <w:lang w:eastAsia="es-ES"/>
              </w:rPr>
              <w:t>Manejo del estrés.</w:t>
            </w:r>
          </w:p>
          <w:p w14:paraId="37384B5E" w14:textId="77777777" w:rsidR="00175B96" w:rsidRPr="00175B96" w:rsidRDefault="00175B96" w:rsidP="0080569F">
            <w:pPr>
              <w:numPr>
                <w:ilvl w:val="0"/>
                <w:numId w:val="32"/>
              </w:numPr>
              <w:suppressAutoHyphens w:val="0"/>
              <w:autoSpaceDE w:val="0"/>
              <w:adjustRightInd w:val="0"/>
              <w:ind w:left="113" w:hanging="113"/>
              <w:jc w:val="both"/>
              <w:rPr>
                <w:rFonts w:ascii="Times New Roman" w:hAnsi="Times New Roman" w:cs="Times New Roman"/>
                <w:i/>
                <w:iCs/>
                <w:sz w:val="21"/>
                <w:szCs w:val="21"/>
                <w:lang w:eastAsia="es-ES"/>
              </w:rPr>
            </w:pPr>
            <w:r w:rsidRPr="00175B96">
              <w:rPr>
                <w:rFonts w:ascii="Times New Roman" w:hAnsi="Times New Roman" w:cs="Times New Roman"/>
                <w:i/>
                <w:iCs/>
                <w:sz w:val="21"/>
                <w:szCs w:val="21"/>
                <w:lang w:eastAsia="es-ES"/>
              </w:rPr>
              <w:t>Relaciones personales, Ambiente laboral.</w:t>
            </w:r>
          </w:p>
          <w:p w14:paraId="05B0337D" w14:textId="77777777" w:rsidR="00175B96" w:rsidRPr="00175B96" w:rsidRDefault="00175B96" w:rsidP="0080569F">
            <w:pPr>
              <w:numPr>
                <w:ilvl w:val="0"/>
                <w:numId w:val="32"/>
              </w:numPr>
              <w:suppressAutoHyphens w:val="0"/>
              <w:autoSpaceDE w:val="0"/>
              <w:adjustRightInd w:val="0"/>
              <w:ind w:left="113" w:hanging="113"/>
              <w:jc w:val="both"/>
              <w:rPr>
                <w:rFonts w:ascii="Times New Roman" w:hAnsi="Times New Roman" w:cs="Times New Roman"/>
                <w:i/>
                <w:iCs/>
                <w:sz w:val="21"/>
                <w:szCs w:val="21"/>
                <w:lang w:eastAsia="es-ES"/>
              </w:rPr>
            </w:pPr>
            <w:r w:rsidRPr="00175B96">
              <w:rPr>
                <w:rFonts w:ascii="Times New Roman" w:hAnsi="Times New Roman" w:cs="Times New Roman"/>
                <w:i/>
                <w:iCs/>
                <w:sz w:val="21"/>
                <w:szCs w:val="21"/>
                <w:lang w:eastAsia="es-ES"/>
              </w:rPr>
              <w:t>Refrescamiento de los conocimientos generales del Poder Judicial y Leyes conexas.</w:t>
            </w:r>
          </w:p>
          <w:p w14:paraId="53B3E9D2" w14:textId="77777777" w:rsidR="00175B96" w:rsidRPr="00175B96" w:rsidRDefault="00175B96" w:rsidP="0080569F">
            <w:pPr>
              <w:numPr>
                <w:ilvl w:val="0"/>
                <w:numId w:val="32"/>
              </w:numPr>
              <w:suppressAutoHyphens w:val="0"/>
              <w:autoSpaceDE w:val="0"/>
              <w:adjustRightInd w:val="0"/>
              <w:ind w:left="113" w:hanging="113"/>
              <w:jc w:val="both"/>
              <w:rPr>
                <w:rFonts w:ascii="Times New Roman" w:hAnsi="Times New Roman" w:cs="Times New Roman"/>
                <w:i/>
                <w:iCs/>
                <w:sz w:val="21"/>
                <w:szCs w:val="21"/>
                <w:lang w:eastAsia="es-ES"/>
              </w:rPr>
            </w:pPr>
            <w:r w:rsidRPr="00175B96">
              <w:rPr>
                <w:rFonts w:ascii="Times New Roman" w:hAnsi="Times New Roman" w:cs="Times New Roman"/>
                <w:i/>
                <w:iCs/>
                <w:sz w:val="21"/>
                <w:szCs w:val="21"/>
                <w:lang w:eastAsia="es-ES"/>
              </w:rPr>
              <w:t xml:space="preserve">Lenguaje </w:t>
            </w:r>
            <w:proofErr w:type="spellStart"/>
            <w:r w:rsidRPr="00175B96">
              <w:rPr>
                <w:rFonts w:ascii="Times New Roman" w:hAnsi="Times New Roman" w:cs="Times New Roman"/>
                <w:i/>
                <w:iCs/>
                <w:sz w:val="21"/>
                <w:szCs w:val="21"/>
                <w:lang w:eastAsia="es-ES"/>
              </w:rPr>
              <w:t>Lesco</w:t>
            </w:r>
            <w:proofErr w:type="spellEnd"/>
            <w:r w:rsidRPr="00175B96">
              <w:rPr>
                <w:rFonts w:ascii="Times New Roman" w:hAnsi="Times New Roman" w:cs="Times New Roman"/>
                <w:i/>
                <w:iCs/>
                <w:sz w:val="21"/>
                <w:szCs w:val="21"/>
                <w:lang w:eastAsia="es-ES"/>
              </w:rPr>
              <w:t>.</w:t>
            </w:r>
          </w:p>
          <w:p w14:paraId="381E0BF5" w14:textId="77777777" w:rsidR="00175B96" w:rsidRPr="00175B96" w:rsidRDefault="00175B96" w:rsidP="0080569F">
            <w:pPr>
              <w:numPr>
                <w:ilvl w:val="0"/>
                <w:numId w:val="32"/>
              </w:numPr>
              <w:suppressAutoHyphens w:val="0"/>
              <w:autoSpaceDE w:val="0"/>
              <w:adjustRightInd w:val="0"/>
              <w:ind w:left="113" w:hanging="113"/>
              <w:jc w:val="both"/>
              <w:rPr>
                <w:rFonts w:ascii="Times New Roman" w:hAnsi="Times New Roman" w:cs="Times New Roman"/>
                <w:i/>
                <w:iCs/>
                <w:sz w:val="21"/>
                <w:szCs w:val="21"/>
                <w:lang w:eastAsia="es-ES"/>
              </w:rPr>
            </w:pPr>
            <w:r w:rsidRPr="00175B96">
              <w:rPr>
                <w:rFonts w:ascii="Times New Roman" w:hAnsi="Times New Roman" w:cs="Times New Roman"/>
                <w:i/>
                <w:iCs/>
                <w:sz w:val="21"/>
                <w:szCs w:val="21"/>
                <w:lang w:eastAsia="es-ES"/>
              </w:rPr>
              <w:t>Cómo ejecutar los oficios</w:t>
            </w:r>
          </w:p>
          <w:p w14:paraId="73BD9AB4" w14:textId="77777777" w:rsidR="00175B96" w:rsidRPr="00175B96" w:rsidRDefault="00175B96" w:rsidP="0080569F">
            <w:pPr>
              <w:numPr>
                <w:ilvl w:val="0"/>
                <w:numId w:val="32"/>
              </w:numPr>
              <w:suppressAutoHyphens w:val="0"/>
              <w:autoSpaceDE w:val="0"/>
              <w:adjustRightInd w:val="0"/>
              <w:ind w:left="113" w:hanging="113"/>
              <w:jc w:val="both"/>
              <w:rPr>
                <w:rFonts w:ascii="Times New Roman" w:hAnsi="Times New Roman" w:cs="Times New Roman"/>
                <w:i/>
                <w:iCs/>
                <w:sz w:val="21"/>
                <w:szCs w:val="21"/>
                <w:lang w:eastAsia="es-ES"/>
              </w:rPr>
            </w:pPr>
            <w:r w:rsidRPr="00175B96">
              <w:rPr>
                <w:rFonts w:ascii="Times New Roman" w:hAnsi="Times New Roman" w:cs="Times New Roman"/>
                <w:i/>
                <w:iCs/>
                <w:sz w:val="21"/>
                <w:szCs w:val="21"/>
                <w:lang w:eastAsia="es-ES"/>
              </w:rPr>
              <w:t>Cómo realizar las agendas y confeccionar los acuerdos.</w:t>
            </w:r>
          </w:p>
          <w:p w14:paraId="4BE4F063" w14:textId="77777777" w:rsidR="00175B96" w:rsidRPr="00175B96" w:rsidRDefault="00175B96" w:rsidP="0080569F">
            <w:pPr>
              <w:numPr>
                <w:ilvl w:val="0"/>
                <w:numId w:val="32"/>
              </w:numPr>
              <w:suppressAutoHyphens w:val="0"/>
              <w:autoSpaceDE w:val="0"/>
              <w:adjustRightInd w:val="0"/>
              <w:ind w:left="113" w:hanging="113"/>
              <w:jc w:val="both"/>
              <w:rPr>
                <w:rFonts w:ascii="Times New Roman" w:hAnsi="Times New Roman" w:cs="Times New Roman"/>
                <w:i/>
                <w:iCs/>
                <w:sz w:val="21"/>
                <w:szCs w:val="21"/>
                <w:lang w:eastAsia="es-ES"/>
              </w:rPr>
            </w:pPr>
            <w:r w:rsidRPr="00175B96">
              <w:rPr>
                <w:rFonts w:ascii="Times New Roman" w:hAnsi="Times New Roman" w:cs="Times New Roman"/>
                <w:i/>
                <w:iCs/>
                <w:sz w:val="21"/>
                <w:szCs w:val="21"/>
                <w:lang w:eastAsia="es-ES"/>
              </w:rPr>
              <w:t>Inducción general de cada puesto de la Secretaría</w:t>
            </w:r>
          </w:p>
          <w:p w14:paraId="28E6EFB1" w14:textId="77777777" w:rsidR="00175B96" w:rsidRPr="00175B96" w:rsidRDefault="00175B96" w:rsidP="0080569F">
            <w:pPr>
              <w:numPr>
                <w:ilvl w:val="0"/>
                <w:numId w:val="32"/>
              </w:numPr>
              <w:suppressAutoHyphens w:val="0"/>
              <w:autoSpaceDE w:val="0"/>
              <w:adjustRightInd w:val="0"/>
              <w:ind w:left="113" w:hanging="113"/>
              <w:jc w:val="both"/>
              <w:rPr>
                <w:rFonts w:ascii="Times New Roman" w:hAnsi="Times New Roman" w:cs="Times New Roman"/>
                <w:sz w:val="21"/>
                <w:szCs w:val="21"/>
                <w:lang w:eastAsia="es-ES"/>
              </w:rPr>
            </w:pPr>
            <w:r w:rsidRPr="00175B96">
              <w:rPr>
                <w:rFonts w:ascii="Times New Roman" w:hAnsi="Times New Roman" w:cs="Times New Roman"/>
                <w:i/>
                <w:iCs/>
                <w:sz w:val="21"/>
                <w:szCs w:val="21"/>
                <w:lang w:eastAsia="es-ES"/>
              </w:rPr>
              <w:t>Ley de Protección de Datos</w:t>
            </w:r>
            <w:r w:rsidRPr="00175B96">
              <w:rPr>
                <w:rFonts w:ascii="Times New Roman" w:hAnsi="Times New Roman" w:cs="Times New Roman"/>
                <w:sz w:val="21"/>
                <w:szCs w:val="21"/>
                <w:lang w:eastAsia="es-ES"/>
              </w:rPr>
              <w:t>”</w:t>
            </w:r>
          </w:p>
        </w:tc>
        <w:tc>
          <w:tcPr>
            <w:tcW w:w="2835" w:type="dxa"/>
          </w:tcPr>
          <w:p w14:paraId="3E861817" w14:textId="77777777" w:rsidR="00175B96" w:rsidRPr="00175B96" w:rsidRDefault="00175B96" w:rsidP="00175B96">
            <w:pPr>
              <w:suppressAutoHyphens w:val="0"/>
              <w:autoSpaceDE w:val="0"/>
              <w:adjustRightInd w:val="0"/>
              <w:jc w:val="both"/>
              <w:rPr>
                <w:rFonts w:ascii="Times New Roman" w:hAnsi="Times New Roman" w:cs="Times New Roman"/>
                <w:sz w:val="21"/>
                <w:szCs w:val="21"/>
                <w:lang w:eastAsia="es-ES"/>
              </w:rPr>
            </w:pPr>
            <w:r w:rsidRPr="00175B96">
              <w:rPr>
                <w:rFonts w:ascii="Times New Roman" w:hAnsi="Times New Roman" w:cs="Times New Roman"/>
                <w:sz w:val="21"/>
                <w:szCs w:val="21"/>
                <w:lang w:eastAsia="es-ES"/>
              </w:rPr>
              <w:t>Secretaría General de la Corte.</w:t>
            </w:r>
          </w:p>
          <w:p w14:paraId="39570C70" w14:textId="77777777" w:rsidR="00175B96" w:rsidRPr="00175B96" w:rsidRDefault="00175B96" w:rsidP="00175B96">
            <w:pPr>
              <w:suppressAutoHyphens w:val="0"/>
              <w:autoSpaceDE w:val="0"/>
              <w:adjustRightInd w:val="0"/>
              <w:jc w:val="both"/>
              <w:rPr>
                <w:rFonts w:ascii="Times New Roman" w:hAnsi="Times New Roman" w:cs="Times New Roman"/>
                <w:sz w:val="21"/>
                <w:szCs w:val="21"/>
                <w:lang w:eastAsia="es-ES"/>
              </w:rPr>
            </w:pPr>
          </w:p>
        </w:tc>
      </w:tr>
      <w:tr w:rsidR="00175B96" w:rsidRPr="00175B96" w14:paraId="01EC4F02" w14:textId="77777777" w:rsidTr="00175B96">
        <w:trPr>
          <w:jc w:val="center"/>
        </w:trPr>
        <w:tc>
          <w:tcPr>
            <w:tcW w:w="5529" w:type="dxa"/>
          </w:tcPr>
          <w:p w14:paraId="16CF421C" w14:textId="77777777" w:rsidR="00175B96" w:rsidRPr="00175B96" w:rsidRDefault="00175B96" w:rsidP="00175B96">
            <w:pPr>
              <w:suppressAutoHyphens w:val="0"/>
              <w:autoSpaceDE w:val="0"/>
              <w:adjustRightInd w:val="0"/>
              <w:jc w:val="both"/>
              <w:rPr>
                <w:rFonts w:ascii="Times New Roman" w:hAnsi="Times New Roman" w:cs="Times New Roman"/>
                <w:sz w:val="21"/>
                <w:szCs w:val="21"/>
                <w:lang w:eastAsia="es-ES"/>
              </w:rPr>
            </w:pPr>
            <w:r w:rsidRPr="00175B96">
              <w:rPr>
                <w:rFonts w:ascii="Times New Roman" w:hAnsi="Times New Roman" w:cs="Times New Roman"/>
                <w:sz w:val="21"/>
                <w:szCs w:val="21"/>
                <w:lang w:eastAsia="es-ES"/>
              </w:rPr>
              <w:t>“</w:t>
            </w:r>
            <w:r w:rsidRPr="00175B96">
              <w:rPr>
                <w:rFonts w:ascii="Times New Roman" w:hAnsi="Times New Roman" w:cs="Times New Roman"/>
                <w:b/>
                <w:bCs/>
                <w:i/>
                <w:iCs/>
                <w:sz w:val="21"/>
                <w:szCs w:val="21"/>
                <w:lang w:eastAsia="es-ES"/>
              </w:rPr>
              <w:t>4.4.4.1</w:t>
            </w:r>
            <w:r w:rsidRPr="00175B96">
              <w:rPr>
                <w:rFonts w:ascii="Times New Roman" w:hAnsi="Times New Roman" w:cs="Times New Roman"/>
                <w:i/>
                <w:iCs/>
                <w:sz w:val="21"/>
                <w:szCs w:val="21"/>
                <w:lang w:eastAsia="es-ES"/>
              </w:rPr>
              <w:t xml:space="preserve"> Que la Dirección de Tecnología de la Información, habilite en el sistema SIGA-FJP (específicamente el tema de la inclusión de las pensiones y jubilaciones) la posibilidad de que la </w:t>
            </w:r>
            <w:proofErr w:type="gramStart"/>
            <w:r w:rsidRPr="00175B96">
              <w:rPr>
                <w:rFonts w:ascii="Times New Roman" w:hAnsi="Times New Roman" w:cs="Times New Roman"/>
                <w:i/>
                <w:iCs/>
                <w:sz w:val="21"/>
                <w:szCs w:val="21"/>
                <w:lang w:eastAsia="es-ES"/>
              </w:rPr>
              <w:t>Secretaria</w:t>
            </w:r>
            <w:proofErr w:type="gramEnd"/>
            <w:r w:rsidRPr="00175B96">
              <w:rPr>
                <w:rFonts w:ascii="Times New Roman" w:hAnsi="Times New Roman" w:cs="Times New Roman"/>
                <w:i/>
                <w:iCs/>
                <w:sz w:val="21"/>
                <w:szCs w:val="21"/>
                <w:lang w:eastAsia="es-ES"/>
              </w:rPr>
              <w:t xml:space="preserve"> apruebe en ese sistema, se genera la comunicación oficial a las oficinas e interesados y que esa comunicación sirva como comunicado oficial del acuerdo, sin tener que realizar la comunicación nuevamente los encargado de ejecución. Lo mismo se requiere para el sistema de comunicación de los resultados de las ternas del proceso de Consejo Superior.</w:t>
            </w:r>
            <w:r w:rsidRPr="00175B96">
              <w:rPr>
                <w:rFonts w:ascii="Times New Roman" w:hAnsi="Times New Roman" w:cs="Times New Roman"/>
                <w:sz w:val="21"/>
                <w:szCs w:val="21"/>
                <w:lang w:eastAsia="es-ES"/>
              </w:rPr>
              <w:t>”</w:t>
            </w:r>
          </w:p>
        </w:tc>
        <w:tc>
          <w:tcPr>
            <w:tcW w:w="2835" w:type="dxa"/>
          </w:tcPr>
          <w:p w14:paraId="2827D6E2" w14:textId="77777777" w:rsidR="00175B96" w:rsidRPr="00175B96" w:rsidRDefault="00175B96" w:rsidP="00175B96">
            <w:pPr>
              <w:suppressAutoHyphens w:val="0"/>
              <w:autoSpaceDE w:val="0"/>
              <w:adjustRightInd w:val="0"/>
              <w:jc w:val="both"/>
              <w:rPr>
                <w:rFonts w:ascii="Times New Roman" w:hAnsi="Times New Roman" w:cs="Times New Roman"/>
                <w:sz w:val="21"/>
                <w:szCs w:val="21"/>
                <w:lang w:eastAsia="es-ES"/>
              </w:rPr>
            </w:pPr>
            <w:r w:rsidRPr="00175B96">
              <w:rPr>
                <w:rFonts w:ascii="Times New Roman" w:hAnsi="Times New Roman" w:cs="Times New Roman"/>
                <w:sz w:val="21"/>
                <w:szCs w:val="21"/>
                <w:lang w:eastAsia="es-ES"/>
              </w:rPr>
              <w:t>Dirección de Tecnología de la Información y Comunicación.</w:t>
            </w:r>
          </w:p>
          <w:p w14:paraId="1B6B641C" w14:textId="77777777" w:rsidR="00175B96" w:rsidRPr="00175B96" w:rsidRDefault="00175B96" w:rsidP="00175B96">
            <w:pPr>
              <w:suppressAutoHyphens w:val="0"/>
              <w:autoSpaceDE w:val="0"/>
              <w:adjustRightInd w:val="0"/>
              <w:jc w:val="both"/>
              <w:rPr>
                <w:rFonts w:ascii="Times New Roman" w:hAnsi="Times New Roman" w:cs="Times New Roman"/>
                <w:sz w:val="21"/>
                <w:szCs w:val="21"/>
                <w:lang w:eastAsia="es-ES"/>
              </w:rPr>
            </w:pPr>
          </w:p>
        </w:tc>
      </w:tr>
      <w:tr w:rsidR="00175B96" w:rsidRPr="00175B96" w14:paraId="0B03267C" w14:textId="77777777" w:rsidTr="00175B96">
        <w:trPr>
          <w:jc w:val="center"/>
        </w:trPr>
        <w:tc>
          <w:tcPr>
            <w:tcW w:w="5529" w:type="dxa"/>
          </w:tcPr>
          <w:p w14:paraId="619FA21E" w14:textId="77777777" w:rsidR="00175B96" w:rsidRPr="00175B96" w:rsidRDefault="00175B96" w:rsidP="00175B96">
            <w:pPr>
              <w:suppressAutoHyphens w:val="0"/>
              <w:autoSpaceDE w:val="0"/>
              <w:adjustRightInd w:val="0"/>
              <w:jc w:val="both"/>
              <w:rPr>
                <w:rFonts w:ascii="Times New Roman" w:hAnsi="Times New Roman" w:cs="Times New Roman"/>
                <w:i/>
                <w:iCs/>
                <w:sz w:val="21"/>
                <w:szCs w:val="21"/>
                <w:lang w:eastAsia="es-ES"/>
              </w:rPr>
            </w:pPr>
            <w:r w:rsidRPr="00175B96">
              <w:rPr>
                <w:rFonts w:ascii="Times New Roman" w:hAnsi="Times New Roman" w:cs="Times New Roman"/>
                <w:sz w:val="21"/>
                <w:szCs w:val="21"/>
                <w:lang w:eastAsia="es-ES"/>
              </w:rPr>
              <w:t>“</w:t>
            </w:r>
            <w:r w:rsidRPr="00175B96">
              <w:rPr>
                <w:rFonts w:ascii="Times New Roman" w:hAnsi="Times New Roman" w:cs="Times New Roman"/>
                <w:b/>
                <w:bCs/>
                <w:i/>
                <w:iCs/>
                <w:sz w:val="21"/>
                <w:szCs w:val="21"/>
                <w:lang w:eastAsia="es-ES"/>
              </w:rPr>
              <w:t>4.4.4.3</w:t>
            </w:r>
            <w:r w:rsidRPr="00175B96">
              <w:rPr>
                <w:rFonts w:ascii="Times New Roman" w:hAnsi="Times New Roman" w:cs="Times New Roman"/>
                <w:i/>
                <w:iCs/>
                <w:sz w:val="21"/>
                <w:szCs w:val="21"/>
                <w:lang w:eastAsia="es-ES"/>
              </w:rPr>
              <w:t xml:space="preserve"> Se reitera el acuerdo de Consejo Superior, sesión No.93-15 del 20 de octubre del 2015, artículo LXI, donde se solicita a la Dirección de Tecnología de la Información establecer un sistema integral que permita el seguimiento de asuntos e </w:t>
            </w:r>
            <w:r w:rsidRPr="00175B96">
              <w:rPr>
                <w:rFonts w:ascii="Times New Roman" w:hAnsi="Times New Roman" w:cs="Times New Roman"/>
                <w:i/>
                <w:iCs/>
                <w:sz w:val="21"/>
                <w:szCs w:val="21"/>
                <w:lang w:eastAsia="es-ES"/>
              </w:rPr>
              <w:lastRenderedPageBreak/>
              <w:t>interconectividad donde se pueda ver y consultar (incluye consejos de circuitos, corte, Consejo Superior) a nivel institucional y que sea también de apoyo en la toma de decisiones.</w:t>
            </w:r>
          </w:p>
          <w:p w14:paraId="441B410D" w14:textId="77777777" w:rsidR="00175B96" w:rsidRPr="00175B96" w:rsidRDefault="00175B96" w:rsidP="00175B96">
            <w:pPr>
              <w:suppressAutoHyphens w:val="0"/>
              <w:autoSpaceDE w:val="0"/>
              <w:adjustRightInd w:val="0"/>
              <w:jc w:val="both"/>
              <w:rPr>
                <w:rFonts w:ascii="Times New Roman" w:hAnsi="Times New Roman" w:cs="Times New Roman"/>
                <w:i/>
                <w:iCs/>
                <w:sz w:val="21"/>
                <w:szCs w:val="21"/>
                <w:lang w:eastAsia="es-ES"/>
              </w:rPr>
            </w:pPr>
          </w:p>
          <w:p w14:paraId="649B6CA2" w14:textId="77777777" w:rsidR="00175B96" w:rsidRPr="00175B96" w:rsidRDefault="00175B96" w:rsidP="00175B96">
            <w:pPr>
              <w:suppressAutoHyphens w:val="0"/>
              <w:autoSpaceDE w:val="0"/>
              <w:adjustRightInd w:val="0"/>
              <w:jc w:val="both"/>
              <w:rPr>
                <w:rFonts w:ascii="Times New Roman" w:hAnsi="Times New Roman" w:cs="Times New Roman"/>
                <w:i/>
                <w:iCs/>
                <w:sz w:val="21"/>
                <w:szCs w:val="21"/>
                <w:lang w:eastAsia="es-ES"/>
              </w:rPr>
            </w:pPr>
            <w:r w:rsidRPr="00175B96">
              <w:rPr>
                <w:rFonts w:ascii="Times New Roman" w:hAnsi="Times New Roman" w:cs="Times New Roman"/>
                <w:i/>
                <w:iCs/>
                <w:sz w:val="21"/>
                <w:szCs w:val="21"/>
                <w:lang w:eastAsia="es-ES"/>
              </w:rPr>
              <w:t xml:space="preserve">No obstante, previamente se hace necesario un estudio integral de la gestión documental institucional y a la normalización de </w:t>
            </w:r>
            <w:proofErr w:type="gramStart"/>
            <w:r w:rsidRPr="00175B96">
              <w:rPr>
                <w:rFonts w:ascii="Times New Roman" w:hAnsi="Times New Roman" w:cs="Times New Roman"/>
                <w:i/>
                <w:iCs/>
                <w:sz w:val="21"/>
                <w:szCs w:val="21"/>
                <w:lang w:eastAsia="es-ES"/>
              </w:rPr>
              <w:t>la misma</w:t>
            </w:r>
            <w:proofErr w:type="gramEnd"/>
            <w:r w:rsidRPr="00175B96">
              <w:rPr>
                <w:rFonts w:ascii="Times New Roman" w:hAnsi="Times New Roman" w:cs="Times New Roman"/>
                <w:i/>
                <w:iCs/>
                <w:sz w:val="21"/>
                <w:szCs w:val="21"/>
                <w:lang w:eastAsia="es-ES"/>
              </w:rPr>
              <w:t>, esto de previo a cualquier definición o cambio en el aspecto informático, a fin de establecer un sistema integral que permita el seguimiento de asuntos de seguimiento general, a nivel institucional que apoye en la toma de decisiones, para lo cual la Dirección de Tecnología informo al Consejo Superior:</w:t>
            </w:r>
          </w:p>
          <w:p w14:paraId="39A365AF" w14:textId="77777777" w:rsidR="00175B96" w:rsidRPr="00175B96" w:rsidRDefault="00175B96" w:rsidP="00175B96">
            <w:pPr>
              <w:suppressAutoHyphens w:val="0"/>
              <w:autoSpaceDE w:val="0"/>
              <w:adjustRightInd w:val="0"/>
              <w:jc w:val="both"/>
              <w:rPr>
                <w:rFonts w:ascii="Times New Roman" w:hAnsi="Times New Roman" w:cs="Times New Roman"/>
                <w:i/>
                <w:iCs/>
                <w:sz w:val="21"/>
                <w:szCs w:val="21"/>
                <w:lang w:eastAsia="es-ES"/>
              </w:rPr>
            </w:pPr>
            <w:r w:rsidRPr="00175B96">
              <w:rPr>
                <w:rFonts w:ascii="Times New Roman" w:hAnsi="Times New Roman" w:cs="Times New Roman"/>
                <w:i/>
                <w:iCs/>
                <w:sz w:val="21"/>
                <w:szCs w:val="21"/>
                <w:lang w:eastAsia="es-ES"/>
              </w:rPr>
              <w:t xml:space="preserve"> </w:t>
            </w:r>
          </w:p>
          <w:p w14:paraId="4C80B474" w14:textId="77777777" w:rsidR="00175B96" w:rsidRPr="00175B96" w:rsidRDefault="00175B96" w:rsidP="00175B96">
            <w:pPr>
              <w:suppressAutoHyphens w:val="0"/>
              <w:autoSpaceDE w:val="0"/>
              <w:adjustRightInd w:val="0"/>
              <w:jc w:val="both"/>
              <w:rPr>
                <w:rFonts w:ascii="Times New Roman" w:hAnsi="Times New Roman" w:cs="Times New Roman"/>
                <w:sz w:val="21"/>
                <w:szCs w:val="21"/>
                <w:lang w:eastAsia="es-ES"/>
              </w:rPr>
            </w:pPr>
            <w:r w:rsidRPr="00175B96">
              <w:rPr>
                <w:rFonts w:ascii="Times New Roman" w:hAnsi="Times New Roman" w:cs="Times New Roman"/>
                <w:i/>
                <w:iCs/>
                <w:sz w:val="21"/>
                <w:szCs w:val="21"/>
                <w:lang w:eastAsia="es-ES"/>
              </w:rPr>
              <w:t xml:space="preserve">Mediante oficio </w:t>
            </w:r>
            <w:proofErr w:type="spellStart"/>
            <w:r w:rsidRPr="00175B96">
              <w:rPr>
                <w:rFonts w:ascii="Times New Roman" w:hAnsi="Times New Roman" w:cs="Times New Roman"/>
                <w:i/>
                <w:iCs/>
                <w:sz w:val="21"/>
                <w:szCs w:val="21"/>
                <w:lang w:eastAsia="es-ES"/>
              </w:rPr>
              <w:t>Nº</w:t>
            </w:r>
            <w:proofErr w:type="spellEnd"/>
            <w:r w:rsidRPr="00175B96">
              <w:rPr>
                <w:rFonts w:ascii="Times New Roman" w:hAnsi="Times New Roman" w:cs="Times New Roman"/>
                <w:i/>
                <w:iCs/>
                <w:sz w:val="21"/>
                <w:szCs w:val="21"/>
                <w:lang w:eastAsia="es-ES"/>
              </w:rPr>
              <w:t xml:space="preserve"> 011-DTI-2016 del 4 de enero de 2016, la Dirección de Tecnología solicitó al Consejo Superior plazo para entregar el estudio de factibilidad el primer trimestre del presente año, dicha solicitud fue aprobada mediante oficio </w:t>
            </w:r>
            <w:proofErr w:type="spellStart"/>
            <w:r w:rsidRPr="00175B96">
              <w:rPr>
                <w:rFonts w:ascii="Times New Roman" w:hAnsi="Times New Roman" w:cs="Times New Roman"/>
                <w:i/>
                <w:iCs/>
                <w:sz w:val="21"/>
                <w:szCs w:val="21"/>
                <w:lang w:eastAsia="es-ES"/>
              </w:rPr>
              <w:t>N°</w:t>
            </w:r>
            <w:proofErr w:type="spellEnd"/>
            <w:r w:rsidRPr="00175B96">
              <w:rPr>
                <w:rFonts w:ascii="Times New Roman" w:hAnsi="Times New Roman" w:cs="Times New Roman"/>
                <w:i/>
                <w:iCs/>
                <w:sz w:val="21"/>
                <w:szCs w:val="21"/>
                <w:lang w:eastAsia="es-ES"/>
              </w:rPr>
              <w:t xml:space="preserve"> 960-16 del 28 de enero del 2016.  Sin embargo, tal y como se señaló en el oficio señalado, esta Dirección no cuenta con recursos disponibles para asignar a tiempo completo a este estudio. Aún está pendiente la visita a algunas instituciones para conocer su experiencia en el tema, realizar una estimación sobre los costos asociados de la migración de datos del SICE a las herramientas analizadas, incluir en las estimaciones los tiempos de capacitación y configuración, detallar más las alternativas de solución y sus respectiva factibilidad técnica, económica, legal y operativa; así como la revisión y   ajustes finales, por parte de las jefaturas. Por lo que se solicitó una última ampliación del plazo a finales de mayo del presente año.</w:t>
            </w:r>
            <w:r w:rsidRPr="00175B96">
              <w:rPr>
                <w:rFonts w:ascii="Times New Roman" w:hAnsi="Times New Roman" w:cs="Times New Roman"/>
                <w:sz w:val="21"/>
                <w:szCs w:val="21"/>
                <w:lang w:eastAsia="es-ES"/>
              </w:rPr>
              <w:t>”</w:t>
            </w:r>
          </w:p>
        </w:tc>
        <w:tc>
          <w:tcPr>
            <w:tcW w:w="2835" w:type="dxa"/>
          </w:tcPr>
          <w:p w14:paraId="0097A3BB" w14:textId="77777777" w:rsidR="00175B96" w:rsidRPr="00175B96" w:rsidRDefault="00175B96" w:rsidP="00175B96">
            <w:pPr>
              <w:suppressAutoHyphens w:val="0"/>
              <w:autoSpaceDE w:val="0"/>
              <w:adjustRightInd w:val="0"/>
              <w:jc w:val="both"/>
              <w:rPr>
                <w:rFonts w:ascii="Times New Roman" w:hAnsi="Times New Roman" w:cs="Times New Roman"/>
                <w:sz w:val="21"/>
                <w:szCs w:val="21"/>
                <w:lang w:eastAsia="es-ES"/>
              </w:rPr>
            </w:pPr>
            <w:r w:rsidRPr="00175B96">
              <w:rPr>
                <w:rFonts w:ascii="Times New Roman" w:hAnsi="Times New Roman" w:cs="Times New Roman"/>
                <w:sz w:val="21"/>
                <w:szCs w:val="21"/>
                <w:lang w:eastAsia="es-ES"/>
              </w:rPr>
              <w:lastRenderedPageBreak/>
              <w:t>Dirección de Tecnología de la Información y Comunicación.</w:t>
            </w:r>
          </w:p>
          <w:p w14:paraId="5470EB63" w14:textId="77777777" w:rsidR="00175B96" w:rsidRPr="00175B96" w:rsidRDefault="00175B96" w:rsidP="00175B96">
            <w:pPr>
              <w:suppressAutoHyphens w:val="0"/>
              <w:autoSpaceDE w:val="0"/>
              <w:adjustRightInd w:val="0"/>
              <w:jc w:val="both"/>
              <w:rPr>
                <w:rFonts w:ascii="Times New Roman" w:hAnsi="Times New Roman" w:cs="Times New Roman"/>
                <w:sz w:val="21"/>
                <w:szCs w:val="21"/>
                <w:lang w:eastAsia="es-ES"/>
              </w:rPr>
            </w:pPr>
          </w:p>
        </w:tc>
      </w:tr>
      <w:tr w:rsidR="00175B96" w:rsidRPr="00175B96" w14:paraId="00721F7B" w14:textId="77777777" w:rsidTr="00175B96">
        <w:trPr>
          <w:jc w:val="center"/>
        </w:trPr>
        <w:tc>
          <w:tcPr>
            <w:tcW w:w="5529" w:type="dxa"/>
          </w:tcPr>
          <w:p w14:paraId="12E8291C" w14:textId="77777777" w:rsidR="00175B96" w:rsidRPr="00175B96" w:rsidRDefault="00175B96" w:rsidP="00175B96">
            <w:pPr>
              <w:suppressAutoHyphens w:val="0"/>
              <w:autoSpaceDE w:val="0"/>
              <w:adjustRightInd w:val="0"/>
              <w:jc w:val="both"/>
              <w:rPr>
                <w:rFonts w:ascii="Times New Roman" w:hAnsi="Times New Roman" w:cs="Times New Roman"/>
                <w:i/>
                <w:iCs/>
                <w:sz w:val="21"/>
                <w:szCs w:val="21"/>
                <w:lang w:eastAsia="es-ES"/>
              </w:rPr>
            </w:pPr>
            <w:r w:rsidRPr="00175B96">
              <w:rPr>
                <w:rFonts w:ascii="Times New Roman" w:hAnsi="Times New Roman" w:cs="Times New Roman"/>
                <w:sz w:val="21"/>
                <w:szCs w:val="21"/>
                <w:lang w:eastAsia="es-ES"/>
              </w:rPr>
              <w:t>“</w:t>
            </w:r>
            <w:r w:rsidRPr="00175B96">
              <w:rPr>
                <w:rFonts w:ascii="Times New Roman" w:hAnsi="Times New Roman" w:cs="Times New Roman"/>
                <w:b/>
                <w:bCs/>
                <w:i/>
                <w:iCs/>
                <w:sz w:val="21"/>
                <w:szCs w:val="21"/>
                <w:lang w:eastAsia="es-ES"/>
              </w:rPr>
              <w:t>4.5.1</w:t>
            </w:r>
            <w:r w:rsidRPr="00175B96">
              <w:rPr>
                <w:rFonts w:ascii="Times New Roman" w:hAnsi="Times New Roman" w:cs="Times New Roman"/>
                <w:i/>
                <w:iCs/>
                <w:sz w:val="21"/>
                <w:szCs w:val="21"/>
                <w:lang w:eastAsia="es-ES"/>
              </w:rPr>
              <w:t xml:space="preserve"> Se recomienda que Dirección de Gestión Humana realice las siguientes tareas: </w:t>
            </w:r>
          </w:p>
          <w:p w14:paraId="6F7DC447" w14:textId="77777777" w:rsidR="00175B96" w:rsidRPr="00175B96" w:rsidRDefault="00175B96" w:rsidP="0080569F">
            <w:pPr>
              <w:numPr>
                <w:ilvl w:val="0"/>
                <w:numId w:val="28"/>
              </w:numPr>
              <w:suppressAutoHyphens w:val="0"/>
              <w:autoSpaceDE w:val="0"/>
              <w:adjustRightInd w:val="0"/>
              <w:ind w:left="113" w:hanging="113"/>
              <w:jc w:val="both"/>
              <w:rPr>
                <w:rFonts w:ascii="Times New Roman" w:hAnsi="Times New Roman" w:cs="Times New Roman"/>
                <w:sz w:val="21"/>
                <w:szCs w:val="21"/>
                <w:lang w:eastAsia="es-ES"/>
              </w:rPr>
            </w:pPr>
            <w:r w:rsidRPr="00175B96">
              <w:rPr>
                <w:rFonts w:ascii="Times New Roman" w:hAnsi="Times New Roman" w:cs="Times New Roman"/>
                <w:i/>
                <w:iCs/>
                <w:sz w:val="21"/>
                <w:szCs w:val="21"/>
                <w:lang w:eastAsia="es-ES"/>
              </w:rPr>
              <w:t xml:space="preserve">Elaborar y aprobar constancias de salarios, suprimiéndose de esta forma el módulo para esos fines con que cuenta la Secretaría y el cual ha servido para brindar ese servicio al personal que labora tanto en la Secretaría, como para el resto del personal del edificio de la </w:t>
            </w:r>
            <w:proofErr w:type="gramStart"/>
            <w:r w:rsidRPr="00175B96">
              <w:rPr>
                <w:rFonts w:ascii="Times New Roman" w:hAnsi="Times New Roman" w:cs="Times New Roman"/>
                <w:i/>
                <w:iCs/>
                <w:sz w:val="21"/>
                <w:szCs w:val="21"/>
                <w:lang w:eastAsia="es-ES"/>
              </w:rPr>
              <w:t>Corte.</w:t>
            </w:r>
            <w:r w:rsidRPr="00175B96">
              <w:rPr>
                <w:rFonts w:ascii="Times New Roman" w:hAnsi="Times New Roman" w:cs="Times New Roman"/>
                <w:i/>
                <w:iCs/>
                <w:sz w:val="21"/>
                <w:szCs w:val="21"/>
                <w:vertAlign w:val="superscript"/>
                <w:lang w:eastAsia="es-ES"/>
              </w:rPr>
              <w:t>(</w:t>
            </w:r>
            <w:proofErr w:type="gramEnd"/>
            <w:r w:rsidRPr="00175B96">
              <w:rPr>
                <w:rFonts w:ascii="Times New Roman" w:hAnsi="Times New Roman" w:cs="Times New Roman"/>
                <w:i/>
                <w:iCs/>
                <w:sz w:val="21"/>
                <w:szCs w:val="21"/>
                <w:vertAlign w:val="superscript"/>
                <w:lang w:eastAsia="es-ES"/>
              </w:rPr>
              <w:t xml:space="preserve"> </w:t>
            </w:r>
            <w:r w:rsidRPr="00175B96">
              <w:rPr>
                <w:rFonts w:ascii="Times New Roman" w:hAnsi="Times New Roman" w:cs="Times New Roman"/>
                <w:b/>
                <w:bCs/>
                <w:i/>
                <w:iCs/>
                <w:sz w:val="21"/>
                <w:szCs w:val="21"/>
                <w:vertAlign w:val="superscript"/>
                <w:lang w:eastAsia="es-ES"/>
              </w:rPr>
              <w:footnoteReference w:id="5"/>
            </w:r>
            <w:r w:rsidRPr="00175B96">
              <w:rPr>
                <w:rFonts w:ascii="Times New Roman" w:hAnsi="Times New Roman" w:cs="Times New Roman"/>
                <w:i/>
                <w:iCs/>
                <w:sz w:val="21"/>
                <w:szCs w:val="21"/>
                <w:vertAlign w:val="superscript"/>
                <w:lang w:eastAsia="es-ES"/>
              </w:rPr>
              <w:t xml:space="preserve"> )</w:t>
            </w:r>
            <w:r w:rsidRPr="00175B96">
              <w:rPr>
                <w:rFonts w:ascii="Times New Roman" w:hAnsi="Times New Roman" w:cs="Times New Roman"/>
                <w:sz w:val="21"/>
                <w:szCs w:val="21"/>
                <w:lang w:eastAsia="es-ES"/>
              </w:rPr>
              <w:t>”</w:t>
            </w:r>
          </w:p>
        </w:tc>
        <w:tc>
          <w:tcPr>
            <w:tcW w:w="2835" w:type="dxa"/>
          </w:tcPr>
          <w:p w14:paraId="46DFBEF8" w14:textId="77777777" w:rsidR="00175B96" w:rsidRPr="00175B96" w:rsidRDefault="00175B96" w:rsidP="00175B96">
            <w:pPr>
              <w:suppressAutoHyphens w:val="0"/>
              <w:autoSpaceDE w:val="0"/>
              <w:adjustRightInd w:val="0"/>
              <w:jc w:val="both"/>
              <w:rPr>
                <w:rFonts w:ascii="Times New Roman" w:hAnsi="Times New Roman" w:cs="Times New Roman"/>
                <w:sz w:val="21"/>
                <w:szCs w:val="21"/>
                <w:lang w:eastAsia="es-ES"/>
              </w:rPr>
            </w:pPr>
            <w:r w:rsidRPr="00175B96">
              <w:rPr>
                <w:rFonts w:ascii="Times New Roman" w:hAnsi="Times New Roman" w:cs="Times New Roman"/>
                <w:sz w:val="21"/>
                <w:szCs w:val="21"/>
                <w:lang w:eastAsia="es-ES"/>
              </w:rPr>
              <w:t>Dirección de Gestión Humana.</w:t>
            </w:r>
          </w:p>
          <w:p w14:paraId="10AE0E95" w14:textId="77777777" w:rsidR="00175B96" w:rsidRPr="00175B96" w:rsidRDefault="00175B96" w:rsidP="00175B96">
            <w:pPr>
              <w:suppressAutoHyphens w:val="0"/>
              <w:autoSpaceDE w:val="0"/>
              <w:adjustRightInd w:val="0"/>
              <w:jc w:val="both"/>
              <w:rPr>
                <w:rFonts w:ascii="Times New Roman" w:hAnsi="Times New Roman" w:cs="Times New Roman"/>
                <w:sz w:val="21"/>
                <w:szCs w:val="21"/>
                <w:lang w:eastAsia="es-ES"/>
              </w:rPr>
            </w:pPr>
          </w:p>
        </w:tc>
      </w:tr>
    </w:tbl>
    <w:p w14:paraId="352E71C0" w14:textId="77777777" w:rsidR="00175B96" w:rsidRPr="00175B96" w:rsidRDefault="00175B96" w:rsidP="00175B96">
      <w:pPr>
        <w:widowControl w:val="0"/>
        <w:suppressAutoHyphens w:val="0"/>
        <w:autoSpaceDE w:val="0"/>
        <w:autoSpaceDN w:val="0"/>
        <w:adjustRightInd w:val="0"/>
        <w:rPr>
          <w:sz w:val="21"/>
          <w:szCs w:val="21"/>
          <w:lang w:val="es-CR" w:eastAsia="es-ES"/>
        </w:rPr>
      </w:pPr>
    </w:p>
    <w:p w14:paraId="51CE91D7" w14:textId="77777777" w:rsidR="00175B96" w:rsidRPr="00175B96" w:rsidRDefault="00175B96" w:rsidP="0080569F">
      <w:pPr>
        <w:widowControl w:val="0"/>
        <w:numPr>
          <w:ilvl w:val="1"/>
          <w:numId w:val="23"/>
        </w:numPr>
        <w:suppressAutoHyphens w:val="0"/>
        <w:autoSpaceDE w:val="0"/>
        <w:autoSpaceDN w:val="0"/>
        <w:adjustRightInd w:val="0"/>
        <w:ind w:left="851" w:right="851" w:firstLine="709"/>
        <w:jc w:val="both"/>
        <w:rPr>
          <w:sz w:val="21"/>
          <w:szCs w:val="21"/>
          <w:lang w:val="es-CR" w:eastAsia="es-ES"/>
        </w:rPr>
      </w:pPr>
      <w:r w:rsidRPr="00175B96">
        <w:rPr>
          <w:sz w:val="21"/>
          <w:szCs w:val="21"/>
          <w:lang w:val="es-CR" w:eastAsia="es-ES"/>
        </w:rPr>
        <w:t>El personal de la Secretaría de la Corte afrontó cambios de origen exógeno relevantes, después de  formalizado su sistema de trabajo por el Consejo Superior en la sesión número 114-2016 celebrada el 22 de diciembre de 2016, artículo CIV, que le generó nuevas labores por realizar, desactualización del “</w:t>
      </w:r>
      <w:r w:rsidRPr="00175B96">
        <w:rPr>
          <w:i/>
          <w:iCs/>
          <w:sz w:val="21"/>
          <w:szCs w:val="21"/>
          <w:lang w:val="es-CR" w:eastAsia="es-ES"/>
        </w:rPr>
        <w:t>Manual de Organización y Funciones para la Secretaría de la Corte</w:t>
      </w:r>
      <w:r w:rsidRPr="00175B96">
        <w:rPr>
          <w:sz w:val="21"/>
          <w:szCs w:val="21"/>
          <w:lang w:val="es-CR" w:eastAsia="es-ES"/>
        </w:rPr>
        <w:t>”, así como el incremento de 40% aproximadamente en el volumen de documentación por atender y tramitar en el 2020, derivado del mayor número de sesiones celebradas por la Corte Plena y el Consejo Superior respecto del bienio 2017-2018.</w:t>
      </w:r>
    </w:p>
    <w:p w14:paraId="7CBDC832" w14:textId="77777777" w:rsidR="00175B96" w:rsidRPr="00175B96" w:rsidRDefault="00175B96" w:rsidP="00175B96">
      <w:pPr>
        <w:widowControl w:val="0"/>
        <w:suppressAutoHyphens w:val="0"/>
        <w:autoSpaceDE w:val="0"/>
        <w:autoSpaceDN w:val="0"/>
        <w:adjustRightInd w:val="0"/>
        <w:jc w:val="both"/>
        <w:rPr>
          <w:sz w:val="21"/>
          <w:szCs w:val="21"/>
          <w:lang w:val="es-CR" w:eastAsia="es-ES"/>
        </w:rPr>
      </w:pPr>
    </w:p>
    <w:p w14:paraId="17B61BA8" w14:textId="77777777" w:rsidR="00175B96" w:rsidRPr="00175B96" w:rsidRDefault="00175B96" w:rsidP="00175B96">
      <w:pPr>
        <w:suppressAutoHyphens w:val="0"/>
        <w:ind w:left="851" w:right="851" w:firstLine="709"/>
        <w:jc w:val="both"/>
        <w:rPr>
          <w:sz w:val="21"/>
          <w:szCs w:val="21"/>
          <w:lang w:val="es-CR" w:eastAsia="es-ES"/>
        </w:rPr>
      </w:pPr>
      <w:r w:rsidRPr="00175B96">
        <w:rPr>
          <w:sz w:val="21"/>
          <w:szCs w:val="21"/>
          <w:lang w:val="es-CR" w:eastAsia="es-ES"/>
        </w:rPr>
        <w:t xml:space="preserve">Los cambios sobrevenidos fueron los siguientes: </w:t>
      </w:r>
    </w:p>
    <w:p w14:paraId="404FA850" w14:textId="77777777" w:rsidR="00175B96" w:rsidRPr="00175B96" w:rsidRDefault="00175B96" w:rsidP="00175B96">
      <w:pPr>
        <w:suppressAutoHyphens w:val="0"/>
        <w:ind w:left="851" w:right="851" w:firstLine="709"/>
        <w:jc w:val="both"/>
        <w:rPr>
          <w:sz w:val="21"/>
          <w:szCs w:val="21"/>
          <w:lang w:val="es-CR" w:eastAsia="es-ES"/>
        </w:rPr>
      </w:pPr>
    </w:p>
    <w:p w14:paraId="4AF8EC50" w14:textId="77777777" w:rsidR="00175B96" w:rsidRPr="00175B96" w:rsidRDefault="00175B96" w:rsidP="0080569F">
      <w:pPr>
        <w:widowControl w:val="0"/>
        <w:numPr>
          <w:ilvl w:val="0"/>
          <w:numId w:val="27"/>
        </w:numPr>
        <w:suppressAutoHyphens w:val="0"/>
        <w:autoSpaceDE w:val="0"/>
        <w:autoSpaceDN w:val="0"/>
        <w:adjustRightInd w:val="0"/>
        <w:ind w:left="851" w:right="851" w:firstLine="709"/>
        <w:jc w:val="both"/>
        <w:rPr>
          <w:i/>
          <w:iCs/>
          <w:sz w:val="21"/>
          <w:szCs w:val="21"/>
          <w:lang w:val="es-CR" w:eastAsia="es-ES"/>
        </w:rPr>
      </w:pPr>
      <w:r w:rsidRPr="00175B96">
        <w:rPr>
          <w:sz w:val="21"/>
          <w:szCs w:val="21"/>
          <w:lang w:val="es-CR" w:eastAsia="es-ES"/>
        </w:rPr>
        <w:t xml:space="preserve">La transcripción literal de las intervenciones orales efectuadas durante la </w:t>
      </w:r>
      <w:r w:rsidRPr="00175B96">
        <w:rPr>
          <w:sz w:val="21"/>
          <w:szCs w:val="21"/>
          <w:lang w:val="es-CR" w:eastAsia="es-ES"/>
        </w:rPr>
        <w:lastRenderedPageBreak/>
        <w:t xml:space="preserve">celebración de las sesiones ordinarias y extraordinarias del Consejo Superior en el acta correspondiente, de conformidad con la Ley número 9782, </w:t>
      </w:r>
      <w:r w:rsidRPr="00175B96">
        <w:rPr>
          <w:i/>
          <w:iCs/>
          <w:sz w:val="21"/>
          <w:szCs w:val="21"/>
          <w:lang w:val="es-CR" w:eastAsia="es-ES"/>
        </w:rPr>
        <w:t>Ley para promover la publicidad, la transparencia y la rendición de cuentas en las sesiones del Consejo Superior del Poder Judicial.</w:t>
      </w:r>
    </w:p>
    <w:p w14:paraId="4A8E9E71" w14:textId="77777777" w:rsidR="00175B96" w:rsidRPr="00175B96" w:rsidRDefault="00175B96" w:rsidP="00175B96">
      <w:pPr>
        <w:widowControl w:val="0"/>
        <w:suppressAutoHyphens w:val="0"/>
        <w:autoSpaceDE w:val="0"/>
        <w:autoSpaceDN w:val="0"/>
        <w:adjustRightInd w:val="0"/>
        <w:ind w:left="1560" w:right="851"/>
        <w:jc w:val="both"/>
        <w:rPr>
          <w:i/>
          <w:iCs/>
          <w:sz w:val="21"/>
          <w:szCs w:val="21"/>
          <w:lang w:val="es-CR" w:eastAsia="es-ES"/>
        </w:rPr>
      </w:pPr>
    </w:p>
    <w:p w14:paraId="5C6125AC" w14:textId="77777777" w:rsidR="00175B96" w:rsidRPr="00175B96" w:rsidRDefault="00175B96" w:rsidP="0080569F">
      <w:pPr>
        <w:widowControl w:val="0"/>
        <w:numPr>
          <w:ilvl w:val="0"/>
          <w:numId w:val="27"/>
        </w:numPr>
        <w:suppressAutoHyphens w:val="0"/>
        <w:autoSpaceDE w:val="0"/>
        <w:autoSpaceDN w:val="0"/>
        <w:adjustRightInd w:val="0"/>
        <w:ind w:left="851" w:right="851" w:firstLine="709"/>
        <w:jc w:val="both"/>
        <w:rPr>
          <w:sz w:val="21"/>
          <w:szCs w:val="21"/>
          <w:lang w:val="es-CR" w:eastAsia="es-ES"/>
        </w:rPr>
      </w:pPr>
      <w:r w:rsidRPr="00175B96">
        <w:rPr>
          <w:sz w:val="21"/>
          <w:szCs w:val="21"/>
          <w:lang w:val="es-CR" w:eastAsia="es-ES"/>
        </w:rPr>
        <w:t xml:space="preserve">La tramitación de la documentación asociada a los asuntos disciplinarios venidos en alzada para conocimiento del Consejo Superior por medio del </w:t>
      </w:r>
      <w:r w:rsidRPr="00175B96">
        <w:rPr>
          <w:i/>
          <w:iCs/>
          <w:sz w:val="21"/>
          <w:szCs w:val="21"/>
          <w:lang w:val="es-CR" w:eastAsia="es-ES"/>
        </w:rPr>
        <w:t>Escritorio Virtual</w:t>
      </w:r>
      <w:r w:rsidRPr="00175B96">
        <w:rPr>
          <w:sz w:val="21"/>
          <w:szCs w:val="21"/>
          <w:lang w:val="es-CR" w:eastAsia="es-ES"/>
        </w:rPr>
        <w:t xml:space="preserve"> (EV).</w:t>
      </w:r>
    </w:p>
    <w:p w14:paraId="15EF2269" w14:textId="77777777" w:rsidR="00175B96" w:rsidRPr="00175B96" w:rsidRDefault="00175B96" w:rsidP="00175B96">
      <w:pPr>
        <w:widowControl w:val="0"/>
        <w:suppressAutoHyphens w:val="0"/>
        <w:autoSpaceDE w:val="0"/>
        <w:autoSpaceDN w:val="0"/>
        <w:adjustRightInd w:val="0"/>
        <w:ind w:right="851"/>
        <w:jc w:val="both"/>
        <w:rPr>
          <w:sz w:val="21"/>
          <w:szCs w:val="21"/>
          <w:lang w:val="es-CR" w:eastAsia="es-ES"/>
        </w:rPr>
      </w:pPr>
    </w:p>
    <w:p w14:paraId="1207D157" w14:textId="77777777" w:rsidR="00175B96" w:rsidRPr="00175B96" w:rsidRDefault="00175B96" w:rsidP="0080569F">
      <w:pPr>
        <w:widowControl w:val="0"/>
        <w:numPr>
          <w:ilvl w:val="0"/>
          <w:numId w:val="27"/>
        </w:numPr>
        <w:suppressAutoHyphens w:val="0"/>
        <w:autoSpaceDE w:val="0"/>
        <w:autoSpaceDN w:val="0"/>
        <w:adjustRightInd w:val="0"/>
        <w:ind w:left="851" w:right="851" w:firstLine="709"/>
        <w:jc w:val="both"/>
        <w:rPr>
          <w:sz w:val="21"/>
          <w:szCs w:val="21"/>
          <w:lang w:val="es-CR" w:eastAsia="es-ES"/>
        </w:rPr>
      </w:pPr>
      <w:r w:rsidRPr="00175B96">
        <w:rPr>
          <w:sz w:val="21"/>
          <w:szCs w:val="21"/>
          <w:lang w:val="es-CR" w:eastAsia="es-ES"/>
        </w:rPr>
        <w:t>La confección de las agendas, actas y comunicaciones correspondientes a las sesiones extraordinarias (de presupuesto) del Consejo Superior.</w:t>
      </w:r>
    </w:p>
    <w:p w14:paraId="50F6BD1D" w14:textId="77777777" w:rsidR="00175B96" w:rsidRPr="00175B96" w:rsidRDefault="00175B96" w:rsidP="00175B96">
      <w:pPr>
        <w:widowControl w:val="0"/>
        <w:suppressAutoHyphens w:val="0"/>
        <w:autoSpaceDE w:val="0"/>
        <w:autoSpaceDN w:val="0"/>
        <w:adjustRightInd w:val="0"/>
        <w:ind w:right="851"/>
        <w:jc w:val="both"/>
        <w:rPr>
          <w:sz w:val="21"/>
          <w:szCs w:val="21"/>
          <w:lang w:val="es-CR" w:eastAsia="es-ES"/>
        </w:rPr>
      </w:pPr>
    </w:p>
    <w:p w14:paraId="24C1D874" w14:textId="77777777" w:rsidR="00175B96" w:rsidRPr="00175B96" w:rsidRDefault="00175B96" w:rsidP="0080569F">
      <w:pPr>
        <w:widowControl w:val="0"/>
        <w:numPr>
          <w:ilvl w:val="0"/>
          <w:numId w:val="27"/>
        </w:numPr>
        <w:suppressAutoHyphens w:val="0"/>
        <w:autoSpaceDE w:val="0"/>
        <w:autoSpaceDN w:val="0"/>
        <w:adjustRightInd w:val="0"/>
        <w:ind w:left="851" w:right="851" w:firstLine="709"/>
        <w:jc w:val="both"/>
        <w:rPr>
          <w:sz w:val="21"/>
          <w:szCs w:val="21"/>
          <w:lang w:val="es-CR" w:eastAsia="es-ES"/>
        </w:rPr>
      </w:pPr>
      <w:r w:rsidRPr="00175B96">
        <w:rPr>
          <w:sz w:val="21"/>
          <w:szCs w:val="21"/>
          <w:lang w:val="es-CR" w:eastAsia="es-ES"/>
        </w:rPr>
        <w:t xml:space="preserve">El control del tiempo de intervención de las señoras Magistradas y los señores Magistrados </w:t>
      </w:r>
      <w:proofErr w:type="spellStart"/>
      <w:r w:rsidRPr="00175B96">
        <w:rPr>
          <w:sz w:val="21"/>
          <w:szCs w:val="21"/>
          <w:lang w:val="es-CR" w:eastAsia="es-ES"/>
        </w:rPr>
        <w:t>sesionantes</w:t>
      </w:r>
      <w:proofErr w:type="spellEnd"/>
      <w:r w:rsidRPr="00175B96">
        <w:rPr>
          <w:sz w:val="21"/>
          <w:szCs w:val="21"/>
          <w:lang w:val="es-CR" w:eastAsia="es-ES"/>
        </w:rPr>
        <w:t xml:space="preserve">, de conformidad con el </w:t>
      </w:r>
      <w:r w:rsidRPr="00175B96">
        <w:rPr>
          <w:i/>
          <w:iCs/>
          <w:sz w:val="21"/>
          <w:szCs w:val="21"/>
          <w:lang w:val="es-CR" w:eastAsia="es-ES"/>
        </w:rPr>
        <w:t>Reglamento para el conocimiento, discusión y aprobación de asuntos en las sesiones de la Corte Suprema de Justicia</w:t>
      </w:r>
      <w:r w:rsidRPr="00175B96">
        <w:rPr>
          <w:sz w:val="21"/>
          <w:szCs w:val="21"/>
          <w:lang w:val="es-CR" w:eastAsia="es-ES"/>
        </w:rPr>
        <w:t>.</w:t>
      </w:r>
    </w:p>
    <w:p w14:paraId="3B99A897" w14:textId="77777777" w:rsidR="00175B96" w:rsidRPr="00175B96" w:rsidRDefault="00175B96" w:rsidP="00175B96">
      <w:pPr>
        <w:widowControl w:val="0"/>
        <w:suppressAutoHyphens w:val="0"/>
        <w:autoSpaceDE w:val="0"/>
        <w:autoSpaceDN w:val="0"/>
        <w:adjustRightInd w:val="0"/>
        <w:ind w:right="851"/>
        <w:jc w:val="both"/>
        <w:rPr>
          <w:sz w:val="21"/>
          <w:szCs w:val="21"/>
          <w:lang w:val="es-CR" w:eastAsia="es-ES"/>
        </w:rPr>
      </w:pPr>
    </w:p>
    <w:p w14:paraId="10E58984" w14:textId="77777777" w:rsidR="00175B96" w:rsidRPr="00175B96" w:rsidRDefault="00175B96" w:rsidP="0080569F">
      <w:pPr>
        <w:widowControl w:val="0"/>
        <w:numPr>
          <w:ilvl w:val="0"/>
          <w:numId w:val="27"/>
        </w:numPr>
        <w:suppressAutoHyphens w:val="0"/>
        <w:autoSpaceDE w:val="0"/>
        <w:autoSpaceDN w:val="0"/>
        <w:adjustRightInd w:val="0"/>
        <w:ind w:left="851" w:right="851" w:firstLine="709"/>
        <w:jc w:val="both"/>
        <w:rPr>
          <w:sz w:val="21"/>
          <w:szCs w:val="21"/>
          <w:lang w:val="es-CR" w:eastAsia="es-ES"/>
        </w:rPr>
      </w:pPr>
      <w:r w:rsidRPr="00175B96">
        <w:rPr>
          <w:sz w:val="21"/>
          <w:szCs w:val="21"/>
          <w:lang w:val="es-CR" w:eastAsia="es-ES"/>
        </w:rPr>
        <w:t xml:space="preserve">El control continuo del estado de la conexión con las señoras Magistradas y los señores Magistrados </w:t>
      </w:r>
      <w:proofErr w:type="spellStart"/>
      <w:r w:rsidRPr="00175B96">
        <w:rPr>
          <w:sz w:val="21"/>
          <w:szCs w:val="21"/>
          <w:lang w:val="es-CR" w:eastAsia="es-ES"/>
        </w:rPr>
        <w:t>sesionantes</w:t>
      </w:r>
      <w:proofErr w:type="spellEnd"/>
      <w:r w:rsidRPr="00175B96">
        <w:rPr>
          <w:sz w:val="21"/>
          <w:szCs w:val="21"/>
          <w:lang w:val="es-CR" w:eastAsia="es-ES"/>
        </w:rPr>
        <w:t xml:space="preserve"> a través del </w:t>
      </w:r>
      <w:r w:rsidRPr="00175B96">
        <w:rPr>
          <w:i/>
          <w:iCs/>
          <w:sz w:val="21"/>
          <w:szCs w:val="21"/>
          <w:lang w:val="es-CR" w:eastAsia="es-ES"/>
        </w:rPr>
        <w:t xml:space="preserve">MS </w:t>
      </w:r>
      <w:proofErr w:type="spellStart"/>
      <w:r w:rsidRPr="00175B96">
        <w:rPr>
          <w:i/>
          <w:iCs/>
          <w:sz w:val="21"/>
          <w:szCs w:val="21"/>
          <w:lang w:val="es-CR" w:eastAsia="es-ES"/>
        </w:rPr>
        <w:t>Teams</w:t>
      </w:r>
      <w:proofErr w:type="spellEnd"/>
      <w:r w:rsidRPr="00175B96">
        <w:rPr>
          <w:sz w:val="21"/>
          <w:szCs w:val="21"/>
          <w:lang w:val="es-CR" w:eastAsia="es-ES"/>
        </w:rPr>
        <w:t>.</w:t>
      </w:r>
    </w:p>
    <w:p w14:paraId="50D94C91" w14:textId="77777777" w:rsidR="00175B96" w:rsidRPr="00175B96" w:rsidRDefault="00175B96" w:rsidP="00175B96">
      <w:pPr>
        <w:widowControl w:val="0"/>
        <w:suppressAutoHyphens w:val="0"/>
        <w:autoSpaceDE w:val="0"/>
        <w:autoSpaceDN w:val="0"/>
        <w:adjustRightInd w:val="0"/>
        <w:ind w:right="851"/>
        <w:jc w:val="both"/>
        <w:rPr>
          <w:sz w:val="21"/>
          <w:szCs w:val="21"/>
          <w:lang w:val="es-CR" w:eastAsia="es-ES"/>
        </w:rPr>
      </w:pPr>
    </w:p>
    <w:p w14:paraId="3B5B38AF" w14:textId="77777777" w:rsidR="00175B96" w:rsidRPr="00175B96" w:rsidRDefault="00175B96" w:rsidP="0080569F">
      <w:pPr>
        <w:widowControl w:val="0"/>
        <w:numPr>
          <w:ilvl w:val="0"/>
          <w:numId w:val="27"/>
        </w:numPr>
        <w:suppressAutoHyphens w:val="0"/>
        <w:autoSpaceDE w:val="0"/>
        <w:autoSpaceDN w:val="0"/>
        <w:adjustRightInd w:val="0"/>
        <w:ind w:left="851" w:right="851" w:firstLine="709"/>
        <w:jc w:val="both"/>
        <w:rPr>
          <w:sz w:val="21"/>
          <w:szCs w:val="21"/>
          <w:lang w:val="es-CR" w:eastAsia="es-ES"/>
        </w:rPr>
      </w:pPr>
      <w:r w:rsidRPr="00175B96">
        <w:rPr>
          <w:sz w:val="21"/>
          <w:szCs w:val="21"/>
          <w:lang w:val="es-CR" w:eastAsia="es-ES"/>
        </w:rPr>
        <w:t xml:space="preserve">La confección de las agendas y actas, comunicación de los acuerdos tomados, asistencia a las sesiones, atención del correo electrónico oficial, así como el ingreso y trámite de asuntos en el </w:t>
      </w:r>
      <w:r w:rsidRPr="00175B96">
        <w:rPr>
          <w:i/>
          <w:iCs/>
          <w:sz w:val="21"/>
          <w:szCs w:val="21"/>
          <w:lang w:val="es-CR" w:eastAsia="es-ES"/>
        </w:rPr>
        <w:t>Sistema integrado de correspondencia electrónica</w:t>
      </w:r>
      <w:r w:rsidRPr="00175B96">
        <w:rPr>
          <w:sz w:val="21"/>
          <w:szCs w:val="21"/>
          <w:lang w:val="es-CR" w:eastAsia="es-ES"/>
        </w:rPr>
        <w:t xml:space="preserve"> (SICE), todos derivados primeramente del “</w:t>
      </w:r>
      <w:r w:rsidRPr="00175B96">
        <w:rPr>
          <w:i/>
          <w:iCs/>
          <w:sz w:val="21"/>
          <w:szCs w:val="21"/>
          <w:lang w:val="es-CR" w:eastAsia="es-ES"/>
        </w:rPr>
        <w:t>Convenio específico de cooperación interinstitucional y préstamo de recursos, suscrito entre el Poder Judicial y la Junta Administradora del Fondo de Jubilaciones y Pensiones del Poder Judicial</w:t>
      </w:r>
      <w:r w:rsidRPr="00175B96">
        <w:rPr>
          <w:sz w:val="21"/>
          <w:szCs w:val="21"/>
          <w:lang w:val="es-CR" w:eastAsia="es-ES"/>
        </w:rPr>
        <w:t>”, y luego de perder su vigencia, de lo acordado por el Consejo Superior en la sesión número 25-2021 celebrada el 25 de marzo de 2021, artículo XLIX, que dice: “</w:t>
      </w:r>
      <w:r w:rsidRPr="00175B96">
        <w:rPr>
          <w:i/>
          <w:iCs/>
          <w:sz w:val="21"/>
          <w:szCs w:val="21"/>
          <w:lang w:val="es-CR" w:eastAsia="es-ES"/>
        </w:rPr>
        <w:t>3.) Ordenar a todas las Direcciones del Poder Judicial que deben atender los requerimientos de la Junta Administradora de manera directa y con la prioridad requerida</w:t>
      </w:r>
      <w:r w:rsidRPr="00175B96">
        <w:rPr>
          <w:sz w:val="21"/>
          <w:szCs w:val="21"/>
          <w:lang w:val="es-CR" w:eastAsia="es-ES"/>
        </w:rPr>
        <w:t xml:space="preserve"> …”.</w:t>
      </w:r>
    </w:p>
    <w:p w14:paraId="359A5B88" w14:textId="77777777" w:rsidR="00175B96" w:rsidRPr="00175B96" w:rsidRDefault="00175B96" w:rsidP="00175B96">
      <w:pPr>
        <w:widowControl w:val="0"/>
        <w:suppressAutoHyphens w:val="0"/>
        <w:autoSpaceDE w:val="0"/>
        <w:autoSpaceDN w:val="0"/>
        <w:adjustRightInd w:val="0"/>
        <w:ind w:right="851"/>
        <w:jc w:val="both"/>
        <w:rPr>
          <w:sz w:val="21"/>
          <w:szCs w:val="21"/>
          <w:lang w:val="es-CR" w:eastAsia="es-ES"/>
        </w:rPr>
      </w:pPr>
    </w:p>
    <w:p w14:paraId="7DB62E98" w14:textId="77777777" w:rsidR="00175B96" w:rsidRPr="00175B96" w:rsidRDefault="00175B96" w:rsidP="0080569F">
      <w:pPr>
        <w:widowControl w:val="0"/>
        <w:numPr>
          <w:ilvl w:val="0"/>
          <w:numId w:val="27"/>
        </w:numPr>
        <w:suppressAutoHyphens w:val="0"/>
        <w:autoSpaceDE w:val="0"/>
        <w:autoSpaceDN w:val="0"/>
        <w:adjustRightInd w:val="0"/>
        <w:ind w:left="851" w:right="851" w:firstLine="709"/>
        <w:jc w:val="both"/>
        <w:rPr>
          <w:sz w:val="21"/>
          <w:szCs w:val="21"/>
          <w:lang w:val="es-CR" w:eastAsia="es-ES"/>
        </w:rPr>
      </w:pPr>
      <w:r w:rsidRPr="00175B96">
        <w:rPr>
          <w:sz w:val="21"/>
          <w:szCs w:val="21"/>
          <w:lang w:val="es-CR" w:eastAsia="es-ES"/>
        </w:rPr>
        <w:t>La transferencia permanente del puesto número 377340 de profesional en Administración 2 de la estructura de la Secretaría General de la Corte a la del Consejo Superior, por disposición de este Órgano decisor tomada en la sesión número 46-2020 celebrada el 12 de mayo de 2020, artículo LVIII, a partir del 1° de junio de 2020.</w:t>
      </w:r>
    </w:p>
    <w:p w14:paraId="51267447" w14:textId="77777777" w:rsidR="00175B96" w:rsidRPr="00175B96" w:rsidRDefault="00175B96" w:rsidP="00175B96">
      <w:pPr>
        <w:widowControl w:val="0"/>
        <w:suppressAutoHyphens w:val="0"/>
        <w:autoSpaceDE w:val="0"/>
        <w:autoSpaceDN w:val="0"/>
        <w:adjustRightInd w:val="0"/>
        <w:ind w:left="851" w:right="851" w:firstLine="709"/>
        <w:jc w:val="both"/>
        <w:rPr>
          <w:sz w:val="21"/>
          <w:szCs w:val="21"/>
          <w:lang w:val="es-CR" w:eastAsia="es-ES"/>
        </w:rPr>
      </w:pPr>
    </w:p>
    <w:p w14:paraId="4B47B9C2" w14:textId="77777777" w:rsidR="00175B96" w:rsidRPr="00175B96" w:rsidRDefault="00175B96" w:rsidP="0080569F">
      <w:pPr>
        <w:widowControl w:val="0"/>
        <w:numPr>
          <w:ilvl w:val="1"/>
          <w:numId w:val="23"/>
        </w:numPr>
        <w:suppressAutoHyphens w:val="0"/>
        <w:autoSpaceDE w:val="0"/>
        <w:autoSpaceDN w:val="0"/>
        <w:adjustRightInd w:val="0"/>
        <w:ind w:left="851" w:right="851" w:firstLine="709"/>
        <w:jc w:val="both"/>
        <w:rPr>
          <w:sz w:val="21"/>
          <w:szCs w:val="21"/>
          <w:lang w:val="es-CR" w:eastAsia="es-ES"/>
        </w:rPr>
      </w:pPr>
      <w:r w:rsidRPr="00175B96">
        <w:rPr>
          <w:sz w:val="21"/>
          <w:szCs w:val="21"/>
          <w:lang w:val="es-CR" w:eastAsia="es-ES"/>
        </w:rPr>
        <w:t>La Dirección de Planificación, ante el panorama expuesto, instó a la Secretaría General de la Corte a iniciar el establecimiento del sistema de seguimiento de su sistema productivo, mediante oficios número 258-PLA-2018 del 20 de marzo de 2018 y número 177-PLA-2020 del 05 de febrero de 2020, con el propósito de proceder a analizar y valorar la carga de trabajo actual y emitir las recomendaciones correspondientes.</w:t>
      </w:r>
    </w:p>
    <w:p w14:paraId="19AE2BE2" w14:textId="77777777" w:rsidR="00175B96" w:rsidRPr="00175B96" w:rsidRDefault="00175B96" w:rsidP="00175B96">
      <w:pPr>
        <w:widowControl w:val="0"/>
        <w:suppressAutoHyphens w:val="0"/>
        <w:autoSpaceDE w:val="0"/>
        <w:autoSpaceDN w:val="0"/>
        <w:adjustRightInd w:val="0"/>
        <w:ind w:left="851" w:right="851" w:firstLine="709"/>
        <w:jc w:val="both"/>
        <w:rPr>
          <w:sz w:val="21"/>
          <w:szCs w:val="21"/>
          <w:lang w:val="es-CR" w:eastAsia="es-ES"/>
        </w:rPr>
      </w:pPr>
    </w:p>
    <w:p w14:paraId="49D63FDD" w14:textId="77777777" w:rsidR="00175B96" w:rsidRPr="00175B96" w:rsidRDefault="00175B96" w:rsidP="0080569F">
      <w:pPr>
        <w:widowControl w:val="0"/>
        <w:numPr>
          <w:ilvl w:val="1"/>
          <w:numId w:val="23"/>
        </w:numPr>
        <w:suppressAutoHyphens w:val="0"/>
        <w:autoSpaceDE w:val="0"/>
        <w:autoSpaceDN w:val="0"/>
        <w:adjustRightInd w:val="0"/>
        <w:ind w:left="851" w:right="851" w:firstLine="709"/>
        <w:jc w:val="both"/>
        <w:rPr>
          <w:sz w:val="21"/>
          <w:szCs w:val="21"/>
          <w:lang w:val="es-CR" w:eastAsia="es-ES"/>
        </w:rPr>
      </w:pPr>
      <w:r w:rsidRPr="00175B96">
        <w:rPr>
          <w:sz w:val="21"/>
          <w:szCs w:val="21"/>
          <w:lang w:val="es-CR" w:eastAsia="es-ES"/>
        </w:rPr>
        <w:t xml:space="preserve">La Secretaría General de la Corte, luego de acogidas las </w:t>
      </w:r>
      <w:r w:rsidRPr="00175B96">
        <w:rPr>
          <w:i/>
          <w:iCs/>
          <w:sz w:val="21"/>
          <w:szCs w:val="21"/>
          <w:lang w:val="es-CR" w:eastAsia="es-ES"/>
        </w:rPr>
        <w:t>propuestas de solución</w:t>
      </w:r>
      <w:r w:rsidRPr="00175B96">
        <w:rPr>
          <w:sz w:val="21"/>
          <w:szCs w:val="21"/>
          <w:lang w:val="es-CR" w:eastAsia="es-ES"/>
        </w:rPr>
        <w:t xml:space="preserve"> o recomendaciones por el Consejo Superior en la sesión número 114-2016 celebrada el 22 de diciembre de 2016, artículo CIV, fue dotada de los siguientes recursos:</w:t>
      </w:r>
    </w:p>
    <w:p w14:paraId="3B5CD50E" w14:textId="77777777" w:rsidR="00175B96" w:rsidRPr="00175B96" w:rsidRDefault="00175B96" w:rsidP="00175B96">
      <w:pPr>
        <w:suppressAutoHyphens w:val="0"/>
        <w:ind w:left="851" w:right="851" w:firstLine="709"/>
        <w:rPr>
          <w:sz w:val="21"/>
          <w:szCs w:val="21"/>
          <w:lang w:val="es-CR" w:eastAsia="es-ES"/>
        </w:rPr>
      </w:pPr>
    </w:p>
    <w:p w14:paraId="736656C5" w14:textId="77777777" w:rsidR="00175B96" w:rsidRPr="00175B96" w:rsidRDefault="00175B96" w:rsidP="0080569F">
      <w:pPr>
        <w:widowControl w:val="0"/>
        <w:numPr>
          <w:ilvl w:val="0"/>
          <w:numId w:val="31"/>
        </w:numPr>
        <w:suppressAutoHyphens w:val="0"/>
        <w:autoSpaceDE w:val="0"/>
        <w:autoSpaceDN w:val="0"/>
        <w:adjustRightInd w:val="0"/>
        <w:ind w:left="851" w:right="851" w:firstLine="709"/>
        <w:jc w:val="both"/>
        <w:rPr>
          <w:sz w:val="21"/>
          <w:szCs w:val="21"/>
          <w:lang w:val="es-CR" w:eastAsia="es-ES"/>
        </w:rPr>
      </w:pPr>
      <w:r w:rsidRPr="00175B96">
        <w:rPr>
          <w:sz w:val="21"/>
          <w:szCs w:val="21"/>
          <w:lang w:val="es-CR" w:eastAsia="es-ES"/>
        </w:rPr>
        <w:t>9 puestos ordinarios más, 8 creados a partir del 2018 más otro transferido definitivamente desde el Centro de Apoyo, Coordinación y Mejoramiento de la Función Jurisdiccional.</w:t>
      </w:r>
    </w:p>
    <w:p w14:paraId="381BB7DB" w14:textId="77777777" w:rsidR="00175B96" w:rsidRPr="00175B96" w:rsidRDefault="00175B96" w:rsidP="0080569F">
      <w:pPr>
        <w:widowControl w:val="0"/>
        <w:numPr>
          <w:ilvl w:val="0"/>
          <w:numId w:val="31"/>
        </w:numPr>
        <w:suppressAutoHyphens w:val="0"/>
        <w:autoSpaceDE w:val="0"/>
        <w:autoSpaceDN w:val="0"/>
        <w:adjustRightInd w:val="0"/>
        <w:ind w:left="851" w:right="851" w:firstLine="709"/>
        <w:jc w:val="both"/>
        <w:rPr>
          <w:sz w:val="21"/>
          <w:szCs w:val="21"/>
          <w:lang w:val="es-CR" w:eastAsia="es-ES"/>
        </w:rPr>
      </w:pPr>
      <w:r w:rsidRPr="00175B96">
        <w:rPr>
          <w:sz w:val="21"/>
          <w:szCs w:val="21"/>
          <w:lang w:val="es-CR" w:eastAsia="es-ES"/>
        </w:rPr>
        <w:t>34 reasignaciones de puestos hacia arriba.</w:t>
      </w:r>
    </w:p>
    <w:p w14:paraId="1A6922CE" w14:textId="77777777" w:rsidR="00175B96" w:rsidRPr="00175B96" w:rsidRDefault="00175B96" w:rsidP="0080569F">
      <w:pPr>
        <w:widowControl w:val="0"/>
        <w:numPr>
          <w:ilvl w:val="0"/>
          <w:numId w:val="31"/>
        </w:numPr>
        <w:suppressAutoHyphens w:val="0"/>
        <w:autoSpaceDE w:val="0"/>
        <w:autoSpaceDN w:val="0"/>
        <w:adjustRightInd w:val="0"/>
        <w:ind w:left="851" w:right="851" w:firstLine="709"/>
        <w:jc w:val="both"/>
        <w:rPr>
          <w:sz w:val="21"/>
          <w:szCs w:val="21"/>
          <w:lang w:val="es-CR" w:eastAsia="es-ES"/>
        </w:rPr>
      </w:pPr>
      <w:r w:rsidRPr="00175B96">
        <w:rPr>
          <w:sz w:val="21"/>
          <w:szCs w:val="21"/>
          <w:lang w:val="es-CR" w:eastAsia="es-ES"/>
        </w:rPr>
        <w:t xml:space="preserve">5 sistemas informáticos: </w:t>
      </w:r>
    </w:p>
    <w:p w14:paraId="4E68EEEF" w14:textId="77777777" w:rsidR="00175B96" w:rsidRPr="00175B96" w:rsidRDefault="00175B96" w:rsidP="0080569F">
      <w:pPr>
        <w:widowControl w:val="0"/>
        <w:numPr>
          <w:ilvl w:val="0"/>
          <w:numId w:val="30"/>
        </w:numPr>
        <w:suppressAutoHyphens w:val="0"/>
        <w:autoSpaceDE w:val="0"/>
        <w:autoSpaceDN w:val="0"/>
        <w:adjustRightInd w:val="0"/>
        <w:ind w:left="851" w:right="851" w:firstLine="709"/>
        <w:jc w:val="both"/>
        <w:rPr>
          <w:sz w:val="21"/>
          <w:szCs w:val="21"/>
          <w:lang w:val="es-CR" w:eastAsia="es-ES"/>
        </w:rPr>
      </w:pPr>
      <w:r w:rsidRPr="00175B96">
        <w:rPr>
          <w:sz w:val="21"/>
          <w:szCs w:val="21"/>
          <w:lang w:val="es-CR" w:eastAsia="es-ES"/>
        </w:rPr>
        <w:lastRenderedPageBreak/>
        <w:t xml:space="preserve">Versión actualizada del </w:t>
      </w:r>
      <w:r w:rsidRPr="00175B96">
        <w:rPr>
          <w:i/>
          <w:iCs/>
          <w:sz w:val="21"/>
          <w:szCs w:val="21"/>
          <w:lang w:val="es-CR" w:eastAsia="es-ES"/>
        </w:rPr>
        <w:t>Sistema integrado de correspondencia electrónica</w:t>
      </w:r>
      <w:r w:rsidRPr="00175B96">
        <w:rPr>
          <w:sz w:val="21"/>
          <w:szCs w:val="21"/>
          <w:lang w:val="es-CR" w:eastAsia="es-ES"/>
        </w:rPr>
        <w:t xml:space="preserve"> (SICE) de la Secretaría General de la Corte.</w:t>
      </w:r>
    </w:p>
    <w:p w14:paraId="2AA32636" w14:textId="77777777" w:rsidR="00175B96" w:rsidRPr="00175B96" w:rsidRDefault="00175B96" w:rsidP="0080569F">
      <w:pPr>
        <w:widowControl w:val="0"/>
        <w:numPr>
          <w:ilvl w:val="0"/>
          <w:numId w:val="30"/>
        </w:numPr>
        <w:suppressAutoHyphens w:val="0"/>
        <w:autoSpaceDE w:val="0"/>
        <w:autoSpaceDN w:val="0"/>
        <w:adjustRightInd w:val="0"/>
        <w:ind w:left="851" w:right="851" w:firstLine="709"/>
        <w:jc w:val="both"/>
        <w:rPr>
          <w:sz w:val="21"/>
          <w:szCs w:val="21"/>
          <w:lang w:val="es-CR" w:eastAsia="es-ES"/>
        </w:rPr>
      </w:pPr>
      <w:r w:rsidRPr="00175B96">
        <w:rPr>
          <w:i/>
          <w:iCs/>
          <w:sz w:val="21"/>
          <w:szCs w:val="21"/>
          <w:lang w:val="es-CR" w:eastAsia="es-ES"/>
        </w:rPr>
        <w:t>Sistema integrado de correspondencia electrónica</w:t>
      </w:r>
      <w:r w:rsidRPr="00175B96">
        <w:rPr>
          <w:sz w:val="21"/>
          <w:szCs w:val="21"/>
          <w:lang w:val="es-CR" w:eastAsia="es-ES"/>
        </w:rPr>
        <w:t xml:space="preserve"> (SICE) de la Junta Administradora del Fondo de Jubilaciones y Pensiones del Poder Judicial.</w:t>
      </w:r>
    </w:p>
    <w:p w14:paraId="4FFDA1DC" w14:textId="77777777" w:rsidR="00175B96" w:rsidRPr="00175B96" w:rsidRDefault="00175B96" w:rsidP="0080569F">
      <w:pPr>
        <w:widowControl w:val="0"/>
        <w:numPr>
          <w:ilvl w:val="0"/>
          <w:numId w:val="30"/>
        </w:numPr>
        <w:suppressAutoHyphens w:val="0"/>
        <w:autoSpaceDE w:val="0"/>
        <w:autoSpaceDN w:val="0"/>
        <w:adjustRightInd w:val="0"/>
        <w:ind w:left="851" w:right="851" w:firstLine="709"/>
        <w:jc w:val="both"/>
        <w:rPr>
          <w:sz w:val="21"/>
          <w:szCs w:val="21"/>
          <w:lang w:val="es-CR" w:eastAsia="es-ES"/>
        </w:rPr>
      </w:pPr>
      <w:r w:rsidRPr="00175B96">
        <w:rPr>
          <w:i/>
          <w:iCs/>
          <w:sz w:val="21"/>
          <w:szCs w:val="21"/>
          <w:lang w:val="es-CR" w:eastAsia="es-ES"/>
        </w:rPr>
        <w:t>Sistema de votación del Poder Judicial</w:t>
      </w:r>
      <w:r w:rsidRPr="00175B96">
        <w:rPr>
          <w:sz w:val="21"/>
          <w:szCs w:val="21"/>
          <w:lang w:val="es-CR" w:eastAsia="es-ES"/>
        </w:rPr>
        <w:t xml:space="preserve"> (SVPJ).</w:t>
      </w:r>
    </w:p>
    <w:p w14:paraId="50375042" w14:textId="77777777" w:rsidR="00175B96" w:rsidRPr="00175B96" w:rsidRDefault="00175B96" w:rsidP="0080569F">
      <w:pPr>
        <w:widowControl w:val="0"/>
        <w:numPr>
          <w:ilvl w:val="0"/>
          <w:numId w:val="30"/>
        </w:numPr>
        <w:suppressAutoHyphens w:val="0"/>
        <w:autoSpaceDE w:val="0"/>
        <w:autoSpaceDN w:val="0"/>
        <w:adjustRightInd w:val="0"/>
        <w:ind w:left="851" w:right="851" w:firstLine="709"/>
        <w:jc w:val="both"/>
        <w:rPr>
          <w:sz w:val="21"/>
          <w:szCs w:val="21"/>
          <w:lang w:val="es-CR" w:eastAsia="es-ES"/>
        </w:rPr>
      </w:pPr>
      <w:r w:rsidRPr="00175B96">
        <w:rPr>
          <w:i/>
          <w:iCs/>
          <w:sz w:val="21"/>
          <w:szCs w:val="21"/>
          <w:lang w:val="es-CR" w:eastAsia="es-ES"/>
        </w:rPr>
        <w:t>Sistema de grabación de audiencias orales</w:t>
      </w:r>
      <w:r w:rsidRPr="00175B96">
        <w:rPr>
          <w:sz w:val="21"/>
          <w:szCs w:val="21"/>
          <w:lang w:val="es-CR" w:eastAsia="es-ES"/>
        </w:rPr>
        <w:t xml:space="preserve"> (SIGAO).</w:t>
      </w:r>
    </w:p>
    <w:p w14:paraId="750EDDEC" w14:textId="77777777" w:rsidR="00175B96" w:rsidRPr="00175B96" w:rsidRDefault="00175B96" w:rsidP="0080569F">
      <w:pPr>
        <w:widowControl w:val="0"/>
        <w:numPr>
          <w:ilvl w:val="0"/>
          <w:numId w:val="30"/>
        </w:numPr>
        <w:suppressAutoHyphens w:val="0"/>
        <w:autoSpaceDE w:val="0"/>
        <w:autoSpaceDN w:val="0"/>
        <w:adjustRightInd w:val="0"/>
        <w:ind w:left="851" w:right="851" w:firstLine="709"/>
        <w:jc w:val="both"/>
        <w:rPr>
          <w:sz w:val="21"/>
          <w:szCs w:val="21"/>
          <w:lang w:val="es-CR" w:eastAsia="es-ES"/>
        </w:rPr>
      </w:pPr>
      <w:r w:rsidRPr="00175B96">
        <w:rPr>
          <w:i/>
          <w:iCs/>
          <w:sz w:val="21"/>
          <w:szCs w:val="21"/>
          <w:lang w:val="es-CR" w:eastAsia="es-ES"/>
        </w:rPr>
        <w:t>Escritorio Virtual</w:t>
      </w:r>
      <w:r w:rsidRPr="00175B96">
        <w:rPr>
          <w:sz w:val="21"/>
          <w:szCs w:val="21"/>
          <w:lang w:val="es-CR" w:eastAsia="es-ES"/>
        </w:rPr>
        <w:t xml:space="preserve"> (EV), para tramitar la documentación asociada a los asuntos disciplinarios venidos en alzada para conocimiento del Consejo Superior.</w:t>
      </w:r>
    </w:p>
    <w:p w14:paraId="5664A0CB" w14:textId="77777777" w:rsidR="00175B96" w:rsidRPr="00175B96" w:rsidRDefault="00175B96" w:rsidP="0080569F">
      <w:pPr>
        <w:widowControl w:val="0"/>
        <w:numPr>
          <w:ilvl w:val="0"/>
          <w:numId w:val="31"/>
        </w:numPr>
        <w:suppressAutoHyphens w:val="0"/>
        <w:autoSpaceDE w:val="0"/>
        <w:autoSpaceDN w:val="0"/>
        <w:adjustRightInd w:val="0"/>
        <w:ind w:left="851" w:right="851" w:firstLine="709"/>
        <w:jc w:val="both"/>
        <w:rPr>
          <w:sz w:val="21"/>
          <w:szCs w:val="21"/>
          <w:lang w:val="es-CR" w:eastAsia="es-ES"/>
        </w:rPr>
      </w:pPr>
      <w:r w:rsidRPr="00175B96">
        <w:rPr>
          <w:sz w:val="21"/>
          <w:szCs w:val="21"/>
          <w:lang w:val="es-CR" w:eastAsia="es-ES"/>
        </w:rPr>
        <w:t>1.349,50 horas extras pagadas entre el 2019 y el 26 de abril de 2021.</w:t>
      </w:r>
    </w:p>
    <w:p w14:paraId="6D796189" w14:textId="77777777" w:rsidR="00175B96" w:rsidRPr="00175B96" w:rsidRDefault="00175B96" w:rsidP="0080569F">
      <w:pPr>
        <w:widowControl w:val="0"/>
        <w:numPr>
          <w:ilvl w:val="0"/>
          <w:numId w:val="31"/>
        </w:numPr>
        <w:suppressAutoHyphens w:val="0"/>
        <w:autoSpaceDE w:val="0"/>
        <w:autoSpaceDN w:val="0"/>
        <w:adjustRightInd w:val="0"/>
        <w:ind w:left="851" w:right="851" w:firstLine="709"/>
        <w:jc w:val="both"/>
        <w:rPr>
          <w:sz w:val="21"/>
          <w:szCs w:val="21"/>
          <w:lang w:val="es-CR" w:eastAsia="es-ES"/>
        </w:rPr>
      </w:pPr>
      <w:r w:rsidRPr="00175B96">
        <w:rPr>
          <w:sz w:val="21"/>
          <w:szCs w:val="21"/>
          <w:lang w:val="es-CR" w:eastAsia="es-ES"/>
        </w:rPr>
        <w:t>Ocho permisos con goce de salario y sustitución que acumularon 121,5 meses entre el 1° de enero de 2017 y el 29 de febrero de 2020.</w:t>
      </w:r>
    </w:p>
    <w:p w14:paraId="649FC425" w14:textId="77777777" w:rsidR="00175B96" w:rsidRPr="00175B96" w:rsidRDefault="00175B96" w:rsidP="0080569F">
      <w:pPr>
        <w:widowControl w:val="0"/>
        <w:numPr>
          <w:ilvl w:val="0"/>
          <w:numId w:val="31"/>
        </w:numPr>
        <w:suppressAutoHyphens w:val="0"/>
        <w:autoSpaceDE w:val="0"/>
        <w:autoSpaceDN w:val="0"/>
        <w:adjustRightInd w:val="0"/>
        <w:ind w:left="851" w:right="851" w:firstLine="709"/>
        <w:jc w:val="both"/>
        <w:rPr>
          <w:sz w:val="21"/>
          <w:szCs w:val="21"/>
          <w:lang w:val="es-CR" w:eastAsia="es-ES"/>
        </w:rPr>
      </w:pPr>
      <w:r w:rsidRPr="00175B96">
        <w:rPr>
          <w:sz w:val="21"/>
          <w:szCs w:val="21"/>
          <w:lang w:val="es-CR" w:eastAsia="es-ES"/>
        </w:rPr>
        <w:t>Instalaciones físicas acondicionadas.</w:t>
      </w:r>
    </w:p>
    <w:p w14:paraId="6034B78D" w14:textId="77777777" w:rsidR="00175B96" w:rsidRPr="00175B96" w:rsidRDefault="00175B96" w:rsidP="0080569F">
      <w:pPr>
        <w:widowControl w:val="0"/>
        <w:numPr>
          <w:ilvl w:val="0"/>
          <w:numId w:val="31"/>
        </w:numPr>
        <w:suppressAutoHyphens w:val="0"/>
        <w:autoSpaceDE w:val="0"/>
        <w:autoSpaceDN w:val="0"/>
        <w:adjustRightInd w:val="0"/>
        <w:ind w:left="851" w:right="851" w:firstLine="709"/>
        <w:jc w:val="both"/>
        <w:rPr>
          <w:sz w:val="21"/>
          <w:szCs w:val="21"/>
          <w:lang w:val="es-CR" w:eastAsia="es-ES"/>
        </w:rPr>
      </w:pPr>
      <w:r w:rsidRPr="00175B96">
        <w:rPr>
          <w:i/>
          <w:iCs/>
          <w:sz w:val="21"/>
          <w:szCs w:val="21"/>
          <w:lang w:val="es-CR" w:eastAsia="es-ES"/>
        </w:rPr>
        <w:t>Manual de Organización y Funciones para la Secretaría General de la Corte</w:t>
      </w:r>
      <w:r w:rsidRPr="00175B96">
        <w:rPr>
          <w:sz w:val="21"/>
          <w:szCs w:val="21"/>
          <w:lang w:val="es-CR" w:eastAsia="es-ES"/>
        </w:rPr>
        <w:t>.</w:t>
      </w:r>
    </w:p>
    <w:p w14:paraId="61727C94" w14:textId="77777777" w:rsidR="00175B96" w:rsidRPr="00175B96" w:rsidRDefault="00175B96" w:rsidP="0080569F">
      <w:pPr>
        <w:widowControl w:val="0"/>
        <w:numPr>
          <w:ilvl w:val="0"/>
          <w:numId w:val="31"/>
        </w:numPr>
        <w:suppressAutoHyphens w:val="0"/>
        <w:autoSpaceDE w:val="0"/>
        <w:autoSpaceDN w:val="0"/>
        <w:adjustRightInd w:val="0"/>
        <w:ind w:left="851" w:right="851" w:firstLine="709"/>
        <w:jc w:val="both"/>
        <w:rPr>
          <w:sz w:val="21"/>
          <w:szCs w:val="21"/>
          <w:lang w:val="es-CR" w:eastAsia="es-ES"/>
        </w:rPr>
      </w:pPr>
      <w:r w:rsidRPr="00175B96">
        <w:rPr>
          <w:i/>
          <w:iCs/>
          <w:sz w:val="21"/>
          <w:szCs w:val="21"/>
          <w:lang w:val="es-CR" w:eastAsia="es-ES"/>
        </w:rPr>
        <w:t>Propuestas de mejora</w:t>
      </w:r>
      <w:r w:rsidRPr="00175B96">
        <w:rPr>
          <w:sz w:val="21"/>
          <w:szCs w:val="21"/>
          <w:lang w:val="es-CR" w:eastAsia="es-ES"/>
        </w:rPr>
        <w:t xml:space="preserve"> para el </w:t>
      </w:r>
      <w:r w:rsidRPr="00175B96">
        <w:rPr>
          <w:i/>
          <w:iCs/>
          <w:sz w:val="21"/>
          <w:szCs w:val="21"/>
          <w:lang w:val="es-CR" w:eastAsia="es-ES"/>
        </w:rPr>
        <w:t>Proceso de Consejo Superior</w:t>
      </w:r>
      <w:r w:rsidRPr="00175B96">
        <w:rPr>
          <w:sz w:val="21"/>
          <w:szCs w:val="21"/>
          <w:lang w:val="es-CR" w:eastAsia="es-ES"/>
        </w:rPr>
        <w:t>.</w:t>
      </w:r>
    </w:p>
    <w:p w14:paraId="00222A3D" w14:textId="77777777" w:rsidR="00175B96" w:rsidRPr="00175B96" w:rsidRDefault="00175B96" w:rsidP="0080569F">
      <w:pPr>
        <w:widowControl w:val="0"/>
        <w:numPr>
          <w:ilvl w:val="0"/>
          <w:numId w:val="31"/>
        </w:numPr>
        <w:suppressAutoHyphens w:val="0"/>
        <w:autoSpaceDE w:val="0"/>
        <w:autoSpaceDN w:val="0"/>
        <w:adjustRightInd w:val="0"/>
        <w:ind w:left="851" w:right="851" w:firstLine="709"/>
        <w:jc w:val="both"/>
        <w:rPr>
          <w:sz w:val="21"/>
          <w:szCs w:val="21"/>
          <w:lang w:val="es-CR" w:eastAsia="es-ES"/>
        </w:rPr>
      </w:pPr>
      <w:r w:rsidRPr="00175B96">
        <w:rPr>
          <w:sz w:val="21"/>
          <w:szCs w:val="21"/>
          <w:lang w:val="es-CR" w:eastAsia="es-ES"/>
        </w:rPr>
        <w:t>Diagnóstico y seguimiento del ambiente laboral</w:t>
      </w:r>
      <w:r w:rsidRPr="00175B96">
        <w:rPr>
          <w:i/>
          <w:iCs/>
          <w:sz w:val="21"/>
          <w:szCs w:val="21"/>
          <w:lang w:val="es-CR" w:eastAsia="es-ES"/>
        </w:rPr>
        <w:t>.</w:t>
      </w:r>
    </w:p>
    <w:p w14:paraId="39BB0BED" w14:textId="77777777" w:rsidR="00175B96" w:rsidRPr="00175B96" w:rsidRDefault="00175B96" w:rsidP="00175B96">
      <w:pPr>
        <w:widowControl w:val="0"/>
        <w:suppressAutoHyphens w:val="0"/>
        <w:autoSpaceDE w:val="0"/>
        <w:autoSpaceDN w:val="0"/>
        <w:adjustRightInd w:val="0"/>
        <w:ind w:left="851" w:right="851" w:firstLine="709"/>
        <w:rPr>
          <w:sz w:val="21"/>
          <w:szCs w:val="21"/>
          <w:lang w:val="es-CR" w:eastAsia="es-ES"/>
        </w:rPr>
      </w:pPr>
    </w:p>
    <w:p w14:paraId="57C54B8E" w14:textId="77777777" w:rsidR="00175B96" w:rsidRPr="00175B96" w:rsidRDefault="00175B96" w:rsidP="0080569F">
      <w:pPr>
        <w:widowControl w:val="0"/>
        <w:numPr>
          <w:ilvl w:val="0"/>
          <w:numId w:val="21"/>
        </w:numPr>
        <w:suppressAutoHyphens w:val="0"/>
        <w:autoSpaceDE w:val="0"/>
        <w:autoSpaceDN w:val="0"/>
        <w:adjustRightInd w:val="0"/>
        <w:ind w:left="851" w:right="851" w:firstLine="709"/>
        <w:jc w:val="both"/>
        <w:rPr>
          <w:b/>
          <w:bCs/>
          <w:sz w:val="21"/>
          <w:szCs w:val="21"/>
          <w:lang w:val="es-CR" w:eastAsia="es-ES"/>
        </w:rPr>
      </w:pPr>
      <w:bookmarkStart w:id="38" w:name="_Toc71705917"/>
      <w:bookmarkStart w:id="39" w:name="_Toc71706527"/>
      <w:bookmarkStart w:id="40" w:name="_Toc74650580"/>
      <w:r w:rsidRPr="00175B96">
        <w:rPr>
          <w:b/>
          <w:bCs/>
          <w:sz w:val="21"/>
          <w:szCs w:val="21"/>
          <w:lang w:val="es-CR" w:eastAsia="es-ES"/>
        </w:rPr>
        <w:t>Recomendaciones</w:t>
      </w:r>
      <w:bookmarkEnd w:id="38"/>
      <w:bookmarkEnd w:id="39"/>
      <w:bookmarkEnd w:id="40"/>
    </w:p>
    <w:p w14:paraId="46F06140" w14:textId="77777777" w:rsidR="00175B96" w:rsidRPr="00175B96" w:rsidRDefault="00175B96" w:rsidP="00175B96">
      <w:pPr>
        <w:widowControl w:val="0"/>
        <w:suppressAutoHyphens w:val="0"/>
        <w:autoSpaceDE w:val="0"/>
        <w:autoSpaceDN w:val="0"/>
        <w:adjustRightInd w:val="0"/>
        <w:ind w:left="851" w:right="851" w:firstLine="709"/>
        <w:rPr>
          <w:sz w:val="21"/>
          <w:szCs w:val="21"/>
          <w:lang w:val="es-CR" w:eastAsia="es-ES"/>
        </w:rPr>
      </w:pPr>
    </w:p>
    <w:p w14:paraId="0ECFA5DA" w14:textId="77777777" w:rsidR="00175B96" w:rsidRPr="00175B96" w:rsidRDefault="00175B96" w:rsidP="00175B96">
      <w:pPr>
        <w:widowControl w:val="0"/>
        <w:suppressAutoHyphens w:val="0"/>
        <w:autoSpaceDE w:val="0"/>
        <w:autoSpaceDN w:val="0"/>
        <w:adjustRightInd w:val="0"/>
        <w:ind w:left="851" w:right="851" w:firstLine="709"/>
        <w:jc w:val="both"/>
        <w:rPr>
          <w:b/>
          <w:bCs/>
          <w:sz w:val="21"/>
          <w:szCs w:val="21"/>
          <w:lang w:val="es-CR" w:eastAsia="es-ES"/>
        </w:rPr>
      </w:pPr>
      <w:r w:rsidRPr="00175B96">
        <w:rPr>
          <w:b/>
          <w:bCs/>
          <w:sz w:val="21"/>
          <w:szCs w:val="21"/>
          <w:u w:val="single"/>
          <w:lang w:val="es-CR" w:eastAsia="es-ES"/>
        </w:rPr>
        <w:t>Al Consejo Superior</w:t>
      </w:r>
      <w:r w:rsidRPr="00175B96">
        <w:rPr>
          <w:b/>
          <w:bCs/>
          <w:sz w:val="21"/>
          <w:szCs w:val="21"/>
          <w:lang w:val="es-CR" w:eastAsia="es-ES"/>
        </w:rPr>
        <w:t>:</w:t>
      </w:r>
    </w:p>
    <w:p w14:paraId="4F1A4841" w14:textId="77777777" w:rsidR="00175B96" w:rsidRPr="00175B96" w:rsidRDefault="00175B96" w:rsidP="00175B96">
      <w:pPr>
        <w:suppressAutoHyphens w:val="0"/>
        <w:ind w:left="851" w:right="851" w:firstLine="709"/>
        <w:jc w:val="both"/>
        <w:rPr>
          <w:vanish/>
          <w:sz w:val="21"/>
          <w:szCs w:val="21"/>
          <w:lang w:val="es-CR" w:eastAsia="es-ES"/>
        </w:rPr>
      </w:pPr>
    </w:p>
    <w:p w14:paraId="3E52B7F6" w14:textId="77777777" w:rsidR="00175B96" w:rsidRPr="00175B96" w:rsidRDefault="00175B96" w:rsidP="0080569F">
      <w:pPr>
        <w:widowControl w:val="0"/>
        <w:numPr>
          <w:ilvl w:val="1"/>
          <w:numId w:val="24"/>
        </w:numPr>
        <w:suppressAutoHyphens w:val="0"/>
        <w:autoSpaceDE w:val="0"/>
        <w:autoSpaceDN w:val="0"/>
        <w:adjustRightInd w:val="0"/>
        <w:ind w:left="851" w:right="851" w:firstLine="709"/>
        <w:jc w:val="both"/>
        <w:rPr>
          <w:sz w:val="21"/>
          <w:szCs w:val="21"/>
          <w:lang w:val="es-CR" w:eastAsia="es-ES"/>
        </w:rPr>
      </w:pPr>
      <w:r w:rsidRPr="00175B96">
        <w:rPr>
          <w:sz w:val="21"/>
          <w:szCs w:val="21"/>
          <w:lang w:val="es-CR" w:eastAsia="es-ES"/>
        </w:rPr>
        <w:t xml:space="preserve">Acoger los resultados, así como las recomendaciones formuladas en este informe de seguimiento, al proceso de implementación de las </w:t>
      </w:r>
      <w:r w:rsidRPr="00175B96">
        <w:rPr>
          <w:i/>
          <w:iCs/>
          <w:sz w:val="21"/>
          <w:szCs w:val="21"/>
          <w:lang w:val="es-CR" w:eastAsia="es-ES"/>
        </w:rPr>
        <w:t>propuestas de solución</w:t>
      </w:r>
      <w:r w:rsidRPr="00175B96">
        <w:rPr>
          <w:sz w:val="21"/>
          <w:szCs w:val="21"/>
          <w:lang w:val="es-CR" w:eastAsia="es-ES"/>
        </w:rPr>
        <w:t xml:space="preserve"> o recomendaciones en la Secretaría General de la Corte, las cuales fueron acogidas por el Consejo Superior en la sesión número 114-2016 celebrada el 22 de diciembre de 2016, artículo CIV.</w:t>
      </w:r>
    </w:p>
    <w:p w14:paraId="066823C0" w14:textId="77777777" w:rsidR="00175B96" w:rsidRPr="00175B96" w:rsidRDefault="00175B96" w:rsidP="00175B96">
      <w:pPr>
        <w:widowControl w:val="0"/>
        <w:suppressAutoHyphens w:val="0"/>
        <w:autoSpaceDE w:val="0"/>
        <w:autoSpaceDN w:val="0"/>
        <w:adjustRightInd w:val="0"/>
        <w:ind w:left="851" w:right="851" w:firstLine="709"/>
        <w:rPr>
          <w:sz w:val="21"/>
          <w:szCs w:val="21"/>
          <w:lang w:val="es-CR" w:eastAsia="es-ES"/>
        </w:rPr>
      </w:pPr>
    </w:p>
    <w:p w14:paraId="643025E2" w14:textId="77777777" w:rsidR="00175B96" w:rsidRPr="00175B96" w:rsidRDefault="00175B96" w:rsidP="0080569F">
      <w:pPr>
        <w:widowControl w:val="0"/>
        <w:numPr>
          <w:ilvl w:val="1"/>
          <w:numId w:val="24"/>
        </w:numPr>
        <w:suppressAutoHyphens w:val="0"/>
        <w:autoSpaceDE w:val="0"/>
        <w:autoSpaceDN w:val="0"/>
        <w:adjustRightInd w:val="0"/>
        <w:ind w:left="851" w:right="851" w:firstLine="709"/>
        <w:jc w:val="both"/>
        <w:rPr>
          <w:sz w:val="21"/>
          <w:szCs w:val="21"/>
          <w:lang w:val="es-CR" w:eastAsia="es-ES"/>
        </w:rPr>
      </w:pPr>
      <w:r w:rsidRPr="00175B96">
        <w:rPr>
          <w:sz w:val="21"/>
          <w:szCs w:val="21"/>
          <w:lang w:val="es-CR" w:eastAsia="es-ES"/>
        </w:rPr>
        <w:t>Reiterar la Circular número 159-2018 del 26 de noviembre de 2018, “</w:t>
      </w:r>
      <w:r w:rsidRPr="00175B96">
        <w:rPr>
          <w:i/>
          <w:iCs/>
          <w:sz w:val="21"/>
          <w:szCs w:val="21"/>
          <w:lang w:val="es-CR" w:eastAsia="es-ES"/>
        </w:rPr>
        <w:t>Sobre los requerimientos y el procedimiento para solicitar la elaboración de proyectos de reglamentos en el Poder Judicial</w:t>
      </w:r>
      <w:r w:rsidRPr="00175B96">
        <w:rPr>
          <w:sz w:val="21"/>
          <w:szCs w:val="21"/>
          <w:lang w:val="es-CR" w:eastAsia="es-ES"/>
        </w:rPr>
        <w:t>”, emitida por la Secretaría General de la Corte el 11 de enero de 2019, para recordar a la oficina interesada en publicar una circular, el deber de redactar y remitir oportunamente el proyecto de circular, excepto cuando la necesidad de la publicación surja propiamente del seno del Consejo Superior, de conformidad con el ordinal “</w:t>
      </w:r>
      <w:r w:rsidRPr="00175B96">
        <w:rPr>
          <w:b/>
          <w:bCs/>
          <w:i/>
          <w:iCs/>
          <w:sz w:val="21"/>
          <w:szCs w:val="21"/>
          <w:lang w:val="es-CR" w:eastAsia="es-ES"/>
        </w:rPr>
        <w:t>4)</w:t>
      </w:r>
      <w:r w:rsidRPr="00175B96">
        <w:rPr>
          <w:sz w:val="21"/>
          <w:szCs w:val="21"/>
          <w:lang w:val="es-CR" w:eastAsia="es-ES"/>
        </w:rPr>
        <w:t xml:space="preserve">” del acuerdo tomado por ese Órgano superior en la sesión número 114-2016 celebrada el 22 de diciembre de 2016, artículo CIV.  Lo anterior para atenuar el impacto relacionado con el hecho de </w:t>
      </w:r>
      <w:proofErr w:type="gramStart"/>
      <w:r w:rsidRPr="00175B96">
        <w:rPr>
          <w:sz w:val="21"/>
          <w:szCs w:val="21"/>
          <w:lang w:val="es-CR" w:eastAsia="es-ES"/>
        </w:rPr>
        <w:t>que</w:t>
      </w:r>
      <w:proofErr w:type="gramEnd"/>
      <w:r w:rsidRPr="00175B96">
        <w:rPr>
          <w:sz w:val="21"/>
          <w:szCs w:val="21"/>
          <w:lang w:val="es-CR" w:eastAsia="es-ES"/>
        </w:rPr>
        <w:t xml:space="preserve"> a la fecha, las circulares son redactadas por los equipos de Consejo Superior cuando estas no vienen con propuesta.</w:t>
      </w:r>
    </w:p>
    <w:p w14:paraId="262A4497" w14:textId="77777777" w:rsidR="00175B96" w:rsidRPr="00175B96" w:rsidRDefault="00175B96" w:rsidP="00175B96">
      <w:pPr>
        <w:suppressAutoHyphens w:val="0"/>
        <w:ind w:left="851" w:right="851" w:firstLine="709"/>
        <w:rPr>
          <w:sz w:val="21"/>
          <w:szCs w:val="21"/>
          <w:lang w:val="es-CR" w:eastAsia="es-ES"/>
        </w:rPr>
      </w:pPr>
    </w:p>
    <w:p w14:paraId="3E962780" w14:textId="77777777" w:rsidR="00175B96" w:rsidRPr="00175B96" w:rsidRDefault="00175B96" w:rsidP="00175B96">
      <w:pPr>
        <w:widowControl w:val="0"/>
        <w:suppressAutoHyphens w:val="0"/>
        <w:autoSpaceDE w:val="0"/>
        <w:autoSpaceDN w:val="0"/>
        <w:adjustRightInd w:val="0"/>
        <w:ind w:left="851" w:right="851" w:firstLine="709"/>
        <w:rPr>
          <w:b/>
          <w:bCs/>
          <w:sz w:val="21"/>
          <w:szCs w:val="21"/>
          <w:lang w:val="es-CR" w:eastAsia="es-ES"/>
        </w:rPr>
      </w:pPr>
      <w:r w:rsidRPr="00175B96">
        <w:rPr>
          <w:b/>
          <w:bCs/>
          <w:sz w:val="21"/>
          <w:szCs w:val="21"/>
          <w:u w:val="single"/>
          <w:lang w:val="es-CR" w:eastAsia="es-ES"/>
        </w:rPr>
        <w:t>A la Secretaría General de la Corte</w:t>
      </w:r>
      <w:r w:rsidRPr="00175B96">
        <w:rPr>
          <w:b/>
          <w:bCs/>
          <w:sz w:val="21"/>
          <w:szCs w:val="21"/>
          <w:lang w:val="es-CR" w:eastAsia="es-ES"/>
        </w:rPr>
        <w:t>:</w:t>
      </w:r>
    </w:p>
    <w:p w14:paraId="217640C1" w14:textId="77777777" w:rsidR="00175B96" w:rsidRPr="00175B96" w:rsidRDefault="00175B96" w:rsidP="00175B96">
      <w:pPr>
        <w:widowControl w:val="0"/>
        <w:suppressAutoHyphens w:val="0"/>
        <w:autoSpaceDE w:val="0"/>
        <w:autoSpaceDN w:val="0"/>
        <w:adjustRightInd w:val="0"/>
        <w:ind w:left="851" w:right="851" w:firstLine="709"/>
        <w:rPr>
          <w:b/>
          <w:bCs/>
          <w:sz w:val="21"/>
          <w:szCs w:val="21"/>
          <w:lang w:val="es-CR" w:eastAsia="es-ES"/>
        </w:rPr>
      </w:pPr>
    </w:p>
    <w:p w14:paraId="509EEB21" w14:textId="77777777" w:rsidR="00175B96" w:rsidRPr="00175B96" w:rsidRDefault="00175B96" w:rsidP="0080569F">
      <w:pPr>
        <w:widowControl w:val="0"/>
        <w:numPr>
          <w:ilvl w:val="1"/>
          <w:numId w:val="24"/>
        </w:numPr>
        <w:suppressAutoHyphens w:val="0"/>
        <w:autoSpaceDE w:val="0"/>
        <w:autoSpaceDN w:val="0"/>
        <w:adjustRightInd w:val="0"/>
        <w:ind w:left="851" w:right="851" w:firstLine="709"/>
        <w:jc w:val="both"/>
        <w:rPr>
          <w:sz w:val="21"/>
          <w:szCs w:val="21"/>
          <w:lang w:val="es-CR" w:eastAsia="es-ES"/>
        </w:rPr>
      </w:pPr>
      <w:r w:rsidRPr="00175B96">
        <w:rPr>
          <w:sz w:val="21"/>
          <w:szCs w:val="21"/>
          <w:lang w:val="es-CR" w:eastAsia="es-ES"/>
        </w:rPr>
        <w:t>Valorar la conveniencia de adoptar los criterios y convenciones consensuadas para transcribir muestras orales, propuestos en la Tabla 1 del documento denominado “</w:t>
      </w:r>
      <w:r w:rsidRPr="00175B96">
        <w:rPr>
          <w:i/>
          <w:iCs/>
          <w:sz w:val="21"/>
          <w:szCs w:val="21"/>
          <w:lang w:val="es-CR" w:eastAsia="es-ES"/>
        </w:rPr>
        <w:t>La transcripción de registros de audio en el ámbito policial y judicial español: una propuesta de criterios.</w:t>
      </w:r>
      <w:r w:rsidRPr="00175B96">
        <w:rPr>
          <w:sz w:val="21"/>
          <w:szCs w:val="21"/>
          <w:lang w:val="es-CR" w:eastAsia="es-ES"/>
        </w:rPr>
        <w:t xml:space="preserve">”, incluido en el </w:t>
      </w:r>
      <w:r w:rsidRPr="00175B96">
        <w:rPr>
          <w:b/>
          <w:bCs/>
          <w:i/>
          <w:iCs/>
          <w:sz w:val="21"/>
          <w:szCs w:val="21"/>
          <w:lang w:val="es-CR" w:eastAsia="es-ES"/>
        </w:rPr>
        <w:t>Anexo</w:t>
      </w:r>
      <w:r w:rsidRPr="00175B96">
        <w:rPr>
          <w:sz w:val="21"/>
          <w:szCs w:val="21"/>
          <w:lang w:val="es-CR" w:eastAsia="es-ES"/>
        </w:rPr>
        <w:t xml:space="preserve"> de este informe de seguimiento.</w:t>
      </w:r>
    </w:p>
    <w:p w14:paraId="7BAF219C" w14:textId="77777777" w:rsidR="00175B96" w:rsidRPr="00175B96" w:rsidRDefault="00175B96" w:rsidP="00175B96">
      <w:pPr>
        <w:widowControl w:val="0"/>
        <w:suppressAutoHyphens w:val="0"/>
        <w:autoSpaceDE w:val="0"/>
        <w:autoSpaceDN w:val="0"/>
        <w:adjustRightInd w:val="0"/>
        <w:ind w:left="851" w:right="851" w:firstLine="709"/>
        <w:jc w:val="both"/>
        <w:rPr>
          <w:b/>
          <w:bCs/>
          <w:sz w:val="21"/>
          <w:szCs w:val="21"/>
          <w:u w:val="single"/>
          <w:lang w:val="es-CR" w:eastAsia="es-ES"/>
        </w:rPr>
      </w:pPr>
    </w:p>
    <w:p w14:paraId="08A94899" w14:textId="77777777" w:rsidR="00175B96" w:rsidRPr="00175B96" w:rsidRDefault="00175B96" w:rsidP="0080569F">
      <w:pPr>
        <w:widowControl w:val="0"/>
        <w:numPr>
          <w:ilvl w:val="1"/>
          <w:numId w:val="24"/>
        </w:numPr>
        <w:suppressAutoHyphens w:val="0"/>
        <w:autoSpaceDE w:val="0"/>
        <w:autoSpaceDN w:val="0"/>
        <w:adjustRightInd w:val="0"/>
        <w:ind w:left="851" w:right="851" w:firstLine="709"/>
        <w:jc w:val="both"/>
        <w:rPr>
          <w:sz w:val="21"/>
          <w:szCs w:val="21"/>
          <w:lang w:val="es-CR" w:eastAsia="es-ES"/>
        </w:rPr>
      </w:pPr>
      <w:r w:rsidRPr="00175B96">
        <w:rPr>
          <w:sz w:val="21"/>
          <w:szCs w:val="21"/>
          <w:lang w:val="es-CR" w:eastAsia="es-ES"/>
        </w:rPr>
        <w:t>Actualizar permanentemente el “</w:t>
      </w:r>
      <w:r w:rsidRPr="00175B96">
        <w:rPr>
          <w:i/>
          <w:iCs/>
          <w:sz w:val="21"/>
          <w:szCs w:val="21"/>
          <w:lang w:val="es-CR" w:eastAsia="es-ES"/>
        </w:rPr>
        <w:t>Manual de Organización y Funciones para la Secretaría General de la Corte</w:t>
      </w:r>
      <w:r w:rsidRPr="00175B96">
        <w:rPr>
          <w:sz w:val="21"/>
          <w:szCs w:val="21"/>
          <w:lang w:val="es-CR" w:eastAsia="es-ES"/>
        </w:rPr>
        <w:t>”, como parte de las acciones dirigidas a fortalecer el sistema de Control Interno de la Secretaría General de la Corte, y brindar el insumo y soporte necesario al establecimiento de la matriz de Indicadores de Gestión de la Secretaría General de la Corte.</w:t>
      </w:r>
    </w:p>
    <w:p w14:paraId="6152D0D9" w14:textId="77777777" w:rsidR="00175B96" w:rsidRPr="00175B96" w:rsidRDefault="00175B96" w:rsidP="00175B96">
      <w:pPr>
        <w:widowControl w:val="0"/>
        <w:suppressAutoHyphens w:val="0"/>
        <w:autoSpaceDE w:val="0"/>
        <w:autoSpaceDN w:val="0"/>
        <w:adjustRightInd w:val="0"/>
        <w:ind w:left="851" w:right="851" w:firstLine="709"/>
        <w:jc w:val="both"/>
        <w:rPr>
          <w:sz w:val="21"/>
          <w:szCs w:val="21"/>
          <w:lang w:val="es-CR" w:eastAsia="es-ES"/>
        </w:rPr>
      </w:pPr>
    </w:p>
    <w:p w14:paraId="412308AC" w14:textId="77777777" w:rsidR="00175B96" w:rsidRPr="00175B96" w:rsidRDefault="00175B96" w:rsidP="00175B96">
      <w:pPr>
        <w:widowControl w:val="0"/>
        <w:suppressAutoHyphens w:val="0"/>
        <w:autoSpaceDE w:val="0"/>
        <w:autoSpaceDN w:val="0"/>
        <w:adjustRightInd w:val="0"/>
        <w:ind w:left="851" w:right="851" w:firstLine="709"/>
        <w:jc w:val="both"/>
        <w:rPr>
          <w:sz w:val="21"/>
          <w:szCs w:val="21"/>
          <w:lang w:val="es-CR" w:eastAsia="es-ES"/>
        </w:rPr>
      </w:pPr>
      <w:r w:rsidRPr="00175B96">
        <w:rPr>
          <w:sz w:val="21"/>
          <w:szCs w:val="21"/>
          <w:lang w:val="es-CR" w:eastAsia="es-ES"/>
        </w:rPr>
        <w:t xml:space="preserve">Los cambios sucedidos en el sistema de trabajo de la Secretaría General de la Corte </w:t>
      </w:r>
      <w:r w:rsidRPr="00175B96">
        <w:rPr>
          <w:sz w:val="21"/>
          <w:szCs w:val="21"/>
          <w:lang w:val="es-CR" w:eastAsia="es-ES"/>
        </w:rPr>
        <w:lastRenderedPageBreak/>
        <w:t>desde su formalización por el Consejo Superior en el 2016 son numerosos y significativos; también los que eventualmente produzca el acuerdo pendiente de tomar por la Corte Plena, en relación con el criterio jurídico número DJ-C-100-2021 del 25 de febrero de 2021 emitido por la Dirección Jurídica, sobre la aplicación y alcance de la Ley  9782 en las sesiones del Consejo Superior, así como la propuesta de dotación de recursos número 2017-PLA-EV-2020 del 10 de diciembre de 2020 elaborada por la Dirección de Planificación, para publicitar las sesiones del Consejo Superior.</w:t>
      </w:r>
    </w:p>
    <w:p w14:paraId="78108147" w14:textId="77777777" w:rsidR="00175B96" w:rsidRPr="00175B96" w:rsidRDefault="00175B96" w:rsidP="00175B96">
      <w:pPr>
        <w:widowControl w:val="0"/>
        <w:suppressAutoHyphens w:val="0"/>
        <w:autoSpaceDE w:val="0"/>
        <w:autoSpaceDN w:val="0"/>
        <w:adjustRightInd w:val="0"/>
        <w:ind w:left="851" w:right="851" w:firstLine="709"/>
        <w:rPr>
          <w:sz w:val="21"/>
          <w:szCs w:val="21"/>
          <w:lang w:val="es-CR" w:eastAsia="es-ES"/>
        </w:rPr>
      </w:pPr>
    </w:p>
    <w:p w14:paraId="2C3C75FB" w14:textId="77777777" w:rsidR="00175B96" w:rsidRPr="00175B96" w:rsidRDefault="00175B96" w:rsidP="00175B96">
      <w:pPr>
        <w:widowControl w:val="0"/>
        <w:suppressAutoHyphens w:val="0"/>
        <w:autoSpaceDE w:val="0"/>
        <w:autoSpaceDN w:val="0"/>
        <w:adjustRightInd w:val="0"/>
        <w:ind w:left="851" w:right="851" w:firstLine="709"/>
        <w:jc w:val="both"/>
        <w:rPr>
          <w:sz w:val="21"/>
          <w:szCs w:val="21"/>
          <w:lang w:val="es-CR" w:eastAsia="es-ES"/>
        </w:rPr>
      </w:pPr>
      <w:r w:rsidRPr="00175B96">
        <w:rPr>
          <w:sz w:val="21"/>
          <w:szCs w:val="21"/>
          <w:lang w:val="es-CR" w:eastAsia="es-ES"/>
        </w:rPr>
        <w:t xml:space="preserve">El Consejo Superior tomó el acuerdo de remitir ambos informes técnicos a conocimiento de la Corte Plena, en la sesión número 18-2021 celebrada el 04 de marzo de 2021, artículo XII. </w:t>
      </w:r>
    </w:p>
    <w:p w14:paraId="2686FB52" w14:textId="77777777" w:rsidR="00175B96" w:rsidRPr="00175B96" w:rsidRDefault="00175B96" w:rsidP="00175B96">
      <w:pPr>
        <w:widowControl w:val="0"/>
        <w:suppressAutoHyphens w:val="0"/>
        <w:autoSpaceDE w:val="0"/>
        <w:autoSpaceDN w:val="0"/>
        <w:adjustRightInd w:val="0"/>
        <w:ind w:left="851" w:right="851" w:firstLine="709"/>
        <w:rPr>
          <w:sz w:val="21"/>
          <w:szCs w:val="21"/>
          <w:lang w:val="es-CR" w:eastAsia="es-ES"/>
        </w:rPr>
      </w:pPr>
    </w:p>
    <w:p w14:paraId="23644A2A" w14:textId="77777777" w:rsidR="00175B96" w:rsidRPr="00175B96" w:rsidRDefault="00175B96" w:rsidP="0080569F">
      <w:pPr>
        <w:widowControl w:val="0"/>
        <w:numPr>
          <w:ilvl w:val="1"/>
          <w:numId w:val="24"/>
        </w:numPr>
        <w:suppressAutoHyphens w:val="0"/>
        <w:autoSpaceDE w:val="0"/>
        <w:autoSpaceDN w:val="0"/>
        <w:adjustRightInd w:val="0"/>
        <w:ind w:left="851" w:right="851" w:firstLine="709"/>
        <w:jc w:val="both"/>
        <w:rPr>
          <w:sz w:val="21"/>
          <w:szCs w:val="21"/>
          <w:lang w:val="es-CR" w:eastAsia="es-ES"/>
        </w:rPr>
      </w:pPr>
      <w:r w:rsidRPr="00175B96">
        <w:rPr>
          <w:sz w:val="21"/>
          <w:szCs w:val="21"/>
          <w:lang w:val="es-CR" w:eastAsia="es-ES"/>
        </w:rPr>
        <w:t>Establecer la matriz de Indicadores de Gestión de la Secretaría General de la Corte, considerando la formalización y consolidación alcanzada por su sistema de trabajo, y por ser el siguiente paso natural e impostergable que dar para fortalecer el sistema de Control Interno y la Gestión de Riesgos de la Secretaría General de la Corte, de conformidad con el principio universal ampliamente aceptado de “</w:t>
      </w:r>
      <w:r w:rsidRPr="00175B96">
        <w:rPr>
          <w:i/>
          <w:iCs/>
          <w:sz w:val="21"/>
          <w:szCs w:val="21"/>
          <w:lang w:val="es-CR" w:eastAsia="es-ES"/>
        </w:rPr>
        <w:t>medir para gestionar</w:t>
      </w:r>
      <w:r w:rsidRPr="00175B96">
        <w:rPr>
          <w:sz w:val="21"/>
          <w:szCs w:val="21"/>
          <w:lang w:val="es-CR" w:eastAsia="es-ES"/>
        </w:rPr>
        <w:t>” y “</w:t>
      </w:r>
      <w:r w:rsidRPr="00175B96">
        <w:rPr>
          <w:i/>
          <w:iCs/>
          <w:sz w:val="21"/>
          <w:szCs w:val="21"/>
          <w:lang w:val="es-CR" w:eastAsia="es-ES"/>
        </w:rPr>
        <w:t>facilitar la toma de decisiones</w:t>
      </w:r>
      <w:r w:rsidRPr="00175B96">
        <w:rPr>
          <w:sz w:val="21"/>
          <w:szCs w:val="21"/>
          <w:lang w:val="es-CR" w:eastAsia="es-ES"/>
        </w:rPr>
        <w:t>” correspondiente.</w:t>
      </w:r>
    </w:p>
    <w:p w14:paraId="597DEAC6" w14:textId="77777777" w:rsidR="00175B96" w:rsidRPr="00175B96" w:rsidRDefault="00175B96" w:rsidP="00175B96">
      <w:pPr>
        <w:widowControl w:val="0"/>
        <w:suppressAutoHyphens w:val="0"/>
        <w:autoSpaceDE w:val="0"/>
        <w:autoSpaceDN w:val="0"/>
        <w:adjustRightInd w:val="0"/>
        <w:ind w:left="851" w:right="851" w:firstLine="709"/>
        <w:jc w:val="both"/>
        <w:rPr>
          <w:sz w:val="21"/>
          <w:szCs w:val="21"/>
          <w:lang w:val="es-CR" w:eastAsia="es-ES"/>
        </w:rPr>
      </w:pPr>
    </w:p>
    <w:p w14:paraId="4EA48CA3" w14:textId="77777777" w:rsidR="00175B96" w:rsidRPr="00175B96" w:rsidRDefault="00175B96" w:rsidP="00175B96">
      <w:pPr>
        <w:widowControl w:val="0"/>
        <w:suppressAutoHyphens w:val="0"/>
        <w:autoSpaceDE w:val="0"/>
        <w:autoSpaceDN w:val="0"/>
        <w:adjustRightInd w:val="0"/>
        <w:ind w:left="851" w:right="851" w:firstLine="709"/>
        <w:jc w:val="both"/>
        <w:rPr>
          <w:sz w:val="21"/>
          <w:szCs w:val="21"/>
          <w:lang w:val="es-CR" w:eastAsia="es-ES"/>
        </w:rPr>
      </w:pPr>
      <w:r w:rsidRPr="00175B96">
        <w:rPr>
          <w:sz w:val="21"/>
          <w:szCs w:val="21"/>
          <w:lang w:val="es-CR" w:eastAsia="es-ES"/>
        </w:rPr>
        <w:t xml:space="preserve">La Dirección de Planificación brindará la asesoría técnica requerida a la Secretaría General de la Corte en el establecimiento de su matriz de Indicadores de Gestión. </w:t>
      </w:r>
      <w:proofErr w:type="gramStart"/>
      <w:r w:rsidRPr="00175B96">
        <w:rPr>
          <w:sz w:val="21"/>
          <w:szCs w:val="21"/>
          <w:lang w:val="es-CR" w:eastAsia="es-ES"/>
        </w:rPr>
        <w:t>Estos indicadores se sugiere</w:t>
      </w:r>
      <w:proofErr w:type="gramEnd"/>
      <w:r w:rsidRPr="00175B96">
        <w:rPr>
          <w:sz w:val="21"/>
          <w:szCs w:val="21"/>
          <w:lang w:val="es-CR" w:eastAsia="es-ES"/>
        </w:rPr>
        <w:t xml:space="preserve"> sean analizados con la Presidencia de la Corte y Vicepresidencia al menos, ya que fungen como usuarios directos del servicio que presta la Secretaría de la Corte en su función sustantiva, de asistencia a las sesiones del Consejo Superior y la Corte Plena. Como parte de la mejora continua las jefaturas de la Secretaría deberán conformar el equipo de mejora interno, de tal forma que mensualmente se reúnan a lo interno de la oficina y se detecten las desviaciones y mejoras que se requieran para el adecuado funcionamiento de la oficina. </w:t>
      </w:r>
    </w:p>
    <w:p w14:paraId="19B439D6" w14:textId="77777777" w:rsidR="00175B96" w:rsidRPr="00175B96" w:rsidRDefault="00175B96" w:rsidP="00175B96">
      <w:pPr>
        <w:widowControl w:val="0"/>
        <w:suppressAutoHyphens w:val="0"/>
        <w:autoSpaceDE w:val="0"/>
        <w:autoSpaceDN w:val="0"/>
        <w:adjustRightInd w:val="0"/>
        <w:ind w:left="851" w:right="851" w:firstLine="709"/>
        <w:jc w:val="both"/>
        <w:rPr>
          <w:sz w:val="21"/>
          <w:szCs w:val="21"/>
          <w:lang w:val="es-CR" w:eastAsia="es-ES"/>
        </w:rPr>
      </w:pPr>
    </w:p>
    <w:p w14:paraId="321B7A72" w14:textId="77777777" w:rsidR="00175B96" w:rsidRPr="00175B96" w:rsidRDefault="00175B96" w:rsidP="0080569F">
      <w:pPr>
        <w:widowControl w:val="0"/>
        <w:numPr>
          <w:ilvl w:val="1"/>
          <w:numId w:val="24"/>
        </w:numPr>
        <w:suppressAutoHyphens w:val="0"/>
        <w:autoSpaceDE w:val="0"/>
        <w:autoSpaceDN w:val="0"/>
        <w:adjustRightInd w:val="0"/>
        <w:ind w:left="851" w:right="851" w:firstLine="709"/>
        <w:jc w:val="both"/>
        <w:rPr>
          <w:sz w:val="21"/>
          <w:szCs w:val="21"/>
          <w:lang w:val="es-CR" w:eastAsia="es-ES"/>
        </w:rPr>
      </w:pPr>
      <w:r w:rsidRPr="00175B96">
        <w:rPr>
          <w:sz w:val="21"/>
          <w:szCs w:val="21"/>
          <w:lang w:val="es-CR" w:eastAsia="es-ES"/>
        </w:rPr>
        <w:t xml:space="preserve">Realizar las acciones necesarias para continuar con el cumplimiento de la propuesta de solución pendiente </w:t>
      </w:r>
      <w:r w:rsidRPr="00175B96">
        <w:rPr>
          <w:b/>
          <w:bCs/>
          <w:i/>
          <w:iCs/>
          <w:sz w:val="21"/>
          <w:szCs w:val="21"/>
          <w:lang w:val="es-CR" w:eastAsia="es-ES"/>
        </w:rPr>
        <w:t>4.2.11</w:t>
      </w:r>
      <w:r w:rsidRPr="00175B96">
        <w:rPr>
          <w:sz w:val="21"/>
          <w:szCs w:val="21"/>
          <w:lang w:val="es-CR" w:eastAsia="es-ES"/>
        </w:rPr>
        <w:t>, relacionada con la necesidad de capacitación para todos los puestos de los procesos de Corte Plena y Consejo Superior.</w:t>
      </w:r>
    </w:p>
    <w:p w14:paraId="633527A0" w14:textId="77777777" w:rsidR="00175B96" w:rsidRPr="00175B96" w:rsidRDefault="00175B96" w:rsidP="00175B96">
      <w:pPr>
        <w:widowControl w:val="0"/>
        <w:suppressAutoHyphens w:val="0"/>
        <w:autoSpaceDE w:val="0"/>
        <w:autoSpaceDN w:val="0"/>
        <w:adjustRightInd w:val="0"/>
        <w:ind w:left="851" w:right="851" w:firstLine="709"/>
        <w:jc w:val="both"/>
        <w:rPr>
          <w:sz w:val="21"/>
          <w:szCs w:val="21"/>
          <w:lang w:val="es-CR" w:eastAsia="es-ES"/>
        </w:rPr>
      </w:pPr>
    </w:p>
    <w:p w14:paraId="093E1885" w14:textId="77777777" w:rsidR="00175B96" w:rsidRPr="00175B96" w:rsidRDefault="00175B96" w:rsidP="00175B96">
      <w:pPr>
        <w:widowControl w:val="0"/>
        <w:suppressAutoHyphens w:val="0"/>
        <w:autoSpaceDE w:val="0"/>
        <w:autoSpaceDN w:val="0"/>
        <w:adjustRightInd w:val="0"/>
        <w:ind w:left="851" w:right="851" w:firstLine="709"/>
        <w:rPr>
          <w:b/>
          <w:bCs/>
          <w:sz w:val="21"/>
          <w:szCs w:val="21"/>
          <w:lang w:val="es-CR" w:eastAsia="es-ES"/>
        </w:rPr>
      </w:pPr>
      <w:r w:rsidRPr="00175B96">
        <w:rPr>
          <w:b/>
          <w:bCs/>
          <w:sz w:val="21"/>
          <w:szCs w:val="21"/>
          <w:u w:val="single"/>
          <w:lang w:val="es-CR" w:eastAsia="es-ES"/>
        </w:rPr>
        <w:t>A la Dirección de Gestión Humana</w:t>
      </w:r>
      <w:r w:rsidRPr="00175B96">
        <w:rPr>
          <w:b/>
          <w:bCs/>
          <w:sz w:val="21"/>
          <w:szCs w:val="21"/>
          <w:lang w:val="es-CR" w:eastAsia="es-ES"/>
        </w:rPr>
        <w:t>:</w:t>
      </w:r>
    </w:p>
    <w:p w14:paraId="2E3F4F4E" w14:textId="77777777" w:rsidR="00175B96" w:rsidRPr="00175B96" w:rsidRDefault="00175B96" w:rsidP="00175B96">
      <w:pPr>
        <w:widowControl w:val="0"/>
        <w:suppressAutoHyphens w:val="0"/>
        <w:autoSpaceDE w:val="0"/>
        <w:autoSpaceDN w:val="0"/>
        <w:adjustRightInd w:val="0"/>
        <w:ind w:left="851" w:right="851" w:firstLine="709"/>
        <w:rPr>
          <w:b/>
          <w:bCs/>
          <w:sz w:val="21"/>
          <w:szCs w:val="21"/>
          <w:lang w:val="es-CR" w:eastAsia="es-ES"/>
        </w:rPr>
      </w:pPr>
    </w:p>
    <w:p w14:paraId="4DD22486" w14:textId="77777777" w:rsidR="00175B96" w:rsidRPr="00175B96" w:rsidRDefault="00175B96" w:rsidP="0080569F">
      <w:pPr>
        <w:widowControl w:val="0"/>
        <w:numPr>
          <w:ilvl w:val="1"/>
          <w:numId w:val="24"/>
        </w:numPr>
        <w:suppressAutoHyphens w:val="0"/>
        <w:autoSpaceDE w:val="0"/>
        <w:autoSpaceDN w:val="0"/>
        <w:adjustRightInd w:val="0"/>
        <w:ind w:left="851" w:right="851" w:firstLine="709"/>
        <w:jc w:val="both"/>
        <w:rPr>
          <w:sz w:val="21"/>
          <w:szCs w:val="21"/>
          <w:lang w:val="es-CR" w:eastAsia="es-ES"/>
        </w:rPr>
      </w:pPr>
      <w:r w:rsidRPr="00175B96">
        <w:rPr>
          <w:sz w:val="21"/>
          <w:szCs w:val="21"/>
          <w:lang w:val="es-CR" w:eastAsia="es-ES"/>
        </w:rPr>
        <w:t xml:space="preserve">Realizar las acciones necesarias para el cumplimiento de la propuesta de solución pendiente </w:t>
      </w:r>
      <w:r w:rsidRPr="00175B96">
        <w:rPr>
          <w:b/>
          <w:bCs/>
          <w:i/>
          <w:iCs/>
          <w:sz w:val="21"/>
          <w:szCs w:val="21"/>
          <w:lang w:val="es-CR" w:eastAsia="es-ES"/>
        </w:rPr>
        <w:t>4.5.1</w:t>
      </w:r>
      <w:r w:rsidRPr="00175B96">
        <w:rPr>
          <w:sz w:val="21"/>
          <w:szCs w:val="21"/>
          <w:lang w:val="es-CR" w:eastAsia="es-ES"/>
        </w:rPr>
        <w:t xml:space="preserve"> relacionada con elaborar y aprobar constancias de salarios, suprimiéndose de esta forma el módulo para esos fines con que cuenta la Secretaría y el cual ha servido para brindar ese servicio al personal que labora tanto en la Secretaría, como para el resto del personal del edificio de la Corte.</w:t>
      </w:r>
    </w:p>
    <w:p w14:paraId="11D00392" w14:textId="77777777" w:rsidR="00175B96" w:rsidRPr="00175B96" w:rsidRDefault="00175B96" w:rsidP="00175B96">
      <w:pPr>
        <w:suppressAutoHyphens w:val="0"/>
        <w:ind w:left="851" w:right="851" w:firstLine="709"/>
        <w:jc w:val="both"/>
        <w:rPr>
          <w:sz w:val="21"/>
          <w:szCs w:val="21"/>
          <w:lang w:val="es-CR" w:eastAsia="es-ES"/>
        </w:rPr>
      </w:pPr>
    </w:p>
    <w:p w14:paraId="7425B82D" w14:textId="77777777" w:rsidR="00175B96" w:rsidRPr="00175B96" w:rsidRDefault="00175B96" w:rsidP="00175B96">
      <w:pPr>
        <w:widowControl w:val="0"/>
        <w:suppressAutoHyphens w:val="0"/>
        <w:autoSpaceDE w:val="0"/>
        <w:autoSpaceDN w:val="0"/>
        <w:adjustRightInd w:val="0"/>
        <w:ind w:left="851" w:right="851" w:firstLine="709"/>
        <w:rPr>
          <w:b/>
          <w:bCs/>
          <w:sz w:val="21"/>
          <w:szCs w:val="21"/>
          <w:lang w:val="es-CR" w:eastAsia="es-ES"/>
        </w:rPr>
      </w:pPr>
      <w:r w:rsidRPr="00175B96">
        <w:rPr>
          <w:b/>
          <w:bCs/>
          <w:sz w:val="21"/>
          <w:szCs w:val="21"/>
          <w:u w:val="single"/>
          <w:lang w:val="es-CR" w:eastAsia="es-ES"/>
        </w:rPr>
        <w:t>A la Dirección de Tecnología de la Información</w:t>
      </w:r>
      <w:r w:rsidRPr="00175B96">
        <w:rPr>
          <w:b/>
          <w:bCs/>
          <w:sz w:val="21"/>
          <w:szCs w:val="21"/>
          <w:lang w:val="es-CR" w:eastAsia="es-ES"/>
        </w:rPr>
        <w:t>:</w:t>
      </w:r>
    </w:p>
    <w:p w14:paraId="661782C4" w14:textId="77777777" w:rsidR="00175B96" w:rsidRPr="00175B96" w:rsidRDefault="00175B96" w:rsidP="00175B96">
      <w:pPr>
        <w:widowControl w:val="0"/>
        <w:suppressAutoHyphens w:val="0"/>
        <w:autoSpaceDE w:val="0"/>
        <w:autoSpaceDN w:val="0"/>
        <w:adjustRightInd w:val="0"/>
        <w:ind w:left="851" w:right="851" w:firstLine="709"/>
        <w:rPr>
          <w:b/>
          <w:bCs/>
          <w:sz w:val="21"/>
          <w:szCs w:val="21"/>
          <w:lang w:val="es-CR" w:eastAsia="es-ES"/>
        </w:rPr>
      </w:pPr>
    </w:p>
    <w:p w14:paraId="2F00931D" w14:textId="77777777" w:rsidR="00175B96" w:rsidRPr="00175B96" w:rsidRDefault="00175B96" w:rsidP="0080569F">
      <w:pPr>
        <w:widowControl w:val="0"/>
        <w:numPr>
          <w:ilvl w:val="1"/>
          <w:numId w:val="24"/>
        </w:numPr>
        <w:suppressAutoHyphens w:val="0"/>
        <w:autoSpaceDE w:val="0"/>
        <w:autoSpaceDN w:val="0"/>
        <w:adjustRightInd w:val="0"/>
        <w:ind w:left="851" w:right="851" w:firstLine="709"/>
        <w:jc w:val="both"/>
        <w:rPr>
          <w:sz w:val="21"/>
          <w:szCs w:val="21"/>
          <w:lang w:val="es-CR" w:eastAsia="es-ES"/>
        </w:rPr>
      </w:pPr>
      <w:r w:rsidRPr="00175B96">
        <w:rPr>
          <w:sz w:val="21"/>
          <w:szCs w:val="21"/>
          <w:lang w:val="es-CR" w:eastAsia="es-ES"/>
        </w:rPr>
        <w:t xml:space="preserve">Realizar las acciones necesarias para el cumplimiento de la propuesta de solución pendiente </w:t>
      </w:r>
      <w:r w:rsidRPr="00175B96">
        <w:rPr>
          <w:b/>
          <w:bCs/>
          <w:i/>
          <w:iCs/>
          <w:sz w:val="21"/>
          <w:szCs w:val="21"/>
          <w:lang w:val="es-CR" w:eastAsia="es-ES"/>
        </w:rPr>
        <w:t>4.4.4.1</w:t>
      </w:r>
      <w:r w:rsidRPr="00175B96">
        <w:rPr>
          <w:sz w:val="21"/>
          <w:szCs w:val="21"/>
          <w:lang w:val="es-CR" w:eastAsia="es-ES"/>
        </w:rPr>
        <w:t xml:space="preserve"> relacionada con habilitar en el sistema SIGA-FJP (específicamente el tema de la inclusión de las pensiones y jubilaciones) la posibilidad de que la </w:t>
      </w:r>
      <w:proofErr w:type="gramStart"/>
      <w:r w:rsidRPr="00175B96">
        <w:rPr>
          <w:sz w:val="21"/>
          <w:szCs w:val="21"/>
          <w:lang w:val="es-CR" w:eastAsia="es-ES"/>
        </w:rPr>
        <w:t>Secretaria</w:t>
      </w:r>
      <w:proofErr w:type="gramEnd"/>
      <w:r w:rsidRPr="00175B96">
        <w:rPr>
          <w:sz w:val="21"/>
          <w:szCs w:val="21"/>
          <w:lang w:val="es-CR" w:eastAsia="es-ES"/>
        </w:rPr>
        <w:t xml:space="preserve"> apruebe en ese sistema, se genera la comunicación oficial a las oficinas e interesados y que esa comunicación sirva como comunicado oficial del acuerdo, sin tener que realizar la comunicación nuevamente los encargados de ejecución. Lo mismo se requiere para el sistema de comunicación de los resultados de las ternas del proceso de Consejo </w:t>
      </w:r>
      <w:r w:rsidRPr="00175B96">
        <w:rPr>
          <w:sz w:val="21"/>
          <w:szCs w:val="21"/>
          <w:lang w:val="es-CR" w:eastAsia="es-ES"/>
        </w:rPr>
        <w:lastRenderedPageBreak/>
        <w:t>Superior.</w:t>
      </w:r>
    </w:p>
    <w:p w14:paraId="44188751" w14:textId="77777777" w:rsidR="00175B96" w:rsidRPr="00175B96" w:rsidRDefault="00175B96" w:rsidP="00175B96">
      <w:pPr>
        <w:suppressAutoHyphens w:val="0"/>
        <w:ind w:left="851" w:right="851" w:firstLine="709"/>
        <w:jc w:val="both"/>
        <w:rPr>
          <w:sz w:val="21"/>
          <w:szCs w:val="21"/>
          <w:lang w:val="es-CR" w:eastAsia="es-ES"/>
        </w:rPr>
      </w:pPr>
    </w:p>
    <w:p w14:paraId="7C0C08B6" w14:textId="77777777" w:rsidR="00175B96" w:rsidRPr="00175B96" w:rsidRDefault="00175B96" w:rsidP="0080569F">
      <w:pPr>
        <w:widowControl w:val="0"/>
        <w:numPr>
          <w:ilvl w:val="1"/>
          <w:numId w:val="24"/>
        </w:numPr>
        <w:suppressAutoHyphens w:val="0"/>
        <w:autoSpaceDE w:val="0"/>
        <w:autoSpaceDN w:val="0"/>
        <w:adjustRightInd w:val="0"/>
        <w:ind w:left="851" w:right="851" w:firstLine="709"/>
        <w:jc w:val="both"/>
        <w:rPr>
          <w:sz w:val="21"/>
          <w:szCs w:val="21"/>
          <w:lang w:val="es-CR" w:eastAsia="es-ES"/>
        </w:rPr>
      </w:pPr>
      <w:r w:rsidRPr="00175B96">
        <w:rPr>
          <w:sz w:val="21"/>
          <w:szCs w:val="21"/>
          <w:lang w:val="es-CR" w:eastAsia="es-ES"/>
        </w:rPr>
        <w:t xml:space="preserve">Realizar las acciones necesarias para el cumplimiento de la propuesta de solución pendiente </w:t>
      </w:r>
      <w:r w:rsidRPr="00175B96">
        <w:rPr>
          <w:b/>
          <w:bCs/>
          <w:i/>
          <w:iCs/>
          <w:sz w:val="21"/>
          <w:szCs w:val="21"/>
          <w:lang w:val="es-CR" w:eastAsia="es-ES"/>
        </w:rPr>
        <w:t>4.4.4.3</w:t>
      </w:r>
      <w:r w:rsidRPr="00175B96">
        <w:rPr>
          <w:sz w:val="21"/>
          <w:szCs w:val="21"/>
          <w:lang w:val="es-CR" w:eastAsia="es-ES"/>
        </w:rPr>
        <w:t xml:space="preserve"> relacionada con establecer un sistema integral que permita el seguimiento de asuntos e interconectividad donde se pueda ver y consultar (incluye Consejos de Circuito, Corte Plena, Consejo Superior) a nivel institucional y que sea también de apoyo en la toma de decisiones.”</w:t>
      </w:r>
    </w:p>
    <w:p w14:paraId="74B72999" w14:textId="77777777" w:rsidR="00175B96" w:rsidRPr="00175B96" w:rsidRDefault="00175B96" w:rsidP="00175B96">
      <w:pPr>
        <w:widowControl w:val="0"/>
        <w:suppressAutoHyphens w:val="0"/>
        <w:autoSpaceDE w:val="0"/>
        <w:autoSpaceDN w:val="0"/>
        <w:adjustRightInd w:val="0"/>
        <w:ind w:firstLine="709"/>
        <w:jc w:val="center"/>
        <w:rPr>
          <w:sz w:val="21"/>
          <w:szCs w:val="21"/>
          <w:lang w:val="es-CR" w:eastAsia="es-ES"/>
        </w:rPr>
      </w:pPr>
    </w:p>
    <w:p w14:paraId="31C3B99C" w14:textId="77777777" w:rsidR="00175B96" w:rsidRPr="00175B96" w:rsidRDefault="00175B96" w:rsidP="00175B96">
      <w:pPr>
        <w:widowControl w:val="0"/>
        <w:suppressAutoHyphens w:val="0"/>
        <w:autoSpaceDE w:val="0"/>
        <w:autoSpaceDN w:val="0"/>
        <w:adjustRightInd w:val="0"/>
        <w:ind w:firstLine="709"/>
        <w:jc w:val="center"/>
        <w:rPr>
          <w:sz w:val="21"/>
          <w:szCs w:val="21"/>
          <w:lang w:val="es-CR" w:eastAsia="es-ES"/>
        </w:rPr>
      </w:pPr>
      <w:r w:rsidRPr="00175B96">
        <w:rPr>
          <w:sz w:val="21"/>
          <w:szCs w:val="21"/>
          <w:lang w:val="es-CR" w:eastAsia="es-ES"/>
        </w:rPr>
        <w:t>-0-</w:t>
      </w:r>
    </w:p>
    <w:p w14:paraId="3CB46638" w14:textId="77777777" w:rsidR="00175B96" w:rsidRPr="00175B96" w:rsidRDefault="00175B96" w:rsidP="00175B96">
      <w:pPr>
        <w:widowControl w:val="0"/>
        <w:tabs>
          <w:tab w:val="left" w:pos="426"/>
        </w:tabs>
        <w:suppressAutoHyphens w:val="0"/>
        <w:jc w:val="both"/>
        <w:rPr>
          <w:sz w:val="21"/>
          <w:szCs w:val="21"/>
          <w:lang w:val="es-CR" w:eastAsia="en-US"/>
        </w:rPr>
      </w:pPr>
      <w:bookmarkStart w:id="41" w:name="_Hlk97467028"/>
      <w:bookmarkStart w:id="42" w:name="_Hlk67051441"/>
    </w:p>
    <w:bookmarkEnd w:id="41"/>
    <w:bookmarkEnd w:id="42"/>
    <w:p w14:paraId="6FC2564C" w14:textId="07D99D48" w:rsidR="00175B96" w:rsidRPr="00175B96" w:rsidRDefault="00175B96" w:rsidP="00175B96">
      <w:pPr>
        <w:ind w:firstLine="708"/>
        <w:jc w:val="both"/>
        <w:rPr>
          <w:bCs/>
          <w:sz w:val="21"/>
          <w:szCs w:val="21"/>
        </w:rPr>
      </w:pPr>
      <w:r w:rsidRPr="00175B96">
        <w:rPr>
          <w:bCs/>
          <w:sz w:val="21"/>
          <w:szCs w:val="21"/>
          <w:lang w:val="es-CR"/>
        </w:rPr>
        <w:t xml:space="preserve">En sesión </w:t>
      </w:r>
      <w:proofErr w:type="spellStart"/>
      <w:r w:rsidRPr="00175B96">
        <w:rPr>
          <w:bCs/>
          <w:sz w:val="21"/>
          <w:szCs w:val="21"/>
          <w:lang w:val="es-CR"/>
        </w:rPr>
        <w:t>N°</w:t>
      </w:r>
      <w:proofErr w:type="spellEnd"/>
      <w:r w:rsidRPr="00175B96">
        <w:rPr>
          <w:bCs/>
          <w:sz w:val="21"/>
          <w:szCs w:val="21"/>
        </w:rPr>
        <w:t>114-16 celebrada el 22 de diciembre del 2016, artículo CIV, se tomó el acuerdo cuya parte dispositiva dice:</w:t>
      </w:r>
    </w:p>
    <w:p w14:paraId="427379F8" w14:textId="77777777" w:rsidR="00175B96" w:rsidRPr="00175B96" w:rsidRDefault="00175B96" w:rsidP="00175B96">
      <w:pPr>
        <w:ind w:firstLine="708"/>
        <w:jc w:val="both"/>
        <w:rPr>
          <w:bCs/>
          <w:sz w:val="21"/>
          <w:szCs w:val="21"/>
        </w:rPr>
      </w:pPr>
    </w:p>
    <w:p w14:paraId="0D75874A" w14:textId="77777777" w:rsidR="00175B96" w:rsidRPr="00175B96" w:rsidRDefault="00175B96" w:rsidP="00175B96">
      <w:pPr>
        <w:keepNext/>
        <w:shd w:val="clear" w:color="auto" w:fill="FFFFFF"/>
        <w:suppressAutoHyphens w:val="0"/>
        <w:ind w:left="851" w:right="851" w:firstLine="709"/>
        <w:jc w:val="both"/>
        <w:rPr>
          <w:sz w:val="21"/>
          <w:szCs w:val="21"/>
          <w:lang w:val="es-CR" w:eastAsia="es-ES"/>
        </w:rPr>
      </w:pPr>
      <w:r w:rsidRPr="00175B96">
        <w:rPr>
          <w:b/>
          <w:sz w:val="21"/>
          <w:szCs w:val="21"/>
          <w:lang w:eastAsia="es-CR"/>
        </w:rPr>
        <w:t>“</w:t>
      </w:r>
      <w:r w:rsidRPr="00175B96">
        <w:rPr>
          <w:b/>
          <w:sz w:val="21"/>
          <w:szCs w:val="21"/>
          <w:lang w:val="es-CR" w:eastAsia="es-ES"/>
        </w:rPr>
        <w:t>Se acordó: 1)</w:t>
      </w:r>
      <w:r w:rsidRPr="00175B96">
        <w:rPr>
          <w:sz w:val="21"/>
          <w:szCs w:val="21"/>
          <w:lang w:val="es-CR" w:eastAsia="es-ES"/>
        </w:rPr>
        <w:t xml:space="preserve"> Tener por rendido el informe Nº2267-PLA-2016 de 1 de diciembre en curso, elaborado por la Sección de Proyección Institucional, únicamente lo relacionado con el resumen del análisis de los principales hallazgos y propuestas de solución de la Secretaría General de la Corte, quedando pendiente de resolver para una próxima sesión lo relativo a la Unidad de Control Interno y Consejo Superior.</w:t>
      </w:r>
      <w:r w:rsidRPr="00175B96">
        <w:rPr>
          <w:i/>
          <w:iCs/>
          <w:sz w:val="21"/>
          <w:szCs w:val="21"/>
          <w:lang w:val="es-CR" w:eastAsia="es-ES"/>
        </w:rPr>
        <w:t xml:space="preserve"> </w:t>
      </w:r>
      <w:r w:rsidRPr="00175B96">
        <w:rPr>
          <w:b/>
          <w:bCs/>
          <w:sz w:val="21"/>
          <w:szCs w:val="21"/>
          <w:lang w:val="es-CR" w:eastAsia="es-ES"/>
        </w:rPr>
        <w:t> 2)</w:t>
      </w:r>
      <w:r w:rsidRPr="00175B96">
        <w:rPr>
          <w:sz w:val="21"/>
          <w:szCs w:val="21"/>
          <w:lang w:val="es-CR" w:eastAsia="es-ES"/>
        </w:rPr>
        <w:t xml:space="preserve"> Acoger las recomendaciones realizadas por la Dirección de </w:t>
      </w:r>
      <w:proofErr w:type="gramStart"/>
      <w:r w:rsidRPr="00175B96">
        <w:rPr>
          <w:sz w:val="21"/>
          <w:szCs w:val="21"/>
          <w:lang w:val="es-CR" w:eastAsia="es-ES"/>
        </w:rPr>
        <w:t>Planificación,  por</w:t>
      </w:r>
      <w:proofErr w:type="gramEnd"/>
      <w:r w:rsidRPr="00175B96">
        <w:rPr>
          <w:sz w:val="21"/>
          <w:szCs w:val="21"/>
          <w:lang w:val="es-CR" w:eastAsia="es-ES"/>
        </w:rPr>
        <w:t xml:space="preserve"> lo que deberá  procederse conforme a las propuestas realizadas por esa Dirección, con excepción de lo que se indicará en el punto siguiente, las cuales se aplicarán a partir de enero del 2017, con lo ajustes que sean necesarios por no contar con todo el personal requerido. </w:t>
      </w:r>
      <w:r w:rsidRPr="00175B96">
        <w:rPr>
          <w:b/>
          <w:bCs/>
          <w:sz w:val="21"/>
          <w:szCs w:val="21"/>
          <w:lang w:val="es-CR" w:eastAsia="es-ES"/>
        </w:rPr>
        <w:t>3)</w:t>
      </w:r>
      <w:r w:rsidRPr="00175B96">
        <w:rPr>
          <w:sz w:val="21"/>
          <w:szCs w:val="21"/>
          <w:lang w:val="es-CR" w:eastAsia="es-ES"/>
        </w:rPr>
        <w:t xml:space="preserve"> Con base en lo indicado en el informe se aprueba que se incorporen en el Proyecto de Presupuesto del 2018 las siguientes plazas que se requieren: </w:t>
      </w:r>
    </w:p>
    <w:p w14:paraId="70D3E817" w14:textId="77777777" w:rsidR="00175B96" w:rsidRPr="00175B96" w:rsidRDefault="00175B96" w:rsidP="00175B96">
      <w:pPr>
        <w:keepNext/>
        <w:shd w:val="clear" w:color="auto" w:fill="FFFFFF"/>
        <w:suppressAutoHyphens w:val="0"/>
        <w:ind w:left="851" w:right="851" w:firstLine="709"/>
        <w:jc w:val="both"/>
        <w:rPr>
          <w:sz w:val="21"/>
          <w:szCs w:val="21"/>
          <w:lang w:val="es-CR" w:eastAsia="es-ES"/>
        </w:rPr>
      </w:pPr>
    </w:p>
    <w:p w14:paraId="0C7B9BC4" w14:textId="77777777" w:rsidR="00175B96" w:rsidRPr="00175B96" w:rsidRDefault="00175B96" w:rsidP="00175B96">
      <w:pPr>
        <w:keepNext/>
        <w:shd w:val="clear" w:color="auto" w:fill="FFFFFF"/>
        <w:suppressAutoHyphens w:val="0"/>
        <w:ind w:left="851" w:right="851" w:firstLine="709"/>
        <w:jc w:val="both"/>
        <w:rPr>
          <w:sz w:val="21"/>
          <w:szCs w:val="21"/>
          <w:lang w:eastAsia="es-ES"/>
        </w:rPr>
      </w:pPr>
      <w:r w:rsidRPr="00175B96">
        <w:rPr>
          <w:sz w:val="21"/>
          <w:szCs w:val="21"/>
          <w:lang w:eastAsia="es-ES"/>
        </w:rPr>
        <w:t xml:space="preserve">        </w:t>
      </w:r>
      <w:proofErr w:type="spellStart"/>
      <w:r w:rsidRPr="00175B96">
        <w:rPr>
          <w:sz w:val="21"/>
          <w:szCs w:val="21"/>
          <w:lang w:eastAsia="es-ES"/>
        </w:rPr>
        <w:t>Subidrectora</w:t>
      </w:r>
      <w:proofErr w:type="spellEnd"/>
      <w:r w:rsidRPr="00175B96">
        <w:rPr>
          <w:sz w:val="21"/>
          <w:szCs w:val="21"/>
          <w:lang w:eastAsia="es-ES"/>
        </w:rPr>
        <w:t xml:space="preserve"> o Subdirector General 2 </w:t>
      </w:r>
    </w:p>
    <w:p w14:paraId="7D1366C5" w14:textId="77777777" w:rsidR="00175B96" w:rsidRPr="00175B96" w:rsidRDefault="00175B96" w:rsidP="00175B96">
      <w:pPr>
        <w:shd w:val="clear" w:color="auto" w:fill="FFFFFF"/>
        <w:suppressAutoHyphens w:val="0"/>
        <w:ind w:left="851" w:right="851" w:firstLine="709"/>
        <w:jc w:val="both"/>
        <w:rPr>
          <w:sz w:val="21"/>
          <w:szCs w:val="21"/>
          <w:lang w:eastAsia="es-ES"/>
        </w:rPr>
      </w:pPr>
      <w:r w:rsidRPr="00175B96">
        <w:rPr>
          <w:sz w:val="21"/>
          <w:szCs w:val="21"/>
          <w:lang w:eastAsia="es-ES"/>
        </w:rPr>
        <w:t xml:space="preserve">        Cinco plazas de Técnica </w:t>
      </w:r>
      <w:proofErr w:type="gramStart"/>
      <w:r w:rsidRPr="00175B96">
        <w:rPr>
          <w:sz w:val="21"/>
          <w:szCs w:val="21"/>
          <w:lang w:eastAsia="es-ES"/>
        </w:rPr>
        <w:t>o  Técnico</w:t>
      </w:r>
      <w:proofErr w:type="gramEnd"/>
      <w:r w:rsidRPr="00175B96">
        <w:rPr>
          <w:sz w:val="21"/>
          <w:szCs w:val="21"/>
          <w:lang w:eastAsia="es-ES"/>
        </w:rPr>
        <w:t xml:space="preserve"> Judicial 3 </w:t>
      </w:r>
    </w:p>
    <w:p w14:paraId="6C5A9916" w14:textId="77777777" w:rsidR="00175B96" w:rsidRPr="00175B96" w:rsidRDefault="00175B96" w:rsidP="00175B96">
      <w:pPr>
        <w:shd w:val="clear" w:color="auto" w:fill="FFFFFF"/>
        <w:suppressAutoHyphens w:val="0"/>
        <w:ind w:left="851" w:right="851" w:firstLine="709"/>
        <w:jc w:val="both"/>
        <w:rPr>
          <w:sz w:val="21"/>
          <w:szCs w:val="21"/>
          <w:lang w:eastAsia="es-ES"/>
        </w:rPr>
      </w:pPr>
      <w:r w:rsidRPr="00175B96">
        <w:rPr>
          <w:sz w:val="21"/>
          <w:szCs w:val="21"/>
          <w:lang w:eastAsia="es-ES"/>
        </w:rPr>
        <w:t>        Dos plazas de Técnica o Técnico Administrativo 4.</w:t>
      </w:r>
    </w:p>
    <w:p w14:paraId="6AAFD534" w14:textId="77777777" w:rsidR="00175B96" w:rsidRPr="00175B96" w:rsidRDefault="00175B96" w:rsidP="00175B96">
      <w:pPr>
        <w:shd w:val="clear" w:color="auto" w:fill="FFFFFF"/>
        <w:suppressAutoHyphens w:val="0"/>
        <w:ind w:left="851" w:right="851" w:firstLine="709"/>
        <w:jc w:val="both"/>
        <w:rPr>
          <w:sz w:val="21"/>
          <w:szCs w:val="21"/>
          <w:lang w:eastAsia="es-ES"/>
        </w:rPr>
      </w:pPr>
      <w:r w:rsidRPr="00175B96">
        <w:rPr>
          <w:sz w:val="21"/>
          <w:szCs w:val="21"/>
          <w:lang w:eastAsia="es-ES"/>
        </w:rPr>
        <w:t xml:space="preserve">        Una plaza de Profesional en Administración </w:t>
      </w:r>
    </w:p>
    <w:p w14:paraId="7693219A" w14:textId="77777777" w:rsidR="00175B96" w:rsidRPr="00175B96" w:rsidRDefault="00175B96" w:rsidP="00175B96">
      <w:pPr>
        <w:shd w:val="clear" w:color="auto" w:fill="FFFFFF"/>
        <w:suppressAutoHyphens w:val="0"/>
        <w:ind w:left="851" w:right="851" w:firstLine="709"/>
        <w:jc w:val="both"/>
        <w:rPr>
          <w:sz w:val="21"/>
          <w:szCs w:val="21"/>
          <w:lang w:eastAsia="es-ES"/>
        </w:rPr>
      </w:pPr>
    </w:p>
    <w:p w14:paraId="057CF880" w14:textId="77777777" w:rsidR="00175B96" w:rsidRPr="00175B96" w:rsidRDefault="00175B96" w:rsidP="00175B96">
      <w:pPr>
        <w:shd w:val="clear" w:color="auto" w:fill="FFFFFF"/>
        <w:suppressAutoHyphens w:val="0"/>
        <w:ind w:left="851" w:right="851" w:firstLine="709"/>
        <w:jc w:val="both"/>
        <w:rPr>
          <w:sz w:val="21"/>
          <w:szCs w:val="21"/>
          <w:lang w:eastAsia="es-ES"/>
        </w:rPr>
      </w:pPr>
      <w:r w:rsidRPr="00175B96">
        <w:rPr>
          <w:b/>
          <w:bCs/>
          <w:sz w:val="21"/>
          <w:szCs w:val="21"/>
          <w:lang w:eastAsia="es-ES"/>
        </w:rPr>
        <w:t>4)</w:t>
      </w:r>
      <w:r w:rsidRPr="00175B96">
        <w:rPr>
          <w:sz w:val="21"/>
          <w:szCs w:val="21"/>
          <w:lang w:eastAsia="es-ES"/>
        </w:rPr>
        <w:t xml:space="preserve"> Respecto a lo señalado en el apartado titulado 4.2 Mejoras para los procesos en los puntos 4.2.6 y 4.2.14, no se aprueba por estimar que esas funciones no son propias de quienes integran </w:t>
      </w:r>
      <w:proofErr w:type="gramStart"/>
      <w:r w:rsidRPr="00175B96">
        <w:rPr>
          <w:sz w:val="21"/>
          <w:szCs w:val="21"/>
          <w:lang w:eastAsia="es-ES"/>
        </w:rPr>
        <w:t>el  Consejo</w:t>
      </w:r>
      <w:proofErr w:type="gramEnd"/>
      <w:r w:rsidRPr="00175B96">
        <w:rPr>
          <w:sz w:val="21"/>
          <w:szCs w:val="21"/>
          <w:lang w:eastAsia="es-ES"/>
        </w:rPr>
        <w:t xml:space="preserve"> Superior,  ni sus  asesores, por lo que reitera lo ya dispuesto en cuanto a que  los órganos técnicos deberán  enviar el proyecto de circular en los informes o recomendaciones que propongan, de lo contrario no se debe tramitar la gestión. En cuanto aquellas circulares que surjan del seno del Consejo, luego de aprobada la respectiva </w:t>
      </w:r>
      <w:proofErr w:type="gramStart"/>
      <w:r w:rsidRPr="00175B96">
        <w:rPr>
          <w:sz w:val="21"/>
          <w:szCs w:val="21"/>
          <w:lang w:eastAsia="es-ES"/>
        </w:rPr>
        <w:t>acta,  deberán</w:t>
      </w:r>
      <w:proofErr w:type="gramEnd"/>
      <w:r w:rsidRPr="00175B96">
        <w:rPr>
          <w:sz w:val="21"/>
          <w:szCs w:val="21"/>
          <w:lang w:eastAsia="es-ES"/>
        </w:rPr>
        <w:t xml:space="preserve"> ser redactadas por las personas Técnicas Administrativas 4 y revisadas por la señora Secretaria General. </w:t>
      </w:r>
      <w:r w:rsidRPr="00175B96">
        <w:rPr>
          <w:b/>
          <w:bCs/>
          <w:sz w:val="21"/>
          <w:szCs w:val="21"/>
          <w:lang w:eastAsia="es-ES"/>
        </w:rPr>
        <w:t>5)</w:t>
      </w:r>
      <w:r w:rsidRPr="00175B96">
        <w:rPr>
          <w:sz w:val="21"/>
          <w:szCs w:val="21"/>
          <w:lang w:eastAsia="es-ES"/>
        </w:rPr>
        <w:t xml:space="preserve"> Remitir a la Dirección Humana el estudio aprobado, para que realice estudios de </w:t>
      </w:r>
      <w:proofErr w:type="gramStart"/>
      <w:r w:rsidRPr="00175B96">
        <w:rPr>
          <w:sz w:val="21"/>
          <w:szCs w:val="21"/>
          <w:lang w:eastAsia="es-ES"/>
        </w:rPr>
        <w:t>perfil  y</w:t>
      </w:r>
      <w:proofErr w:type="gramEnd"/>
      <w:r w:rsidRPr="00175B96">
        <w:rPr>
          <w:sz w:val="21"/>
          <w:szCs w:val="21"/>
          <w:lang w:eastAsia="es-ES"/>
        </w:rPr>
        <w:t xml:space="preserve"> calificación correspondientes, en el caso del puesto de Subdirector General 2, además deberá tener presente lo que establece el artículo 141 de la Ley Orgánica del Poder Judicial</w:t>
      </w:r>
      <w:r w:rsidRPr="00175B96">
        <w:rPr>
          <w:i/>
          <w:iCs/>
          <w:sz w:val="21"/>
          <w:szCs w:val="21"/>
          <w:lang w:eastAsia="es-ES"/>
        </w:rPr>
        <w:t xml:space="preserve">. </w:t>
      </w:r>
      <w:r w:rsidRPr="00175B96">
        <w:rPr>
          <w:sz w:val="21"/>
          <w:szCs w:val="21"/>
          <w:lang w:eastAsia="es-ES"/>
        </w:rPr>
        <w:t xml:space="preserve">Dicho informe deberá remitirse a este Consejo en el plazo de un mes contado a partir de la notificación de este acuerdo.  Asimismo deberá realizar un estudio de valoración del cargo de Profesional en Administración 2 de la Secretaría General de la Corte, de conformidad con los parámetros institucionales ya definidos en cuanto a las </w:t>
      </w:r>
      <w:proofErr w:type="gramStart"/>
      <w:r w:rsidRPr="00175B96">
        <w:rPr>
          <w:sz w:val="21"/>
          <w:szCs w:val="21"/>
          <w:lang w:eastAsia="es-ES"/>
        </w:rPr>
        <w:t>funciones  y</w:t>
      </w:r>
      <w:proofErr w:type="gramEnd"/>
      <w:r w:rsidRPr="00175B96">
        <w:rPr>
          <w:sz w:val="21"/>
          <w:szCs w:val="21"/>
          <w:lang w:eastAsia="es-ES"/>
        </w:rPr>
        <w:t xml:space="preserve"> calificación de los cargos de Administración, por estimar este Consejo que la calificación actual puede no ser acorde con las funciones y responsabilidades que tiene asignadas. Así como el del otro puesto del Profesional en Administración que se está proponiendo para que se </w:t>
      </w:r>
      <w:proofErr w:type="gramStart"/>
      <w:r w:rsidRPr="00175B96">
        <w:rPr>
          <w:sz w:val="21"/>
          <w:szCs w:val="21"/>
          <w:lang w:eastAsia="es-ES"/>
        </w:rPr>
        <w:t>fije  su</w:t>
      </w:r>
      <w:proofErr w:type="gramEnd"/>
      <w:r w:rsidRPr="00175B96">
        <w:rPr>
          <w:sz w:val="21"/>
          <w:szCs w:val="21"/>
          <w:lang w:eastAsia="es-ES"/>
        </w:rPr>
        <w:t xml:space="preserve"> clasificación y las plazas de Técnica o Técnico Administrativo 4 que asisten a las sesiones de Corte Plena y de Consejo Superior, así como los puestos de Técnica o Técnico Judicial 3 que también asisten a esas sesiones conforme a </w:t>
      </w:r>
      <w:r w:rsidRPr="00175B96">
        <w:rPr>
          <w:sz w:val="21"/>
          <w:szCs w:val="21"/>
          <w:lang w:eastAsia="es-ES"/>
        </w:rPr>
        <w:lastRenderedPageBreak/>
        <w:t xml:space="preserve">la recomendación 4.4.2.2. </w:t>
      </w:r>
      <w:r w:rsidRPr="00175B96">
        <w:rPr>
          <w:b/>
          <w:bCs/>
          <w:sz w:val="21"/>
          <w:szCs w:val="21"/>
          <w:lang w:eastAsia="es-ES"/>
        </w:rPr>
        <w:t xml:space="preserve">6) </w:t>
      </w:r>
      <w:r w:rsidRPr="00175B96">
        <w:rPr>
          <w:sz w:val="21"/>
          <w:szCs w:val="21"/>
          <w:lang w:eastAsia="es-ES"/>
        </w:rPr>
        <w:t>En tanto se asigna de forma ordinaria el recurso aprobado, se mantendrán los permisos con goce de salario y sustitución de conformidad con lo que establece el artículo 44, párrafo cuarto de la Ley Orgánica del Poder Judicial, en concordancia con las políticas aprobadas por la Corte Plena, concedidos durante el presente año, por tratarse de un proyecto de interés institucional para garantizar el cumplimiento efectivo de las funciones de esta oficina, y que se puedan aplicar los cambios propuestos a partir del primero de enero del 2017, de la forma que se indica a continuación: </w:t>
      </w:r>
    </w:p>
    <w:p w14:paraId="2655FB2D" w14:textId="77777777" w:rsidR="00175B96" w:rsidRPr="00175B96" w:rsidRDefault="00175B96" w:rsidP="00175B96">
      <w:pPr>
        <w:shd w:val="clear" w:color="auto" w:fill="FFFFFF"/>
        <w:suppressAutoHyphens w:val="0"/>
        <w:ind w:left="851" w:right="851" w:firstLine="709"/>
        <w:jc w:val="both"/>
        <w:rPr>
          <w:sz w:val="21"/>
          <w:szCs w:val="21"/>
          <w:lang w:eastAsia="es-ES"/>
        </w:rPr>
      </w:pPr>
    </w:p>
    <w:p w14:paraId="4B91BB6C" w14:textId="77777777" w:rsidR="00175B96" w:rsidRPr="00175B96" w:rsidRDefault="00175B96" w:rsidP="00175B96">
      <w:pPr>
        <w:shd w:val="clear" w:color="auto" w:fill="FFFFFF"/>
        <w:suppressAutoHyphens w:val="0"/>
        <w:ind w:left="851" w:right="851" w:firstLine="709"/>
        <w:jc w:val="both"/>
        <w:rPr>
          <w:sz w:val="21"/>
          <w:szCs w:val="21"/>
          <w:lang w:eastAsia="es-ES"/>
        </w:rPr>
      </w:pPr>
      <w:r w:rsidRPr="00175B96">
        <w:rPr>
          <w:sz w:val="21"/>
          <w:szCs w:val="21"/>
          <w:lang w:eastAsia="es-ES"/>
        </w:rPr>
        <w:t xml:space="preserve">·         </w:t>
      </w:r>
      <w:r w:rsidRPr="00175B96">
        <w:rPr>
          <w:b/>
          <w:bCs/>
          <w:sz w:val="21"/>
          <w:szCs w:val="21"/>
          <w:lang w:eastAsia="es-ES"/>
        </w:rPr>
        <w:t xml:space="preserve">a) </w:t>
      </w:r>
      <w:proofErr w:type="spellStart"/>
      <w:r w:rsidRPr="00175B96">
        <w:rPr>
          <w:sz w:val="21"/>
          <w:szCs w:val="21"/>
          <w:lang w:eastAsia="es-ES"/>
        </w:rPr>
        <w:t>N°</w:t>
      </w:r>
      <w:proofErr w:type="spellEnd"/>
      <w:r w:rsidRPr="00175B96">
        <w:rPr>
          <w:sz w:val="21"/>
          <w:szCs w:val="21"/>
          <w:lang w:eastAsia="es-ES"/>
        </w:rPr>
        <w:t xml:space="preserve"> 056753 de Técnico Administrativo 4</w:t>
      </w:r>
    </w:p>
    <w:p w14:paraId="30D0026A" w14:textId="77777777" w:rsidR="00175B96" w:rsidRPr="00175B96" w:rsidRDefault="00175B96" w:rsidP="00175B96">
      <w:pPr>
        <w:shd w:val="clear" w:color="auto" w:fill="FFFFFF"/>
        <w:suppressAutoHyphens w:val="0"/>
        <w:ind w:left="851" w:right="851" w:firstLine="709"/>
        <w:jc w:val="both"/>
        <w:rPr>
          <w:sz w:val="21"/>
          <w:szCs w:val="21"/>
          <w:lang w:eastAsia="es-ES"/>
        </w:rPr>
      </w:pPr>
      <w:r w:rsidRPr="00175B96">
        <w:rPr>
          <w:sz w:val="21"/>
          <w:szCs w:val="21"/>
          <w:lang w:eastAsia="es-ES"/>
        </w:rPr>
        <w:t xml:space="preserve">·         </w:t>
      </w:r>
      <w:r w:rsidRPr="00175B96">
        <w:rPr>
          <w:b/>
          <w:bCs/>
          <w:sz w:val="21"/>
          <w:szCs w:val="21"/>
          <w:lang w:eastAsia="es-ES"/>
        </w:rPr>
        <w:t>b)</w:t>
      </w:r>
      <w:r w:rsidRPr="00175B96">
        <w:rPr>
          <w:sz w:val="21"/>
          <w:szCs w:val="21"/>
          <w:lang w:eastAsia="es-ES"/>
        </w:rPr>
        <w:t xml:space="preserve"> </w:t>
      </w:r>
      <w:proofErr w:type="spellStart"/>
      <w:r w:rsidRPr="00175B96">
        <w:rPr>
          <w:sz w:val="21"/>
          <w:szCs w:val="21"/>
          <w:lang w:eastAsia="es-ES"/>
        </w:rPr>
        <w:t>N°</w:t>
      </w:r>
      <w:proofErr w:type="spellEnd"/>
      <w:r w:rsidRPr="00175B96">
        <w:rPr>
          <w:sz w:val="21"/>
          <w:szCs w:val="21"/>
          <w:lang w:eastAsia="es-ES"/>
        </w:rPr>
        <w:t xml:space="preserve"> 014889 </w:t>
      </w:r>
      <w:proofErr w:type="gramStart"/>
      <w:r w:rsidRPr="00175B96">
        <w:rPr>
          <w:sz w:val="21"/>
          <w:szCs w:val="21"/>
          <w:lang w:eastAsia="es-ES"/>
        </w:rPr>
        <w:t>Secretaria</w:t>
      </w:r>
      <w:proofErr w:type="gramEnd"/>
      <w:r w:rsidRPr="00175B96">
        <w:rPr>
          <w:sz w:val="21"/>
          <w:szCs w:val="21"/>
          <w:lang w:eastAsia="es-ES"/>
        </w:rPr>
        <w:t xml:space="preserve"> 2</w:t>
      </w:r>
    </w:p>
    <w:p w14:paraId="36F970BA" w14:textId="77777777" w:rsidR="00175B96" w:rsidRPr="00175B96" w:rsidRDefault="00175B96" w:rsidP="00175B96">
      <w:pPr>
        <w:shd w:val="clear" w:color="auto" w:fill="FFFFFF"/>
        <w:suppressAutoHyphens w:val="0"/>
        <w:ind w:left="851" w:right="851" w:firstLine="709"/>
        <w:jc w:val="both"/>
        <w:rPr>
          <w:sz w:val="21"/>
          <w:szCs w:val="21"/>
          <w:lang w:eastAsia="es-ES"/>
        </w:rPr>
      </w:pPr>
      <w:r w:rsidRPr="00175B96">
        <w:rPr>
          <w:sz w:val="21"/>
          <w:szCs w:val="21"/>
          <w:lang w:eastAsia="es-ES"/>
        </w:rPr>
        <w:t xml:space="preserve">·         </w:t>
      </w:r>
      <w:r w:rsidRPr="00175B96">
        <w:rPr>
          <w:b/>
          <w:bCs/>
          <w:sz w:val="21"/>
          <w:szCs w:val="21"/>
          <w:lang w:eastAsia="es-ES"/>
        </w:rPr>
        <w:t>c)</w:t>
      </w:r>
      <w:r w:rsidRPr="00175B96">
        <w:rPr>
          <w:sz w:val="21"/>
          <w:szCs w:val="21"/>
          <w:lang w:eastAsia="es-ES"/>
        </w:rPr>
        <w:t xml:space="preserve"> </w:t>
      </w:r>
      <w:proofErr w:type="spellStart"/>
      <w:r w:rsidRPr="00175B96">
        <w:rPr>
          <w:sz w:val="21"/>
          <w:szCs w:val="21"/>
          <w:lang w:eastAsia="es-ES"/>
        </w:rPr>
        <w:t>N°</w:t>
      </w:r>
      <w:proofErr w:type="spellEnd"/>
      <w:r w:rsidRPr="00175B96">
        <w:rPr>
          <w:sz w:val="21"/>
          <w:szCs w:val="21"/>
          <w:lang w:eastAsia="es-ES"/>
        </w:rPr>
        <w:t xml:space="preserve"> 109763 Técnico Judicial 3 </w:t>
      </w:r>
    </w:p>
    <w:p w14:paraId="1A666FB5" w14:textId="77777777" w:rsidR="00175B96" w:rsidRPr="00175B96" w:rsidRDefault="00175B96" w:rsidP="00175B96">
      <w:pPr>
        <w:shd w:val="clear" w:color="auto" w:fill="FFFFFF"/>
        <w:suppressAutoHyphens w:val="0"/>
        <w:ind w:left="851" w:right="851" w:firstLine="709"/>
        <w:jc w:val="both"/>
        <w:rPr>
          <w:sz w:val="21"/>
          <w:szCs w:val="21"/>
          <w:lang w:eastAsia="es-ES"/>
        </w:rPr>
      </w:pPr>
      <w:r w:rsidRPr="00175B96">
        <w:rPr>
          <w:sz w:val="21"/>
          <w:szCs w:val="21"/>
          <w:lang w:eastAsia="es-ES"/>
        </w:rPr>
        <w:t xml:space="preserve">·         </w:t>
      </w:r>
      <w:r w:rsidRPr="00175B96">
        <w:rPr>
          <w:b/>
          <w:bCs/>
          <w:sz w:val="21"/>
          <w:szCs w:val="21"/>
          <w:lang w:eastAsia="es-ES"/>
        </w:rPr>
        <w:t>d)</w:t>
      </w:r>
      <w:r w:rsidRPr="00175B96">
        <w:rPr>
          <w:sz w:val="21"/>
          <w:szCs w:val="21"/>
          <w:lang w:eastAsia="es-ES"/>
        </w:rPr>
        <w:t xml:space="preserve"> </w:t>
      </w:r>
      <w:proofErr w:type="spellStart"/>
      <w:r w:rsidRPr="00175B96">
        <w:rPr>
          <w:sz w:val="21"/>
          <w:szCs w:val="21"/>
          <w:lang w:eastAsia="es-ES"/>
        </w:rPr>
        <w:t>N°</w:t>
      </w:r>
      <w:proofErr w:type="spellEnd"/>
      <w:r w:rsidRPr="00175B96">
        <w:rPr>
          <w:sz w:val="21"/>
          <w:szCs w:val="21"/>
          <w:lang w:eastAsia="es-ES"/>
        </w:rPr>
        <w:t xml:space="preserve"> 043698, Técnico Judicial 3 </w:t>
      </w:r>
    </w:p>
    <w:p w14:paraId="66D827F3" w14:textId="77777777" w:rsidR="00175B96" w:rsidRPr="00175B96" w:rsidRDefault="00175B96" w:rsidP="00175B96">
      <w:pPr>
        <w:shd w:val="clear" w:color="auto" w:fill="FFFFFF"/>
        <w:suppressAutoHyphens w:val="0"/>
        <w:ind w:left="851" w:right="851" w:firstLine="709"/>
        <w:jc w:val="both"/>
        <w:rPr>
          <w:sz w:val="21"/>
          <w:szCs w:val="21"/>
          <w:lang w:eastAsia="es-ES"/>
        </w:rPr>
      </w:pPr>
      <w:r w:rsidRPr="00175B96">
        <w:rPr>
          <w:sz w:val="21"/>
          <w:szCs w:val="21"/>
          <w:lang w:eastAsia="es-ES"/>
        </w:rPr>
        <w:t xml:space="preserve">·         </w:t>
      </w:r>
      <w:r w:rsidRPr="00175B96">
        <w:rPr>
          <w:b/>
          <w:bCs/>
          <w:sz w:val="21"/>
          <w:szCs w:val="21"/>
          <w:lang w:eastAsia="es-ES"/>
        </w:rPr>
        <w:t>e)</w:t>
      </w:r>
      <w:r w:rsidRPr="00175B96">
        <w:rPr>
          <w:sz w:val="21"/>
          <w:szCs w:val="21"/>
          <w:lang w:eastAsia="es-ES"/>
        </w:rPr>
        <w:t xml:space="preserve"> </w:t>
      </w:r>
      <w:proofErr w:type="spellStart"/>
      <w:r w:rsidRPr="00175B96">
        <w:rPr>
          <w:sz w:val="21"/>
          <w:szCs w:val="21"/>
          <w:lang w:eastAsia="es-ES"/>
        </w:rPr>
        <w:t>N°</w:t>
      </w:r>
      <w:proofErr w:type="spellEnd"/>
      <w:r w:rsidRPr="00175B96">
        <w:rPr>
          <w:sz w:val="21"/>
          <w:szCs w:val="21"/>
          <w:lang w:eastAsia="es-ES"/>
        </w:rPr>
        <w:t xml:space="preserve"> 042917 Técnico Judicial 3</w:t>
      </w:r>
    </w:p>
    <w:p w14:paraId="0D819422" w14:textId="77777777" w:rsidR="00175B96" w:rsidRPr="00175B96" w:rsidRDefault="00175B96" w:rsidP="00175B96">
      <w:pPr>
        <w:shd w:val="clear" w:color="auto" w:fill="FFFFFF"/>
        <w:suppressAutoHyphens w:val="0"/>
        <w:ind w:left="851" w:right="851" w:firstLine="709"/>
        <w:jc w:val="both"/>
        <w:rPr>
          <w:sz w:val="21"/>
          <w:szCs w:val="21"/>
          <w:lang w:eastAsia="es-ES"/>
        </w:rPr>
      </w:pPr>
      <w:r w:rsidRPr="00175B96">
        <w:rPr>
          <w:sz w:val="21"/>
          <w:szCs w:val="21"/>
          <w:lang w:eastAsia="es-ES"/>
        </w:rPr>
        <w:t xml:space="preserve">·         </w:t>
      </w:r>
      <w:r w:rsidRPr="00175B96">
        <w:rPr>
          <w:b/>
          <w:bCs/>
          <w:sz w:val="21"/>
          <w:szCs w:val="21"/>
          <w:lang w:eastAsia="es-ES"/>
        </w:rPr>
        <w:t>f)</w:t>
      </w:r>
      <w:r w:rsidRPr="00175B96">
        <w:rPr>
          <w:sz w:val="21"/>
          <w:szCs w:val="21"/>
          <w:lang w:eastAsia="es-ES"/>
        </w:rPr>
        <w:t xml:space="preserve"> </w:t>
      </w:r>
      <w:proofErr w:type="spellStart"/>
      <w:r w:rsidRPr="00175B96">
        <w:rPr>
          <w:sz w:val="21"/>
          <w:szCs w:val="21"/>
          <w:lang w:eastAsia="es-ES"/>
        </w:rPr>
        <w:t>N°</w:t>
      </w:r>
      <w:proofErr w:type="spellEnd"/>
      <w:r w:rsidRPr="00175B96">
        <w:rPr>
          <w:sz w:val="21"/>
          <w:szCs w:val="21"/>
          <w:lang w:eastAsia="es-ES"/>
        </w:rPr>
        <w:t xml:space="preserve"> 0077739 Técnico Judicial 3</w:t>
      </w:r>
    </w:p>
    <w:p w14:paraId="3F1CA3AF" w14:textId="77777777" w:rsidR="00175B96" w:rsidRPr="00175B96" w:rsidRDefault="00175B96" w:rsidP="00175B96">
      <w:pPr>
        <w:shd w:val="clear" w:color="auto" w:fill="FFFFFF"/>
        <w:suppressAutoHyphens w:val="0"/>
        <w:ind w:left="851" w:right="851" w:firstLine="709"/>
        <w:jc w:val="both"/>
        <w:rPr>
          <w:sz w:val="21"/>
          <w:szCs w:val="21"/>
          <w:lang w:eastAsia="es-ES"/>
        </w:rPr>
      </w:pPr>
      <w:r w:rsidRPr="00175B96">
        <w:rPr>
          <w:sz w:val="21"/>
          <w:szCs w:val="21"/>
          <w:lang w:eastAsia="es-ES"/>
        </w:rPr>
        <w:t xml:space="preserve">·         </w:t>
      </w:r>
      <w:r w:rsidRPr="00175B96">
        <w:rPr>
          <w:b/>
          <w:bCs/>
          <w:sz w:val="21"/>
          <w:szCs w:val="21"/>
          <w:lang w:eastAsia="es-ES"/>
        </w:rPr>
        <w:t>g)</w:t>
      </w:r>
      <w:r w:rsidRPr="00175B96">
        <w:rPr>
          <w:sz w:val="21"/>
          <w:szCs w:val="21"/>
          <w:lang w:eastAsia="es-ES"/>
        </w:rPr>
        <w:t xml:space="preserve"> </w:t>
      </w:r>
      <w:proofErr w:type="spellStart"/>
      <w:r w:rsidRPr="00175B96">
        <w:rPr>
          <w:sz w:val="21"/>
          <w:szCs w:val="21"/>
          <w:lang w:eastAsia="es-ES"/>
        </w:rPr>
        <w:t>Nº</w:t>
      </w:r>
      <w:proofErr w:type="spellEnd"/>
      <w:r w:rsidRPr="00175B96">
        <w:rPr>
          <w:sz w:val="21"/>
          <w:szCs w:val="21"/>
          <w:lang w:eastAsia="es-ES"/>
        </w:rPr>
        <w:t xml:space="preserve"> 042913 de Técnico Judicial 3</w:t>
      </w:r>
    </w:p>
    <w:p w14:paraId="48C0476A" w14:textId="77777777" w:rsidR="00175B96" w:rsidRPr="00175B96" w:rsidRDefault="00175B96" w:rsidP="00175B96">
      <w:pPr>
        <w:shd w:val="clear" w:color="auto" w:fill="FFFFFF"/>
        <w:suppressAutoHyphens w:val="0"/>
        <w:ind w:left="851" w:right="851" w:firstLine="709"/>
        <w:jc w:val="both"/>
        <w:rPr>
          <w:sz w:val="21"/>
          <w:szCs w:val="21"/>
          <w:lang w:eastAsia="es-ES"/>
        </w:rPr>
      </w:pPr>
      <w:r w:rsidRPr="00175B96">
        <w:rPr>
          <w:strike/>
          <w:sz w:val="21"/>
          <w:szCs w:val="21"/>
          <w:lang w:eastAsia="es-ES"/>
        </w:rPr>
        <w:t> </w:t>
      </w:r>
    </w:p>
    <w:p w14:paraId="13809B5B" w14:textId="77777777" w:rsidR="00175B96" w:rsidRPr="00175B96" w:rsidRDefault="00175B96" w:rsidP="00175B96">
      <w:pPr>
        <w:shd w:val="clear" w:color="auto" w:fill="FFFFFF"/>
        <w:suppressAutoHyphens w:val="0"/>
        <w:ind w:left="851" w:right="851" w:firstLine="709"/>
        <w:jc w:val="both"/>
        <w:rPr>
          <w:bCs/>
          <w:sz w:val="21"/>
          <w:szCs w:val="21"/>
        </w:rPr>
      </w:pPr>
      <w:r w:rsidRPr="00175B96">
        <w:rPr>
          <w:sz w:val="21"/>
          <w:szCs w:val="21"/>
          <w:lang w:eastAsia="es-ES"/>
        </w:rPr>
        <w:t xml:space="preserve">Los permisos anteriormente indicados rigen del 1 de enero al 31 de diciembre del 2017, con excepción del señalado en el punto g) que será a partir del 1 de enero y hasta que se reincorpore la servidora Paula Jiménez Rodríguez quien se encuentra con licencia por maternidad. </w:t>
      </w:r>
      <w:r w:rsidRPr="00175B96">
        <w:rPr>
          <w:b/>
          <w:bCs/>
          <w:sz w:val="21"/>
          <w:szCs w:val="21"/>
          <w:lang w:eastAsia="es-ES"/>
        </w:rPr>
        <w:t xml:space="preserve">7) </w:t>
      </w:r>
      <w:r w:rsidRPr="00175B96">
        <w:rPr>
          <w:sz w:val="21"/>
          <w:szCs w:val="21"/>
          <w:lang w:eastAsia="es-ES"/>
        </w:rPr>
        <w:t xml:space="preserve">Conceder permiso con goce de salario y sustitución conforme lo dispone el artículo 44, párrafo cuarto de la Ley Orgánica del Poder Judicial y en concordancia con las políticas aprobadas por la Corte Plena, a las siguientes plazas: </w:t>
      </w:r>
      <w:r w:rsidRPr="00175B96">
        <w:rPr>
          <w:b/>
          <w:bCs/>
          <w:sz w:val="21"/>
          <w:szCs w:val="21"/>
          <w:lang w:eastAsia="es-ES"/>
        </w:rPr>
        <w:t>a)</w:t>
      </w:r>
      <w:r w:rsidRPr="00175B96">
        <w:rPr>
          <w:sz w:val="21"/>
          <w:szCs w:val="21"/>
          <w:lang w:eastAsia="es-ES"/>
        </w:rPr>
        <w:t xml:space="preserve"> </w:t>
      </w:r>
      <w:proofErr w:type="spellStart"/>
      <w:r w:rsidRPr="00175B96">
        <w:rPr>
          <w:sz w:val="21"/>
          <w:szCs w:val="21"/>
          <w:lang w:eastAsia="es-ES"/>
        </w:rPr>
        <w:t>Nº</w:t>
      </w:r>
      <w:proofErr w:type="spellEnd"/>
      <w:r w:rsidRPr="00175B96">
        <w:rPr>
          <w:sz w:val="21"/>
          <w:szCs w:val="21"/>
          <w:lang w:eastAsia="es-ES"/>
        </w:rPr>
        <w:t xml:space="preserve"> 038454 de Profesional 2, a partir del 16 de enero del 2017 y por el plazo de tres meses. </w:t>
      </w:r>
      <w:r w:rsidRPr="00175B96">
        <w:rPr>
          <w:b/>
          <w:bCs/>
          <w:sz w:val="21"/>
          <w:szCs w:val="21"/>
          <w:lang w:eastAsia="es-ES"/>
        </w:rPr>
        <w:t>b)</w:t>
      </w:r>
      <w:r w:rsidRPr="00175B96">
        <w:rPr>
          <w:sz w:val="21"/>
          <w:szCs w:val="21"/>
          <w:lang w:eastAsia="es-ES"/>
        </w:rPr>
        <w:t xml:space="preserve"> </w:t>
      </w:r>
      <w:proofErr w:type="spellStart"/>
      <w:r w:rsidRPr="00175B96">
        <w:rPr>
          <w:sz w:val="21"/>
          <w:szCs w:val="21"/>
          <w:lang w:eastAsia="es-ES"/>
        </w:rPr>
        <w:t>Nº</w:t>
      </w:r>
      <w:proofErr w:type="spellEnd"/>
      <w:r w:rsidRPr="00175B96">
        <w:rPr>
          <w:sz w:val="21"/>
          <w:szCs w:val="21"/>
          <w:lang w:eastAsia="es-ES"/>
        </w:rPr>
        <w:t xml:space="preserve"> 095343 y 103602 por su orden Técnico Administrativo 4 y Técnico Judicial 3, a partir del 16 de enero y hasta el 31 de diciembre del 2017. Lo anterior para complementar en lo básico la estructura propuesta por la Dirección de Planificación</w:t>
      </w:r>
      <w:r w:rsidRPr="00175B96">
        <w:rPr>
          <w:b/>
          <w:bCs/>
          <w:sz w:val="21"/>
          <w:szCs w:val="21"/>
          <w:lang w:eastAsia="es-ES"/>
        </w:rPr>
        <w:t>. 8)</w:t>
      </w:r>
      <w:r w:rsidRPr="00175B96">
        <w:rPr>
          <w:sz w:val="21"/>
          <w:szCs w:val="21"/>
          <w:lang w:eastAsia="es-ES"/>
        </w:rPr>
        <w:t xml:space="preserve"> La Secretaría General de la Corte realizará las comunicaciones correspondientes a la Dirección de Gestión Humana, Oficina de Ambiente Laboral, Dirección de Tecnología de la Información, Dirección Jurídica y Dirección Ejecutiva. </w:t>
      </w:r>
      <w:r w:rsidRPr="00175B96">
        <w:rPr>
          <w:b/>
          <w:bCs/>
          <w:sz w:val="21"/>
          <w:szCs w:val="21"/>
          <w:lang w:eastAsia="es-ES"/>
        </w:rPr>
        <w:t>Se declara acuerdo firme.</w:t>
      </w:r>
      <w:r w:rsidRPr="00175B96">
        <w:rPr>
          <w:bCs/>
          <w:sz w:val="21"/>
          <w:szCs w:val="21"/>
        </w:rPr>
        <w:t>”</w:t>
      </w:r>
    </w:p>
    <w:p w14:paraId="47D4B079" w14:textId="77777777" w:rsidR="00175B96" w:rsidRPr="00175B96" w:rsidRDefault="00175B96" w:rsidP="00175B96">
      <w:pPr>
        <w:shd w:val="clear" w:color="auto" w:fill="FFFFFF"/>
        <w:suppressAutoHyphens w:val="0"/>
        <w:ind w:left="851" w:right="851" w:firstLine="709"/>
        <w:jc w:val="both"/>
        <w:rPr>
          <w:bCs/>
          <w:sz w:val="21"/>
          <w:szCs w:val="21"/>
        </w:rPr>
      </w:pPr>
    </w:p>
    <w:p w14:paraId="4582F78F" w14:textId="631AFC61" w:rsidR="00175B96" w:rsidRPr="00175B96" w:rsidRDefault="00175B96" w:rsidP="00175B96">
      <w:pPr>
        <w:shd w:val="clear" w:color="auto" w:fill="FFFFFF"/>
        <w:suppressAutoHyphens w:val="0"/>
        <w:ind w:left="851" w:right="851" w:firstLine="709"/>
        <w:jc w:val="center"/>
        <w:rPr>
          <w:bCs/>
          <w:sz w:val="21"/>
          <w:szCs w:val="21"/>
        </w:rPr>
      </w:pPr>
      <w:r w:rsidRPr="00175B96">
        <w:rPr>
          <w:bCs/>
          <w:sz w:val="21"/>
          <w:szCs w:val="21"/>
        </w:rPr>
        <w:t>-0-</w:t>
      </w:r>
    </w:p>
    <w:p w14:paraId="1D50F48D" w14:textId="77777777" w:rsidR="00175B96" w:rsidRPr="00175B96" w:rsidRDefault="00175B96" w:rsidP="00175B96">
      <w:pPr>
        <w:shd w:val="clear" w:color="auto" w:fill="FFFFFF"/>
        <w:suppressAutoHyphens w:val="0"/>
        <w:ind w:left="851" w:right="851" w:firstLine="709"/>
        <w:jc w:val="center"/>
        <w:rPr>
          <w:sz w:val="21"/>
          <w:szCs w:val="21"/>
          <w:lang w:eastAsia="es-ES"/>
        </w:rPr>
      </w:pPr>
    </w:p>
    <w:p w14:paraId="4C600E7A" w14:textId="45C27A7F" w:rsidR="00175B96" w:rsidRPr="00175B96" w:rsidRDefault="00175B96" w:rsidP="00175B96">
      <w:pPr>
        <w:ind w:firstLine="708"/>
        <w:jc w:val="both"/>
        <w:rPr>
          <w:rFonts w:eastAsia="Calibri"/>
          <w:bCs/>
          <w:sz w:val="21"/>
          <w:szCs w:val="21"/>
        </w:rPr>
      </w:pPr>
      <w:r w:rsidRPr="00175B96">
        <w:rPr>
          <w:bCs/>
          <w:sz w:val="21"/>
          <w:szCs w:val="21"/>
          <w:lang w:val="es-CR"/>
        </w:rPr>
        <w:t xml:space="preserve">Posteriormente, en sesión </w:t>
      </w:r>
      <w:proofErr w:type="spellStart"/>
      <w:r w:rsidRPr="00175B96">
        <w:rPr>
          <w:bCs/>
          <w:sz w:val="21"/>
          <w:szCs w:val="21"/>
          <w:lang w:val="es-CR"/>
        </w:rPr>
        <w:t>N°</w:t>
      </w:r>
      <w:proofErr w:type="spellEnd"/>
      <w:r w:rsidRPr="00175B96">
        <w:rPr>
          <w:bCs/>
          <w:sz w:val="21"/>
          <w:szCs w:val="21"/>
          <w:lang w:val="es-CR"/>
        </w:rPr>
        <w:t xml:space="preserve"> 3-2020 celebrada el 14 de enero del 2020, artículo XII, </w:t>
      </w:r>
      <w:r w:rsidRPr="00175B96">
        <w:rPr>
          <w:rFonts w:eastAsia="Calibri"/>
          <w:bCs/>
          <w:sz w:val="21"/>
          <w:szCs w:val="21"/>
        </w:rPr>
        <w:t>se solicitó a la Dirección de Tecnología de la Información, de forma inmediata y prioritaria, que habilitara el uso del sistema de grabación de la Corte Plena, a la Secretaría General de la Corte, para la transcripción de los acuerdos de este Consejo, de forma tal que para el jueves 23 de enero se pudiera utilizar plenamente. Asimismo, se avaló temporalmente, a la Secretaría General de la Corte, para que aplicara el plan piloto expuesto por el licenciado Carlos Toscano Mora Rodríguez, de manera tal que se reorganice con un equipo de trabajo encargado de la confección de las agendas y dos equipos para la asistencia y confección de las actas de este Consejo. Además, se hizo dicho acuerdo de conocimiento de la Dirección de Planificación para que a la brevedad valide o rechace la propuesta de trabajo citada y remita informe a este Órgano Superior.</w:t>
      </w:r>
    </w:p>
    <w:p w14:paraId="50E23998" w14:textId="77777777" w:rsidR="00175B96" w:rsidRPr="00175B96" w:rsidRDefault="00175B96" w:rsidP="00175B96">
      <w:pPr>
        <w:ind w:firstLine="708"/>
        <w:jc w:val="both"/>
        <w:rPr>
          <w:rFonts w:eastAsia="Calibri"/>
          <w:bCs/>
          <w:sz w:val="21"/>
          <w:szCs w:val="21"/>
        </w:rPr>
      </w:pPr>
    </w:p>
    <w:p w14:paraId="1C183CE2" w14:textId="11C865CC" w:rsidR="00175B96" w:rsidRPr="00175B96" w:rsidRDefault="00175B96" w:rsidP="00175B96">
      <w:pPr>
        <w:ind w:firstLine="709"/>
        <w:jc w:val="both"/>
        <w:rPr>
          <w:sz w:val="21"/>
          <w:szCs w:val="21"/>
          <w:lang w:eastAsia="es-ES"/>
        </w:rPr>
      </w:pPr>
      <w:r w:rsidRPr="00175B96">
        <w:rPr>
          <w:sz w:val="21"/>
          <w:szCs w:val="21"/>
          <w:lang w:eastAsia="es-ES"/>
        </w:rPr>
        <w:t>Este Colegio, debe señalar que el presente informe se enfoca en una descripción amplia del contexto y acontecimientos relacionados con la implementación de las propuestas acogidas por el Consejo Superior en la sesión número 114-2016 celebrada el 22 de diciembre de 2016, artículo CIV, para ser implementadas en la Secretaría General de la Corte. </w:t>
      </w:r>
    </w:p>
    <w:p w14:paraId="4FF5F3F6" w14:textId="77777777" w:rsidR="00175B96" w:rsidRPr="00175B96" w:rsidRDefault="00175B96" w:rsidP="00175B96">
      <w:pPr>
        <w:ind w:firstLine="709"/>
        <w:jc w:val="both"/>
        <w:rPr>
          <w:sz w:val="21"/>
          <w:szCs w:val="21"/>
          <w:lang w:val="es-CR" w:eastAsia="es-ES"/>
        </w:rPr>
      </w:pPr>
    </w:p>
    <w:p w14:paraId="68E4666B" w14:textId="299D0EB1" w:rsidR="00175B96" w:rsidRPr="00175B96" w:rsidRDefault="00175B96" w:rsidP="00175B96">
      <w:pPr>
        <w:ind w:firstLine="709"/>
        <w:jc w:val="both"/>
        <w:rPr>
          <w:sz w:val="21"/>
          <w:szCs w:val="21"/>
          <w:lang w:eastAsia="es-ES"/>
        </w:rPr>
      </w:pPr>
      <w:r w:rsidRPr="00175B96">
        <w:rPr>
          <w:sz w:val="21"/>
          <w:szCs w:val="21"/>
          <w:lang w:eastAsia="es-ES"/>
        </w:rPr>
        <w:t xml:space="preserve">A raíz, de que se informa que no existe hasta el momento una matriz de indicadores de gestión que proporcione resultados cuantitativos sobre el desempeño, tareas, procesos y otros relacionados con la Secretaría </w:t>
      </w:r>
      <w:r w:rsidRPr="00175B96">
        <w:rPr>
          <w:sz w:val="21"/>
          <w:szCs w:val="21"/>
          <w:lang w:eastAsia="es-ES"/>
        </w:rPr>
        <w:lastRenderedPageBreak/>
        <w:t>General de la Corte, este Órgano no ha podido conocer el impacto de las diferentes medidas adoptadas para el fortalecimiento de dicha oficina.   </w:t>
      </w:r>
    </w:p>
    <w:p w14:paraId="09496C7A" w14:textId="77777777" w:rsidR="00175B96" w:rsidRPr="00175B96" w:rsidRDefault="00175B96" w:rsidP="00175B96">
      <w:pPr>
        <w:ind w:firstLine="709"/>
        <w:jc w:val="both"/>
        <w:rPr>
          <w:sz w:val="21"/>
          <w:szCs w:val="21"/>
          <w:lang w:eastAsia="es-ES"/>
        </w:rPr>
      </w:pPr>
    </w:p>
    <w:p w14:paraId="31C6CF0A" w14:textId="5952BB09" w:rsidR="00294863" w:rsidRPr="00175B96" w:rsidRDefault="00175B96" w:rsidP="00175B96">
      <w:pPr>
        <w:ind w:firstLine="709"/>
        <w:jc w:val="both"/>
        <w:rPr>
          <w:sz w:val="21"/>
          <w:szCs w:val="21"/>
          <w:lang w:eastAsia="es-ES"/>
        </w:rPr>
      </w:pPr>
      <w:r w:rsidRPr="00175B96">
        <w:rPr>
          <w:sz w:val="21"/>
          <w:szCs w:val="21"/>
          <w:lang w:eastAsia="es-ES"/>
        </w:rPr>
        <w:t xml:space="preserve">Con base en lo anterior: </w:t>
      </w:r>
      <w:r w:rsidRPr="00175B96">
        <w:rPr>
          <w:b/>
          <w:bCs/>
          <w:sz w:val="21"/>
          <w:szCs w:val="21"/>
          <w:lang w:eastAsia="es-ES"/>
        </w:rPr>
        <w:t>Se acordó: 1)</w:t>
      </w:r>
      <w:r w:rsidRPr="00175B96">
        <w:rPr>
          <w:sz w:val="21"/>
          <w:szCs w:val="21"/>
          <w:lang w:eastAsia="es-ES"/>
        </w:rPr>
        <w:t xml:space="preserve"> Tener por rendido el informe N°1341-PLA-EV-2021, relacionado con los resultados obtenidos del seguimiento realizado a las propuestas de solución (recomendaciones), acogidas por el Consejo Superior en la sesión número 114-2016 celebrada el 22 de diciembre de 2016, artículo CIV, para ser implementadas en la Secretaría General de la Corte. </w:t>
      </w:r>
      <w:r w:rsidRPr="00175B96">
        <w:rPr>
          <w:b/>
          <w:bCs/>
          <w:sz w:val="21"/>
          <w:szCs w:val="21"/>
          <w:lang w:eastAsia="es-ES"/>
        </w:rPr>
        <w:t>2)</w:t>
      </w:r>
      <w:r w:rsidRPr="00175B96">
        <w:rPr>
          <w:sz w:val="21"/>
          <w:szCs w:val="21"/>
          <w:lang w:eastAsia="es-ES"/>
        </w:rPr>
        <w:t xml:space="preserve"> Aprobar las recomendaciones señaladas en el presente informe, dirigidas a este Consejo Superior, Secretaría General de la Corte, Dirección de Gestión Humana y Dirección de Tecnología de la Información. </w:t>
      </w:r>
      <w:r w:rsidRPr="00175B96">
        <w:rPr>
          <w:b/>
          <w:bCs/>
          <w:sz w:val="21"/>
          <w:szCs w:val="21"/>
          <w:lang w:eastAsia="es-ES"/>
        </w:rPr>
        <w:t>3)</w:t>
      </w:r>
      <w:r w:rsidRPr="00175B96">
        <w:rPr>
          <w:sz w:val="21"/>
          <w:szCs w:val="21"/>
          <w:lang w:eastAsia="es-ES"/>
        </w:rPr>
        <w:t xml:space="preserve"> Acoger los resultados, así como las recomendaciones formuladas en este informe de seguimiento, al proceso de implementación de las propuestas de solución o recomendaciones en la Secretaría General de la Corte, las cuales fueron acogidas por el Consejo Superior en la sesión número 114-2016 celebrada el 22 de diciembre de 2016, artículo CIV. </w:t>
      </w:r>
      <w:r w:rsidRPr="00175B96">
        <w:rPr>
          <w:b/>
          <w:bCs/>
          <w:sz w:val="21"/>
          <w:szCs w:val="21"/>
          <w:lang w:eastAsia="en-US"/>
        </w:rPr>
        <w:t>4)</w:t>
      </w:r>
      <w:r w:rsidRPr="00175B96">
        <w:rPr>
          <w:sz w:val="21"/>
          <w:szCs w:val="21"/>
          <w:lang w:eastAsia="en-US"/>
        </w:rPr>
        <w:t xml:space="preserve"> Deberá la Secretaría General de la Corte en conjunto con la Dirección de Planificación, finalizar en el plazo máximo de tres meses la matriz de indicadores de gestión de dicha Secretaría. Asimismo, deberán presentar dentro de ese plazo, un plan y cronograma para la implementación de esta herramienta. Lo anterior deberá ser remitirse a este órgano superior. </w:t>
      </w:r>
      <w:r w:rsidRPr="00175B96">
        <w:rPr>
          <w:b/>
          <w:bCs/>
          <w:sz w:val="21"/>
          <w:szCs w:val="21"/>
          <w:lang w:eastAsia="en-US"/>
        </w:rPr>
        <w:t>5)</w:t>
      </w:r>
      <w:r w:rsidRPr="00175B96">
        <w:rPr>
          <w:sz w:val="21"/>
          <w:szCs w:val="21"/>
          <w:lang w:eastAsia="en-US"/>
        </w:rPr>
        <w:t xml:space="preserve"> Deberá la Dirección de Planificación dar acompañamiento a la Secretaría General de la Corte para el desarrollo de la matriz de indicadores de indicadores que contenga variables cualitativas y cuantitativas. </w:t>
      </w:r>
      <w:r w:rsidRPr="00175B96">
        <w:rPr>
          <w:b/>
          <w:bCs/>
          <w:sz w:val="21"/>
          <w:szCs w:val="21"/>
          <w:lang w:eastAsia="en-US"/>
        </w:rPr>
        <w:t>6)</w:t>
      </w:r>
      <w:r w:rsidRPr="00175B96">
        <w:rPr>
          <w:sz w:val="21"/>
          <w:szCs w:val="21"/>
          <w:lang w:eastAsia="en-US"/>
        </w:rPr>
        <w:t xml:space="preserve"> Deberá la Dirección de Planificación, realizar de forma trimestral, seguimientos, evaluaciones y verificaciones correspondientes a las gestiones anteriormente señaladas, informando a este Órgano Superior sobre los resultados obtenidos. </w:t>
      </w:r>
      <w:r w:rsidRPr="00175B96">
        <w:rPr>
          <w:b/>
          <w:bCs/>
          <w:sz w:val="21"/>
          <w:szCs w:val="21"/>
          <w:lang w:eastAsia="en-US"/>
        </w:rPr>
        <w:t xml:space="preserve">7) </w:t>
      </w:r>
      <w:r w:rsidRPr="00175B96">
        <w:rPr>
          <w:sz w:val="21"/>
          <w:szCs w:val="21"/>
          <w:lang w:eastAsia="en-US"/>
        </w:rPr>
        <w:t xml:space="preserve">Deberá la Oficina de Control Interno realizar una evaluación de riesgos en la Secretaría General de la Corte, así como una evaluación del sistema de control interno implementado como parte de sus labores, en concordancia con los resultados indicados en este informe. </w:t>
      </w:r>
      <w:r w:rsidRPr="00175B96">
        <w:rPr>
          <w:b/>
          <w:bCs/>
          <w:sz w:val="21"/>
          <w:szCs w:val="21"/>
          <w:lang w:eastAsia="en-US"/>
        </w:rPr>
        <w:t>8)</w:t>
      </w:r>
      <w:r w:rsidRPr="00175B96">
        <w:rPr>
          <w:sz w:val="21"/>
          <w:szCs w:val="21"/>
          <w:lang w:eastAsia="en-US"/>
        </w:rPr>
        <w:t xml:space="preserve"> Se ordena   a la Secretaría General de la Corte, r</w:t>
      </w:r>
      <w:r w:rsidRPr="00175B96">
        <w:rPr>
          <w:sz w:val="21"/>
          <w:szCs w:val="21"/>
          <w:lang w:eastAsia="es-ES"/>
        </w:rPr>
        <w:t>eiterar a todas las oficinas la Circular número 159-2018 del 26 de noviembre de 2018, “</w:t>
      </w:r>
      <w:r w:rsidRPr="00175B96">
        <w:rPr>
          <w:i/>
          <w:iCs/>
          <w:sz w:val="21"/>
          <w:szCs w:val="21"/>
          <w:lang w:eastAsia="es-ES"/>
        </w:rPr>
        <w:t>Sobre los requerimientos y el procedimiento para solicitar la elaboración de proyectos de reglamentos en el Poder Judicial</w:t>
      </w:r>
      <w:r w:rsidRPr="00175B96">
        <w:rPr>
          <w:sz w:val="21"/>
          <w:szCs w:val="21"/>
          <w:lang w:eastAsia="es-ES"/>
        </w:rPr>
        <w:t xml:space="preserve">”, emitida por la Secretaría General de la Corte el 11 de enero de 2019. </w:t>
      </w:r>
      <w:r w:rsidRPr="00175B96">
        <w:rPr>
          <w:b/>
          <w:bCs/>
          <w:snapToGrid w:val="0"/>
          <w:sz w:val="21"/>
          <w:szCs w:val="21"/>
          <w:lang w:eastAsia="es-ES"/>
        </w:rPr>
        <w:t>9</w:t>
      </w:r>
      <w:r w:rsidRPr="00175B96">
        <w:rPr>
          <w:b/>
          <w:bCs/>
          <w:sz w:val="21"/>
          <w:szCs w:val="21"/>
          <w:lang w:eastAsia="es-ES"/>
        </w:rPr>
        <w:t>)</w:t>
      </w:r>
      <w:r w:rsidRPr="00175B96">
        <w:rPr>
          <w:sz w:val="21"/>
          <w:szCs w:val="21"/>
          <w:lang w:eastAsia="es-ES"/>
        </w:rPr>
        <w:t xml:space="preserve"> Hacer este informe de conocimiento de la Dirección de Planificación, Dirección Ejecutiva, Dirección de Gestión Humana, Dirección de Tecnología de la Información, Dirección Jurídica, Auditoría Judicial, Control Interno y de la Secretaría General de la Corte.</w:t>
      </w:r>
      <w:r w:rsidR="009F45D2" w:rsidRPr="00175B96">
        <w:rPr>
          <w:b/>
          <w:bCs/>
          <w:sz w:val="21"/>
          <w:szCs w:val="21"/>
        </w:rPr>
        <w:t>”</w:t>
      </w:r>
    </w:p>
    <w:p w14:paraId="5C125FAA" w14:textId="0DBF7E02" w:rsidR="009033DA" w:rsidRDefault="009033DA" w:rsidP="00175B96">
      <w:pPr>
        <w:widowControl w:val="0"/>
        <w:autoSpaceDE w:val="0"/>
        <w:autoSpaceDN w:val="0"/>
        <w:adjustRightInd w:val="0"/>
        <w:ind w:right="851"/>
        <w:jc w:val="both"/>
        <w:rPr>
          <w:sz w:val="21"/>
          <w:szCs w:val="21"/>
        </w:rPr>
      </w:pPr>
    </w:p>
    <w:p w14:paraId="0651BA25" w14:textId="77777777" w:rsidR="00175B96" w:rsidRPr="00175B96" w:rsidRDefault="00175B96" w:rsidP="00175B96">
      <w:pPr>
        <w:widowControl w:val="0"/>
        <w:autoSpaceDE w:val="0"/>
        <w:autoSpaceDN w:val="0"/>
        <w:adjustRightInd w:val="0"/>
        <w:ind w:right="851"/>
        <w:jc w:val="both"/>
        <w:rPr>
          <w:sz w:val="21"/>
          <w:szCs w:val="21"/>
        </w:rPr>
      </w:pPr>
    </w:p>
    <w:p w14:paraId="47ECE26F" w14:textId="77777777" w:rsidR="003D6337" w:rsidRPr="00175B96" w:rsidRDefault="00561024" w:rsidP="00175B96">
      <w:pPr>
        <w:tabs>
          <w:tab w:val="left" w:pos="4295"/>
        </w:tabs>
        <w:ind w:left="4248"/>
        <w:jc w:val="both"/>
        <w:rPr>
          <w:b/>
          <w:bCs/>
          <w:sz w:val="21"/>
          <w:szCs w:val="21"/>
        </w:rPr>
      </w:pPr>
      <w:r w:rsidRPr="00175B96">
        <w:rPr>
          <w:b/>
          <w:bCs/>
          <w:sz w:val="21"/>
          <w:szCs w:val="21"/>
        </w:rPr>
        <w:t>A</w:t>
      </w:r>
      <w:r w:rsidR="003D6337" w:rsidRPr="00175B96">
        <w:rPr>
          <w:b/>
          <w:bCs/>
          <w:sz w:val="21"/>
          <w:szCs w:val="21"/>
        </w:rPr>
        <w:t xml:space="preserve">tentamente, </w:t>
      </w:r>
    </w:p>
    <w:p w14:paraId="65B7A8D2" w14:textId="77777777" w:rsidR="003D6337" w:rsidRPr="00175B96" w:rsidRDefault="003D6337" w:rsidP="00175B96">
      <w:pPr>
        <w:ind w:left="-708"/>
        <w:jc w:val="both"/>
        <w:rPr>
          <w:b/>
          <w:bCs/>
          <w:sz w:val="21"/>
          <w:szCs w:val="21"/>
        </w:rPr>
      </w:pPr>
    </w:p>
    <w:p w14:paraId="51D45ABA" w14:textId="77777777" w:rsidR="003D6337" w:rsidRPr="00175B96" w:rsidRDefault="003D6337" w:rsidP="00175B96">
      <w:pPr>
        <w:ind w:left="-708"/>
        <w:jc w:val="both"/>
        <w:rPr>
          <w:b/>
          <w:bCs/>
          <w:sz w:val="21"/>
          <w:szCs w:val="21"/>
        </w:rPr>
      </w:pPr>
    </w:p>
    <w:p w14:paraId="5AA974A0" w14:textId="77777777" w:rsidR="003D6337" w:rsidRPr="00175B96" w:rsidRDefault="003D6337" w:rsidP="00175B96">
      <w:pPr>
        <w:ind w:left="708"/>
        <w:jc w:val="both"/>
        <w:rPr>
          <w:b/>
          <w:bCs/>
          <w:sz w:val="21"/>
          <w:szCs w:val="21"/>
          <w:lang w:val="es-ES_tradnl"/>
        </w:rPr>
      </w:pPr>
    </w:p>
    <w:p w14:paraId="31EBFCE9" w14:textId="77777777" w:rsidR="00910D0C" w:rsidRPr="00175B96" w:rsidRDefault="00910D0C" w:rsidP="00175B96">
      <w:pPr>
        <w:ind w:left="708"/>
        <w:jc w:val="both"/>
        <w:rPr>
          <w:b/>
          <w:bCs/>
          <w:sz w:val="21"/>
          <w:szCs w:val="21"/>
          <w:lang w:val="es-ES_tradnl"/>
        </w:rPr>
      </w:pPr>
    </w:p>
    <w:p w14:paraId="455247DE" w14:textId="1EDF8477" w:rsidR="009F1C8E" w:rsidRPr="00175B96" w:rsidRDefault="009F1C8E" w:rsidP="00175B96">
      <w:pPr>
        <w:pStyle w:val="Ttulo53"/>
        <w:keepNext w:val="0"/>
        <w:tabs>
          <w:tab w:val="clear" w:pos="0"/>
        </w:tabs>
        <w:ind w:left="4248"/>
        <w:jc w:val="both"/>
        <w:rPr>
          <w:rFonts w:eastAsia="Times New Roman"/>
          <w:i w:val="0"/>
          <w:iCs w:val="0"/>
          <w:sz w:val="21"/>
          <w:szCs w:val="21"/>
          <w:u w:val="none"/>
          <w:shd w:val="clear" w:color="auto" w:fill="auto"/>
          <w:lang w:val="es-CR"/>
        </w:rPr>
      </w:pPr>
      <w:r w:rsidRPr="00175B96">
        <w:rPr>
          <w:rFonts w:eastAsia="Times New Roman"/>
          <w:i w:val="0"/>
          <w:iCs w:val="0"/>
          <w:sz w:val="21"/>
          <w:szCs w:val="21"/>
          <w:u w:val="none"/>
          <w:shd w:val="clear" w:color="auto" w:fill="auto"/>
          <w:lang w:val="es-CR"/>
        </w:rPr>
        <w:t>Kenneth Aguilar Hernández</w:t>
      </w:r>
    </w:p>
    <w:p w14:paraId="009BE598" w14:textId="73A8B387" w:rsidR="00F833FF" w:rsidRPr="00175B96" w:rsidRDefault="009F1C8E" w:rsidP="00175B96">
      <w:pPr>
        <w:pStyle w:val="Ttulo53"/>
        <w:keepNext w:val="0"/>
        <w:tabs>
          <w:tab w:val="clear" w:pos="0"/>
        </w:tabs>
        <w:ind w:left="4248"/>
        <w:jc w:val="both"/>
        <w:rPr>
          <w:rFonts w:eastAsia="Times New Roman"/>
          <w:i w:val="0"/>
          <w:iCs w:val="0"/>
          <w:sz w:val="21"/>
          <w:szCs w:val="21"/>
          <w:u w:val="none"/>
          <w:shd w:val="clear" w:color="auto" w:fill="auto"/>
          <w:lang w:val="es-CR"/>
        </w:rPr>
      </w:pPr>
      <w:r w:rsidRPr="00175B96">
        <w:rPr>
          <w:rFonts w:eastAsia="Times New Roman"/>
          <w:i w:val="0"/>
          <w:iCs w:val="0"/>
          <w:sz w:val="21"/>
          <w:szCs w:val="21"/>
          <w:u w:val="none"/>
          <w:shd w:val="clear" w:color="auto" w:fill="auto"/>
          <w:lang w:val="es-CR"/>
        </w:rPr>
        <w:t xml:space="preserve">Prosecretario General </w:t>
      </w:r>
    </w:p>
    <w:p w14:paraId="7A07677B" w14:textId="77777777" w:rsidR="00007D52" w:rsidRPr="00175B96" w:rsidRDefault="00007D52" w:rsidP="00175B96">
      <w:pPr>
        <w:pStyle w:val="Ttulo53"/>
        <w:keepNext w:val="0"/>
        <w:tabs>
          <w:tab w:val="clear" w:pos="0"/>
          <w:tab w:val="left" w:pos="708"/>
        </w:tabs>
        <w:ind w:left="4248"/>
        <w:jc w:val="both"/>
        <w:rPr>
          <w:rFonts w:eastAsia="Times New Roman"/>
          <w:i w:val="0"/>
          <w:iCs w:val="0"/>
          <w:sz w:val="21"/>
          <w:szCs w:val="21"/>
          <w:u w:val="none"/>
          <w:lang w:val="es-CR"/>
        </w:rPr>
      </w:pPr>
      <w:r w:rsidRPr="00175B96">
        <w:rPr>
          <w:rFonts w:eastAsia="Times New Roman"/>
          <w:i w:val="0"/>
          <w:iCs w:val="0"/>
          <w:sz w:val="21"/>
          <w:szCs w:val="21"/>
          <w:u w:val="none"/>
          <w:lang w:val="es-CR"/>
        </w:rPr>
        <w:t>Secretaría General de la Corte</w:t>
      </w:r>
    </w:p>
    <w:p w14:paraId="6CFD6FA5" w14:textId="64DD18A0" w:rsidR="009033DA" w:rsidRPr="00175B96" w:rsidRDefault="00477DCD" w:rsidP="00175B96">
      <w:pPr>
        <w:pStyle w:val="Ttulo51"/>
        <w:keepNext w:val="0"/>
        <w:tabs>
          <w:tab w:val="clear" w:pos="0"/>
        </w:tabs>
        <w:jc w:val="both"/>
        <w:rPr>
          <w:rFonts w:eastAsia="Times New Roman"/>
          <w:i w:val="0"/>
          <w:iCs w:val="0"/>
          <w:sz w:val="21"/>
          <w:szCs w:val="21"/>
          <w:u w:val="none"/>
          <w:shd w:val="clear" w:color="auto" w:fill="auto"/>
          <w:lang w:val="es-CR"/>
        </w:rPr>
      </w:pPr>
      <w:r w:rsidRPr="00175B96">
        <w:rPr>
          <w:rFonts w:eastAsia="Times New Roman"/>
          <w:i w:val="0"/>
          <w:iCs w:val="0"/>
          <w:sz w:val="21"/>
          <w:szCs w:val="21"/>
          <w:u w:val="none"/>
          <w:shd w:val="clear" w:color="auto" w:fill="auto"/>
          <w:lang w:val="es-CR"/>
        </w:rPr>
        <w:t xml:space="preserve"> </w:t>
      </w:r>
    </w:p>
    <w:p w14:paraId="11069795" w14:textId="77777777" w:rsidR="00175B96" w:rsidRPr="00175B96" w:rsidRDefault="00175B96" w:rsidP="00175B96">
      <w:pPr>
        <w:rPr>
          <w:sz w:val="21"/>
          <w:szCs w:val="21"/>
          <w:lang w:val="es-CR"/>
        </w:rPr>
      </w:pPr>
    </w:p>
    <w:p w14:paraId="26A7538C" w14:textId="77777777" w:rsidR="00175B96" w:rsidRPr="00175B96" w:rsidRDefault="00790B81" w:rsidP="00175B96">
      <w:pPr>
        <w:autoSpaceDE w:val="0"/>
        <w:autoSpaceDN w:val="0"/>
        <w:ind w:left="708" w:hanging="708"/>
        <w:jc w:val="both"/>
        <w:rPr>
          <w:sz w:val="21"/>
          <w:szCs w:val="21"/>
          <w:lang w:val="es-ES_tradnl"/>
        </w:rPr>
      </w:pPr>
      <w:proofErr w:type="spellStart"/>
      <w:r w:rsidRPr="00175B96">
        <w:rPr>
          <w:sz w:val="21"/>
          <w:szCs w:val="21"/>
        </w:rPr>
        <w:t>C</w:t>
      </w:r>
      <w:r w:rsidR="00B46B14" w:rsidRPr="00175B96">
        <w:rPr>
          <w:sz w:val="21"/>
          <w:szCs w:val="21"/>
        </w:rPr>
        <w:t>c</w:t>
      </w:r>
      <w:proofErr w:type="spellEnd"/>
      <w:r w:rsidR="0029216A" w:rsidRPr="00175B96">
        <w:rPr>
          <w:sz w:val="21"/>
          <w:szCs w:val="21"/>
        </w:rPr>
        <w:t>:</w:t>
      </w:r>
      <w:r w:rsidR="009033DA" w:rsidRPr="00175B96">
        <w:rPr>
          <w:sz w:val="21"/>
          <w:szCs w:val="21"/>
        </w:rPr>
        <w:t xml:space="preserve"> </w:t>
      </w:r>
      <w:r w:rsidR="003C3831" w:rsidRPr="00175B96">
        <w:rPr>
          <w:b/>
          <w:bCs/>
          <w:sz w:val="21"/>
          <w:szCs w:val="21"/>
          <w:lang w:val="es-ES_tradnl"/>
        </w:rPr>
        <w:tab/>
      </w:r>
      <w:r w:rsidR="00175B96" w:rsidRPr="00175B96">
        <w:rPr>
          <w:sz w:val="21"/>
          <w:szCs w:val="21"/>
          <w:lang w:val="es-ES_tradnl"/>
        </w:rPr>
        <w:t>Dirección Ejecutiva</w:t>
      </w:r>
    </w:p>
    <w:p w14:paraId="0DE152CF" w14:textId="77777777" w:rsidR="00175B96" w:rsidRPr="00175B96" w:rsidRDefault="00175B96" w:rsidP="00175B96">
      <w:pPr>
        <w:autoSpaceDE w:val="0"/>
        <w:autoSpaceDN w:val="0"/>
        <w:ind w:left="708"/>
        <w:jc w:val="both"/>
        <w:rPr>
          <w:sz w:val="21"/>
          <w:szCs w:val="21"/>
          <w:lang w:val="es-ES_tradnl"/>
        </w:rPr>
      </w:pPr>
      <w:r w:rsidRPr="00175B96">
        <w:rPr>
          <w:sz w:val="21"/>
          <w:szCs w:val="21"/>
          <w:lang w:val="es-ES_tradnl"/>
        </w:rPr>
        <w:t>Dirección de Gestión Humana</w:t>
      </w:r>
    </w:p>
    <w:p w14:paraId="03C9D43D" w14:textId="77777777" w:rsidR="00175B96" w:rsidRPr="00175B96" w:rsidRDefault="00175B96" w:rsidP="00175B96">
      <w:pPr>
        <w:autoSpaceDE w:val="0"/>
        <w:autoSpaceDN w:val="0"/>
        <w:ind w:left="708"/>
        <w:jc w:val="both"/>
        <w:rPr>
          <w:sz w:val="21"/>
          <w:szCs w:val="21"/>
          <w:lang w:val="es-ES_tradnl"/>
        </w:rPr>
      </w:pPr>
      <w:r w:rsidRPr="00175B96">
        <w:rPr>
          <w:sz w:val="21"/>
          <w:szCs w:val="21"/>
          <w:lang w:val="es-ES_tradnl"/>
        </w:rPr>
        <w:t>Dirección de Tecnología de la Información</w:t>
      </w:r>
    </w:p>
    <w:p w14:paraId="278C5B98" w14:textId="77777777" w:rsidR="00175B96" w:rsidRPr="00175B96" w:rsidRDefault="00175B96" w:rsidP="00175B96">
      <w:pPr>
        <w:autoSpaceDE w:val="0"/>
        <w:autoSpaceDN w:val="0"/>
        <w:ind w:left="708"/>
        <w:jc w:val="both"/>
        <w:rPr>
          <w:sz w:val="21"/>
          <w:szCs w:val="21"/>
          <w:lang w:val="es-ES_tradnl"/>
        </w:rPr>
      </w:pPr>
      <w:r w:rsidRPr="00175B96">
        <w:rPr>
          <w:sz w:val="21"/>
          <w:szCs w:val="21"/>
          <w:lang w:val="es-ES_tradnl"/>
        </w:rPr>
        <w:t>Dirección Jurídica</w:t>
      </w:r>
    </w:p>
    <w:p w14:paraId="3CC36986" w14:textId="556890EB" w:rsidR="00175B96" w:rsidRPr="00175B96" w:rsidRDefault="00175B96" w:rsidP="00175B96">
      <w:pPr>
        <w:autoSpaceDE w:val="0"/>
        <w:autoSpaceDN w:val="0"/>
        <w:ind w:left="708"/>
        <w:jc w:val="both"/>
        <w:rPr>
          <w:sz w:val="21"/>
          <w:szCs w:val="21"/>
          <w:lang w:val="es-ES_tradnl"/>
        </w:rPr>
      </w:pPr>
      <w:r w:rsidRPr="00175B96">
        <w:rPr>
          <w:sz w:val="21"/>
          <w:szCs w:val="21"/>
          <w:lang w:val="es-ES_tradnl"/>
        </w:rPr>
        <w:t xml:space="preserve">Dirección de Planificación </w:t>
      </w:r>
    </w:p>
    <w:p w14:paraId="45AD4D1C" w14:textId="77777777" w:rsidR="00175B96" w:rsidRPr="00175B96" w:rsidRDefault="00175B96" w:rsidP="00175B96">
      <w:pPr>
        <w:autoSpaceDE w:val="0"/>
        <w:autoSpaceDN w:val="0"/>
        <w:ind w:left="708"/>
        <w:jc w:val="both"/>
        <w:rPr>
          <w:sz w:val="21"/>
          <w:szCs w:val="21"/>
          <w:lang w:val="es-ES_tradnl"/>
        </w:rPr>
      </w:pPr>
      <w:r w:rsidRPr="00175B96">
        <w:rPr>
          <w:sz w:val="21"/>
          <w:szCs w:val="21"/>
          <w:lang w:val="es-ES_tradnl"/>
        </w:rPr>
        <w:t>Auditoría Judicial</w:t>
      </w:r>
    </w:p>
    <w:p w14:paraId="160C4001" w14:textId="7803D272" w:rsidR="003C3831" w:rsidRPr="00175B96" w:rsidRDefault="00175B96" w:rsidP="00175B96">
      <w:pPr>
        <w:autoSpaceDE w:val="0"/>
        <w:autoSpaceDN w:val="0"/>
        <w:ind w:left="708"/>
        <w:jc w:val="both"/>
        <w:rPr>
          <w:sz w:val="21"/>
          <w:szCs w:val="21"/>
          <w:lang w:val="es-ES_tradnl"/>
        </w:rPr>
      </w:pPr>
      <w:r w:rsidRPr="00175B96">
        <w:rPr>
          <w:sz w:val="21"/>
          <w:szCs w:val="21"/>
          <w:lang w:val="es-ES_tradnl"/>
        </w:rPr>
        <w:t>Control Interno</w:t>
      </w:r>
    </w:p>
    <w:p w14:paraId="0B7B2DDB" w14:textId="5FCCF8BB" w:rsidR="0029216A" w:rsidRPr="00175B96" w:rsidRDefault="0029216A" w:rsidP="00175B96">
      <w:pPr>
        <w:ind w:firstLine="708"/>
        <w:jc w:val="both"/>
        <w:rPr>
          <w:sz w:val="21"/>
          <w:szCs w:val="21"/>
        </w:rPr>
      </w:pPr>
      <w:r w:rsidRPr="00175B96">
        <w:rPr>
          <w:sz w:val="21"/>
          <w:szCs w:val="21"/>
        </w:rPr>
        <w:t xml:space="preserve">Diligencias / </w:t>
      </w:r>
      <w:proofErr w:type="spellStart"/>
      <w:r w:rsidRPr="00175B96">
        <w:rPr>
          <w:sz w:val="21"/>
          <w:szCs w:val="21"/>
        </w:rPr>
        <w:t>Refs</w:t>
      </w:r>
      <w:proofErr w:type="spellEnd"/>
      <w:r w:rsidRPr="00175B96">
        <w:rPr>
          <w:sz w:val="21"/>
          <w:szCs w:val="21"/>
        </w:rPr>
        <w:t>: (</w:t>
      </w:r>
      <w:r w:rsidR="00175B96" w:rsidRPr="00175B96">
        <w:rPr>
          <w:b/>
          <w:sz w:val="21"/>
          <w:szCs w:val="21"/>
          <w:lang w:val="es-CR"/>
        </w:rPr>
        <w:t>13313-2021</w:t>
      </w:r>
      <w:r w:rsidRPr="00175B96">
        <w:rPr>
          <w:sz w:val="21"/>
          <w:szCs w:val="21"/>
        </w:rPr>
        <w:t xml:space="preserve">) </w:t>
      </w:r>
    </w:p>
    <w:p w14:paraId="53F0FADC" w14:textId="44F1E05B" w:rsidR="00544269" w:rsidRPr="00175B96" w:rsidRDefault="00544269" w:rsidP="00175B96">
      <w:pPr>
        <w:ind w:firstLine="708"/>
        <w:rPr>
          <w:color w:val="7F7F7F" w:themeColor="text1" w:themeTint="80"/>
          <w:sz w:val="21"/>
          <w:szCs w:val="21"/>
          <w:lang w:val="es-CR"/>
        </w:rPr>
      </w:pPr>
      <w:r w:rsidRPr="00175B96">
        <w:rPr>
          <w:color w:val="7F7F7F" w:themeColor="text1" w:themeTint="80"/>
          <w:sz w:val="21"/>
          <w:szCs w:val="21"/>
          <w:lang w:val="es-CR"/>
        </w:rPr>
        <w:t>Iquesadac</w:t>
      </w:r>
    </w:p>
    <w:p w14:paraId="0E38E9DD" w14:textId="77777777" w:rsidR="00175B96" w:rsidRPr="00175B96" w:rsidRDefault="00175B96" w:rsidP="00175B96">
      <w:pPr>
        <w:ind w:firstLine="708"/>
        <w:rPr>
          <w:sz w:val="21"/>
          <w:szCs w:val="21"/>
          <w:lang w:eastAsia="en-US"/>
        </w:rPr>
      </w:pPr>
    </w:p>
    <w:p w14:paraId="44EB5DEE" w14:textId="3DA0A928" w:rsidR="009F45D2" w:rsidRPr="00175B96" w:rsidRDefault="009F45D2" w:rsidP="00175B96">
      <w:pPr>
        <w:jc w:val="both"/>
        <w:rPr>
          <w:b/>
          <w:sz w:val="21"/>
          <w:szCs w:val="21"/>
          <w:shd w:val="clear" w:color="auto" w:fill="FFFFFF"/>
          <w:lang w:val="es-ES_tradnl"/>
        </w:rPr>
      </w:pPr>
    </w:p>
    <w:sectPr w:rsidR="009F45D2" w:rsidRPr="00175B96" w:rsidSect="00721E43">
      <w:headerReference w:type="default" r:id="rId9"/>
      <w:footerReference w:type="default" r:id="rId10"/>
      <w:footnotePr>
        <w:pos w:val="beneathText"/>
      </w:footnotePr>
      <w:pgSz w:w="12240" w:h="15840"/>
      <w:pgMar w:top="1418" w:right="1418" w:bottom="2126" w:left="1417" w:header="851" w:footer="141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615EFF" w14:textId="77777777" w:rsidR="00443667" w:rsidRDefault="00443667">
      <w:r>
        <w:separator/>
      </w:r>
    </w:p>
  </w:endnote>
  <w:endnote w:type="continuationSeparator" w:id="0">
    <w:p w14:paraId="5A108417" w14:textId="77777777" w:rsidR="00443667" w:rsidRDefault="004436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Roman">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tarSymbol">
    <w:altName w:val="MS Mincho"/>
    <w:charset w:val="00"/>
    <w:family w:val="auto"/>
    <w:pitch w:val="default"/>
    <w:sig w:usb0="00000003" w:usb1="08070000" w:usb2="00000010" w:usb3="00000000" w:csb0="00020001"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Trebuchet MS">
    <w:panose1 w:val="020B0603020202020204"/>
    <w:charset w:val="00"/>
    <w:family w:val="swiss"/>
    <w:pitch w:val="variable"/>
    <w:sig w:usb0="000006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Courier 10cpi">
    <w:altName w:val="Courier New"/>
    <w:panose1 w:val="00000000000000000000"/>
    <w:charset w:val="00"/>
    <w:family w:val="auto"/>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oronto">
    <w:panose1 w:val="00000000000000000000"/>
    <w:charset w:val="00"/>
    <w:family w:val="auto"/>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MS Sans Serif">
    <w:altName w:val="Microsoft Sans Serif"/>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entury Schoolbook">
    <w:panose1 w:val="0204060405050502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Liberation Serif">
    <w:altName w:val="Times New Roman"/>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Futura Md">
    <w:altName w:val="Century Gothic"/>
    <w:charset w:val="00"/>
    <w:family w:val="auto"/>
    <w:pitch w:val="default"/>
  </w:font>
  <w:font w:name="Batang">
    <w:altName w:val="바탕"/>
    <w:panose1 w:val="02030600000101010101"/>
    <w:charset w:val="81"/>
    <w:family w:val="roman"/>
    <w:pitch w:val="variable"/>
    <w:sig w:usb0="B00002AF" w:usb1="69D77CFB" w:usb2="00000030" w:usb3="00000000" w:csb0="0008009F" w:csb1="00000000"/>
  </w:font>
  <w:font w:name="Lucida Sans">
    <w:panose1 w:val="020B0602030504020204"/>
    <w:charset w:val="00"/>
    <w:family w:val="swiss"/>
    <w:pitch w:val="variable"/>
    <w:sig w:usb0="00000003" w:usb1="00000000" w:usb2="00000000" w:usb3="00000000" w:csb0="00000001" w:csb1="00000000"/>
  </w:font>
  <w:font w:name="TeXGyrePagella">
    <w:altName w:val="Calibri"/>
    <w:charset w:val="00"/>
    <w:family w:val="auto"/>
    <w:pitch w:val="variable"/>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NSimSun">
    <w:panose1 w:val="02010609030101010101"/>
    <w:charset w:val="86"/>
    <w:family w:val="modern"/>
    <w:pitch w:val="fixed"/>
    <w:sig w:usb0="00000283" w:usb1="288F0000" w:usb2="00000016" w:usb3="00000000" w:csb0="00040001" w:csb1="00000000"/>
  </w:font>
  <w:font w:name="Carlito, Calibri">
    <w:charset w:val="00"/>
    <w:family w:val="swiss"/>
    <w:pitch w:val="variable"/>
  </w:font>
  <w:font w:name="OpenSymbol">
    <w:panose1 w:val="05010000000000000000"/>
    <w:charset w:val="00"/>
    <w:family w:val="auto"/>
    <w:pitch w:val="variable"/>
    <w:sig w:usb0="800000AF" w:usb1="1001ECEA" w:usb2="00000000" w:usb3="00000000" w:csb0="80000001" w:csb1="00000000"/>
  </w:font>
  <w:font w:name="font487">
    <w:charset w:val="00"/>
    <w:family w:val="auto"/>
    <w:pitch w:val="variable"/>
  </w:font>
  <w:font w:name="GillSans-Light;Calibri">
    <w:panose1 w:val="00000000000000000000"/>
    <w:charset w:val="00"/>
    <w:family w:val="roman"/>
    <w:notTrueType/>
    <w:pitch w:val="default"/>
  </w:font>
  <w:font w:name="Yu Gothic Light">
    <w:panose1 w:val="020B0300000000000000"/>
    <w:charset w:val="80"/>
    <w:family w:val="swiss"/>
    <w:pitch w:val="variable"/>
    <w:sig w:usb0="E00002FF" w:usb1="2AC7FDFF" w:usb2="00000016" w:usb3="00000000" w:csb0="0002009F" w:csb1="00000000"/>
  </w:font>
  <w:font w:name="Bahnschrift Condensed">
    <w:panose1 w:val="020B0502040204020203"/>
    <w:charset w:val="00"/>
    <w:family w:val="swiss"/>
    <w:pitch w:val="variable"/>
    <w:sig w:usb0="A00002C7"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227FFB" w14:textId="77777777" w:rsidR="00175B96" w:rsidRDefault="00175B96">
    <w:pPr>
      <w:pStyle w:val="Piedepgina"/>
      <w:tabs>
        <w:tab w:val="clear" w:pos="4320"/>
        <w:tab w:val="clear" w:pos="8640"/>
        <w:tab w:val="center" w:pos="4252"/>
        <w:tab w:val="right" w:pos="8504"/>
      </w:tabs>
      <w:jc w:val="center"/>
      <w:rPr>
        <w:rFonts w:ascii="Times New Roman" w:hAnsi="Times New Roman" w:cs="Times New Roman"/>
        <w:b/>
        <w:sz w:val="16"/>
        <w:szCs w:val="16"/>
        <w:u w:val="none"/>
        <w:lang w:val="es-ES_tradnl"/>
      </w:rPr>
    </w:pPr>
    <w:r>
      <w:rPr>
        <w:rFonts w:ascii="Times New Roman" w:hAnsi="Times New Roman" w:cs="Times New Roman"/>
        <w:b/>
        <w:sz w:val="16"/>
        <w:szCs w:val="16"/>
        <w:u w:val="none"/>
        <w:lang w:val="es-ES_tradnl"/>
      </w:rPr>
      <w:t>Teléfonos: 2295-3845 // 2295-3711</w:t>
    </w:r>
    <w:r>
      <w:rPr>
        <w:rFonts w:ascii="Times New Roman" w:hAnsi="Times New Roman" w:cs="Times New Roman"/>
        <w:b/>
        <w:sz w:val="16"/>
        <w:szCs w:val="16"/>
        <w:u w:val="none"/>
        <w:lang w:val="es-ES_tradnl"/>
      </w:rPr>
      <w:tab/>
      <w:t xml:space="preserve"> Correo: </w:t>
    </w:r>
    <w:hyperlink r:id="rId1" w:history="1">
      <w:r>
        <w:rPr>
          <w:rStyle w:val="Hipervnculo"/>
          <w:rFonts w:ascii="Times New Roman" w:hAnsi="Times New Roman"/>
        </w:rPr>
        <w:t>secrecorte@poder-judicial.go.cr</w:t>
      </w:r>
    </w:hyperlink>
    <w:r>
      <w:rPr>
        <w:rFonts w:ascii="Times New Roman" w:hAnsi="Times New Roman" w:cs="Times New Roman"/>
        <w:b/>
        <w:sz w:val="16"/>
        <w:szCs w:val="16"/>
        <w:u w:val="none"/>
        <w:lang w:val="es-ES_tradnl"/>
      </w:rPr>
      <w:t xml:space="preserve"> Fax: (506) 2295-3706 </w:t>
    </w:r>
    <w:proofErr w:type="spellStart"/>
    <w:r>
      <w:rPr>
        <w:rFonts w:ascii="Times New Roman" w:hAnsi="Times New Roman" w:cs="Times New Roman"/>
        <w:b/>
        <w:sz w:val="16"/>
        <w:szCs w:val="16"/>
        <w:u w:val="none"/>
        <w:lang w:val="es-ES_tradnl"/>
      </w:rPr>
      <w:t>Apdo</w:t>
    </w:r>
    <w:proofErr w:type="spellEnd"/>
    <w:r>
      <w:rPr>
        <w:rFonts w:ascii="Times New Roman" w:hAnsi="Times New Roman" w:cs="Times New Roman"/>
        <w:b/>
        <w:sz w:val="16"/>
        <w:szCs w:val="16"/>
        <w:u w:val="none"/>
        <w:lang w:val="es-ES_tradnl"/>
      </w:rPr>
      <w:t>: 1-1003 San José</w:t>
    </w:r>
  </w:p>
  <w:p w14:paraId="7694B644" w14:textId="77777777" w:rsidR="00175B96" w:rsidRDefault="00175B96">
    <w:pPr>
      <w:pStyle w:val="Piedepgina"/>
      <w:tabs>
        <w:tab w:val="clear" w:pos="4320"/>
        <w:tab w:val="clear" w:pos="8640"/>
        <w:tab w:val="center" w:pos="4252"/>
        <w:tab w:val="right" w:pos="8504"/>
      </w:tabs>
      <w:jc w:val="center"/>
      <w:rPr>
        <w:rFonts w:ascii="Times New Roman" w:hAnsi="Times New Roman" w:cs="Times New Roman"/>
        <w:b/>
        <w:bCs/>
        <w:sz w:val="16"/>
        <w:szCs w:val="16"/>
        <w:u w:val="none"/>
        <w:shd w:val="clear" w:color="auto" w:fill="auto"/>
        <w:lang w:val="es-ES_tradnl"/>
      </w:rPr>
    </w:pPr>
  </w:p>
  <w:p w14:paraId="42215919" w14:textId="77777777" w:rsidR="00175B96" w:rsidRDefault="00175B96">
    <w:pPr>
      <w:jc w:val="center"/>
    </w:pPr>
    <w:r>
      <w:rPr>
        <w:b/>
        <w:sz w:val="16"/>
        <w:szCs w:val="16"/>
        <w:lang w:val="es-CR"/>
      </w:rPr>
      <w:fldChar w:fldCharType="begin"/>
    </w:r>
    <w:r>
      <w:rPr>
        <w:b/>
        <w:sz w:val="16"/>
        <w:szCs w:val="16"/>
        <w:lang w:val="es-CR"/>
      </w:rPr>
      <w:instrText xml:space="preserve"> PAGE </w:instrText>
    </w:r>
    <w:r>
      <w:rPr>
        <w:b/>
        <w:sz w:val="16"/>
        <w:szCs w:val="16"/>
        <w:lang w:val="es-CR"/>
      </w:rPr>
      <w:fldChar w:fldCharType="separate"/>
    </w:r>
    <w:r>
      <w:rPr>
        <w:b/>
        <w:noProof/>
        <w:sz w:val="16"/>
        <w:szCs w:val="16"/>
        <w:lang w:val="es-CR"/>
      </w:rPr>
      <w:t>1</w:t>
    </w:r>
    <w:r>
      <w:rPr>
        <w:b/>
        <w:sz w:val="16"/>
        <w:szCs w:val="16"/>
        <w:lang w:val="es-C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3D27CF" w14:textId="77777777" w:rsidR="00443667" w:rsidRDefault="00443667">
      <w:r>
        <w:separator/>
      </w:r>
    </w:p>
  </w:footnote>
  <w:footnote w:type="continuationSeparator" w:id="0">
    <w:p w14:paraId="62151CBE" w14:textId="77777777" w:rsidR="00443667" w:rsidRDefault="00443667">
      <w:r>
        <w:continuationSeparator/>
      </w:r>
    </w:p>
  </w:footnote>
  <w:footnote w:id="1">
    <w:p w14:paraId="04C63B7A" w14:textId="77777777" w:rsidR="00175B96" w:rsidRPr="00485B87" w:rsidRDefault="00175B96" w:rsidP="00175B96">
      <w:pPr>
        <w:pStyle w:val="Textonotapie"/>
        <w:ind w:left="142" w:hanging="142"/>
        <w:jc w:val="both"/>
        <w:rPr>
          <w:rFonts w:ascii="Book Antiqua" w:hAnsi="Book Antiqua"/>
        </w:rPr>
      </w:pPr>
      <w:r w:rsidRPr="00485B87">
        <w:rPr>
          <w:rStyle w:val="Refdenotaalpie"/>
          <w:rFonts w:ascii="Book Antiqua" w:hAnsi="Book Antiqua"/>
          <w:b/>
          <w:bCs/>
        </w:rPr>
        <w:footnoteRef/>
      </w:r>
      <w:r w:rsidRPr="00485B87">
        <w:rPr>
          <w:rFonts w:ascii="Book Antiqua" w:hAnsi="Book Antiqua"/>
        </w:rPr>
        <w:t xml:space="preserve"> L</w:t>
      </w:r>
      <w:r>
        <w:rPr>
          <w:rFonts w:ascii="Book Antiqua" w:hAnsi="Book Antiqua"/>
        </w:rPr>
        <w:t xml:space="preserve">os principales motivos de justificación registrados en el </w:t>
      </w:r>
      <w:r w:rsidRPr="00BA351F">
        <w:rPr>
          <w:rFonts w:ascii="Book Antiqua" w:hAnsi="Book Antiqua"/>
          <w:i/>
          <w:iCs/>
        </w:rPr>
        <w:t>Reporte de horas extra pagadas al personal la Secretaría General de la Corte</w:t>
      </w:r>
      <w:r>
        <w:rPr>
          <w:rFonts w:ascii="Book Antiqua" w:hAnsi="Book Antiqua"/>
        </w:rPr>
        <w:t xml:space="preserve">, remitido por la Dirección de Gestión Humana a petición de la Dirección de Planificación, son </w:t>
      </w:r>
      <w:r w:rsidRPr="00485B87">
        <w:rPr>
          <w:rFonts w:ascii="Book Antiqua" w:hAnsi="Book Antiqua"/>
          <w:i/>
          <w:iCs/>
        </w:rPr>
        <w:t>horas extraordinarias</w:t>
      </w:r>
      <w:r>
        <w:rPr>
          <w:rFonts w:ascii="Book Antiqua" w:hAnsi="Book Antiqua"/>
        </w:rPr>
        <w:t xml:space="preserve"> y </w:t>
      </w:r>
      <w:r w:rsidRPr="00485B87">
        <w:rPr>
          <w:rFonts w:ascii="Book Antiqua" w:hAnsi="Book Antiqua"/>
          <w:i/>
          <w:iCs/>
        </w:rPr>
        <w:t>labores extraordinarias</w:t>
      </w:r>
      <w:r>
        <w:rPr>
          <w:rFonts w:ascii="Book Antiqua" w:hAnsi="Book Antiqua"/>
        </w:rPr>
        <w:t xml:space="preserve"> (asistencia a la sesión, grabación de la sesión, redacción de acuerdos, revisión de acuerdos, transcripción de las intervenciones, revisión de las transcripciones, entre otras labores más), derivadas de la sesiones celebradas por la Corte Plena.</w:t>
      </w:r>
    </w:p>
  </w:footnote>
  <w:footnote w:id="2">
    <w:p w14:paraId="43E46AA5" w14:textId="77777777" w:rsidR="00175B96" w:rsidRPr="008B0B09" w:rsidRDefault="00175B96" w:rsidP="00175B96">
      <w:pPr>
        <w:pStyle w:val="Textonotapie"/>
        <w:ind w:left="170" w:hanging="170"/>
        <w:jc w:val="both"/>
        <w:rPr>
          <w:rFonts w:ascii="Book Antiqua" w:hAnsi="Book Antiqua"/>
        </w:rPr>
      </w:pPr>
      <w:r w:rsidRPr="008B0B09">
        <w:rPr>
          <w:rStyle w:val="Refdenotaalpie"/>
          <w:rFonts w:ascii="Book Antiqua" w:hAnsi="Book Antiqua"/>
          <w:b/>
          <w:bCs/>
        </w:rPr>
        <w:footnoteRef/>
      </w:r>
      <w:r w:rsidRPr="008B0B09">
        <w:rPr>
          <w:rFonts w:ascii="Book Antiqua" w:hAnsi="Book Antiqua"/>
        </w:rPr>
        <w:t xml:space="preserve"> Lusthaus, C., Adrien, H., </w:t>
      </w:r>
      <w:r>
        <w:rPr>
          <w:rFonts w:ascii="Book Antiqua" w:hAnsi="Book Antiqua"/>
        </w:rPr>
        <w:t xml:space="preserve">Anderson, G., Carden, F. y Montalván, G. (2002). </w:t>
      </w:r>
      <w:r w:rsidRPr="008B0B09">
        <w:rPr>
          <w:rFonts w:ascii="Book Antiqua" w:hAnsi="Book Antiqua"/>
          <w:i/>
          <w:iCs/>
        </w:rPr>
        <w:t>Evaluación organizacional. Marco para mejorar el desempeño</w:t>
      </w:r>
      <w:r>
        <w:rPr>
          <w:rFonts w:ascii="Book Antiqua" w:hAnsi="Book Antiqua"/>
        </w:rPr>
        <w:t xml:space="preserve">. Recuperado de </w:t>
      </w:r>
      <w:r w:rsidRPr="006A1F30">
        <w:rPr>
          <w:rFonts w:ascii="Book Antiqua" w:hAnsi="Book Antiqua"/>
        </w:rPr>
        <w:t>https://idl-bnc-idrc.dspacedirect.org/handle/10625/32442</w:t>
      </w:r>
    </w:p>
  </w:footnote>
  <w:footnote w:id="3">
    <w:p w14:paraId="2CDC260B" w14:textId="77777777" w:rsidR="00175B96" w:rsidRPr="008B0B09" w:rsidRDefault="00175B96" w:rsidP="00175B96">
      <w:pPr>
        <w:pStyle w:val="Textonotapie"/>
        <w:ind w:left="142" w:hanging="142"/>
        <w:jc w:val="both"/>
        <w:rPr>
          <w:rFonts w:ascii="Book Antiqua" w:hAnsi="Book Antiqua"/>
        </w:rPr>
      </w:pPr>
      <w:r w:rsidRPr="008B0B09">
        <w:rPr>
          <w:rStyle w:val="Refdenotaalpie"/>
          <w:rFonts w:ascii="Book Antiqua" w:hAnsi="Book Antiqua"/>
          <w:b/>
          <w:bCs/>
        </w:rPr>
        <w:footnoteRef/>
      </w:r>
      <w:r>
        <w:rPr>
          <w:rFonts w:ascii="Book Antiqua" w:hAnsi="Book Antiqua"/>
        </w:rPr>
        <w:t xml:space="preserve"> García Moreno, M. (2011). </w:t>
      </w:r>
      <w:r w:rsidRPr="008B0B09">
        <w:rPr>
          <w:rFonts w:ascii="Book Antiqua" w:hAnsi="Book Antiqua"/>
          <w:i/>
          <w:iCs/>
        </w:rPr>
        <w:t>Gestión para resultados en el desarrollo en gobiernos subnacionales. Módulo 6 Seguimiento y evaluación de los resultados</w:t>
      </w:r>
      <w:r>
        <w:rPr>
          <w:rFonts w:ascii="Book Antiqua" w:hAnsi="Book Antiqua"/>
        </w:rPr>
        <w:t>. Recuperado de</w:t>
      </w:r>
      <w:r w:rsidRPr="008B0B09">
        <w:rPr>
          <w:rFonts w:ascii="Book Antiqua" w:hAnsi="Book Antiqua"/>
        </w:rPr>
        <w:t xml:space="preserve"> </w:t>
      </w:r>
      <w:hyperlink r:id="rId1" w:history="1">
        <w:r w:rsidRPr="008B0B09">
          <w:rPr>
            <w:rStyle w:val="Hipervnculo"/>
            <w:rFonts w:ascii="Book Antiqua" w:hAnsi="Book Antiqua"/>
            <w:color w:val="1A0DAB"/>
            <w:bdr w:val="none" w:sz="0" w:space="0" w:color="auto" w:frame="1"/>
            <w:shd w:val="clear" w:color="auto" w:fill="F8F9FA"/>
          </w:rPr>
          <w:t>https://indesvirtual.iadb.org/mod/resource/view.php?id=25158</w:t>
        </w:r>
      </w:hyperlink>
    </w:p>
  </w:footnote>
  <w:footnote w:id="4">
    <w:p w14:paraId="14AC2F44" w14:textId="77777777" w:rsidR="00175B96" w:rsidRPr="00831977" w:rsidRDefault="00175B96" w:rsidP="00175B96">
      <w:pPr>
        <w:pStyle w:val="Textonotapie"/>
        <w:ind w:left="142" w:hanging="142"/>
        <w:jc w:val="both"/>
        <w:rPr>
          <w:rFonts w:ascii="Book Antiqua" w:hAnsi="Book Antiqua"/>
        </w:rPr>
      </w:pPr>
      <w:r w:rsidRPr="00831977">
        <w:rPr>
          <w:rStyle w:val="Refdenotaalpie"/>
          <w:rFonts w:ascii="Book Antiqua" w:hAnsi="Book Antiqua"/>
        </w:rPr>
        <w:footnoteRef/>
      </w:r>
      <w:r w:rsidRPr="00831977">
        <w:rPr>
          <w:rFonts w:ascii="Book Antiqua" w:hAnsi="Book Antiqua"/>
        </w:rPr>
        <w:t xml:space="preserve"> </w:t>
      </w:r>
      <w:r>
        <w:rPr>
          <w:rFonts w:ascii="Book Antiqua" w:hAnsi="Book Antiqua"/>
        </w:rPr>
        <w:t xml:space="preserve">Terre des Hommes. (2016). </w:t>
      </w:r>
      <w:r>
        <w:rPr>
          <w:rFonts w:ascii="Book Antiqua" w:hAnsi="Book Antiqua"/>
          <w:i/>
          <w:iCs/>
        </w:rPr>
        <w:t>Dis</w:t>
      </w:r>
      <w:r w:rsidRPr="00831977">
        <w:rPr>
          <w:rFonts w:ascii="Book Antiqua" w:hAnsi="Book Antiqua"/>
          <w:i/>
          <w:iCs/>
        </w:rPr>
        <w:t>e</w:t>
      </w:r>
      <w:r>
        <w:rPr>
          <w:rFonts w:ascii="Book Antiqua" w:hAnsi="Book Antiqua"/>
          <w:i/>
          <w:iCs/>
        </w:rPr>
        <w:t>ño e implementación de un sistema de monitoreo</w:t>
      </w:r>
      <w:r>
        <w:rPr>
          <w:rFonts w:ascii="Book Antiqua" w:hAnsi="Book Antiqua"/>
        </w:rPr>
        <w:t>. Recuperado de</w:t>
      </w:r>
      <w:r w:rsidRPr="00831977">
        <w:rPr>
          <w:rFonts w:ascii="Book Antiqua" w:hAnsi="Book Antiqua"/>
        </w:rPr>
        <w:t xml:space="preserve"> https://www.tdh.ch/sites/default/files/161019_tdh_guidemonitoring_es_version_impression.pdf</w:t>
      </w:r>
    </w:p>
  </w:footnote>
  <w:footnote w:id="5">
    <w:p w14:paraId="2C9E112E" w14:textId="77777777" w:rsidR="00175B96" w:rsidRDefault="00175B96" w:rsidP="00175B9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594DA1" w14:textId="2E238A50" w:rsidR="00175B96" w:rsidRDefault="00175B96">
    <w:pPr>
      <w:pStyle w:val="Encabezado"/>
      <w:tabs>
        <w:tab w:val="clear" w:pos="4320"/>
        <w:tab w:val="clear" w:pos="8640"/>
        <w:tab w:val="left" w:pos="709"/>
        <w:tab w:val="center" w:pos="4419"/>
        <w:tab w:val="right" w:pos="8838"/>
      </w:tabs>
      <w:rPr>
        <w:rFonts w:ascii="Times New Roman" w:hAnsi="Times New Roman" w:cs="Times New Roman"/>
        <w:b/>
        <w:i/>
        <w:u w:val="none"/>
        <w:shd w:val="clear" w:color="auto" w:fill="auto"/>
        <w:lang w:val="es-CR"/>
      </w:rPr>
    </w:pPr>
    <w:r>
      <w:rPr>
        <w:noProof/>
      </w:rPr>
      <mc:AlternateContent>
        <mc:Choice Requires="wps">
          <w:drawing>
            <wp:anchor distT="0" distB="0" distL="114935" distR="114935" simplePos="0" relativeHeight="251657728" behindDoc="1" locked="0" layoutInCell="1" allowOverlap="1" wp14:anchorId="056DDC23" wp14:editId="441D2BBB">
              <wp:simplePos x="0" y="0"/>
              <wp:positionH relativeFrom="column">
                <wp:posOffset>0</wp:posOffset>
              </wp:positionH>
              <wp:positionV relativeFrom="paragraph">
                <wp:posOffset>-358140</wp:posOffset>
              </wp:positionV>
              <wp:extent cx="615315" cy="662940"/>
              <wp:effectExtent l="0" t="381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 cy="662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A2E5C2" w14:textId="77777777" w:rsidR="00175B96" w:rsidRDefault="00175B96" w:rsidP="00186ADE">
                          <w:pPr>
                            <w:ind w:right="3"/>
                          </w:pPr>
                          <w:r>
                            <w:rPr>
                              <w:noProof/>
                              <w:lang w:eastAsia="es-ES"/>
                            </w:rPr>
                            <w:drawing>
                              <wp:inline distT="0" distB="0" distL="0" distR="0" wp14:anchorId="3C707F0A" wp14:editId="42C663F8">
                                <wp:extent cx="594360" cy="662940"/>
                                <wp:effectExtent l="19050" t="0" r="0" b="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94360" cy="662940"/>
                                        </a:xfrm>
                                        <a:prstGeom prst="rect">
                                          <a:avLst/>
                                        </a:prstGeom>
                                        <a:solidFill>
                                          <a:srgbClr val="FFFFFF"/>
                                        </a:solidFill>
                                        <a:ln w="9525">
                                          <a:noFill/>
                                          <a:miter lim="800000"/>
                                          <a:headEnd/>
                                          <a:tailEnd/>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56DDC23" id="_x0000_t202" coordsize="21600,21600" o:spt="202" path="m,l,21600r21600,l21600,xe">
              <v:stroke joinstyle="miter"/>
              <v:path gradientshapeok="t" o:connecttype="rect"/>
            </v:shapetype>
            <v:shape id="Text Box 1" o:spid="_x0000_s1026" type="#_x0000_t202" style="position:absolute;margin-left:0;margin-top:-28.2pt;width:48.45pt;height:52.2pt;z-index:-251658752;visibility:visible;mso-wrap-style:non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" stroked="f">
              <v:textbox style="mso-fit-shape-to-text:t" inset="0,0,0,0">
                <w:txbxContent>
                  <w:p w14:paraId="62A2E5C2" w14:textId="77777777" w:rsidR="00175B96" w:rsidRDefault="00175B96" w:rsidP="00186ADE">
                    <w:pPr>
                      <w:ind w:right="3"/>
                    </w:pPr>
                    <w:r>
                      <w:rPr>
                        <w:noProof/>
                        <w:lang w:eastAsia="es-ES"/>
                      </w:rPr>
                      <w:drawing>
                        <wp:inline distT="0" distB="0" distL="0" distR="0" wp14:anchorId="3C707F0A" wp14:editId="42C663F8">
                          <wp:extent cx="594360" cy="662940"/>
                          <wp:effectExtent l="19050" t="0" r="0" b="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594360" cy="662940"/>
                                  </a:xfrm>
                                  <a:prstGeom prst="rect">
                                    <a:avLst/>
                                  </a:prstGeom>
                                  <a:solidFill>
                                    <a:srgbClr val="FFFFFF"/>
                                  </a:solidFill>
                                  <a:ln w="9525">
                                    <a:noFill/>
                                    <a:miter lim="800000"/>
                                    <a:headEnd/>
                                    <a:tailEnd/>
                                  </a:ln>
                                </pic:spPr>
                              </pic:pic>
                            </a:graphicData>
                          </a:graphic>
                        </wp:inline>
                      </w:drawing>
                    </w:r>
                  </w:p>
                </w:txbxContent>
              </v:textbox>
            </v:shape>
          </w:pict>
        </mc:Fallback>
      </mc:AlternateContent>
    </w:r>
    <w:r>
      <w:rPr>
        <w:rFonts w:cs="Times New Roman"/>
        <w:u w:val="none"/>
        <w:shd w:val="clear" w:color="auto" w:fill="auto"/>
      </w:rPr>
      <w:t xml:space="preserve">                    </w:t>
    </w:r>
    <w:r>
      <w:rPr>
        <w:rFonts w:ascii="Times New Roman" w:hAnsi="Times New Roman" w:cs="Times New Roman"/>
        <w:b/>
        <w:i/>
        <w:u w:val="none"/>
        <w:shd w:val="clear" w:color="auto" w:fill="auto"/>
        <w:lang w:val="es-CR"/>
      </w:rPr>
      <w:t>Corte Suprema de Justicia</w:t>
    </w:r>
  </w:p>
  <w:p w14:paraId="1203DAE7" w14:textId="77777777" w:rsidR="00175B96" w:rsidRDefault="00175B96">
    <w:pPr>
      <w:rPr>
        <w:b/>
        <w:bCs/>
        <w:i/>
        <w:iCs/>
        <w:lang w:val="es-ES_tradnl"/>
      </w:rPr>
    </w:pPr>
    <w:r>
      <w:rPr>
        <w:b/>
        <w:bCs/>
        <w:i/>
        <w:iCs/>
        <w:lang w:val="es-ES_tradnl"/>
      </w:rPr>
      <w:t xml:space="preserve">                           Secretaría General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B0900072"/>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FD90365C"/>
    <w:lvl w:ilvl="0">
      <w:start w:val="1"/>
      <w:numFmt w:val="decimal"/>
      <w:pStyle w:val="Listaconnmeros"/>
      <w:lvlText w:val="%1."/>
      <w:lvlJc w:val="left"/>
      <w:pPr>
        <w:tabs>
          <w:tab w:val="num" w:pos="360"/>
        </w:tabs>
        <w:ind w:left="360" w:hanging="360"/>
      </w:pPr>
    </w:lvl>
  </w:abstractNum>
  <w:abstractNum w:abstractNumId="2" w15:restartNumberingAfterBreak="0">
    <w:nsid w:val="00000001"/>
    <w:multiLevelType w:val="multilevel"/>
    <w:tmpl w:val="00000001"/>
    <w:lvl w:ilvl="0">
      <w:start w:val="1"/>
      <w:numFmt w:val="none"/>
      <w:pStyle w:val="SUBPROGRAMA"/>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Ttulo31"/>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pStyle w:val="Ttulo7"/>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0BF3EA1"/>
    <w:multiLevelType w:val="hybridMultilevel"/>
    <w:tmpl w:val="2C58A9FE"/>
    <w:name w:val="WW8Num14"/>
    <w:lvl w:ilvl="0" w:tplc="FFFFFFFF">
      <w:start w:val="20"/>
      <w:numFmt w:val="bullet"/>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00EC0078"/>
    <w:multiLevelType w:val="hybridMultilevel"/>
    <w:tmpl w:val="9D4870EA"/>
    <w:name w:val="WW8Num15"/>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024653BD"/>
    <w:multiLevelType w:val="multilevel"/>
    <w:tmpl w:val="7902D21E"/>
    <w:styleLink w:val="WWNum8"/>
    <w:lvl w:ilvl="0">
      <w:numFmt w:val="bullet"/>
      <w:lvlText w:val="·"/>
      <w:lvlJc w:val="left"/>
      <w:rPr>
        <w:rFonts w:ascii="Symbol" w:hAnsi="Symbol"/>
      </w:rPr>
    </w:lvl>
    <w:lvl w:ilvl="1">
      <w:numFmt w:val="bullet"/>
      <w:lvlText w:val="·"/>
      <w:lvlJc w:val="left"/>
      <w:rPr>
        <w:rFonts w:ascii="Symbol" w:hAnsi="Symbol"/>
      </w:rPr>
    </w:lvl>
    <w:lvl w:ilvl="2">
      <w:numFmt w:val="bullet"/>
      <w:lvlText w:val="·"/>
      <w:lvlJc w:val="left"/>
      <w:rPr>
        <w:rFonts w:ascii="Symbol" w:hAnsi="Symbol"/>
      </w:rPr>
    </w:lvl>
    <w:lvl w:ilvl="3">
      <w:numFmt w:val="bullet"/>
      <w:lvlText w:val="·"/>
      <w:lvlJc w:val="left"/>
      <w:rPr>
        <w:rFonts w:ascii="Symbol" w:hAnsi="Symbol"/>
      </w:rPr>
    </w:lvl>
    <w:lvl w:ilvl="4">
      <w:numFmt w:val="bullet"/>
      <w:lvlText w:val="·"/>
      <w:lvlJc w:val="left"/>
      <w:rPr>
        <w:rFonts w:ascii="Symbol" w:hAnsi="Symbol"/>
      </w:rPr>
    </w:lvl>
    <w:lvl w:ilvl="5">
      <w:numFmt w:val="bullet"/>
      <w:lvlText w:val="·"/>
      <w:lvlJc w:val="left"/>
      <w:rPr>
        <w:rFonts w:ascii="Symbol" w:hAnsi="Symbol"/>
      </w:rPr>
    </w:lvl>
    <w:lvl w:ilvl="6">
      <w:numFmt w:val="bullet"/>
      <w:lvlText w:val="·"/>
      <w:lvlJc w:val="left"/>
      <w:rPr>
        <w:rFonts w:ascii="Symbol" w:hAnsi="Symbol"/>
      </w:rPr>
    </w:lvl>
    <w:lvl w:ilvl="7">
      <w:numFmt w:val="bullet"/>
      <w:lvlText w:val="·"/>
      <w:lvlJc w:val="left"/>
      <w:rPr>
        <w:rFonts w:ascii="Symbol" w:hAnsi="Symbol"/>
      </w:rPr>
    </w:lvl>
    <w:lvl w:ilvl="8">
      <w:numFmt w:val="bullet"/>
      <w:lvlText w:val="·"/>
      <w:lvlJc w:val="left"/>
      <w:rPr>
        <w:rFonts w:ascii="Symbol" w:hAnsi="Symbol"/>
      </w:rPr>
    </w:lvl>
  </w:abstractNum>
  <w:abstractNum w:abstractNumId="6" w15:restartNumberingAfterBreak="0">
    <w:nsid w:val="03881BAD"/>
    <w:multiLevelType w:val="hybridMultilevel"/>
    <w:tmpl w:val="EC180A56"/>
    <w:name w:val="WW8Num16"/>
    <w:lvl w:ilvl="0" w:tplc="FFFFFFFF">
      <w:start w:val="1"/>
      <w:numFmt w:val="decimal"/>
      <w:lvlText w:val="%1."/>
      <w:lvlJc w:val="left"/>
      <w:pPr>
        <w:ind w:left="418"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098D2852"/>
    <w:multiLevelType w:val="hybridMultilevel"/>
    <w:tmpl w:val="2C32DCF0"/>
    <w:lvl w:ilvl="0" w:tplc="140A0001">
      <w:start w:val="1"/>
      <w:numFmt w:val="bullet"/>
      <w:lvlText w:val=""/>
      <w:lvlJc w:val="left"/>
      <w:pPr>
        <w:ind w:left="1117" w:hanging="360"/>
      </w:pPr>
      <w:rPr>
        <w:rFonts w:ascii="Symbol" w:hAnsi="Symbol" w:hint="default"/>
      </w:rPr>
    </w:lvl>
    <w:lvl w:ilvl="1" w:tplc="140A0003" w:tentative="1">
      <w:start w:val="1"/>
      <w:numFmt w:val="bullet"/>
      <w:lvlText w:val="o"/>
      <w:lvlJc w:val="left"/>
      <w:pPr>
        <w:ind w:left="1837" w:hanging="360"/>
      </w:pPr>
      <w:rPr>
        <w:rFonts w:ascii="Courier New" w:hAnsi="Courier New" w:cs="Courier New" w:hint="default"/>
      </w:rPr>
    </w:lvl>
    <w:lvl w:ilvl="2" w:tplc="140A0005" w:tentative="1">
      <w:start w:val="1"/>
      <w:numFmt w:val="bullet"/>
      <w:lvlText w:val=""/>
      <w:lvlJc w:val="left"/>
      <w:pPr>
        <w:ind w:left="2557" w:hanging="360"/>
      </w:pPr>
      <w:rPr>
        <w:rFonts w:ascii="Wingdings" w:hAnsi="Wingdings" w:hint="default"/>
      </w:rPr>
    </w:lvl>
    <w:lvl w:ilvl="3" w:tplc="140A0001" w:tentative="1">
      <w:start w:val="1"/>
      <w:numFmt w:val="bullet"/>
      <w:lvlText w:val=""/>
      <w:lvlJc w:val="left"/>
      <w:pPr>
        <w:ind w:left="3277" w:hanging="360"/>
      </w:pPr>
      <w:rPr>
        <w:rFonts w:ascii="Symbol" w:hAnsi="Symbol" w:hint="default"/>
      </w:rPr>
    </w:lvl>
    <w:lvl w:ilvl="4" w:tplc="140A0003" w:tentative="1">
      <w:start w:val="1"/>
      <w:numFmt w:val="bullet"/>
      <w:lvlText w:val="o"/>
      <w:lvlJc w:val="left"/>
      <w:pPr>
        <w:ind w:left="3997" w:hanging="360"/>
      </w:pPr>
      <w:rPr>
        <w:rFonts w:ascii="Courier New" w:hAnsi="Courier New" w:cs="Courier New" w:hint="default"/>
      </w:rPr>
    </w:lvl>
    <w:lvl w:ilvl="5" w:tplc="140A0005" w:tentative="1">
      <w:start w:val="1"/>
      <w:numFmt w:val="bullet"/>
      <w:lvlText w:val=""/>
      <w:lvlJc w:val="left"/>
      <w:pPr>
        <w:ind w:left="4717" w:hanging="360"/>
      </w:pPr>
      <w:rPr>
        <w:rFonts w:ascii="Wingdings" w:hAnsi="Wingdings" w:hint="default"/>
      </w:rPr>
    </w:lvl>
    <w:lvl w:ilvl="6" w:tplc="140A0001" w:tentative="1">
      <w:start w:val="1"/>
      <w:numFmt w:val="bullet"/>
      <w:lvlText w:val=""/>
      <w:lvlJc w:val="left"/>
      <w:pPr>
        <w:ind w:left="5437" w:hanging="360"/>
      </w:pPr>
      <w:rPr>
        <w:rFonts w:ascii="Symbol" w:hAnsi="Symbol" w:hint="default"/>
      </w:rPr>
    </w:lvl>
    <w:lvl w:ilvl="7" w:tplc="140A0003" w:tentative="1">
      <w:start w:val="1"/>
      <w:numFmt w:val="bullet"/>
      <w:lvlText w:val="o"/>
      <w:lvlJc w:val="left"/>
      <w:pPr>
        <w:ind w:left="6157" w:hanging="360"/>
      </w:pPr>
      <w:rPr>
        <w:rFonts w:ascii="Courier New" w:hAnsi="Courier New" w:cs="Courier New" w:hint="default"/>
      </w:rPr>
    </w:lvl>
    <w:lvl w:ilvl="8" w:tplc="140A0005" w:tentative="1">
      <w:start w:val="1"/>
      <w:numFmt w:val="bullet"/>
      <w:lvlText w:val=""/>
      <w:lvlJc w:val="left"/>
      <w:pPr>
        <w:ind w:left="6877" w:hanging="360"/>
      </w:pPr>
      <w:rPr>
        <w:rFonts w:ascii="Wingdings" w:hAnsi="Wingdings" w:hint="default"/>
      </w:rPr>
    </w:lvl>
  </w:abstractNum>
  <w:abstractNum w:abstractNumId="8" w15:restartNumberingAfterBreak="0">
    <w:nsid w:val="0B2376AF"/>
    <w:multiLevelType w:val="hybridMultilevel"/>
    <w:tmpl w:val="6AAA73E0"/>
    <w:lvl w:ilvl="0" w:tplc="19F6686C">
      <w:start w:val="19"/>
      <w:numFmt w:val="bullet"/>
      <w:pStyle w:val="heading5"/>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C7F16A0"/>
    <w:multiLevelType w:val="hybridMultilevel"/>
    <w:tmpl w:val="64F8EC5E"/>
    <w:lvl w:ilvl="0" w:tplc="140A0005">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0" w15:restartNumberingAfterBreak="0">
    <w:nsid w:val="12945F2D"/>
    <w:multiLevelType w:val="hybridMultilevel"/>
    <w:tmpl w:val="D5C80380"/>
    <w:lvl w:ilvl="0" w:tplc="80FE2F92">
      <w:start w:val="1"/>
      <w:numFmt w:val="bullet"/>
      <w:lvlText w:val=""/>
      <w:lvlJc w:val="left"/>
      <w:pPr>
        <w:ind w:left="720" w:hanging="360"/>
      </w:pPr>
      <w:rPr>
        <w:rFonts w:ascii="Wingdings" w:hAnsi="Wingdings" w:hint="default"/>
        <w:sz w:val="16"/>
        <w:szCs w:val="16"/>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1" w15:restartNumberingAfterBreak="0">
    <w:nsid w:val="12E05BFF"/>
    <w:multiLevelType w:val="hybridMultilevel"/>
    <w:tmpl w:val="339EBAA8"/>
    <w:lvl w:ilvl="0" w:tplc="14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2" w15:restartNumberingAfterBreak="0">
    <w:nsid w:val="15CA2032"/>
    <w:multiLevelType w:val="hybridMultilevel"/>
    <w:tmpl w:val="AE00AA36"/>
    <w:lvl w:ilvl="0" w:tplc="140A0005">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3" w15:restartNumberingAfterBreak="0">
    <w:nsid w:val="17250C0F"/>
    <w:multiLevelType w:val="multilevel"/>
    <w:tmpl w:val="11262ED4"/>
    <w:lvl w:ilvl="0">
      <w:start w:val="1"/>
      <w:numFmt w:val="decimal"/>
      <w:lvlText w:val="%1."/>
      <w:lvlJc w:val="left"/>
      <w:pPr>
        <w:ind w:left="360" w:hanging="360"/>
      </w:pPr>
    </w:lvl>
    <w:lvl w:ilvl="1">
      <w:start w:val="1"/>
      <w:numFmt w:val="decimal"/>
      <w:isLgl/>
      <w:lvlText w:val="3.%2."/>
      <w:lvlJc w:val="left"/>
      <w:pPr>
        <w:ind w:left="858" w:hanging="432"/>
      </w:pPr>
      <w:rPr>
        <w:rFonts w:hint="default"/>
        <w:b w:val="0"/>
        <w:bCs w:val="0"/>
        <w:i w:val="0"/>
        <w:i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802420F"/>
    <w:multiLevelType w:val="hybridMultilevel"/>
    <w:tmpl w:val="45ECFBAE"/>
    <w:lvl w:ilvl="0" w:tplc="140A0005">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5" w15:restartNumberingAfterBreak="0">
    <w:nsid w:val="193B0F52"/>
    <w:multiLevelType w:val="hybridMultilevel"/>
    <w:tmpl w:val="C40C981C"/>
    <w:lvl w:ilvl="0" w:tplc="140A0005">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6" w15:restartNumberingAfterBreak="0">
    <w:nsid w:val="1E113110"/>
    <w:multiLevelType w:val="multilevel"/>
    <w:tmpl w:val="FBCA0DE4"/>
    <w:styleLink w:val="WWNum71"/>
    <w:lvl w:ilvl="0">
      <w:start w:val="1"/>
      <w:numFmt w:val="none"/>
      <w:suff w:val="nothing"/>
      <w:lvlText w:val="%1"/>
      <w:lvlJc w:val="left"/>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17" w15:restartNumberingAfterBreak="0">
    <w:nsid w:val="1EB36ABF"/>
    <w:multiLevelType w:val="hybridMultilevel"/>
    <w:tmpl w:val="E1A041A6"/>
    <w:lvl w:ilvl="0" w:tplc="140A000B">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8" w15:restartNumberingAfterBreak="0">
    <w:nsid w:val="20E818CD"/>
    <w:multiLevelType w:val="hybridMultilevel"/>
    <w:tmpl w:val="64FA3082"/>
    <w:lvl w:ilvl="0" w:tplc="140A0001">
      <w:start w:val="1"/>
      <w:numFmt w:val="bullet"/>
      <w:lvlText w:val=""/>
      <w:lvlJc w:val="left"/>
      <w:pPr>
        <w:ind w:left="946" w:hanging="360"/>
      </w:pPr>
      <w:rPr>
        <w:rFonts w:ascii="Symbol" w:hAnsi="Symbol" w:hint="default"/>
      </w:rPr>
    </w:lvl>
    <w:lvl w:ilvl="1" w:tplc="140A0003" w:tentative="1">
      <w:start w:val="1"/>
      <w:numFmt w:val="bullet"/>
      <w:lvlText w:val="o"/>
      <w:lvlJc w:val="left"/>
      <w:pPr>
        <w:ind w:left="1666" w:hanging="360"/>
      </w:pPr>
      <w:rPr>
        <w:rFonts w:ascii="Courier New" w:hAnsi="Courier New" w:cs="Courier New" w:hint="default"/>
      </w:rPr>
    </w:lvl>
    <w:lvl w:ilvl="2" w:tplc="140A0005" w:tentative="1">
      <w:start w:val="1"/>
      <w:numFmt w:val="bullet"/>
      <w:lvlText w:val=""/>
      <w:lvlJc w:val="left"/>
      <w:pPr>
        <w:ind w:left="2386" w:hanging="360"/>
      </w:pPr>
      <w:rPr>
        <w:rFonts w:ascii="Wingdings" w:hAnsi="Wingdings" w:hint="default"/>
      </w:rPr>
    </w:lvl>
    <w:lvl w:ilvl="3" w:tplc="140A0001" w:tentative="1">
      <w:start w:val="1"/>
      <w:numFmt w:val="bullet"/>
      <w:lvlText w:val=""/>
      <w:lvlJc w:val="left"/>
      <w:pPr>
        <w:ind w:left="3106" w:hanging="360"/>
      </w:pPr>
      <w:rPr>
        <w:rFonts w:ascii="Symbol" w:hAnsi="Symbol" w:hint="default"/>
      </w:rPr>
    </w:lvl>
    <w:lvl w:ilvl="4" w:tplc="140A0003" w:tentative="1">
      <w:start w:val="1"/>
      <w:numFmt w:val="bullet"/>
      <w:lvlText w:val="o"/>
      <w:lvlJc w:val="left"/>
      <w:pPr>
        <w:ind w:left="3826" w:hanging="360"/>
      </w:pPr>
      <w:rPr>
        <w:rFonts w:ascii="Courier New" w:hAnsi="Courier New" w:cs="Courier New" w:hint="default"/>
      </w:rPr>
    </w:lvl>
    <w:lvl w:ilvl="5" w:tplc="140A0005" w:tentative="1">
      <w:start w:val="1"/>
      <w:numFmt w:val="bullet"/>
      <w:lvlText w:val=""/>
      <w:lvlJc w:val="left"/>
      <w:pPr>
        <w:ind w:left="4546" w:hanging="360"/>
      </w:pPr>
      <w:rPr>
        <w:rFonts w:ascii="Wingdings" w:hAnsi="Wingdings" w:hint="default"/>
      </w:rPr>
    </w:lvl>
    <w:lvl w:ilvl="6" w:tplc="140A0001" w:tentative="1">
      <w:start w:val="1"/>
      <w:numFmt w:val="bullet"/>
      <w:lvlText w:val=""/>
      <w:lvlJc w:val="left"/>
      <w:pPr>
        <w:ind w:left="5266" w:hanging="360"/>
      </w:pPr>
      <w:rPr>
        <w:rFonts w:ascii="Symbol" w:hAnsi="Symbol" w:hint="default"/>
      </w:rPr>
    </w:lvl>
    <w:lvl w:ilvl="7" w:tplc="140A0003" w:tentative="1">
      <w:start w:val="1"/>
      <w:numFmt w:val="bullet"/>
      <w:lvlText w:val="o"/>
      <w:lvlJc w:val="left"/>
      <w:pPr>
        <w:ind w:left="5986" w:hanging="360"/>
      </w:pPr>
      <w:rPr>
        <w:rFonts w:ascii="Courier New" w:hAnsi="Courier New" w:cs="Courier New" w:hint="default"/>
      </w:rPr>
    </w:lvl>
    <w:lvl w:ilvl="8" w:tplc="140A0005" w:tentative="1">
      <w:start w:val="1"/>
      <w:numFmt w:val="bullet"/>
      <w:lvlText w:val=""/>
      <w:lvlJc w:val="left"/>
      <w:pPr>
        <w:ind w:left="6706" w:hanging="360"/>
      </w:pPr>
      <w:rPr>
        <w:rFonts w:ascii="Wingdings" w:hAnsi="Wingdings" w:hint="default"/>
      </w:rPr>
    </w:lvl>
  </w:abstractNum>
  <w:abstractNum w:abstractNumId="19" w15:restartNumberingAfterBreak="0">
    <w:nsid w:val="20FB73E7"/>
    <w:multiLevelType w:val="multilevel"/>
    <w:tmpl w:val="7924CC82"/>
    <w:styleLink w:val="WWNum6"/>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46B5B55"/>
    <w:multiLevelType w:val="hybridMultilevel"/>
    <w:tmpl w:val="96747FA4"/>
    <w:name w:val="WW8Num32"/>
    <w:lvl w:ilvl="0" w:tplc="6F4E8134">
      <w:start w:val="1"/>
      <w:numFmt w:val="decimal"/>
      <w:lvlText w:val="%1."/>
      <w:lvlJc w:val="left"/>
      <w:pPr>
        <w:ind w:left="418" w:hanging="360"/>
      </w:pPr>
      <w:rPr>
        <w:rFonts w:hint="default"/>
      </w:rPr>
    </w:lvl>
    <w:lvl w:ilvl="1" w:tplc="0C0A0003" w:tentative="1">
      <w:start w:val="1"/>
      <w:numFmt w:val="lowerLetter"/>
      <w:lvlText w:val="%2."/>
      <w:lvlJc w:val="left"/>
      <w:pPr>
        <w:ind w:left="1138" w:hanging="360"/>
      </w:pPr>
    </w:lvl>
    <w:lvl w:ilvl="2" w:tplc="0C0A0005" w:tentative="1">
      <w:start w:val="1"/>
      <w:numFmt w:val="lowerRoman"/>
      <w:lvlText w:val="%3."/>
      <w:lvlJc w:val="right"/>
      <w:pPr>
        <w:ind w:left="1858" w:hanging="180"/>
      </w:pPr>
    </w:lvl>
    <w:lvl w:ilvl="3" w:tplc="0C0A0001" w:tentative="1">
      <w:start w:val="1"/>
      <w:numFmt w:val="decimal"/>
      <w:lvlText w:val="%4."/>
      <w:lvlJc w:val="left"/>
      <w:pPr>
        <w:ind w:left="2578" w:hanging="360"/>
      </w:pPr>
    </w:lvl>
    <w:lvl w:ilvl="4" w:tplc="0C0A0003" w:tentative="1">
      <w:start w:val="1"/>
      <w:numFmt w:val="lowerLetter"/>
      <w:lvlText w:val="%5."/>
      <w:lvlJc w:val="left"/>
      <w:pPr>
        <w:ind w:left="3298" w:hanging="360"/>
      </w:pPr>
    </w:lvl>
    <w:lvl w:ilvl="5" w:tplc="0C0A0005" w:tentative="1">
      <w:start w:val="1"/>
      <w:numFmt w:val="lowerRoman"/>
      <w:lvlText w:val="%6."/>
      <w:lvlJc w:val="right"/>
      <w:pPr>
        <w:ind w:left="4018" w:hanging="180"/>
      </w:pPr>
    </w:lvl>
    <w:lvl w:ilvl="6" w:tplc="0C0A0001" w:tentative="1">
      <w:start w:val="1"/>
      <w:numFmt w:val="decimal"/>
      <w:lvlText w:val="%7."/>
      <w:lvlJc w:val="left"/>
      <w:pPr>
        <w:ind w:left="4738" w:hanging="360"/>
      </w:pPr>
    </w:lvl>
    <w:lvl w:ilvl="7" w:tplc="0C0A0003" w:tentative="1">
      <w:start w:val="1"/>
      <w:numFmt w:val="lowerLetter"/>
      <w:lvlText w:val="%8."/>
      <w:lvlJc w:val="left"/>
      <w:pPr>
        <w:ind w:left="5458" w:hanging="360"/>
      </w:pPr>
    </w:lvl>
    <w:lvl w:ilvl="8" w:tplc="0C0A0005" w:tentative="1">
      <w:start w:val="1"/>
      <w:numFmt w:val="lowerRoman"/>
      <w:lvlText w:val="%9."/>
      <w:lvlJc w:val="right"/>
      <w:pPr>
        <w:ind w:left="6178" w:hanging="180"/>
      </w:pPr>
    </w:lvl>
  </w:abstractNum>
  <w:abstractNum w:abstractNumId="21" w15:restartNumberingAfterBreak="0">
    <w:nsid w:val="274A6F61"/>
    <w:multiLevelType w:val="hybridMultilevel"/>
    <w:tmpl w:val="D2D82CBA"/>
    <w:name w:val="WW8Num82"/>
    <w:lvl w:ilvl="0" w:tplc="5D38C7B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29113B0E"/>
    <w:multiLevelType w:val="multilevel"/>
    <w:tmpl w:val="2836F61C"/>
    <w:styleLink w:val="Estilo4"/>
    <w:lvl w:ilvl="0">
      <w:start w:val="1"/>
      <w:numFmt w:val="decimal"/>
      <w:lvlText w:val="%1."/>
      <w:lvlJc w:val="left"/>
      <w:pPr>
        <w:ind w:left="397" w:hanging="397"/>
      </w:pPr>
      <w:rPr>
        <w:rFonts w:ascii="Book Antiqua" w:hAnsi="Book Antiqua" w:hint="default"/>
        <w:b/>
        <w:caps w:val="0"/>
        <w:strike w:val="0"/>
        <w:dstrike w:val="0"/>
        <w:vanish w:val="0"/>
        <w:sz w:val="24"/>
        <w:vertAlign w:val="baseline"/>
      </w:rPr>
    </w:lvl>
    <w:lvl w:ilvl="1">
      <w:start w:val="1"/>
      <w:numFmt w:val="decimal"/>
      <w:lvlText w:val="%2-"/>
      <w:lvlJc w:val="left"/>
      <w:pPr>
        <w:ind w:left="397" w:firstLine="0"/>
      </w:pPr>
      <w:rPr>
        <w:rFonts w:ascii="Book Antiqua" w:hAnsi="Book Antiqua" w:hint="default"/>
        <w:b/>
        <w:i w:val="0"/>
        <w:caps w:val="0"/>
        <w:strike w:val="0"/>
        <w:dstrike w:val="0"/>
        <w:vanish w:val="0"/>
        <w:sz w:val="24"/>
        <w:vertAlign w:val="baseline"/>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2DCF1428"/>
    <w:multiLevelType w:val="multilevel"/>
    <w:tmpl w:val="FC947502"/>
    <w:styleLink w:val="WWNum81"/>
    <w:lvl w:ilvl="0">
      <w:start w:val="1"/>
      <w:numFmt w:val="none"/>
      <w:suff w:val="nothing"/>
      <w:lvlText w:val="%1"/>
      <w:lvlJc w:val="left"/>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24" w15:restartNumberingAfterBreak="0">
    <w:nsid w:val="30086783"/>
    <w:multiLevelType w:val="multilevel"/>
    <w:tmpl w:val="D666A1A8"/>
    <w:lvl w:ilvl="0">
      <w:start w:val="1"/>
      <w:numFmt w:val="decimal"/>
      <w:pStyle w:val="PEI"/>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31B12207"/>
    <w:multiLevelType w:val="hybridMultilevel"/>
    <w:tmpl w:val="29D8C09E"/>
    <w:lvl w:ilvl="0" w:tplc="140A0005">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6" w15:restartNumberingAfterBreak="0">
    <w:nsid w:val="3227433E"/>
    <w:multiLevelType w:val="multilevel"/>
    <w:tmpl w:val="CB9E228E"/>
    <w:styleLink w:val="WW8Num2"/>
    <w:lvl w:ilvl="0">
      <w:start w:val="1"/>
      <w:numFmt w:val="decimal"/>
      <w:lvlText w:val="%1)"/>
      <w:lvlJc w:val="left"/>
      <w:pPr>
        <w:ind w:left="360" w:hanging="360"/>
      </w:pPr>
      <w:rPr>
        <w:rFonts w:ascii="Calibri" w:hAnsi="Calibri" w:cs="Calibri"/>
        <w:b/>
        <w:iCs/>
        <w:color w:val="201F1E"/>
        <w:lang w:val="es-CR"/>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15:restartNumberingAfterBreak="0">
    <w:nsid w:val="3883339F"/>
    <w:multiLevelType w:val="hybridMultilevel"/>
    <w:tmpl w:val="37AAF08A"/>
    <w:lvl w:ilvl="0" w:tplc="140A0005">
      <w:start w:val="1"/>
      <w:numFmt w:val="bullet"/>
      <w:lvlText w:val=""/>
      <w:lvlJc w:val="left"/>
      <w:pPr>
        <w:ind w:left="1230" w:hanging="360"/>
      </w:pPr>
      <w:rPr>
        <w:rFonts w:ascii="Wingdings" w:hAnsi="Wingdings" w:hint="default"/>
      </w:rPr>
    </w:lvl>
    <w:lvl w:ilvl="1" w:tplc="140A0003" w:tentative="1">
      <w:start w:val="1"/>
      <w:numFmt w:val="bullet"/>
      <w:lvlText w:val="o"/>
      <w:lvlJc w:val="left"/>
      <w:pPr>
        <w:ind w:left="1950" w:hanging="360"/>
      </w:pPr>
      <w:rPr>
        <w:rFonts w:ascii="Courier New" w:hAnsi="Courier New" w:cs="Courier New" w:hint="default"/>
      </w:rPr>
    </w:lvl>
    <w:lvl w:ilvl="2" w:tplc="140A0005" w:tentative="1">
      <w:start w:val="1"/>
      <w:numFmt w:val="bullet"/>
      <w:lvlText w:val=""/>
      <w:lvlJc w:val="left"/>
      <w:pPr>
        <w:ind w:left="2670" w:hanging="360"/>
      </w:pPr>
      <w:rPr>
        <w:rFonts w:ascii="Wingdings" w:hAnsi="Wingdings" w:hint="default"/>
      </w:rPr>
    </w:lvl>
    <w:lvl w:ilvl="3" w:tplc="140A0001" w:tentative="1">
      <w:start w:val="1"/>
      <w:numFmt w:val="bullet"/>
      <w:lvlText w:val=""/>
      <w:lvlJc w:val="left"/>
      <w:pPr>
        <w:ind w:left="3390" w:hanging="360"/>
      </w:pPr>
      <w:rPr>
        <w:rFonts w:ascii="Symbol" w:hAnsi="Symbol" w:hint="default"/>
      </w:rPr>
    </w:lvl>
    <w:lvl w:ilvl="4" w:tplc="140A0003" w:tentative="1">
      <w:start w:val="1"/>
      <w:numFmt w:val="bullet"/>
      <w:lvlText w:val="o"/>
      <w:lvlJc w:val="left"/>
      <w:pPr>
        <w:ind w:left="4110" w:hanging="360"/>
      </w:pPr>
      <w:rPr>
        <w:rFonts w:ascii="Courier New" w:hAnsi="Courier New" w:cs="Courier New" w:hint="default"/>
      </w:rPr>
    </w:lvl>
    <w:lvl w:ilvl="5" w:tplc="140A0005" w:tentative="1">
      <w:start w:val="1"/>
      <w:numFmt w:val="bullet"/>
      <w:lvlText w:val=""/>
      <w:lvlJc w:val="left"/>
      <w:pPr>
        <w:ind w:left="4830" w:hanging="360"/>
      </w:pPr>
      <w:rPr>
        <w:rFonts w:ascii="Wingdings" w:hAnsi="Wingdings" w:hint="default"/>
      </w:rPr>
    </w:lvl>
    <w:lvl w:ilvl="6" w:tplc="140A0001" w:tentative="1">
      <w:start w:val="1"/>
      <w:numFmt w:val="bullet"/>
      <w:lvlText w:val=""/>
      <w:lvlJc w:val="left"/>
      <w:pPr>
        <w:ind w:left="5550" w:hanging="360"/>
      </w:pPr>
      <w:rPr>
        <w:rFonts w:ascii="Symbol" w:hAnsi="Symbol" w:hint="default"/>
      </w:rPr>
    </w:lvl>
    <w:lvl w:ilvl="7" w:tplc="140A0003" w:tentative="1">
      <w:start w:val="1"/>
      <w:numFmt w:val="bullet"/>
      <w:lvlText w:val="o"/>
      <w:lvlJc w:val="left"/>
      <w:pPr>
        <w:ind w:left="6270" w:hanging="360"/>
      </w:pPr>
      <w:rPr>
        <w:rFonts w:ascii="Courier New" w:hAnsi="Courier New" w:cs="Courier New" w:hint="default"/>
      </w:rPr>
    </w:lvl>
    <w:lvl w:ilvl="8" w:tplc="140A0005" w:tentative="1">
      <w:start w:val="1"/>
      <w:numFmt w:val="bullet"/>
      <w:lvlText w:val=""/>
      <w:lvlJc w:val="left"/>
      <w:pPr>
        <w:ind w:left="6990" w:hanging="360"/>
      </w:pPr>
      <w:rPr>
        <w:rFonts w:ascii="Wingdings" w:hAnsi="Wingdings" w:hint="default"/>
      </w:rPr>
    </w:lvl>
  </w:abstractNum>
  <w:abstractNum w:abstractNumId="28" w15:restartNumberingAfterBreak="0">
    <w:nsid w:val="39070E06"/>
    <w:multiLevelType w:val="hybridMultilevel"/>
    <w:tmpl w:val="5212DE22"/>
    <w:lvl w:ilvl="0" w:tplc="140A000B">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9" w15:restartNumberingAfterBreak="0">
    <w:nsid w:val="3D077CCF"/>
    <w:multiLevelType w:val="hybridMultilevel"/>
    <w:tmpl w:val="83F4965A"/>
    <w:lvl w:ilvl="0" w:tplc="FFFFFFFF">
      <w:start w:val="1"/>
      <w:numFmt w:val="bullet"/>
      <w:pStyle w:val="ww-tablecontents12345678910111213"/>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F200146"/>
    <w:multiLevelType w:val="hybridMultilevel"/>
    <w:tmpl w:val="25521DAA"/>
    <w:lvl w:ilvl="0" w:tplc="140A0005">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1" w15:restartNumberingAfterBreak="0">
    <w:nsid w:val="3F4C03F0"/>
    <w:multiLevelType w:val="multilevel"/>
    <w:tmpl w:val="FE2A1B42"/>
    <w:lvl w:ilvl="0">
      <w:start w:val="4"/>
      <w:numFmt w:val="decimal"/>
      <w:lvlText w:val="%1."/>
      <w:lvlJc w:val="left"/>
      <w:pPr>
        <w:ind w:left="360" w:hanging="360"/>
      </w:pPr>
      <w:rPr>
        <w:rFonts w:hint="default"/>
      </w:rPr>
    </w:lvl>
    <w:lvl w:ilvl="1">
      <w:start w:val="1"/>
      <w:numFmt w:val="decimal"/>
      <w:isLgl/>
      <w:lvlText w:val="5.%2."/>
      <w:lvlJc w:val="left"/>
      <w:pPr>
        <w:ind w:left="792" w:hanging="432"/>
      </w:pPr>
      <w:rPr>
        <w:rFonts w:hint="default"/>
        <w:b/>
        <w:bCs/>
        <w:i w:val="0"/>
        <w:i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417E3EEB"/>
    <w:multiLevelType w:val="multilevel"/>
    <w:tmpl w:val="D7F6A122"/>
    <w:styleLink w:val="Estilo3"/>
    <w:lvl w:ilvl="0">
      <w:start w:val="1"/>
      <w:numFmt w:val="decimal"/>
      <w:lvlText w:val="%1."/>
      <w:lvlJc w:val="left"/>
      <w:pPr>
        <w:ind w:left="397" w:hanging="397"/>
      </w:pPr>
      <w:rPr>
        <w:rFonts w:ascii="Book Antiqua" w:hAnsi="Book Antiqua" w:hint="default"/>
        <w:b/>
        <w:caps w:val="0"/>
        <w:smallCaps w:val="0"/>
        <w:strike w:val="0"/>
        <w:dstrike w:val="0"/>
        <w:vanish w:val="0"/>
        <w:sz w:val="24"/>
        <w:vertAlign w:val="baseline"/>
      </w:rPr>
    </w:lvl>
    <w:lvl w:ilvl="1">
      <w:start w:val="1"/>
      <w:numFmt w:val="decimal"/>
      <w:lvlText w:val="%2."/>
      <w:lvlJc w:val="left"/>
      <w:pPr>
        <w:ind w:left="397" w:firstLine="0"/>
      </w:pPr>
      <w:rPr>
        <w:rFonts w:ascii="Book Antiqua" w:hAnsi="Book Antiqua" w:hint="default"/>
        <w:b/>
        <w:caps w:val="0"/>
        <w:smallCaps w:val="0"/>
        <w:strike w:val="0"/>
        <w:dstrike w:val="0"/>
        <w:vanish w:val="0"/>
        <w:sz w:val="24"/>
        <w:vertAlign w:val="baseline"/>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3" w15:restartNumberingAfterBreak="0">
    <w:nsid w:val="435E2C12"/>
    <w:multiLevelType w:val="hybridMultilevel"/>
    <w:tmpl w:val="C374AF94"/>
    <w:lvl w:ilvl="0" w:tplc="1584BDF2">
      <w:start w:val="1"/>
      <w:numFmt w:val="lowerLetter"/>
      <w:pStyle w:val="ListBulletBold"/>
      <w:lvlText w:val="%1."/>
      <w:lvlJc w:val="left"/>
      <w:pPr>
        <w:tabs>
          <w:tab w:val="num" w:pos="720"/>
        </w:tabs>
        <w:ind w:left="720" w:hanging="360"/>
      </w:pPr>
      <w:rPr>
        <w:rFonts w:ascii="Times-Roman" w:hAnsi="Times-Roman" w:cs="Times-Roman" w:hint="default"/>
        <w:b w:val="0"/>
      </w:rPr>
    </w:lvl>
    <w:lvl w:ilvl="1" w:tplc="53566D52">
      <w:start w:val="9"/>
      <w:numFmt w:val="bullet"/>
      <w:pStyle w:val="heading2"/>
      <w:lvlText w:val="-"/>
      <w:lvlJc w:val="left"/>
      <w:pPr>
        <w:tabs>
          <w:tab w:val="num" w:pos="1440"/>
        </w:tabs>
        <w:ind w:left="1440" w:hanging="360"/>
      </w:pPr>
      <w:rPr>
        <w:rFonts w:ascii="Times New Roman" w:eastAsia="Times New Roman" w:hAnsi="Times New Roman" w:cs="Times New Roman"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15:restartNumberingAfterBreak="0">
    <w:nsid w:val="43B533E2"/>
    <w:multiLevelType w:val="singleLevel"/>
    <w:tmpl w:val="9F6A5670"/>
    <w:lvl w:ilvl="0">
      <w:start w:val="1"/>
      <w:numFmt w:val="bullet"/>
      <w:pStyle w:val="Continuarlista"/>
      <w:lvlText w:val=""/>
      <w:lvlJc w:val="left"/>
      <w:pPr>
        <w:tabs>
          <w:tab w:val="num" w:pos="717"/>
        </w:tabs>
        <w:ind w:left="714" w:hanging="357"/>
      </w:pPr>
      <w:rPr>
        <w:rFonts w:ascii="Wingdings" w:hAnsi="Wingdings" w:cs="Wingdings" w:hint="default"/>
      </w:rPr>
    </w:lvl>
  </w:abstractNum>
  <w:abstractNum w:abstractNumId="35" w15:restartNumberingAfterBreak="0">
    <w:nsid w:val="46F72BC5"/>
    <w:multiLevelType w:val="hybridMultilevel"/>
    <w:tmpl w:val="A8C63EF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6" w15:restartNumberingAfterBreak="0">
    <w:nsid w:val="48B80149"/>
    <w:multiLevelType w:val="hybridMultilevel"/>
    <w:tmpl w:val="0534E82C"/>
    <w:lvl w:ilvl="0" w:tplc="140A0005">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7" w15:restartNumberingAfterBreak="0">
    <w:nsid w:val="4B6A676C"/>
    <w:multiLevelType w:val="multilevel"/>
    <w:tmpl w:val="D7A46A1E"/>
    <w:styleLink w:val="Estilo5"/>
    <w:lvl w:ilvl="0">
      <w:start w:val="3"/>
      <w:numFmt w:val="decimal"/>
      <w:lvlText w:val="%1."/>
      <w:lvlJc w:val="left"/>
      <w:pPr>
        <w:ind w:left="757" w:hanging="397"/>
      </w:pPr>
      <w:rPr>
        <w:rFonts w:ascii="Book Antiqua" w:hAnsi="Book Antiqua" w:hint="default"/>
        <w:b/>
        <w:caps w:val="0"/>
        <w:strike w:val="0"/>
        <w:dstrike w:val="0"/>
        <w:vanish w:val="0"/>
        <w:sz w:val="24"/>
        <w:vertAlign w:val="baseline"/>
      </w:rPr>
    </w:lvl>
    <w:lvl w:ilvl="1">
      <w:start w:val="1"/>
      <w:numFmt w:val="decimal"/>
      <w:lvlText w:val="%2-"/>
      <w:lvlJc w:val="left"/>
      <w:pPr>
        <w:ind w:left="397" w:firstLine="0"/>
      </w:pPr>
      <w:rPr>
        <w:rFonts w:ascii="Book Antiqua" w:hAnsi="Book Antiqua" w:hint="default"/>
        <w:b/>
        <w:caps w:val="0"/>
        <w:strike w:val="0"/>
        <w:dstrike w:val="0"/>
        <w:vanish w:val="0"/>
        <w:sz w:val="24"/>
        <w:vertAlign w:val="baseline"/>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8" w15:restartNumberingAfterBreak="0">
    <w:nsid w:val="4C4777CE"/>
    <w:multiLevelType w:val="multilevel"/>
    <w:tmpl w:val="140A001F"/>
    <w:styleLink w:val="Estilo2"/>
    <w:lvl w:ilvl="0">
      <w:start w:val="1"/>
      <w:numFmt w:val="decimal"/>
      <w:lvlText w:val="%1."/>
      <w:lvlJc w:val="left"/>
      <w:pPr>
        <w:ind w:left="360" w:hanging="360"/>
      </w:pPr>
      <w:rPr>
        <w:rFonts w:hint="default"/>
        <w:b/>
        <w:i w:val="0"/>
        <w:caps w:val="0"/>
        <w:strike w:val="0"/>
        <w:dstrike w:val="0"/>
        <w:vanish w:val="0"/>
        <w:sz w:val="24"/>
        <w:vertAlign w:val="baseline"/>
      </w:rPr>
    </w:lvl>
    <w:lvl w:ilvl="1">
      <w:start w:val="1"/>
      <w:numFmt w:val="decimal"/>
      <w:lvlText w:val="%1.%2."/>
      <w:lvlJc w:val="left"/>
      <w:pPr>
        <w:ind w:left="792" w:hanging="432"/>
      </w:pPr>
      <w:rPr>
        <w:rFonts w:ascii="Book Antiqua" w:hAnsi="Book Antiqua"/>
        <w:b/>
        <w:sz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4CF35966"/>
    <w:multiLevelType w:val="hybridMultilevel"/>
    <w:tmpl w:val="0848FAAA"/>
    <w:lvl w:ilvl="0" w:tplc="140A000B">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0" w15:restartNumberingAfterBreak="0">
    <w:nsid w:val="4F996B43"/>
    <w:multiLevelType w:val="hybridMultilevel"/>
    <w:tmpl w:val="78ACBD9E"/>
    <w:lvl w:ilvl="0" w:tplc="0B4256F2">
      <w:start w:val="1"/>
      <w:numFmt w:val="bullet"/>
      <w:lvlText w:val=""/>
      <w:lvlJc w:val="left"/>
      <w:pPr>
        <w:ind w:left="720" w:hanging="360"/>
      </w:pPr>
      <w:rPr>
        <w:rFonts w:ascii="Symbol" w:hAnsi="Symbol" w:hint="default"/>
        <w:color w:val="auto"/>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1" w15:restartNumberingAfterBreak="0">
    <w:nsid w:val="50B27C7F"/>
    <w:multiLevelType w:val="hybridMultilevel"/>
    <w:tmpl w:val="D3D42910"/>
    <w:name w:val="List1339519059_1"/>
    <w:lvl w:ilvl="0" w:tplc="96409220">
      <w:start w:val="11"/>
      <w:numFmt w:val="lowerLetter"/>
      <w:pStyle w:val="ListaconvietasTabla"/>
      <w:lvlText w:val="%1."/>
      <w:lvlJc w:val="left"/>
      <w:pPr>
        <w:tabs>
          <w:tab w:val="num" w:pos="1281"/>
        </w:tabs>
        <w:ind w:left="1281" w:hanging="360"/>
      </w:pPr>
      <w:rPr>
        <w:rFonts w:hint="default"/>
      </w:rPr>
    </w:lvl>
    <w:lvl w:ilvl="1" w:tplc="55506404" w:tentative="1">
      <w:start w:val="1"/>
      <w:numFmt w:val="lowerLetter"/>
      <w:lvlText w:val="%2."/>
      <w:lvlJc w:val="left"/>
      <w:pPr>
        <w:tabs>
          <w:tab w:val="num" w:pos="2001"/>
        </w:tabs>
        <w:ind w:left="2001" w:hanging="360"/>
      </w:pPr>
    </w:lvl>
    <w:lvl w:ilvl="2" w:tplc="56B255A4" w:tentative="1">
      <w:start w:val="1"/>
      <w:numFmt w:val="lowerRoman"/>
      <w:lvlText w:val="%3."/>
      <w:lvlJc w:val="right"/>
      <w:pPr>
        <w:tabs>
          <w:tab w:val="num" w:pos="2721"/>
        </w:tabs>
        <w:ind w:left="2721" w:hanging="180"/>
      </w:pPr>
    </w:lvl>
    <w:lvl w:ilvl="3" w:tplc="E8AA48F4" w:tentative="1">
      <w:start w:val="1"/>
      <w:numFmt w:val="decimal"/>
      <w:lvlText w:val="%4."/>
      <w:lvlJc w:val="left"/>
      <w:pPr>
        <w:tabs>
          <w:tab w:val="num" w:pos="3441"/>
        </w:tabs>
        <w:ind w:left="3441" w:hanging="360"/>
      </w:pPr>
    </w:lvl>
    <w:lvl w:ilvl="4" w:tplc="4E00C6B8" w:tentative="1">
      <w:start w:val="1"/>
      <w:numFmt w:val="lowerLetter"/>
      <w:lvlText w:val="%5."/>
      <w:lvlJc w:val="left"/>
      <w:pPr>
        <w:tabs>
          <w:tab w:val="num" w:pos="4161"/>
        </w:tabs>
        <w:ind w:left="4161" w:hanging="360"/>
      </w:pPr>
    </w:lvl>
    <w:lvl w:ilvl="5" w:tplc="158E68D8" w:tentative="1">
      <w:start w:val="1"/>
      <w:numFmt w:val="lowerRoman"/>
      <w:lvlText w:val="%6."/>
      <w:lvlJc w:val="right"/>
      <w:pPr>
        <w:tabs>
          <w:tab w:val="num" w:pos="4881"/>
        </w:tabs>
        <w:ind w:left="4881" w:hanging="180"/>
      </w:pPr>
    </w:lvl>
    <w:lvl w:ilvl="6" w:tplc="A0F2FDE6" w:tentative="1">
      <w:start w:val="1"/>
      <w:numFmt w:val="decimal"/>
      <w:lvlText w:val="%7."/>
      <w:lvlJc w:val="left"/>
      <w:pPr>
        <w:tabs>
          <w:tab w:val="num" w:pos="5601"/>
        </w:tabs>
        <w:ind w:left="5601" w:hanging="360"/>
      </w:pPr>
    </w:lvl>
    <w:lvl w:ilvl="7" w:tplc="2CA053AA" w:tentative="1">
      <w:start w:val="1"/>
      <w:numFmt w:val="lowerLetter"/>
      <w:lvlText w:val="%8."/>
      <w:lvlJc w:val="left"/>
      <w:pPr>
        <w:tabs>
          <w:tab w:val="num" w:pos="6321"/>
        </w:tabs>
        <w:ind w:left="6321" w:hanging="360"/>
      </w:pPr>
    </w:lvl>
    <w:lvl w:ilvl="8" w:tplc="11ECD0EE" w:tentative="1">
      <w:start w:val="1"/>
      <w:numFmt w:val="lowerRoman"/>
      <w:lvlText w:val="%9."/>
      <w:lvlJc w:val="right"/>
      <w:pPr>
        <w:tabs>
          <w:tab w:val="num" w:pos="7041"/>
        </w:tabs>
        <w:ind w:left="7041" w:hanging="180"/>
      </w:pPr>
    </w:lvl>
  </w:abstractNum>
  <w:abstractNum w:abstractNumId="42" w15:restartNumberingAfterBreak="0">
    <w:nsid w:val="50D37130"/>
    <w:multiLevelType w:val="hybridMultilevel"/>
    <w:tmpl w:val="FC46A758"/>
    <w:lvl w:ilvl="0" w:tplc="14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3" w15:restartNumberingAfterBreak="0">
    <w:nsid w:val="51C54318"/>
    <w:multiLevelType w:val="hybridMultilevel"/>
    <w:tmpl w:val="4FBAFAA8"/>
    <w:name w:val="List1349986525_1"/>
    <w:lvl w:ilvl="0" w:tplc="FFFFFFFF">
      <w:start w:val="1"/>
      <w:numFmt w:val="decimal"/>
      <w:lvlText w:val="%1."/>
      <w:lvlJc w:val="left"/>
      <w:pPr>
        <w:ind w:left="418"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535D69FB"/>
    <w:multiLevelType w:val="hybridMultilevel"/>
    <w:tmpl w:val="3208B4EE"/>
    <w:name w:val="List1377015138_1"/>
    <w:lvl w:ilvl="0" w:tplc="FFFFFFFF">
      <w:start w:val="1"/>
      <w:numFmt w:val="decimal"/>
      <w:lvlText w:val="%1."/>
      <w:lvlJc w:val="left"/>
      <w:pPr>
        <w:ind w:left="418" w:hanging="360"/>
      </w:pPr>
      <w:rPr>
        <w:rFonts w:hint="default"/>
      </w:rPr>
    </w:lvl>
    <w:lvl w:ilvl="1" w:tplc="FFFFFFFF" w:tentative="1">
      <w:start w:val="1"/>
      <w:numFmt w:val="lowerLetter"/>
      <w:lvlText w:val="%2."/>
      <w:lvlJc w:val="left"/>
      <w:pPr>
        <w:ind w:left="1138" w:hanging="360"/>
      </w:pPr>
    </w:lvl>
    <w:lvl w:ilvl="2" w:tplc="FFFFFFFF" w:tentative="1">
      <w:start w:val="1"/>
      <w:numFmt w:val="lowerRoman"/>
      <w:lvlText w:val="%3."/>
      <w:lvlJc w:val="right"/>
      <w:pPr>
        <w:ind w:left="1858" w:hanging="180"/>
      </w:pPr>
    </w:lvl>
    <w:lvl w:ilvl="3" w:tplc="FFFFFFFF" w:tentative="1">
      <w:start w:val="1"/>
      <w:numFmt w:val="decimal"/>
      <w:lvlText w:val="%4."/>
      <w:lvlJc w:val="left"/>
      <w:pPr>
        <w:ind w:left="2578" w:hanging="360"/>
      </w:pPr>
    </w:lvl>
    <w:lvl w:ilvl="4" w:tplc="FFFFFFFF" w:tentative="1">
      <w:start w:val="1"/>
      <w:numFmt w:val="lowerLetter"/>
      <w:lvlText w:val="%5."/>
      <w:lvlJc w:val="left"/>
      <w:pPr>
        <w:ind w:left="3298" w:hanging="360"/>
      </w:pPr>
    </w:lvl>
    <w:lvl w:ilvl="5" w:tplc="FFFFFFFF" w:tentative="1">
      <w:start w:val="1"/>
      <w:numFmt w:val="lowerRoman"/>
      <w:lvlText w:val="%6."/>
      <w:lvlJc w:val="right"/>
      <w:pPr>
        <w:ind w:left="4018" w:hanging="180"/>
      </w:pPr>
    </w:lvl>
    <w:lvl w:ilvl="6" w:tplc="FFFFFFFF" w:tentative="1">
      <w:start w:val="1"/>
      <w:numFmt w:val="decimal"/>
      <w:lvlText w:val="%7."/>
      <w:lvlJc w:val="left"/>
      <w:pPr>
        <w:ind w:left="4738" w:hanging="360"/>
      </w:pPr>
    </w:lvl>
    <w:lvl w:ilvl="7" w:tplc="FFFFFFFF" w:tentative="1">
      <w:start w:val="1"/>
      <w:numFmt w:val="lowerLetter"/>
      <w:lvlText w:val="%8."/>
      <w:lvlJc w:val="left"/>
      <w:pPr>
        <w:ind w:left="5458" w:hanging="360"/>
      </w:pPr>
    </w:lvl>
    <w:lvl w:ilvl="8" w:tplc="FFFFFFFF" w:tentative="1">
      <w:start w:val="1"/>
      <w:numFmt w:val="lowerRoman"/>
      <w:lvlText w:val="%9."/>
      <w:lvlJc w:val="right"/>
      <w:pPr>
        <w:ind w:left="6178" w:hanging="180"/>
      </w:pPr>
    </w:lvl>
  </w:abstractNum>
  <w:abstractNum w:abstractNumId="45" w15:restartNumberingAfterBreak="0">
    <w:nsid w:val="546F7852"/>
    <w:multiLevelType w:val="multilevel"/>
    <w:tmpl w:val="830CE7AC"/>
    <w:name w:val="List1367267229_1"/>
    <w:lvl w:ilvl="0">
      <w:start w:val="1"/>
      <w:numFmt w:val="upperLetter"/>
      <w:lvlText w:val="%1)"/>
      <w:lvlJc w:val="left"/>
      <w:rPr>
        <w:rFonts w:cs="Arial"/>
      </w:rPr>
    </w:lvl>
    <w:lvl w:ilvl="1">
      <w:start w:val="1"/>
      <w:numFmt w:val="lowerLetter"/>
      <w:lvlText w:val="%2."/>
      <w:lvlJc w:val="left"/>
      <w:rPr>
        <w:rFonts w:cs="Arial"/>
      </w:rPr>
    </w:lvl>
    <w:lvl w:ilvl="2">
      <w:start w:val="1"/>
      <w:numFmt w:val="lowerRoman"/>
      <w:lvlText w:val="%3."/>
      <w:lvlJc w:val="left"/>
      <w:rPr>
        <w:rFonts w:cs="Arial"/>
      </w:rPr>
    </w:lvl>
    <w:lvl w:ilvl="3">
      <w:start w:val="1"/>
      <w:numFmt w:val="decimal"/>
      <w:lvlText w:val="%4."/>
      <w:lvlJc w:val="left"/>
      <w:rPr>
        <w:rFonts w:cs="Arial"/>
      </w:rPr>
    </w:lvl>
    <w:lvl w:ilvl="4">
      <w:start w:val="1"/>
      <w:numFmt w:val="lowerLetter"/>
      <w:lvlText w:val="%5."/>
      <w:lvlJc w:val="left"/>
      <w:rPr>
        <w:rFonts w:cs="Arial"/>
      </w:rPr>
    </w:lvl>
    <w:lvl w:ilvl="5">
      <w:start w:val="1"/>
      <w:numFmt w:val="lowerRoman"/>
      <w:lvlText w:val="%6."/>
      <w:lvlJc w:val="left"/>
      <w:rPr>
        <w:rFonts w:cs="Arial"/>
      </w:rPr>
    </w:lvl>
    <w:lvl w:ilvl="6">
      <w:start w:val="1"/>
      <w:numFmt w:val="decimal"/>
      <w:lvlText w:val="%7."/>
      <w:lvlJc w:val="left"/>
      <w:rPr>
        <w:rFonts w:cs="Arial"/>
      </w:rPr>
    </w:lvl>
    <w:lvl w:ilvl="7">
      <w:start w:val="1"/>
      <w:numFmt w:val="lowerLetter"/>
      <w:lvlText w:val="%8."/>
      <w:lvlJc w:val="left"/>
      <w:rPr>
        <w:rFonts w:cs="Arial"/>
      </w:rPr>
    </w:lvl>
    <w:lvl w:ilvl="8">
      <w:start w:val="1"/>
      <w:numFmt w:val="lowerRoman"/>
      <w:lvlText w:val="%9."/>
      <w:lvlJc w:val="left"/>
      <w:rPr>
        <w:rFonts w:cs="Arial"/>
      </w:rPr>
    </w:lvl>
  </w:abstractNum>
  <w:abstractNum w:abstractNumId="46" w15:restartNumberingAfterBreak="0">
    <w:nsid w:val="55724443"/>
    <w:multiLevelType w:val="hybridMultilevel"/>
    <w:tmpl w:val="75F0D7B6"/>
    <w:name w:val="List1370904242_1"/>
    <w:lvl w:ilvl="0" w:tplc="FFFFFFFF">
      <w:start w:val="1"/>
      <w:numFmt w:val="decimal"/>
      <w:lvlText w:val="%1."/>
      <w:lvlJc w:val="left"/>
      <w:pPr>
        <w:ind w:left="418" w:hanging="360"/>
      </w:pPr>
      <w:rPr>
        <w:rFonts w:hint="default"/>
      </w:rPr>
    </w:lvl>
    <w:lvl w:ilvl="1" w:tplc="FFFFFFFF" w:tentative="1">
      <w:start w:val="1"/>
      <w:numFmt w:val="lowerLetter"/>
      <w:lvlText w:val="%2."/>
      <w:lvlJc w:val="left"/>
      <w:pPr>
        <w:ind w:left="1138" w:hanging="360"/>
      </w:pPr>
    </w:lvl>
    <w:lvl w:ilvl="2" w:tplc="FFFFFFFF" w:tentative="1">
      <w:start w:val="1"/>
      <w:numFmt w:val="lowerRoman"/>
      <w:lvlText w:val="%3."/>
      <w:lvlJc w:val="right"/>
      <w:pPr>
        <w:ind w:left="1858" w:hanging="180"/>
      </w:pPr>
    </w:lvl>
    <w:lvl w:ilvl="3" w:tplc="FFFFFFFF" w:tentative="1">
      <w:start w:val="1"/>
      <w:numFmt w:val="decimal"/>
      <w:lvlText w:val="%4."/>
      <w:lvlJc w:val="left"/>
      <w:pPr>
        <w:ind w:left="2578" w:hanging="360"/>
      </w:pPr>
    </w:lvl>
    <w:lvl w:ilvl="4" w:tplc="FFFFFFFF" w:tentative="1">
      <w:start w:val="1"/>
      <w:numFmt w:val="lowerLetter"/>
      <w:lvlText w:val="%5."/>
      <w:lvlJc w:val="left"/>
      <w:pPr>
        <w:ind w:left="3298" w:hanging="360"/>
      </w:pPr>
    </w:lvl>
    <w:lvl w:ilvl="5" w:tplc="FFFFFFFF" w:tentative="1">
      <w:start w:val="1"/>
      <w:numFmt w:val="lowerRoman"/>
      <w:lvlText w:val="%6."/>
      <w:lvlJc w:val="right"/>
      <w:pPr>
        <w:ind w:left="4018" w:hanging="180"/>
      </w:pPr>
    </w:lvl>
    <w:lvl w:ilvl="6" w:tplc="FFFFFFFF" w:tentative="1">
      <w:start w:val="1"/>
      <w:numFmt w:val="decimal"/>
      <w:lvlText w:val="%7."/>
      <w:lvlJc w:val="left"/>
      <w:pPr>
        <w:ind w:left="4738" w:hanging="360"/>
      </w:pPr>
    </w:lvl>
    <w:lvl w:ilvl="7" w:tplc="FFFFFFFF" w:tentative="1">
      <w:start w:val="1"/>
      <w:numFmt w:val="lowerLetter"/>
      <w:lvlText w:val="%8."/>
      <w:lvlJc w:val="left"/>
      <w:pPr>
        <w:ind w:left="5458" w:hanging="360"/>
      </w:pPr>
    </w:lvl>
    <w:lvl w:ilvl="8" w:tplc="FFFFFFFF" w:tentative="1">
      <w:start w:val="1"/>
      <w:numFmt w:val="lowerRoman"/>
      <w:lvlText w:val="%9."/>
      <w:lvlJc w:val="right"/>
      <w:pPr>
        <w:ind w:left="6178" w:hanging="180"/>
      </w:pPr>
    </w:lvl>
  </w:abstractNum>
  <w:abstractNum w:abstractNumId="47" w15:restartNumberingAfterBreak="0">
    <w:nsid w:val="59CC3D40"/>
    <w:multiLevelType w:val="hybridMultilevel"/>
    <w:tmpl w:val="1D12B8B8"/>
    <w:lvl w:ilvl="0" w:tplc="0B4256F2">
      <w:start w:val="1"/>
      <w:numFmt w:val="bullet"/>
      <w:lvlText w:val=""/>
      <w:lvlJc w:val="left"/>
      <w:pPr>
        <w:ind w:left="720" w:hanging="360"/>
      </w:pPr>
      <w:rPr>
        <w:rFonts w:ascii="Symbol" w:hAnsi="Symbol" w:hint="default"/>
        <w:color w:val="auto"/>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8" w15:restartNumberingAfterBreak="0">
    <w:nsid w:val="5ADE461E"/>
    <w:multiLevelType w:val="hybridMultilevel"/>
    <w:tmpl w:val="05FCD8C0"/>
    <w:lvl w:ilvl="0" w:tplc="140A000B">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9" w15:restartNumberingAfterBreak="0">
    <w:nsid w:val="5F8B1345"/>
    <w:multiLevelType w:val="hybridMultilevel"/>
    <w:tmpl w:val="3036E114"/>
    <w:lvl w:ilvl="0" w:tplc="98FA2056">
      <w:start w:val="1"/>
      <w:numFmt w:val="bullet"/>
      <w:lvlText w:val=""/>
      <w:lvlJc w:val="left"/>
      <w:pPr>
        <w:ind w:left="720" w:hanging="360"/>
      </w:pPr>
      <w:rPr>
        <w:rFonts w:ascii="Wingdings 2" w:hAnsi="Wingdings 2"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50" w15:restartNumberingAfterBreak="0">
    <w:nsid w:val="648D5165"/>
    <w:multiLevelType w:val="hybridMultilevel"/>
    <w:tmpl w:val="D2CA36B8"/>
    <w:lvl w:ilvl="0" w:tplc="140A0005">
      <w:start w:val="1"/>
      <w:numFmt w:val="bullet"/>
      <w:lvlText w:val=""/>
      <w:lvlJc w:val="left"/>
      <w:pPr>
        <w:ind w:left="1440" w:hanging="360"/>
      </w:pPr>
      <w:rPr>
        <w:rFonts w:ascii="Wingdings" w:hAnsi="Wingdings" w:hint="default"/>
      </w:rPr>
    </w:lvl>
    <w:lvl w:ilvl="1" w:tplc="140A0003" w:tentative="1">
      <w:start w:val="1"/>
      <w:numFmt w:val="bullet"/>
      <w:lvlText w:val="o"/>
      <w:lvlJc w:val="left"/>
      <w:pPr>
        <w:ind w:left="2160" w:hanging="360"/>
      </w:pPr>
      <w:rPr>
        <w:rFonts w:ascii="Courier New" w:hAnsi="Courier New" w:cs="Courier New" w:hint="default"/>
      </w:rPr>
    </w:lvl>
    <w:lvl w:ilvl="2" w:tplc="140A0005" w:tentative="1">
      <w:start w:val="1"/>
      <w:numFmt w:val="bullet"/>
      <w:lvlText w:val=""/>
      <w:lvlJc w:val="left"/>
      <w:pPr>
        <w:ind w:left="2880" w:hanging="360"/>
      </w:pPr>
      <w:rPr>
        <w:rFonts w:ascii="Wingdings" w:hAnsi="Wingdings" w:hint="default"/>
      </w:rPr>
    </w:lvl>
    <w:lvl w:ilvl="3" w:tplc="140A0001" w:tentative="1">
      <w:start w:val="1"/>
      <w:numFmt w:val="bullet"/>
      <w:lvlText w:val=""/>
      <w:lvlJc w:val="left"/>
      <w:pPr>
        <w:ind w:left="3600" w:hanging="360"/>
      </w:pPr>
      <w:rPr>
        <w:rFonts w:ascii="Symbol" w:hAnsi="Symbol" w:hint="default"/>
      </w:rPr>
    </w:lvl>
    <w:lvl w:ilvl="4" w:tplc="140A0003" w:tentative="1">
      <w:start w:val="1"/>
      <w:numFmt w:val="bullet"/>
      <w:lvlText w:val="o"/>
      <w:lvlJc w:val="left"/>
      <w:pPr>
        <w:ind w:left="4320" w:hanging="360"/>
      </w:pPr>
      <w:rPr>
        <w:rFonts w:ascii="Courier New" w:hAnsi="Courier New" w:cs="Courier New" w:hint="default"/>
      </w:rPr>
    </w:lvl>
    <w:lvl w:ilvl="5" w:tplc="140A0005" w:tentative="1">
      <w:start w:val="1"/>
      <w:numFmt w:val="bullet"/>
      <w:lvlText w:val=""/>
      <w:lvlJc w:val="left"/>
      <w:pPr>
        <w:ind w:left="5040" w:hanging="360"/>
      </w:pPr>
      <w:rPr>
        <w:rFonts w:ascii="Wingdings" w:hAnsi="Wingdings" w:hint="default"/>
      </w:rPr>
    </w:lvl>
    <w:lvl w:ilvl="6" w:tplc="140A0001" w:tentative="1">
      <w:start w:val="1"/>
      <w:numFmt w:val="bullet"/>
      <w:lvlText w:val=""/>
      <w:lvlJc w:val="left"/>
      <w:pPr>
        <w:ind w:left="5760" w:hanging="360"/>
      </w:pPr>
      <w:rPr>
        <w:rFonts w:ascii="Symbol" w:hAnsi="Symbol" w:hint="default"/>
      </w:rPr>
    </w:lvl>
    <w:lvl w:ilvl="7" w:tplc="140A0003" w:tentative="1">
      <w:start w:val="1"/>
      <w:numFmt w:val="bullet"/>
      <w:lvlText w:val="o"/>
      <w:lvlJc w:val="left"/>
      <w:pPr>
        <w:ind w:left="6480" w:hanging="360"/>
      </w:pPr>
      <w:rPr>
        <w:rFonts w:ascii="Courier New" w:hAnsi="Courier New" w:cs="Courier New" w:hint="default"/>
      </w:rPr>
    </w:lvl>
    <w:lvl w:ilvl="8" w:tplc="140A0005" w:tentative="1">
      <w:start w:val="1"/>
      <w:numFmt w:val="bullet"/>
      <w:lvlText w:val=""/>
      <w:lvlJc w:val="left"/>
      <w:pPr>
        <w:ind w:left="7200" w:hanging="360"/>
      </w:pPr>
      <w:rPr>
        <w:rFonts w:ascii="Wingdings" w:hAnsi="Wingdings" w:hint="default"/>
      </w:rPr>
    </w:lvl>
  </w:abstractNum>
  <w:abstractNum w:abstractNumId="51" w15:restartNumberingAfterBreak="0">
    <w:nsid w:val="667B3B17"/>
    <w:multiLevelType w:val="hybridMultilevel"/>
    <w:tmpl w:val="42A871D6"/>
    <w:lvl w:ilvl="0" w:tplc="9220832A">
      <w:start w:val="19"/>
      <w:numFmt w:val="bullet"/>
      <w:pStyle w:val="autocorrecci3f"/>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67307AA7"/>
    <w:multiLevelType w:val="multilevel"/>
    <w:tmpl w:val="53E27768"/>
    <w:styleLink w:val="WW8Num1"/>
    <w:lvl w:ilvl="0">
      <w:start w:val="1"/>
      <w:numFmt w:val="none"/>
      <w:suff w:val="nothing"/>
      <w:lvlText w:val="%1"/>
      <w:lvlJc w:val="left"/>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53" w15:restartNumberingAfterBreak="0">
    <w:nsid w:val="6A033DD9"/>
    <w:multiLevelType w:val="multilevel"/>
    <w:tmpl w:val="5420BBBA"/>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6C03771A"/>
    <w:multiLevelType w:val="multilevel"/>
    <w:tmpl w:val="667C3104"/>
    <w:lvl w:ilvl="0">
      <w:start w:val="1"/>
      <w:numFmt w:val="decimal"/>
      <w:lvlText w:val="%1."/>
      <w:lvlJc w:val="left"/>
      <w:pPr>
        <w:ind w:left="360" w:hanging="360"/>
      </w:pPr>
    </w:lvl>
    <w:lvl w:ilvl="1">
      <w:start w:val="1"/>
      <w:numFmt w:val="decimal"/>
      <w:isLgl/>
      <w:lvlText w:val="4.%2."/>
      <w:lvlJc w:val="left"/>
      <w:pPr>
        <w:ind w:left="574" w:hanging="432"/>
      </w:pPr>
      <w:rPr>
        <w:rFonts w:hint="default"/>
        <w:b/>
        <w:bCs/>
        <w:i w:val="0"/>
        <w:i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6EF27ECC"/>
    <w:multiLevelType w:val="hybridMultilevel"/>
    <w:tmpl w:val="65AE38C8"/>
    <w:lvl w:ilvl="0" w:tplc="140A000D">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56" w15:restartNumberingAfterBreak="0">
    <w:nsid w:val="6F5C6B8B"/>
    <w:multiLevelType w:val="hybridMultilevel"/>
    <w:tmpl w:val="01C4221C"/>
    <w:name w:val="List1375978171_1"/>
    <w:lvl w:ilvl="0" w:tplc="FFFFFFFF">
      <w:start w:val="1"/>
      <w:numFmt w:val="decimal"/>
      <w:lvlText w:val="%1."/>
      <w:lvlJc w:val="left"/>
      <w:pPr>
        <w:ind w:left="418"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7" w15:restartNumberingAfterBreak="0">
    <w:nsid w:val="6FD34EE5"/>
    <w:multiLevelType w:val="hybridMultilevel"/>
    <w:tmpl w:val="CE5AF8D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58" w15:restartNumberingAfterBreak="0">
    <w:nsid w:val="74855748"/>
    <w:multiLevelType w:val="hybridMultilevel"/>
    <w:tmpl w:val="D1D6B956"/>
    <w:name w:val="List1319215434_1"/>
    <w:lvl w:ilvl="0" w:tplc="FFFFFFFF">
      <w:start w:val="1"/>
      <w:numFmt w:val="decimal"/>
      <w:lvlText w:val="%1."/>
      <w:lvlJc w:val="left"/>
      <w:pPr>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9" w15:restartNumberingAfterBreak="0">
    <w:nsid w:val="7E51409C"/>
    <w:multiLevelType w:val="hybridMultilevel"/>
    <w:tmpl w:val="C7BC11CE"/>
    <w:name w:val="List1289913833_1"/>
    <w:lvl w:ilvl="0" w:tplc="FFFFFFFF">
      <w:start w:val="1"/>
      <w:numFmt w:val="decimal"/>
      <w:lvlText w:val="%1."/>
      <w:lvlJc w:val="left"/>
      <w:pPr>
        <w:ind w:left="418"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0" w15:restartNumberingAfterBreak="0">
    <w:nsid w:val="7F0B1C0A"/>
    <w:multiLevelType w:val="multilevel"/>
    <w:tmpl w:val="D65E94A4"/>
    <w:styleLink w:val="WWNum7"/>
    <w:lvl w:ilvl="0">
      <w:numFmt w:val="bullet"/>
      <w:lvlText w:val="·"/>
      <w:lvlJc w:val="left"/>
      <w:rPr>
        <w:rFonts w:ascii="Symbol" w:hAnsi="Symbol"/>
      </w:rPr>
    </w:lvl>
    <w:lvl w:ilvl="1">
      <w:numFmt w:val="bullet"/>
      <w:lvlText w:val="·"/>
      <w:lvlJc w:val="left"/>
      <w:rPr>
        <w:rFonts w:ascii="Symbol" w:hAnsi="Symbol"/>
      </w:rPr>
    </w:lvl>
    <w:lvl w:ilvl="2">
      <w:numFmt w:val="bullet"/>
      <w:lvlText w:val="·"/>
      <w:lvlJc w:val="left"/>
      <w:rPr>
        <w:rFonts w:ascii="Symbol" w:hAnsi="Symbol"/>
      </w:rPr>
    </w:lvl>
    <w:lvl w:ilvl="3">
      <w:numFmt w:val="bullet"/>
      <w:lvlText w:val="·"/>
      <w:lvlJc w:val="left"/>
      <w:rPr>
        <w:rFonts w:ascii="Symbol" w:hAnsi="Symbol"/>
      </w:rPr>
    </w:lvl>
    <w:lvl w:ilvl="4">
      <w:numFmt w:val="bullet"/>
      <w:lvlText w:val="·"/>
      <w:lvlJc w:val="left"/>
      <w:rPr>
        <w:rFonts w:ascii="Symbol" w:hAnsi="Symbol"/>
      </w:rPr>
    </w:lvl>
    <w:lvl w:ilvl="5">
      <w:numFmt w:val="bullet"/>
      <w:lvlText w:val="·"/>
      <w:lvlJc w:val="left"/>
      <w:rPr>
        <w:rFonts w:ascii="Symbol" w:hAnsi="Symbol"/>
      </w:rPr>
    </w:lvl>
    <w:lvl w:ilvl="6">
      <w:numFmt w:val="bullet"/>
      <w:lvlText w:val="·"/>
      <w:lvlJc w:val="left"/>
      <w:rPr>
        <w:rFonts w:ascii="Symbol" w:hAnsi="Symbol"/>
      </w:rPr>
    </w:lvl>
    <w:lvl w:ilvl="7">
      <w:numFmt w:val="bullet"/>
      <w:lvlText w:val="·"/>
      <w:lvlJc w:val="left"/>
      <w:rPr>
        <w:rFonts w:ascii="Symbol" w:hAnsi="Symbol"/>
      </w:rPr>
    </w:lvl>
    <w:lvl w:ilvl="8">
      <w:numFmt w:val="bullet"/>
      <w:lvlText w:val="·"/>
      <w:lvlJc w:val="left"/>
      <w:rPr>
        <w:rFonts w:ascii="Symbol" w:hAnsi="Symbol"/>
      </w:rPr>
    </w:lvl>
  </w:abstractNum>
  <w:abstractNum w:abstractNumId="61" w15:restartNumberingAfterBreak="0">
    <w:nsid w:val="7F6A4F34"/>
    <w:multiLevelType w:val="hybridMultilevel"/>
    <w:tmpl w:val="083E86CC"/>
    <w:name w:val="List1289917663_1"/>
    <w:lvl w:ilvl="0" w:tplc="FFFFFFFF">
      <w:start w:val="1"/>
      <w:numFmt w:val="decimal"/>
      <w:lvlText w:val="%1."/>
      <w:lvlJc w:val="left"/>
      <w:pPr>
        <w:ind w:left="418"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2"/>
  </w:num>
  <w:num w:numId="2">
    <w:abstractNumId w:val="33"/>
  </w:num>
  <w:num w:numId="3">
    <w:abstractNumId w:val="8"/>
  </w:num>
  <w:num w:numId="4">
    <w:abstractNumId w:val="51"/>
  </w:num>
  <w:num w:numId="5">
    <w:abstractNumId w:val="1"/>
  </w:num>
  <w:num w:numId="6">
    <w:abstractNumId w:val="34"/>
  </w:num>
  <w:num w:numId="7">
    <w:abstractNumId w:val="0"/>
  </w:num>
  <w:num w:numId="8">
    <w:abstractNumId w:val="29"/>
  </w:num>
  <w:num w:numId="9">
    <w:abstractNumId w:val="41"/>
  </w:num>
  <w:num w:numId="10">
    <w:abstractNumId w:val="52"/>
  </w:num>
  <w:num w:numId="11">
    <w:abstractNumId w:val="26"/>
  </w:num>
  <w:num w:numId="12">
    <w:abstractNumId w:val="60"/>
  </w:num>
  <w:num w:numId="13">
    <w:abstractNumId w:val="5"/>
  </w:num>
  <w:num w:numId="14">
    <w:abstractNumId w:val="23"/>
  </w:num>
  <w:num w:numId="15">
    <w:abstractNumId w:val="16"/>
  </w:num>
  <w:num w:numId="16">
    <w:abstractNumId w:val="19"/>
  </w:num>
  <w:num w:numId="17">
    <w:abstractNumId w:val="38"/>
  </w:num>
  <w:num w:numId="18">
    <w:abstractNumId w:val="32"/>
  </w:num>
  <w:num w:numId="19">
    <w:abstractNumId w:val="22"/>
  </w:num>
  <w:num w:numId="20">
    <w:abstractNumId w:val="37"/>
  </w:num>
  <w:num w:numId="21">
    <w:abstractNumId w:val="53"/>
  </w:num>
  <w:num w:numId="22">
    <w:abstractNumId w:val="13"/>
  </w:num>
  <w:num w:numId="23">
    <w:abstractNumId w:val="54"/>
  </w:num>
  <w:num w:numId="24">
    <w:abstractNumId w:val="31"/>
  </w:num>
  <w:num w:numId="25">
    <w:abstractNumId w:val="18"/>
  </w:num>
  <w:num w:numId="26">
    <w:abstractNumId w:val="35"/>
  </w:num>
  <w:num w:numId="27">
    <w:abstractNumId w:val="57"/>
  </w:num>
  <w:num w:numId="28">
    <w:abstractNumId w:val="47"/>
  </w:num>
  <w:num w:numId="29">
    <w:abstractNumId w:val="55"/>
  </w:num>
  <w:num w:numId="30">
    <w:abstractNumId w:val="50"/>
  </w:num>
  <w:num w:numId="31">
    <w:abstractNumId w:val="7"/>
  </w:num>
  <w:num w:numId="32">
    <w:abstractNumId w:val="40"/>
  </w:num>
  <w:num w:numId="33">
    <w:abstractNumId w:val="10"/>
  </w:num>
  <w:num w:numId="34">
    <w:abstractNumId w:val="30"/>
  </w:num>
  <w:num w:numId="35">
    <w:abstractNumId w:val="15"/>
  </w:num>
  <w:num w:numId="36">
    <w:abstractNumId w:val="36"/>
  </w:num>
  <w:num w:numId="37">
    <w:abstractNumId w:val="39"/>
  </w:num>
  <w:num w:numId="38">
    <w:abstractNumId w:val="17"/>
  </w:num>
  <w:num w:numId="39">
    <w:abstractNumId w:val="9"/>
  </w:num>
  <w:num w:numId="40">
    <w:abstractNumId w:val="28"/>
  </w:num>
  <w:num w:numId="41">
    <w:abstractNumId w:val="48"/>
  </w:num>
  <w:num w:numId="42">
    <w:abstractNumId w:val="27"/>
  </w:num>
  <w:num w:numId="43">
    <w:abstractNumId w:val="14"/>
  </w:num>
  <w:num w:numId="44">
    <w:abstractNumId w:val="12"/>
  </w:num>
  <w:num w:numId="45">
    <w:abstractNumId w:val="25"/>
  </w:num>
  <w:num w:numId="46">
    <w:abstractNumId w:val="42"/>
  </w:num>
  <w:num w:numId="47">
    <w:abstractNumId w:val="11"/>
  </w:num>
  <w:num w:numId="48">
    <w:abstractNumId w:val="49"/>
  </w:num>
  <w:num w:numId="49">
    <w:abstractNumId w:val="24"/>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FD3"/>
    <w:rsid w:val="0000030A"/>
    <w:rsid w:val="00000547"/>
    <w:rsid w:val="00000657"/>
    <w:rsid w:val="0000096C"/>
    <w:rsid w:val="000062F8"/>
    <w:rsid w:val="000070A3"/>
    <w:rsid w:val="000071F8"/>
    <w:rsid w:val="000074A7"/>
    <w:rsid w:val="00007773"/>
    <w:rsid w:val="00007D52"/>
    <w:rsid w:val="00010A10"/>
    <w:rsid w:val="00010FF3"/>
    <w:rsid w:val="000118AF"/>
    <w:rsid w:val="0001207E"/>
    <w:rsid w:val="000122C5"/>
    <w:rsid w:val="00012B47"/>
    <w:rsid w:val="00012D3C"/>
    <w:rsid w:val="0001371B"/>
    <w:rsid w:val="000144B0"/>
    <w:rsid w:val="00016875"/>
    <w:rsid w:val="000169B6"/>
    <w:rsid w:val="0002083F"/>
    <w:rsid w:val="000208C7"/>
    <w:rsid w:val="00020A3F"/>
    <w:rsid w:val="00020DC9"/>
    <w:rsid w:val="00024CA6"/>
    <w:rsid w:val="0002502F"/>
    <w:rsid w:val="000313FD"/>
    <w:rsid w:val="000324DA"/>
    <w:rsid w:val="00033191"/>
    <w:rsid w:val="00035408"/>
    <w:rsid w:val="0004129E"/>
    <w:rsid w:val="000414BA"/>
    <w:rsid w:val="00041C7B"/>
    <w:rsid w:val="00041CB5"/>
    <w:rsid w:val="00042B83"/>
    <w:rsid w:val="00044C29"/>
    <w:rsid w:val="00045504"/>
    <w:rsid w:val="000472F0"/>
    <w:rsid w:val="00051CBC"/>
    <w:rsid w:val="000550D7"/>
    <w:rsid w:val="000559A1"/>
    <w:rsid w:val="00055D86"/>
    <w:rsid w:val="000564C7"/>
    <w:rsid w:val="0005673C"/>
    <w:rsid w:val="0005727A"/>
    <w:rsid w:val="00057AE3"/>
    <w:rsid w:val="00060E6F"/>
    <w:rsid w:val="00060F8D"/>
    <w:rsid w:val="00062CAE"/>
    <w:rsid w:val="00063144"/>
    <w:rsid w:val="00065108"/>
    <w:rsid w:val="00066A0E"/>
    <w:rsid w:val="00070A7A"/>
    <w:rsid w:val="000741D7"/>
    <w:rsid w:val="000800D5"/>
    <w:rsid w:val="0008095F"/>
    <w:rsid w:val="00081C5C"/>
    <w:rsid w:val="00082CBA"/>
    <w:rsid w:val="00085E1A"/>
    <w:rsid w:val="00086270"/>
    <w:rsid w:val="00090AB3"/>
    <w:rsid w:val="00091019"/>
    <w:rsid w:val="00091CEE"/>
    <w:rsid w:val="00092282"/>
    <w:rsid w:val="00094AC3"/>
    <w:rsid w:val="00094BB1"/>
    <w:rsid w:val="00095D5F"/>
    <w:rsid w:val="00095F91"/>
    <w:rsid w:val="000964B6"/>
    <w:rsid w:val="00097D80"/>
    <w:rsid w:val="00097E7C"/>
    <w:rsid w:val="000A16C0"/>
    <w:rsid w:val="000A1B5C"/>
    <w:rsid w:val="000A330B"/>
    <w:rsid w:val="000A6438"/>
    <w:rsid w:val="000A6845"/>
    <w:rsid w:val="000A7900"/>
    <w:rsid w:val="000B20DB"/>
    <w:rsid w:val="000B2C0A"/>
    <w:rsid w:val="000B32F9"/>
    <w:rsid w:val="000B439D"/>
    <w:rsid w:val="000B63DE"/>
    <w:rsid w:val="000B674F"/>
    <w:rsid w:val="000C1A12"/>
    <w:rsid w:val="000C1AF3"/>
    <w:rsid w:val="000C3FA1"/>
    <w:rsid w:val="000C41FA"/>
    <w:rsid w:val="000C6E78"/>
    <w:rsid w:val="000D1963"/>
    <w:rsid w:val="000D212B"/>
    <w:rsid w:val="000D21EF"/>
    <w:rsid w:val="000D3427"/>
    <w:rsid w:val="000D41D7"/>
    <w:rsid w:val="000D5744"/>
    <w:rsid w:val="000D6FFD"/>
    <w:rsid w:val="000D7745"/>
    <w:rsid w:val="000E0AC6"/>
    <w:rsid w:val="000E21F0"/>
    <w:rsid w:val="000E296A"/>
    <w:rsid w:val="000E3307"/>
    <w:rsid w:val="000E3584"/>
    <w:rsid w:val="000E4B24"/>
    <w:rsid w:val="000E525D"/>
    <w:rsid w:val="000E5915"/>
    <w:rsid w:val="000E71C5"/>
    <w:rsid w:val="000E7298"/>
    <w:rsid w:val="000F3332"/>
    <w:rsid w:val="000F533D"/>
    <w:rsid w:val="000F5F15"/>
    <w:rsid w:val="000F64A2"/>
    <w:rsid w:val="0010072B"/>
    <w:rsid w:val="001009D6"/>
    <w:rsid w:val="001019B6"/>
    <w:rsid w:val="00102490"/>
    <w:rsid w:val="001032FE"/>
    <w:rsid w:val="001035B8"/>
    <w:rsid w:val="0010591B"/>
    <w:rsid w:val="00110896"/>
    <w:rsid w:val="0011398B"/>
    <w:rsid w:val="0011737B"/>
    <w:rsid w:val="001211BA"/>
    <w:rsid w:val="0012123C"/>
    <w:rsid w:val="00121DE3"/>
    <w:rsid w:val="00122371"/>
    <w:rsid w:val="00123D64"/>
    <w:rsid w:val="00127480"/>
    <w:rsid w:val="00130249"/>
    <w:rsid w:val="00136432"/>
    <w:rsid w:val="00136BD4"/>
    <w:rsid w:val="00141EF8"/>
    <w:rsid w:val="00143A3F"/>
    <w:rsid w:val="001462B2"/>
    <w:rsid w:val="001506AD"/>
    <w:rsid w:val="0015357E"/>
    <w:rsid w:val="001540CA"/>
    <w:rsid w:val="001542B1"/>
    <w:rsid w:val="0015687D"/>
    <w:rsid w:val="00157D8D"/>
    <w:rsid w:val="00157EED"/>
    <w:rsid w:val="001613B4"/>
    <w:rsid w:val="00161FFC"/>
    <w:rsid w:val="00162F82"/>
    <w:rsid w:val="001638AF"/>
    <w:rsid w:val="001640C5"/>
    <w:rsid w:val="001647C1"/>
    <w:rsid w:val="00165925"/>
    <w:rsid w:val="00171860"/>
    <w:rsid w:val="00173191"/>
    <w:rsid w:val="00174F69"/>
    <w:rsid w:val="001750B0"/>
    <w:rsid w:val="00175B96"/>
    <w:rsid w:val="001766CF"/>
    <w:rsid w:val="0017715E"/>
    <w:rsid w:val="00177E74"/>
    <w:rsid w:val="00180422"/>
    <w:rsid w:val="00181591"/>
    <w:rsid w:val="00181C47"/>
    <w:rsid w:val="00186ADE"/>
    <w:rsid w:val="0019247F"/>
    <w:rsid w:val="001A174B"/>
    <w:rsid w:val="001A1C8F"/>
    <w:rsid w:val="001A43FE"/>
    <w:rsid w:val="001A6391"/>
    <w:rsid w:val="001A63E0"/>
    <w:rsid w:val="001A6DCB"/>
    <w:rsid w:val="001B577D"/>
    <w:rsid w:val="001B7697"/>
    <w:rsid w:val="001C0C6E"/>
    <w:rsid w:val="001C25C1"/>
    <w:rsid w:val="001C2813"/>
    <w:rsid w:val="001C2F5B"/>
    <w:rsid w:val="001C3300"/>
    <w:rsid w:val="001C348B"/>
    <w:rsid w:val="001C3D6F"/>
    <w:rsid w:val="001D39C6"/>
    <w:rsid w:val="001E4C4F"/>
    <w:rsid w:val="001E4D6B"/>
    <w:rsid w:val="001E4E04"/>
    <w:rsid w:val="001E5171"/>
    <w:rsid w:val="001E53B9"/>
    <w:rsid w:val="001E5E1A"/>
    <w:rsid w:val="001E68CC"/>
    <w:rsid w:val="001F224B"/>
    <w:rsid w:val="001F66BE"/>
    <w:rsid w:val="002000CE"/>
    <w:rsid w:val="00203836"/>
    <w:rsid w:val="002059C1"/>
    <w:rsid w:val="00212ED2"/>
    <w:rsid w:val="00213F67"/>
    <w:rsid w:val="002202F0"/>
    <w:rsid w:val="00221033"/>
    <w:rsid w:val="002239B1"/>
    <w:rsid w:val="00223D57"/>
    <w:rsid w:val="00223DA9"/>
    <w:rsid w:val="00226FC6"/>
    <w:rsid w:val="0022798C"/>
    <w:rsid w:val="0023001B"/>
    <w:rsid w:val="00230498"/>
    <w:rsid w:val="002342E3"/>
    <w:rsid w:val="00234DD9"/>
    <w:rsid w:val="00235BB2"/>
    <w:rsid w:val="00236B2A"/>
    <w:rsid w:val="00242E5F"/>
    <w:rsid w:val="00245D74"/>
    <w:rsid w:val="0025018C"/>
    <w:rsid w:val="00254A9E"/>
    <w:rsid w:val="00255680"/>
    <w:rsid w:val="00255C02"/>
    <w:rsid w:val="002571E8"/>
    <w:rsid w:val="00261397"/>
    <w:rsid w:val="002630F8"/>
    <w:rsid w:val="002640A5"/>
    <w:rsid w:val="00271B36"/>
    <w:rsid w:val="002735AD"/>
    <w:rsid w:val="002736BF"/>
    <w:rsid w:val="00277457"/>
    <w:rsid w:val="00277850"/>
    <w:rsid w:val="00280947"/>
    <w:rsid w:val="002832D4"/>
    <w:rsid w:val="00283611"/>
    <w:rsid w:val="00284F8A"/>
    <w:rsid w:val="00286F08"/>
    <w:rsid w:val="00290267"/>
    <w:rsid w:val="0029216A"/>
    <w:rsid w:val="00294863"/>
    <w:rsid w:val="00295759"/>
    <w:rsid w:val="002A24CA"/>
    <w:rsid w:val="002A6286"/>
    <w:rsid w:val="002A72A4"/>
    <w:rsid w:val="002B0089"/>
    <w:rsid w:val="002B2482"/>
    <w:rsid w:val="002B25DE"/>
    <w:rsid w:val="002B4078"/>
    <w:rsid w:val="002B4FAC"/>
    <w:rsid w:val="002B5738"/>
    <w:rsid w:val="002C2AB8"/>
    <w:rsid w:val="002D02B8"/>
    <w:rsid w:val="002D04D5"/>
    <w:rsid w:val="002D2FC1"/>
    <w:rsid w:val="002D3D71"/>
    <w:rsid w:val="002D7BED"/>
    <w:rsid w:val="002E0EC3"/>
    <w:rsid w:val="002E5433"/>
    <w:rsid w:val="002E6C1A"/>
    <w:rsid w:val="002E7CB8"/>
    <w:rsid w:val="002F0FC1"/>
    <w:rsid w:val="002F5A60"/>
    <w:rsid w:val="002F7286"/>
    <w:rsid w:val="002F7F5B"/>
    <w:rsid w:val="003011FF"/>
    <w:rsid w:val="0030278D"/>
    <w:rsid w:val="00302FF5"/>
    <w:rsid w:val="003031F3"/>
    <w:rsid w:val="003032E0"/>
    <w:rsid w:val="00303342"/>
    <w:rsid w:val="00304B27"/>
    <w:rsid w:val="0030761A"/>
    <w:rsid w:val="00312F5D"/>
    <w:rsid w:val="00313956"/>
    <w:rsid w:val="00315E14"/>
    <w:rsid w:val="00316EAA"/>
    <w:rsid w:val="00317980"/>
    <w:rsid w:val="00320860"/>
    <w:rsid w:val="00324E8D"/>
    <w:rsid w:val="00325E9D"/>
    <w:rsid w:val="0032634B"/>
    <w:rsid w:val="00327CE2"/>
    <w:rsid w:val="00330900"/>
    <w:rsid w:val="003318B5"/>
    <w:rsid w:val="00331C62"/>
    <w:rsid w:val="00335E22"/>
    <w:rsid w:val="00342756"/>
    <w:rsid w:val="003438E5"/>
    <w:rsid w:val="00344DA2"/>
    <w:rsid w:val="0034587C"/>
    <w:rsid w:val="00347438"/>
    <w:rsid w:val="00347A60"/>
    <w:rsid w:val="003547C3"/>
    <w:rsid w:val="00357197"/>
    <w:rsid w:val="00364E01"/>
    <w:rsid w:val="00366149"/>
    <w:rsid w:val="00370CF7"/>
    <w:rsid w:val="003715EF"/>
    <w:rsid w:val="003717D6"/>
    <w:rsid w:val="003809AA"/>
    <w:rsid w:val="003811C0"/>
    <w:rsid w:val="00381A26"/>
    <w:rsid w:val="00383FB1"/>
    <w:rsid w:val="00384DB7"/>
    <w:rsid w:val="00384E86"/>
    <w:rsid w:val="00384F7D"/>
    <w:rsid w:val="00385C26"/>
    <w:rsid w:val="003876FA"/>
    <w:rsid w:val="003909F9"/>
    <w:rsid w:val="003945E5"/>
    <w:rsid w:val="0039529E"/>
    <w:rsid w:val="00397368"/>
    <w:rsid w:val="00397B34"/>
    <w:rsid w:val="003A2112"/>
    <w:rsid w:val="003A2752"/>
    <w:rsid w:val="003A305D"/>
    <w:rsid w:val="003B023D"/>
    <w:rsid w:val="003B0A5B"/>
    <w:rsid w:val="003B0DF7"/>
    <w:rsid w:val="003B1773"/>
    <w:rsid w:val="003B24FE"/>
    <w:rsid w:val="003B2689"/>
    <w:rsid w:val="003B2983"/>
    <w:rsid w:val="003B7827"/>
    <w:rsid w:val="003C1B14"/>
    <w:rsid w:val="003C1D06"/>
    <w:rsid w:val="003C1F66"/>
    <w:rsid w:val="003C2151"/>
    <w:rsid w:val="003C3831"/>
    <w:rsid w:val="003C6FE1"/>
    <w:rsid w:val="003D4A18"/>
    <w:rsid w:val="003D4C7A"/>
    <w:rsid w:val="003D5B44"/>
    <w:rsid w:val="003D6337"/>
    <w:rsid w:val="003E2507"/>
    <w:rsid w:val="003E2D68"/>
    <w:rsid w:val="003E3EED"/>
    <w:rsid w:val="003E5F4D"/>
    <w:rsid w:val="003E6E93"/>
    <w:rsid w:val="003F12A9"/>
    <w:rsid w:val="003F12D3"/>
    <w:rsid w:val="003F1F3D"/>
    <w:rsid w:val="003F4783"/>
    <w:rsid w:val="003F7EDE"/>
    <w:rsid w:val="00404533"/>
    <w:rsid w:val="004065DF"/>
    <w:rsid w:val="00412BB4"/>
    <w:rsid w:val="00413808"/>
    <w:rsid w:val="00413877"/>
    <w:rsid w:val="00413D20"/>
    <w:rsid w:val="004158AD"/>
    <w:rsid w:val="0041639D"/>
    <w:rsid w:val="00420020"/>
    <w:rsid w:val="00420CF7"/>
    <w:rsid w:val="0042598D"/>
    <w:rsid w:val="004260F1"/>
    <w:rsid w:val="004329E2"/>
    <w:rsid w:val="004342DB"/>
    <w:rsid w:val="004346F6"/>
    <w:rsid w:val="004367BD"/>
    <w:rsid w:val="0044336E"/>
    <w:rsid w:val="00443667"/>
    <w:rsid w:val="004455D3"/>
    <w:rsid w:val="00447B5E"/>
    <w:rsid w:val="00452B12"/>
    <w:rsid w:val="004537C7"/>
    <w:rsid w:val="0045506E"/>
    <w:rsid w:val="004554B8"/>
    <w:rsid w:val="00455672"/>
    <w:rsid w:val="00456410"/>
    <w:rsid w:val="00463333"/>
    <w:rsid w:val="00463881"/>
    <w:rsid w:val="004661EE"/>
    <w:rsid w:val="00470B0D"/>
    <w:rsid w:val="00470D47"/>
    <w:rsid w:val="0047332E"/>
    <w:rsid w:val="004752F4"/>
    <w:rsid w:val="004776AF"/>
    <w:rsid w:val="00477DCD"/>
    <w:rsid w:val="004826D1"/>
    <w:rsid w:val="00483465"/>
    <w:rsid w:val="0048635C"/>
    <w:rsid w:val="0048715B"/>
    <w:rsid w:val="00487C30"/>
    <w:rsid w:val="00491E3A"/>
    <w:rsid w:val="00493233"/>
    <w:rsid w:val="004A0C44"/>
    <w:rsid w:val="004A1312"/>
    <w:rsid w:val="004A2270"/>
    <w:rsid w:val="004A3A74"/>
    <w:rsid w:val="004A42B8"/>
    <w:rsid w:val="004A4ABE"/>
    <w:rsid w:val="004A53EA"/>
    <w:rsid w:val="004B5CB2"/>
    <w:rsid w:val="004B7C24"/>
    <w:rsid w:val="004C1D1B"/>
    <w:rsid w:val="004C2194"/>
    <w:rsid w:val="004C2684"/>
    <w:rsid w:val="004C38B2"/>
    <w:rsid w:val="004C48D1"/>
    <w:rsid w:val="004C58DD"/>
    <w:rsid w:val="004C5950"/>
    <w:rsid w:val="004C65F3"/>
    <w:rsid w:val="004C77DA"/>
    <w:rsid w:val="004D192C"/>
    <w:rsid w:val="004D2236"/>
    <w:rsid w:val="004D2E19"/>
    <w:rsid w:val="004D3A51"/>
    <w:rsid w:val="004D5A9B"/>
    <w:rsid w:val="004D6743"/>
    <w:rsid w:val="004E0F9F"/>
    <w:rsid w:val="004E1825"/>
    <w:rsid w:val="004E7220"/>
    <w:rsid w:val="004F2A8F"/>
    <w:rsid w:val="004F5989"/>
    <w:rsid w:val="005008D6"/>
    <w:rsid w:val="00500FE2"/>
    <w:rsid w:val="0050238D"/>
    <w:rsid w:val="00505576"/>
    <w:rsid w:val="00506924"/>
    <w:rsid w:val="005164B8"/>
    <w:rsid w:val="00517B30"/>
    <w:rsid w:val="0052204B"/>
    <w:rsid w:val="00526690"/>
    <w:rsid w:val="00530912"/>
    <w:rsid w:val="00531F4D"/>
    <w:rsid w:val="00532569"/>
    <w:rsid w:val="00543EFD"/>
    <w:rsid w:val="00544269"/>
    <w:rsid w:val="00546120"/>
    <w:rsid w:val="005475CC"/>
    <w:rsid w:val="005534FD"/>
    <w:rsid w:val="00554CBD"/>
    <w:rsid w:val="0055533A"/>
    <w:rsid w:val="00555B9F"/>
    <w:rsid w:val="00561024"/>
    <w:rsid w:val="005647D9"/>
    <w:rsid w:val="00564ABE"/>
    <w:rsid w:val="00564E8F"/>
    <w:rsid w:val="00565A22"/>
    <w:rsid w:val="0057194E"/>
    <w:rsid w:val="00574104"/>
    <w:rsid w:val="005750BD"/>
    <w:rsid w:val="0057579F"/>
    <w:rsid w:val="00575DC8"/>
    <w:rsid w:val="005826E2"/>
    <w:rsid w:val="00582DEA"/>
    <w:rsid w:val="005850CB"/>
    <w:rsid w:val="005854FE"/>
    <w:rsid w:val="005858DF"/>
    <w:rsid w:val="0059249B"/>
    <w:rsid w:val="005969C6"/>
    <w:rsid w:val="00597480"/>
    <w:rsid w:val="005A0EFF"/>
    <w:rsid w:val="005A3C4A"/>
    <w:rsid w:val="005A70CB"/>
    <w:rsid w:val="005B0A34"/>
    <w:rsid w:val="005B20CC"/>
    <w:rsid w:val="005B2EF0"/>
    <w:rsid w:val="005B4256"/>
    <w:rsid w:val="005B4433"/>
    <w:rsid w:val="005B4BE5"/>
    <w:rsid w:val="005B4C2B"/>
    <w:rsid w:val="005B5825"/>
    <w:rsid w:val="005B6C7A"/>
    <w:rsid w:val="005B773F"/>
    <w:rsid w:val="005B7E88"/>
    <w:rsid w:val="005C2A23"/>
    <w:rsid w:val="005C2E66"/>
    <w:rsid w:val="005C7BBC"/>
    <w:rsid w:val="005D04F5"/>
    <w:rsid w:val="005D2042"/>
    <w:rsid w:val="005D34D0"/>
    <w:rsid w:val="005D4EB3"/>
    <w:rsid w:val="005D6F70"/>
    <w:rsid w:val="005E01F2"/>
    <w:rsid w:val="005E0CBA"/>
    <w:rsid w:val="005E2FAC"/>
    <w:rsid w:val="005F2DA1"/>
    <w:rsid w:val="005F404D"/>
    <w:rsid w:val="006001FF"/>
    <w:rsid w:val="006034DF"/>
    <w:rsid w:val="006042AB"/>
    <w:rsid w:val="00606FAD"/>
    <w:rsid w:val="006107F6"/>
    <w:rsid w:val="0061455B"/>
    <w:rsid w:val="006145E5"/>
    <w:rsid w:val="00614F8E"/>
    <w:rsid w:val="00615BFC"/>
    <w:rsid w:val="00620C0B"/>
    <w:rsid w:val="006210A4"/>
    <w:rsid w:val="00621217"/>
    <w:rsid w:val="00621CAF"/>
    <w:rsid w:val="00624E48"/>
    <w:rsid w:val="0062557E"/>
    <w:rsid w:val="00626457"/>
    <w:rsid w:val="00630E31"/>
    <w:rsid w:val="006312AE"/>
    <w:rsid w:val="00631C8F"/>
    <w:rsid w:val="00633D59"/>
    <w:rsid w:val="00634905"/>
    <w:rsid w:val="00636B1C"/>
    <w:rsid w:val="006402B0"/>
    <w:rsid w:val="00640BEB"/>
    <w:rsid w:val="00642C5F"/>
    <w:rsid w:val="0064326B"/>
    <w:rsid w:val="00643DD9"/>
    <w:rsid w:val="00646537"/>
    <w:rsid w:val="00646BF4"/>
    <w:rsid w:val="00652BC7"/>
    <w:rsid w:val="00653E57"/>
    <w:rsid w:val="00655E99"/>
    <w:rsid w:val="0065644F"/>
    <w:rsid w:val="00656AD0"/>
    <w:rsid w:val="006578E0"/>
    <w:rsid w:val="00662200"/>
    <w:rsid w:val="0066356A"/>
    <w:rsid w:val="0066595E"/>
    <w:rsid w:val="00667F65"/>
    <w:rsid w:val="00675D90"/>
    <w:rsid w:val="00677782"/>
    <w:rsid w:val="00680056"/>
    <w:rsid w:val="00680D5A"/>
    <w:rsid w:val="006868D6"/>
    <w:rsid w:val="00692485"/>
    <w:rsid w:val="006933A4"/>
    <w:rsid w:val="006938BD"/>
    <w:rsid w:val="00694993"/>
    <w:rsid w:val="00694CD1"/>
    <w:rsid w:val="0069543D"/>
    <w:rsid w:val="006A280C"/>
    <w:rsid w:val="006A3390"/>
    <w:rsid w:val="006A48F1"/>
    <w:rsid w:val="006A49E9"/>
    <w:rsid w:val="006A4A14"/>
    <w:rsid w:val="006A694A"/>
    <w:rsid w:val="006B06DB"/>
    <w:rsid w:val="006B21DC"/>
    <w:rsid w:val="006B338C"/>
    <w:rsid w:val="006B4924"/>
    <w:rsid w:val="006C0E9C"/>
    <w:rsid w:val="006C1B14"/>
    <w:rsid w:val="006C1B74"/>
    <w:rsid w:val="006C2D46"/>
    <w:rsid w:val="006C5C16"/>
    <w:rsid w:val="006D034B"/>
    <w:rsid w:val="006D0C96"/>
    <w:rsid w:val="006D2394"/>
    <w:rsid w:val="006D591E"/>
    <w:rsid w:val="006D59A2"/>
    <w:rsid w:val="006D7B38"/>
    <w:rsid w:val="006E3055"/>
    <w:rsid w:val="006E3AC8"/>
    <w:rsid w:val="006F1102"/>
    <w:rsid w:val="006F1C5C"/>
    <w:rsid w:val="006F5931"/>
    <w:rsid w:val="006F5DA1"/>
    <w:rsid w:val="006F65D3"/>
    <w:rsid w:val="00700A14"/>
    <w:rsid w:val="00700DF8"/>
    <w:rsid w:val="007127E5"/>
    <w:rsid w:val="00716C8F"/>
    <w:rsid w:val="00721E43"/>
    <w:rsid w:val="00723545"/>
    <w:rsid w:val="00725E31"/>
    <w:rsid w:val="00731B89"/>
    <w:rsid w:val="00732F11"/>
    <w:rsid w:val="007331DC"/>
    <w:rsid w:val="00733D5A"/>
    <w:rsid w:val="00735606"/>
    <w:rsid w:val="00735891"/>
    <w:rsid w:val="007410C4"/>
    <w:rsid w:val="00741726"/>
    <w:rsid w:val="00746B73"/>
    <w:rsid w:val="00746FCB"/>
    <w:rsid w:val="00751CA6"/>
    <w:rsid w:val="00756C24"/>
    <w:rsid w:val="00760DC3"/>
    <w:rsid w:val="00760DD1"/>
    <w:rsid w:val="0076119D"/>
    <w:rsid w:val="00761D01"/>
    <w:rsid w:val="00764265"/>
    <w:rsid w:val="00766183"/>
    <w:rsid w:val="00766A8E"/>
    <w:rsid w:val="00767662"/>
    <w:rsid w:val="007734FA"/>
    <w:rsid w:val="007743E2"/>
    <w:rsid w:val="00776581"/>
    <w:rsid w:val="007767E2"/>
    <w:rsid w:val="007813E4"/>
    <w:rsid w:val="00781728"/>
    <w:rsid w:val="0078296F"/>
    <w:rsid w:val="00783386"/>
    <w:rsid w:val="00783AD1"/>
    <w:rsid w:val="00784111"/>
    <w:rsid w:val="00784471"/>
    <w:rsid w:val="00790B81"/>
    <w:rsid w:val="00792BA3"/>
    <w:rsid w:val="00792DA2"/>
    <w:rsid w:val="00792E37"/>
    <w:rsid w:val="007A19CA"/>
    <w:rsid w:val="007A228E"/>
    <w:rsid w:val="007A675C"/>
    <w:rsid w:val="007B0144"/>
    <w:rsid w:val="007B1410"/>
    <w:rsid w:val="007B26E2"/>
    <w:rsid w:val="007B6A5F"/>
    <w:rsid w:val="007C23B8"/>
    <w:rsid w:val="007C293D"/>
    <w:rsid w:val="007D1719"/>
    <w:rsid w:val="007D2788"/>
    <w:rsid w:val="007D3904"/>
    <w:rsid w:val="007D50EF"/>
    <w:rsid w:val="007E31EA"/>
    <w:rsid w:val="007E41B8"/>
    <w:rsid w:val="007E6B83"/>
    <w:rsid w:val="007E7719"/>
    <w:rsid w:val="007E7C11"/>
    <w:rsid w:val="007F063B"/>
    <w:rsid w:val="007F3E4C"/>
    <w:rsid w:val="008013B3"/>
    <w:rsid w:val="00805019"/>
    <w:rsid w:val="0080569F"/>
    <w:rsid w:val="0080759F"/>
    <w:rsid w:val="00812BB1"/>
    <w:rsid w:val="00813867"/>
    <w:rsid w:val="00813B21"/>
    <w:rsid w:val="008143AB"/>
    <w:rsid w:val="00815A61"/>
    <w:rsid w:val="00816AE2"/>
    <w:rsid w:val="008172AE"/>
    <w:rsid w:val="00824D7A"/>
    <w:rsid w:val="00826B64"/>
    <w:rsid w:val="008331D5"/>
    <w:rsid w:val="008341B8"/>
    <w:rsid w:val="00840A6F"/>
    <w:rsid w:val="00840BF5"/>
    <w:rsid w:val="008414A6"/>
    <w:rsid w:val="008453B2"/>
    <w:rsid w:val="00845434"/>
    <w:rsid w:val="00847617"/>
    <w:rsid w:val="00850C88"/>
    <w:rsid w:val="00854F22"/>
    <w:rsid w:val="00855F00"/>
    <w:rsid w:val="00856AE7"/>
    <w:rsid w:val="00860FA5"/>
    <w:rsid w:val="00861DDF"/>
    <w:rsid w:val="0086212B"/>
    <w:rsid w:val="0086369A"/>
    <w:rsid w:val="00865ECB"/>
    <w:rsid w:val="008666B1"/>
    <w:rsid w:val="00866A52"/>
    <w:rsid w:val="00870870"/>
    <w:rsid w:val="00870C80"/>
    <w:rsid w:val="00871917"/>
    <w:rsid w:val="008723D8"/>
    <w:rsid w:val="00872865"/>
    <w:rsid w:val="00873D72"/>
    <w:rsid w:val="008744CF"/>
    <w:rsid w:val="0087670A"/>
    <w:rsid w:val="00882529"/>
    <w:rsid w:val="008826EF"/>
    <w:rsid w:val="008828A2"/>
    <w:rsid w:val="00883645"/>
    <w:rsid w:val="008857A8"/>
    <w:rsid w:val="008870B6"/>
    <w:rsid w:val="00887312"/>
    <w:rsid w:val="00891296"/>
    <w:rsid w:val="008938DB"/>
    <w:rsid w:val="00893F05"/>
    <w:rsid w:val="008944F3"/>
    <w:rsid w:val="00894626"/>
    <w:rsid w:val="0089474A"/>
    <w:rsid w:val="008958DD"/>
    <w:rsid w:val="00895C3B"/>
    <w:rsid w:val="00895F92"/>
    <w:rsid w:val="008A1FF1"/>
    <w:rsid w:val="008A2B41"/>
    <w:rsid w:val="008A2B82"/>
    <w:rsid w:val="008A38AD"/>
    <w:rsid w:val="008A5BB3"/>
    <w:rsid w:val="008A6CB6"/>
    <w:rsid w:val="008A7019"/>
    <w:rsid w:val="008B1BCA"/>
    <w:rsid w:val="008B274E"/>
    <w:rsid w:val="008B2DB2"/>
    <w:rsid w:val="008B2F83"/>
    <w:rsid w:val="008B35A2"/>
    <w:rsid w:val="008B5773"/>
    <w:rsid w:val="008B6FA7"/>
    <w:rsid w:val="008B7A40"/>
    <w:rsid w:val="008C0DA3"/>
    <w:rsid w:val="008C2A1B"/>
    <w:rsid w:val="008C36DB"/>
    <w:rsid w:val="008C3CC6"/>
    <w:rsid w:val="008C6B65"/>
    <w:rsid w:val="008C78B8"/>
    <w:rsid w:val="008C7DD5"/>
    <w:rsid w:val="008D0094"/>
    <w:rsid w:val="008D01DA"/>
    <w:rsid w:val="008D1041"/>
    <w:rsid w:val="008D1492"/>
    <w:rsid w:val="008D1E7A"/>
    <w:rsid w:val="008D2083"/>
    <w:rsid w:val="008D5107"/>
    <w:rsid w:val="008D5C57"/>
    <w:rsid w:val="008D627B"/>
    <w:rsid w:val="008D70A5"/>
    <w:rsid w:val="008D7663"/>
    <w:rsid w:val="008E2EA3"/>
    <w:rsid w:val="008E3561"/>
    <w:rsid w:val="008E54B8"/>
    <w:rsid w:val="008E5561"/>
    <w:rsid w:val="008E6B09"/>
    <w:rsid w:val="008E763A"/>
    <w:rsid w:val="008F1384"/>
    <w:rsid w:val="008F24EB"/>
    <w:rsid w:val="008F2E44"/>
    <w:rsid w:val="008F3A9B"/>
    <w:rsid w:val="008F7BD8"/>
    <w:rsid w:val="00901F61"/>
    <w:rsid w:val="009033DA"/>
    <w:rsid w:val="0091084F"/>
    <w:rsid w:val="00910D0C"/>
    <w:rsid w:val="00911C10"/>
    <w:rsid w:val="00912119"/>
    <w:rsid w:val="00916994"/>
    <w:rsid w:val="0092006D"/>
    <w:rsid w:val="00920158"/>
    <w:rsid w:val="00926F2E"/>
    <w:rsid w:val="0093170F"/>
    <w:rsid w:val="009322A3"/>
    <w:rsid w:val="00932AAE"/>
    <w:rsid w:val="00933DDB"/>
    <w:rsid w:val="00933FB3"/>
    <w:rsid w:val="0093452A"/>
    <w:rsid w:val="00934AB7"/>
    <w:rsid w:val="009413F0"/>
    <w:rsid w:val="009414E9"/>
    <w:rsid w:val="00941953"/>
    <w:rsid w:val="00942063"/>
    <w:rsid w:val="00942821"/>
    <w:rsid w:val="009447E0"/>
    <w:rsid w:val="00944E19"/>
    <w:rsid w:val="00944EFF"/>
    <w:rsid w:val="0094758F"/>
    <w:rsid w:val="00950671"/>
    <w:rsid w:val="00951B93"/>
    <w:rsid w:val="00952F7A"/>
    <w:rsid w:val="00953964"/>
    <w:rsid w:val="00954B12"/>
    <w:rsid w:val="009561F5"/>
    <w:rsid w:val="00961CB7"/>
    <w:rsid w:val="0096609A"/>
    <w:rsid w:val="00966AEF"/>
    <w:rsid w:val="00971E77"/>
    <w:rsid w:val="009725C3"/>
    <w:rsid w:val="00977AF9"/>
    <w:rsid w:val="0098148C"/>
    <w:rsid w:val="00982C7B"/>
    <w:rsid w:val="0098360C"/>
    <w:rsid w:val="0098377C"/>
    <w:rsid w:val="0098398C"/>
    <w:rsid w:val="00986367"/>
    <w:rsid w:val="00987E15"/>
    <w:rsid w:val="00990C50"/>
    <w:rsid w:val="009911B0"/>
    <w:rsid w:val="00995028"/>
    <w:rsid w:val="009A0AC8"/>
    <w:rsid w:val="009A3C5E"/>
    <w:rsid w:val="009A56DD"/>
    <w:rsid w:val="009B11AE"/>
    <w:rsid w:val="009B2788"/>
    <w:rsid w:val="009B2B00"/>
    <w:rsid w:val="009B41CB"/>
    <w:rsid w:val="009B47D9"/>
    <w:rsid w:val="009B5A71"/>
    <w:rsid w:val="009B5B34"/>
    <w:rsid w:val="009B6311"/>
    <w:rsid w:val="009B74DC"/>
    <w:rsid w:val="009C01D3"/>
    <w:rsid w:val="009C35B5"/>
    <w:rsid w:val="009C56F7"/>
    <w:rsid w:val="009C666D"/>
    <w:rsid w:val="009C68BE"/>
    <w:rsid w:val="009C6F5C"/>
    <w:rsid w:val="009D1EEB"/>
    <w:rsid w:val="009D6F50"/>
    <w:rsid w:val="009D76B9"/>
    <w:rsid w:val="009D77C4"/>
    <w:rsid w:val="009E4022"/>
    <w:rsid w:val="009E7621"/>
    <w:rsid w:val="009E776B"/>
    <w:rsid w:val="009F1C8E"/>
    <w:rsid w:val="009F2900"/>
    <w:rsid w:val="009F45D2"/>
    <w:rsid w:val="009F5941"/>
    <w:rsid w:val="009F69A3"/>
    <w:rsid w:val="009F69C0"/>
    <w:rsid w:val="009F6CB1"/>
    <w:rsid w:val="009F774B"/>
    <w:rsid w:val="00A00279"/>
    <w:rsid w:val="00A00DCF"/>
    <w:rsid w:val="00A02D73"/>
    <w:rsid w:val="00A04410"/>
    <w:rsid w:val="00A06D6D"/>
    <w:rsid w:val="00A100C2"/>
    <w:rsid w:val="00A10F41"/>
    <w:rsid w:val="00A128AF"/>
    <w:rsid w:val="00A20BEE"/>
    <w:rsid w:val="00A22C29"/>
    <w:rsid w:val="00A31821"/>
    <w:rsid w:val="00A31EA0"/>
    <w:rsid w:val="00A37A85"/>
    <w:rsid w:val="00A415BA"/>
    <w:rsid w:val="00A44A11"/>
    <w:rsid w:val="00A44A32"/>
    <w:rsid w:val="00A45B9F"/>
    <w:rsid w:val="00A4668C"/>
    <w:rsid w:val="00A474D6"/>
    <w:rsid w:val="00A512C8"/>
    <w:rsid w:val="00A51690"/>
    <w:rsid w:val="00A54113"/>
    <w:rsid w:val="00A54638"/>
    <w:rsid w:val="00A54F7D"/>
    <w:rsid w:val="00A5705E"/>
    <w:rsid w:val="00A60354"/>
    <w:rsid w:val="00A61076"/>
    <w:rsid w:val="00A629BB"/>
    <w:rsid w:val="00A64692"/>
    <w:rsid w:val="00A64A1F"/>
    <w:rsid w:val="00A656A0"/>
    <w:rsid w:val="00A66A2F"/>
    <w:rsid w:val="00A6753F"/>
    <w:rsid w:val="00A70E73"/>
    <w:rsid w:val="00A71EB3"/>
    <w:rsid w:val="00A74E52"/>
    <w:rsid w:val="00A75478"/>
    <w:rsid w:val="00A766BC"/>
    <w:rsid w:val="00A812E2"/>
    <w:rsid w:val="00A815D2"/>
    <w:rsid w:val="00A81A13"/>
    <w:rsid w:val="00A852CB"/>
    <w:rsid w:val="00A94CF4"/>
    <w:rsid w:val="00A95FA0"/>
    <w:rsid w:val="00A963D1"/>
    <w:rsid w:val="00A9668F"/>
    <w:rsid w:val="00A979FF"/>
    <w:rsid w:val="00AA1E86"/>
    <w:rsid w:val="00AA3202"/>
    <w:rsid w:val="00AA5BE0"/>
    <w:rsid w:val="00AB144B"/>
    <w:rsid w:val="00AB2E62"/>
    <w:rsid w:val="00AB66F7"/>
    <w:rsid w:val="00AB73C6"/>
    <w:rsid w:val="00AC2BF6"/>
    <w:rsid w:val="00AC7BEB"/>
    <w:rsid w:val="00AD0601"/>
    <w:rsid w:val="00AD1B4D"/>
    <w:rsid w:val="00AD22D4"/>
    <w:rsid w:val="00AD241A"/>
    <w:rsid w:val="00AD50A8"/>
    <w:rsid w:val="00AD60A3"/>
    <w:rsid w:val="00AD67C6"/>
    <w:rsid w:val="00AD738D"/>
    <w:rsid w:val="00AD7613"/>
    <w:rsid w:val="00AD7CEF"/>
    <w:rsid w:val="00AE1904"/>
    <w:rsid w:val="00AE2F5C"/>
    <w:rsid w:val="00AE32D4"/>
    <w:rsid w:val="00AE66E1"/>
    <w:rsid w:val="00AE77B6"/>
    <w:rsid w:val="00AF0F90"/>
    <w:rsid w:val="00AF21FD"/>
    <w:rsid w:val="00AF263F"/>
    <w:rsid w:val="00AF2AAE"/>
    <w:rsid w:val="00AF34DF"/>
    <w:rsid w:val="00AF4146"/>
    <w:rsid w:val="00AF61B2"/>
    <w:rsid w:val="00AF6858"/>
    <w:rsid w:val="00B00C4C"/>
    <w:rsid w:val="00B02A20"/>
    <w:rsid w:val="00B05129"/>
    <w:rsid w:val="00B054D8"/>
    <w:rsid w:val="00B059F8"/>
    <w:rsid w:val="00B06B4B"/>
    <w:rsid w:val="00B10347"/>
    <w:rsid w:val="00B1391F"/>
    <w:rsid w:val="00B14F39"/>
    <w:rsid w:val="00B15412"/>
    <w:rsid w:val="00B154FE"/>
    <w:rsid w:val="00B252BF"/>
    <w:rsid w:val="00B27955"/>
    <w:rsid w:val="00B30AFE"/>
    <w:rsid w:val="00B31DFC"/>
    <w:rsid w:val="00B32331"/>
    <w:rsid w:val="00B32E43"/>
    <w:rsid w:val="00B32E8E"/>
    <w:rsid w:val="00B33DA5"/>
    <w:rsid w:val="00B34196"/>
    <w:rsid w:val="00B342A0"/>
    <w:rsid w:val="00B3652A"/>
    <w:rsid w:val="00B37FCB"/>
    <w:rsid w:val="00B43F30"/>
    <w:rsid w:val="00B4521D"/>
    <w:rsid w:val="00B46B14"/>
    <w:rsid w:val="00B550DC"/>
    <w:rsid w:val="00B5523E"/>
    <w:rsid w:val="00B56F14"/>
    <w:rsid w:val="00B57FA1"/>
    <w:rsid w:val="00B600D5"/>
    <w:rsid w:val="00B60D55"/>
    <w:rsid w:val="00B64E35"/>
    <w:rsid w:val="00B6504A"/>
    <w:rsid w:val="00B66120"/>
    <w:rsid w:val="00B70A30"/>
    <w:rsid w:val="00B73E56"/>
    <w:rsid w:val="00B74269"/>
    <w:rsid w:val="00B76DE0"/>
    <w:rsid w:val="00B81475"/>
    <w:rsid w:val="00B83125"/>
    <w:rsid w:val="00B86DE4"/>
    <w:rsid w:val="00B87FD7"/>
    <w:rsid w:val="00B91BCC"/>
    <w:rsid w:val="00B91F54"/>
    <w:rsid w:val="00B92FCD"/>
    <w:rsid w:val="00B95614"/>
    <w:rsid w:val="00B95FFA"/>
    <w:rsid w:val="00B960CE"/>
    <w:rsid w:val="00B9678F"/>
    <w:rsid w:val="00B96FA6"/>
    <w:rsid w:val="00B97F3F"/>
    <w:rsid w:val="00BA2442"/>
    <w:rsid w:val="00BA35D6"/>
    <w:rsid w:val="00BA4C44"/>
    <w:rsid w:val="00BA621F"/>
    <w:rsid w:val="00BA733B"/>
    <w:rsid w:val="00BB2C22"/>
    <w:rsid w:val="00BB7B2D"/>
    <w:rsid w:val="00BC16E1"/>
    <w:rsid w:val="00BC1CB2"/>
    <w:rsid w:val="00BC2424"/>
    <w:rsid w:val="00BC27DF"/>
    <w:rsid w:val="00BC4E2A"/>
    <w:rsid w:val="00BD2F49"/>
    <w:rsid w:val="00BD481D"/>
    <w:rsid w:val="00BD601E"/>
    <w:rsid w:val="00BE0E9D"/>
    <w:rsid w:val="00BE2779"/>
    <w:rsid w:val="00BE3EDC"/>
    <w:rsid w:val="00BE3FE8"/>
    <w:rsid w:val="00BE4638"/>
    <w:rsid w:val="00BF0016"/>
    <w:rsid w:val="00BF1FF5"/>
    <w:rsid w:val="00BF285F"/>
    <w:rsid w:val="00BF4AC6"/>
    <w:rsid w:val="00C03B29"/>
    <w:rsid w:val="00C04251"/>
    <w:rsid w:val="00C05A4D"/>
    <w:rsid w:val="00C07399"/>
    <w:rsid w:val="00C10D31"/>
    <w:rsid w:val="00C11293"/>
    <w:rsid w:val="00C1300A"/>
    <w:rsid w:val="00C148EA"/>
    <w:rsid w:val="00C155EB"/>
    <w:rsid w:val="00C166BD"/>
    <w:rsid w:val="00C17745"/>
    <w:rsid w:val="00C20D85"/>
    <w:rsid w:val="00C227F1"/>
    <w:rsid w:val="00C245EE"/>
    <w:rsid w:val="00C2480C"/>
    <w:rsid w:val="00C25881"/>
    <w:rsid w:val="00C300D1"/>
    <w:rsid w:val="00C30FD3"/>
    <w:rsid w:val="00C31599"/>
    <w:rsid w:val="00C32DA8"/>
    <w:rsid w:val="00C33A95"/>
    <w:rsid w:val="00C33D1B"/>
    <w:rsid w:val="00C34942"/>
    <w:rsid w:val="00C364A6"/>
    <w:rsid w:val="00C3650A"/>
    <w:rsid w:val="00C37457"/>
    <w:rsid w:val="00C4166D"/>
    <w:rsid w:val="00C4187C"/>
    <w:rsid w:val="00C44059"/>
    <w:rsid w:val="00C44302"/>
    <w:rsid w:val="00C44FDA"/>
    <w:rsid w:val="00C46B2C"/>
    <w:rsid w:val="00C4778A"/>
    <w:rsid w:val="00C501FF"/>
    <w:rsid w:val="00C52AEC"/>
    <w:rsid w:val="00C55463"/>
    <w:rsid w:val="00C55E7A"/>
    <w:rsid w:val="00C56D78"/>
    <w:rsid w:val="00C60376"/>
    <w:rsid w:val="00C61054"/>
    <w:rsid w:val="00C61122"/>
    <w:rsid w:val="00C63B34"/>
    <w:rsid w:val="00C655B4"/>
    <w:rsid w:val="00C6702C"/>
    <w:rsid w:val="00C67D90"/>
    <w:rsid w:val="00C71B36"/>
    <w:rsid w:val="00C71E7A"/>
    <w:rsid w:val="00C74428"/>
    <w:rsid w:val="00C748ED"/>
    <w:rsid w:val="00C7642F"/>
    <w:rsid w:val="00C8068F"/>
    <w:rsid w:val="00C81BD6"/>
    <w:rsid w:val="00C82676"/>
    <w:rsid w:val="00C82B77"/>
    <w:rsid w:val="00C83D93"/>
    <w:rsid w:val="00C8490E"/>
    <w:rsid w:val="00C85883"/>
    <w:rsid w:val="00C8738D"/>
    <w:rsid w:val="00C96A3D"/>
    <w:rsid w:val="00CA00C9"/>
    <w:rsid w:val="00CA72D8"/>
    <w:rsid w:val="00CB2160"/>
    <w:rsid w:val="00CB255E"/>
    <w:rsid w:val="00CB4A9A"/>
    <w:rsid w:val="00CB6AEB"/>
    <w:rsid w:val="00CC4555"/>
    <w:rsid w:val="00CC49D9"/>
    <w:rsid w:val="00CC61E3"/>
    <w:rsid w:val="00CD0C50"/>
    <w:rsid w:val="00CD128B"/>
    <w:rsid w:val="00CD1D73"/>
    <w:rsid w:val="00CD7E69"/>
    <w:rsid w:val="00CE2FB4"/>
    <w:rsid w:val="00CE5E6E"/>
    <w:rsid w:val="00CE63F0"/>
    <w:rsid w:val="00CE7A74"/>
    <w:rsid w:val="00CE7F7F"/>
    <w:rsid w:val="00CF25F4"/>
    <w:rsid w:val="00CF339B"/>
    <w:rsid w:val="00CF3853"/>
    <w:rsid w:val="00CF7911"/>
    <w:rsid w:val="00D01ABD"/>
    <w:rsid w:val="00D02265"/>
    <w:rsid w:val="00D022C3"/>
    <w:rsid w:val="00D02DF0"/>
    <w:rsid w:val="00D02FC2"/>
    <w:rsid w:val="00D139C4"/>
    <w:rsid w:val="00D13AC3"/>
    <w:rsid w:val="00D15F24"/>
    <w:rsid w:val="00D16A7F"/>
    <w:rsid w:val="00D17D82"/>
    <w:rsid w:val="00D22C4F"/>
    <w:rsid w:val="00D253A8"/>
    <w:rsid w:val="00D25FD3"/>
    <w:rsid w:val="00D30FE0"/>
    <w:rsid w:val="00D32702"/>
    <w:rsid w:val="00D3342F"/>
    <w:rsid w:val="00D35229"/>
    <w:rsid w:val="00D36F22"/>
    <w:rsid w:val="00D425F0"/>
    <w:rsid w:val="00D43AAC"/>
    <w:rsid w:val="00D462D6"/>
    <w:rsid w:val="00D51E0F"/>
    <w:rsid w:val="00D53711"/>
    <w:rsid w:val="00D53C91"/>
    <w:rsid w:val="00D563D1"/>
    <w:rsid w:val="00D6078F"/>
    <w:rsid w:val="00D60FA9"/>
    <w:rsid w:val="00D63646"/>
    <w:rsid w:val="00D66836"/>
    <w:rsid w:val="00D67A95"/>
    <w:rsid w:val="00D73744"/>
    <w:rsid w:val="00D77139"/>
    <w:rsid w:val="00D81A34"/>
    <w:rsid w:val="00D81F08"/>
    <w:rsid w:val="00D825E3"/>
    <w:rsid w:val="00D8616B"/>
    <w:rsid w:val="00D86BE7"/>
    <w:rsid w:val="00D922BB"/>
    <w:rsid w:val="00D930B6"/>
    <w:rsid w:val="00D939E7"/>
    <w:rsid w:val="00D93E61"/>
    <w:rsid w:val="00D95FC3"/>
    <w:rsid w:val="00D969BA"/>
    <w:rsid w:val="00DA2A3B"/>
    <w:rsid w:val="00DA68B3"/>
    <w:rsid w:val="00DA6B0B"/>
    <w:rsid w:val="00DB3D84"/>
    <w:rsid w:val="00DB662B"/>
    <w:rsid w:val="00DB749E"/>
    <w:rsid w:val="00DC4E81"/>
    <w:rsid w:val="00DC5A7F"/>
    <w:rsid w:val="00DD1355"/>
    <w:rsid w:val="00DD22C6"/>
    <w:rsid w:val="00DD5C37"/>
    <w:rsid w:val="00DD66AC"/>
    <w:rsid w:val="00DD7367"/>
    <w:rsid w:val="00DE0F6A"/>
    <w:rsid w:val="00DE4056"/>
    <w:rsid w:val="00DE4505"/>
    <w:rsid w:val="00DE4FA9"/>
    <w:rsid w:val="00DE726B"/>
    <w:rsid w:val="00DE74F4"/>
    <w:rsid w:val="00DF15E5"/>
    <w:rsid w:val="00DF1D18"/>
    <w:rsid w:val="00DF53A2"/>
    <w:rsid w:val="00DF6061"/>
    <w:rsid w:val="00DF6D74"/>
    <w:rsid w:val="00E02368"/>
    <w:rsid w:val="00E033D0"/>
    <w:rsid w:val="00E0671C"/>
    <w:rsid w:val="00E114AD"/>
    <w:rsid w:val="00E12E6E"/>
    <w:rsid w:val="00E138D9"/>
    <w:rsid w:val="00E17F83"/>
    <w:rsid w:val="00E20380"/>
    <w:rsid w:val="00E207EC"/>
    <w:rsid w:val="00E227D9"/>
    <w:rsid w:val="00E23410"/>
    <w:rsid w:val="00E25736"/>
    <w:rsid w:val="00E26327"/>
    <w:rsid w:val="00E302CF"/>
    <w:rsid w:val="00E321B4"/>
    <w:rsid w:val="00E34CFC"/>
    <w:rsid w:val="00E41045"/>
    <w:rsid w:val="00E41F6B"/>
    <w:rsid w:val="00E43DF6"/>
    <w:rsid w:val="00E466FF"/>
    <w:rsid w:val="00E510B5"/>
    <w:rsid w:val="00E51150"/>
    <w:rsid w:val="00E5273B"/>
    <w:rsid w:val="00E52A9A"/>
    <w:rsid w:val="00E53A07"/>
    <w:rsid w:val="00E55D81"/>
    <w:rsid w:val="00E57405"/>
    <w:rsid w:val="00E60A06"/>
    <w:rsid w:val="00E6149C"/>
    <w:rsid w:val="00E6394B"/>
    <w:rsid w:val="00E64066"/>
    <w:rsid w:val="00E71977"/>
    <w:rsid w:val="00E7263D"/>
    <w:rsid w:val="00E748D0"/>
    <w:rsid w:val="00E7681F"/>
    <w:rsid w:val="00E77F5E"/>
    <w:rsid w:val="00E8000F"/>
    <w:rsid w:val="00E815A3"/>
    <w:rsid w:val="00E821CF"/>
    <w:rsid w:val="00E8254C"/>
    <w:rsid w:val="00E82A69"/>
    <w:rsid w:val="00E83FBA"/>
    <w:rsid w:val="00E845FE"/>
    <w:rsid w:val="00E85493"/>
    <w:rsid w:val="00E90F1E"/>
    <w:rsid w:val="00E92B73"/>
    <w:rsid w:val="00E9326A"/>
    <w:rsid w:val="00E93562"/>
    <w:rsid w:val="00E93C42"/>
    <w:rsid w:val="00E95F4F"/>
    <w:rsid w:val="00E966E1"/>
    <w:rsid w:val="00EA0219"/>
    <w:rsid w:val="00EA12C6"/>
    <w:rsid w:val="00EB04B0"/>
    <w:rsid w:val="00EB185A"/>
    <w:rsid w:val="00EB792F"/>
    <w:rsid w:val="00EC00E0"/>
    <w:rsid w:val="00EC10D9"/>
    <w:rsid w:val="00EC1B30"/>
    <w:rsid w:val="00EC342E"/>
    <w:rsid w:val="00EC373C"/>
    <w:rsid w:val="00EC4327"/>
    <w:rsid w:val="00ED0C24"/>
    <w:rsid w:val="00ED111C"/>
    <w:rsid w:val="00ED1476"/>
    <w:rsid w:val="00ED16C0"/>
    <w:rsid w:val="00EE1805"/>
    <w:rsid w:val="00EE2AC6"/>
    <w:rsid w:val="00EE3F0B"/>
    <w:rsid w:val="00EE610B"/>
    <w:rsid w:val="00EF0A77"/>
    <w:rsid w:val="00EF156F"/>
    <w:rsid w:val="00EF20EE"/>
    <w:rsid w:val="00EF48D2"/>
    <w:rsid w:val="00EF52CC"/>
    <w:rsid w:val="00EF6FF8"/>
    <w:rsid w:val="00EF7506"/>
    <w:rsid w:val="00F02703"/>
    <w:rsid w:val="00F075B3"/>
    <w:rsid w:val="00F11251"/>
    <w:rsid w:val="00F11866"/>
    <w:rsid w:val="00F131F4"/>
    <w:rsid w:val="00F14DFD"/>
    <w:rsid w:val="00F16C95"/>
    <w:rsid w:val="00F20288"/>
    <w:rsid w:val="00F20A8E"/>
    <w:rsid w:val="00F21BB5"/>
    <w:rsid w:val="00F221C3"/>
    <w:rsid w:val="00F24D83"/>
    <w:rsid w:val="00F2536F"/>
    <w:rsid w:val="00F25DA8"/>
    <w:rsid w:val="00F334B4"/>
    <w:rsid w:val="00F34F1C"/>
    <w:rsid w:val="00F359D0"/>
    <w:rsid w:val="00F36699"/>
    <w:rsid w:val="00F36BEC"/>
    <w:rsid w:val="00F378CD"/>
    <w:rsid w:val="00F41077"/>
    <w:rsid w:val="00F43837"/>
    <w:rsid w:val="00F44566"/>
    <w:rsid w:val="00F516A0"/>
    <w:rsid w:val="00F53F85"/>
    <w:rsid w:val="00F54016"/>
    <w:rsid w:val="00F555E7"/>
    <w:rsid w:val="00F565F9"/>
    <w:rsid w:val="00F57CCE"/>
    <w:rsid w:val="00F65165"/>
    <w:rsid w:val="00F66457"/>
    <w:rsid w:val="00F664B9"/>
    <w:rsid w:val="00F70FDC"/>
    <w:rsid w:val="00F718AA"/>
    <w:rsid w:val="00F721FF"/>
    <w:rsid w:val="00F7603A"/>
    <w:rsid w:val="00F8043F"/>
    <w:rsid w:val="00F80BF0"/>
    <w:rsid w:val="00F833FF"/>
    <w:rsid w:val="00F86F59"/>
    <w:rsid w:val="00F90023"/>
    <w:rsid w:val="00F91BFB"/>
    <w:rsid w:val="00F91D55"/>
    <w:rsid w:val="00F92764"/>
    <w:rsid w:val="00F92909"/>
    <w:rsid w:val="00F95C56"/>
    <w:rsid w:val="00F96207"/>
    <w:rsid w:val="00FA2A7F"/>
    <w:rsid w:val="00FA3CD5"/>
    <w:rsid w:val="00FA5667"/>
    <w:rsid w:val="00FA69D6"/>
    <w:rsid w:val="00FA7048"/>
    <w:rsid w:val="00FA77B0"/>
    <w:rsid w:val="00FB056B"/>
    <w:rsid w:val="00FB2A90"/>
    <w:rsid w:val="00FB6C7E"/>
    <w:rsid w:val="00FB7231"/>
    <w:rsid w:val="00FB7B43"/>
    <w:rsid w:val="00FC1FFB"/>
    <w:rsid w:val="00FC64A9"/>
    <w:rsid w:val="00FD11E1"/>
    <w:rsid w:val="00FD3058"/>
    <w:rsid w:val="00FD32B4"/>
    <w:rsid w:val="00FD6C8D"/>
    <w:rsid w:val="00FD6EC7"/>
    <w:rsid w:val="00FE1908"/>
    <w:rsid w:val="00FE24B0"/>
    <w:rsid w:val="00FE7F0B"/>
    <w:rsid w:val="00FF2C38"/>
    <w:rsid w:val="00FF397D"/>
    <w:rsid w:val="00FF4A54"/>
    <w:rsid w:val="00FF734D"/>
    <w:rsid w:val="00FF737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E75AA2"/>
  <w15:docId w15:val="{94F77FEB-BDE4-4554-B5CB-8E532FA5C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99" w:unhideWhenUsed="1" w:qFormat="1"/>
    <w:lsdException w:name="header" w:semiHidden="1" w:uiPriority="99" w:unhideWhenUsed="1" w:qFormat="1"/>
    <w:lsdException w:name="footer" w:semiHidden="1" w:uiPriority="99" w:unhideWhenUsed="1" w:qFormat="1"/>
    <w:lsdException w:name="index heading" w:semiHidden="1" w:unhideWhenUsed="1"/>
    <w:lsdException w:name="caption" w:semiHidden="1" w:uiPriority="35" w:unhideWhenUsed="1" w:qFormat="1"/>
    <w:lsdException w:name="table of figures" w:semiHidden="1" w:uiPriority="99" w:unhideWhenUsed="1" w:qFormat="1"/>
    <w:lsdException w:name="envelope address" w:semiHidden="1" w:unhideWhenUsed="1"/>
    <w:lsdException w:name="envelope return" w:semiHidden="1" w:uiPriority="99"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nhideWhenUsed="1" w:qFormat="1"/>
    <w:lsdException w:name="endnote reference" w:semiHidden="1" w:uiPriority="99" w:unhideWhenUsed="1"/>
    <w:lsdException w:name="endnote text" w:semiHidden="1" w:uiPriority="99" w:unhideWhenUsed="1" w:qFormat="1"/>
    <w:lsdException w:name="table of authorities" w:semiHidden="1" w:unhideWhenUsed="1"/>
    <w:lsdException w:name="toa heading" w:semiHidden="1" w:unhideWhenUsed="1"/>
    <w:lsdException w:name="List" w:semiHidden="1" w:unhideWhenUsed="1" w:qFormat="1"/>
    <w:lsdException w:name="List Bullet"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qFormat="1"/>
    <w:lsdException w:name="Body Text Indent" w:semiHidden="1" w:unhideWhenUsed="1" w:qFormat="1"/>
    <w:lsdException w:name="List Continue" w:semiHidden="1" w:uiPriority="99" w:unhideWhenUsed="1" w:qFormat="1"/>
    <w:lsdException w:name="List Continue 2" w:semiHidden="1" w:unhideWhenUsed="1"/>
    <w:lsdException w:name="Subtitle" w:qFormat="1"/>
    <w:lsdException w:name="Salutation" w:semiHidden="1" w:uiPriority="99"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qFormat="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3584"/>
    <w:pPr>
      <w:suppressAutoHyphens/>
    </w:pPr>
    <w:rPr>
      <w:sz w:val="24"/>
      <w:szCs w:val="24"/>
      <w:lang w:eastAsia="ar-SA"/>
    </w:rPr>
  </w:style>
  <w:style w:type="paragraph" w:styleId="Ttulo1">
    <w:name w:val="heading 1"/>
    <w:aliases w:val="Título Principal,1. Texto Base,CAPITULO 1,000000,heading 1"/>
    <w:basedOn w:val="Normal"/>
    <w:next w:val="Normal"/>
    <w:link w:val="Ttulo1Car"/>
    <w:uiPriority w:val="9"/>
    <w:qFormat/>
    <w:rsid w:val="000E3584"/>
    <w:pPr>
      <w:keepNext/>
      <w:spacing w:before="240" w:after="60"/>
      <w:outlineLvl w:val="0"/>
    </w:pPr>
    <w:rPr>
      <w:rFonts w:ascii="Arial" w:hAnsi="Arial" w:cs="Arial"/>
      <w:b/>
      <w:bCs/>
      <w:color w:val="000080"/>
      <w:kern w:val="1"/>
      <w:sz w:val="32"/>
      <w:szCs w:val="32"/>
      <w:u w:val="single"/>
    </w:rPr>
  </w:style>
  <w:style w:type="paragraph" w:styleId="Ttulo2">
    <w:name w:val="heading 2"/>
    <w:aliases w:val="Títulos de Hallazgo e Introducción,CAPITULO 2,H21,3. Subtitulos"/>
    <w:basedOn w:val="Normal"/>
    <w:next w:val="Normal"/>
    <w:link w:val="Ttulo2Car"/>
    <w:uiPriority w:val="9"/>
    <w:qFormat/>
    <w:rsid w:val="00A70E73"/>
    <w:pPr>
      <w:keepNext/>
      <w:spacing w:before="240" w:after="60"/>
      <w:outlineLvl w:val="1"/>
    </w:pPr>
    <w:rPr>
      <w:rFonts w:ascii="Arial" w:hAnsi="Arial" w:cs="Arial"/>
      <w:b/>
      <w:bCs/>
      <w:i/>
      <w:iCs/>
      <w:sz w:val="28"/>
      <w:szCs w:val="28"/>
    </w:rPr>
  </w:style>
  <w:style w:type="paragraph" w:styleId="Ttulo3">
    <w:name w:val="heading 3"/>
    <w:aliases w:val="Subtítulos de Hallazgo,Graficos,otros,heading 3"/>
    <w:basedOn w:val="Normal"/>
    <w:next w:val="Normal"/>
    <w:link w:val="Ttulo3Car"/>
    <w:uiPriority w:val="9"/>
    <w:qFormat/>
    <w:rsid w:val="00A70E73"/>
    <w:pPr>
      <w:keepNext/>
      <w:spacing w:before="120" w:after="240"/>
      <w:jc w:val="both"/>
      <w:outlineLvl w:val="2"/>
    </w:pPr>
    <w:rPr>
      <w:rFonts w:cs="Arial"/>
      <w:b/>
      <w:bCs/>
      <w:sz w:val="28"/>
      <w:szCs w:val="26"/>
      <w:lang w:val="es-ES_tradnl"/>
    </w:rPr>
  </w:style>
  <w:style w:type="paragraph" w:styleId="Ttulo4">
    <w:name w:val="heading 4"/>
    <w:aliases w:val="h4,2. Titulo I-II-III ect."/>
    <w:basedOn w:val="Normal"/>
    <w:next w:val="Normal"/>
    <w:link w:val="Ttulo4Car"/>
    <w:uiPriority w:val="9"/>
    <w:qFormat/>
    <w:rsid w:val="00A70E73"/>
    <w:pPr>
      <w:keepNext/>
      <w:spacing w:before="240" w:after="60"/>
      <w:outlineLvl w:val="3"/>
    </w:pPr>
    <w:rPr>
      <w:b/>
      <w:bCs/>
      <w:sz w:val="28"/>
      <w:szCs w:val="28"/>
      <w:lang w:val="es-ES_tradnl"/>
    </w:rPr>
  </w:style>
  <w:style w:type="paragraph" w:styleId="Ttulo5">
    <w:name w:val="heading 5"/>
    <w:aliases w:val="4.Cuadros"/>
    <w:basedOn w:val="Normal"/>
    <w:next w:val="Normal"/>
    <w:link w:val="Ttulo5Car"/>
    <w:qFormat/>
    <w:rsid w:val="00A70E73"/>
    <w:pPr>
      <w:spacing w:before="360" w:after="240" w:line="480" w:lineRule="auto"/>
      <w:jc w:val="center"/>
      <w:outlineLvl w:val="4"/>
    </w:pPr>
    <w:rPr>
      <w:b/>
      <w:bCs/>
      <w:iCs/>
      <w:sz w:val="44"/>
      <w:szCs w:val="26"/>
      <w:u w:val="single"/>
      <w:lang w:val="es-ES_tradnl"/>
    </w:rPr>
  </w:style>
  <w:style w:type="paragraph" w:styleId="Ttulo6">
    <w:name w:val="heading 6"/>
    <w:aliases w:val="5.Fuente"/>
    <w:basedOn w:val="Normal"/>
    <w:next w:val="Normal"/>
    <w:link w:val="Ttulo6Car"/>
    <w:qFormat/>
    <w:rsid w:val="00A70E73"/>
    <w:pPr>
      <w:spacing w:before="240" w:after="60"/>
      <w:outlineLvl w:val="5"/>
    </w:pPr>
    <w:rPr>
      <w:b/>
      <w:bCs/>
      <w:sz w:val="22"/>
      <w:szCs w:val="22"/>
    </w:rPr>
  </w:style>
  <w:style w:type="paragraph" w:styleId="Ttulo7">
    <w:name w:val="heading 7"/>
    <w:basedOn w:val="Normal"/>
    <w:next w:val="Normal"/>
    <w:link w:val="Ttulo7Car1"/>
    <w:qFormat/>
    <w:rsid w:val="000E3584"/>
    <w:pPr>
      <w:keepNext/>
      <w:widowControl w:val="0"/>
      <w:numPr>
        <w:ilvl w:val="6"/>
        <w:numId w:val="1"/>
      </w:numPr>
      <w:tabs>
        <w:tab w:val="left" w:pos="0"/>
      </w:tabs>
      <w:autoSpaceDE w:val="0"/>
      <w:jc w:val="right"/>
      <w:outlineLvl w:val="6"/>
    </w:pPr>
    <w:rPr>
      <w:rFonts w:ascii="Arial" w:hAnsi="Arial"/>
      <w:b/>
      <w:bCs/>
      <w:u w:val="single"/>
      <w:shd w:val="clear" w:color="auto" w:fill="FFFFFF"/>
    </w:rPr>
  </w:style>
  <w:style w:type="paragraph" w:styleId="Ttulo8">
    <w:name w:val="heading 8"/>
    <w:basedOn w:val="Normal"/>
    <w:next w:val="Normal"/>
    <w:link w:val="Ttulo8Car"/>
    <w:qFormat/>
    <w:rsid w:val="00A70E73"/>
    <w:pPr>
      <w:spacing w:before="240" w:after="60"/>
      <w:outlineLvl w:val="7"/>
    </w:pPr>
    <w:rPr>
      <w:rFonts w:ascii="Calibri" w:hAnsi="Calibri"/>
      <w:i/>
      <w:iCs/>
    </w:rPr>
  </w:style>
  <w:style w:type="paragraph" w:styleId="Ttulo9">
    <w:name w:val="heading 9"/>
    <w:basedOn w:val="Normal"/>
    <w:next w:val="Normal"/>
    <w:link w:val="Ttulo9Car"/>
    <w:qFormat/>
    <w:rsid w:val="00A70E73"/>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Título Principal Car,1. Texto Base Car,CAPITULO 1 Car,000000 Car,heading 1 Car"/>
    <w:link w:val="Ttulo1"/>
    <w:uiPriority w:val="9"/>
    <w:rsid w:val="00A70E73"/>
    <w:rPr>
      <w:rFonts w:ascii="Arial" w:hAnsi="Arial" w:cs="Arial"/>
      <w:b/>
      <w:bCs/>
      <w:color w:val="000080"/>
      <w:kern w:val="1"/>
      <w:sz w:val="32"/>
      <w:szCs w:val="32"/>
      <w:u w:val="single"/>
      <w:lang w:val="es-ES" w:eastAsia="ar-SA" w:bidi="ar-SA"/>
    </w:rPr>
  </w:style>
  <w:style w:type="character" w:customStyle="1" w:styleId="TDC1Car">
    <w:name w:val="TDC 1 Car"/>
    <w:link w:val="TDC1"/>
    <w:uiPriority w:val="39"/>
    <w:rsid w:val="00A70E73"/>
    <w:rPr>
      <w:b/>
      <w:color w:val="000080"/>
      <w:sz w:val="28"/>
      <w:u w:val="single"/>
      <w:lang w:val="es-ES_tradnl" w:eastAsia="ar-SA" w:bidi="ar-SA"/>
    </w:rPr>
  </w:style>
  <w:style w:type="paragraph" w:customStyle="1" w:styleId="Car">
    <w:name w:val="Car"/>
    <w:basedOn w:val="Normal"/>
    <w:semiHidden/>
    <w:rsid w:val="00294863"/>
    <w:pPr>
      <w:suppressAutoHyphens w:val="0"/>
      <w:spacing w:after="160" w:line="240" w:lineRule="exact"/>
    </w:pPr>
    <w:rPr>
      <w:rFonts w:ascii="Verdana" w:hAnsi="Verdana"/>
      <w:sz w:val="20"/>
      <w:szCs w:val="21"/>
      <w:lang w:val="en-AU" w:eastAsia="en-US"/>
    </w:rPr>
  </w:style>
  <w:style w:type="paragraph" w:styleId="TDC1">
    <w:name w:val="toc 1"/>
    <w:basedOn w:val="Normal"/>
    <w:next w:val="Normal"/>
    <w:link w:val="TDC1Car"/>
    <w:autoRedefine/>
    <w:uiPriority w:val="39"/>
    <w:qFormat/>
    <w:rsid w:val="00A70E73"/>
    <w:pPr>
      <w:spacing w:before="120" w:after="120"/>
      <w:jc w:val="both"/>
    </w:pPr>
    <w:rPr>
      <w:b/>
      <w:color w:val="000080"/>
      <w:sz w:val="28"/>
      <w:szCs w:val="20"/>
      <w:u w:val="single"/>
      <w:lang w:val="es-ES_tradnl"/>
    </w:rPr>
  </w:style>
  <w:style w:type="character" w:customStyle="1" w:styleId="Ttulo2Car">
    <w:name w:val="Título 2 Car"/>
    <w:aliases w:val="Títulos de Hallazgo e Introducción Car,CAPITULO 2 Car,H21 Car,3. Subtitulos Car"/>
    <w:link w:val="Ttulo2"/>
    <w:uiPriority w:val="9"/>
    <w:qFormat/>
    <w:rsid w:val="00A70E73"/>
    <w:rPr>
      <w:rFonts w:ascii="Arial" w:hAnsi="Arial" w:cs="Arial"/>
      <w:b/>
      <w:bCs/>
      <w:i/>
      <w:iCs/>
      <w:sz w:val="28"/>
      <w:szCs w:val="28"/>
      <w:lang w:val="es-ES" w:eastAsia="ar-SA" w:bidi="ar-SA"/>
    </w:rPr>
  </w:style>
  <w:style w:type="character" w:customStyle="1" w:styleId="Ttulo3Car">
    <w:name w:val="Título 3 Car"/>
    <w:aliases w:val="Subtítulos de Hallazgo Car,Graficos Car,otros Car,heading 3 Car"/>
    <w:link w:val="Ttulo3"/>
    <w:uiPriority w:val="9"/>
    <w:qFormat/>
    <w:rsid w:val="00A70E73"/>
    <w:rPr>
      <w:rFonts w:cs="Arial"/>
      <w:b/>
      <w:bCs/>
      <w:sz w:val="28"/>
      <w:szCs w:val="26"/>
      <w:lang w:val="es-ES_tradnl" w:eastAsia="ar-SA" w:bidi="ar-SA"/>
    </w:rPr>
  </w:style>
  <w:style w:type="character" w:customStyle="1" w:styleId="Ttulo7Car1">
    <w:name w:val="Título 7 Car1"/>
    <w:link w:val="Ttulo7"/>
    <w:rsid w:val="00A70E73"/>
    <w:rPr>
      <w:rFonts w:ascii="Arial" w:hAnsi="Arial"/>
      <w:b/>
      <w:bCs/>
      <w:sz w:val="24"/>
      <w:szCs w:val="24"/>
      <w:u w:val="single"/>
      <w:lang w:eastAsia="ar-SA"/>
    </w:rPr>
  </w:style>
  <w:style w:type="character" w:customStyle="1" w:styleId="Ttulo8Car">
    <w:name w:val="Título 8 Car"/>
    <w:link w:val="Ttulo8"/>
    <w:rsid w:val="00A70E73"/>
    <w:rPr>
      <w:rFonts w:ascii="Calibri" w:hAnsi="Calibri"/>
      <w:i/>
      <w:iCs/>
      <w:sz w:val="24"/>
      <w:szCs w:val="24"/>
      <w:lang w:val="es-ES" w:eastAsia="ar-SA" w:bidi="ar-SA"/>
    </w:rPr>
  </w:style>
  <w:style w:type="character" w:customStyle="1" w:styleId="Absatz-Standardschriftart">
    <w:name w:val="Absatz-Standardschriftart"/>
    <w:rsid w:val="000E3584"/>
  </w:style>
  <w:style w:type="character" w:customStyle="1" w:styleId="WW-Absatz-Standardschriftart">
    <w:name w:val="WW-Absatz-Standardschriftart"/>
    <w:rsid w:val="000E3584"/>
  </w:style>
  <w:style w:type="character" w:customStyle="1" w:styleId="WW-Absatz-Standardschriftart1">
    <w:name w:val="WW-Absatz-Standardschriftart1"/>
    <w:rsid w:val="000E3584"/>
  </w:style>
  <w:style w:type="character" w:customStyle="1" w:styleId="WW-Absatz-Standardschriftart11">
    <w:name w:val="WW-Absatz-Standardschriftart11"/>
    <w:rsid w:val="000E3584"/>
  </w:style>
  <w:style w:type="character" w:customStyle="1" w:styleId="WW-Absatz-Standardschriftart111">
    <w:name w:val="WW-Absatz-Standardschriftart111"/>
    <w:rsid w:val="000E3584"/>
  </w:style>
  <w:style w:type="character" w:customStyle="1" w:styleId="WW-Absatz-Standardschriftart1111">
    <w:name w:val="WW-Absatz-Standardschriftart1111"/>
    <w:rsid w:val="000E3584"/>
  </w:style>
  <w:style w:type="character" w:customStyle="1" w:styleId="WW-Absatz-Standardschriftart11111">
    <w:name w:val="WW-Absatz-Standardschriftart11111"/>
    <w:rsid w:val="000E3584"/>
  </w:style>
  <w:style w:type="character" w:customStyle="1" w:styleId="WW-Absatz-Standardschriftart111111">
    <w:name w:val="WW-Absatz-Standardschriftart111111"/>
    <w:rsid w:val="000E3584"/>
  </w:style>
  <w:style w:type="character" w:customStyle="1" w:styleId="WW-Absatz-Standardschriftart1111111">
    <w:name w:val="WW-Absatz-Standardschriftart1111111"/>
    <w:rsid w:val="000E3584"/>
  </w:style>
  <w:style w:type="character" w:customStyle="1" w:styleId="WW-Absatz-Standardschriftart11111111">
    <w:name w:val="WW-Absatz-Standardschriftart11111111"/>
    <w:rsid w:val="000E3584"/>
  </w:style>
  <w:style w:type="character" w:customStyle="1" w:styleId="WW-Absatz-Standardschriftart111111111">
    <w:name w:val="WW-Absatz-Standardschriftart111111111"/>
    <w:rsid w:val="000E3584"/>
  </w:style>
  <w:style w:type="character" w:customStyle="1" w:styleId="WW-Absatz-Standardschriftart1111111111">
    <w:name w:val="WW-Absatz-Standardschriftart1111111111"/>
    <w:rsid w:val="000E3584"/>
  </w:style>
  <w:style w:type="character" w:customStyle="1" w:styleId="WW-Absatz-Standardschriftart11111111111">
    <w:name w:val="WW-Absatz-Standardschriftart11111111111"/>
    <w:rsid w:val="000E3584"/>
  </w:style>
  <w:style w:type="character" w:customStyle="1" w:styleId="WW-Absatz-Standardschriftart111111111111">
    <w:name w:val="WW-Absatz-Standardschriftart111111111111"/>
    <w:rsid w:val="000E3584"/>
  </w:style>
  <w:style w:type="character" w:customStyle="1" w:styleId="WW-Absatz-Standardschriftart1111111111111">
    <w:name w:val="WW-Absatz-Standardschriftart1111111111111"/>
    <w:rsid w:val="000E3584"/>
  </w:style>
  <w:style w:type="character" w:customStyle="1" w:styleId="WW-Absatz-Standardschriftart11111111111111">
    <w:name w:val="WW-Absatz-Standardschriftart11111111111111"/>
    <w:rsid w:val="000E3584"/>
  </w:style>
  <w:style w:type="character" w:customStyle="1" w:styleId="WW-Absatz-Standardschriftart111111111111111">
    <w:name w:val="WW-Absatz-Standardschriftart111111111111111"/>
    <w:rsid w:val="000E3584"/>
  </w:style>
  <w:style w:type="character" w:customStyle="1" w:styleId="WW-Absatz-Standardschriftart1111111111111111">
    <w:name w:val="WW-Absatz-Standardschriftart1111111111111111"/>
    <w:rsid w:val="000E3584"/>
  </w:style>
  <w:style w:type="character" w:customStyle="1" w:styleId="WW-Absatz-Standardschriftart11111111111111111">
    <w:name w:val="WW-Absatz-Standardschriftart11111111111111111"/>
    <w:rsid w:val="000E3584"/>
  </w:style>
  <w:style w:type="character" w:customStyle="1" w:styleId="WW-Absatz-Standardschriftart111111111111111111">
    <w:name w:val="WW-Absatz-Standardschriftart111111111111111111"/>
    <w:rsid w:val="000E3584"/>
  </w:style>
  <w:style w:type="character" w:customStyle="1" w:styleId="WW-Absatz-Standardschriftart1111111111111111111">
    <w:name w:val="WW-Absatz-Standardschriftart1111111111111111111"/>
    <w:rsid w:val="000E3584"/>
  </w:style>
  <w:style w:type="character" w:customStyle="1" w:styleId="WW-Absatz-Standardschriftart11111111111111111111">
    <w:name w:val="WW-Absatz-Standardschriftart11111111111111111111"/>
    <w:rsid w:val="000E3584"/>
  </w:style>
  <w:style w:type="character" w:customStyle="1" w:styleId="WW-Absatz-Standardschriftart111111111111111111111">
    <w:name w:val="WW-Absatz-Standardschriftart111111111111111111111"/>
    <w:rsid w:val="000E3584"/>
  </w:style>
  <w:style w:type="character" w:customStyle="1" w:styleId="WW-Absatz-Standardschriftart1111111111111111111111">
    <w:name w:val="WW-Absatz-Standardschriftart1111111111111111111111"/>
    <w:rsid w:val="000E3584"/>
  </w:style>
  <w:style w:type="character" w:customStyle="1" w:styleId="WW-Absatz-Standardschriftart11111111111111111111111">
    <w:name w:val="WW-Absatz-Standardschriftart11111111111111111111111"/>
    <w:rsid w:val="000E3584"/>
  </w:style>
  <w:style w:type="character" w:customStyle="1" w:styleId="WW-Absatz-Standardschriftart111111111111111111111111">
    <w:name w:val="WW-Absatz-Standardschriftart111111111111111111111111"/>
    <w:rsid w:val="000E3584"/>
  </w:style>
  <w:style w:type="character" w:customStyle="1" w:styleId="WW-Absatz-Standardschriftart1111111111111111111111111">
    <w:name w:val="WW-Absatz-Standardschriftart1111111111111111111111111"/>
    <w:rsid w:val="000E3584"/>
  </w:style>
  <w:style w:type="character" w:customStyle="1" w:styleId="WW-Absatz-Standardschriftart11111111111111111111111111">
    <w:name w:val="WW-Absatz-Standardschriftart11111111111111111111111111"/>
    <w:rsid w:val="000E3584"/>
  </w:style>
  <w:style w:type="character" w:customStyle="1" w:styleId="WW-Absatz-Standardschriftart111111111111111111111111111">
    <w:name w:val="WW-Absatz-Standardschriftart111111111111111111111111111"/>
    <w:rsid w:val="000E3584"/>
  </w:style>
  <w:style w:type="character" w:customStyle="1" w:styleId="WW-Absatz-Standardschriftart1111111111111111111111111111">
    <w:name w:val="WW-Absatz-Standardschriftart1111111111111111111111111111"/>
    <w:rsid w:val="000E3584"/>
  </w:style>
  <w:style w:type="character" w:customStyle="1" w:styleId="WW-Absatz-Standardschriftart11111111111111111111111111111">
    <w:name w:val="WW-Absatz-Standardschriftart11111111111111111111111111111"/>
    <w:rsid w:val="000E3584"/>
  </w:style>
  <w:style w:type="character" w:customStyle="1" w:styleId="WW-Absatz-Standardschriftart111111111111111111111111111111">
    <w:name w:val="WW-Absatz-Standardschriftart111111111111111111111111111111"/>
    <w:rsid w:val="000E3584"/>
  </w:style>
  <w:style w:type="character" w:customStyle="1" w:styleId="WW-Absatz-Standardschriftart1111111111111111111111111111111">
    <w:name w:val="WW-Absatz-Standardschriftart1111111111111111111111111111111"/>
    <w:rsid w:val="000E3584"/>
  </w:style>
  <w:style w:type="character" w:customStyle="1" w:styleId="WW-Absatz-Standardschriftart11111111111111111111111111111111">
    <w:name w:val="WW-Absatz-Standardschriftart11111111111111111111111111111111"/>
    <w:rsid w:val="000E3584"/>
  </w:style>
  <w:style w:type="character" w:customStyle="1" w:styleId="WW-Absatz-Standardschriftart111111111111111111111111111111111">
    <w:name w:val="WW-Absatz-Standardschriftart111111111111111111111111111111111"/>
    <w:rsid w:val="000E3584"/>
  </w:style>
  <w:style w:type="character" w:customStyle="1" w:styleId="WW-Absatz-Standardschriftart1111111111111111111111111111111111">
    <w:name w:val="WW-Absatz-Standardschriftart1111111111111111111111111111111111"/>
    <w:rsid w:val="000E3584"/>
  </w:style>
  <w:style w:type="character" w:customStyle="1" w:styleId="WW-Absatz-Standardschriftart11111111111111111111111111111111111">
    <w:name w:val="WW-Absatz-Standardschriftart11111111111111111111111111111111111"/>
    <w:rsid w:val="000E3584"/>
  </w:style>
  <w:style w:type="character" w:customStyle="1" w:styleId="WW-Absatz-Standardschriftart111111111111111111111111111111111111">
    <w:name w:val="WW-Absatz-Standardschriftart111111111111111111111111111111111111"/>
    <w:rsid w:val="000E3584"/>
  </w:style>
  <w:style w:type="character" w:customStyle="1" w:styleId="WW-Absatz-Standardschriftart1111111111111111111111111111111111111">
    <w:name w:val="WW-Absatz-Standardschriftart1111111111111111111111111111111111111"/>
    <w:rsid w:val="000E3584"/>
  </w:style>
  <w:style w:type="character" w:customStyle="1" w:styleId="WW-Absatz-Standardschriftart11111111111111111111111111111111111111">
    <w:name w:val="WW-Absatz-Standardschriftart11111111111111111111111111111111111111"/>
    <w:rsid w:val="000E3584"/>
  </w:style>
  <w:style w:type="character" w:customStyle="1" w:styleId="WW-Absatz-Standardschriftart111111111111111111111111111111111111111">
    <w:name w:val="WW-Absatz-Standardschriftart111111111111111111111111111111111111111"/>
    <w:rsid w:val="000E3584"/>
  </w:style>
  <w:style w:type="character" w:customStyle="1" w:styleId="WW-Absatz-Standardschriftart1111111111111111111111111111111111111111">
    <w:name w:val="WW-Absatz-Standardschriftart1111111111111111111111111111111111111111"/>
    <w:rsid w:val="000E3584"/>
  </w:style>
  <w:style w:type="character" w:customStyle="1" w:styleId="WW-Absatz-Standardschriftart11111111111111111111111111111111111111111">
    <w:name w:val="WW-Absatz-Standardschriftart11111111111111111111111111111111111111111"/>
    <w:rsid w:val="000E3584"/>
  </w:style>
  <w:style w:type="character" w:customStyle="1" w:styleId="WW-Absatz-Standardschriftart111111111111111111111111111111111111111111">
    <w:name w:val="WW-Absatz-Standardschriftart111111111111111111111111111111111111111111"/>
    <w:rsid w:val="000E3584"/>
  </w:style>
  <w:style w:type="character" w:customStyle="1" w:styleId="WW-Absatz-Standardschriftart1111111111111111111111111111111111111111111">
    <w:name w:val="WW-Absatz-Standardschriftart1111111111111111111111111111111111111111111"/>
    <w:rsid w:val="000E3584"/>
  </w:style>
  <w:style w:type="character" w:customStyle="1" w:styleId="WW-Absatz-Standardschriftart11111111111111111111111111111111111111111111">
    <w:name w:val="WW-Absatz-Standardschriftart11111111111111111111111111111111111111111111"/>
    <w:rsid w:val="000E3584"/>
  </w:style>
  <w:style w:type="character" w:customStyle="1" w:styleId="WW-Absatz-Standardschriftart111111111111111111111111111111111111111111111">
    <w:name w:val="WW-Absatz-Standardschriftart111111111111111111111111111111111111111111111"/>
    <w:rsid w:val="000E3584"/>
  </w:style>
  <w:style w:type="character" w:customStyle="1" w:styleId="WW-Absatz-Standardschriftart1111111111111111111111111111111111111111111111">
    <w:name w:val="WW-Absatz-Standardschriftart1111111111111111111111111111111111111111111111"/>
    <w:rsid w:val="000E3584"/>
  </w:style>
  <w:style w:type="character" w:customStyle="1" w:styleId="WW-Absatz-Standardschriftart11111111111111111111111111111111111111111111111">
    <w:name w:val="WW-Absatz-Standardschriftart11111111111111111111111111111111111111111111111"/>
    <w:rsid w:val="000E3584"/>
  </w:style>
  <w:style w:type="character" w:customStyle="1" w:styleId="WW-Absatz-Standardschriftart111111111111111111111111111111111111111111111111">
    <w:name w:val="WW-Absatz-Standardschriftart111111111111111111111111111111111111111111111111"/>
    <w:rsid w:val="000E3584"/>
  </w:style>
  <w:style w:type="character" w:customStyle="1" w:styleId="WW-Absatz-Standardschriftart1111111111111111111111111111111111111111111111111">
    <w:name w:val="WW-Absatz-Standardschriftart1111111111111111111111111111111111111111111111111"/>
    <w:rsid w:val="000E3584"/>
  </w:style>
  <w:style w:type="character" w:customStyle="1" w:styleId="WW-Absatz-Standardschriftart11111111111111111111111111111111111111111111111111">
    <w:name w:val="WW-Absatz-Standardschriftart11111111111111111111111111111111111111111111111111"/>
    <w:rsid w:val="000E3584"/>
  </w:style>
  <w:style w:type="character" w:customStyle="1" w:styleId="WW-Absatz-Standardschriftart111111111111111111111111111111111111111111111111111">
    <w:name w:val="WW-Absatz-Standardschriftart111111111111111111111111111111111111111111111111111"/>
    <w:rsid w:val="000E3584"/>
  </w:style>
  <w:style w:type="character" w:customStyle="1" w:styleId="WW-Absatz-Standardschriftart1111111111111111111111111111111111111111111111111111">
    <w:name w:val="WW-Absatz-Standardschriftart1111111111111111111111111111111111111111111111111111"/>
    <w:rsid w:val="000E3584"/>
  </w:style>
  <w:style w:type="character" w:customStyle="1" w:styleId="WW-Absatz-Standardschriftart11111111111111111111111111111111111111111111111111111">
    <w:name w:val="WW-Absatz-Standardschriftart11111111111111111111111111111111111111111111111111111"/>
    <w:rsid w:val="000E3584"/>
  </w:style>
  <w:style w:type="character" w:customStyle="1" w:styleId="WW-Absatz-Standardschriftart111111111111111111111111111111111111111111111111111111">
    <w:name w:val="WW-Absatz-Standardschriftart111111111111111111111111111111111111111111111111111111"/>
    <w:rsid w:val="000E3584"/>
  </w:style>
  <w:style w:type="character" w:customStyle="1" w:styleId="WW-Absatz-Standardschriftart1111111111111111111111111111111111111111111111111111111">
    <w:name w:val="WW-Absatz-Standardschriftart1111111111111111111111111111111111111111111111111111111"/>
    <w:rsid w:val="000E3584"/>
  </w:style>
  <w:style w:type="character" w:customStyle="1" w:styleId="WW-Absatz-Standardschriftart11111111111111111111111111111111111111111111111111111111">
    <w:name w:val="WW-Absatz-Standardschriftart11111111111111111111111111111111111111111111111111111111"/>
    <w:rsid w:val="000E3584"/>
  </w:style>
  <w:style w:type="character" w:customStyle="1" w:styleId="WW-Absatz-Standardschriftart111111111111111111111111111111111111111111111111111111111">
    <w:name w:val="WW-Absatz-Standardschriftart111111111111111111111111111111111111111111111111111111111"/>
    <w:rsid w:val="000E3584"/>
  </w:style>
  <w:style w:type="character" w:customStyle="1" w:styleId="WW-Absatz-Standardschriftart1111111111111111111111111111111111111111111111111111111111">
    <w:name w:val="WW-Absatz-Standardschriftart1111111111111111111111111111111111111111111111111111111111"/>
    <w:rsid w:val="000E3584"/>
  </w:style>
  <w:style w:type="character" w:customStyle="1" w:styleId="WW-Absatz-Standardschriftart11111111111111111111111111111111111111111111111111111111111">
    <w:name w:val="WW-Absatz-Standardschriftart11111111111111111111111111111111111111111111111111111111111"/>
    <w:rsid w:val="000E3584"/>
  </w:style>
  <w:style w:type="character" w:customStyle="1" w:styleId="WW-Absatz-Standardschriftart111111111111111111111111111111111111111111111111111111111111">
    <w:name w:val="WW-Absatz-Standardschriftart111111111111111111111111111111111111111111111111111111111111"/>
    <w:rsid w:val="000E3584"/>
  </w:style>
  <w:style w:type="character" w:customStyle="1" w:styleId="WW-Absatz-Standardschriftart1111111111111111111111111111111111111111111111111111111111111">
    <w:name w:val="WW-Absatz-Standardschriftart1111111111111111111111111111111111111111111111111111111111111"/>
    <w:rsid w:val="000E3584"/>
  </w:style>
  <w:style w:type="character" w:customStyle="1" w:styleId="WW-Absatz-Standardschriftart11111111111111111111111111111111111111111111111111111111111111">
    <w:name w:val="WW-Absatz-Standardschriftart11111111111111111111111111111111111111111111111111111111111111"/>
    <w:rsid w:val="000E3584"/>
  </w:style>
  <w:style w:type="character" w:customStyle="1" w:styleId="WW-Absatz-Standardschriftart111111111111111111111111111111111111111111111111111111111111111">
    <w:name w:val="WW-Absatz-Standardschriftart111111111111111111111111111111111111111111111111111111111111111"/>
    <w:rsid w:val="000E3584"/>
  </w:style>
  <w:style w:type="character" w:customStyle="1" w:styleId="WW-Absatz-Standardschriftart1111111111111111111111111111111111111111111111111111111111111111">
    <w:name w:val="WW-Absatz-Standardschriftart1111111111111111111111111111111111111111111111111111111111111111"/>
    <w:rsid w:val="000E3584"/>
  </w:style>
  <w:style w:type="character" w:customStyle="1" w:styleId="WW-Absatz-Standardschriftart11111111111111111111111111111111111111111111111111111111111111111">
    <w:name w:val="WW-Absatz-Standardschriftart11111111111111111111111111111111111111111111111111111111111111111"/>
    <w:rsid w:val="000E3584"/>
  </w:style>
  <w:style w:type="character" w:customStyle="1" w:styleId="WW-Absatz-Standardschriftart111111111111111111111111111111111111111111111111111111111111111111">
    <w:name w:val="WW-Absatz-Standardschriftart111111111111111111111111111111111111111111111111111111111111111111"/>
    <w:rsid w:val="000E3584"/>
  </w:style>
  <w:style w:type="character" w:customStyle="1" w:styleId="WW-Absatz-Standardschriftart1111111111111111111111111111111111111111111111111111111111111111111">
    <w:name w:val="WW-Absatz-Standardschriftart1111111111111111111111111111111111111111111111111111111111111111111"/>
    <w:rsid w:val="000E3584"/>
  </w:style>
  <w:style w:type="character" w:customStyle="1" w:styleId="WW-Absatz-Standardschriftart11111111111111111111111111111111111111111111111111111111111111111111">
    <w:name w:val="WW-Absatz-Standardschriftart11111111111111111111111111111111111111111111111111111111111111111111"/>
    <w:rsid w:val="000E3584"/>
  </w:style>
  <w:style w:type="character" w:customStyle="1" w:styleId="WW-Absatz-Standardschriftart111111111111111111111111111111111111111111111111111111111111111111111">
    <w:name w:val="WW-Absatz-Standardschriftart111111111111111111111111111111111111111111111111111111111111111111111"/>
    <w:rsid w:val="000E3584"/>
  </w:style>
  <w:style w:type="character" w:customStyle="1" w:styleId="WW-Absatz-Standardschriftart1111111111111111111111111111111111111111111111111111111111111111111111">
    <w:name w:val="WW-Absatz-Standardschriftart1111111111111111111111111111111111111111111111111111111111111111111111"/>
    <w:rsid w:val="000E3584"/>
  </w:style>
  <w:style w:type="character" w:customStyle="1" w:styleId="WW-Absatz-Standardschriftart11111111111111111111111111111111111111111111111111111111111111111111111">
    <w:name w:val="WW-Absatz-Standardschriftart11111111111111111111111111111111111111111111111111111111111111111111111"/>
    <w:rsid w:val="000E3584"/>
  </w:style>
  <w:style w:type="character" w:customStyle="1" w:styleId="WW-Absatz-Standardschriftart111111111111111111111111111111111111111111111111111111111111111111111111">
    <w:name w:val="WW-Absatz-Standardschriftart111111111111111111111111111111111111111111111111111111111111111111111111"/>
    <w:rsid w:val="000E3584"/>
  </w:style>
  <w:style w:type="character" w:customStyle="1" w:styleId="WW-Absatz-Standardschriftart1111111111111111111111111111111111111111111111111111111111111111111111111">
    <w:name w:val="WW-Absatz-Standardschriftart1111111111111111111111111111111111111111111111111111111111111111111111111"/>
    <w:rsid w:val="000E3584"/>
  </w:style>
  <w:style w:type="character" w:customStyle="1" w:styleId="WW-Absatz-Standardschriftart11111111111111111111111111111111111111111111111111111111111111111111111111">
    <w:name w:val="WW-Absatz-Standardschriftart11111111111111111111111111111111111111111111111111111111111111111111111111"/>
    <w:rsid w:val="000E3584"/>
  </w:style>
  <w:style w:type="character" w:customStyle="1" w:styleId="WW-Absatz-Standardschriftart111111111111111111111111111111111111111111111111111111111111111111111111111">
    <w:name w:val="WW-Absatz-Standardschriftart111111111111111111111111111111111111111111111111111111111111111111111111111"/>
    <w:rsid w:val="000E3584"/>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0E3584"/>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0E3584"/>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0E3584"/>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0E3584"/>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0E3584"/>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0E3584"/>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0E3584"/>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0E3584"/>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0E3584"/>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0E3584"/>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0E3584"/>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0E3584"/>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0E3584"/>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0E3584"/>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0E3584"/>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0">
    <w:name w:val="WW-Absatz-Standardschriftart1111111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
    <w:name w:val="WW-Absatz-Standardschriftart1111111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
    <w:name w:val="WW-Absatz-Standardschriftart1111111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
    <w:name w:val="WW-Absatz-Standardschriftart1111111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
    <w:name w:val="WW-Absatz-Standardschriftart1111111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
    <w:name w:val="WW-Absatz-Standardschriftart1111111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
    <w:name w:val="WW-Absatz-Standardschriftart1111111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8">
    <w:name w:val="WW-Absatz-Standardschriftart1111111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Fuentedeprrafopredeter2">
    <w:name w:val="Fuente de párrafo predeter.2"/>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9">
    <w:name w:val="WW-Absatz-Standardschriftart1111111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a">
    <w:name w:val="WW-Absatz-Standardschriftart1111111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b">
    <w:name w:val="WW-Absatz-Standardschriftart1111111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Fuentedeprrafopredeter1">
    <w:name w:val="Fuente de párrafo predeter.1"/>
    <w:rsid w:val="000E3584"/>
  </w:style>
  <w:style w:type="character" w:styleId="Hipervnculo">
    <w:name w:val="Hyperlink"/>
    <w:uiPriority w:val="99"/>
    <w:rsid w:val="000E3584"/>
    <w:rPr>
      <w:color w:val="000080"/>
      <w:u w:val="single"/>
    </w:rPr>
  </w:style>
  <w:style w:type="character" w:customStyle="1" w:styleId="Carcterdenumeracin">
    <w:name w:val="Carácter de numeración"/>
    <w:rsid w:val="000E3584"/>
  </w:style>
  <w:style w:type="character" w:customStyle="1" w:styleId="Vietas">
    <w:name w:val="Viñetas"/>
    <w:rsid w:val="000E3584"/>
    <w:rPr>
      <w:rFonts w:ascii="StarSymbol" w:eastAsia="StarSymbol" w:hAnsi="StarSymbol" w:cs="StarSymbol"/>
      <w:sz w:val="18"/>
      <w:szCs w:val="18"/>
    </w:rPr>
  </w:style>
  <w:style w:type="paragraph" w:customStyle="1" w:styleId="Encabezado2">
    <w:name w:val="Encabezado2"/>
    <w:basedOn w:val="Normal"/>
    <w:next w:val="Textoindependiente"/>
    <w:rsid w:val="000E3584"/>
    <w:pPr>
      <w:keepNext/>
      <w:spacing w:before="240" w:after="120"/>
    </w:pPr>
    <w:rPr>
      <w:rFonts w:ascii="Arial" w:eastAsia="Arial Unicode MS" w:hAnsi="Arial" w:cs="Tahoma"/>
      <w:sz w:val="28"/>
      <w:szCs w:val="28"/>
    </w:rPr>
  </w:style>
  <w:style w:type="paragraph" w:styleId="Textoindependiente">
    <w:name w:val="Body Text"/>
    <w:basedOn w:val="Normal"/>
    <w:uiPriority w:val="99"/>
    <w:qFormat/>
    <w:rsid w:val="000E3584"/>
    <w:pPr>
      <w:spacing w:after="120"/>
    </w:pPr>
  </w:style>
  <w:style w:type="paragraph" w:styleId="Lista">
    <w:name w:val="List"/>
    <w:basedOn w:val="Textoindependiente"/>
    <w:qFormat/>
    <w:rsid w:val="000E3584"/>
    <w:rPr>
      <w:rFonts w:cs="Tahoma"/>
    </w:rPr>
  </w:style>
  <w:style w:type="paragraph" w:customStyle="1" w:styleId="Etiqueta">
    <w:name w:val="Etiqueta"/>
    <w:basedOn w:val="Normal"/>
    <w:rsid w:val="000E3584"/>
    <w:pPr>
      <w:suppressLineNumbers/>
      <w:spacing w:before="120" w:after="120"/>
    </w:pPr>
    <w:rPr>
      <w:rFonts w:cs="Tahoma"/>
      <w:i/>
      <w:iCs/>
    </w:rPr>
  </w:style>
  <w:style w:type="paragraph" w:customStyle="1" w:styleId="ndice">
    <w:name w:val="Índice"/>
    <w:basedOn w:val="Normal"/>
    <w:rsid w:val="000E3584"/>
    <w:pPr>
      <w:suppressLineNumbers/>
    </w:pPr>
    <w:rPr>
      <w:rFonts w:cs="Tahoma"/>
    </w:rPr>
  </w:style>
  <w:style w:type="paragraph" w:customStyle="1" w:styleId="Encabezado1">
    <w:name w:val="Encabezado1"/>
    <w:basedOn w:val="Normal"/>
    <w:next w:val="Textoindependiente"/>
    <w:rsid w:val="000E3584"/>
    <w:pPr>
      <w:keepNext/>
      <w:spacing w:before="240" w:after="120"/>
    </w:pPr>
    <w:rPr>
      <w:rFonts w:ascii="Arial" w:eastAsia="Arial Unicode MS" w:hAnsi="Arial" w:cs="Tahoma"/>
      <w:sz w:val="28"/>
      <w:szCs w:val="28"/>
    </w:rPr>
  </w:style>
  <w:style w:type="paragraph" w:styleId="Encabezado">
    <w:name w:val="header"/>
    <w:aliases w:val="encabezado,h"/>
    <w:basedOn w:val="Normal"/>
    <w:link w:val="EncabezadoCar1"/>
    <w:uiPriority w:val="99"/>
    <w:qFormat/>
    <w:rsid w:val="000E3584"/>
    <w:pPr>
      <w:widowControl w:val="0"/>
      <w:tabs>
        <w:tab w:val="center" w:pos="4320"/>
        <w:tab w:val="right" w:pos="8640"/>
      </w:tabs>
      <w:autoSpaceDE w:val="0"/>
    </w:pPr>
    <w:rPr>
      <w:rFonts w:ascii="Arial" w:hAnsi="Arial" w:cs="Arial"/>
      <w:u w:val="single"/>
      <w:shd w:val="clear" w:color="auto" w:fill="FFFFFF"/>
    </w:rPr>
  </w:style>
  <w:style w:type="character" w:customStyle="1" w:styleId="EncabezadoCar1">
    <w:name w:val="Encabezado Car1"/>
    <w:aliases w:val="encabezado Car1,h Car"/>
    <w:link w:val="Encabezado"/>
    <w:uiPriority w:val="99"/>
    <w:rsid w:val="00455672"/>
    <w:rPr>
      <w:rFonts w:ascii="Arial" w:hAnsi="Arial" w:cs="Arial"/>
      <w:sz w:val="24"/>
      <w:szCs w:val="24"/>
      <w:u w:val="single"/>
      <w:shd w:val="clear" w:color="auto" w:fill="FFFFFF"/>
      <w:lang w:val="es-ES" w:eastAsia="ar-SA" w:bidi="ar-SA"/>
    </w:rPr>
  </w:style>
  <w:style w:type="paragraph" w:styleId="Piedepgina">
    <w:name w:val="footer"/>
    <w:basedOn w:val="Normal"/>
    <w:link w:val="PiedepginaCar"/>
    <w:uiPriority w:val="99"/>
    <w:qFormat/>
    <w:rsid w:val="000E3584"/>
    <w:pPr>
      <w:widowControl w:val="0"/>
      <w:tabs>
        <w:tab w:val="center" w:pos="4320"/>
        <w:tab w:val="right" w:pos="8640"/>
      </w:tabs>
      <w:autoSpaceDE w:val="0"/>
    </w:pPr>
    <w:rPr>
      <w:rFonts w:ascii="Arial" w:hAnsi="Arial" w:cs="Arial"/>
      <w:u w:val="single"/>
      <w:shd w:val="clear" w:color="auto" w:fill="FFFFFF"/>
    </w:rPr>
  </w:style>
  <w:style w:type="paragraph" w:customStyle="1" w:styleId="T3fulo7">
    <w:name w:val="T稚3fulo 7"/>
    <w:next w:val="Normal"/>
    <w:rsid w:val="000E3584"/>
    <w:pPr>
      <w:keepNext/>
      <w:widowControl w:val="0"/>
      <w:suppressAutoHyphens/>
      <w:autoSpaceDE w:val="0"/>
      <w:jc w:val="both"/>
    </w:pPr>
    <w:rPr>
      <w:rFonts w:ascii="Arial" w:eastAsia="Arial" w:hAnsi="Arial"/>
      <w:b/>
      <w:bCs/>
      <w:sz w:val="24"/>
      <w:szCs w:val="24"/>
      <w:u w:val="single"/>
      <w:shd w:val="clear" w:color="auto" w:fill="FFFFFF"/>
      <w:lang w:eastAsia="ar-SA"/>
    </w:rPr>
  </w:style>
  <w:style w:type="paragraph" w:customStyle="1" w:styleId="Autocorrecci3f0">
    <w:name w:val="Autocorrecci3f"/>
    <w:rsid w:val="000E3584"/>
    <w:pPr>
      <w:widowControl w:val="0"/>
      <w:suppressAutoHyphens/>
      <w:autoSpaceDE w:val="0"/>
    </w:pPr>
    <w:rPr>
      <w:rFonts w:ascii="Arial" w:eastAsia="Arial" w:hAnsi="Arial"/>
      <w:u w:val="single"/>
      <w:shd w:val="clear" w:color="auto" w:fill="FFFFFF"/>
      <w:lang w:eastAsia="ar-SA"/>
    </w:rPr>
  </w:style>
  <w:style w:type="paragraph" w:customStyle="1" w:styleId="Tulo1">
    <w:name w:val="T稚ulo 1"/>
    <w:next w:val="Normal"/>
    <w:rsid w:val="000E3584"/>
    <w:pPr>
      <w:keepNext/>
      <w:widowControl w:val="0"/>
      <w:suppressAutoHyphens/>
      <w:autoSpaceDE w:val="0"/>
      <w:jc w:val="both"/>
    </w:pPr>
    <w:rPr>
      <w:rFonts w:ascii="Arial" w:eastAsia="Arial" w:hAnsi="Arial" w:cs="Arial"/>
      <w:b/>
      <w:bCs/>
      <w:sz w:val="22"/>
      <w:szCs w:val="22"/>
      <w:u w:val="single"/>
      <w:shd w:val="clear" w:color="auto" w:fill="FFFFFF"/>
      <w:lang w:eastAsia="ar-SA"/>
    </w:rPr>
  </w:style>
  <w:style w:type="paragraph" w:customStyle="1" w:styleId="Normal1">
    <w:name w:val="Normal1"/>
    <w:uiPriority w:val="99"/>
    <w:qFormat/>
    <w:rsid w:val="000E3584"/>
    <w:pPr>
      <w:widowControl w:val="0"/>
      <w:suppressAutoHyphens/>
    </w:pPr>
    <w:rPr>
      <w:rFonts w:eastAsia="Arial Unicode MS"/>
      <w:sz w:val="28"/>
      <w:szCs w:val="28"/>
      <w:lang w:val="es-ES_tradnl" w:eastAsia="ar-SA"/>
    </w:rPr>
  </w:style>
  <w:style w:type="paragraph" w:customStyle="1" w:styleId="Ttulo51">
    <w:name w:val="Título 51"/>
    <w:next w:val="Normal"/>
    <w:rsid w:val="000E3584"/>
    <w:pPr>
      <w:keepNext/>
      <w:widowControl w:val="0"/>
      <w:tabs>
        <w:tab w:val="left" w:pos="0"/>
      </w:tabs>
      <w:suppressAutoHyphens/>
      <w:jc w:val="center"/>
    </w:pPr>
    <w:rPr>
      <w:rFonts w:eastAsia="Lucida Sans Unicode"/>
      <w:b/>
      <w:bCs/>
      <w:i/>
      <w:iCs/>
      <w:sz w:val="26"/>
      <w:szCs w:val="26"/>
      <w:u w:val="single"/>
      <w:shd w:val="clear" w:color="auto" w:fill="FFFFFF"/>
      <w:lang w:eastAsia="ar-SA"/>
    </w:rPr>
  </w:style>
  <w:style w:type="paragraph" w:customStyle="1" w:styleId="Contenidodelmarco">
    <w:name w:val="Contenido del marco"/>
    <w:basedOn w:val="Textoindependiente"/>
    <w:rsid w:val="000E3584"/>
  </w:style>
  <w:style w:type="paragraph" w:customStyle="1" w:styleId="Contenidodelatabla">
    <w:name w:val="Contenido de la tabla"/>
    <w:basedOn w:val="Normal"/>
    <w:uiPriority w:val="99"/>
    <w:qFormat/>
    <w:rsid w:val="000E3584"/>
    <w:pPr>
      <w:suppressLineNumbers/>
    </w:pPr>
  </w:style>
  <w:style w:type="paragraph" w:customStyle="1" w:styleId="Encabezadodelatabla">
    <w:name w:val="Encabezado de la tabla"/>
    <w:basedOn w:val="Contenidodelatabla"/>
    <w:rsid w:val="000E3584"/>
    <w:pPr>
      <w:jc w:val="center"/>
    </w:pPr>
    <w:rPr>
      <w:b/>
      <w:bCs/>
    </w:rPr>
  </w:style>
  <w:style w:type="paragraph" w:customStyle="1" w:styleId="style3">
    <w:name w:val="style3"/>
    <w:basedOn w:val="Normal"/>
    <w:rsid w:val="000E3584"/>
    <w:pPr>
      <w:spacing w:before="280" w:after="280"/>
    </w:pPr>
    <w:rPr>
      <w:b/>
      <w:bCs/>
      <w:color w:val="000000"/>
    </w:rPr>
  </w:style>
  <w:style w:type="paragraph" w:styleId="NormalWeb">
    <w:name w:val="Normal (Web)"/>
    <w:basedOn w:val="Normal"/>
    <w:link w:val="NormalWebCar"/>
    <w:uiPriority w:val="99"/>
    <w:qFormat/>
    <w:rsid w:val="000E3584"/>
    <w:pPr>
      <w:spacing w:before="280" w:after="280"/>
    </w:pPr>
  </w:style>
  <w:style w:type="paragraph" w:customStyle="1" w:styleId="Ttulo31">
    <w:name w:val="Título 31"/>
    <w:next w:val="Normal"/>
    <w:qFormat/>
    <w:rsid w:val="000E3584"/>
    <w:pPr>
      <w:widowControl w:val="0"/>
      <w:numPr>
        <w:ilvl w:val="2"/>
        <w:numId w:val="1"/>
      </w:numPr>
      <w:suppressAutoHyphens/>
      <w:outlineLvl w:val="2"/>
    </w:pPr>
    <w:rPr>
      <w:rFonts w:eastAsia="Arial Unicode MS"/>
      <w:sz w:val="24"/>
      <w:szCs w:val="24"/>
      <w:u w:val="single"/>
      <w:shd w:val="clear" w:color="auto" w:fill="FFFFFF"/>
      <w:lang w:val="es-ES_tradnl"/>
    </w:rPr>
  </w:style>
  <w:style w:type="paragraph" w:styleId="Textonotapie">
    <w:name w:val="footnote text"/>
    <w:aliases w:val="nota,pie,Ref.,al,Footnote reference,FA Fu,Footnote Text Char Char Char Char Char,Footnote Text Char Char Char Char,Footnote Text Char Char Char,Footnote Text Cha,FA Fußnotentext,FA Fuﬂnotentext,Footnote Text Char Char,Texto,Ca,Footnote Te"/>
    <w:basedOn w:val="Normal"/>
    <w:link w:val="TextonotapieCar"/>
    <w:qFormat/>
    <w:rsid w:val="000E3584"/>
    <w:pPr>
      <w:widowControl w:val="0"/>
      <w:ind w:left="283" w:hanging="283"/>
    </w:pPr>
    <w:rPr>
      <w:sz w:val="20"/>
      <w:szCs w:val="20"/>
    </w:rPr>
  </w:style>
  <w:style w:type="character" w:customStyle="1" w:styleId="TextonotapieCar">
    <w:name w:val="Texto nota pie Car"/>
    <w:aliases w:val="nota Car,pie Car,Ref. Car,al Car,Footnote reference Car,FA Fu Car,Footnote Text Char Char Char Char Char Car,Footnote Text Char Char Char Char Car,Footnote Text Char Char Char Car,Footnote Text Cha Car,FA Fußnotentext Car,Texto Car"/>
    <w:link w:val="Textonotapie"/>
    <w:qFormat/>
    <w:locked/>
    <w:rsid w:val="00A70E73"/>
    <w:rPr>
      <w:lang w:val="es-ES" w:eastAsia="ar-SA" w:bidi="ar-SA"/>
    </w:rPr>
  </w:style>
  <w:style w:type="paragraph" w:customStyle="1" w:styleId="CharChar">
    <w:name w:val="Char Char"/>
    <w:basedOn w:val="Normal"/>
    <w:semiHidden/>
    <w:rsid w:val="0069543D"/>
    <w:pPr>
      <w:suppressAutoHyphens w:val="0"/>
      <w:spacing w:after="160" w:line="240" w:lineRule="exact"/>
    </w:pPr>
    <w:rPr>
      <w:rFonts w:ascii="Verdana" w:hAnsi="Verdana"/>
      <w:sz w:val="20"/>
      <w:szCs w:val="21"/>
      <w:lang w:val="en-AU" w:eastAsia="en-US"/>
    </w:rPr>
  </w:style>
  <w:style w:type="paragraph" w:customStyle="1" w:styleId="CharChar0">
    <w:name w:val="Char Char"/>
    <w:basedOn w:val="Normal"/>
    <w:semiHidden/>
    <w:qFormat/>
    <w:rsid w:val="00384DB7"/>
    <w:pPr>
      <w:suppressAutoHyphens w:val="0"/>
      <w:spacing w:after="160" w:line="240" w:lineRule="exact"/>
    </w:pPr>
    <w:rPr>
      <w:rFonts w:ascii="Verdana" w:hAnsi="Verdana" w:cs="Verdana"/>
      <w:sz w:val="20"/>
      <w:szCs w:val="20"/>
      <w:lang w:val="en-AU" w:eastAsia="en-US"/>
    </w:rPr>
  </w:style>
  <w:style w:type="paragraph" w:styleId="Sangradetextonormal">
    <w:name w:val="Body Text Indent"/>
    <w:basedOn w:val="Normal"/>
    <w:link w:val="SangradetextonormalCar"/>
    <w:qFormat/>
    <w:rsid w:val="00455672"/>
    <w:pPr>
      <w:spacing w:after="120"/>
      <w:ind w:left="283"/>
    </w:pPr>
    <w:rPr>
      <w:sz w:val="20"/>
      <w:szCs w:val="20"/>
      <w:lang w:val="es-ES_tradnl"/>
    </w:rPr>
  </w:style>
  <w:style w:type="character" w:customStyle="1" w:styleId="SangradetextonormalCar">
    <w:name w:val="Sangría de texto normal Car"/>
    <w:link w:val="Sangradetextonormal"/>
    <w:locked/>
    <w:rsid w:val="00455672"/>
    <w:rPr>
      <w:lang w:val="es-ES_tradnl" w:eastAsia="ar-SA" w:bidi="ar-SA"/>
    </w:rPr>
  </w:style>
  <w:style w:type="paragraph" w:customStyle="1" w:styleId="Normalprueba1">
    <w:name w:val="Normal.prueba1"/>
    <w:uiPriority w:val="99"/>
    <w:qFormat/>
    <w:rsid w:val="00455672"/>
    <w:pPr>
      <w:widowControl w:val="0"/>
    </w:pPr>
    <w:rPr>
      <w:sz w:val="28"/>
      <w:szCs w:val="28"/>
      <w:lang w:val="es-ES_tradnl"/>
    </w:rPr>
  </w:style>
  <w:style w:type="paragraph" w:styleId="Textodeglobo">
    <w:name w:val="Balloon Text"/>
    <w:basedOn w:val="Normal"/>
    <w:link w:val="TextodegloboCar"/>
    <w:uiPriority w:val="99"/>
    <w:qFormat/>
    <w:rsid w:val="007D50EF"/>
    <w:rPr>
      <w:rFonts w:ascii="Tahoma" w:hAnsi="Tahoma" w:cs="Tahoma"/>
      <w:sz w:val="16"/>
      <w:szCs w:val="16"/>
    </w:rPr>
  </w:style>
  <w:style w:type="character" w:customStyle="1" w:styleId="Fuentedeprrafopredeter3">
    <w:name w:val="Fuente de párrafo predeter.3"/>
    <w:rsid w:val="00A70E73"/>
  </w:style>
  <w:style w:type="character" w:customStyle="1" w:styleId="WW8Num1z0">
    <w:name w:val="WW8Num1z0"/>
    <w:rsid w:val="00A70E73"/>
    <w:rPr>
      <w:rFonts w:ascii="Symbol" w:hAnsi="Symbol"/>
    </w:rPr>
  </w:style>
  <w:style w:type="paragraph" w:customStyle="1" w:styleId="Encabezado3">
    <w:name w:val="Encabezado3"/>
    <w:basedOn w:val="Normal"/>
    <w:next w:val="Textoindependiente"/>
    <w:rsid w:val="00A70E73"/>
    <w:pPr>
      <w:keepNext/>
      <w:spacing w:before="240" w:after="120"/>
    </w:pPr>
    <w:rPr>
      <w:rFonts w:ascii="Arial" w:eastAsia="Arial Unicode MS" w:hAnsi="Arial" w:cs="Tahoma"/>
      <w:sz w:val="28"/>
      <w:szCs w:val="28"/>
      <w:lang w:val="es-ES_tradnl"/>
    </w:rPr>
  </w:style>
  <w:style w:type="paragraph" w:styleId="Subttulo">
    <w:name w:val="Subtitle"/>
    <w:basedOn w:val="Normal"/>
    <w:next w:val="Textoindependiente"/>
    <w:link w:val="SubttuloCar"/>
    <w:qFormat/>
    <w:rsid w:val="00A70E73"/>
    <w:pPr>
      <w:jc w:val="center"/>
    </w:pPr>
    <w:rPr>
      <w:rFonts w:ascii="Arial" w:hAnsi="Arial" w:cs="Arial"/>
      <w:b/>
      <w:bCs/>
      <w:sz w:val="28"/>
      <w:szCs w:val="28"/>
      <w:u w:val="single"/>
    </w:rPr>
  </w:style>
  <w:style w:type="paragraph" w:customStyle="1" w:styleId="Car0">
    <w:name w:val="Car"/>
    <w:basedOn w:val="Normal"/>
    <w:qFormat/>
    <w:rsid w:val="00A70E73"/>
    <w:pPr>
      <w:spacing w:after="160" w:line="240" w:lineRule="exact"/>
    </w:pPr>
    <w:rPr>
      <w:rFonts w:ascii="Verdana" w:hAnsi="Verdana" w:cs="Verdana"/>
      <w:sz w:val="20"/>
      <w:szCs w:val="20"/>
      <w:lang w:val="en-AU"/>
    </w:rPr>
  </w:style>
  <w:style w:type="paragraph" w:styleId="Prrafodelista">
    <w:name w:val="List Paragraph"/>
    <w:aliases w:val="Bullet 1,Use Case List Paragraph,Lista vistosa - Énfasis 11,Párrafo de lista Car Car Car,Informe,Footnote,List Paragraph2,FooterText,numbered,Paragraphe de liste1,Bulletr List Paragraph,列出段落,列出段落1,lp1,lp11"/>
    <w:basedOn w:val="Normal"/>
    <w:uiPriority w:val="34"/>
    <w:qFormat/>
    <w:rsid w:val="00A70E73"/>
    <w:pPr>
      <w:ind w:left="708"/>
    </w:pPr>
  </w:style>
  <w:style w:type="paragraph" w:styleId="Sangra2detindependiente">
    <w:name w:val="Body Text Indent 2"/>
    <w:basedOn w:val="Normal"/>
    <w:link w:val="Sangra2detindependienteCar"/>
    <w:qFormat/>
    <w:rsid w:val="00A70E73"/>
    <w:pPr>
      <w:spacing w:after="120" w:line="480" w:lineRule="auto"/>
      <w:ind w:left="283"/>
    </w:pPr>
    <w:rPr>
      <w:sz w:val="20"/>
      <w:szCs w:val="20"/>
      <w:lang w:val="es-ES_tradnl"/>
    </w:rPr>
  </w:style>
  <w:style w:type="character" w:styleId="Refdenotaalpie">
    <w:name w:val="footnote reference"/>
    <w:aliases w:val="ƒ89,^ƒ89,Footnotes refss,Texto de nota al pie,Appel note de bas de page,Referencia nota al pie,Footnote number,referencia nota al pie,BVI fnr,f,Ref,de nota al pie,FC,ftref,16 Point,Superscript 6 Point,Superscript 6 Point + 11 pt"/>
    <w:qFormat/>
    <w:rsid w:val="00A70E73"/>
    <w:rPr>
      <w:vertAlign w:val="superscript"/>
    </w:rPr>
  </w:style>
  <w:style w:type="paragraph" w:styleId="Listaconvietas">
    <w:name w:val="List Bullet"/>
    <w:aliases w:val="UL"/>
    <w:basedOn w:val="Normal"/>
    <w:qFormat/>
    <w:rsid w:val="00A70E73"/>
    <w:pPr>
      <w:tabs>
        <w:tab w:val="num" w:pos="1080"/>
      </w:tabs>
      <w:suppressAutoHyphens w:val="0"/>
      <w:ind w:left="1080" w:hanging="360"/>
    </w:pPr>
    <w:rPr>
      <w:rFonts w:ascii="Arial" w:hAnsi="Arial" w:cs="Arial"/>
      <w:lang w:val="es-CR" w:eastAsia="es-ES"/>
    </w:rPr>
  </w:style>
  <w:style w:type="character" w:styleId="Textoennegrita">
    <w:name w:val="Strong"/>
    <w:uiPriority w:val="22"/>
    <w:qFormat/>
    <w:rsid w:val="00A70E73"/>
    <w:rPr>
      <w:rFonts w:cs="Times New Roman"/>
      <w:b/>
      <w:bCs/>
    </w:rPr>
  </w:style>
  <w:style w:type="character" w:customStyle="1" w:styleId="WW8Num46z0">
    <w:name w:val="WW8Num46z0"/>
    <w:rsid w:val="00A70E73"/>
    <w:rPr>
      <w:rFonts w:ascii="Symbol" w:hAnsi="Symbol" w:cs="Symbol"/>
    </w:rPr>
  </w:style>
  <w:style w:type="character" w:customStyle="1" w:styleId="Caracteresdenotaalpie">
    <w:name w:val="Caracteres de nota al pie"/>
    <w:rsid w:val="00A70E73"/>
    <w:rPr>
      <w:vertAlign w:val="superscript"/>
    </w:rPr>
  </w:style>
  <w:style w:type="paragraph" w:styleId="Textocomentario">
    <w:name w:val="annotation text"/>
    <w:basedOn w:val="Normal"/>
    <w:link w:val="TextocomentarioCar"/>
    <w:uiPriority w:val="99"/>
    <w:qFormat/>
    <w:rsid w:val="00A70E73"/>
    <w:rPr>
      <w:sz w:val="20"/>
      <w:szCs w:val="20"/>
    </w:rPr>
  </w:style>
  <w:style w:type="character" w:customStyle="1" w:styleId="TextocomentarioCar">
    <w:name w:val="Texto comentario Car"/>
    <w:link w:val="Textocomentario"/>
    <w:uiPriority w:val="99"/>
    <w:rsid w:val="00A70E73"/>
    <w:rPr>
      <w:lang w:val="es-ES" w:eastAsia="ar-SA" w:bidi="ar-SA"/>
    </w:rPr>
  </w:style>
  <w:style w:type="paragraph" w:styleId="Sinespaciado">
    <w:name w:val="No Spacing"/>
    <w:link w:val="SinespaciadoCar"/>
    <w:uiPriority w:val="1"/>
    <w:qFormat/>
    <w:rsid w:val="00A70E73"/>
    <w:pPr>
      <w:suppressAutoHyphens/>
    </w:pPr>
    <w:rPr>
      <w:rFonts w:ascii="Calibri" w:eastAsia="Calibri" w:hAnsi="Calibri" w:cs="Calibri"/>
      <w:sz w:val="22"/>
      <w:szCs w:val="22"/>
      <w:lang w:eastAsia="ar-SA"/>
    </w:rPr>
  </w:style>
  <w:style w:type="character" w:customStyle="1" w:styleId="SinespaciadoCar">
    <w:name w:val="Sin espaciado Car"/>
    <w:link w:val="Sinespaciado"/>
    <w:uiPriority w:val="1"/>
    <w:rsid w:val="00A70E73"/>
    <w:rPr>
      <w:rFonts w:ascii="Calibri" w:eastAsia="Calibri" w:hAnsi="Calibri" w:cs="Calibri"/>
      <w:sz w:val="22"/>
      <w:szCs w:val="22"/>
      <w:lang w:val="es-ES" w:eastAsia="ar-SA" w:bidi="ar-SA"/>
    </w:rPr>
  </w:style>
  <w:style w:type="paragraph" w:customStyle="1" w:styleId="BodyText22">
    <w:name w:val="Body Text 22"/>
    <w:basedOn w:val="Normal"/>
    <w:qFormat/>
    <w:rsid w:val="00A70E73"/>
    <w:pPr>
      <w:widowControl w:val="0"/>
      <w:suppressAutoHyphens w:val="0"/>
      <w:overflowPunct w:val="0"/>
      <w:autoSpaceDE w:val="0"/>
      <w:autoSpaceDN w:val="0"/>
      <w:adjustRightInd w:val="0"/>
      <w:jc w:val="both"/>
      <w:textAlignment w:val="baseline"/>
    </w:pPr>
    <w:rPr>
      <w:lang w:val="es-ES_tradnl" w:eastAsia="es-ES"/>
    </w:rPr>
  </w:style>
  <w:style w:type="paragraph" w:customStyle="1" w:styleId="predeterminado">
    <w:name w:val="predeterminado"/>
    <w:basedOn w:val="Normal"/>
    <w:rsid w:val="00A70E73"/>
    <w:pPr>
      <w:suppressAutoHyphens w:val="0"/>
      <w:spacing w:before="100" w:beforeAutospacing="1" w:after="100" w:afterAutospacing="1"/>
    </w:pPr>
    <w:rPr>
      <w:lang w:eastAsia="es-ES"/>
    </w:rPr>
  </w:style>
  <w:style w:type="paragraph" w:styleId="Textodebloque">
    <w:name w:val="Block Text"/>
    <w:basedOn w:val="Normal"/>
    <w:qFormat/>
    <w:rsid w:val="00A70E73"/>
    <w:pPr>
      <w:widowControl w:val="0"/>
      <w:suppressAutoHyphens w:val="0"/>
      <w:ind w:left="851" w:right="851" w:firstLine="709"/>
      <w:jc w:val="both"/>
    </w:pPr>
    <w:rPr>
      <w:lang w:eastAsia="es-ES"/>
    </w:rPr>
  </w:style>
  <w:style w:type="paragraph" w:customStyle="1" w:styleId="Predeterminado0">
    <w:name w:val="Predeterminado"/>
    <w:uiPriority w:val="99"/>
    <w:qFormat/>
    <w:rsid w:val="00A70E73"/>
    <w:pPr>
      <w:widowControl w:val="0"/>
      <w:autoSpaceDE w:val="0"/>
      <w:autoSpaceDN w:val="0"/>
      <w:adjustRightInd w:val="0"/>
    </w:pPr>
    <w:rPr>
      <w:rFonts w:ascii="Trebuchet MS" w:hAnsi="Trebuchet MS" w:cs="Trebuchet MS"/>
      <w:color w:val="000000"/>
      <w:sz w:val="48"/>
      <w:szCs w:val="48"/>
    </w:rPr>
  </w:style>
  <w:style w:type="paragraph" w:customStyle="1" w:styleId="EstiloTtulo3Rojo">
    <w:name w:val="Estilo Título 3 + Rojo"/>
    <w:basedOn w:val="Ttulo3"/>
    <w:link w:val="EstiloTtulo3RojoCar"/>
    <w:rsid w:val="00A70E73"/>
    <w:pPr>
      <w:spacing w:before="240" w:after="60"/>
    </w:pPr>
    <w:rPr>
      <w:color w:val="000080"/>
    </w:rPr>
  </w:style>
  <w:style w:type="character" w:customStyle="1" w:styleId="EstiloTtulo3RojoCar">
    <w:name w:val="Estilo Título 3 + Rojo Car"/>
    <w:link w:val="EstiloTtulo3Rojo"/>
    <w:rsid w:val="00A70E73"/>
    <w:rPr>
      <w:rFonts w:cs="Arial"/>
      <w:b/>
      <w:bCs/>
      <w:color w:val="000080"/>
      <w:sz w:val="28"/>
      <w:szCs w:val="26"/>
      <w:lang w:val="es-ES_tradnl" w:eastAsia="ar-SA" w:bidi="ar-SA"/>
    </w:rPr>
  </w:style>
  <w:style w:type="paragraph" w:customStyle="1" w:styleId="Estilo14ptNegritaCentrado">
    <w:name w:val="Estilo 14 pt Negrita Centrado"/>
    <w:basedOn w:val="Normal"/>
    <w:rsid w:val="00A70E73"/>
    <w:pPr>
      <w:spacing w:line="480" w:lineRule="auto"/>
      <w:jc w:val="center"/>
    </w:pPr>
    <w:rPr>
      <w:b/>
      <w:bCs/>
      <w:sz w:val="32"/>
      <w:szCs w:val="20"/>
      <w:u w:val="single"/>
      <w:lang w:val="es-ES_tradnl"/>
    </w:rPr>
  </w:style>
  <w:style w:type="paragraph" w:customStyle="1" w:styleId="Estilo14ptNegritaCentradoInterlineadoDoble">
    <w:name w:val="Estilo 14 pt Negrita Centrado Interlineado:  Doble"/>
    <w:basedOn w:val="Normal"/>
    <w:rsid w:val="00A70E73"/>
    <w:pPr>
      <w:spacing w:line="480" w:lineRule="auto"/>
      <w:jc w:val="center"/>
    </w:pPr>
    <w:rPr>
      <w:b/>
      <w:bCs/>
      <w:sz w:val="40"/>
      <w:szCs w:val="20"/>
      <w:u w:val="single"/>
      <w:lang w:val="es-ES_tradnl"/>
    </w:rPr>
  </w:style>
  <w:style w:type="paragraph" w:customStyle="1" w:styleId="Textoindependiente21">
    <w:name w:val="Texto independiente 21"/>
    <w:basedOn w:val="Normal"/>
    <w:qFormat/>
    <w:rsid w:val="00A70E73"/>
    <w:pPr>
      <w:jc w:val="both"/>
    </w:pPr>
    <w:rPr>
      <w:rFonts w:ascii="Verdana" w:hAnsi="Verdana"/>
      <w:i/>
      <w:szCs w:val="20"/>
      <w:lang w:val="es-ES_tradnl"/>
    </w:rPr>
  </w:style>
  <w:style w:type="paragraph" w:customStyle="1" w:styleId="Titulo6">
    <w:name w:val="Titulo 6"/>
    <w:basedOn w:val="TDC1"/>
    <w:rsid w:val="00A70E73"/>
    <w:pPr>
      <w:tabs>
        <w:tab w:val="right" w:leader="dot" w:pos="8828"/>
      </w:tabs>
    </w:pPr>
    <w:rPr>
      <w:b w:val="0"/>
      <w:bCs/>
      <w:caps/>
      <w:noProof/>
    </w:rPr>
  </w:style>
  <w:style w:type="paragraph" w:customStyle="1" w:styleId="Estilo18ptNegritaSubrayadoCentrado">
    <w:name w:val="Estilo 18 pt Negrita Subrayado Centrado"/>
    <w:basedOn w:val="Normal"/>
    <w:rsid w:val="00A70E73"/>
    <w:pPr>
      <w:jc w:val="both"/>
    </w:pPr>
    <w:rPr>
      <w:b/>
      <w:bCs/>
      <w:sz w:val="36"/>
      <w:szCs w:val="20"/>
      <w:u w:val="single"/>
      <w:lang w:val="es-ES_tradnl"/>
    </w:rPr>
  </w:style>
  <w:style w:type="paragraph" w:customStyle="1" w:styleId="Estilo14ptAzuloscuroJustificadoPrimeralnea125cmAnt">
    <w:name w:val="Estilo 14 pt Azul oscuro Justificado Primera línea:  125 cm Ant..."/>
    <w:basedOn w:val="Normal"/>
    <w:rsid w:val="00A70E73"/>
    <w:pPr>
      <w:spacing w:before="100" w:after="100" w:line="480" w:lineRule="auto"/>
      <w:ind w:firstLine="708"/>
      <w:jc w:val="both"/>
    </w:pPr>
    <w:rPr>
      <w:color w:val="000080"/>
      <w:sz w:val="28"/>
      <w:szCs w:val="20"/>
      <w:lang w:val="es-ES_tradnl"/>
    </w:rPr>
  </w:style>
  <w:style w:type="paragraph" w:customStyle="1" w:styleId="Estilo14ptJustificadoPrimeralnea125cmInterlineadoD">
    <w:name w:val="Estilo 14 pt Justificado Primera línea:  125 cm Interlineado:  D..."/>
    <w:basedOn w:val="Normal"/>
    <w:rsid w:val="00A70E73"/>
    <w:pPr>
      <w:spacing w:line="480" w:lineRule="auto"/>
      <w:ind w:firstLine="708"/>
      <w:jc w:val="both"/>
    </w:pPr>
    <w:rPr>
      <w:sz w:val="28"/>
      <w:szCs w:val="20"/>
      <w:lang w:val="es-ES_tradnl"/>
    </w:rPr>
  </w:style>
  <w:style w:type="character" w:styleId="Nmerodepgina">
    <w:name w:val="page number"/>
    <w:basedOn w:val="Fuentedeprrafopredeter"/>
    <w:qFormat/>
    <w:rsid w:val="00A70E73"/>
  </w:style>
  <w:style w:type="paragraph" w:customStyle="1" w:styleId="Prrafodelista1">
    <w:name w:val="Párrafo de lista1"/>
    <w:basedOn w:val="Normal"/>
    <w:qFormat/>
    <w:rsid w:val="00A70E73"/>
    <w:pPr>
      <w:suppressAutoHyphens w:val="0"/>
      <w:ind w:left="720"/>
      <w:contextualSpacing/>
    </w:pPr>
    <w:rPr>
      <w:lang w:eastAsia="es-ES"/>
    </w:rPr>
  </w:style>
  <w:style w:type="paragraph" w:styleId="HTMLconformatoprevio">
    <w:name w:val="HTML Preformatted"/>
    <w:basedOn w:val="Normal"/>
    <w:link w:val="HTMLconformatoprevioCar"/>
    <w:uiPriority w:val="99"/>
    <w:rsid w:val="00A70E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color w:val="000000"/>
      <w:sz w:val="20"/>
      <w:szCs w:val="20"/>
      <w:lang w:eastAsia="es-ES"/>
    </w:rPr>
  </w:style>
  <w:style w:type="paragraph" w:styleId="Textoindependiente2">
    <w:name w:val="Body Text 2"/>
    <w:basedOn w:val="Normal"/>
    <w:link w:val="Textoindependiente2Car"/>
    <w:qFormat/>
    <w:rsid w:val="00A70E73"/>
    <w:pPr>
      <w:spacing w:after="120" w:line="480" w:lineRule="auto"/>
    </w:pPr>
    <w:rPr>
      <w:sz w:val="20"/>
      <w:szCs w:val="20"/>
    </w:rPr>
  </w:style>
  <w:style w:type="paragraph" w:customStyle="1" w:styleId="western">
    <w:name w:val="western"/>
    <w:basedOn w:val="Normal"/>
    <w:uiPriority w:val="99"/>
    <w:qFormat/>
    <w:rsid w:val="00A70E73"/>
    <w:pPr>
      <w:suppressAutoHyphens w:val="0"/>
      <w:spacing w:before="100" w:beforeAutospacing="1"/>
    </w:pPr>
    <w:rPr>
      <w:sz w:val="18"/>
      <w:szCs w:val="18"/>
      <w:lang w:eastAsia="es-ES"/>
    </w:rPr>
  </w:style>
  <w:style w:type="character" w:customStyle="1" w:styleId="Refdenotaalpie1">
    <w:name w:val="Ref. de nota al pie1"/>
    <w:rsid w:val="00A70E73"/>
    <w:rPr>
      <w:vertAlign w:val="superscript"/>
    </w:rPr>
  </w:style>
  <w:style w:type="paragraph" w:styleId="Textosinformato">
    <w:name w:val="Plain Text"/>
    <w:basedOn w:val="Normal"/>
    <w:uiPriority w:val="99"/>
    <w:qFormat/>
    <w:rsid w:val="00A70E73"/>
    <w:pPr>
      <w:suppressAutoHyphens w:val="0"/>
    </w:pPr>
    <w:rPr>
      <w:rFonts w:ascii="Bookman Old Style" w:hAnsi="Bookman Old Style"/>
      <w:i/>
      <w:iCs/>
      <w:lang w:eastAsia="es-ES"/>
    </w:rPr>
  </w:style>
  <w:style w:type="paragraph" w:customStyle="1" w:styleId="Normal2">
    <w:name w:val="Normal2"/>
    <w:rsid w:val="00A70E73"/>
    <w:pPr>
      <w:suppressAutoHyphens/>
    </w:pPr>
    <w:rPr>
      <w:sz w:val="24"/>
      <w:lang w:val="es-CR" w:eastAsia="ar-SA"/>
    </w:rPr>
  </w:style>
  <w:style w:type="paragraph" w:customStyle="1" w:styleId="Sangra3detindependiente1">
    <w:name w:val="Sangría 3 de t. independiente1"/>
    <w:basedOn w:val="Normal"/>
    <w:uiPriority w:val="99"/>
    <w:qFormat/>
    <w:rsid w:val="00A70E73"/>
    <w:pPr>
      <w:spacing w:after="120"/>
      <w:ind w:left="283"/>
    </w:pPr>
    <w:rPr>
      <w:sz w:val="16"/>
      <w:szCs w:val="16"/>
    </w:rPr>
  </w:style>
  <w:style w:type="paragraph" w:styleId="Remitedesobre">
    <w:name w:val="envelope return"/>
    <w:basedOn w:val="Normal"/>
    <w:uiPriority w:val="99"/>
    <w:rsid w:val="00A70E73"/>
    <w:pPr>
      <w:widowControl w:val="0"/>
      <w:suppressAutoHyphens w:val="0"/>
      <w:autoSpaceDE w:val="0"/>
      <w:autoSpaceDN w:val="0"/>
      <w:adjustRightInd w:val="0"/>
    </w:pPr>
    <w:rPr>
      <w:rFonts w:ascii="Arial" w:hAnsi="Arial" w:cs="Arial"/>
      <w:spacing w:val="-3"/>
      <w:lang w:val="es-CR" w:eastAsia="es-CR"/>
    </w:rPr>
  </w:style>
  <w:style w:type="paragraph" w:customStyle="1" w:styleId="lcon">
    <w:name w:val="lcon"/>
    <w:rsid w:val="00A70E73"/>
    <w:pPr>
      <w:widowControl w:val="0"/>
      <w:autoSpaceDE w:val="0"/>
      <w:autoSpaceDN w:val="0"/>
      <w:adjustRightInd w:val="0"/>
      <w:jc w:val="both"/>
    </w:pPr>
    <w:rPr>
      <w:rFonts w:ascii="Courier New" w:hAnsi="Courier New" w:cs="Courier New"/>
      <w:spacing w:val="-3"/>
      <w:sz w:val="24"/>
      <w:szCs w:val="24"/>
      <w:lang w:val="es-CR" w:eastAsia="es-CR"/>
    </w:rPr>
  </w:style>
  <w:style w:type="paragraph" w:customStyle="1" w:styleId="CaracterCaracterCharCharCaracterCaracterCarCarCarCarChar">
    <w:name w:val="Caracter Caracter Char Char Caracter Caracter Car Car Car Car Char"/>
    <w:basedOn w:val="Normal"/>
    <w:rsid w:val="00A70E73"/>
    <w:pPr>
      <w:suppressAutoHyphens w:val="0"/>
      <w:jc w:val="both"/>
    </w:pPr>
    <w:rPr>
      <w:rFonts w:ascii="Arial" w:hAnsi="Arial" w:cs="Arial"/>
      <w:lang w:val="pl-PL" w:eastAsia="pl-PL"/>
    </w:rPr>
  </w:style>
  <w:style w:type="paragraph" w:customStyle="1" w:styleId="H5">
    <w:name w:val="H5"/>
    <w:next w:val="Normal"/>
    <w:qFormat/>
    <w:rsid w:val="00A70E73"/>
    <w:pPr>
      <w:keepNext/>
      <w:widowControl w:val="0"/>
      <w:autoSpaceDE w:val="0"/>
      <w:autoSpaceDN w:val="0"/>
      <w:adjustRightInd w:val="0"/>
      <w:spacing w:before="100" w:after="100"/>
      <w:outlineLvl w:val="5"/>
    </w:pPr>
    <w:rPr>
      <w:rFonts w:ascii="Arial" w:hAnsi="Arial" w:cs="Arial"/>
      <w:b/>
      <w:bCs/>
    </w:rPr>
  </w:style>
  <w:style w:type="paragraph" w:customStyle="1" w:styleId="estilo20">
    <w:name w:val="estilo2"/>
    <w:qFormat/>
    <w:rsid w:val="00A70E73"/>
    <w:pPr>
      <w:widowControl w:val="0"/>
      <w:autoSpaceDE w:val="0"/>
      <w:autoSpaceDN w:val="0"/>
      <w:adjustRightInd w:val="0"/>
      <w:spacing w:before="100" w:after="100"/>
    </w:pPr>
    <w:rPr>
      <w:rFonts w:ascii="Verdana" w:hAnsi="Verdana" w:cs="Verdana"/>
      <w:sz w:val="24"/>
      <w:szCs w:val="24"/>
    </w:rPr>
  </w:style>
  <w:style w:type="paragraph" w:customStyle="1" w:styleId="Estilo1">
    <w:name w:val="Estilo1"/>
    <w:qFormat/>
    <w:rsid w:val="00A70E73"/>
    <w:pPr>
      <w:autoSpaceDE w:val="0"/>
      <w:autoSpaceDN w:val="0"/>
      <w:adjustRightInd w:val="0"/>
    </w:pPr>
    <w:rPr>
      <w:sz w:val="24"/>
      <w:szCs w:val="24"/>
      <w:lang w:val="en-US"/>
    </w:rPr>
  </w:style>
  <w:style w:type="paragraph" w:styleId="Textoindependiente3">
    <w:name w:val="Body Text 3"/>
    <w:basedOn w:val="Normal"/>
    <w:link w:val="Textoindependiente3Car"/>
    <w:qFormat/>
    <w:rsid w:val="00A70E73"/>
    <w:pPr>
      <w:tabs>
        <w:tab w:val="left" w:pos="1134"/>
      </w:tabs>
      <w:suppressAutoHyphens w:val="0"/>
      <w:jc w:val="both"/>
    </w:pPr>
    <w:rPr>
      <w:rFonts w:ascii="Arial" w:hAnsi="Arial"/>
      <w:szCs w:val="20"/>
      <w:lang w:val="es-ES_tradnl" w:eastAsia="es-ES"/>
    </w:rPr>
  </w:style>
  <w:style w:type="character" w:customStyle="1" w:styleId="Textoindependiente3Car">
    <w:name w:val="Texto independiente 3 Car"/>
    <w:link w:val="Textoindependiente3"/>
    <w:locked/>
    <w:rsid w:val="00A70E73"/>
    <w:rPr>
      <w:rFonts w:ascii="Arial" w:hAnsi="Arial"/>
      <w:sz w:val="24"/>
      <w:lang w:val="es-ES_tradnl" w:eastAsia="es-ES" w:bidi="ar-SA"/>
    </w:rPr>
  </w:style>
  <w:style w:type="paragraph" w:customStyle="1" w:styleId="Textoindependiente22">
    <w:name w:val="Texto independiente 22"/>
    <w:basedOn w:val="Normal"/>
    <w:rsid w:val="00A70E73"/>
    <w:pPr>
      <w:widowControl w:val="0"/>
      <w:suppressAutoHyphens w:val="0"/>
      <w:jc w:val="both"/>
    </w:pPr>
    <w:rPr>
      <w:szCs w:val="20"/>
      <w:lang w:val="en-US" w:eastAsia="es-ES"/>
    </w:rPr>
  </w:style>
  <w:style w:type="paragraph" w:styleId="Sangra3detindependiente">
    <w:name w:val="Body Text Indent 3"/>
    <w:basedOn w:val="Normal"/>
    <w:link w:val="Sangra3detindependienteCar"/>
    <w:qFormat/>
    <w:rsid w:val="00A70E73"/>
    <w:pPr>
      <w:suppressAutoHyphens w:val="0"/>
      <w:spacing w:after="120"/>
      <w:ind w:left="283"/>
    </w:pPr>
    <w:rPr>
      <w:sz w:val="16"/>
      <w:szCs w:val="16"/>
      <w:lang w:val="es-CR" w:eastAsia="es-ES"/>
    </w:rPr>
  </w:style>
  <w:style w:type="paragraph" w:customStyle="1" w:styleId="Style1">
    <w:name w:val="Style 1"/>
    <w:basedOn w:val="Normal"/>
    <w:rsid w:val="00A70E73"/>
    <w:pPr>
      <w:widowControl w:val="0"/>
      <w:suppressAutoHyphens w:val="0"/>
      <w:autoSpaceDE w:val="0"/>
      <w:autoSpaceDN w:val="0"/>
      <w:adjustRightInd w:val="0"/>
    </w:pPr>
    <w:rPr>
      <w:lang w:val="en-US" w:eastAsia="es-ES"/>
    </w:rPr>
  </w:style>
  <w:style w:type="paragraph" w:customStyle="1" w:styleId="bodytext2">
    <w:name w:val="bodytext2"/>
    <w:basedOn w:val="Normal"/>
    <w:rsid w:val="00A70E73"/>
    <w:pPr>
      <w:suppressAutoHyphens w:val="0"/>
      <w:ind w:right="334" w:hanging="283"/>
      <w:jc w:val="both"/>
    </w:pPr>
    <w:rPr>
      <w:rFonts w:ascii="Arial" w:hAnsi="Arial" w:cs="Arial"/>
      <w:lang w:eastAsia="es-ES"/>
    </w:rPr>
  </w:style>
  <w:style w:type="paragraph" w:styleId="Ttulo">
    <w:name w:val="Title"/>
    <w:basedOn w:val="Normal"/>
    <w:link w:val="TtuloCar"/>
    <w:uiPriority w:val="10"/>
    <w:qFormat/>
    <w:rsid w:val="00A70E73"/>
    <w:pPr>
      <w:widowControl w:val="0"/>
      <w:suppressAutoHyphens w:val="0"/>
      <w:autoSpaceDE w:val="0"/>
      <w:autoSpaceDN w:val="0"/>
      <w:adjustRightInd w:val="0"/>
      <w:jc w:val="center"/>
    </w:pPr>
    <w:rPr>
      <w:rFonts w:ascii="Arial" w:hAnsi="Arial" w:cs="Arial"/>
      <w:b/>
      <w:bCs/>
      <w:sz w:val="28"/>
      <w:szCs w:val="28"/>
      <w:shd w:val="clear" w:color="auto" w:fill="FFFFFF"/>
      <w:lang w:eastAsia="es-ES"/>
    </w:rPr>
  </w:style>
  <w:style w:type="paragraph" w:customStyle="1" w:styleId="WW-Predeterminado">
    <w:name w:val="WW-Predeterminado"/>
    <w:uiPriority w:val="99"/>
    <w:rsid w:val="00A70E73"/>
    <w:pPr>
      <w:widowControl w:val="0"/>
      <w:autoSpaceDE w:val="0"/>
      <w:autoSpaceDN w:val="0"/>
      <w:adjustRightInd w:val="0"/>
    </w:pPr>
    <w:rPr>
      <w:rFonts w:ascii="Arial" w:hAnsi="Arial" w:cs="Arial"/>
      <w:color w:val="000000"/>
      <w:sz w:val="24"/>
      <w:szCs w:val="24"/>
    </w:rPr>
  </w:style>
  <w:style w:type="paragraph" w:customStyle="1" w:styleId="WW-Predeterminado1">
    <w:name w:val="WW-Predeterminado1"/>
    <w:rsid w:val="00A70E73"/>
    <w:pPr>
      <w:widowControl w:val="0"/>
      <w:autoSpaceDE w:val="0"/>
      <w:autoSpaceDN w:val="0"/>
      <w:adjustRightInd w:val="0"/>
    </w:pPr>
    <w:rPr>
      <w:rFonts w:ascii="Arial" w:hAnsi="Arial" w:cs="Arial"/>
      <w:color w:val="000000"/>
      <w:sz w:val="24"/>
      <w:szCs w:val="24"/>
    </w:rPr>
  </w:style>
  <w:style w:type="paragraph" w:customStyle="1" w:styleId="Sangra2detindependiente1">
    <w:name w:val="Sangría 2 de t. independiente1"/>
    <w:rsid w:val="00A70E73"/>
    <w:pPr>
      <w:widowControl w:val="0"/>
      <w:suppressAutoHyphens/>
      <w:autoSpaceDE w:val="0"/>
      <w:spacing w:line="480" w:lineRule="auto"/>
      <w:ind w:firstLine="708"/>
      <w:jc w:val="both"/>
    </w:pPr>
    <w:rPr>
      <w:rFonts w:ascii="Arial" w:eastAsia="Arial" w:hAnsi="Arial" w:cs="Arial"/>
      <w:sz w:val="24"/>
      <w:szCs w:val="24"/>
      <w:u w:val="single"/>
      <w:lang w:bidi="es-ES"/>
    </w:rPr>
  </w:style>
  <w:style w:type="paragraph" w:customStyle="1" w:styleId="Cuerpodetexto">
    <w:name w:val="Cuerpo de texto"/>
    <w:basedOn w:val="Predeterminado0"/>
    <w:qFormat/>
    <w:rsid w:val="00A70E73"/>
    <w:pPr>
      <w:autoSpaceDE/>
      <w:autoSpaceDN/>
      <w:adjustRightInd/>
    </w:pPr>
    <w:rPr>
      <w:rFonts w:ascii="Times New Roman" w:hAnsi="Times New Roman" w:cs="Times New Roman"/>
      <w:snapToGrid w:val="0"/>
      <w:color w:val="auto"/>
      <w:sz w:val="20"/>
      <w:szCs w:val="20"/>
    </w:rPr>
  </w:style>
  <w:style w:type="paragraph" w:customStyle="1" w:styleId="Default">
    <w:name w:val="Default"/>
    <w:qFormat/>
    <w:rsid w:val="00A70E73"/>
    <w:pPr>
      <w:widowControl w:val="0"/>
      <w:autoSpaceDE w:val="0"/>
      <w:autoSpaceDN w:val="0"/>
      <w:adjustRightInd w:val="0"/>
    </w:pPr>
    <w:rPr>
      <w:rFonts w:ascii="Verdana" w:hAnsi="Verdana" w:cs="Verdana"/>
      <w:color w:val="000000"/>
      <w:sz w:val="24"/>
      <w:szCs w:val="24"/>
    </w:rPr>
  </w:style>
  <w:style w:type="paragraph" w:customStyle="1" w:styleId="CM1">
    <w:name w:val="CM1"/>
    <w:basedOn w:val="Default"/>
    <w:next w:val="Default"/>
    <w:rsid w:val="00A70E73"/>
    <w:pPr>
      <w:spacing w:after="225"/>
    </w:pPr>
    <w:rPr>
      <w:rFonts w:cs="Times New Roman"/>
      <w:color w:val="auto"/>
    </w:rPr>
  </w:style>
  <w:style w:type="paragraph" w:customStyle="1" w:styleId="Prrafodelista2">
    <w:name w:val="Párrafo de lista2"/>
    <w:basedOn w:val="Normal"/>
    <w:link w:val="PrrafodelistaCar"/>
    <w:qFormat/>
    <w:rsid w:val="00A70E73"/>
    <w:pPr>
      <w:suppressAutoHyphens w:val="0"/>
      <w:spacing w:line="276" w:lineRule="auto"/>
      <w:ind w:left="720"/>
      <w:contextualSpacing/>
      <w:jc w:val="both"/>
    </w:pPr>
    <w:rPr>
      <w:rFonts w:ascii="Calibri" w:hAnsi="Calibri"/>
      <w:lang w:val="es-CR" w:eastAsia="es-ES"/>
    </w:rPr>
  </w:style>
  <w:style w:type="character" w:customStyle="1" w:styleId="PrrafodelistaCar">
    <w:name w:val="Párrafo de lista Car"/>
    <w:aliases w:val="Bullet 1 Car,Use Case List Paragraph Car,Lista vistosa - Énfasis 11 Car,Párrafo de lista Car Car Car Car,Footnote Car,List Paragraph2 Car,Informe Car"/>
    <w:link w:val="Prrafodelista2"/>
    <w:rsid w:val="00A70E73"/>
    <w:rPr>
      <w:rFonts w:ascii="Calibri" w:hAnsi="Calibri"/>
      <w:sz w:val="24"/>
      <w:szCs w:val="24"/>
      <w:lang w:val="es-CR" w:eastAsia="es-ES" w:bidi="ar-SA"/>
    </w:rPr>
  </w:style>
  <w:style w:type="paragraph" w:customStyle="1" w:styleId="prrafodelista0">
    <w:name w:val="prrafodelista"/>
    <w:basedOn w:val="Normal"/>
    <w:rsid w:val="00A70E73"/>
    <w:pPr>
      <w:suppressAutoHyphens w:val="0"/>
      <w:spacing w:before="100" w:beforeAutospacing="1" w:after="100" w:afterAutospacing="1"/>
    </w:pPr>
    <w:rPr>
      <w:lang w:eastAsia="es-ES"/>
    </w:rPr>
  </w:style>
  <w:style w:type="paragraph" w:customStyle="1" w:styleId="normalprueba10">
    <w:name w:val="normalprueba1"/>
    <w:basedOn w:val="Normal"/>
    <w:rsid w:val="00A70E73"/>
    <w:pPr>
      <w:suppressAutoHyphens w:val="0"/>
      <w:spacing w:before="100" w:beforeAutospacing="1" w:after="100" w:afterAutospacing="1"/>
    </w:pPr>
    <w:rPr>
      <w:lang w:eastAsia="es-ES"/>
    </w:rPr>
  </w:style>
  <w:style w:type="character" w:customStyle="1" w:styleId="Nivel4Char">
    <w:name w:val="Nivel 4 Char"/>
    <w:link w:val="Nivel4"/>
    <w:locked/>
    <w:rsid w:val="00A70E73"/>
    <w:rPr>
      <w:lang w:val="es-ES" w:bidi="ar-SA"/>
    </w:rPr>
  </w:style>
  <w:style w:type="paragraph" w:customStyle="1" w:styleId="Nivel4">
    <w:name w:val="Nivel 4"/>
    <w:basedOn w:val="Normal"/>
    <w:link w:val="Nivel4Char"/>
    <w:qFormat/>
    <w:rsid w:val="00A70E73"/>
    <w:pPr>
      <w:suppressAutoHyphens w:val="0"/>
      <w:spacing w:before="240" w:after="240" w:line="276" w:lineRule="auto"/>
      <w:jc w:val="both"/>
    </w:pPr>
    <w:rPr>
      <w:sz w:val="20"/>
      <w:szCs w:val="20"/>
    </w:rPr>
  </w:style>
  <w:style w:type="paragraph" w:customStyle="1" w:styleId="Body1">
    <w:name w:val="Body 1"/>
    <w:rsid w:val="00A70E73"/>
    <w:rPr>
      <w:rFonts w:ascii="Helvetica" w:eastAsia="Arial Unicode MS" w:hAnsi="Helvetica"/>
      <w:color w:val="000000"/>
      <w:sz w:val="24"/>
      <w:lang w:val="es-CR" w:eastAsia="es-CR"/>
    </w:rPr>
  </w:style>
  <w:style w:type="character" w:customStyle="1" w:styleId="Destacado">
    <w:name w:val="Destacado"/>
    <w:rsid w:val="00A70E73"/>
    <w:rPr>
      <w:i/>
      <w:iCs/>
    </w:rPr>
  </w:style>
  <w:style w:type="character" w:customStyle="1" w:styleId="CarCar2">
    <w:name w:val="Car Car2"/>
    <w:locked/>
    <w:rsid w:val="00A70E73"/>
    <w:rPr>
      <w:lang w:val="es-ES" w:eastAsia="es-ES" w:bidi="ar-SA"/>
    </w:rPr>
  </w:style>
  <w:style w:type="character" w:styleId="nfasis">
    <w:name w:val="Emphasis"/>
    <w:qFormat/>
    <w:rsid w:val="00A70E73"/>
    <w:rPr>
      <w:i/>
      <w:iCs/>
    </w:rPr>
  </w:style>
  <w:style w:type="paragraph" w:customStyle="1" w:styleId="bodytext220">
    <w:name w:val="bodytext22"/>
    <w:basedOn w:val="Normal"/>
    <w:rsid w:val="00A70E73"/>
    <w:pPr>
      <w:suppressAutoHyphens w:val="0"/>
      <w:autoSpaceDE w:val="0"/>
      <w:autoSpaceDN w:val="0"/>
      <w:jc w:val="both"/>
    </w:pPr>
    <w:rPr>
      <w:rFonts w:ascii="Arial" w:hAnsi="Arial" w:cs="Arial"/>
      <w:lang w:eastAsia="es-ES"/>
    </w:rPr>
  </w:style>
  <w:style w:type="character" w:customStyle="1" w:styleId="tittextos1">
    <w:name w:val="tittextos1"/>
    <w:rsid w:val="00A70E73"/>
    <w:rPr>
      <w:rFonts w:ascii="Arial" w:hAnsi="Arial" w:cs="Arial" w:hint="default"/>
      <w:b/>
      <w:bCs/>
      <w:strike w:val="0"/>
      <w:dstrike w:val="0"/>
      <w:color w:val="4C2E24"/>
      <w:sz w:val="20"/>
      <w:szCs w:val="20"/>
      <w:u w:val="none"/>
      <w:effect w:val="none"/>
    </w:rPr>
  </w:style>
  <w:style w:type="character" w:customStyle="1" w:styleId="apple-style-span">
    <w:name w:val="apple-style-span"/>
    <w:rsid w:val="00A70E73"/>
  </w:style>
  <w:style w:type="character" w:customStyle="1" w:styleId="apple-converted-space">
    <w:name w:val="apple-converted-space"/>
    <w:uiPriority w:val="99"/>
    <w:rsid w:val="00A70E73"/>
  </w:style>
  <w:style w:type="character" w:customStyle="1" w:styleId="Carcterdecarcter">
    <w:name w:val="Carácter de carácter"/>
    <w:rsid w:val="00A70E73"/>
    <w:rPr>
      <w:rFonts w:ascii="Tahoma" w:hAnsi="Tahoma" w:cs="Tahoma"/>
      <w:b/>
      <w:bCs/>
      <w:color w:val="FFFFFF"/>
    </w:rPr>
  </w:style>
  <w:style w:type="character" w:customStyle="1" w:styleId="Programa">
    <w:name w:val="Programa"/>
    <w:rsid w:val="00A70E73"/>
    <w:rPr>
      <w:rFonts w:ascii="Tahoma" w:hAnsi="Tahoma" w:cs="Tahoma"/>
      <w:color w:val="000000"/>
    </w:rPr>
  </w:style>
  <w:style w:type="character" w:customStyle="1" w:styleId="WW8Num1z1">
    <w:name w:val="WW8Num1z1"/>
    <w:rsid w:val="00A70E73"/>
    <w:rPr>
      <w:rFonts w:ascii="Courier New" w:hAnsi="Courier New" w:cs="Courier New"/>
    </w:rPr>
  </w:style>
  <w:style w:type="character" w:customStyle="1" w:styleId="WW8Num1z2">
    <w:name w:val="WW8Num1z2"/>
    <w:rsid w:val="00A70E73"/>
    <w:rPr>
      <w:rFonts w:ascii="Wingdings" w:hAnsi="Wingdings" w:cs="Wingdings"/>
    </w:rPr>
  </w:style>
  <w:style w:type="character" w:customStyle="1" w:styleId="WW8Num1z3">
    <w:name w:val="WW8Num1z3"/>
    <w:rsid w:val="00A70E73"/>
    <w:rPr>
      <w:rFonts w:ascii="Symbol" w:hAnsi="Symbol" w:cs="Symbol"/>
    </w:rPr>
  </w:style>
  <w:style w:type="paragraph" w:customStyle="1" w:styleId="DefinitionTerm">
    <w:name w:val="Definition Term"/>
    <w:next w:val="DefinitionList"/>
    <w:rsid w:val="00A70E73"/>
    <w:pPr>
      <w:widowControl w:val="0"/>
      <w:autoSpaceDE w:val="0"/>
      <w:autoSpaceDN w:val="0"/>
      <w:adjustRightInd w:val="0"/>
    </w:pPr>
    <w:rPr>
      <w:rFonts w:ascii="Arial" w:hAnsi="Arial" w:cs="Arial"/>
      <w:sz w:val="24"/>
      <w:szCs w:val="24"/>
    </w:rPr>
  </w:style>
  <w:style w:type="paragraph" w:customStyle="1" w:styleId="DefinitionList">
    <w:name w:val="Definition List"/>
    <w:next w:val="DefinitionTerm"/>
    <w:rsid w:val="00A70E73"/>
    <w:pPr>
      <w:widowControl w:val="0"/>
      <w:autoSpaceDE w:val="0"/>
      <w:autoSpaceDN w:val="0"/>
      <w:adjustRightInd w:val="0"/>
      <w:ind w:left="360"/>
    </w:pPr>
    <w:rPr>
      <w:rFonts w:ascii="Arial" w:hAnsi="Arial" w:cs="Arial"/>
      <w:sz w:val="24"/>
      <w:szCs w:val="24"/>
    </w:rPr>
  </w:style>
  <w:style w:type="character" w:customStyle="1" w:styleId="Definition">
    <w:name w:val="Definition"/>
    <w:rsid w:val="00A70E73"/>
    <w:rPr>
      <w:i/>
      <w:iCs/>
    </w:rPr>
  </w:style>
  <w:style w:type="paragraph" w:customStyle="1" w:styleId="H1">
    <w:name w:val="H1"/>
    <w:next w:val="Normal"/>
    <w:rsid w:val="00A70E73"/>
    <w:pPr>
      <w:keepNext/>
      <w:widowControl w:val="0"/>
      <w:autoSpaceDE w:val="0"/>
      <w:autoSpaceDN w:val="0"/>
      <w:adjustRightInd w:val="0"/>
      <w:spacing w:before="100" w:after="100"/>
      <w:outlineLvl w:val="1"/>
    </w:pPr>
    <w:rPr>
      <w:rFonts w:ascii="Arial" w:hAnsi="Arial" w:cs="Arial"/>
      <w:b/>
      <w:bCs/>
      <w:sz w:val="48"/>
      <w:szCs w:val="48"/>
    </w:rPr>
  </w:style>
  <w:style w:type="paragraph" w:customStyle="1" w:styleId="H2">
    <w:name w:val="H2"/>
    <w:next w:val="Normal"/>
    <w:rsid w:val="00A70E73"/>
    <w:pPr>
      <w:keepNext/>
      <w:widowControl w:val="0"/>
      <w:autoSpaceDE w:val="0"/>
      <w:autoSpaceDN w:val="0"/>
      <w:adjustRightInd w:val="0"/>
      <w:spacing w:before="100" w:after="100"/>
      <w:outlineLvl w:val="2"/>
    </w:pPr>
    <w:rPr>
      <w:rFonts w:ascii="Arial" w:hAnsi="Arial" w:cs="Arial"/>
      <w:b/>
      <w:bCs/>
      <w:sz w:val="36"/>
      <w:szCs w:val="36"/>
    </w:rPr>
  </w:style>
  <w:style w:type="paragraph" w:customStyle="1" w:styleId="H3">
    <w:name w:val="H3"/>
    <w:next w:val="Normal"/>
    <w:rsid w:val="00A70E73"/>
    <w:pPr>
      <w:keepNext/>
      <w:widowControl w:val="0"/>
      <w:autoSpaceDE w:val="0"/>
      <w:autoSpaceDN w:val="0"/>
      <w:adjustRightInd w:val="0"/>
      <w:spacing w:before="100" w:after="100"/>
      <w:outlineLvl w:val="3"/>
    </w:pPr>
    <w:rPr>
      <w:rFonts w:ascii="Arial" w:hAnsi="Arial" w:cs="Arial"/>
      <w:b/>
      <w:bCs/>
      <w:sz w:val="28"/>
      <w:szCs w:val="28"/>
    </w:rPr>
  </w:style>
  <w:style w:type="paragraph" w:customStyle="1" w:styleId="H4">
    <w:name w:val="H4"/>
    <w:next w:val="Normal"/>
    <w:rsid w:val="00A70E73"/>
    <w:pPr>
      <w:keepNext/>
      <w:widowControl w:val="0"/>
      <w:autoSpaceDE w:val="0"/>
      <w:autoSpaceDN w:val="0"/>
      <w:adjustRightInd w:val="0"/>
      <w:spacing w:before="100" w:after="100"/>
      <w:outlineLvl w:val="4"/>
    </w:pPr>
    <w:rPr>
      <w:rFonts w:ascii="Arial" w:hAnsi="Arial" w:cs="Arial"/>
      <w:b/>
      <w:bCs/>
      <w:sz w:val="24"/>
      <w:szCs w:val="24"/>
    </w:rPr>
  </w:style>
  <w:style w:type="paragraph" w:customStyle="1" w:styleId="H6">
    <w:name w:val="H6"/>
    <w:next w:val="Normal"/>
    <w:rsid w:val="00A70E73"/>
    <w:pPr>
      <w:keepNext/>
      <w:widowControl w:val="0"/>
      <w:autoSpaceDE w:val="0"/>
      <w:autoSpaceDN w:val="0"/>
      <w:adjustRightInd w:val="0"/>
      <w:spacing w:before="100" w:after="100"/>
      <w:outlineLvl w:val="6"/>
    </w:pPr>
    <w:rPr>
      <w:rFonts w:ascii="Arial" w:hAnsi="Arial" w:cs="Arial"/>
      <w:b/>
      <w:bCs/>
      <w:sz w:val="16"/>
      <w:szCs w:val="16"/>
    </w:rPr>
  </w:style>
  <w:style w:type="paragraph" w:customStyle="1" w:styleId="Address">
    <w:name w:val="Address"/>
    <w:next w:val="Normal"/>
    <w:rsid w:val="00A70E73"/>
    <w:pPr>
      <w:widowControl w:val="0"/>
      <w:autoSpaceDE w:val="0"/>
      <w:autoSpaceDN w:val="0"/>
      <w:adjustRightInd w:val="0"/>
    </w:pPr>
    <w:rPr>
      <w:rFonts w:ascii="Arial" w:hAnsi="Arial" w:cs="Arial"/>
      <w:i/>
      <w:iCs/>
      <w:sz w:val="24"/>
      <w:szCs w:val="24"/>
    </w:rPr>
  </w:style>
  <w:style w:type="paragraph" w:customStyle="1" w:styleId="Blockquote">
    <w:name w:val="Blockquote"/>
    <w:next w:val="Normal"/>
    <w:rsid w:val="00A70E73"/>
    <w:pPr>
      <w:widowControl w:val="0"/>
      <w:autoSpaceDE w:val="0"/>
      <w:autoSpaceDN w:val="0"/>
      <w:adjustRightInd w:val="0"/>
      <w:spacing w:before="100" w:after="100"/>
      <w:ind w:left="360" w:right="360"/>
    </w:pPr>
    <w:rPr>
      <w:rFonts w:ascii="Arial" w:hAnsi="Arial" w:cs="Arial"/>
      <w:sz w:val="24"/>
      <w:szCs w:val="24"/>
    </w:rPr>
  </w:style>
  <w:style w:type="character" w:customStyle="1" w:styleId="CITE">
    <w:name w:val="CITE"/>
    <w:rsid w:val="00A70E73"/>
    <w:rPr>
      <w:i/>
      <w:iCs/>
    </w:rPr>
  </w:style>
  <w:style w:type="character" w:customStyle="1" w:styleId="CODE">
    <w:name w:val="CODE"/>
    <w:rsid w:val="00A70E73"/>
    <w:rPr>
      <w:rFonts w:ascii="Courier New" w:hAnsi="Courier New" w:cs="Courier New"/>
      <w:sz w:val="20"/>
      <w:szCs w:val="20"/>
    </w:rPr>
  </w:style>
  <w:style w:type="character" w:styleId="Hipervnculovisitado">
    <w:name w:val="FollowedHyperlink"/>
    <w:uiPriority w:val="99"/>
    <w:rsid w:val="00A70E73"/>
    <w:rPr>
      <w:color w:val="800080"/>
      <w:u w:val="single"/>
    </w:rPr>
  </w:style>
  <w:style w:type="character" w:customStyle="1" w:styleId="Keyboard">
    <w:name w:val="Keyboard"/>
    <w:rsid w:val="00A70E73"/>
    <w:rPr>
      <w:rFonts w:ascii="Courier New" w:hAnsi="Courier New" w:cs="Courier New"/>
      <w:b/>
      <w:bCs/>
      <w:sz w:val="20"/>
      <w:szCs w:val="20"/>
    </w:rPr>
  </w:style>
  <w:style w:type="paragraph" w:customStyle="1" w:styleId="Preformatted">
    <w:name w:val="Preformatted"/>
    <w:next w:val="Normal"/>
    <w:rsid w:val="00A70E73"/>
    <w:pPr>
      <w:widowControl w:val="0"/>
      <w:autoSpaceDE w:val="0"/>
      <w:autoSpaceDN w:val="0"/>
      <w:adjustRightInd w:val="0"/>
    </w:pPr>
    <w:rPr>
      <w:rFonts w:ascii="Courier New" w:hAnsi="Courier New" w:cs="Courier New"/>
    </w:rPr>
  </w:style>
  <w:style w:type="paragraph" w:customStyle="1" w:styleId="z-BottomofForm">
    <w:name w:val="z-Bottom of Form"/>
    <w:next w:val="Normal"/>
    <w:rsid w:val="00A70E73"/>
    <w:pPr>
      <w:widowControl w:val="0"/>
      <w:pBdr>
        <w:top w:val="double" w:sz="6" w:space="0" w:color="000000"/>
      </w:pBdr>
      <w:autoSpaceDE w:val="0"/>
      <w:autoSpaceDN w:val="0"/>
      <w:adjustRightInd w:val="0"/>
      <w:jc w:val="center"/>
    </w:pPr>
    <w:rPr>
      <w:rFonts w:ascii="Arial" w:hAnsi="Arial" w:cs="Arial"/>
      <w:vanish/>
      <w:sz w:val="16"/>
      <w:szCs w:val="16"/>
    </w:rPr>
  </w:style>
  <w:style w:type="paragraph" w:customStyle="1" w:styleId="z-TopofForm">
    <w:name w:val="z-Top of Form"/>
    <w:next w:val="Normal"/>
    <w:rsid w:val="00A70E73"/>
    <w:pPr>
      <w:widowControl w:val="0"/>
      <w:pBdr>
        <w:bottom w:val="double" w:sz="6" w:space="0" w:color="000000"/>
      </w:pBdr>
      <w:autoSpaceDE w:val="0"/>
      <w:autoSpaceDN w:val="0"/>
      <w:adjustRightInd w:val="0"/>
      <w:jc w:val="center"/>
    </w:pPr>
    <w:rPr>
      <w:rFonts w:ascii="Arial" w:hAnsi="Arial" w:cs="Arial"/>
      <w:vanish/>
      <w:sz w:val="16"/>
      <w:szCs w:val="16"/>
    </w:rPr>
  </w:style>
  <w:style w:type="character" w:customStyle="1" w:styleId="Sample">
    <w:name w:val="Sample"/>
    <w:rsid w:val="00A70E73"/>
    <w:rPr>
      <w:rFonts w:ascii="Courier New" w:hAnsi="Courier New" w:cs="Courier New"/>
    </w:rPr>
  </w:style>
  <w:style w:type="character" w:customStyle="1" w:styleId="Typewriter">
    <w:name w:val="Typewriter"/>
    <w:rsid w:val="00A70E73"/>
    <w:rPr>
      <w:rFonts w:ascii="Courier New" w:hAnsi="Courier New" w:cs="Courier New"/>
      <w:sz w:val="20"/>
      <w:szCs w:val="20"/>
    </w:rPr>
  </w:style>
  <w:style w:type="character" w:customStyle="1" w:styleId="Variable">
    <w:name w:val="Variable"/>
    <w:rsid w:val="00A70E73"/>
    <w:rPr>
      <w:i/>
      <w:iCs/>
    </w:rPr>
  </w:style>
  <w:style w:type="character" w:customStyle="1" w:styleId="HTMLMarkup">
    <w:name w:val="HTML Markup"/>
    <w:rsid w:val="00A70E73"/>
    <w:rPr>
      <w:vanish/>
      <w:color w:val="FF0000"/>
    </w:rPr>
  </w:style>
  <w:style w:type="character" w:customStyle="1" w:styleId="Comment">
    <w:name w:val="Comment"/>
    <w:rsid w:val="00A70E73"/>
    <w:rPr>
      <w:vanish/>
    </w:rPr>
  </w:style>
  <w:style w:type="paragraph" w:customStyle="1" w:styleId="Estilo">
    <w:name w:val="Estilo"/>
    <w:next w:val="Normal"/>
    <w:qFormat/>
    <w:rsid w:val="00A70E73"/>
    <w:pPr>
      <w:widowControl w:val="0"/>
      <w:autoSpaceDE w:val="0"/>
      <w:autoSpaceDN w:val="0"/>
      <w:adjustRightInd w:val="0"/>
    </w:pPr>
    <w:rPr>
      <w:rFonts w:ascii="Arial" w:hAnsi="Arial" w:cs="Arial"/>
      <w:color w:val="000000"/>
      <w:sz w:val="24"/>
      <w:szCs w:val="24"/>
    </w:rPr>
  </w:style>
  <w:style w:type="paragraph" w:customStyle="1" w:styleId="TableContents">
    <w:name w:val="Table Contents"/>
    <w:rsid w:val="00A70E73"/>
    <w:pPr>
      <w:widowControl w:val="0"/>
      <w:autoSpaceDE w:val="0"/>
      <w:autoSpaceDN w:val="0"/>
      <w:adjustRightInd w:val="0"/>
    </w:pPr>
    <w:rPr>
      <w:rFonts w:ascii="Arial" w:hAnsi="Arial" w:cs="Arial"/>
      <w:color w:val="000000"/>
      <w:sz w:val="24"/>
      <w:szCs w:val="24"/>
    </w:rPr>
  </w:style>
  <w:style w:type="paragraph" w:customStyle="1" w:styleId="TableHeading">
    <w:name w:val="Table Heading"/>
    <w:rsid w:val="00A70E73"/>
    <w:pPr>
      <w:widowControl w:val="0"/>
      <w:autoSpaceDE w:val="0"/>
      <w:autoSpaceDN w:val="0"/>
      <w:adjustRightInd w:val="0"/>
      <w:jc w:val="center"/>
    </w:pPr>
    <w:rPr>
      <w:rFonts w:ascii="Arial" w:hAnsi="Arial" w:cs="Arial"/>
      <w:b/>
      <w:bCs/>
      <w:color w:val="000000"/>
      <w:sz w:val="24"/>
      <w:szCs w:val="24"/>
    </w:rPr>
  </w:style>
  <w:style w:type="paragraph" w:customStyle="1" w:styleId="titulomembrete">
    <w:name w:val="titulomembrete"/>
    <w:rsid w:val="00A70E73"/>
    <w:pPr>
      <w:keepNext/>
      <w:widowControl w:val="0"/>
      <w:autoSpaceDE w:val="0"/>
      <w:autoSpaceDN w:val="0"/>
      <w:adjustRightInd w:val="0"/>
      <w:jc w:val="center"/>
    </w:pPr>
    <w:rPr>
      <w:rFonts w:ascii="Arial" w:hAnsi="Arial" w:cs="Arial"/>
      <w:b/>
      <w:bCs/>
    </w:rPr>
  </w:style>
  <w:style w:type="paragraph" w:customStyle="1" w:styleId="membrete">
    <w:name w:val="membrete"/>
    <w:rsid w:val="00A70E73"/>
    <w:pPr>
      <w:widowControl w:val="0"/>
      <w:autoSpaceDE w:val="0"/>
      <w:autoSpaceDN w:val="0"/>
      <w:adjustRightInd w:val="0"/>
      <w:jc w:val="center"/>
    </w:pPr>
    <w:rPr>
      <w:rFonts w:ascii="Arial" w:hAnsi="Arial" w:cs="Arial"/>
      <w:sz w:val="18"/>
      <w:szCs w:val="18"/>
    </w:rPr>
  </w:style>
  <w:style w:type="paragraph" w:customStyle="1" w:styleId="fomulas">
    <w:name w:val="fomulas"/>
    <w:rsid w:val="00A70E73"/>
    <w:pPr>
      <w:widowControl w:val="0"/>
      <w:autoSpaceDE w:val="0"/>
      <w:autoSpaceDN w:val="0"/>
      <w:adjustRightInd w:val="0"/>
      <w:spacing w:line="432" w:lineRule="auto"/>
      <w:jc w:val="both"/>
    </w:pPr>
    <w:rPr>
      <w:rFonts w:ascii="Arial" w:hAnsi="Arial" w:cs="Arial"/>
      <w:b/>
      <w:bCs/>
      <w:sz w:val="22"/>
      <w:szCs w:val="22"/>
    </w:rPr>
  </w:style>
  <w:style w:type="paragraph" w:customStyle="1" w:styleId="WW-TableContents12345">
    <w:name w:val="WW-Table Contents12345"/>
    <w:basedOn w:val="Normal"/>
    <w:rsid w:val="00A70E73"/>
    <w:pPr>
      <w:widowControl w:val="0"/>
      <w:suppressAutoHyphens w:val="0"/>
      <w:autoSpaceDE w:val="0"/>
      <w:autoSpaceDN w:val="0"/>
      <w:adjustRightInd w:val="0"/>
    </w:pPr>
    <w:rPr>
      <w:rFonts w:ascii="Arial" w:hAnsi="Arial" w:cs="Arial"/>
      <w:u w:val="single"/>
      <w:shd w:val="clear" w:color="auto" w:fill="FFFFFF"/>
      <w:lang w:eastAsia="es-ES"/>
    </w:rPr>
  </w:style>
  <w:style w:type="paragraph" w:customStyle="1" w:styleId="Prrafodelista10">
    <w:name w:val="Párrafo de lista1"/>
    <w:basedOn w:val="Normal"/>
    <w:qFormat/>
    <w:rsid w:val="00A70E73"/>
    <w:pPr>
      <w:widowControl w:val="0"/>
      <w:suppressAutoHyphens w:val="0"/>
      <w:autoSpaceDE w:val="0"/>
      <w:autoSpaceDN w:val="0"/>
      <w:adjustRightInd w:val="0"/>
      <w:ind w:left="708"/>
    </w:pPr>
    <w:rPr>
      <w:rFonts w:ascii="Arial" w:hAnsi="Arial" w:cs="Arial"/>
      <w:sz w:val="20"/>
      <w:szCs w:val="20"/>
      <w:u w:color="000000"/>
      <w:shd w:val="clear" w:color="auto" w:fill="FFFFFF"/>
      <w:lang w:eastAsia="es-ES"/>
    </w:rPr>
  </w:style>
  <w:style w:type="paragraph" w:customStyle="1" w:styleId="Ttulo41">
    <w:name w:val="Título 41"/>
    <w:next w:val="Normal"/>
    <w:rsid w:val="00A70E73"/>
    <w:pPr>
      <w:keepNext/>
      <w:widowControl w:val="0"/>
      <w:tabs>
        <w:tab w:val="num" w:pos="2880"/>
      </w:tabs>
      <w:suppressAutoHyphens/>
      <w:autoSpaceDE w:val="0"/>
      <w:spacing w:line="480" w:lineRule="auto"/>
      <w:ind w:left="2880" w:hanging="360"/>
      <w:jc w:val="center"/>
      <w:outlineLvl w:val="3"/>
    </w:pPr>
    <w:rPr>
      <w:rFonts w:ascii="Arial" w:hAnsi="Arial"/>
      <w:b/>
      <w:bCs/>
      <w:sz w:val="24"/>
      <w:szCs w:val="24"/>
      <w:u w:val="single"/>
      <w:shd w:val="clear" w:color="auto" w:fill="FFFFFF"/>
      <w:lang w:eastAsia="en-US"/>
    </w:rPr>
  </w:style>
  <w:style w:type="character" w:customStyle="1" w:styleId="hps">
    <w:name w:val="hps"/>
    <w:basedOn w:val="Fuentedeprrafopredeter"/>
    <w:rsid w:val="00A70E73"/>
  </w:style>
  <w:style w:type="paragraph" w:customStyle="1" w:styleId="arial">
    <w:name w:val="arial"/>
    <w:rsid w:val="00A70E73"/>
    <w:pPr>
      <w:keepNext/>
      <w:widowControl w:val="0"/>
      <w:autoSpaceDE w:val="0"/>
      <w:autoSpaceDN w:val="0"/>
      <w:adjustRightInd w:val="0"/>
      <w:jc w:val="both"/>
    </w:pPr>
    <w:rPr>
      <w:rFonts w:ascii="Arial" w:hAnsi="Arial"/>
      <w:i/>
      <w:iCs/>
      <w:sz w:val="28"/>
      <w:szCs w:val="28"/>
    </w:rPr>
  </w:style>
  <w:style w:type="paragraph" w:customStyle="1" w:styleId="standard">
    <w:name w:val="standard"/>
    <w:basedOn w:val="Normal"/>
    <w:rsid w:val="00A70E73"/>
    <w:pPr>
      <w:suppressAutoHyphens w:val="0"/>
      <w:autoSpaceDN w:val="0"/>
    </w:pPr>
    <w:rPr>
      <w:lang w:eastAsia="es-ES"/>
    </w:rPr>
  </w:style>
  <w:style w:type="paragraph" w:customStyle="1" w:styleId="heading11">
    <w:name w:val="heading11"/>
    <w:basedOn w:val="Normal"/>
    <w:rsid w:val="00A70E73"/>
    <w:pPr>
      <w:keepNext/>
      <w:suppressAutoHyphens w:val="0"/>
      <w:autoSpaceDN w:val="0"/>
      <w:jc w:val="right"/>
    </w:pPr>
    <w:rPr>
      <w:b/>
      <w:bCs/>
      <w:sz w:val="21"/>
      <w:szCs w:val="21"/>
      <w:lang w:eastAsia="es-ES"/>
    </w:rPr>
  </w:style>
  <w:style w:type="paragraph" w:styleId="Lista2">
    <w:name w:val="List 2"/>
    <w:basedOn w:val="Normal"/>
    <w:rsid w:val="00A70E73"/>
    <w:pPr>
      <w:ind w:left="566" w:hanging="283"/>
    </w:pPr>
    <w:rPr>
      <w:sz w:val="20"/>
      <w:szCs w:val="20"/>
      <w:lang w:val="es-ES_tradnl"/>
    </w:rPr>
  </w:style>
  <w:style w:type="paragraph" w:styleId="Textoindependienteprimerasangra">
    <w:name w:val="Body Text First Indent"/>
    <w:basedOn w:val="Textoindependiente"/>
    <w:link w:val="TextoindependienteprimerasangraCar"/>
    <w:rsid w:val="00A70E73"/>
    <w:pPr>
      <w:ind w:firstLine="210"/>
    </w:pPr>
    <w:rPr>
      <w:sz w:val="20"/>
      <w:szCs w:val="20"/>
      <w:lang w:val="es-ES_tradnl"/>
    </w:rPr>
  </w:style>
  <w:style w:type="paragraph" w:styleId="Textoindependienteprimerasangra2">
    <w:name w:val="Body Text First Indent 2"/>
    <w:basedOn w:val="Sangradetextonormal"/>
    <w:link w:val="Textoindependienteprimerasangra2Car"/>
    <w:rsid w:val="00A70E73"/>
    <w:pPr>
      <w:ind w:firstLine="210"/>
    </w:pPr>
  </w:style>
  <w:style w:type="paragraph" w:styleId="Lista3">
    <w:name w:val="List 3"/>
    <w:basedOn w:val="Normal"/>
    <w:rsid w:val="00A70E73"/>
    <w:pPr>
      <w:ind w:left="849" w:hanging="283"/>
    </w:pPr>
    <w:rPr>
      <w:sz w:val="20"/>
      <w:szCs w:val="20"/>
      <w:lang w:val="es-ES_tradnl"/>
    </w:rPr>
  </w:style>
  <w:style w:type="character" w:customStyle="1" w:styleId="CarCar6">
    <w:name w:val="Car Car6"/>
    <w:locked/>
    <w:rsid w:val="00A70E73"/>
    <w:rPr>
      <w:rFonts w:cs="Arial"/>
      <w:color w:val="000000"/>
      <w:lang w:val="es-ES_tradnl" w:eastAsia="es-ES" w:bidi="ar-SA"/>
    </w:rPr>
  </w:style>
  <w:style w:type="paragraph" w:customStyle="1" w:styleId="xl63">
    <w:name w:val="xl63"/>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lang w:val="en-US" w:eastAsia="en-US"/>
    </w:rPr>
  </w:style>
  <w:style w:type="paragraph" w:customStyle="1" w:styleId="xl64">
    <w:name w:val="xl64"/>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val="en-US" w:eastAsia="en-US"/>
    </w:rPr>
  </w:style>
  <w:style w:type="paragraph" w:customStyle="1" w:styleId="xl65">
    <w:name w:val="xl65"/>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lang w:val="en-US" w:eastAsia="en-US"/>
    </w:rPr>
  </w:style>
  <w:style w:type="paragraph" w:customStyle="1" w:styleId="xl66">
    <w:name w:val="xl66"/>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lang w:val="en-US" w:eastAsia="en-US"/>
    </w:rPr>
  </w:style>
  <w:style w:type="paragraph" w:customStyle="1" w:styleId="xl67">
    <w:name w:val="xl67"/>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lang w:val="en-US" w:eastAsia="en-US"/>
    </w:rPr>
  </w:style>
  <w:style w:type="paragraph" w:customStyle="1" w:styleId="xl68">
    <w:name w:val="xl68"/>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lang w:val="en-US" w:eastAsia="en-US"/>
    </w:rPr>
  </w:style>
  <w:style w:type="paragraph" w:customStyle="1" w:styleId="xl69">
    <w:name w:val="xl69"/>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20"/>
      <w:szCs w:val="20"/>
      <w:lang w:val="en-US" w:eastAsia="en-US"/>
    </w:rPr>
  </w:style>
  <w:style w:type="paragraph" w:customStyle="1" w:styleId="xl70">
    <w:name w:val="xl70"/>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val="en-US" w:eastAsia="en-US"/>
    </w:rPr>
  </w:style>
  <w:style w:type="paragraph" w:customStyle="1" w:styleId="xl71">
    <w:name w:val="xl71"/>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b/>
      <w:bCs/>
      <w:color w:val="000000"/>
      <w:lang w:val="en-US" w:eastAsia="en-US"/>
    </w:rPr>
  </w:style>
  <w:style w:type="paragraph" w:customStyle="1" w:styleId="xl72">
    <w:name w:val="xl72"/>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20"/>
      <w:szCs w:val="20"/>
      <w:lang w:val="en-US" w:eastAsia="en-US"/>
    </w:rPr>
  </w:style>
  <w:style w:type="paragraph" w:customStyle="1" w:styleId="xl73">
    <w:name w:val="xl73"/>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lang w:val="en-US" w:eastAsia="en-US"/>
    </w:rPr>
  </w:style>
  <w:style w:type="paragraph" w:customStyle="1" w:styleId="xl74">
    <w:name w:val="xl74"/>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lang w:val="en-US" w:eastAsia="en-US"/>
    </w:rPr>
  </w:style>
  <w:style w:type="paragraph" w:customStyle="1" w:styleId="xl75">
    <w:name w:val="xl75"/>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sz w:val="28"/>
      <w:szCs w:val="28"/>
      <w:lang w:val="en-US" w:eastAsia="en-US"/>
    </w:rPr>
  </w:style>
  <w:style w:type="character" w:customStyle="1" w:styleId="spelle">
    <w:name w:val="spelle"/>
    <w:rsid w:val="00A70E73"/>
  </w:style>
  <w:style w:type="paragraph" w:customStyle="1" w:styleId="Pa3">
    <w:name w:val="Pa3"/>
    <w:basedOn w:val="Normal"/>
    <w:next w:val="Normal"/>
    <w:rsid w:val="00A70E73"/>
    <w:pPr>
      <w:suppressAutoHyphens w:val="0"/>
      <w:autoSpaceDE w:val="0"/>
      <w:autoSpaceDN w:val="0"/>
      <w:adjustRightInd w:val="0"/>
      <w:spacing w:line="181" w:lineRule="atLeast"/>
    </w:pPr>
    <w:rPr>
      <w:rFonts w:eastAsia="Calibri"/>
      <w:lang w:val="es-CR" w:eastAsia="es-CR"/>
    </w:rPr>
  </w:style>
  <w:style w:type="paragraph" w:customStyle="1" w:styleId="Pa5">
    <w:name w:val="Pa5"/>
    <w:basedOn w:val="Normal"/>
    <w:next w:val="Normal"/>
    <w:rsid w:val="00A70E73"/>
    <w:pPr>
      <w:suppressAutoHyphens w:val="0"/>
      <w:autoSpaceDE w:val="0"/>
      <w:autoSpaceDN w:val="0"/>
      <w:adjustRightInd w:val="0"/>
      <w:spacing w:line="181" w:lineRule="atLeast"/>
    </w:pPr>
    <w:rPr>
      <w:rFonts w:eastAsia="Calibri"/>
      <w:lang w:val="es-CR" w:eastAsia="es-CR"/>
    </w:rPr>
  </w:style>
  <w:style w:type="paragraph" w:customStyle="1" w:styleId="Pa6">
    <w:name w:val="Pa6"/>
    <w:basedOn w:val="Normal"/>
    <w:next w:val="Normal"/>
    <w:rsid w:val="00A70E73"/>
    <w:pPr>
      <w:suppressAutoHyphens w:val="0"/>
      <w:autoSpaceDE w:val="0"/>
      <w:autoSpaceDN w:val="0"/>
      <w:adjustRightInd w:val="0"/>
      <w:spacing w:line="181" w:lineRule="atLeast"/>
    </w:pPr>
    <w:rPr>
      <w:rFonts w:eastAsia="Calibri"/>
      <w:lang w:val="es-CR" w:eastAsia="es-CR"/>
    </w:rPr>
  </w:style>
  <w:style w:type="paragraph" w:customStyle="1" w:styleId="Textodebloque1">
    <w:name w:val="Texto de bloque1"/>
    <w:rsid w:val="00A70E73"/>
    <w:pPr>
      <w:widowControl w:val="0"/>
      <w:suppressAutoHyphens/>
      <w:autoSpaceDE w:val="0"/>
      <w:ind w:firstLine="709"/>
      <w:jc w:val="both"/>
    </w:pPr>
    <w:rPr>
      <w:rFonts w:ascii="Century" w:eastAsia="Century" w:hAnsi="Century"/>
      <w:color w:val="000000"/>
      <w:kern w:val="1"/>
      <w:sz w:val="24"/>
      <w:szCs w:val="24"/>
      <w:u w:val="single"/>
      <w:lang w:val="es-CR"/>
    </w:rPr>
  </w:style>
  <w:style w:type="paragraph" w:customStyle="1" w:styleId="Ttulo30">
    <w:name w:val="TÍtulo 3"/>
    <w:next w:val="Normal"/>
    <w:qFormat/>
    <w:rsid w:val="00A70E73"/>
    <w:pPr>
      <w:keepNext/>
      <w:widowControl w:val="0"/>
      <w:autoSpaceDE w:val="0"/>
      <w:autoSpaceDN w:val="0"/>
      <w:adjustRightInd w:val="0"/>
      <w:jc w:val="both"/>
    </w:pPr>
    <w:rPr>
      <w:rFonts w:ascii="Arial" w:hAnsi="Arial" w:cs="Arial"/>
      <w:sz w:val="24"/>
      <w:szCs w:val="24"/>
    </w:rPr>
  </w:style>
  <w:style w:type="paragraph" w:customStyle="1" w:styleId="textos">
    <w:name w:val="textos"/>
    <w:basedOn w:val="Normal"/>
    <w:rsid w:val="00A70E73"/>
    <w:pPr>
      <w:suppressAutoHyphens w:val="0"/>
      <w:spacing w:before="100" w:beforeAutospacing="1" w:after="100" w:afterAutospacing="1"/>
    </w:pPr>
    <w:rPr>
      <w:rFonts w:ascii="Arial" w:hAnsi="Arial" w:cs="Arial"/>
      <w:color w:val="000066"/>
      <w:sz w:val="28"/>
      <w:szCs w:val="28"/>
      <w:lang w:eastAsia="es-ES"/>
    </w:rPr>
  </w:style>
  <w:style w:type="paragraph" w:customStyle="1" w:styleId="subtitulo">
    <w:name w:val="subtitulo"/>
    <w:basedOn w:val="Normal"/>
    <w:rsid w:val="00A70E73"/>
    <w:pPr>
      <w:suppressAutoHyphens w:val="0"/>
      <w:spacing w:before="100" w:beforeAutospacing="1" w:after="100" w:afterAutospacing="1"/>
    </w:pPr>
    <w:rPr>
      <w:rFonts w:ascii="Arial" w:hAnsi="Arial" w:cs="Arial"/>
      <w:b/>
      <w:bCs/>
      <w:i/>
      <w:iCs/>
      <w:color w:val="333300"/>
      <w:sz w:val="23"/>
      <w:szCs w:val="23"/>
      <w:lang w:eastAsia="es-ES"/>
    </w:rPr>
  </w:style>
  <w:style w:type="paragraph" w:customStyle="1" w:styleId="Textoindependiente31">
    <w:name w:val="Texto independiente 31"/>
    <w:uiPriority w:val="99"/>
    <w:qFormat/>
    <w:rsid w:val="00A70E73"/>
    <w:pPr>
      <w:widowControl w:val="0"/>
      <w:autoSpaceDE w:val="0"/>
      <w:autoSpaceDN w:val="0"/>
      <w:adjustRightInd w:val="0"/>
      <w:jc w:val="both"/>
    </w:pPr>
    <w:rPr>
      <w:rFonts w:ascii="Arial" w:hAnsi="Arial" w:cs="Arial"/>
      <w:sz w:val="24"/>
      <w:szCs w:val="24"/>
    </w:rPr>
  </w:style>
  <w:style w:type="paragraph" w:customStyle="1" w:styleId="ecxjuris">
    <w:name w:val="ecxjuris"/>
    <w:rsid w:val="00A70E73"/>
    <w:pPr>
      <w:widowControl w:val="0"/>
      <w:autoSpaceDE w:val="0"/>
      <w:autoSpaceDN w:val="0"/>
      <w:adjustRightInd w:val="0"/>
      <w:spacing w:after="324"/>
    </w:pPr>
    <w:rPr>
      <w:rFonts w:ascii="Arial" w:hAnsi="Arial"/>
      <w:sz w:val="24"/>
      <w:szCs w:val="24"/>
    </w:rPr>
  </w:style>
  <w:style w:type="paragraph" w:styleId="Fecha">
    <w:name w:val="Date"/>
    <w:basedOn w:val="Normal"/>
    <w:link w:val="FechaCar"/>
    <w:rsid w:val="00A70E73"/>
    <w:pPr>
      <w:suppressAutoHyphens w:val="0"/>
    </w:pPr>
    <w:rPr>
      <w:rFonts w:ascii="Courier New" w:hAnsi="Courier New"/>
      <w:szCs w:val="20"/>
      <w:lang w:val="es-ES_tradnl" w:eastAsia="es-ES"/>
    </w:rPr>
  </w:style>
  <w:style w:type="paragraph" w:customStyle="1" w:styleId="Textodebloque10">
    <w:name w:val="Texto de bloque1"/>
    <w:basedOn w:val="Normal"/>
    <w:rsid w:val="00A70E73"/>
    <w:pPr>
      <w:widowControl w:val="0"/>
      <w:autoSpaceDE w:val="0"/>
      <w:ind w:left="-540" w:right="-415" w:firstLine="1248"/>
      <w:jc w:val="both"/>
    </w:pPr>
    <w:rPr>
      <w:rFonts w:ascii="Arial" w:hAnsi="Arial" w:cs="Arial"/>
      <w:lang w:eastAsia="zh-CN"/>
    </w:rPr>
  </w:style>
  <w:style w:type="paragraph" w:customStyle="1" w:styleId="msolistparagraph0">
    <w:name w:val="msolistparagraph"/>
    <w:basedOn w:val="Normal"/>
    <w:rsid w:val="00A70E73"/>
    <w:pPr>
      <w:suppressAutoHyphens w:val="0"/>
      <w:ind w:left="708"/>
    </w:pPr>
    <w:rPr>
      <w:rFonts w:ascii="Courier 10cpi" w:hAnsi="Courier 10cpi"/>
      <w:sz w:val="20"/>
      <w:szCs w:val="20"/>
      <w:lang w:eastAsia="es-ES"/>
    </w:rPr>
  </w:style>
  <w:style w:type="paragraph" w:customStyle="1" w:styleId="textosinformato1">
    <w:name w:val="textosinformato1"/>
    <w:rsid w:val="00A70E73"/>
    <w:pPr>
      <w:widowControl w:val="0"/>
      <w:autoSpaceDE w:val="0"/>
      <w:autoSpaceDN w:val="0"/>
      <w:adjustRightInd w:val="0"/>
    </w:pPr>
    <w:rPr>
      <w:rFonts w:ascii="Courier New" w:hAnsi="Courier New" w:cs="Courier New"/>
    </w:rPr>
  </w:style>
  <w:style w:type="paragraph" w:customStyle="1" w:styleId="listparagraph">
    <w:name w:val="listparagraph"/>
    <w:basedOn w:val="Normal"/>
    <w:rsid w:val="00A70E73"/>
    <w:pPr>
      <w:suppressAutoHyphens w:val="0"/>
      <w:ind w:left="720"/>
    </w:pPr>
    <w:rPr>
      <w:lang w:eastAsia="es-ES"/>
    </w:rPr>
  </w:style>
  <w:style w:type="paragraph" w:customStyle="1" w:styleId="Textoindependiente220">
    <w:name w:val="Texto independiente 22"/>
    <w:basedOn w:val="Normal"/>
    <w:rsid w:val="00A70E73"/>
    <w:pPr>
      <w:spacing w:line="360" w:lineRule="auto"/>
      <w:jc w:val="both"/>
    </w:pPr>
    <w:rPr>
      <w:rFonts w:ascii="Arial" w:hAnsi="Arial" w:cs="Arial"/>
      <w:kern w:val="1"/>
      <w:szCs w:val="20"/>
      <w:lang w:val="es-CR"/>
    </w:rPr>
  </w:style>
  <w:style w:type="paragraph" w:customStyle="1" w:styleId="Encabezado10">
    <w:name w:val="Encabezado 1"/>
    <w:next w:val="Normal"/>
    <w:rsid w:val="00A70E73"/>
    <w:pPr>
      <w:keepNext/>
      <w:widowControl w:val="0"/>
      <w:autoSpaceDE w:val="0"/>
      <w:autoSpaceDN w:val="0"/>
      <w:adjustRightInd w:val="0"/>
      <w:jc w:val="both"/>
      <w:outlineLvl w:val="0"/>
    </w:pPr>
    <w:rPr>
      <w:rFonts w:ascii="Comic Sans MS" w:hAnsi="Comic Sans MS" w:cs="Comic Sans MS"/>
      <w:b/>
      <w:bCs/>
      <w:sz w:val="28"/>
      <w:szCs w:val="28"/>
    </w:rPr>
  </w:style>
  <w:style w:type="character" w:customStyle="1" w:styleId="Muydestacado">
    <w:name w:val="Muy destacado"/>
    <w:rsid w:val="00A70E73"/>
    <w:rPr>
      <w:b/>
      <w:bCs/>
    </w:rPr>
  </w:style>
  <w:style w:type="paragraph" w:customStyle="1" w:styleId="encabezado20">
    <w:name w:val="encabezado2"/>
    <w:basedOn w:val="Normal"/>
    <w:rsid w:val="00A70E73"/>
    <w:pPr>
      <w:keepNext/>
      <w:suppressAutoHyphens w:val="0"/>
    </w:pPr>
    <w:rPr>
      <w:b/>
      <w:bCs/>
      <w:sz w:val="18"/>
      <w:szCs w:val="18"/>
      <w:lang w:eastAsia="es-ES"/>
    </w:rPr>
  </w:style>
  <w:style w:type="paragraph" w:customStyle="1" w:styleId="encabezado30">
    <w:name w:val="encabezado3"/>
    <w:basedOn w:val="Normal"/>
    <w:rsid w:val="00A70E73"/>
    <w:pPr>
      <w:keepNext/>
      <w:suppressAutoHyphens w:val="0"/>
      <w:jc w:val="center"/>
    </w:pPr>
    <w:rPr>
      <w:b/>
      <w:bCs/>
      <w:sz w:val="18"/>
      <w:szCs w:val="18"/>
      <w:lang w:eastAsia="es-ES"/>
    </w:rPr>
  </w:style>
  <w:style w:type="paragraph" w:customStyle="1" w:styleId="estilo14ptazuloscurojustificadoprimeralnea125cmant0">
    <w:name w:val="estilo14ptazuloscurojustificadoprimeralnea125cmant"/>
    <w:basedOn w:val="Normal"/>
    <w:rsid w:val="00A70E73"/>
    <w:pPr>
      <w:suppressAutoHyphens w:val="0"/>
      <w:spacing w:before="100" w:beforeAutospacing="1" w:after="100" w:afterAutospacing="1"/>
    </w:pPr>
    <w:rPr>
      <w:lang w:eastAsia="es-ES"/>
    </w:rPr>
  </w:style>
  <w:style w:type="paragraph" w:customStyle="1" w:styleId="Encabezado21">
    <w:name w:val="Encabezado 2"/>
    <w:basedOn w:val="Predeterminado0"/>
    <w:next w:val="Predeterminado0"/>
    <w:rsid w:val="00A70E73"/>
    <w:pPr>
      <w:keepNext/>
    </w:pPr>
    <w:rPr>
      <w:rFonts w:ascii="Times New Roman" w:hAnsi="Times New Roman" w:cs="Times New Roman"/>
      <w:b/>
      <w:bCs/>
      <w:color w:val="auto"/>
      <w:sz w:val="18"/>
      <w:szCs w:val="18"/>
    </w:rPr>
  </w:style>
  <w:style w:type="paragraph" w:customStyle="1" w:styleId="Encabezado31">
    <w:name w:val="Encabezado 3"/>
    <w:basedOn w:val="Predeterminado0"/>
    <w:next w:val="Predeterminado0"/>
    <w:rsid w:val="00A70E73"/>
    <w:pPr>
      <w:keepNext/>
      <w:jc w:val="center"/>
    </w:pPr>
    <w:rPr>
      <w:rFonts w:ascii="Times New Roman" w:hAnsi="Times New Roman" w:cs="Times New Roman"/>
      <w:b/>
      <w:bCs/>
      <w:color w:val="auto"/>
      <w:sz w:val="18"/>
      <w:szCs w:val="18"/>
    </w:rPr>
  </w:style>
  <w:style w:type="paragraph" w:customStyle="1" w:styleId="Fecha1">
    <w:name w:val="Fecha1"/>
    <w:basedOn w:val="Normal"/>
    <w:rsid w:val="00A70E73"/>
    <w:pPr>
      <w:suppressAutoHyphens w:val="0"/>
    </w:pPr>
    <w:rPr>
      <w:rFonts w:ascii="Courier New" w:hAnsi="Courier New"/>
      <w:szCs w:val="20"/>
    </w:rPr>
  </w:style>
  <w:style w:type="paragraph" w:customStyle="1" w:styleId="Sinespaciado1">
    <w:name w:val="Sin espaciado1"/>
    <w:qFormat/>
    <w:rsid w:val="00A70E73"/>
    <w:rPr>
      <w:rFonts w:ascii="Calibri" w:hAnsi="Calibri"/>
      <w:sz w:val="22"/>
      <w:szCs w:val="22"/>
      <w:lang w:val="en-US" w:eastAsia="en-US"/>
    </w:rPr>
  </w:style>
  <w:style w:type="paragraph" w:customStyle="1" w:styleId="framecontents">
    <w:name w:val="framecontents"/>
    <w:basedOn w:val="Normal"/>
    <w:rsid w:val="00A70E73"/>
    <w:pPr>
      <w:suppressAutoHyphens w:val="0"/>
      <w:spacing w:before="100" w:beforeAutospacing="1" w:after="100" w:afterAutospacing="1"/>
    </w:pPr>
    <w:rPr>
      <w:lang w:eastAsia="es-ES"/>
    </w:rPr>
  </w:style>
  <w:style w:type="paragraph" w:customStyle="1" w:styleId="contenidodelatabla0">
    <w:name w:val="contenidodelatabla"/>
    <w:basedOn w:val="Normal"/>
    <w:rsid w:val="00A70E73"/>
    <w:rPr>
      <w:rFonts w:eastAsia="Calibri"/>
      <w:lang w:val="es-CR"/>
    </w:rPr>
  </w:style>
  <w:style w:type="paragraph" w:styleId="Listaconnmeros">
    <w:name w:val="List Number"/>
    <w:basedOn w:val="Normal"/>
    <w:rsid w:val="00A70E73"/>
    <w:pPr>
      <w:numPr>
        <w:numId w:val="5"/>
      </w:numPr>
    </w:pPr>
    <w:rPr>
      <w:sz w:val="20"/>
      <w:szCs w:val="20"/>
      <w:lang w:val="es-ES_tradnl"/>
    </w:rPr>
  </w:style>
  <w:style w:type="character" w:customStyle="1" w:styleId="encabezadoCarCar1">
    <w:name w:val="encabezado Car Car1"/>
    <w:locked/>
    <w:rsid w:val="00A70E73"/>
    <w:rPr>
      <w:sz w:val="24"/>
      <w:szCs w:val="24"/>
      <w:lang w:val="es-CR" w:eastAsia="es-ES" w:bidi="ar-SA"/>
    </w:rPr>
  </w:style>
  <w:style w:type="paragraph" w:customStyle="1" w:styleId="ww-predeterminado0">
    <w:name w:val="ww-predeterminado0"/>
    <w:basedOn w:val="Normal"/>
    <w:rsid w:val="00A70E73"/>
    <w:pPr>
      <w:suppressAutoHyphens w:val="0"/>
    </w:pPr>
    <w:rPr>
      <w:lang w:eastAsia="es-ES"/>
    </w:rPr>
  </w:style>
  <w:style w:type="paragraph" w:customStyle="1" w:styleId="ww-encabezado20">
    <w:name w:val="ww-encabezado20"/>
    <w:basedOn w:val="Normal"/>
    <w:rsid w:val="00A70E73"/>
    <w:pPr>
      <w:keepNext/>
      <w:suppressAutoHyphens w:val="0"/>
      <w:autoSpaceDE w:val="0"/>
    </w:pPr>
    <w:rPr>
      <w:b/>
      <w:bCs/>
      <w:sz w:val="18"/>
      <w:szCs w:val="18"/>
      <w:lang w:eastAsia="es-ES"/>
    </w:rPr>
  </w:style>
  <w:style w:type="paragraph" w:customStyle="1" w:styleId="ww-encabezado30">
    <w:name w:val="ww-encabezado30"/>
    <w:basedOn w:val="Normal"/>
    <w:rsid w:val="00A70E73"/>
    <w:pPr>
      <w:keepNext/>
      <w:suppressAutoHyphens w:val="0"/>
      <w:autoSpaceDE w:val="0"/>
      <w:jc w:val="center"/>
    </w:pPr>
    <w:rPr>
      <w:b/>
      <w:bCs/>
      <w:sz w:val="18"/>
      <w:szCs w:val="18"/>
      <w:lang w:eastAsia="es-ES"/>
    </w:rPr>
  </w:style>
  <w:style w:type="paragraph" w:customStyle="1" w:styleId="Encabezadoencabezado">
    <w:name w:val="Encabezado.encabezado"/>
    <w:basedOn w:val="Normal"/>
    <w:rsid w:val="00A70E73"/>
    <w:pPr>
      <w:tabs>
        <w:tab w:val="center" w:pos="4252"/>
        <w:tab w:val="right" w:pos="8504"/>
      </w:tabs>
      <w:suppressAutoHyphens w:val="0"/>
      <w:overflowPunct w:val="0"/>
      <w:autoSpaceDE w:val="0"/>
      <w:autoSpaceDN w:val="0"/>
      <w:adjustRightInd w:val="0"/>
      <w:textAlignment w:val="baseline"/>
    </w:pPr>
    <w:rPr>
      <w:sz w:val="22"/>
      <w:szCs w:val="20"/>
      <w:lang w:eastAsia="es-ES"/>
    </w:rPr>
  </w:style>
  <w:style w:type="paragraph" w:customStyle="1" w:styleId="cuerpocarta">
    <w:name w:val="cuerpo carta"/>
    <w:basedOn w:val="Normal"/>
    <w:rsid w:val="00A70E73"/>
    <w:pPr>
      <w:widowControl w:val="0"/>
      <w:ind w:left="1080"/>
      <w:jc w:val="both"/>
    </w:pPr>
    <w:rPr>
      <w:rFonts w:ascii="Toronto" w:hAnsi="Toronto"/>
      <w:i/>
      <w:szCs w:val="20"/>
      <w:lang w:val="es-CR"/>
    </w:rPr>
  </w:style>
  <w:style w:type="paragraph" w:customStyle="1" w:styleId="Sangra2detindependiente10">
    <w:name w:val="Sangría 2 de t. independiente1"/>
    <w:basedOn w:val="Normal"/>
    <w:rsid w:val="00A70E73"/>
    <w:pPr>
      <w:tabs>
        <w:tab w:val="left" w:pos="2835"/>
      </w:tabs>
      <w:overflowPunct w:val="0"/>
      <w:autoSpaceDE w:val="0"/>
      <w:ind w:left="2835" w:hanging="2835"/>
      <w:jc w:val="both"/>
      <w:textAlignment w:val="baseline"/>
    </w:pPr>
    <w:rPr>
      <w:rFonts w:ascii="Georgia" w:hAnsi="Georgia" w:cs="Georgia"/>
      <w:sz w:val="28"/>
      <w:szCs w:val="20"/>
      <w:lang w:val="es-ES_tradnl" w:eastAsia="zh-CN"/>
    </w:rPr>
  </w:style>
  <w:style w:type="paragraph" w:customStyle="1" w:styleId="sangra2detindependiente11">
    <w:name w:val="sangra2detindependiente1"/>
    <w:basedOn w:val="Normal"/>
    <w:rsid w:val="00A70E73"/>
    <w:pPr>
      <w:suppressAutoHyphens w:val="0"/>
      <w:spacing w:before="100" w:beforeAutospacing="1" w:after="100" w:afterAutospacing="1"/>
    </w:pPr>
    <w:rPr>
      <w:lang w:eastAsia="es-ES"/>
    </w:rPr>
  </w:style>
  <w:style w:type="paragraph" w:styleId="TtuloTDC">
    <w:name w:val="TOC Heading"/>
    <w:basedOn w:val="Ttulo1"/>
    <w:next w:val="Normal"/>
    <w:uiPriority w:val="39"/>
    <w:qFormat/>
    <w:rsid w:val="00A70E73"/>
    <w:pPr>
      <w:keepNext w:val="0"/>
      <w:pBdr>
        <w:top w:val="single" w:sz="24" w:space="0" w:color="4F81BD"/>
        <w:left w:val="single" w:sz="24" w:space="0" w:color="4F81BD"/>
        <w:bottom w:val="single" w:sz="24" w:space="0" w:color="4F81BD"/>
        <w:right w:val="single" w:sz="24" w:space="0" w:color="4F81BD"/>
      </w:pBdr>
      <w:shd w:val="clear" w:color="auto" w:fill="4F81BD"/>
      <w:suppressAutoHyphens w:val="0"/>
      <w:spacing w:before="0" w:after="0"/>
      <w:outlineLvl w:val="9"/>
    </w:pPr>
    <w:rPr>
      <w:rFonts w:cs="Times New Roman"/>
      <w:smallCaps/>
      <w:spacing w:val="15"/>
      <w:kern w:val="0"/>
      <w:sz w:val="28"/>
      <w:szCs w:val="22"/>
      <w:lang w:eastAsia="en-US" w:bidi="en-US"/>
      <w14:shadow w14:blurRad="50800" w14:dist="38100" w14:dir="2700000" w14:sx="100000" w14:sy="100000" w14:kx="0" w14:ky="0" w14:algn="tl">
        <w14:srgbClr w14:val="000000">
          <w14:alpha w14:val="60000"/>
        </w14:srgbClr>
      </w14:shadow>
    </w:rPr>
  </w:style>
  <w:style w:type="paragraph" w:customStyle="1" w:styleId="Textosinformato10">
    <w:name w:val="Texto sin formato1"/>
    <w:uiPriority w:val="99"/>
    <w:qFormat/>
    <w:rsid w:val="00A70E73"/>
    <w:pPr>
      <w:widowControl w:val="0"/>
      <w:autoSpaceDE w:val="0"/>
      <w:autoSpaceDN w:val="0"/>
      <w:adjustRightInd w:val="0"/>
    </w:pPr>
    <w:rPr>
      <w:rFonts w:ascii="Verdana" w:hAnsi="Verdana" w:cs="Verdana"/>
    </w:rPr>
  </w:style>
  <w:style w:type="character" w:customStyle="1" w:styleId="apple-tab-span">
    <w:name w:val="apple-tab-span"/>
    <w:basedOn w:val="Fuentedeprrafopredeter"/>
    <w:rsid w:val="00A70E73"/>
  </w:style>
  <w:style w:type="paragraph" w:customStyle="1" w:styleId="ListBulletBold">
    <w:name w:val="List Bullet Bold"/>
    <w:basedOn w:val="Listaconvietas"/>
    <w:next w:val="Continuarlista"/>
    <w:uiPriority w:val="99"/>
    <w:qFormat/>
    <w:rsid w:val="00A70E73"/>
    <w:pPr>
      <w:keepNext/>
      <w:keepLines/>
      <w:numPr>
        <w:numId w:val="2"/>
      </w:numPr>
      <w:tabs>
        <w:tab w:val="num" w:pos="1080"/>
      </w:tabs>
      <w:spacing w:before="60" w:after="60"/>
      <w:jc w:val="both"/>
    </w:pPr>
    <w:rPr>
      <w:rFonts w:ascii="Tahoma" w:hAnsi="Tahoma" w:cs="Tahoma"/>
      <w:b/>
      <w:bCs/>
      <w:sz w:val="20"/>
      <w:szCs w:val="20"/>
      <w:lang w:val="es-CL" w:eastAsia="en-US"/>
    </w:rPr>
  </w:style>
  <w:style w:type="paragraph" w:styleId="Continuarlista">
    <w:name w:val="List Continue"/>
    <w:basedOn w:val="Normal"/>
    <w:uiPriority w:val="99"/>
    <w:qFormat/>
    <w:rsid w:val="00A70E73"/>
    <w:pPr>
      <w:numPr>
        <w:numId w:val="6"/>
      </w:numPr>
      <w:tabs>
        <w:tab w:val="clear" w:pos="717"/>
      </w:tabs>
      <w:spacing w:after="120"/>
      <w:ind w:left="283" w:firstLine="0"/>
    </w:pPr>
    <w:rPr>
      <w:sz w:val="20"/>
      <w:szCs w:val="20"/>
    </w:rPr>
  </w:style>
  <w:style w:type="paragraph" w:customStyle="1" w:styleId="Estilopredeterminado">
    <w:name w:val="Estilo predeterminado"/>
    <w:next w:val="Normal"/>
    <w:rsid w:val="00A70E73"/>
    <w:pPr>
      <w:widowControl w:val="0"/>
      <w:autoSpaceDE w:val="0"/>
      <w:autoSpaceDN w:val="0"/>
      <w:adjustRightInd w:val="0"/>
    </w:pPr>
    <w:rPr>
      <w:rFonts w:ascii="Arial" w:hAnsi="Arial" w:cs="Arial"/>
      <w:sz w:val="24"/>
      <w:szCs w:val="24"/>
    </w:rPr>
  </w:style>
  <w:style w:type="paragraph" w:styleId="Listaconvietas2">
    <w:name w:val="List Bullet 2"/>
    <w:basedOn w:val="Normal"/>
    <w:rsid w:val="00A70E73"/>
    <w:pPr>
      <w:numPr>
        <w:numId w:val="7"/>
      </w:numPr>
    </w:pPr>
    <w:rPr>
      <w:sz w:val="20"/>
      <w:szCs w:val="20"/>
      <w:lang w:val="es-ES_tradnl"/>
    </w:rPr>
  </w:style>
  <w:style w:type="paragraph" w:customStyle="1" w:styleId="epgrafe">
    <w:name w:val="epígrafe"/>
    <w:basedOn w:val="Normal"/>
    <w:rsid w:val="00A70E73"/>
    <w:pPr>
      <w:widowControl w:val="0"/>
      <w:suppressAutoHyphens w:val="0"/>
    </w:pPr>
    <w:rPr>
      <w:snapToGrid w:val="0"/>
      <w:szCs w:val="20"/>
      <w:lang w:val="es-ES_tradnl" w:eastAsia="es-ES"/>
    </w:rPr>
  </w:style>
  <w:style w:type="paragraph" w:customStyle="1" w:styleId="Textosinformato2">
    <w:name w:val="Texto sin formato2"/>
    <w:basedOn w:val="Normal"/>
    <w:rsid w:val="00A70E73"/>
    <w:rPr>
      <w:rFonts w:ascii="Courier New" w:hAnsi="Courier New" w:cs="Courier New"/>
      <w:sz w:val="20"/>
      <w:szCs w:val="20"/>
    </w:rPr>
  </w:style>
  <w:style w:type="paragraph" w:customStyle="1" w:styleId="CalendarInformation">
    <w:name w:val="Calendar Information"/>
    <w:basedOn w:val="Normal"/>
    <w:link w:val="CalendarInformationChar"/>
    <w:rsid w:val="00A70E73"/>
    <w:pPr>
      <w:framePr w:hSpace="187" w:wrap="auto" w:vAnchor="page" w:hAnchor="page" w:xAlign="center" w:y="1441"/>
      <w:tabs>
        <w:tab w:val="left" w:pos="576"/>
      </w:tabs>
      <w:suppressAutoHyphens w:val="0"/>
    </w:pPr>
    <w:rPr>
      <w:rFonts w:ascii="Century Gothic" w:hAnsi="Century Gothic"/>
      <w:szCs w:val="20"/>
    </w:rPr>
  </w:style>
  <w:style w:type="character" w:customStyle="1" w:styleId="CalendarInformationChar">
    <w:name w:val="Calendar Information Char"/>
    <w:link w:val="CalendarInformation"/>
    <w:locked/>
    <w:rsid w:val="00A70E73"/>
    <w:rPr>
      <w:rFonts w:ascii="Century Gothic" w:hAnsi="Century Gothic"/>
      <w:sz w:val="24"/>
      <w:lang w:bidi="ar-SA"/>
    </w:rPr>
  </w:style>
  <w:style w:type="character" w:customStyle="1" w:styleId="CarCar5">
    <w:name w:val="Car Car5"/>
    <w:rsid w:val="00A70E73"/>
    <w:rPr>
      <w:rFonts w:ascii="Arial" w:hAnsi="Arial" w:cs="Arial"/>
      <w:b/>
      <w:bCs/>
      <w:kern w:val="1"/>
      <w:sz w:val="28"/>
      <w:szCs w:val="28"/>
      <w:lang w:val="es-ES" w:eastAsia="ar-SA" w:bidi="ar-SA"/>
    </w:rPr>
  </w:style>
  <w:style w:type="character" w:customStyle="1" w:styleId="H2Car">
    <w:name w:val="H2 Car"/>
    <w:aliases w:val="Títulos de Hallazgo e Introducción Car Car"/>
    <w:rsid w:val="00A70E73"/>
    <w:rPr>
      <w:b/>
      <w:bCs/>
      <w:sz w:val="28"/>
      <w:szCs w:val="28"/>
      <w:u w:val="single"/>
      <w:lang w:val="es-ES" w:eastAsia="ar-SA" w:bidi="ar-SA"/>
    </w:rPr>
  </w:style>
  <w:style w:type="character" w:customStyle="1" w:styleId="CarCar8">
    <w:name w:val="Car Car8"/>
    <w:rsid w:val="00A70E73"/>
    <w:rPr>
      <w:rFonts w:ascii="Arial" w:hAnsi="Arial" w:cs="Arial"/>
      <w:b/>
      <w:bCs/>
      <w:sz w:val="26"/>
      <w:szCs w:val="26"/>
      <w:lang w:val="es-ES" w:eastAsia="ar-SA" w:bidi="ar-SA"/>
    </w:rPr>
  </w:style>
  <w:style w:type="character" w:customStyle="1" w:styleId="CarCar7">
    <w:name w:val="Car Car7"/>
    <w:rsid w:val="00A70E73"/>
    <w:rPr>
      <w:b/>
      <w:bCs/>
      <w:sz w:val="28"/>
      <w:szCs w:val="28"/>
      <w:lang w:val="es-ES" w:eastAsia="es-ES" w:bidi="ar-SA"/>
    </w:rPr>
  </w:style>
  <w:style w:type="character" w:customStyle="1" w:styleId="Ttulo7Car">
    <w:name w:val="Título 7 Car"/>
    <w:rsid w:val="00A70E73"/>
    <w:rPr>
      <w:sz w:val="24"/>
      <w:szCs w:val="24"/>
      <w:lang w:val="es-ES" w:eastAsia="es-ES" w:bidi="ar-SA"/>
    </w:rPr>
  </w:style>
  <w:style w:type="character" w:customStyle="1" w:styleId="EncabezadoCar">
    <w:name w:val="Encabezado Car"/>
    <w:aliases w:val="encabezado Car"/>
    <w:uiPriority w:val="99"/>
    <w:rsid w:val="00A70E73"/>
    <w:rPr>
      <w:rFonts w:ascii="MS Sans Serif" w:hAnsi="MS Sans Serif"/>
      <w:sz w:val="24"/>
      <w:lang w:val="es-ES_tradnl" w:eastAsia="es-ES" w:bidi="ar-SA"/>
    </w:rPr>
  </w:style>
  <w:style w:type="paragraph" w:customStyle="1" w:styleId="Informal1">
    <w:name w:val="Informal1"/>
    <w:rsid w:val="00A70E73"/>
    <w:pPr>
      <w:widowControl w:val="0"/>
      <w:overflowPunct w:val="0"/>
      <w:autoSpaceDE w:val="0"/>
      <w:autoSpaceDN w:val="0"/>
      <w:adjustRightInd w:val="0"/>
      <w:spacing w:before="60" w:after="60"/>
      <w:textAlignment w:val="baseline"/>
    </w:pPr>
    <w:rPr>
      <w:rFonts w:ascii="Arial" w:hAnsi="Arial"/>
    </w:rPr>
  </w:style>
  <w:style w:type="paragraph" w:customStyle="1" w:styleId="xl24">
    <w:name w:val="xl24"/>
    <w:basedOn w:val="Normal"/>
    <w:qFormat/>
    <w:rsid w:val="00A70E73"/>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rFonts w:ascii="Book Antiqua" w:eastAsia="Arial Unicode MS" w:hAnsi="Book Antiqua" w:cs="Arial Unicode MS"/>
      <w:b/>
      <w:bCs/>
      <w:lang w:eastAsia="es-ES"/>
    </w:rPr>
  </w:style>
  <w:style w:type="paragraph" w:customStyle="1" w:styleId="WW-TableContents123456789101112130">
    <w:name w:val="WW-Table Contents12345678910111213"/>
    <w:basedOn w:val="Normal"/>
    <w:rsid w:val="00A70E73"/>
    <w:pPr>
      <w:widowControl w:val="0"/>
      <w:suppressAutoHyphens w:val="0"/>
      <w:autoSpaceDE w:val="0"/>
      <w:autoSpaceDN w:val="0"/>
      <w:adjustRightInd w:val="0"/>
    </w:pPr>
    <w:rPr>
      <w:rFonts w:ascii="Arial" w:hAnsi="Arial" w:cs="Arial"/>
      <w:u w:val="single"/>
      <w:shd w:val="clear" w:color="auto" w:fill="FFFFFF"/>
      <w:lang w:eastAsia="es-ES"/>
    </w:rPr>
  </w:style>
  <w:style w:type="paragraph" w:customStyle="1" w:styleId="WW-TableContents1234567891011121314">
    <w:name w:val="WW-Table Contents1234567891011121314"/>
    <w:basedOn w:val="Normal"/>
    <w:rsid w:val="00A70E73"/>
    <w:pPr>
      <w:widowControl w:val="0"/>
      <w:suppressAutoHyphens w:val="0"/>
      <w:autoSpaceDE w:val="0"/>
      <w:autoSpaceDN w:val="0"/>
      <w:adjustRightInd w:val="0"/>
    </w:pPr>
    <w:rPr>
      <w:rFonts w:ascii="Arial" w:hAnsi="Arial" w:cs="Arial"/>
      <w:u w:val="single"/>
      <w:shd w:val="clear" w:color="auto" w:fill="FFFFFF"/>
      <w:lang w:eastAsia="es-ES"/>
    </w:rPr>
  </w:style>
  <w:style w:type="paragraph" w:customStyle="1" w:styleId="ww-tablecontents123450">
    <w:name w:val="ww-tablecontents12345"/>
    <w:basedOn w:val="Normal"/>
    <w:rsid w:val="00A70E73"/>
    <w:pPr>
      <w:shd w:val="clear" w:color="auto" w:fill="FFFFFF"/>
      <w:suppressAutoHyphens w:val="0"/>
      <w:autoSpaceDE w:val="0"/>
    </w:pPr>
    <w:rPr>
      <w:rFonts w:ascii="Arial" w:hAnsi="Arial" w:cs="Arial"/>
      <w:u w:val="single"/>
      <w:lang w:eastAsia="es-ES"/>
    </w:rPr>
  </w:style>
  <w:style w:type="paragraph" w:customStyle="1" w:styleId="xl40">
    <w:name w:val="xl40"/>
    <w:basedOn w:val="Normal"/>
    <w:rsid w:val="00A70E73"/>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ascii="Arial" w:eastAsia="Arial Unicode MS" w:hAnsi="Arial" w:cs="Arial"/>
      <w:b/>
      <w:bCs/>
      <w:lang w:eastAsia="es-ES"/>
    </w:rPr>
  </w:style>
  <w:style w:type="paragraph" w:customStyle="1" w:styleId="SUBPROGRAMA">
    <w:name w:val="SUBPROGRAMA"/>
    <w:basedOn w:val="Ttulo1"/>
    <w:next w:val="Normal"/>
    <w:uiPriority w:val="99"/>
    <w:qFormat/>
    <w:rsid w:val="00A70E73"/>
    <w:pPr>
      <w:numPr>
        <w:numId w:val="1"/>
      </w:numPr>
      <w:suppressAutoHyphens w:val="0"/>
      <w:jc w:val="both"/>
    </w:pPr>
    <w:rPr>
      <w:rFonts w:ascii="Bookman Old Style" w:hAnsi="Bookman Old Style" w:cs="Times New Roman"/>
      <w:bCs w:val="0"/>
      <w:smallCaps/>
      <w:kern w:val="28"/>
      <w:sz w:val="28"/>
      <w:szCs w:val="20"/>
      <w:lang w:eastAsia="es-ES"/>
    </w:rPr>
  </w:style>
  <w:style w:type="paragraph" w:customStyle="1" w:styleId="informal10">
    <w:name w:val="informal1"/>
    <w:basedOn w:val="Normal"/>
    <w:rsid w:val="00A70E73"/>
    <w:pPr>
      <w:suppressAutoHyphens w:val="0"/>
      <w:spacing w:before="100" w:beforeAutospacing="1" w:after="100" w:afterAutospacing="1"/>
    </w:pPr>
    <w:rPr>
      <w:lang w:eastAsia="es-ES"/>
    </w:rPr>
  </w:style>
  <w:style w:type="paragraph" w:customStyle="1" w:styleId="autocorrecci3f">
    <w:name w:val="autocorrecci3f"/>
    <w:basedOn w:val="Normal"/>
    <w:rsid w:val="00A70E73"/>
    <w:pPr>
      <w:numPr>
        <w:numId w:val="4"/>
      </w:numPr>
      <w:shd w:val="clear" w:color="auto" w:fill="FFFFFF"/>
      <w:tabs>
        <w:tab w:val="clear" w:pos="720"/>
      </w:tabs>
      <w:suppressAutoHyphens w:val="0"/>
      <w:autoSpaceDE w:val="0"/>
      <w:ind w:left="0" w:firstLine="0"/>
    </w:pPr>
    <w:rPr>
      <w:rFonts w:ascii="Arial" w:hAnsi="Arial" w:cs="Arial"/>
      <w:sz w:val="20"/>
      <w:szCs w:val="20"/>
      <w:u w:val="single"/>
      <w:lang w:eastAsia="es-ES"/>
    </w:rPr>
  </w:style>
  <w:style w:type="paragraph" w:customStyle="1" w:styleId="heading5">
    <w:name w:val="heading5"/>
    <w:basedOn w:val="Normal"/>
    <w:rsid w:val="00A70E73"/>
    <w:pPr>
      <w:keepNext/>
      <w:numPr>
        <w:numId w:val="3"/>
      </w:numPr>
      <w:shd w:val="clear" w:color="auto" w:fill="FFFFFF"/>
      <w:suppressAutoHyphens w:val="0"/>
      <w:ind w:left="0" w:firstLine="0"/>
      <w:jc w:val="center"/>
    </w:pPr>
    <w:rPr>
      <w:b/>
      <w:bCs/>
      <w:i/>
      <w:iCs/>
      <w:sz w:val="26"/>
      <w:szCs w:val="26"/>
      <w:u w:val="single"/>
      <w:lang w:eastAsia="es-ES"/>
    </w:rPr>
  </w:style>
  <w:style w:type="paragraph" w:customStyle="1" w:styleId="ww-tablecontents12345678910111213">
    <w:name w:val="ww-tablecontents12345678910111213"/>
    <w:basedOn w:val="Normal"/>
    <w:rsid w:val="00A70E73"/>
    <w:pPr>
      <w:numPr>
        <w:numId w:val="8"/>
      </w:numPr>
      <w:shd w:val="clear" w:color="auto" w:fill="FFFFFF"/>
      <w:tabs>
        <w:tab w:val="clear" w:pos="720"/>
      </w:tabs>
      <w:suppressAutoHyphens w:val="0"/>
      <w:autoSpaceDE w:val="0"/>
      <w:ind w:left="0" w:firstLine="0"/>
    </w:pPr>
    <w:rPr>
      <w:rFonts w:ascii="Arial" w:hAnsi="Arial" w:cs="Arial"/>
      <w:u w:val="single"/>
    </w:rPr>
  </w:style>
  <w:style w:type="paragraph" w:customStyle="1" w:styleId="Listaconvietas1">
    <w:name w:val="Lista con viñetas1"/>
    <w:basedOn w:val="Normal"/>
    <w:rsid w:val="00A70E73"/>
    <w:pPr>
      <w:widowControl w:val="0"/>
      <w:tabs>
        <w:tab w:val="num" w:pos="720"/>
      </w:tabs>
      <w:ind w:left="720" w:hanging="360"/>
    </w:pPr>
    <w:rPr>
      <w:rFonts w:eastAsia="Arial Unicode MS"/>
      <w:lang w:val="es-CR"/>
    </w:rPr>
  </w:style>
  <w:style w:type="paragraph" w:customStyle="1" w:styleId="TableContents1">
    <w:name w:val="Table Contents1"/>
    <w:basedOn w:val="Normal"/>
    <w:rsid w:val="00A70E73"/>
    <w:pPr>
      <w:widowControl w:val="0"/>
      <w:suppressAutoHyphens w:val="0"/>
      <w:autoSpaceDE w:val="0"/>
      <w:autoSpaceDN w:val="0"/>
      <w:adjustRightInd w:val="0"/>
    </w:pPr>
    <w:rPr>
      <w:rFonts w:ascii="Arial" w:hAnsi="Arial"/>
      <w:u w:val="single"/>
      <w:shd w:val="clear" w:color="auto" w:fill="FFFFFF"/>
      <w:lang w:eastAsia="es-ES"/>
    </w:rPr>
  </w:style>
  <w:style w:type="paragraph" w:styleId="z-Principiodelformulario">
    <w:name w:val="HTML Top of Form"/>
    <w:basedOn w:val="Normal"/>
    <w:next w:val="Normal"/>
    <w:link w:val="z-PrincipiodelformularioCar"/>
    <w:hidden/>
    <w:unhideWhenUsed/>
    <w:rsid w:val="00A70E73"/>
    <w:pPr>
      <w:pBdr>
        <w:bottom w:val="single" w:sz="6" w:space="1" w:color="auto"/>
      </w:pBdr>
      <w:suppressAutoHyphens w:val="0"/>
      <w:jc w:val="center"/>
    </w:pPr>
    <w:rPr>
      <w:b/>
      <w:bCs/>
      <w:i/>
      <w:iCs/>
      <w:lang w:val="es-CR" w:eastAsia="es-ES"/>
    </w:rPr>
  </w:style>
  <w:style w:type="paragraph" w:customStyle="1" w:styleId="default0">
    <w:name w:val="default"/>
    <w:basedOn w:val="Normal"/>
    <w:rsid w:val="00A70E73"/>
    <w:pPr>
      <w:suppressAutoHyphens w:val="0"/>
      <w:spacing w:before="100" w:beforeAutospacing="1" w:after="100" w:afterAutospacing="1"/>
    </w:pPr>
    <w:rPr>
      <w:lang w:eastAsia="es-ES"/>
    </w:rPr>
  </w:style>
  <w:style w:type="paragraph" w:styleId="Asuntodelcomentario">
    <w:name w:val="annotation subject"/>
    <w:basedOn w:val="Normal"/>
    <w:link w:val="AsuntodelcomentarioCar"/>
    <w:uiPriority w:val="99"/>
    <w:qFormat/>
    <w:rsid w:val="00A70E73"/>
    <w:pPr>
      <w:suppressAutoHyphens w:val="0"/>
    </w:pPr>
    <w:rPr>
      <w:b/>
      <w:bCs/>
      <w:sz w:val="20"/>
      <w:szCs w:val="20"/>
      <w:lang w:eastAsia="es-ES"/>
    </w:rPr>
  </w:style>
  <w:style w:type="paragraph" w:customStyle="1" w:styleId="car11">
    <w:name w:val="car11"/>
    <w:basedOn w:val="Normal"/>
    <w:rsid w:val="00A70E73"/>
    <w:pPr>
      <w:suppressAutoHyphens w:val="0"/>
      <w:autoSpaceDE w:val="0"/>
      <w:autoSpaceDN w:val="0"/>
      <w:spacing w:after="160" w:line="240" w:lineRule="atLeast"/>
    </w:pPr>
    <w:rPr>
      <w:rFonts w:ascii="Verdana" w:hAnsi="Verdana"/>
      <w:sz w:val="20"/>
      <w:szCs w:val="20"/>
      <w:lang w:eastAsia="es-ES"/>
    </w:rPr>
  </w:style>
  <w:style w:type="paragraph" w:customStyle="1" w:styleId="subprograma0">
    <w:name w:val="subprograma"/>
    <w:basedOn w:val="Normal"/>
    <w:rsid w:val="00A70E73"/>
    <w:pPr>
      <w:keepNext/>
      <w:tabs>
        <w:tab w:val="num" w:pos="643"/>
      </w:tabs>
      <w:suppressAutoHyphens w:val="0"/>
      <w:spacing w:before="240" w:after="60"/>
      <w:ind w:left="360" w:hanging="360"/>
      <w:jc w:val="both"/>
    </w:pPr>
    <w:rPr>
      <w:rFonts w:ascii="Bookman Old Style" w:hAnsi="Bookman Old Style"/>
      <w:b/>
      <w:bCs/>
      <w:smallCaps/>
      <w:sz w:val="28"/>
      <w:szCs w:val="28"/>
      <w:lang w:eastAsia="es-ES"/>
    </w:rPr>
  </w:style>
  <w:style w:type="paragraph" w:customStyle="1" w:styleId="car1">
    <w:name w:val="car"/>
    <w:basedOn w:val="Normal"/>
    <w:rsid w:val="00A70E73"/>
    <w:pPr>
      <w:suppressAutoHyphens w:val="0"/>
      <w:spacing w:after="160" w:line="240" w:lineRule="atLeast"/>
    </w:pPr>
    <w:rPr>
      <w:rFonts w:ascii="Verdana" w:hAnsi="Verdana"/>
      <w:sz w:val="20"/>
      <w:szCs w:val="20"/>
      <w:lang w:eastAsia="es-ES"/>
    </w:rPr>
  </w:style>
  <w:style w:type="paragraph" w:customStyle="1" w:styleId="style10">
    <w:name w:val="style1"/>
    <w:basedOn w:val="Normal"/>
    <w:rsid w:val="00A70E73"/>
    <w:pPr>
      <w:suppressAutoHyphens w:val="0"/>
      <w:autoSpaceDE w:val="0"/>
      <w:autoSpaceDN w:val="0"/>
    </w:pPr>
    <w:rPr>
      <w:sz w:val="20"/>
      <w:szCs w:val="20"/>
      <w:lang w:eastAsia="es-ES"/>
    </w:rPr>
  </w:style>
  <w:style w:type="paragraph" w:customStyle="1" w:styleId="car110">
    <w:name w:val="car110"/>
    <w:basedOn w:val="Normal"/>
    <w:rsid w:val="00A70E73"/>
    <w:pPr>
      <w:suppressAutoHyphens w:val="0"/>
      <w:autoSpaceDE w:val="0"/>
      <w:autoSpaceDN w:val="0"/>
      <w:spacing w:after="160" w:line="240" w:lineRule="atLeast"/>
    </w:pPr>
    <w:rPr>
      <w:rFonts w:ascii="Verdana" w:hAnsi="Verdana"/>
      <w:sz w:val="20"/>
      <w:szCs w:val="20"/>
      <w:lang w:eastAsia="es-ES"/>
    </w:rPr>
  </w:style>
  <w:style w:type="paragraph" w:customStyle="1" w:styleId="default00">
    <w:name w:val="default0"/>
    <w:basedOn w:val="Normal"/>
    <w:rsid w:val="00A70E73"/>
    <w:pPr>
      <w:suppressAutoHyphens w:val="0"/>
      <w:autoSpaceDE w:val="0"/>
      <w:autoSpaceDN w:val="0"/>
    </w:pPr>
    <w:rPr>
      <w:rFonts w:ascii="Book Antiqua" w:hAnsi="Book Antiqua"/>
      <w:color w:val="000000"/>
      <w:lang w:eastAsia="es-ES"/>
    </w:rPr>
  </w:style>
  <w:style w:type="paragraph" w:customStyle="1" w:styleId="charchar1">
    <w:name w:val="charchar"/>
    <w:basedOn w:val="Normal"/>
    <w:rsid w:val="00A70E73"/>
    <w:pPr>
      <w:suppressAutoHyphens w:val="0"/>
      <w:spacing w:after="160" w:line="240" w:lineRule="atLeast"/>
    </w:pPr>
    <w:rPr>
      <w:rFonts w:ascii="Verdana" w:hAnsi="Verdana"/>
      <w:sz w:val="20"/>
      <w:szCs w:val="20"/>
      <w:lang w:eastAsia="es-ES"/>
    </w:rPr>
  </w:style>
  <w:style w:type="paragraph" w:customStyle="1" w:styleId="ww-tablecontents12">
    <w:name w:val="ww-tablecontents12"/>
    <w:basedOn w:val="Normal"/>
    <w:rsid w:val="00A70E73"/>
    <w:pPr>
      <w:suppressAutoHyphens w:val="0"/>
      <w:autoSpaceDE w:val="0"/>
      <w:autoSpaceDN w:val="0"/>
    </w:pPr>
    <w:rPr>
      <w:rFonts w:ascii="Book Antiqua" w:hAnsi="Book Antiqua"/>
      <w:lang w:eastAsia="es-ES"/>
    </w:rPr>
  </w:style>
  <w:style w:type="paragraph" w:customStyle="1" w:styleId="car00">
    <w:name w:val="car0"/>
    <w:basedOn w:val="Normal"/>
    <w:rsid w:val="00A70E73"/>
    <w:pPr>
      <w:suppressAutoHyphens w:val="0"/>
      <w:spacing w:after="160" w:line="240" w:lineRule="atLeast"/>
    </w:pPr>
    <w:rPr>
      <w:rFonts w:ascii="Verdana" w:hAnsi="Verdana"/>
      <w:sz w:val="20"/>
      <w:szCs w:val="20"/>
      <w:lang w:eastAsia="es-ES"/>
    </w:rPr>
  </w:style>
  <w:style w:type="paragraph" w:customStyle="1" w:styleId="ww-tablecontents123456">
    <w:name w:val="ww-tablecontents123456"/>
    <w:basedOn w:val="Normal"/>
    <w:rsid w:val="00A70E73"/>
    <w:pPr>
      <w:shd w:val="clear" w:color="auto" w:fill="FFFFFF"/>
      <w:suppressAutoHyphens w:val="0"/>
      <w:autoSpaceDE w:val="0"/>
      <w:autoSpaceDN w:val="0"/>
    </w:pPr>
    <w:rPr>
      <w:rFonts w:ascii="Arial" w:hAnsi="Arial" w:cs="Arial"/>
      <w:u w:val="single"/>
      <w:lang w:eastAsia="es-ES"/>
    </w:rPr>
  </w:style>
  <w:style w:type="paragraph" w:customStyle="1" w:styleId="ww-tablecontents123456789">
    <w:name w:val="ww-tablecontents123456789"/>
    <w:basedOn w:val="Normal"/>
    <w:rsid w:val="00A70E73"/>
    <w:pPr>
      <w:shd w:val="clear" w:color="auto" w:fill="FFFFFF"/>
      <w:suppressAutoHyphens w:val="0"/>
      <w:autoSpaceDE w:val="0"/>
      <w:autoSpaceDN w:val="0"/>
    </w:pPr>
    <w:rPr>
      <w:rFonts w:ascii="Arial" w:hAnsi="Arial" w:cs="Arial"/>
      <w:u w:val="single"/>
      <w:lang w:eastAsia="es-ES"/>
    </w:rPr>
  </w:style>
  <w:style w:type="paragraph" w:customStyle="1" w:styleId="ww-tablecontents1">
    <w:name w:val="ww-tablecontents1"/>
    <w:basedOn w:val="Normal"/>
    <w:rsid w:val="00A70E73"/>
    <w:pPr>
      <w:shd w:val="clear" w:color="auto" w:fill="FFFFFF"/>
      <w:suppressAutoHyphens w:val="0"/>
      <w:autoSpaceDE w:val="0"/>
      <w:autoSpaceDN w:val="0"/>
    </w:pPr>
    <w:rPr>
      <w:rFonts w:ascii="Arial" w:hAnsi="Arial" w:cs="Arial"/>
      <w:u w:val="single"/>
      <w:lang w:eastAsia="es-ES"/>
    </w:rPr>
  </w:style>
  <w:style w:type="character" w:customStyle="1" w:styleId="h2car0">
    <w:name w:val="h2car"/>
    <w:rsid w:val="00A70E73"/>
    <w:rPr>
      <w:b/>
      <w:bCs/>
    </w:rPr>
  </w:style>
  <w:style w:type="character" w:customStyle="1" w:styleId="encabezadocarcar">
    <w:name w:val="encabezadocarcar"/>
    <w:rsid w:val="00A70E73"/>
    <w:rPr>
      <w:rFonts w:ascii="Courier New" w:hAnsi="Courier New" w:cs="Courier New" w:hint="default"/>
    </w:rPr>
  </w:style>
  <w:style w:type="character" w:customStyle="1" w:styleId="carcar">
    <w:name w:val="carcar"/>
    <w:rsid w:val="00A70E73"/>
    <w:rPr>
      <w:rFonts w:ascii="Arial" w:hAnsi="Arial" w:cs="Arial" w:hint="default"/>
    </w:rPr>
  </w:style>
  <w:style w:type="character" w:customStyle="1" w:styleId="encabezadocar0">
    <w:name w:val="encabezadocar"/>
    <w:rsid w:val="00A70E73"/>
    <w:rPr>
      <w:rFonts w:ascii="MS Sans Serif" w:hAnsi="MS Sans Serif" w:hint="default"/>
    </w:rPr>
  </w:style>
  <w:style w:type="character" w:customStyle="1" w:styleId="encabezadocarcar0">
    <w:name w:val="encabezadocarcar0"/>
    <w:rsid w:val="00A70E73"/>
    <w:rPr>
      <w:rFonts w:ascii="Courier New" w:hAnsi="Courier New" w:cs="Courier New" w:hint="default"/>
    </w:rPr>
  </w:style>
  <w:style w:type="paragraph" w:customStyle="1" w:styleId="style2">
    <w:name w:val="style2"/>
    <w:basedOn w:val="Normal"/>
    <w:rsid w:val="00A70E73"/>
    <w:pPr>
      <w:suppressAutoHyphens w:val="0"/>
      <w:autoSpaceDE w:val="0"/>
      <w:autoSpaceDN w:val="0"/>
    </w:pPr>
    <w:rPr>
      <w:sz w:val="20"/>
      <w:szCs w:val="20"/>
      <w:lang w:eastAsia="es-ES"/>
    </w:rPr>
  </w:style>
  <w:style w:type="paragraph" w:customStyle="1" w:styleId="style4">
    <w:name w:val="style4"/>
    <w:basedOn w:val="Normal"/>
    <w:rsid w:val="00A70E73"/>
    <w:pPr>
      <w:suppressAutoHyphens w:val="0"/>
      <w:autoSpaceDE w:val="0"/>
      <w:autoSpaceDN w:val="0"/>
      <w:spacing w:before="288"/>
      <w:ind w:left="72" w:right="72" w:firstLine="576"/>
      <w:jc w:val="both"/>
    </w:pPr>
    <w:rPr>
      <w:rFonts w:ascii="Arial" w:hAnsi="Arial" w:cs="Arial"/>
      <w:sz w:val="26"/>
      <w:szCs w:val="26"/>
      <w:lang w:eastAsia="es-ES"/>
    </w:rPr>
  </w:style>
  <w:style w:type="paragraph" w:customStyle="1" w:styleId="heading2">
    <w:name w:val="heading2"/>
    <w:basedOn w:val="Normal"/>
    <w:rsid w:val="00A70E73"/>
    <w:pPr>
      <w:keepNext/>
      <w:numPr>
        <w:ilvl w:val="1"/>
        <w:numId w:val="2"/>
      </w:numPr>
      <w:shd w:val="clear" w:color="auto" w:fill="FFFFFF"/>
      <w:suppressAutoHyphens w:val="0"/>
      <w:autoSpaceDE w:val="0"/>
      <w:spacing w:line="480" w:lineRule="auto"/>
      <w:jc w:val="both"/>
    </w:pPr>
    <w:rPr>
      <w:rFonts w:ascii="Arial" w:hAnsi="Arial" w:cs="Arial"/>
      <w:b/>
      <w:bCs/>
      <w:u w:val="single"/>
      <w:lang w:eastAsia="es-ES"/>
    </w:rPr>
  </w:style>
  <w:style w:type="paragraph" w:customStyle="1" w:styleId="charchar00">
    <w:name w:val="charchar0"/>
    <w:basedOn w:val="Normal"/>
    <w:rsid w:val="00A70E73"/>
    <w:pPr>
      <w:suppressAutoHyphens w:val="0"/>
      <w:spacing w:after="160" w:line="240" w:lineRule="atLeast"/>
    </w:pPr>
    <w:rPr>
      <w:rFonts w:ascii="Verdana" w:hAnsi="Verdana"/>
      <w:sz w:val="20"/>
      <w:szCs w:val="20"/>
      <w:lang w:eastAsia="es-ES"/>
    </w:rPr>
  </w:style>
  <w:style w:type="character" w:customStyle="1" w:styleId="carcar1">
    <w:name w:val="carcar1"/>
    <w:rsid w:val="00A70E73"/>
    <w:rPr>
      <w:rFonts w:ascii="Cambria" w:hAnsi="Cambria" w:hint="default"/>
      <w:b/>
      <w:bCs/>
      <w:color w:val="4F81BD"/>
    </w:rPr>
  </w:style>
  <w:style w:type="character" w:customStyle="1" w:styleId="characterstyle3">
    <w:name w:val="characterstyle3"/>
    <w:rsid w:val="00A70E73"/>
    <w:rPr>
      <w:rFonts w:ascii="Arial" w:hAnsi="Arial" w:cs="Arial" w:hint="default"/>
    </w:rPr>
  </w:style>
  <w:style w:type="character" w:styleId="Refdecomentario">
    <w:name w:val="annotation reference"/>
    <w:basedOn w:val="Fuentedeprrafopredeter"/>
    <w:uiPriority w:val="99"/>
    <w:qFormat/>
    <w:rsid w:val="00A70E73"/>
  </w:style>
  <w:style w:type="character" w:customStyle="1" w:styleId="TextosinformatoCar">
    <w:name w:val="Texto sin formato Car"/>
    <w:uiPriority w:val="99"/>
    <w:rsid w:val="00A70E73"/>
    <w:rPr>
      <w:rFonts w:ascii="Palatino Linotype" w:hAnsi="Palatino Linotype"/>
      <w:color w:val="002060"/>
      <w:sz w:val="24"/>
      <w:szCs w:val="24"/>
      <w:lang w:val="es-ES" w:eastAsia="es-ES" w:bidi="ar-SA"/>
    </w:rPr>
  </w:style>
  <w:style w:type="paragraph" w:customStyle="1" w:styleId="style19">
    <w:name w:val="style19"/>
    <w:basedOn w:val="Normal"/>
    <w:rsid w:val="00A70E73"/>
    <w:pPr>
      <w:suppressAutoHyphens w:val="0"/>
      <w:autoSpaceDE w:val="0"/>
      <w:autoSpaceDN w:val="0"/>
      <w:spacing w:before="540" w:line="360" w:lineRule="auto"/>
      <w:ind w:right="144"/>
      <w:jc w:val="both"/>
    </w:pPr>
    <w:rPr>
      <w:lang w:eastAsia="es-ES"/>
    </w:rPr>
  </w:style>
  <w:style w:type="paragraph" w:customStyle="1" w:styleId="style20">
    <w:name w:val="style20"/>
    <w:basedOn w:val="Normal"/>
    <w:rsid w:val="00A70E73"/>
    <w:pPr>
      <w:suppressAutoHyphens w:val="0"/>
      <w:autoSpaceDE w:val="0"/>
      <w:autoSpaceDN w:val="0"/>
      <w:spacing w:before="360" w:after="864" w:line="360" w:lineRule="auto"/>
      <w:ind w:right="144"/>
      <w:jc w:val="both"/>
    </w:pPr>
    <w:rPr>
      <w:lang w:eastAsia="es-ES"/>
    </w:rPr>
  </w:style>
  <w:style w:type="paragraph" w:customStyle="1" w:styleId="style8">
    <w:name w:val="style8"/>
    <w:basedOn w:val="Normal"/>
    <w:rsid w:val="00A70E73"/>
    <w:pPr>
      <w:suppressAutoHyphens w:val="0"/>
      <w:autoSpaceDE w:val="0"/>
      <w:autoSpaceDN w:val="0"/>
      <w:spacing w:before="504" w:after="1260" w:line="360" w:lineRule="auto"/>
      <w:ind w:left="1512"/>
      <w:jc w:val="both"/>
    </w:pPr>
    <w:rPr>
      <w:sz w:val="23"/>
      <w:szCs w:val="23"/>
      <w:lang w:eastAsia="es-ES"/>
    </w:rPr>
  </w:style>
  <w:style w:type="paragraph" w:customStyle="1" w:styleId="style13">
    <w:name w:val="style13"/>
    <w:basedOn w:val="Normal"/>
    <w:rsid w:val="00A70E73"/>
    <w:pPr>
      <w:suppressAutoHyphens w:val="0"/>
      <w:autoSpaceDE w:val="0"/>
      <w:autoSpaceDN w:val="0"/>
      <w:spacing w:line="360" w:lineRule="auto"/>
      <w:ind w:left="1584" w:right="1512"/>
      <w:jc w:val="both"/>
    </w:pPr>
    <w:rPr>
      <w:i/>
      <w:iCs/>
      <w:sz w:val="19"/>
      <w:szCs w:val="19"/>
      <w:lang w:eastAsia="es-ES"/>
    </w:rPr>
  </w:style>
  <w:style w:type="paragraph" w:customStyle="1" w:styleId="style100">
    <w:name w:val="style10"/>
    <w:basedOn w:val="Normal"/>
    <w:rsid w:val="00A70E73"/>
    <w:pPr>
      <w:suppressAutoHyphens w:val="0"/>
      <w:autoSpaceDE w:val="0"/>
      <w:autoSpaceDN w:val="0"/>
    </w:pPr>
    <w:rPr>
      <w:lang w:eastAsia="es-ES"/>
    </w:rPr>
  </w:style>
  <w:style w:type="paragraph" w:customStyle="1" w:styleId="charchar10">
    <w:name w:val="charchar1"/>
    <w:basedOn w:val="Normal"/>
    <w:rsid w:val="00A70E73"/>
    <w:pPr>
      <w:suppressAutoHyphens w:val="0"/>
      <w:spacing w:after="160" w:line="240" w:lineRule="atLeast"/>
    </w:pPr>
    <w:rPr>
      <w:rFonts w:ascii="Verdana" w:hAnsi="Verdana"/>
      <w:sz w:val="20"/>
      <w:szCs w:val="20"/>
      <w:lang w:eastAsia="es-ES"/>
    </w:rPr>
  </w:style>
  <w:style w:type="paragraph" w:customStyle="1" w:styleId="textopreformateado">
    <w:name w:val="textopreformateado"/>
    <w:basedOn w:val="Normal"/>
    <w:rsid w:val="00A70E73"/>
    <w:pPr>
      <w:suppressAutoHyphens w:val="0"/>
    </w:pPr>
    <w:rPr>
      <w:rFonts w:ascii="Courier New" w:hAnsi="Courier New" w:cs="Courier New"/>
      <w:sz w:val="20"/>
      <w:szCs w:val="20"/>
      <w:lang w:eastAsia="es-ES"/>
    </w:rPr>
  </w:style>
  <w:style w:type="paragraph" w:customStyle="1" w:styleId="style9">
    <w:name w:val="style9"/>
    <w:basedOn w:val="Normal"/>
    <w:rsid w:val="00A70E73"/>
    <w:pPr>
      <w:suppressAutoHyphens w:val="0"/>
      <w:autoSpaceDE w:val="0"/>
      <w:autoSpaceDN w:val="0"/>
      <w:spacing w:before="144" w:line="360" w:lineRule="auto"/>
      <w:ind w:left="72" w:right="72" w:firstLine="720"/>
      <w:jc w:val="both"/>
    </w:pPr>
    <w:rPr>
      <w:rFonts w:ascii="Arial" w:hAnsi="Arial" w:cs="Arial"/>
      <w:lang w:eastAsia="es-ES"/>
    </w:rPr>
  </w:style>
  <w:style w:type="paragraph" w:customStyle="1" w:styleId="style14">
    <w:name w:val="style14"/>
    <w:basedOn w:val="Normal"/>
    <w:rsid w:val="00A70E73"/>
    <w:pPr>
      <w:suppressAutoHyphens w:val="0"/>
      <w:autoSpaceDE w:val="0"/>
      <w:autoSpaceDN w:val="0"/>
      <w:spacing w:before="432" w:line="360" w:lineRule="auto"/>
      <w:ind w:firstLine="720"/>
      <w:jc w:val="both"/>
    </w:pPr>
    <w:rPr>
      <w:rFonts w:ascii="Arial" w:hAnsi="Arial" w:cs="Arial"/>
      <w:lang w:eastAsia="es-ES"/>
    </w:rPr>
  </w:style>
  <w:style w:type="paragraph" w:customStyle="1" w:styleId="style16">
    <w:name w:val="style16"/>
    <w:basedOn w:val="Normal"/>
    <w:rsid w:val="00A70E73"/>
    <w:pPr>
      <w:suppressAutoHyphens w:val="0"/>
      <w:autoSpaceDE w:val="0"/>
      <w:autoSpaceDN w:val="0"/>
      <w:spacing w:before="432" w:line="360" w:lineRule="auto"/>
      <w:jc w:val="both"/>
    </w:pPr>
    <w:rPr>
      <w:rFonts w:ascii="Verdana" w:hAnsi="Verdana"/>
      <w:i/>
      <w:iCs/>
      <w:sz w:val="23"/>
      <w:szCs w:val="23"/>
      <w:lang w:eastAsia="es-ES"/>
    </w:rPr>
  </w:style>
  <w:style w:type="paragraph" w:customStyle="1" w:styleId="style17">
    <w:name w:val="style17"/>
    <w:basedOn w:val="Normal"/>
    <w:rsid w:val="00A70E73"/>
    <w:pPr>
      <w:suppressAutoHyphens w:val="0"/>
      <w:autoSpaceDE w:val="0"/>
      <w:autoSpaceDN w:val="0"/>
      <w:spacing w:before="360" w:line="372" w:lineRule="atLeast"/>
      <w:ind w:firstLine="720"/>
      <w:jc w:val="both"/>
    </w:pPr>
    <w:rPr>
      <w:rFonts w:ascii="Tahoma" w:hAnsi="Tahoma" w:cs="Tahoma"/>
      <w:sz w:val="23"/>
      <w:szCs w:val="23"/>
      <w:lang w:eastAsia="es-ES"/>
    </w:rPr>
  </w:style>
  <w:style w:type="paragraph" w:customStyle="1" w:styleId="style18">
    <w:name w:val="style18"/>
    <w:basedOn w:val="Normal"/>
    <w:rsid w:val="00A70E73"/>
    <w:pPr>
      <w:suppressAutoHyphens w:val="0"/>
      <w:autoSpaceDE w:val="0"/>
      <w:autoSpaceDN w:val="0"/>
    </w:pPr>
    <w:rPr>
      <w:sz w:val="20"/>
      <w:szCs w:val="20"/>
      <w:lang w:eastAsia="es-ES"/>
    </w:rPr>
  </w:style>
  <w:style w:type="paragraph" w:customStyle="1" w:styleId="heading50">
    <w:name w:val="heading50"/>
    <w:basedOn w:val="Normal"/>
    <w:rsid w:val="00A70E73"/>
    <w:pPr>
      <w:keepNext/>
      <w:shd w:val="clear" w:color="auto" w:fill="FFFFFF"/>
      <w:suppressAutoHyphens w:val="0"/>
      <w:jc w:val="center"/>
    </w:pPr>
    <w:rPr>
      <w:b/>
      <w:bCs/>
      <w:i/>
      <w:iCs/>
      <w:sz w:val="26"/>
      <w:szCs w:val="26"/>
      <w:u w:val="single"/>
      <w:lang w:eastAsia="es-ES"/>
    </w:rPr>
  </w:style>
  <w:style w:type="paragraph" w:customStyle="1" w:styleId="tulo10">
    <w:name w:val="tulo1"/>
    <w:basedOn w:val="Normal"/>
    <w:rsid w:val="00A70E73"/>
    <w:pPr>
      <w:keepNext/>
      <w:shd w:val="clear" w:color="auto" w:fill="FFFFFF"/>
      <w:suppressAutoHyphens w:val="0"/>
      <w:autoSpaceDE w:val="0"/>
      <w:jc w:val="both"/>
    </w:pPr>
    <w:rPr>
      <w:rFonts w:ascii="Arial" w:hAnsi="Arial" w:cs="Arial"/>
      <w:b/>
      <w:bCs/>
      <w:sz w:val="22"/>
      <w:szCs w:val="22"/>
      <w:u w:val="single"/>
      <w:lang w:eastAsia="es-ES"/>
    </w:rPr>
  </w:style>
  <w:style w:type="paragraph" w:customStyle="1" w:styleId="style21">
    <w:name w:val="style21"/>
    <w:basedOn w:val="Normal"/>
    <w:rsid w:val="00A70E73"/>
    <w:pPr>
      <w:suppressAutoHyphens w:val="0"/>
      <w:autoSpaceDE w:val="0"/>
      <w:autoSpaceDN w:val="0"/>
      <w:spacing w:line="340" w:lineRule="auto"/>
      <w:ind w:right="72" w:firstLine="720"/>
      <w:jc w:val="both"/>
    </w:pPr>
    <w:rPr>
      <w:lang w:eastAsia="es-ES"/>
    </w:rPr>
  </w:style>
  <w:style w:type="paragraph" w:customStyle="1" w:styleId="ecxmsonormal">
    <w:name w:val="ecxmsonormal"/>
    <w:basedOn w:val="Normal"/>
    <w:rsid w:val="00A70E73"/>
    <w:pPr>
      <w:suppressAutoHyphens w:val="0"/>
      <w:spacing w:before="100" w:beforeAutospacing="1" w:after="100" w:afterAutospacing="1"/>
    </w:pPr>
    <w:rPr>
      <w:lang w:eastAsia="es-ES"/>
    </w:rPr>
  </w:style>
  <w:style w:type="paragraph" w:customStyle="1" w:styleId="p">
    <w:name w:val="p"/>
    <w:basedOn w:val="Normal"/>
    <w:rsid w:val="00A70E73"/>
    <w:pPr>
      <w:suppressAutoHyphens w:val="0"/>
      <w:spacing w:before="100" w:beforeAutospacing="1" w:after="100" w:afterAutospacing="1"/>
    </w:pPr>
    <w:rPr>
      <w:lang w:eastAsia="es-ES"/>
    </w:rPr>
  </w:style>
  <w:style w:type="paragraph" w:customStyle="1" w:styleId="charchar2">
    <w:name w:val="charchar2"/>
    <w:basedOn w:val="Normal"/>
    <w:rsid w:val="00A70E73"/>
    <w:pPr>
      <w:suppressAutoHyphens w:val="0"/>
      <w:spacing w:after="160" w:line="240" w:lineRule="atLeast"/>
    </w:pPr>
    <w:rPr>
      <w:rFonts w:ascii="Verdana" w:hAnsi="Verdana"/>
      <w:sz w:val="20"/>
      <w:szCs w:val="20"/>
      <w:lang w:eastAsia="es-ES"/>
    </w:rPr>
  </w:style>
  <w:style w:type="paragraph" w:customStyle="1" w:styleId="style6">
    <w:name w:val="style6"/>
    <w:basedOn w:val="Normal"/>
    <w:rsid w:val="00A70E73"/>
    <w:pPr>
      <w:suppressAutoHyphens w:val="0"/>
      <w:autoSpaceDE w:val="0"/>
      <w:autoSpaceDN w:val="0"/>
      <w:spacing w:before="180"/>
      <w:ind w:left="72"/>
    </w:pPr>
    <w:rPr>
      <w:sz w:val="27"/>
      <w:szCs w:val="27"/>
      <w:lang w:eastAsia="es-ES"/>
    </w:rPr>
  </w:style>
  <w:style w:type="paragraph" w:customStyle="1" w:styleId="style5">
    <w:name w:val="style5"/>
    <w:basedOn w:val="Normal"/>
    <w:rsid w:val="00A70E73"/>
    <w:pPr>
      <w:suppressAutoHyphens w:val="0"/>
      <w:autoSpaceDE w:val="0"/>
      <w:autoSpaceDN w:val="0"/>
      <w:spacing w:before="576" w:line="360" w:lineRule="auto"/>
      <w:ind w:firstLine="792"/>
      <w:jc w:val="both"/>
    </w:pPr>
    <w:rPr>
      <w:sz w:val="27"/>
      <w:szCs w:val="27"/>
      <w:lang w:eastAsia="es-ES"/>
    </w:rPr>
  </w:style>
  <w:style w:type="paragraph" w:customStyle="1" w:styleId="style30">
    <w:name w:val="style30"/>
    <w:basedOn w:val="Normal"/>
    <w:rsid w:val="00A70E73"/>
    <w:pPr>
      <w:suppressAutoHyphens w:val="0"/>
      <w:autoSpaceDE w:val="0"/>
      <w:autoSpaceDN w:val="0"/>
      <w:spacing w:before="144" w:line="432" w:lineRule="atLeast"/>
      <w:ind w:firstLine="792"/>
      <w:jc w:val="both"/>
    </w:pPr>
    <w:rPr>
      <w:sz w:val="27"/>
      <w:szCs w:val="27"/>
      <w:lang w:eastAsia="es-ES"/>
    </w:rPr>
  </w:style>
  <w:style w:type="paragraph" w:customStyle="1" w:styleId="prrafodelista00">
    <w:name w:val="prrafodelista0"/>
    <w:basedOn w:val="Normal"/>
    <w:rsid w:val="00A70E73"/>
    <w:pPr>
      <w:suppressAutoHyphens w:val="0"/>
      <w:ind w:left="708"/>
    </w:pPr>
    <w:rPr>
      <w:sz w:val="26"/>
      <w:szCs w:val="26"/>
      <w:lang w:eastAsia="es-ES"/>
    </w:rPr>
  </w:style>
  <w:style w:type="character" w:customStyle="1" w:styleId="characterstyle5">
    <w:name w:val="characterstyle5"/>
    <w:rsid w:val="00A70E73"/>
    <w:rPr>
      <w:i/>
      <w:iCs/>
    </w:rPr>
  </w:style>
  <w:style w:type="character" w:customStyle="1" w:styleId="encabezadocarcar10">
    <w:name w:val="encabezadocarcar1"/>
    <w:rsid w:val="00A70E73"/>
    <w:rPr>
      <w:rFonts w:ascii="Arial" w:hAnsi="Arial" w:cs="Arial" w:hint="default"/>
      <w:u w:val="single"/>
      <w:shd w:val="clear" w:color="auto" w:fill="FFFFFF"/>
    </w:rPr>
  </w:style>
  <w:style w:type="character" w:customStyle="1" w:styleId="characterstyle8">
    <w:name w:val="characterstyle8"/>
    <w:rsid w:val="00A70E73"/>
    <w:rPr>
      <w:rFonts w:ascii="Tahoma" w:hAnsi="Tahoma" w:cs="Tahoma" w:hint="default"/>
    </w:rPr>
  </w:style>
  <w:style w:type="character" w:customStyle="1" w:styleId="carcar3">
    <w:name w:val="carcar3"/>
    <w:rsid w:val="00A70E73"/>
    <w:rPr>
      <w:rFonts w:ascii="Arial" w:hAnsi="Arial" w:cs="Arial" w:hint="default"/>
    </w:rPr>
  </w:style>
  <w:style w:type="character" w:customStyle="1" w:styleId="a">
    <w:name w:val="a"/>
    <w:rsid w:val="00A70E73"/>
    <w:rPr>
      <w:rFonts w:ascii="Times New Roman" w:hAnsi="Times New Roman" w:cs="Times New Roman" w:hint="default"/>
    </w:rPr>
  </w:style>
  <w:style w:type="character" w:customStyle="1" w:styleId="d">
    <w:name w:val="d"/>
    <w:rsid w:val="00A70E73"/>
    <w:rPr>
      <w:rFonts w:ascii="Times New Roman" w:hAnsi="Times New Roman" w:cs="Times New Roman" w:hint="default"/>
    </w:rPr>
  </w:style>
  <w:style w:type="character" w:customStyle="1" w:styleId="b">
    <w:name w:val="b"/>
    <w:rsid w:val="00A70E73"/>
    <w:rPr>
      <w:rFonts w:ascii="Times New Roman" w:hAnsi="Times New Roman" w:cs="Times New Roman" w:hint="default"/>
    </w:rPr>
  </w:style>
  <w:style w:type="character" w:customStyle="1" w:styleId="g">
    <w:name w:val="g"/>
    <w:rsid w:val="00A70E73"/>
    <w:rPr>
      <w:rFonts w:ascii="Times New Roman" w:hAnsi="Times New Roman" w:cs="Times New Roman" w:hint="default"/>
    </w:rPr>
  </w:style>
  <w:style w:type="paragraph" w:customStyle="1" w:styleId="Style50">
    <w:name w:val="Style 5"/>
    <w:basedOn w:val="Normal"/>
    <w:rsid w:val="00A70E73"/>
    <w:pPr>
      <w:widowControl w:val="0"/>
      <w:suppressAutoHyphens w:val="0"/>
      <w:autoSpaceDE w:val="0"/>
      <w:autoSpaceDN w:val="0"/>
      <w:adjustRightInd w:val="0"/>
    </w:pPr>
    <w:rPr>
      <w:rFonts w:ascii="Verdana" w:hAnsi="Verdana" w:cs="Verdana"/>
      <w:i/>
      <w:iCs/>
      <w:sz w:val="22"/>
      <w:szCs w:val="22"/>
      <w:lang w:val="en-US" w:eastAsia="es-ES"/>
    </w:rPr>
  </w:style>
  <w:style w:type="character" w:customStyle="1" w:styleId="CharacterStyle30">
    <w:name w:val="Character Style 3"/>
    <w:rsid w:val="00A70E73"/>
    <w:rPr>
      <w:rFonts w:ascii="Verdana" w:hAnsi="Verdana"/>
      <w:i/>
      <w:sz w:val="22"/>
    </w:rPr>
  </w:style>
  <w:style w:type="character" w:customStyle="1" w:styleId="TextoindependienteCar">
    <w:name w:val="Texto independiente Car"/>
    <w:uiPriority w:val="99"/>
    <w:locked/>
    <w:rsid w:val="00A70E73"/>
    <w:rPr>
      <w:rFonts w:ascii="Book Antiqua" w:hAnsi="Book Antiqua"/>
      <w:sz w:val="24"/>
      <w:lang w:val="es-ES_tradnl" w:eastAsia="es-ES" w:bidi="ar-SA"/>
    </w:rPr>
  </w:style>
  <w:style w:type="character" w:customStyle="1" w:styleId="textocorrido1">
    <w:name w:val="textocorrido1"/>
    <w:rsid w:val="00A70E73"/>
    <w:rPr>
      <w:rFonts w:ascii="Verdana" w:hAnsi="Verdana" w:cs="Times New Roman"/>
      <w:color w:val="000000"/>
      <w:sz w:val="17"/>
      <w:szCs w:val="17"/>
    </w:rPr>
  </w:style>
  <w:style w:type="paragraph" w:styleId="z-Finaldelformulario">
    <w:name w:val="HTML Bottom of Form"/>
    <w:basedOn w:val="Normal"/>
    <w:next w:val="Normal"/>
    <w:link w:val="z-FinaldelformularioCar"/>
    <w:hidden/>
    <w:unhideWhenUsed/>
    <w:rsid w:val="00A70E73"/>
    <w:pPr>
      <w:pBdr>
        <w:top w:val="single" w:sz="6" w:space="1" w:color="auto"/>
      </w:pBdr>
      <w:suppressAutoHyphens w:val="0"/>
      <w:jc w:val="center"/>
    </w:pPr>
    <w:rPr>
      <w:sz w:val="20"/>
      <w:szCs w:val="20"/>
      <w:lang w:eastAsia="es-ES"/>
    </w:rPr>
  </w:style>
  <w:style w:type="paragraph" w:customStyle="1" w:styleId="Normal3">
    <w:name w:val="Normal3"/>
    <w:rsid w:val="00A70E73"/>
    <w:pPr>
      <w:spacing w:line="276" w:lineRule="auto"/>
    </w:pPr>
    <w:rPr>
      <w:rFonts w:ascii="Arial" w:hAnsi="Arial" w:cs="Arial"/>
      <w:color w:val="000000"/>
      <w:sz w:val="22"/>
      <w:szCs w:val="22"/>
    </w:rPr>
  </w:style>
  <w:style w:type="table" w:styleId="Tablaconcuadrcula">
    <w:name w:val="Table Grid"/>
    <w:basedOn w:val="Tablanormal"/>
    <w:rsid w:val="00643DD9"/>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hernandez">
    <w:name w:val="hhernandez"/>
    <w:semiHidden/>
    <w:rsid w:val="00643DD9"/>
    <w:rPr>
      <w:rFonts w:ascii="Arial" w:hAnsi="Arial" w:cs="Arial"/>
      <w:color w:val="000080"/>
      <w:sz w:val="20"/>
      <w:szCs w:val="20"/>
    </w:rPr>
  </w:style>
  <w:style w:type="paragraph" w:customStyle="1" w:styleId="Ttulo53">
    <w:name w:val="Título 53"/>
    <w:next w:val="Normal"/>
    <w:rsid w:val="006B21DC"/>
    <w:pPr>
      <w:keepNext/>
      <w:widowControl w:val="0"/>
      <w:tabs>
        <w:tab w:val="left" w:pos="0"/>
      </w:tabs>
      <w:suppressAutoHyphens/>
      <w:jc w:val="center"/>
    </w:pPr>
    <w:rPr>
      <w:rFonts w:eastAsia="Lucida Sans Unicode"/>
      <w:b/>
      <w:bCs/>
      <w:i/>
      <w:iCs/>
      <w:sz w:val="26"/>
      <w:szCs w:val="26"/>
      <w:u w:val="single"/>
      <w:shd w:val="clear" w:color="auto" w:fill="FFFFFF"/>
      <w:lang w:eastAsia="ar-SA"/>
    </w:rPr>
  </w:style>
  <w:style w:type="character" w:customStyle="1" w:styleId="NormalWebCar">
    <w:name w:val="Normal (Web) Car"/>
    <w:link w:val="NormalWeb"/>
    <w:uiPriority w:val="99"/>
    <w:qFormat/>
    <w:locked/>
    <w:rsid w:val="00063144"/>
    <w:rPr>
      <w:sz w:val="24"/>
      <w:szCs w:val="24"/>
      <w:lang w:val="es-ES" w:eastAsia="ar-SA"/>
    </w:rPr>
  </w:style>
  <w:style w:type="paragraph" w:customStyle="1" w:styleId="Ttulo52">
    <w:name w:val="Título 52"/>
    <w:next w:val="Normal"/>
    <w:rsid w:val="00910D0C"/>
    <w:pPr>
      <w:keepNext/>
      <w:widowControl w:val="0"/>
      <w:tabs>
        <w:tab w:val="left" w:pos="0"/>
      </w:tabs>
      <w:suppressAutoHyphens/>
      <w:jc w:val="center"/>
    </w:pPr>
    <w:rPr>
      <w:rFonts w:eastAsia="Lucida Sans Unicode"/>
      <w:b/>
      <w:bCs/>
      <w:i/>
      <w:iCs/>
      <w:sz w:val="26"/>
      <w:szCs w:val="26"/>
      <w:u w:val="single"/>
      <w:shd w:val="clear" w:color="auto" w:fill="FFFFFF"/>
      <w:lang w:eastAsia="ar-SA"/>
    </w:rPr>
  </w:style>
  <w:style w:type="character" w:customStyle="1" w:styleId="Ttulo4Car">
    <w:name w:val="Título 4 Car"/>
    <w:aliases w:val="h4 Car,2. Titulo I-II-III ect. Car"/>
    <w:link w:val="Ttulo4"/>
    <w:uiPriority w:val="9"/>
    <w:rsid w:val="00175B96"/>
    <w:rPr>
      <w:b/>
      <w:bCs/>
      <w:sz w:val="28"/>
      <w:szCs w:val="28"/>
      <w:lang w:val="es-ES_tradnl" w:eastAsia="ar-SA"/>
    </w:rPr>
  </w:style>
  <w:style w:type="character" w:customStyle="1" w:styleId="Ttulo5Car">
    <w:name w:val="Título 5 Car"/>
    <w:aliases w:val="4.Cuadros Car"/>
    <w:link w:val="Ttulo5"/>
    <w:rsid w:val="00175B96"/>
    <w:rPr>
      <w:b/>
      <w:bCs/>
      <w:iCs/>
      <w:sz w:val="44"/>
      <w:szCs w:val="26"/>
      <w:u w:val="single"/>
      <w:lang w:val="es-ES_tradnl" w:eastAsia="ar-SA"/>
    </w:rPr>
  </w:style>
  <w:style w:type="character" w:customStyle="1" w:styleId="Ttulo6Car">
    <w:name w:val="Título 6 Car"/>
    <w:aliases w:val="5.Fuente Car"/>
    <w:link w:val="Ttulo6"/>
    <w:rsid w:val="00175B96"/>
    <w:rPr>
      <w:b/>
      <w:bCs/>
      <w:sz w:val="22"/>
      <w:szCs w:val="22"/>
      <w:lang w:eastAsia="ar-SA"/>
    </w:rPr>
  </w:style>
  <w:style w:type="character" w:customStyle="1" w:styleId="Ttulo9Car">
    <w:name w:val="Título 9 Car"/>
    <w:link w:val="Ttulo9"/>
    <w:rsid w:val="00175B96"/>
    <w:rPr>
      <w:rFonts w:ascii="Arial" w:hAnsi="Arial" w:cs="Arial"/>
      <w:sz w:val="22"/>
      <w:szCs w:val="22"/>
      <w:lang w:eastAsia="ar-SA"/>
    </w:rPr>
  </w:style>
  <w:style w:type="character" w:customStyle="1" w:styleId="NormalWebCar1">
    <w:name w:val="Normal (Web) Car1"/>
    <w:uiPriority w:val="99"/>
    <w:locked/>
    <w:rsid w:val="00175B96"/>
    <w:rPr>
      <w:sz w:val="24"/>
      <w:szCs w:val="24"/>
      <w:lang w:val="es-ES" w:eastAsia="ar-SA" w:bidi="ar-SA"/>
    </w:rPr>
  </w:style>
  <w:style w:type="character" w:customStyle="1" w:styleId="Sangra2detindependienteCar">
    <w:name w:val="Sangría 2 de t. independiente Car"/>
    <w:link w:val="Sangra2detindependiente"/>
    <w:rsid w:val="00175B96"/>
    <w:rPr>
      <w:lang w:val="es-ES_tradnl" w:eastAsia="ar-SA"/>
    </w:rPr>
  </w:style>
  <w:style w:type="character" w:customStyle="1" w:styleId="TextodegloboCar">
    <w:name w:val="Texto de globo Car"/>
    <w:link w:val="Textodeglobo"/>
    <w:uiPriority w:val="99"/>
    <w:rsid w:val="00175B96"/>
    <w:rPr>
      <w:rFonts w:ascii="Tahoma" w:hAnsi="Tahoma" w:cs="Tahoma"/>
      <w:sz w:val="16"/>
      <w:szCs w:val="16"/>
      <w:lang w:eastAsia="ar-SA"/>
    </w:rPr>
  </w:style>
  <w:style w:type="paragraph" w:customStyle="1" w:styleId="CarCarCarCar">
    <w:name w:val="Car Car Car Car"/>
    <w:basedOn w:val="Normal"/>
    <w:semiHidden/>
    <w:rsid w:val="00175B96"/>
    <w:pPr>
      <w:suppressAutoHyphens w:val="0"/>
      <w:spacing w:after="160" w:line="240" w:lineRule="exact"/>
    </w:pPr>
    <w:rPr>
      <w:rFonts w:ascii="Verdana" w:hAnsi="Verdana" w:cs="Verdana"/>
      <w:sz w:val="20"/>
      <w:szCs w:val="20"/>
      <w:lang w:val="en-AU" w:eastAsia="en-US"/>
    </w:rPr>
  </w:style>
  <w:style w:type="paragraph" w:customStyle="1" w:styleId="CarCarCarCarCarCar">
    <w:name w:val="Car Car Car Car Car Car"/>
    <w:basedOn w:val="Normal"/>
    <w:uiPriority w:val="99"/>
    <w:semiHidden/>
    <w:rsid w:val="00175B96"/>
    <w:pPr>
      <w:suppressAutoHyphens w:val="0"/>
      <w:spacing w:after="160" w:line="240" w:lineRule="exact"/>
    </w:pPr>
    <w:rPr>
      <w:rFonts w:ascii="Verdana" w:hAnsi="Verdana" w:cs="Verdana"/>
      <w:sz w:val="20"/>
      <w:szCs w:val="20"/>
      <w:lang w:val="en-AU" w:eastAsia="en-US"/>
    </w:rPr>
  </w:style>
  <w:style w:type="paragraph" w:styleId="TDC2">
    <w:name w:val="toc 2"/>
    <w:basedOn w:val="Normal"/>
    <w:next w:val="Normal"/>
    <w:autoRedefine/>
    <w:uiPriority w:val="39"/>
    <w:qFormat/>
    <w:rsid w:val="00175B96"/>
    <w:pPr>
      <w:tabs>
        <w:tab w:val="right" w:leader="dot" w:pos="9396"/>
      </w:tabs>
      <w:jc w:val="both"/>
    </w:pPr>
    <w:rPr>
      <w:b/>
      <w:noProof/>
      <w:color w:val="000099"/>
      <w:sz w:val="28"/>
      <w:szCs w:val="28"/>
      <w:u w:val="single"/>
      <w:lang w:val="es-ES_tradnl"/>
    </w:rPr>
  </w:style>
  <w:style w:type="paragraph" w:styleId="TDC3">
    <w:name w:val="toc 3"/>
    <w:basedOn w:val="Normal"/>
    <w:next w:val="Normal"/>
    <w:autoRedefine/>
    <w:uiPriority w:val="39"/>
    <w:qFormat/>
    <w:rsid w:val="00175B96"/>
    <w:pPr>
      <w:widowControl w:val="0"/>
      <w:tabs>
        <w:tab w:val="right" w:leader="dot" w:pos="9964"/>
      </w:tabs>
      <w:suppressAutoHyphens w:val="0"/>
      <w:spacing w:before="120" w:after="240"/>
      <w:jc w:val="both"/>
    </w:pPr>
    <w:rPr>
      <w:sz w:val="28"/>
      <w:szCs w:val="20"/>
      <w:lang w:val="es-ES_tradnl"/>
    </w:rPr>
  </w:style>
  <w:style w:type="paragraph" w:styleId="TDC5">
    <w:name w:val="toc 5"/>
    <w:basedOn w:val="Normal"/>
    <w:next w:val="Normal"/>
    <w:autoRedefine/>
    <w:uiPriority w:val="39"/>
    <w:rsid w:val="00175B96"/>
    <w:pPr>
      <w:tabs>
        <w:tab w:val="right" w:leader="dot" w:pos="8828"/>
      </w:tabs>
      <w:spacing w:before="360" w:after="240"/>
      <w:jc w:val="center"/>
    </w:pPr>
    <w:rPr>
      <w:rFonts w:eastAsia="StarSymbol"/>
      <w:b/>
      <w:noProof/>
      <w:color w:val="000080"/>
      <w:sz w:val="40"/>
      <w:szCs w:val="20"/>
      <w:u w:val="single"/>
      <w:lang w:val="es-ES_tradnl"/>
    </w:rPr>
  </w:style>
  <w:style w:type="character" w:customStyle="1" w:styleId="CarCar0">
    <w:name w:val="Car Car"/>
    <w:semiHidden/>
    <w:locked/>
    <w:rsid w:val="00175B96"/>
    <w:rPr>
      <w:lang w:val="es-ES" w:eastAsia="es-ES" w:bidi="ar-SA"/>
    </w:rPr>
  </w:style>
  <w:style w:type="character" w:customStyle="1" w:styleId="EstiloCorreo771">
    <w:name w:val="EstiloCorreo771"/>
    <w:semiHidden/>
    <w:rsid w:val="00175B96"/>
    <w:rPr>
      <w:rFonts w:ascii="Arial" w:hAnsi="Arial" w:cs="Arial"/>
      <w:color w:val="000080"/>
      <w:sz w:val="20"/>
      <w:szCs w:val="20"/>
    </w:rPr>
  </w:style>
  <w:style w:type="paragraph" w:styleId="TDC4">
    <w:name w:val="toc 4"/>
    <w:basedOn w:val="Normal"/>
    <w:next w:val="Normal"/>
    <w:autoRedefine/>
    <w:uiPriority w:val="39"/>
    <w:rsid w:val="00175B96"/>
    <w:pPr>
      <w:spacing w:before="360" w:after="240"/>
      <w:jc w:val="center"/>
    </w:pPr>
    <w:rPr>
      <w:b/>
      <w:color w:val="000080"/>
      <w:sz w:val="36"/>
      <w:szCs w:val="22"/>
      <w:u w:val="single"/>
      <w:lang w:val="es-ES_tradnl"/>
    </w:rPr>
  </w:style>
  <w:style w:type="paragraph" w:styleId="TDC6">
    <w:name w:val="toc 6"/>
    <w:basedOn w:val="Normal"/>
    <w:next w:val="Normal"/>
    <w:autoRedefine/>
    <w:uiPriority w:val="39"/>
    <w:rsid w:val="00175B96"/>
    <w:rPr>
      <w:sz w:val="22"/>
      <w:szCs w:val="22"/>
      <w:lang w:val="es-ES_tradnl"/>
    </w:rPr>
  </w:style>
  <w:style w:type="paragraph" w:styleId="TDC7">
    <w:name w:val="toc 7"/>
    <w:basedOn w:val="Normal"/>
    <w:next w:val="Normal"/>
    <w:autoRedefine/>
    <w:uiPriority w:val="39"/>
    <w:rsid w:val="00175B96"/>
    <w:rPr>
      <w:sz w:val="22"/>
      <w:szCs w:val="22"/>
      <w:lang w:val="es-ES_tradnl"/>
    </w:rPr>
  </w:style>
  <w:style w:type="paragraph" w:styleId="TDC8">
    <w:name w:val="toc 8"/>
    <w:basedOn w:val="Normal"/>
    <w:next w:val="Normal"/>
    <w:autoRedefine/>
    <w:uiPriority w:val="39"/>
    <w:rsid w:val="00175B96"/>
    <w:rPr>
      <w:sz w:val="22"/>
      <w:szCs w:val="22"/>
      <w:lang w:val="es-ES_tradnl"/>
    </w:rPr>
  </w:style>
  <w:style w:type="paragraph" w:styleId="TDC9">
    <w:name w:val="toc 9"/>
    <w:basedOn w:val="Normal"/>
    <w:next w:val="Normal"/>
    <w:autoRedefine/>
    <w:uiPriority w:val="39"/>
    <w:rsid w:val="00175B96"/>
    <w:rPr>
      <w:sz w:val="22"/>
      <w:szCs w:val="22"/>
      <w:lang w:val="es-ES_tradnl"/>
    </w:rPr>
  </w:style>
  <w:style w:type="character" w:customStyle="1" w:styleId="PiedepginaCar">
    <w:name w:val="Pie de página Car"/>
    <w:link w:val="Piedepgina"/>
    <w:uiPriority w:val="99"/>
    <w:rsid w:val="00175B96"/>
    <w:rPr>
      <w:rFonts w:ascii="Arial" w:hAnsi="Arial" w:cs="Arial"/>
      <w:sz w:val="24"/>
      <w:szCs w:val="24"/>
      <w:u w:val="single"/>
      <w:lang w:eastAsia="ar-SA"/>
    </w:rPr>
  </w:style>
  <w:style w:type="character" w:customStyle="1" w:styleId="Textoindependiente2Car">
    <w:name w:val="Texto independiente 2 Car"/>
    <w:link w:val="Textoindependiente2"/>
    <w:rsid w:val="00175B96"/>
    <w:rPr>
      <w:lang w:eastAsia="ar-SA"/>
    </w:rPr>
  </w:style>
  <w:style w:type="character" w:customStyle="1" w:styleId="wjimenez">
    <w:name w:val="wjimenez"/>
    <w:semiHidden/>
    <w:rsid w:val="00175B96"/>
    <w:rPr>
      <w:rFonts w:ascii="Arial" w:hAnsi="Arial" w:cs="Arial"/>
      <w:color w:val="auto"/>
      <w:sz w:val="20"/>
      <w:szCs w:val="20"/>
    </w:rPr>
  </w:style>
  <w:style w:type="character" w:customStyle="1" w:styleId="mherreras">
    <w:name w:val="mherreras"/>
    <w:semiHidden/>
    <w:rsid w:val="00175B96"/>
    <w:rPr>
      <w:rFonts w:ascii="Arial" w:hAnsi="Arial" w:cs="Arial"/>
      <w:color w:val="000080"/>
      <w:sz w:val="20"/>
      <w:szCs w:val="20"/>
    </w:rPr>
  </w:style>
  <w:style w:type="paragraph" w:customStyle="1" w:styleId="3">
    <w:name w:val="3"/>
    <w:aliases w:val="List Paragraph"/>
    <w:basedOn w:val="Normal"/>
    <w:uiPriority w:val="99"/>
    <w:qFormat/>
    <w:rsid w:val="00175B96"/>
    <w:pPr>
      <w:suppressAutoHyphens w:val="0"/>
      <w:spacing w:after="160" w:line="240" w:lineRule="exact"/>
    </w:pPr>
    <w:rPr>
      <w:rFonts w:ascii="Verdana" w:hAnsi="Verdana"/>
      <w:sz w:val="20"/>
      <w:szCs w:val="21"/>
      <w:lang w:val="en-AU" w:eastAsia="en-US"/>
    </w:rPr>
  </w:style>
  <w:style w:type="paragraph" w:customStyle="1" w:styleId="1">
    <w:name w:val="1"/>
    <w:basedOn w:val="Normal"/>
    <w:semiHidden/>
    <w:rsid w:val="00175B96"/>
    <w:pPr>
      <w:suppressAutoHyphens w:val="0"/>
      <w:spacing w:after="160" w:line="240" w:lineRule="exact"/>
    </w:pPr>
    <w:rPr>
      <w:rFonts w:ascii="Verdana" w:hAnsi="Verdana"/>
      <w:sz w:val="20"/>
      <w:szCs w:val="21"/>
      <w:lang w:val="en-AU" w:eastAsia="en-US"/>
    </w:rPr>
  </w:style>
  <w:style w:type="character" w:customStyle="1" w:styleId="CarCar4">
    <w:name w:val="Car Car4"/>
    <w:semiHidden/>
    <w:rsid w:val="00175B96"/>
    <w:rPr>
      <w:rFonts w:ascii="Calibri" w:eastAsia="Times New Roman" w:hAnsi="Calibri" w:cs="Times New Roman"/>
      <w:b/>
      <w:bCs/>
      <w:sz w:val="28"/>
      <w:szCs w:val="28"/>
      <w:lang w:val="es-ES_tradnl" w:eastAsia="ar-SA"/>
    </w:rPr>
  </w:style>
  <w:style w:type="character" w:customStyle="1" w:styleId="EstiloCorreo17">
    <w:name w:val="EstiloCorreo17"/>
    <w:semiHidden/>
    <w:rsid w:val="00175B96"/>
    <w:rPr>
      <w:rFonts w:ascii="Arial" w:hAnsi="Arial" w:cs="Arial"/>
      <w:color w:val="auto"/>
      <w:sz w:val="20"/>
      <w:szCs w:val="20"/>
    </w:rPr>
  </w:style>
  <w:style w:type="character" w:customStyle="1" w:styleId="EstiloCorreo171">
    <w:name w:val="EstiloCorreo171"/>
    <w:semiHidden/>
    <w:rsid w:val="00175B96"/>
    <w:rPr>
      <w:rFonts w:ascii="Arial" w:hAnsi="Arial" w:cs="Arial"/>
      <w:color w:val="auto"/>
      <w:sz w:val="20"/>
      <w:szCs w:val="20"/>
    </w:rPr>
  </w:style>
  <w:style w:type="table" w:styleId="Tablaprofesional">
    <w:name w:val="Table Professional"/>
    <w:basedOn w:val="Tablanormal"/>
    <w:rsid w:val="00175B96"/>
    <w:pPr>
      <w:suppressAutoHyphens/>
    </w:pPr>
    <w:rPr>
      <w:lang w:val="es-CR" w:eastAsia="es-C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
    <w:name w:val="2"/>
    <w:basedOn w:val="Normal"/>
    <w:semiHidden/>
    <w:rsid w:val="00175B96"/>
    <w:pPr>
      <w:suppressAutoHyphens w:val="0"/>
      <w:spacing w:after="160" w:line="240" w:lineRule="exact"/>
    </w:pPr>
    <w:rPr>
      <w:rFonts w:ascii="Verdana" w:hAnsi="Verdana"/>
      <w:sz w:val="20"/>
      <w:szCs w:val="21"/>
      <w:lang w:val="en-AU" w:eastAsia="en-US"/>
    </w:rPr>
  </w:style>
  <w:style w:type="paragraph" w:styleId="Descripcin">
    <w:name w:val="caption"/>
    <w:aliases w:val="Epígrafe"/>
    <w:basedOn w:val="Normal"/>
    <w:next w:val="Normal"/>
    <w:uiPriority w:val="35"/>
    <w:qFormat/>
    <w:rsid w:val="00175B96"/>
    <w:pPr>
      <w:widowControl w:val="0"/>
      <w:suppressAutoHyphens w:val="0"/>
      <w:autoSpaceDE w:val="0"/>
      <w:autoSpaceDN w:val="0"/>
      <w:adjustRightInd w:val="0"/>
    </w:pPr>
    <w:rPr>
      <w:rFonts w:ascii="Arial" w:hAnsi="Arial" w:cs="Arial"/>
      <w:b/>
      <w:bCs/>
      <w:color w:val="000000"/>
      <w:sz w:val="16"/>
      <w:szCs w:val="16"/>
      <w:lang w:eastAsia="es-ES"/>
    </w:rPr>
  </w:style>
  <w:style w:type="paragraph" w:styleId="ndice1">
    <w:name w:val="index 1"/>
    <w:aliases w:val="0"/>
    <w:basedOn w:val="Normal"/>
    <w:next w:val="Normal"/>
    <w:autoRedefine/>
    <w:semiHidden/>
    <w:rsid w:val="00175B96"/>
    <w:pPr>
      <w:ind w:left="200" w:hanging="200"/>
    </w:pPr>
    <w:rPr>
      <w:b/>
      <w:color w:val="000080"/>
      <w:sz w:val="28"/>
      <w:szCs w:val="20"/>
      <w:u w:val="single"/>
      <w:lang w:val="es-ES_tradnl"/>
    </w:rPr>
  </w:style>
  <w:style w:type="paragraph" w:styleId="Textonotaalfinal">
    <w:name w:val="endnote text"/>
    <w:basedOn w:val="Normal"/>
    <w:link w:val="TextonotaalfinalCar"/>
    <w:uiPriority w:val="99"/>
    <w:unhideWhenUsed/>
    <w:qFormat/>
    <w:rsid w:val="00175B96"/>
    <w:pPr>
      <w:suppressAutoHyphens w:val="0"/>
      <w:spacing w:after="200" w:line="276" w:lineRule="auto"/>
    </w:pPr>
    <w:rPr>
      <w:rFonts w:ascii="Calibri" w:eastAsia="Calibri" w:hAnsi="Calibri"/>
      <w:sz w:val="20"/>
      <w:szCs w:val="20"/>
      <w:lang w:val="en-US" w:eastAsia="en-US"/>
    </w:rPr>
  </w:style>
  <w:style w:type="character" w:customStyle="1" w:styleId="TextonotaalfinalCar">
    <w:name w:val="Texto nota al final Car"/>
    <w:basedOn w:val="Fuentedeprrafopredeter"/>
    <w:link w:val="Textonotaalfinal"/>
    <w:uiPriority w:val="99"/>
    <w:rsid w:val="00175B96"/>
    <w:rPr>
      <w:rFonts w:ascii="Calibri" w:eastAsia="Calibri" w:hAnsi="Calibri"/>
      <w:lang w:val="en-US" w:eastAsia="en-US"/>
    </w:rPr>
  </w:style>
  <w:style w:type="character" w:styleId="Refdenotaalfinal">
    <w:name w:val="endnote reference"/>
    <w:uiPriority w:val="99"/>
    <w:semiHidden/>
    <w:unhideWhenUsed/>
    <w:rsid w:val="00175B96"/>
    <w:rPr>
      <w:vertAlign w:val="superscript"/>
    </w:rPr>
  </w:style>
  <w:style w:type="table" w:styleId="Tablaweb1">
    <w:name w:val="Table Web 1"/>
    <w:basedOn w:val="Tablanormal"/>
    <w:rsid w:val="00175B96"/>
    <w:rPr>
      <w:lang w:val="es-CR" w:eastAsia="es-C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estilocorreo170">
    <w:name w:val="estilocorreo17"/>
    <w:semiHidden/>
    <w:rsid w:val="00175B96"/>
    <w:rPr>
      <w:rFonts w:ascii="Palatino Linotype" w:hAnsi="Palatino Linotype" w:cs="Arial" w:hint="default"/>
      <w:b/>
      <w:bCs w:val="0"/>
      <w:color w:val="auto"/>
      <w:sz w:val="26"/>
      <w:szCs w:val="26"/>
    </w:rPr>
  </w:style>
  <w:style w:type="character" w:customStyle="1" w:styleId="a0">
    <w:name w:val="."/>
    <w:semiHidden/>
    <w:rsid w:val="00175B96"/>
    <w:rPr>
      <w:color w:val="000000"/>
    </w:rPr>
  </w:style>
  <w:style w:type="character" w:customStyle="1" w:styleId="estilocorreo21">
    <w:name w:val="estilocorreo21"/>
    <w:semiHidden/>
    <w:rsid w:val="00175B96"/>
    <w:rPr>
      <w:rFonts w:ascii="Arial" w:hAnsi="Arial" w:cs="Arial" w:hint="default"/>
      <w:color w:val="000080"/>
    </w:rPr>
  </w:style>
  <w:style w:type="character" w:customStyle="1" w:styleId="yvalverdech">
    <w:name w:val="yvalverdech"/>
    <w:semiHidden/>
    <w:rsid w:val="00175B96"/>
    <w:rPr>
      <w:rFonts w:ascii="Arial" w:hAnsi="Arial" w:cs="Arial"/>
      <w:color w:val="auto"/>
      <w:sz w:val="20"/>
      <w:szCs w:val="20"/>
    </w:rPr>
  </w:style>
  <w:style w:type="character" w:customStyle="1" w:styleId="estilocorreo22">
    <w:name w:val="estilocorreo22"/>
    <w:semiHidden/>
    <w:rsid w:val="00175B96"/>
    <w:rPr>
      <w:rFonts w:ascii="Arial" w:hAnsi="Arial" w:cs="Arial" w:hint="default"/>
      <w:color w:val="000080"/>
    </w:rPr>
  </w:style>
  <w:style w:type="paragraph" w:customStyle="1" w:styleId="Style11">
    <w:name w:val="Style1"/>
    <w:basedOn w:val="Prrafodelista10"/>
    <w:rsid w:val="00175B96"/>
    <w:pPr>
      <w:widowControl/>
      <w:suppressAutoHyphens/>
      <w:autoSpaceDE/>
      <w:autoSpaceDN/>
      <w:adjustRightInd/>
      <w:spacing w:line="276" w:lineRule="auto"/>
      <w:ind w:left="561"/>
      <w:jc w:val="both"/>
    </w:pPr>
    <w:rPr>
      <w:rFonts w:ascii="Calibri" w:hAnsi="Calibri" w:cs="Times New Roman"/>
      <w:kern w:val="1"/>
      <w:sz w:val="24"/>
      <w:szCs w:val="24"/>
      <w:shd w:val="clear" w:color="auto" w:fill="auto"/>
      <w:lang w:val="es-CR" w:eastAsia="ar-SA"/>
    </w:rPr>
  </w:style>
  <w:style w:type="character" w:customStyle="1" w:styleId="CarCar13">
    <w:name w:val="Car Car13"/>
    <w:locked/>
    <w:rsid w:val="00175B96"/>
    <w:rPr>
      <w:sz w:val="28"/>
      <w:szCs w:val="28"/>
      <w:lang w:val="es-ES" w:eastAsia="ar-SA" w:bidi="ar-SA"/>
    </w:rPr>
  </w:style>
  <w:style w:type="paragraph" w:customStyle="1" w:styleId="CarCarCarCarCarCarCarCar">
    <w:name w:val="Car Car Car Car Car Car Car Car"/>
    <w:basedOn w:val="Normal"/>
    <w:semiHidden/>
    <w:rsid w:val="00175B96"/>
    <w:pPr>
      <w:suppressAutoHyphens w:val="0"/>
      <w:spacing w:after="160" w:line="240" w:lineRule="exact"/>
    </w:pPr>
    <w:rPr>
      <w:rFonts w:ascii="Verdana" w:hAnsi="Verdana" w:cs="Verdana"/>
      <w:sz w:val="20"/>
      <w:szCs w:val="20"/>
      <w:lang w:val="en-AU" w:eastAsia="en-US"/>
    </w:rPr>
  </w:style>
  <w:style w:type="character" w:customStyle="1" w:styleId="TtuloPrincipalCarCar">
    <w:name w:val="Título Principal Car Car"/>
    <w:rsid w:val="00175B96"/>
    <w:rPr>
      <w:rFonts w:ascii="Arial" w:hAnsi="Arial" w:cs="Arial"/>
      <w:b/>
      <w:bCs/>
      <w:kern w:val="1"/>
      <w:sz w:val="28"/>
      <w:szCs w:val="28"/>
      <w:lang w:val="es-ES" w:eastAsia="ar-SA" w:bidi="ar-SA"/>
    </w:rPr>
  </w:style>
  <w:style w:type="character" w:customStyle="1" w:styleId="CarCar20">
    <w:name w:val="Car Car20"/>
    <w:rsid w:val="00175B96"/>
    <w:rPr>
      <w:b/>
      <w:bCs/>
      <w:sz w:val="28"/>
      <w:szCs w:val="28"/>
      <w:u w:val="single"/>
      <w:lang w:val="es-ES" w:eastAsia="ar-SA" w:bidi="ar-SA"/>
    </w:rPr>
  </w:style>
  <w:style w:type="character" w:customStyle="1" w:styleId="SubttulosdeHallazgoCarCar">
    <w:name w:val="Subtítulos de Hallazgo Car Car"/>
    <w:rsid w:val="00175B96"/>
    <w:rPr>
      <w:rFonts w:ascii="Arial" w:hAnsi="Arial" w:cs="Arial"/>
      <w:b/>
      <w:bCs/>
      <w:sz w:val="26"/>
      <w:szCs w:val="26"/>
      <w:lang w:val="es-ES" w:eastAsia="ar-SA" w:bidi="ar-SA"/>
    </w:rPr>
  </w:style>
  <w:style w:type="character" w:customStyle="1" w:styleId="CarCar15">
    <w:name w:val="Car Car15"/>
    <w:rsid w:val="00175B96"/>
    <w:rPr>
      <w:i/>
      <w:iCs/>
      <w:sz w:val="24"/>
      <w:szCs w:val="24"/>
      <w:lang w:val="es-ES" w:eastAsia="ar-SA" w:bidi="ar-SA"/>
    </w:rPr>
  </w:style>
  <w:style w:type="character" w:customStyle="1" w:styleId="CarCar9">
    <w:name w:val="Car Car9"/>
    <w:locked/>
    <w:rsid w:val="00175B96"/>
    <w:rPr>
      <w:lang w:val="es-ES" w:eastAsia="es-ES" w:bidi="ar-SA"/>
    </w:rPr>
  </w:style>
  <w:style w:type="paragraph" w:customStyle="1" w:styleId="BodyTextIndent21">
    <w:name w:val="Body Text Indent 21"/>
    <w:rsid w:val="00175B96"/>
    <w:pPr>
      <w:widowControl w:val="0"/>
      <w:suppressAutoHyphens/>
      <w:autoSpaceDE w:val="0"/>
      <w:spacing w:line="480" w:lineRule="auto"/>
      <w:ind w:firstLine="708"/>
      <w:jc w:val="both"/>
    </w:pPr>
    <w:rPr>
      <w:rFonts w:ascii="Arial" w:eastAsia="Arial" w:hAnsi="Arial" w:cs="Arial"/>
      <w:sz w:val="24"/>
      <w:szCs w:val="24"/>
      <w:u w:val="single"/>
      <w:lang w:bidi="es-ES"/>
    </w:rPr>
  </w:style>
  <w:style w:type="character" w:customStyle="1" w:styleId="grame">
    <w:name w:val="grame"/>
    <w:basedOn w:val="Fuentedeprrafopredeter"/>
    <w:rsid w:val="00175B96"/>
  </w:style>
  <w:style w:type="character" w:customStyle="1" w:styleId="h4CarCar">
    <w:name w:val="h4 Car Car"/>
    <w:rsid w:val="00175B96"/>
    <w:rPr>
      <w:rFonts w:ascii="Book Antiqua" w:hAnsi="Book Antiqua" w:cs="Book Antiqua"/>
      <w:b/>
      <w:bCs/>
      <w:sz w:val="24"/>
      <w:szCs w:val="24"/>
      <w:u w:color="000000"/>
      <w:lang w:val="es-ES" w:eastAsia="es-ES" w:bidi="ar-SA"/>
    </w:rPr>
  </w:style>
  <w:style w:type="character" w:customStyle="1" w:styleId="CarCar18">
    <w:name w:val="Car Car18"/>
    <w:rsid w:val="00175B96"/>
    <w:rPr>
      <w:rFonts w:ascii="Arial" w:hAnsi="Arial" w:cs="Arial"/>
      <w:sz w:val="24"/>
      <w:szCs w:val="24"/>
      <w:lang w:val="es-ES" w:eastAsia="es-ES" w:bidi="ar-SA"/>
    </w:rPr>
  </w:style>
  <w:style w:type="character" w:customStyle="1" w:styleId="CarCar10">
    <w:name w:val="Car Car10"/>
    <w:rsid w:val="00175B96"/>
    <w:rPr>
      <w:rFonts w:ascii="Arial" w:hAnsi="Arial" w:cs="Arial"/>
      <w:lang w:val="es-ES" w:eastAsia="es-ES" w:bidi="ar-SA"/>
    </w:rPr>
  </w:style>
  <w:style w:type="paragraph" w:styleId="Mapadeldocumento">
    <w:name w:val="Document Map"/>
    <w:basedOn w:val="Normal"/>
    <w:link w:val="MapadeldocumentoCar"/>
    <w:qFormat/>
    <w:rsid w:val="00175B96"/>
    <w:pPr>
      <w:widowControl w:val="0"/>
      <w:shd w:val="clear" w:color="auto" w:fill="000080"/>
      <w:suppressAutoHyphens w:val="0"/>
      <w:autoSpaceDE w:val="0"/>
      <w:autoSpaceDN w:val="0"/>
      <w:adjustRightInd w:val="0"/>
    </w:pPr>
    <w:rPr>
      <w:rFonts w:ascii="Tahoma" w:hAnsi="Tahoma" w:cs="Tahoma"/>
      <w:color w:val="000000"/>
      <w:sz w:val="20"/>
      <w:szCs w:val="20"/>
      <w:u w:color="000000"/>
      <w:lang w:eastAsia="es-ES"/>
    </w:rPr>
  </w:style>
  <w:style w:type="character" w:customStyle="1" w:styleId="MapadeldocumentoCar">
    <w:name w:val="Mapa del documento Car"/>
    <w:basedOn w:val="Fuentedeprrafopredeter"/>
    <w:link w:val="Mapadeldocumento"/>
    <w:rsid w:val="00175B96"/>
    <w:rPr>
      <w:rFonts w:ascii="Tahoma" w:hAnsi="Tahoma" w:cs="Tahoma"/>
      <w:color w:val="000000"/>
      <w:u w:color="000000"/>
      <w:shd w:val="clear" w:color="auto" w:fill="000080"/>
    </w:rPr>
  </w:style>
  <w:style w:type="character" w:customStyle="1" w:styleId="estilo51">
    <w:name w:val="estilo51"/>
    <w:rsid w:val="00175B96"/>
    <w:rPr>
      <w:b/>
      <w:bCs/>
    </w:rPr>
  </w:style>
  <w:style w:type="character" w:customStyle="1" w:styleId="estilo41">
    <w:name w:val="estilo41"/>
    <w:basedOn w:val="Fuentedeprrafopredeter"/>
    <w:rsid w:val="00175B96"/>
  </w:style>
  <w:style w:type="paragraph" w:styleId="Saludo">
    <w:name w:val="Salutation"/>
    <w:basedOn w:val="Normal"/>
    <w:next w:val="Normal"/>
    <w:link w:val="SaludoCar"/>
    <w:uiPriority w:val="99"/>
    <w:qFormat/>
    <w:rsid w:val="00175B96"/>
    <w:pPr>
      <w:suppressAutoHyphens w:val="0"/>
    </w:pPr>
    <w:rPr>
      <w:rFonts w:ascii="Calibri" w:hAnsi="Calibri"/>
      <w:sz w:val="20"/>
      <w:szCs w:val="20"/>
      <w:lang w:val="es-CR" w:eastAsia="en-US"/>
    </w:rPr>
  </w:style>
  <w:style w:type="character" w:customStyle="1" w:styleId="SaludoCar">
    <w:name w:val="Saludo Car"/>
    <w:basedOn w:val="Fuentedeprrafopredeter"/>
    <w:link w:val="Saludo"/>
    <w:uiPriority w:val="99"/>
    <w:rsid w:val="00175B96"/>
    <w:rPr>
      <w:rFonts w:ascii="Calibri" w:hAnsi="Calibri"/>
      <w:lang w:val="es-CR" w:eastAsia="en-US"/>
    </w:rPr>
  </w:style>
  <w:style w:type="paragraph" w:customStyle="1" w:styleId="ListaconvietasTabla">
    <w:name w:val="Lista con viñetas Tabla"/>
    <w:basedOn w:val="Listaconvietas"/>
    <w:rsid w:val="00175B96"/>
    <w:pPr>
      <w:keepLines/>
      <w:numPr>
        <w:numId w:val="9"/>
      </w:numPr>
      <w:tabs>
        <w:tab w:val="num" w:pos="720"/>
      </w:tabs>
      <w:spacing w:before="60" w:after="60"/>
      <w:jc w:val="both"/>
    </w:pPr>
    <w:rPr>
      <w:rFonts w:ascii="Tahoma" w:eastAsia="MS Mincho" w:hAnsi="Tahoma" w:cs="Tahoma"/>
      <w:sz w:val="20"/>
      <w:szCs w:val="20"/>
      <w:lang w:val="es-CL"/>
    </w:rPr>
  </w:style>
  <w:style w:type="character" w:customStyle="1" w:styleId="SaludoCar1">
    <w:name w:val="Saludo Car1"/>
    <w:rsid w:val="00175B96"/>
    <w:rPr>
      <w:sz w:val="24"/>
      <w:szCs w:val="24"/>
      <w:lang w:val="es-ES" w:eastAsia="es-ES"/>
    </w:rPr>
  </w:style>
  <w:style w:type="paragraph" w:customStyle="1" w:styleId="BodyText21">
    <w:name w:val="Body Text 21"/>
    <w:basedOn w:val="Normal"/>
    <w:rsid w:val="00175B96"/>
    <w:pPr>
      <w:suppressAutoHyphens w:val="0"/>
      <w:ind w:right="334" w:hanging="283"/>
      <w:jc w:val="both"/>
    </w:pPr>
    <w:rPr>
      <w:rFonts w:ascii="Arial" w:hAnsi="Arial"/>
      <w:szCs w:val="20"/>
      <w:lang w:val="es-CR" w:eastAsia="es-ES"/>
    </w:rPr>
  </w:style>
  <w:style w:type="paragraph" w:customStyle="1" w:styleId="BlockText1">
    <w:name w:val="Block Text1"/>
    <w:basedOn w:val="Normal"/>
    <w:rsid w:val="00175B96"/>
    <w:pPr>
      <w:suppressAutoHyphens w:val="0"/>
      <w:ind w:left="283" w:right="334" w:hanging="283"/>
      <w:jc w:val="both"/>
    </w:pPr>
    <w:rPr>
      <w:rFonts w:ascii="Arial" w:hAnsi="Arial"/>
      <w:szCs w:val="20"/>
      <w:lang w:val="es-CR" w:eastAsia="es-ES"/>
    </w:rPr>
  </w:style>
  <w:style w:type="paragraph" w:customStyle="1" w:styleId="BodyText31">
    <w:name w:val="Body Text 31"/>
    <w:basedOn w:val="Normal"/>
    <w:rsid w:val="00175B96"/>
    <w:pPr>
      <w:suppressAutoHyphens w:val="0"/>
      <w:ind w:right="334"/>
      <w:jc w:val="both"/>
    </w:pPr>
    <w:rPr>
      <w:rFonts w:ascii="Arial" w:hAnsi="Arial"/>
      <w:b/>
      <w:szCs w:val="20"/>
      <w:lang w:val="es-CR" w:eastAsia="es-ES"/>
    </w:rPr>
  </w:style>
  <w:style w:type="paragraph" w:styleId="Cierre">
    <w:name w:val="Closing"/>
    <w:basedOn w:val="Normal"/>
    <w:link w:val="CierreCar"/>
    <w:rsid w:val="00175B96"/>
    <w:pPr>
      <w:suppressAutoHyphens w:val="0"/>
      <w:ind w:left="4252"/>
    </w:pPr>
    <w:rPr>
      <w:rFonts w:ascii="Century Schoolbook" w:hAnsi="Century Schoolbook"/>
      <w:i/>
      <w:szCs w:val="20"/>
      <w:lang w:val="es-CR" w:eastAsia="es-ES"/>
    </w:rPr>
  </w:style>
  <w:style w:type="character" w:customStyle="1" w:styleId="CierreCar">
    <w:name w:val="Cierre Car"/>
    <w:basedOn w:val="Fuentedeprrafopredeter"/>
    <w:link w:val="Cierre"/>
    <w:rsid w:val="00175B96"/>
    <w:rPr>
      <w:rFonts w:ascii="Century Schoolbook" w:hAnsi="Century Schoolbook"/>
      <w:i/>
      <w:sz w:val="24"/>
      <w:lang w:val="es-CR"/>
    </w:rPr>
  </w:style>
  <w:style w:type="paragraph" w:styleId="Firma">
    <w:name w:val="Signature"/>
    <w:basedOn w:val="Normal"/>
    <w:link w:val="FirmaCar"/>
    <w:rsid w:val="00175B96"/>
    <w:pPr>
      <w:suppressAutoHyphens w:val="0"/>
      <w:ind w:left="4252"/>
    </w:pPr>
    <w:rPr>
      <w:rFonts w:ascii="Century Schoolbook" w:hAnsi="Century Schoolbook"/>
      <w:i/>
      <w:szCs w:val="20"/>
      <w:lang w:val="es-CR" w:eastAsia="es-ES"/>
    </w:rPr>
  </w:style>
  <w:style w:type="character" w:customStyle="1" w:styleId="FirmaCar">
    <w:name w:val="Firma Car"/>
    <w:basedOn w:val="Fuentedeprrafopredeter"/>
    <w:link w:val="Firma"/>
    <w:rsid w:val="00175B96"/>
    <w:rPr>
      <w:rFonts w:ascii="Century Schoolbook" w:hAnsi="Century Schoolbook"/>
      <w:i/>
      <w:sz w:val="24"/>
      <w:lang w:val="es-CR"/>
    </w:rPr>
  </w:style>
  <w:style w:type="paragraph" w:customStyle="1" w:styleId="toa">
    <w:name w:val="toa"/>
    <w:basedOn w:val="Normal"/>
    <w:rsid w:val="00175B96"/>
    <w:pPr>
      <w:tabs>
        <w:tab w:val="left" w:pos="9000"/>
        <w:tab w:val="right" w:pos="9360"/>
      </w:tabs>
    </w:pPr>
    <w:rPr>
      <w:rFonts w:ascii="Courier New" w:hAnsi="Courier New"/>
      <w:szCs w:val="20"/>
      <w:lang w:val="en-US" w:eastAsia="es-ES"/>
    </w:rPr>
  </w:style>
  <w:style w:type="paragraph" w:styleId="Continuarlista2">
    <w:name w:val="List Continue 2"/>
    <w:basedOn w:val="Normal"/>
    <w:rsid w:val="00175B96"/>
    <w:pPr>
      <w:suppressAutoHyphens w:val="0"/>
      <w:spacing w:after="120"/>
      <w:ind w:left="566"/>
    </w:pPr>
    <w:rPr>
      <w:lang w:val="es-CR" w:eastAsia="es-ES"/>
    </w:rPr>
  </w:style>
  <w:style w:type="paragraph" w:customStyle="1" w:styleId="Lneadeasunto">
    <w:name w:val="Línea de asunto"/>
    <w:basedOn w:val="Normal"/>
    <w:rsid w:val="00175B96"/>
    <w:pPr>
      <w:widowControl w:val="0"/>
      <w:suppressAutoHyphens w:val="0"/>
      <w:overflowPunct w:val="0"/>
      <w:autoSpaceDE w:val="0"/>
      <w:autoSpaceDN w:val="0"/>
      <w:adjustRightInd w:val="0"/>
      <w:textAlignment w:val="baseline"/>
    </w:pPr>
    <w:rPr>
      <w:rFonts w:ascii="Courier" w:hAnsi="Courier"/>
      <w:sz w:val="20"/>
      <w:szCs w:val="20"/>
      <w:lang w:eastAsia="es-ES"/>
    </w:rPr>
  </w:style>
  <w:style w:type="character" w:customStyle="1" w:styleId="estilocorreo25">
    <w:name w:val="estilocorreo25"/>
    <w:semiHidden/>
    <w:rsid w:val="00175B96"/>
    <w:rPr>
      <w:rFonts w:ascii="Tahoma" w:hAnsi="Tahoma" w:cs="Tahoma" w:hint="default"/>
      <w:b w:val="0"/>
      <w:bCs w:val="0"/>
      <w:i w:val="0"/>
      <w:iCs w:val="0"/>
      <w:color w:val="auto"/>
    </w:rPr>
  </w:style>
  <w:style w:type="character" w:customStyle="1" w:styleId="estilocorreo23">
    <w:name w:val="estilocorreo23"/>
    <w:semiHidden/>
    <w:rsid w:val="00175B96"/>
    <w:rPr>
      <w:rFonts w:ascii="Tahoma" w:hAnsi="Tahoma" w:cs="Tahoma" w:hint="default"/>
      <w:b w:val="0"/>
      <w:bCs w:val="0"/>
      <w:i w:val="0"/>
      <w:iCs w:val="0"/>
      <w:color w:val="auto"/>
    </w:rPr>
  </w:style>
  <w:style w:type="paragraph" w:customStyle="1" w:styleId="antecedente">
    <w:name w:val="antecedente"/>
    <w:basedOn w:val="Normal"/>
    <w:link w:val="antecedenteCar"/>
    <w:qFormat/>
    <w:rsid w:val="00175B96"/>
    <w:pPr>
      <w:spacing w:before="100" w:beforeAutospacing="1" w:after="100" w:afterAutospacing="1" w:line="480" w:lineRule="auto"/>
      <w:ind w:firstLine="708"/>
      <w:jc w:val="both"/>
    </w:pPr>
    <w:rPr>
      <w:bCs/>
      <w:sz w:val="28"/>
      <w:szCs w:val="28"/>
      <w:lang w:eastAsia="es-CR"/>
    </w:rPr>
  </w:style>
  <w:style w:type="character" w:customStyle="1" w:styleId="antecedenteCar">
    <w:name w:val="antecedente Car"/>
    <w:basedOn w:val="Fuentedeprrafopredeter"/>
    <w:link w:val="antecedente"/>
    <w:rsid w:val="00175B96"/>
    <w:rPr>
      <w:bCs/>
      <w:sz w:val="28"/>
      <w:szCs w:val="28"/>
      <w:lang w:eastAsia="es-CR"/>
    </w:rPr>
  </w:style>
  <w:style w:type="paragraph" w:customStyle="1" w:styleId="Antecedente0">
    <w:name w:val="Antecedente"/>
    <w:basedOn w:val="antecedente"/>
    <w:link w:val="AntecedenteCar0"/>
    <w:qFormat/>
    <w:rsid w:val="00175B96"/>
  </w:style>
  <w:style w:type="character" w:customStyle="1" w:styleId="AntecedenteCar0">
    <w:name w:val="Antecedente Car"/>
    <w:basedOn w:val="antecedenteCar"/>
    <w:link w:val="Antecedente0"/>
    <w:rsid w:val="00175B96"/>
    <w:rPr>
      <w:bCs/>
      <w:sz w:val="28"/>
      <w:szCs w:val="28"/>
      <w:lang w:eastAsia="es-CR"/>
    </w:rPr>
  </w:style>
  <w:style w:type="paragraph" w:customStyle="1" w:styleId="dispositiva">
    <w:name w:val="dispositiva"/>
    <w:basedOn w:val="Normal"/>
    <w:link w:val="dispositivaCar"/>
    <w:qFormat/>
    <w:rsid w:val="00175B96"/>
    <w:pPr>
      <w:spacing w:line="480" w:lineRule="auto"/>
      <w:ind w:firstLine="709"/>
      <w:jc w:val="both"/>
    </w:pPr>
    <w:rPr>
      <w:sz w:val="28"/>
      <w:szCs w:val="28"/>
      <w:lang w:val="es-ES_tradnl"/>
    </w:rPr>
  </w:style>
  <w:style w:type="character" w:customStyle="1" w:styleId="dispositivaCar">
    <w:name w:val="dispositiva Car"/>
    <w:basedOn w:val="Fuentedeprrafopredeter"/>
    <w:link w:val="dispositiva"/>
    <w:rsid w:val="00175B96"/>
    <w:rPr>
      <w:sz w:val="28"/>
      <w:szCs w:val="28"/>
      <w:lang w:val="es-ES_tradnl" w:eastAsia="ar-SA"/>
    </w:rPr>
  </w:style>
  <w:style w:type="paragraph" w:customStyle="1" w:styleId="encabezadodela">
    <w:name w:val="encabezado de la"/>
    <w:basedOn w:val="Normal"/>
    <w:link w:val="encabezadodelaCar"/>
    <w:qFormat/>
    <w:rsid w:val="00175B96"/>
    <w:pPr>
      <w:spacing w:line="480" w:lineRule="auto"/>
      <w:ind w:firstLine="708"/>
      <w:jc w:val="both"/>
    </w:pPr>
    <w:rPr>
      <w:color w:val="000099"/>
      <w:sz w:val="28"/>
      <w:szCs w:val="28"/>
      <w:lang w:val="es-ES_tradnl"/>
    </w:rPr>
  </w:style>
  <w:style w:type="character" w:customStyle="1" w:styleId="encabezadodelaCar">
    <w:name w:val="encabezado de la Car"/>
    <w:basedOn w:val="Fuentedeprrafopredeter"/>
    <w:link w:val="encabezadodela"/>
    <w:rsid w:val="00175B96"/>
    <w:rPr>
      <w:color w:val="000099"/>
      <w:sz w:val="28"/>
      <w:szCs w:val="28"/>
      <w:lang w:val="es-ES_tradnl" w:eastAsia="ar-SA"/>
    </w:rPr>
  </w:style>
  <w:style w:type="paragraph" w:customStyle="1" w:styleId="gestion">
    <w:name w:val="gestion"/>
    <w:basedOn w:val="Normal"/>
    <w:link w:val="gestionCar"/>
    <w:qFormat/>
    <w:rsid w:val="00175B96"/>
    <w:pPr>
      <w:spacing w:before="120" w:after="120"/>
      <w:ind w:left="851" w:right="851" w:firstLine="709"/>
      <w:jc w:val="both"/>
    </w:pPr>
    <w:rPr>
      <w:color w:val="000099"/>
      <w:sz w:val="26"/>
      <w:szCs w:val="26"/>
      <w:lang w:val="es-ES_tradnl"/>
    </w:rPr>
  </w:style>
  <w:style w:type="character" w:customStyle="1" w:styleId="gestionCar">
    <w:name w:val="gestion Car"/>
    <w:basedOn w:val="Fuentedeprrafopredeter"/>
    <w:link w:val="gestion"/>
    <w:rsid w:val="00175B96"/>
    <w:rPr>
      <w:color w:val="000099"/>
      <w:sz w:val="26"/>
      <w:szCs w:val="26"/>
      <w:lang w:val="es-ES_tradnl" w:eastAsia="ar-SA"/>
    </w:rPr>
  </w:style>
  <w:style w:type="paragraph" w:customStyle="1" w:styleId="resumen">
    <w:name w:val="resumen"/>
    <w:basedOn w:val="Ttulo3"/>
    <w:link w:val="resumenCar"/>
    <w:qFormat/>
    <w:rsid w:val="00175B96"/>
  </w:style>
  <w:style w:type="character" w:customStyle="1" w:styleId="resumenCar">
    <w:name w:val="resumen Car"/>
    <w:basedOn w:val="Ttulo3Car"/>
    <w:link w:val="resumen"/>
    <w:rsid w:val="00175B96"/>
    <w:rPr>
      <w:rFonts w:cs="Arial"/>
      <w:b/>
      <w:bCs/>
      <w:sz w:val="28"/>
      <w:szCs w:val="26"/>
      <w:lang w:val="es-ES_tradnl" w:eastAsia="ar-SA" w:bidi="ar-SA"/>
    </w:rPr>
  </w:style>
  <w:style w:type="paragraph" w:customStyle="1" w:styleId="articulo">
    <w:name w:val="articulo"/>
    <w:basedOn w:val="Ttulo2"/>
    <w:link w:val="articuloCar"/>
    <w:qFormat/>
    <w:rsid w:val="00175B96"/>
    <w:pPr>
      <w:tabs>
        <w:tab w:val="num" w:pos="0"/>
      </w:tabs>
      <w:spacing w:before="120" w:after="120" w:line="480" w:lineRule="auto"/>
      <w:jc w:val="center"/>
    </w:pPr>
    <w:rPr>
      <w:i w:val="0"/>
      <w:iCs w:val="0"/>
      <w:u w:val="single"/>
    </w:rPr>
  </w:style>
  <w:style w:type="character" w:customStyle="1" w:styleId="articuloCar">
    <w:name w:val="articulo Car"/>
    <w:basedOn w:val="Ttulo2Car"/>
    <w:link w:val="articulo"/>
    <w:rsid w:val="00175B96"/>
    <w:rPr>
      <w:rFonts w:ascii="Arial" w:hAnsi="Arial" w:cs="Arial"/>
      <w:b/>
      <w:bCs/>
      <w:i w:val="0"/>
      <w:iCs w:val="0"/>
      <w:sz w:val="28"/>
      <w:szCs w:val="28"/>
      <w:u w:val="single"/>
      <w:lang w:val="es-ES" w:eastAsia="ar-SA" w:bidi="ar-SA"/>
    </w:rPr>
  </w:style>
  <w:style w:type="character" w:customStyle="1" w:styleId="EstiloCorreo29">
    <w:name w:val="EstiloCorreo29"/>
    <w:semiHidden/>
    <w:rsid w:val="00175B96"/>
    <w:rPr>
      <w:rFonts w:ascii="Arial" w:hAnsi="Arial" w:cs="Arial" w:hint="default"/>
      <w:color w:val="000080"/>
      <w:sz w:val="20"/>
      <w:szCs w:val="20"/>
    </w:rPr>
  </w:style>
  <w:style w:type="character" w:customStyle="1" w:styleId="EstiloCorreo30">
    <w:name w:val="EstiloCorreo30"/>
    <w:semiHidden/>
    <w:rsid w:val="00175B96"/>
    <w:rPr>
      <w:rFonts w:ascii="Arial" w:hAnsi="Arial" w:cs="Arial" w:hint="default"/>
      <w:color w:val="000080"/>
      <w:sz w:val="20"/>
      <w:szCs w:val="20"/>
    </w:rPr>
  </w:style>
  <w:style w:type="table" w:customStyle="1" w:styleId="Cuadrculaclara-nfasis11">
    <w:name w:val="Cuadrícula clara - Énfasis 11"/>
    <w:basedOn w:val="Tablanormal"/>
    <w:uiPriority w:val="62"/>
    <w:rsid w:val="00175B96"/>
    <w:rPr>
      <w:lang w:val="es-CR" w:eastAsia="es-CR"/>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TEMASPRIVADOS">
    <w:name w:val="TEMAS PRIVADOS"/>
    <w:basedOn w:val="Textoindependiente"/>
    <w:link w:val="TEMASPRIVADOSCar"/>
    <w:qFormat/>
    <w:rsid w:val="00175B96"/>
    <w:rPr>
      <w:rFonts w:ascii="Book Antiqua" w:hAnsi="Book Antiqua"/>
      <w:lang w:val="es-ES_tradnl"/>
    </w:rPr>
  </w:style>
  <w:style w:type="character" w:customStyle="1" w:styleId="TEMASPRIVADOSCar">
    <w:name w:val="TEMAS PRIVADOS Car"/>
    <w:basedOn w:val="TextoindependienteCar"/>
    <w:link w:val="TEMASPRIVADOS"/>
    <w:rsid w:val="00175B96"/>
    <w:rPr>
      <w:rFonts w:ascii="Book Antiqua" w:hAnsi="Book Antiqua"/>
      <w:sz w:val="24"/>
      <w:szCs w:val="24"/>
      <w:lang w:val="es-ES_tradnl" w:eastAsia="ar-SA" w:bidi="ar-SA"/>
    </w:rPr>
  </w:style>
  <w:style w:type="paragraph" w:customStyle="1" w:styleId="xmsonormal">
    <w:name w:val="x_msonormal"/>
    <w:basedOn w:val="Normal"/>
    <w:qFormat/>
    <w:rsid w:val="00175B96"/>
    <w:pPr>
      <w:suppressAutoHyphens w:val="0"/>
    </w:pPr>
    <w:rPr>
      <w:rFonts w:ascii="Calibri" w:eastAsia="Calibri" w:hAnsi="Calibri" w:cs="Calibri"/>
      <w:sz w:val="22"/>
      <w:szCs w:val="22"/>
      <w:lang w:val="es-CR" w:eastAsia="es-CR"/>
    </w:rPr>
  </w:style>
  <w:style w:type="paragraph" w:customStyle="1" w:styleId="Textbody">
    <w:name w:val="Text body"/>
    <w:basedOn w:val="Normal"/>
    <w:uiPriority w:val="99"/>
    <w:qFormat/>
    <w:rsid w:val="00175B96"/>
    <w:pPr>
      <w:autoSpaceDN w:val="0"/>
      <w:spacing w:after="140" w:line="288" w:lineRule="auto"/>
    </w:pPr>
    <w:rPr>
      <w:rFonts w:ascii="Liberation Serif" w:eastAsia="SimSun" w:hAnsi="Liberation Serif" w:cs="Arial"/>
      <w:kern w:val="3"/>
      <w:lang w:val="es-CR" w:eastAsia="zh-CN" w:bidi="hi-IN"/>
    </w:rPr>
  </w:style>
  <w:style w:type="table" w:customStyle="1" w:styleId="Tablaconcuadrcula3">
    <w:name w:val="Tabla con cuadrícula3"/>
    <w:basedOn w:val="Tablanormal"/>
    <w:uiPriority w:val="39"/>
    <w:rsid w:val="00175B96"/>
    <w:pPr>
      <w:suppressAutoHyphens/>
    </w:pPr>
    <w:rPr>
      <w:rFonts w:ascii="Calibri" w:eastAsia="Calibri" w:hAnsi="Calibri" w:cs="Calibri"/>
      <w:sz w:val="22"/>
      <w:szCs w:val="22"/>
      <w:lang w:val="es-C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ordsection1">
    <w:name w:val="wordsection1"/>
    <w:basedOn w:val="Normal"/>
    <w:uiPriority w:val="99"/>
    <w:rsid w:val="00175B96"/>
    <w:pPr>
      <w:suppressAutoHyphens w:val="0"/>
    </w:pPr>
    <w:rPr>
      <w:rFonts w:eastAsia="Calibri"/>
      <w:lang w:val="es-CR" w:eastAsia="es-CR"/>
    </w:rPr>
  </w:style>
  <w:style w:type="paragraph" w:customStyle="1" w:styleId="ydpcbc38d6cmsonormal">
    <w:name w:val="ydpcbc38d6cmsonormal"/>
    <w:basedOn w:val="Normal"/>
    <w:rsid w:val="00175B96"/>
    <w:pPr>
      <w:suppressAutoHyphens w:val="0"/>
      <w:spacing w:before="100" w:beforeAutospacing="1" w:after="100" w:afterAutospacing="1"/>
    </w:pPr>
    <w:rPr>
      <w:rFonts w:ascii="Calibri" w:eastAsia="Calibri" w:hAnsi="Calibri" w:cs="Calibri"/>
      <w:sz w:val="22"/>
      <w:szCs w:val="22"/>
      <w:lang w:val="es-CR" w:eastAsia="es-CR"/>
    </w:rPr>
  </w:style>
  <w:style w:type="numbering" w:customStyle="1" w:styleId="Sinlista1">
    <w:name w:val="Sin lista1"/>
    <w:next w:val="Sinlista"/>
    <w:uiPriority w:val="99"/>
    <w:semiHidden/>
    <w:unhideWhenUsed/>
    <w:rsid w:val="00175B96"/>
  </w:style>
  <w:style w:type="paragraph" w:customStyle="1" w:styleId="msonormal0">
    <w:name w:val="msonormal"/>
    <w:basedOn w:val="Normal"/>
    <w:qFormat/>
    <w:rsid w:val="00175B96"/>
    <w:pPr>
      <w:suppressAutoHyphens w:val="0"/>
      <w:spacing w:before="100" w:beforeAutospacing="1" w:after="100" w:afterAutospacing="1"/>
    </w:pPr>
    <w:rPr>
      <w:lang w:val="es-CR" w:eastAsia="es-CR"/>
    </w:rPr>
  </w:style>
  <w:style w:type="character" w:customStyle="1" w:styleId="AsuntodelcomentarioCar">
    <w:name w:val="Asunto del comentario Car"/>
    <w:basedOn w:val="TextocomentarioCar"/>
    <w:link w:val="Asuntodelcomentario"/>
    <w:uiPriority w:val="99"/>
    <w:rsid w:val="00175B96"/>
    <w:rPr>
      <w:b/>
      <w:bCs/>
      <w:lang w:val="es-ES" w:eastAsia="ar-SA" w:bidi="ar-SA"/>
    </w:rPr>
  </w:style>
  <w:style w:type="paragraph" w:styleId="Revisin">
    <w:name w:val="Revision"/>
    <w:uiPriority w:val="99"/>
    <w:semiHidden/>
    <w:qFormat/>
    <w:rsid w:val="00175B96"/>
    <w:rPr>
      <w:lang w:val="es-CR"/>
    </w:rPr>
  </w:style>
  <w:style w:type="table" w:customStyle="1" w:styleId="Tablaconcuadrcula1">
    <w:name w:val="Tabla con cuadrícula1"/>
    <w:basedOn w:val="Tablanormal"/>
    <w:next w:val="Tablaconcuadrcula"/>
    <w:uiPriority w:val="39"/>
    <w:rsid w:val="00175B96"/>
    <w:rPr>
      <w:lang w:val="es-C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delista3-nfasis3">
    <w:name w:val="List Table 3 Accent 3"/>
    <w:basedOn w:val="Tablanormal"/>
    <w:uiPriority w:val="48"/>
    <w:rsid w:val="00175B96"/>
    <w:rPr>
      <w:lang w:val="es-CR" w:eastAsia="es-CR"/>
    </w:r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character" w:customStyle="1" w:styleId="normaltextrun">
    <w:name w:val="normaltextrun"/>
    <w:basedOn w:val="Fuentedeprrafopredeter"/>
    <w:qFormat/>
    <w:rsid w:val="00175B96"/>
  </w:style>
  <w:style w:type="character" w:customStyle="1" w:styleId="eop">
    <w:name w:val="eop"/>
    <w:basedOn w:val="Fuentedeprrafopredeter"/>
    <w:qFormat/>
    <w:rsid w:val="00175B96"/>
  </w:style>
  <w:style w:type="numbering" w:customStyle="1" w:styleId="Sinlista2">
    <w:name w:val="Sin lista2"/>
    <w:next w:val="Sinlista"/>
    <w:uiPriority w:val="99"/>
    <w:semiHidden/>
    <w:unhideWhenUsed/>
    <w:rsid w:val="00175B96"/>
  </w:style>
  <w:style w:type="character" w:customStyle="1" w:styleId="Ttulo1Car1">
    <w:name w:val="Título 1 Car1"/>
    <w:aliases w:val="Título Principal Car1,1. Texto Base Car1"/>
    <w:basedOn w:val="Fuentedeprrafopredeter"/>
    <w:uiPriority w:val="9"/>
    <w:rsid w:val="00175B96"/>
    <w:rPr>
      <w:rFonts w:ascii="Calibri Light" w:eastAsia="Times New Roman" w:hAnsi="Calibri Light" w:cs="Times New Roman"/>
      <w:color w:val="2F5496"/>
      <w:sz w:val="32"/>
      <w:szCs w:val="32"/>
      <w:u w:color="000000"/>
      <w:lang w:val="es-ES" w:eastAsia="es-ES"/>
    </w:rPr>
  </w:style>
  <w:style w:type="character" w:customStyle="1" w:styleId="Ttulo2Car1">
    <w:name w:val="Título 2 Car1"/>
    <w:aliases w:val="3. Subtitulos Car1"/>
    <w:basedOn w:val="Fuentedeprrafopredeter"/>
    <w:semiHidden/>
    <w:rsid w:val="00175B96"/>
    <w:rPr>
      <w:rFonts w:ascii="Calibri Light" w:eastAsia="Times New Roman" w:hAnsi="Calibri Light" w:cs="Times New Roman"/>
      <w:color w:val="2F5496"/>
      <w:sz w:val="26"/>
      <w:szCs w:val="26"/>
      <w:u w:color="000000"/>
      <w:lang w:val="es-ES" w:eastAsia="es-ES"/>
    </w:rPr>
  </w:style>
  <w:style w:type="character" w:customStyle="1" w:styleId="Ttulo4Car1">
    <w:name w:val="Título 4 Car1"/>
    <w:aliases w:val="2. Titulo I-II-III ect. Car1"/>
    <w:basedOn w:val="Fuentedeprrafopredeter"/>
    <w:semiHidden/>
    <w:rsid w:val="00175B96"/>
    <w:rPr>
      <w:rFonts w:ascii="Calibri Light" w:eastAsia="Times New Roman" w:hAnsi="Calibri Light" w:cs="Times New Roman"/>
      <w:i/>
      <w:iCs/>
      <w:color w:val="2F5496"/>
      <w:sz w:val="24"/>
      <w:szCs w:val="24"/>
      <w:u w:color="000000"/>
      <w:lang w:val="es-ES" w:eastAsia="es-ES"/>
    </w:rPr>
  </w:style>
  <w:style w:type="character" w:customStyle="1" w:styleId="Ttulo5Car1">
    <w:name w:val="Título 5 Car1"/>
    <w:aliases w:val="4.Cuadros Car1"/>
    <w:basedOn w:val="Fuentedeprrafopredeter"/>
    <w:semiHidden/>
    <w:rsid w:val="00175B96"/>
    <w:rPr>
      <w:rFonts w:ascii="Calibri Light" w:eastAsia="Times New Roman" w:hAnsi="Calibri Light" w:cs="Times New Roman"/>
      <w:color w:val="2F5496"/>
      <w:sz w:val="24"/>
      <w:szCs w:val="24"/>
      <w:u w:color="000000"/>
      <w:lang w:val="es-ES" w:eastAsia="es-ES"/>
    </w:rPr>
  </w:style>
  <w:style w:type="character" w:customStyle="1" w:styleId="Ttulo6Car1">
    <w:name w:val="Título 6 Car1"/>
    <w:aliases w:val="5.Fuente Car1"/>
    <w:basedOn w:val="Fuentedeprrafopredeter"/>
    <w:semiHidden/>
    <w:rsid w:val="00175B96"/>
    <w:rPr>
      <w:rFonts w:ascii="Calibri Light" w:eastAsia="Times New Roman" w:hAnsi="Calibri Light" w:cs="Times New Roman"/>
      <w:color w:val="1F3763"/>
      <w:sz w:val="24"/>
      <w:szCs w:val="24"/>
      <w:u w:color="000000"/>
      <w:lang w:val="es-ES" w:eastAsia="es-ES"/>
    </w:rPr>
  </w:style>
  <w:style w:type="character" w:customStyle="1" w:styleId="HTMLconformatoprevioCar">
    <w:name w:val="HTML con formato previo Car"/>
    <w:basedOn w:val="Fuentedeprrafopredeter"/>
    <w:link w:val="HTMLconformatoprevio"/>
    <w:uiPriority w:val="99"/>
    <w:rsid w:val="00175B96"/>
    <w:rPr>
      <w:rFonts w:ascii="Courier New" w:hAnsi="Courier New" w:cs="Courier New"/>
      <w:color w:val="000000"/>
    </w:rPr>
  </w:style>
  <w:style w:type="character" w:customStyle="1" w:styleId="TextonotapieCar1">
    <w:name w:val="Texto nota pie Car1"/>
    <w:aliases w:val="Footnote reference Car1,FA Fu Car1,Footnote Text Char Char Char Char Char Car1,Footnote Text Char Char Char Char Car1,Footnote Text Char Char Char Car1,Footnote Text Cha Car1,FA Fußnotentext Car1,FA Fuﬂnotentext Car1,Texto Car1"/>
    <w:basedOn w:val="Fuentedeprrafopredeter"/>
    <w:semiHidden/>
    <w:rsid w:val="00175B96"/>
    <w:rPr>
      <w:rFonts w:ascii="Arial" w:hAnsi="Arial" w:cs="Arial"/>
      <w:u w:color="000000"/>
      <w:lang w:val="es-ES" w:eastAsia="es-ES"/>
    </w:rPr>
  </w:style>
  <w:style w:type="character" w:customStyle="1" w:styleId="EncabezadoCar2">
    <w:name w:val="Encabezado Car2"/>
    <w:aliases w:val="encabezado Car2,h Car2"/>
    <w:basedOn w:val="Fuentedeprrafopredeter"/>
    <w:semiHidden/>
    <w:rsid w:val="00175B96"/>
    <w:rPr>
      <w:rFonts w:ascii="Arial" w:hAnsi="Arial" w:cs="Arial"/>
      <w:sz w:val="24"/>
      <w:szCs w:val="24"/>
      <w:u w:color="000000"/>
      <w:lang w:val="es-ES" w:eastAsia="es-ES"/>
    </w:rPr>
  </w:style>
  <w:style w:type="paragraph" w:styleId="Tabladeilustraciones">
    <w:name w:val="table of figures"/>
    <w:basedOn w:val="Normal"/>
    <w:next w:val="Normal"/>
    <w:uiPriority w:val="99"/>
    <w:semiHidden/>
    <w:unhideWhenUsed/>
    <w:qFormat/>
    <w:rsid w:val="00175B96"/>
    <w:pPr>
      <w:suppressAutoHyphens w:val="0"/>
      <w:autoSpaceDN w:val="0"/>
      <w:ind w:left="480" w:hanging="480"/>
    </w:pPr>
    <w:rPr>
      <w:rFonts w:ascii="Calibri" w:hAnsi="Calibri"/>
      <w:caps/>
      <w:sz w:val="20"/>
      <w:szCs w:val="20"/>
      <w:u w:color="000000"/>
      <w:lang w:eastAsia="es-ES"/>
    </w:rPr>
  </w:style>
  <w:style w:type="character" w:customStyle="1" w:styleId="TtuloCar">
    <w:name w:val="Título Car"/>
    <w:basedOn w:val="Fuentedeprrafopredeter"/>
    <w:link w:val="Ttulo"/>
    <w:uiPriority w:val="10"/>
    <w:rsid w:val="00175B96"/>
    <w:rPr>
      <w:rFonts w:ascii="Arial" w:hAnsi="Arial" w:cs="Arial"/>
      <w:b/>
      <w:bCs/>
      <w:sz w:val="28"/>
      <w:szCs w:val="28"/>
    </w:rPr>
  </w:style>
  <w:style w:type="character" w:customStyle="1" w:styleId="SubttuloCar">
    <w:name w:val="Subtítulo Car"/>
    <w:basedOn w:val="Fuentedeprrafopredeter"/>
    <w:link w:val="Subttulo"/>
    <w:rsid w:val="00175B96"/>
    <w:rPr>
      <w:rFonts w:ascii="Arial" w:hAnsi="Arial" w:cs="Arial"/>
      <w:b/>
      <w:bCs/>
      <w:sz w:val="28"/>
      <w:szCs w:val="28"/>
      <w:u w:val="single"/>
      <w:lang w:eastAsia="ar-SA"/>
    </w:rPr>
  </w:style>
  <w:style w:type="character" w:customStyle="1" w:styleId="Sangra3detindependienteCar">
    <w:name w:val="Sangría 3 de t. independiente Car"/>
    <w:basedOn w:val="Fuentedeprrafopredeter"/>
    <w:link w:val="Sangra3detindependiente"/>
    <w:rsid w:val="00175B96"/>
    <w:rPr>
      <w:sz w:val="16"/>
      <w:szCs w:val="16"/>
      <w:lang w:val="es-CR"/>
    </w:rPr>
  </w:style>
  <w:style w:type="paragraph" w:styleId="Citadestacada">
    <w:name w:val="Intense Quote"/>
    <w:basedOn w:val="Normal"/>
    <w:next w:val="Normal"/>
    <w:link w:val="CitadestacadaCar"/>
    <w:uiPriority w:val="30"/>
    <w:qFormat/>
    <w:rsid w:val="00175B96"/>
    <w:pPr>
      <w:pBdr>
        <w:top w:val="single" w:sz="4" w:space="10" w:color="4F81BD"/>
        <w:bottom w:val="single" w:sz="4" w:space="10" w:color="4F81BD"/>
      </w:pBdr>
      <w:suppressAutoHyphens w:val="0"/>
      <w:autoSpaceDN w:val="0"/>
      <w:spacing w:before="360" w:after="360"/>
      <w:ind w:left="864" w:right="864"/>
      <w:jc w:val="center"/>
    </w:pPr>
    <w:rPr>
      <w:i/>
      <w:iCs/>
      <w:color w:val="4F81BD"/>
      <w:sz w:val="20"/>
      <w:szCs w:val="20"/>
      <w:u w:color="000000"/>
      <w:lang w:val="es-CR" w:eastAsia="es-ES"/>
    </w:rPr>
  </w:style>
  <w:style w:type="character" w:customStyle="1" w:styleId="CitadestacadaCar">
    <w:name w:val="Cita destacada Car"/>
    <w:basedOn w:val="Fuentedeprrafopredeter"/>
    <w:link w:val="Citadestacada"/>
    <w:uiPriority w:val="30"/>
    <w:rsid w:val="00175B96"/>
    <w:rPr>
      <w:i/>
      <w:iCs/>
      <w:color w:val="4F81BD"/>
      <w:u w:color="000000"/>
      <w:lang w:val="es-CR"/>
    </w:rPr>
  </w:style>
  <w:style w:type="paragraph" w:customStyle="1" w:styleId="ListParagraph1">
    <w:name w:val="List Paragraph1"/>
    <w:basedOn w:val="Normal"/>
    <w:qFormat/>
    <w:rsid w:val="00175B96"/>
    <w:pPr>
      <w:suppressAutoHyphens w:val="0"/>
      <w:autoSpaceDN w:val="0"/>
      <w:ind w:left="720"/>
    </w:pPr>
    <w:rPr>
      <w:u w:color="000000"/>
      <w:lang w:eastAsia="es-ES"/>
    </w:rPr>
  </w:style>
  <w:style w:type="paragraph" w:customStyle="1" w:styleId="Ttulo60">
    <w:name w:val="TÍtulo 6"/>
    <w:basedOn w:val="Normal"/>
    <w:next w:val="Normal"/>
    <w:qFormat/>
    <w:rsid w:val="00175B96"/>
    <w:pPr>
      <w:keepNext/>
      <w:widowControl w:val="0"/>
      <w:tabs>
        <w:tab w:val="left" w:pos="-720"/>
      </w:tabs>
      <w:overflowPunct w:val="0"/>
      <w:autoSpaceDE w:val="0"/>
      <w:autoSpaceDN w:val="0"/>
      <w:adjustRightInd w:val="0"/>
      <w:jc w:val="both"/>
    </w:pPr>
    <w:rPr>
      <w:rFonts w:ascii="Bookman Old Style" w:hAnsi="Bookman Old Style" w:cs="Bookman Old Style"/>
      <w:spacing w:val="-3"/>
      <w:u w:color="000000"/>
      <w:lang w:eastAsia="es-ES"/>
    </w:rPr>
  </w:style>
  <w:style w:type="paragraph" w:customStyle="1" w:styleId="Ttulo90">
    <w:name w:val="TÕtulo 9"/>
    <w:basedOn w:val="Normal"/>
    <w:next w:val="Normal"/>
    <w:qFormat/>
    <w:rsid w:val="00175B96"/>
    <w:pPr>
      <w:keepNext/>
      <w:tabs>
        <w:tab w:val="left" w:pos="142"/>
      </w:tabs>
      <w:suppressAutoHyphens w:val="0"/>
      <w:overflowPunct w:val="0"/>
      <w:autoSpaceDE w:val="0"/>
      <w:autoSpaceDN w:val="0"/>
      <w:adjustRightInd w:val="0"/>
      <w:jc w:val="both"/>
    </w:pPr>
    <w:rPr>
      <w:rFonts w:ascii="Book Antiqua" w:hAnsi="Book Antiqua" w:cs="Book Antiqua"/>
      <w:b/>
      <w:bCs/>
      <w:sz w:val="22"/>
      <w:szCs w:val="22"/>
      <w:u w:color="000000"/>
      <w:lang w:eastAsia="es-ES"/>
    </w:rPr>
  </w:style>
  <w:style w:type="paragraph" w:customStyle="1" w:styleId="Cpi">
    <w:name w:val="Cpi"/>
    <w:basedOn w:val="Normal"/>
    <w:qFormat/>
    <w:rsid w:val="00175B96"/>
    <w:pPr>
      <w:widowControl w:val="0"/>
      <w:shd w:val="clear" w:color="auto" w:fill="FFFFFF"/>
      <w:suppressAutoHyphens w:val="0"/>
      <w:autoSpaceDE w:val="0"/>
      <w:autoSpaceDN w:val="0"/>
      <w:adjustRightInd w:val="0"/>
      <w:spacing w:line="360" w:lineRule="auto"/>
    </w:pPr>
    <w:rPr>
      <w:sz w:val="28"/>
      <w:szCs w:val="28"/>
      <w:u w:color="000000"/>
      <w:lang w:val="es-MX" w:eastAsia="es-ES"/>
    </w:rPr>
  </w:style>
  <w:style w:type="paragraph" w:customStyle="1" w:styleId="Direccininterior">
    <w:name w:val="Dirección interior"/>
    <w:basedOn w:val="Normal"/>
    <w:uiPriority w:val="99"/>
    <w:qFormat/>
    <w:rsid w:val="00175B96"/>
    <w:pPr>
      <w:autoSpaceDN w:val="0"/>
      <w:spacing w:before="120" w:after="240"/>
      <w:jc w:val="both"/>
    </w:pPr>
    <w:rPr>
      <w:rFonts w:ascii="Book Antiqua" w:hAnsi="Book Antiqua" w:cs="Book Antiqua"/>
      <w:u w:color="000000"/>
      <w:lang w:val="es-CR" w:eastAsia="zh-CN"/>
    </w:rPr>
  </w:style>
  <w:style w:type="paragraph" w:customStyle="1" w:styleId="Ttulo0">
    <w:name w:val="T’tulo"/>
    <w:basedOn w:val="Normal"/>
    <w:uiPriority w:val="99"/>
    <w:qFormat/>
    <w:rsid w:val="00175B96"/>
    <w:pPr>
      <w:suppressAutoHyphens w:val="0"/>
      <w:autoSpaceDN w:val="0"/>
      <w:jc w:val="center"/>
    </w:pPr>
    <w:rPr>
      <w:sz w:val="32"/>
      <w:szCs w:val="20"/>
      <w:u w:color="000000"/>
      <w:lang w:eastAsia="es-ES"/>
    </w:rPr>
  </w:style>
  <w:style w:type="character" w:customStyle="1" w:styleId="Cuerpodeltexto">
    <w:name w:val="Cuerpo del texto_"/>
    <w:link w:val="Cuerpodeltexto0"/>
    <w:locked/>
    <w:rsid w:val="00175B96"/>
    <w:rPr>
      <w:rFonts w:ascii="Microsoft Sans Serif" w:hAnsi="Microsoft Sans Serif" w:cs="Microsoft Sans Serif"/>
      <w:sz w:val="17"/>
      <w:szCs w:val="17"/>
      <w:shd w:val="clear" w:color="auto" w:fill="FFFFFF"/>
    </w:rPr>
  </w:style>
  <w:style w:type="paragraph" w:customStyle="1" w:styleId="Cuerpodeltexto0">
    <w:name w:val="Cuerpo del texto"/>
    <w:basedOn w:val="Normal"/>
    <w:link w:val="Cuerpodeltexto"/>
    <w:qFormat/>
    <w:rsid w:val="00175B96"/>
    <w:pPr>
      <w:widowControl w:val="0"/>
      <w:shd w:val="clear" w:color="auto" w:fill="FFFFFF"/>
      <w:suppressAutoHyphens w:val="0"/>
      <w:autoSpaceDN w:val="0"/>
      <w:spacing w:before="60" w:after="120" w:line="216" w:lineRule="exact"/>
      <w:ind w:hanging="860"/>
      <w:jc w:val="both"/>
    </w:pPr>
    <w:rPr>
      <w:rFonts w:ascii="Microsoft Sans Serif" w:hAnsi="Microsoft Sans Serif" w:cs="Microsoft Sans Serif"/>
      <w:sz w:val="17"/>
      <w:szCs w:val="17"/>
      <w:lang w:eastAsia="es-ES"/>
    </w:rPr>
  </w:style>
  <w:style w:type="character" w:customStyle="1" w:styleId="Cuerpodeltexto2">
    <w:name w:val="Cuerpo del texto (2)_"/>
    <w:link w:val="Cuerpodeltexto20"/>
    <w:locked/>
    <w:rsid w:val="00175B96"/>
    <w:rPr>
      <w:rFonts w:ascii="Microsoft Sans Serif" w:hAnsi="Microsoft Sans Serif" w:cs="Microsoft Sans Serif"/>
      <w:sz w:val="19"/>
      <w:szCs w:val="19"/>
      <w:shd w:val="clear" w:color="auto" w:fill="FFFFFF"/>
    </w:rPr>
  </w:style>
  <w:style w:type="paragraph" w:customStyle="1" w:styleId="Cuerpodeltexto20">
    <w:name w:val="Cuerpo del texto (2)"/>
    <w:basedOn w:val="Normal"/>
    <w:link w:val="Cuerpodeltexto2"/>
    <w:qFormat/>
    <w:rsid w:val="00175B96"/>
    <w:pPr>
      <w:widowControl w:val="0"/>
      <w:shd w:val="clear" w:color="auto" w:fill="FFFFFF"/>
      <w:suppressAutoHyphens w:val="0"/>
      <w:autoSpaceDN w:val="0"/>
      <w:spacing w:before="480" w:after="120" w:line="240" w:lineRule="atLeast"/>
      <w:ind w:hanging="860"/>
      <w:jc w:val="both"/>
    </w:pPr>
    <w:rPr>
      <w:rFonts w:ascii="Microsoft Sans Serif" w:hAnsi="Microsoft Sans Serif" w:cs="Microsoft Sans Serif"/>
      <w:sz w:val="19"/>
      <w:szCs w:val="19"/>
      <w:lang w:eastAsia="es-ES"/>
    </w:rPr>
  </w:style>
  <w:style w:type="paragraph" w:customStyle="1" w:styleId="mce">
    <w:name w:val="mce"/>
    <w:basedOn w:val="Normal"/>
    <w:uiPriority w:val="99"/>
    <w:qFormat/>
    <w:rsid w:val="00175B96"/>
    <w:pPr>
      <w:suppressAutoHyphens w:val="0"/>
      <w:autoSpaceDN w:val="0"/>
      <w:spacing w:before="100" w:beforeAutospacing="1" w:after="100" w:afterAutospacing="1"/>
    </w:pPr>
    <w:rPr>
      <w:u w:color="000000"/>
      <w:lang w:val="es-CR" w:eastAsia="es-CR"/>
    </w:rPr>
  </w:style>
  <w:style w:type="paragraph" w:customStyle="1" w:styleId="e-mail">
    <w:name w:val="e-mail"/>
    <w:basedOn w:val="Normal"/>
    <w:uiPriority w:val="99"/>
    <w:qFormat/>
    <w:rsid w:val="00175B96"/>
    <w:pPr>
      <w:suppressAutoHyphens w:val="0"/>
      <w:autoSpaceDN w:val="0"/>
      <w:spacing w:before="100" w:beforeAutospacing="1" w:after="100" w:afterAutospacing="1"/>
    </w:pPr>
    <w:rPr>
      <w:u w:color="000000"/>
      <w:lang w:val="es-CR" w:eastAsia="es-CR"/>
    </w:rPr>
  </w:style>
  <w:style w:type="paragraph" w:customStyle="1" w:styleId="sub-area">
    <w:name w:val="sub-area"/>
    <w:basedOn w:val="Normal"/>
    <w:uiPriority w:val="99"/>
    <w:qFormat/>
    <w:rsid w:val="00175B96"/>
    <w:pPr>
      <w:suppressAutoHyphens w:val="0"/>
      <w:autoSpaceDN w:val="0"/>
      <w:spacing w:before="100" w:beforeAutospacing="1" w:after="100" w:afterAutospacing="1"/>
    </w:pPr>
    <w:rPr>
      <w:u w:color="000000"/>
      <w:lang w:val="es-CR" w:eastAsia="es-CR"/>
    </w:rPr>
  </w:style>
  <w:style w:type="paragraph" w:customStyle="1" w:styleId="summary">
    <w:name w:val="summary"/>
    <w:basedOn w:val="Normal"/>
    <w:uiPriority w:val="99"/>
    <w:qFormat/>
    <w:rsid w:val="00175B96"/>
    <w:pPr>
      <w:suppressAutoHyphens w:val="0"/>
      <w:autoSpaceDN w:val="0"/>
      <w:spacing w:before="100" w:beforeAutospacing="1" w:after="100" w:afterAutospacing="1"/>
    </w:pPr>
    <w:rPr>
      <w:u w:color="000000"/>
      <w:lang w:val="es-CR" w:eastAsia="es-CR"/>
    </w:rPr>
  </w:style>
  <w:style w:type="paragraph" w:customStyle="1" w:styleId="WW-Cuerpodetexto">
    <w:name w:val="WW-Cuerpo de texto"/>
    <w:basedOn w:val="Normal"/>
    <w:uiPriority w:val="99"/>
    <w:qFormat/>
    <w:rsid w:val="00175B96"/>
    <w:pPr>
      <w:tabs>
        <w:tab w:val="left" w:pos="708"/>
      </w:tabs>
      <w:autoSpaceDN w:val="0"/>
      <w:spacing w:after="120" w:line="100" w:lineRule="atLeast"/>
    </w:pPr>
    <w:rPr>
      <w:u w:color="000000"/>
      <w:lang w:val="es-CR" w:eastAsia="hi-IN" w:bidi="hi-IN"/>
    </w:rPr>
  </w:style>
  <w:style w:type="paragraph" w:customStyle="1" w:styleId="Ttulo21">
    <w:name w:val="Título 21"/>
    <w:next w:val="Normal"/>
    <w:uiPriority w:val="99"/>
    <w:qFormat/>
    <w:rsid w:val="00175B96"/>
    <w:pPr>
      <w:keepNext/>
      <w:widowControl w:val="0"/>
      <w:suppressAutoHyphens/>
      <w:autoSpaceDE w:val="0"/>
      <w:spacing w:before="240" w:after="60"/>
      <w:jc w:val="center"/>
    </w:pPr>
    <w:rPr>
      <w:rFonts w:ascii="Book Antiqua" w:eastAsia="Book Antiqua" w:hAnsi="Book Antiqua" w:cs="Book Antiqua"/>
      <w:b/>
      <w:bCs/>
      <w:i/>
      <w:iCs/>
      <w:sz w:val="28"/>
      <w:szCs w:val="28"/>
      <w:u w:val="double" w:color="000000"/>
      <w:lang w:val="es-CR" w:eastAsia="zh-CN"/>
    </w:rPr>
  </w:style>
  <w:style w:type="paragraph" w:customStyle="1" w:styleId="Trabajo2">
    <w:name w:val="Trabajo2"/>
    <w:uiPriority w:val="99"/>
    <w:qFormat/>
    <w:rsid w:val="00175B96"/>
    <w:pPr>
      <w:suppressAutoHyphens/>
      <w:autoSpaceDN w:val="0"/>
      <w:spacing w:line="360" w:lineRule="auto"/>
      <w:jc w:val="both"/>
    </w:pPr>
    <w:rPr>
      <w:rFonts w:ascii="Arial" w:hAnsi="Arial" w:cs="Arial"/>
      <w:u w:color="000000"/>
      <w:lang w:eastAsia="ar-SA"/>
    </w:rPr>
  </w:style>
  <w:style w:type="paragraph" w:customStyle="1" w:styleId="Prrafodelista3">
    <w:name w:val="Párrafo de lista3"/>
    <w:basedOn w:val="Normal"/>
    <w:uiPriority w:val="99"/>
    <w:qFormat/>
    <w:rsid w:val="00175B96"/>
    <w:pPr>
      <w:suppressAutoHyphens w:val="0"/>
      <w:autoSpaceDN w:val="0"/>
      <w:ind w:left="720"/>
      <w:contextualSpacing/>
    </w:pPr>
    <w:rPr>
      <w:rFonts w:ascii="Futura Md" w:hAnsi="Futura Md"/>
      <w:sz w:val="20"/>
      <w:u w:color="000000"/>
      <w:lang w:val="en-US" w:eastAsia="en-US"/>
    </w:rPr>
  </w:style>
  <w:style w:type="paragraph" w:customStyle="1" w:styleId="Car10">
    <w:name w:val="Car1"/>
    <w:basedOn w:val="Normal"/>
    <w:uiPriority w:val="99"/>
    <w:semiHidden/>
    <w:qFormat/>
    <w:rsid w:val="00175B96"/>
    <w:pPr>
      <w:suppressAutoHyphens w:val="0"/>
      <w:autoSpaceDN w:val="0"/>
      <w:spacing w:after="160" w:line="240" w:lineRule="exact"/>
    </w:pPr>
    <w:rPr>
      <w:rFonts w:ascii="Verdana" w:hAnsi="Verdana" w:cs="Verdana"/>
      <w:sz w:val="20"/>
      <w:szCs w:val="20"/>
      <w:u w:color="000000"/>
      <w:lang w:val="en-AU" w:eastAsia="en-US"/>
    </w:rPr>
  </w:style>
  <w:style w:type="paragraph" w:customStyle="1" w:styleId="Epgrafe1">
    <w:name w:val="Epígrafe1"/>
    <w:basedOn w:val="Normal"/>
    <w:next w:val="Normal"/>
    <w:uiPriority w:val="35"/>
    <w:qFormat/>
    <w:rsid w:val="00175B96"/>
    <w:pPr>
      <w:numPr>
        <w:ilvl w:val="12"/>
      </w:numPr>
      <w:suppressAutoHyphens w:val="0"/>
      <w:autoSpaceDN w:val="0"/>
      <w:spacing w:line="276" w:lineRule="auto"/>
      <w:jc w:val="center"/>
    </w:pPr>
    <w:rPr>
      <w:rFonts w:ascii="Arial" w:hAnsi="Arial"/>
      <w:b/>
      <w:bCs/>
      <w:color w:val="1F497D"/>
      <w:sz w:val="22"/>
      <w:u w:color="000000"/>
      <w:lang w:eastAsia="es-ES"/>
    </w:rPr>
  </w:style>
  <w:style w:type="paragraph" w:customStyle="1" w:styleId="Textodecampo">
    <w:name w:val="Texto de campo"/>
    <w:basedOn w:val="Normal"/>
    <w:uiPriority w:val="99"/>
    <w:qFormat/>
    <w:rsid w:val="00175B96"/>
    <w:pPr>
      <w:suppressAutoHyphens w:val="0"/>
      <w:autoSpaceDN w:val="0"/>
      <w:spacing w:before="60" w:after="60"/>
    </w:pPr>
    <w:rPr>
      <w:rFonts w:ascii="Arial" w:hAnsi="Arial" w:cs="Arial"/>
      <w:sz w:val="19"/>
      <w:szCs w:val="19"/>
      <w:u w:color="000000"/>
      <w:lang w:val="en-US" w:eastAsia="en-US" w:bidi="en-US"/>
    </w:rPr>
  </w:style>
  <w:style w:type="paragraph" w:customStyle="1" w:styleId="Etiquetadecampo">
    <w:name w:val="Etiqueta de campo"/>
    <w:basedOn w:val="Normal"/>
    <w:uiPriority w:val="99"/>
    <w:qFormat/>
    <w:rsid w:val="00175B96"/>
    <w:pPr>
      <w:suppressAutoHyphens w:val="0"/>
      <w:autoSpaceDN w:val="0"/>
      <w:spacing w:before="60" w:after="60"/>
    </w:pPr>
    <w:rPr>
      <w:rFonts w:ascii="Arial" w:hAnsi="Arial" w:cs="Arial"/>
      <w:b/>
      <w:sz w:val="19"/>
      <w:szCs w:val="19"/>
      <w:u w:color="000000"/>
      <w:lang w:val="en-US" w:eastAsia="en-US" w:bidi="en-US"/>
    </w:rPr>
  </w:style>
  <w:style w:type="paragraph" w:customStyle="1" w:styleId="Descripcin1">
    <w:name w:val="Descripción1"/>
    <w:aliases w:val="Epígrafe2"/>
    <w:basedOn w:val="Normal"/>
    <w:next w:val="Normal"/>
    <w:uiPriority w:val="35"/>
    <w:qFormat/>
    <w:rsid w:val="00175B96"/>
    <w:pPr>
      <w:numPr>
        <w:ilvl w:val="12"/>
      </w:numPr>
      <w:suppressAutoHyphens w:val="0"/>
      <w:autoSpaceDN w:val="0"/>
      <w:spacing w:line="276" w:lineRule="auto"/>
      <w:jc w:val="center"/>
    </w:pPr>
    <w:rPr>
      <w:rFonts w:ascii="Arial" w:hAnsi="Arial"/>
      <w:b/>
      <w:bCs/>
      <w:color w:val="1F497D"/>
      <w:sz w:val="22"/>
      <w:u w:color="000000"/>
      <w:lang w:eastAsia="es-ES"/>
    </w:rPr>
  </w:style>
  <w:style w:type="character" w:customStyle="1" w:styleId="ElacuerdoCar">
    <w:name w:val="El acuerdo Car"/>
    <w:link w:val="Elacuerdo"/>
    <w:locked/>
    <w:rsid w:val="00175B96"/>
  </w:style>
  <w:style w:type="paragraph" w:customStyle="1" w:styleId="Elacuerdo">
    <w:name w:val="El acuerdo"/>
    <w:basedOn w:val="Normal"/>
    <w:link w:val="ElacuerdoCar"/>
    <w:qFormat/>
    <w:rsid w:val="00175B96"/>
    <w:pPr>
      <w:suppressAutoHyphens w:val="0"/>
      <w:autoSpaceDE w:val="0"/>
      <w:autoSpaceDN w:val="0"/>
      <w:spacing w:before="120" w:after="120" w:line="480" w:lineRule="auto"/>
      <w:ind w:firstLine="708"/>
      <w:jc w:val="both"/>
    </w:pPr>
    <w:rPr>
      <w:sz w:val="20"/>
      <w:szCs w:val="20"/>
      <w:lang w:eastAsia="es-ES"/>
    </w:rPr>
  </w:style>
  <w:style w:type="character" w:customStyle="1" w:styleId="AcueryAnteCar">
    <w:name w:val="Acuer y Ante Car"/>
    <w:link w:val="AcueryAnte"/>
    <w:locked/>
    <w:rsid w:val="00175B96"/>
    <w:rPr>
      <w:rFonts w:ascii="Batang" w:eastAsia="Batang" w:hAnsi="Batang"/>
      <w:color w:val="000099"/>
    </w:rPr>
  </w:style>
  <w:style w:type="paragraph" w:customStyle="1" w:styleId="AcueryAnte">
    <w:name w:val="Acuer y Ante"/>
    <w:basedOn w:val="Normal"/>
    <w:link w:val="AcueryAnteCar"/>
    <w:qFormat/>
    <w:rsid w:val="00175B96"/>
    <w:pPr>
      <w:suppressAutoHyphens w:val="0"/>
      <w:autoSpaceDN w:val="0"/>
      <w:spacing w:line="480" w:lineRule="auto"/>
      <w:ind w:firstLine="708"/>
      <w:jc w:val="both"/>
    </w:pPr>
    <w:rPr>
      <w:rFonts w:ascii="Batang" w:eastAsia="Batang" w:hAnsi="Batang"/>
      <w:color w:val="000099"/>
      <w:sz w:val="20"/>
      <w:szCs w:val="20"/>
      <w:lang w:eastAsia="es-ES"/>
    </w:rPr>
  </w:style>
  <w:style w:type="paragraph" w:customStyle="1" w:styleId="SingleTxtG">
    <w:name w:val="_ Single Txt_G"/>
    <w:basedOn w:val="Normal"/>
    <w:uiPriority w:val="99"/>
    <w:qFormat/>
    <w:rsid w:val="00175B96"/>
    <w:pPr>
      <w:suppressAutoHyphens w:val="0"/>
      <w:autoSpaceDN w:val="0"/>
      <w:spacing w:after="120" w:line="240" w:lineRule="atLeast"/>
      <w:ind w:left="1134" w:right="1134"/>
      <w:jc w:val="both"/>
    </w:pPr>
    <w:rPr>
      <w:rFonts w:eastAsia="Calibri"/>
      <w:sz w:val="20"/>
      <w:szCs w:val="20"/>
      <w:u w:color="000000"/>
      <w:lang w:val="es-CR" w:eastAsia="es-CR"/>
    </w:rPr>
  </w:style>
  <w:style w:type="character" w:customStyle="1" w:styleId="AgestinCar">
    <w:name w:val="A gestión Car"/>
    <w:link w:val="Agestin"/>
    <w:locked/>
    <w:rsid w:val="00175B96"/>
    <w:rPr>
      <w:color w:val="000099"/>
    </w:rPr>
  </w:style>
  <w:style w:type="paragraph" w:customStyle="1" w:styleId="Agestin">
    <w:name w:val="A gestión"/>
    <w:basedOn w:val="Normal"/>
    <w:link w:val="AgestinCar"/>
    <w:qFormat/>
    <w:rsid w:val="00175B96"/>
    <w:pPr>
      <w:suppressAutoHyphens w:val="0"/>
      <w:autoSpaceDN w:val="0"/>
      <w:spacing w:before="120" w:after="120"/>
      <w:ind w:left="851" w:right="851" w:firstLine="567"/>
      <w:jc w:val="both"/>
    </w:pPr>
    <w:rPr>
      <w:color w:val="000099"/>
      <w:sz w:val="20"/>
      <w:szCs w:val="20"/>
      <w:lang w:eastAsia="es-ES"/>
    </w:rPr>
  </w:style>
  <w:style w:type="paragraph" w:customStyle="1" w:styleId="xxmsonormal">
    <w:name w:val="x_x_msonormal"/>
    <w:basedOn w:val="Normal"/>
    <w:uiPriority w:val="99"/>
    <w:qFormat/>
    <w:rsid w:val="00175B96"/>
    <w:pPr>
      <w:suppressAutoHyphens w:val="0"/>
      <w:autoSpaceDN w:val="0"/>
    </w:pPr>
    <w:rPr>
      <w:rFonts w:eastAsia="Calibri"/>
      <w:u w:color="000000"/>
      <w:lang w:val="es-CR" w:eastAsia="es-CR"/>
    </w:rPr>
  </w:style>
  <w:style w:type="paragraph" w:customStyle="1" w:styleId="paragraph">
    <w:name w:val="paragraph"/>
    <w:basedOn w:val="Normal"/>
    <w:uiPriority w:val="99"/>
    <w:qFormat/>
    <w:rsid w:val="00175B96"/>
    <w:pPr>
      <w:suppressAutoHyphens w:val="0"/>
      <w:autoSpaceDN w:val="0"/>
      <w:spacing w:before="100" w:beforeAutospacing="1" w:after="100" w:afterAutospacing="1"/>
    </w:pPr>
    <w:rPr>
      <w:u w:color="000000"/>
      <w:lang w:val="es-CR" w:eastAsia="es-CR"/>
    </w:rPr>
  </w:style>
  <w:style w:type="paragraph" w:customStyle="1" w:styleId="Ttulo10">
    <w:name w:val="Título1"/>
    <w:basedOn w:val="Ttulo3"/>
    <w:next w:val="Normal"/>
    <w:uiPriority w:val="10"/>
    <w:qFormat/>
    <w:rsid w:val="00175B96"/>
    <w:pPr>
      <w:tabs>
        <w:tab w:val="num" w:pos="643"/>
      </w:tabs>
      <w:suppressAutoHyphens w:val="0"/>
      <w:autoSpaceDN w:val="0"/>
      <w:spacing w:before="240" w:after="60" w:line="276" w:lineRule="auto"/>
      <w:ind w:left="643" w:hanging="360"/>
      <w:outlineLvl w:val="0"/>
    </w:pPr>
    <w:rPr>
      <w:rFonts w:ascii="Arial" w:hAnsi="Arial" w:cs="Times New Roman"/>
      <w:b w:val="0"/>
      <w:bCs w:val="0"/>
      <w:color w:val="2E74B5"/>
      <w:kern w:val="28"/>
      <w:sz w:val="22"/>
      <w:szCs w:val="32"/>
      <w:u w:color="000000"/>
      <w:lang w:val="es-CR" w:eastAsia="en-US"/>
    </w:rPr>
  </w:style>
  <w:style w:type="paragraph" w:customStyle="1" w:styleId="Prrafodelista11">
    <w:name w:val="Párrafo de lista11"/>
    <w:basedOn w:val="Normal"/>
    <w:uiPriority w:val="34"/>
    <w:qFormat/>
    <w:rsid w:val="00175B96"/>
    <w:pPr>
      <w:suppressAutoHyphens w:val="0"/>
      <w:autoSpaceDN w:val="0"/>
      <w:spacing w:after="200" w:line="360" w:lineRule="auto"/>
      <w:ind w:left="720"/>
      <w:contextualSpacing/>
      <w:jc w:val="both"/>
    </w:pPr>
    <w:rPr>
      <w:rFonts w:ascii="Arial" w:eastAsia="Calibri" w:hAnsi="Arial"/>
      <w:szCs w:val="22"/>
      <w:u w:color="000000"/>
      <w:lang w:val="es-CR" w:eastAsia="en-US"/>
    </w:rPr>
  </w:style>
  <w:style w:type="paragraph" w:customStyle="1" w:styleId="xxxmsonormal">
    <w:name w:val="x_x_x_msonormal"/>
    <w:basedOn w:val="Normal"/>
    <w:uiPriority w:val="99"/>
    <w:qFormat/>
    <w:rsid w:val="00175B96"/>
    <w:pPr>
      <w:suppressAutoHyphens w:val="0"/>
      <w:autoSpaceDN w:val="0"/>
      <w:spacing w:before="100" w:beforeAutospacing="1" w:after="100" w:afterAutospacing="1"/>
    </w:pPr>
    <w:rPr>
      <w:rFonts w:ascii="Calibri" w:eastAsia="Calibri" w:hAnsi="Calibri" w:cs="Calibri"/>
      <w:sz w:val="22"/>
      <w:szCs w:val="22"/>
      <w:u w:color="000000"/>
      <w:lang w:val="es-CR" w:eastAsia="es-CR"/>
    </w:rPr>
  </w:style>
  <w:style w:type="paragraph" w:customStyle="1" w:styleId="xxxprrafodelista3">
    <w:name w:val="x_x_x_prrafodelista3"/>
    <w:basedOn w:val="Normal"/>
    <w:uiPriority w:val="99"/>
    <w:qFormat/>
    <w:rsid w:val="00175B96"/>
    <w:pPr>
      <w:suppressAutoHyphens w:val="0"/>
      <w:autoSpaceDN w:val="0"/>
    </w:pPr>
    <w:rPr>
      <w:rFonts w:ascii="Calibri" w:eastAsia="Calibri" w:hAnsi="Calibri" w:cs="Calibri"/>
      <w:sz w:val="22"/>
      <w:szCs w:val="22"/>
      <w:u w:color="000000"/>
      <w:lang w:val="es-CR" w:eastAsia="es-CR"/>
    </w:rPr>
  </w:style>
  <w:style w:type="paragraph" w:customStyle="1" w:styleId="Standard0">
    <w:name w:val="Standard"/>
    <w:qFormat/>
    <w:rsid w:val="00175B96"/>
    <w:pPr>
      <w:suppressAutoHyphens/>
      <w:autoSpaceDN w:val="0"/>
    </w:pPr>
    <w:rPr>
      <w:rFonts w:ascii="Liberation Serif" w:eastAsia="SimSun" w:hAnsi="Liberation Serif" w:cs="Lucida Sans"/>
      <w:kern w:val="3"/>
      <w:sz w:val="24"/>
      <w:szCs w:val="24"/>
      <w:u w:color="000000"/>
      <w:lang w:val="es-CR" w:eastAsia="zh-CN" w:bidi="hi-IN"/>
    </w:rPr>
  </w:style>
  <w:style w:type="character" w:customStyle="1" w:styleId="TablasCar">
    <w:name w:val="Tablas Car"/>
    <w:link w:val="Tablas"/>
    <w:locked/>
    <w:rsid w:val="00175B96"/>
    <w:rPr>
      <w:rFonts w:ascii="Book Antiqua" w:hAnsi="Book Antiqua"/>
      <w:b/>
      <w:i/>
      <w:iCs/>
    </w:rPr>
  </w:style>
  <w:style w:type="paragraph" w:customStyle="1" w:styleId="Tablas">
    <w:name w:val="Tablas"/>
    <w:basedOn w:val="Tabladeilustraciones"/>
    <w:link w:val="TablasCar"/>
    <w:qFormat/>
    <w:rsid w:val="00175B96"/>
    <w:pPr>
      <w:spacing w:line="360" w:lineRule="auto"/>
      <w:ind w:left="0" w:firstLine="0"/>
      <w:jc w:val="center"/>
    </w:pPr>
    <w:rPr>
      <w:rFonts w:ascii="Book Antiqua" w:hAnsi="Book Antiqua"/>
      <w:b/>
      <w:i/>
      <w:iCs/>
      <w:caps w:val="0"/>
    </w:rPr>
  </w:style>
  <w:style w:type="paragraph" w:customStyle="1" w:styleId="TableParagraph">
    <w:name w:val="Table Paragraph"/>
    <w:basedOn w:val="Normal"/>
    <w:uiPriority w:val="1"/>
    <w:qFormat/>
    <w:rsid w:val="00175B96"/>
    <w:pPr>
      <w:widowControl w:val="0"/>
      <w:suppressAutoHyphens w:val="0"/>
      <w:autoSpaceDE w:val="0"/>
      <w:autoSpaceDN w:val="0"/>
    </w:pPr>
    <w:rPr>
      <w:rFonts w:ascii="TeXGyrePagella" w:eastAsia="TeXGyrePagella" w:hAnsi="TeXGyrePagella" w:cs="TeXGyrePagella"/>
      <w:sz w:val="22"/>
      <w:szCs w:val="22"/>
      <w:u w:color="000000"/>
      <w:lang w:eastAsia="en-US"/>
    </w:rPr>
  </w:style>
  <w:style w:type="character" w:styleId="Referenciaintensa">
    <w:name w:val="Intense Reference"/>
    <w:uiPriority w:val="32"/>
    <w:qFormat/>
    <w:rsid w:val="00175B96"/>
    <w:rPr>
      <w:rFonts w:ascii="Calibri" w:hAnsi="Calibri" w:cs="Calibri" w:hint="default"/>
      <w:sz w:val="18"/>
      <w:szCs w:val="22"/>
      <w:lang w:val="es-CR" w:eastAsia="es-CR"/>
    </w:rPr>
  </w:style>
  <w:style w:type="character" w:styleId="Ttulodellibro">
    <w:name w:val="Book Title"/>
    <w:uiPriority w:val="33"/>
    <w:qFormat/>
    <w:rsid w:val="00175B96"/>
    <w:rPr>
      <w:b/>
      <w:bCs/>
      <w:smallCaps/>
      <w:spacing w:val="5"/>
    </w:rPr>
  </w:style>
  <w:style w:type="character" w:customStyle="1" w:styleId="CarCar22">
    <w:name w:val="Car Car22"/>
    <w:rsid w:val="00175B96"/>
    <w:rPr>
      <w:rFonts w:ascii="Arial" w:hAnsi="Arial" w:cs="Arial" w:hint="default"/>
      <w:b/>
      <w:bCs/>
      <w:i/>
      <w:iCs/>
      <w:sz w:val="28"/>
      <w:szCs w:val="28"/>
    </w:rPr>
  </w:style>
  <w:style w:type="character" w:customStyle="1" w:styleId="ListParagraphChar1">
    <w:name w:val="List Paragraph Char1"/>
    <w:aliases w:val="3 Char"/>
    <w:locked/>
    <w:rsid w:val="00175B96"/>
    <w:rPr>
      <w:rFonts w:ascii="Calibri" w:hAnsi="Calibri" w:cs="Calibri" w:hint="default"/>
      <w:sz w:val="22"/>
      <w:szCs w:val="22"/>
      <w:lang w:val="es-ES" w:eastAsia="en-US"/>
    </w:rPr>
  </w:style>
  <w:style w:type="character" w:customStyle="1" w:styleId="CuerpodeltextoArial">
    <w:name w:val="Cuerpo del texto + Arial"/>
    <w:aliases w:val="9,5 pto,Negrita"/>
    <w:rsid w:val="00175B96"/>
    <w:rPr>
      <w:rFonts w:ascii="Arial" w:hAnsi="Arial" w:cs="Arial" w:hint="default"/>
      <w:b/>
      <w:bCs/>
      <w:sz w:val="19"/>
      <w:szCs w:val="19"/>
      <w:shd w:val="clear" w:color="auto" w:fill="FFFFFF"/>
    </w:rPr>
  </w:style>
  <w:style w:type="character" w:customStyle="1" w:styleId="CuerpodeltextoNegrita">
    <w:name w:val="Cuerpo del texto + Negrita"/>
    <w:rsid w:val="00175B96"/>
    <w:rPr>
      <w:rFonts w:ascii="Microsoft Sans Serif" w:hAnsi="Microsoft Sans Serif" w:cs="Microsoft Sans Serif" w:hint="default"/>
      <w:b/>
      <w:bCs/>
      <w:strike w:val="0"/>
      <w:dstrike w:val="0"/>
      <w:sz w:val="17"/>
      <w:szCs w:val="17"/>
      <w:u w:val="none"/>
      <w:effect w:val="none"/>
      <w:shd w:val="clear" w:color="auto" w:fill="FFFFFF"/>
    </w:rPr>
  </w:style>
  <w:style w:type="character" w:customStyle="1" w:styleId="tgc">
    <w:name w:val="_tgc"/>
    <w:basedOn w:val="Fuentedeprrafopredeter"/>
    <w:rsid w:val="00175B96"/>
  </w:style>
  <w:style w:type="character" w:customStyle="1" w:styleId="WW8Num13z0">
    <w:name w:val="WW8Num13z0"/>
    <w:rsid w:val="00175B96"/>
    <w:rPr>
      <w:rFonts w:ascii="Symbol" w:hAnsi="Symbol" w:hint="default"/>
    </w:rPr>
  </w:style>
  <w:style w:type="character" w:customStyle="1" w:styleId="CarCar11">
    <w:name w:val="Car Car1"/>
    <w:semiHidden/>
    <w:locked/>
    <w:rsid w:val="00175B96"/>
    <w:rPr>
      <w:rFonts w:ascii="Calibri" w:hAnsi="Calibri" w:cs="Calibri" w:hint="default"/>
      <w:lang w:val="es-CR" w:eastAsia="en-US"/>
    </w:rPr>
  </w:style>
  <w:style w:type="character" w:customStyle="1" w:styleId="st1">
    <w:name w:val="st1"/>
    <w:rsid w:val="00175B96"/>
  </w:style>
  <w:style w:type="character" w:customStyle="1" w:styleId="WW8Num23z0">
    <w:name w:val="WW8Num23z0"/>
    <w:uiPriority w:val="99"/>
    <w:rsid w:val="00175B96"/>
  </w:style>
  <w:style w:type="character" w:customStyle="1" w:styleId="WW8Num25z0">
    <w:name w:val="WW8Num25z0"/>
    <w:uiPriority w:val="99"/>
    <w:qFormat/>
    <w:rsid w:val="00175B96"/>
  </w:style>
  <w:style w:type="character" w:customStyle="1" w:styleId="TtuloCar1">
    <w:name w:val="Título Car1"/>
    <w:uiPriority w:val="10"/>
    <w:rsid w:val="00175B96"/>
    <w:rPr>
      <w:rFonts w:ascii="Calibri Light" w:eastAsia="Times New Roman" w:hAnsi="Calibri Light" w:cs="Times New Roman" w:hint="default"/>
      <w:spacing w:val="-10"/>
      <w:kern w:val="28"/>
      <w:sz w:val="56"/>
      <w:szCs w:val="56"/>
    </w:rPr>
  </w:style>
  <w:style w:type="character" w:customStyle="1" w:styleId="hgkelc">
    <w:name w:val="hgkelc"/>
    <w:rsid w:val="00175B96"/>
  </w:style>
  <w:style w:type="character" w:customStyle="1" w:styleId="Mencinsinresolver1">
    <w:name w:val="Mención sin resolver1"/>
    <w:uiPriority w:val="99"/>
    <w:rsid w:val="00175B96"/>
    <w:rPr>
      <w:color w:val="605E5C"/>
      <w:shd w:val="clear" w:color="auto" w:fill="E1DFDD"/>
    </w:rPr>
  </w:style>
  <w:style w:type="character" w:customStyle="1" w:styleId="Mencionar1">
    <w:name w:val="Mencionar1"/>
    <w:uiPriority w:val="99"/>
    <w:rsid w:val="00175B96"/>
    <w:rPr>
      <w:color w:val="2B579A"/>
      <w:shd w:val="clear" w:color="auto" w:fill="E1DFDD"/>
    </w:rPr>
  </w:style>
  <w:style w:type="table" w:styleId="Tablamoderna">
    <w:name w:val="Table Contemporary"/>
    <w:basedOn w:val="Tablanormal"/>
    <w:semiHidden/>
    <w:unhideWhenUsed/>
    <w:rsid w:val="00175B96"/>
    <w:rPr>
      <w:lang w:val="es-CR" w:eastAsia="es-CR"/>
    </w:rPr>
    <w:tblPr>
      <w:tblStyleRowBandSize w:val="1"/>
      <w:tblInd w:w="0" w:type="nil"/>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elegante">
    <w:name w:val="Table Elegant"/>
    <w:basedOn w:val="Tablanormal"/>
    <w:semiHidden/>
    <w:unhideWhenUsed/>
    <w:rsid w:val="00175B96"/>
    <w:rPr>
      <w:lang w:val="es-CR" w:eastAsia="es-CR"/>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aconcuadrcula2">
    <w:name w:val="Tabla con cuadrícula2"/>
    <w:basedOn w:val="Tablanormal"/>
    <w:next w:val="Tablaconcuadrcula"/>
    <w:uiPriority w:val="39"/>
    <w:rsid w:val="00175B96"/>
    <w:rPr>
      <w:rFonts w:ascii="Arial" w:hAnsi="Arial" w:cs="Arial"/>
      <w:lang w:val="es-CR" w:eastAsia="es-C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nfasis11">
    <w:name w:val="Tabla con cuadrícula 4 - Énfasis 11"/>
    <w:basedOn w:val="Tablanormal"/>
    <w:next w:val="Tablaconcuadrcula4-nfasis1"/>
    <w:uiPriority w:val="49"/>
    <w:rsid w:val="00175B96"/>
    <w:rPr>
      <w:lang w:val="es-CR" w:eastAsia="es-CR"/>
    </w:rPr>
    <w:tblPr>
      <w:tblStyleRowBandSize w:val="1"/>
      <w:tblStyleColBandSize w:val="1"/>
      <w:tblInd w:w="0" w:type="nil"/>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aconcuadrcula5oscura-nfasis11">
    <w:name w:val="Tabla con cuadrícula 5 oscura - Énfasis 11"/>
    <w:basedOn w:val="Tablanormal"/>
    <w:next w:val="Tablaconcuadrcula5oscura-nfasis1"/>
    <w:uiPriority w:val="50"/>
    <w:rsid w:val="00175B96"/>
    <w:rPr>
      <w:lang w:val="es-CR" w:eastAsia="es-CR"/>
    </w:rPr>
    <w:tblPr>
      <w:tblStyleRowBandSize w:val="1"/>
      <w:tblStyleColBandSize w:val="1"/>
      <w:tblInd w:w="0" w:type="nil"/>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Tablaconcuadrcula5oscura-nfasis51">
    <w:name w:val="Tabla con cuadrícula 5 oscura - Énfasis 51"/>
    <w:basedOn w:val="Tablanormal"/>
    <w:next w:val="Tablaconcuadrcula5oscura-nfasis5"/>
    <w:uiPriority w:val="50"/>
    <w:rsid w:val="00175B96"/>
    <w:rPr>
      <w:lang w:val="es-CR" w:eastAsia="es-CR"/>
    </w:rPr>
    <w:tblPr>
      <w:tblStyleRowBandSize w:val="1"/>
      <w:tblStyleColBandSize w:val="1"/>
      <w:tblInd w:w="0" w:type="nil"/>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styleId="Tabladelista3-nfasis1">
    <w:name w:val="List Table 3 Accent 1"/>
    <w:basedOn w:val="Tablanormal"/>
    <w:uiPriority w:val="48"/>
    <w:rsid w:val="00175B96"/>
    <w:rPr>
      <w:rFonts w:ascii="Calibri" w:eastAsia="Calibri" w:hAnsi="Calibri"/>
      <w:lang w:val="es-CR" w:eastAsia="es-CR"/>
    </w:rPr>
    <w:tblPr>
      <w:tblStyleRowBandSize w:val="1"/>
      <w:tblStyleColBandSize w:val="1"/>
      <w:tblInd w:w="0" w:type="nil"/>
      <w:tblBorders>
        <w:top w:val="single" w:sz="4" w:space="0" w:color="5B9BD5"/>
        <w:left w:val="single" w:sz="4" w:space="0" w:color="5B9BD5"/>
        <w:bottom w:val="single" w:sz="4" w:space="0" w:color="5B9BD5"/>
        <w:right w:val="single" w:sz="4" w:space="0" w:color="5B9BD5"/>
      </w:tblBorders>
    </w:tblPr>
    <w:tblStylePr w:type="firstRow">
      <w:rPr>
        <w:b/>
        <w:bCs/>
        <w:color w:val="FFFFFF"/>
      </w:rPr>
      <w:tblPr/>
      <w:tcPr>
        <w:shd w:val="clear" w:color="auto" w:fill="5B9BD5"/>
      </w:tcPr>
    </w:tblStylePr>
    <w:tblStylePr w:type="lastRow">
      <w:rPr>
        <w:b/>
        <w:bCs/>
      </w:rPr>
      <w:tblPr/>
      <w:tcPr>
        <w:tcBorders>
          <w:top w:val="double" w:sz="4" w:space="0" w:color="5B9BD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left w:val="nil"/>
        </w:tcBorders>
      </w:tcPr>
    </w:tblStylePr>
    <w:tblStylePr w:type="swCell">
      <w:tblPr/>
      <w:tcPr>
        <w:tcBorders>
          <w:top w:val="double" w:sz="4" w:space="0" w:color="5B9BD5"/>
          <w:right w:val="nil"/>
        </w:tcBorders>
      </w:tcPr>
    </w:tblStylePr>
  </w:style>
  <w:style w:type="table" w:customStyle="1" w:styleId="Tablaconcuadrcula21">
    <w:name w:val="Tabla con cuadrícula21"/>
    <w:basedOn w:val="Tablanormal"/>
    <w:rsid w:val="00175B96"/>
    <w:rPr>
      <w:lang w:val="es-CR" w:eastAsia="es-C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4-nfasis1">
    <w:name w:val="Grid Table 4 Accent 1"/>
    <w:basedOn w:val="Tablanormal"/>
    <w:uiPriority w:val="49"/>
    <w:rsid w:val="00175B96"/>
    <w:rPr>
      <w:lang w:val="es-CR" w:eastAsia="es-CR"/>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aconcuadrcula5oscura-nfasis1">
    <w:name w:val="Grid Table 5 Dark Accent 1"/>
    <w:basedOn w:val="Tablanormal"/>
    <w:uiPriority w:val="50"/>
    <w:rsid w:val="00175B96"/>
    <w:rPr>
      <w:lang w:val="es-CR" w:eastAsia="es-CR"/>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Tablaconcuadrcula5oscura-nfasis5">
    <w:name w:val="Grid Table 5 Dark Accent 5"/>
    <w:basedOn w:val="Tablanormal"/>
    <w:uiPriority w:val="50"/>
    <w:rsid w:val="00175B96"/>
    <w:rPr>
      <w:lang w:val="es-CR" w:eastAsia="es-CR"/>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Tabladecuadrcula4">
    <w:name w:val="Grid Table 4"/>
    <w:basedOn w:val="Tablanormal"/>
    <w:uiPriority w:val="49"/>
    <w:rsid w:val="00175B96"/>
    <w:rPr>
      <w:rFonts w:ascii="Calibri" w:eastAsia="Calibri" w:hAnsi="Calibri"/>
      <w:sz w:val="22"/>
      <w:szCs w:val="22"/>
      <w:lang w:eastAsia="en-US"/>
    </w:rPr>
    <w:tblPr>
      <w:tblStyleRowBandSize w:val="1"/>
      <w:tblStyleColBandSize w:val="1"/>
      <w:tblInd w:w="0" w:type="nil"/>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numbering" w:customStyle="1" w:styleId="Sinlista3">
    <w:name w:val="Sin lista3"/>
    <w:next w:val="Sinlista"/>
    <w:uiPriority w:val="99"/>
    <w:semiHidden/>
    <w:unhideWhenUsed/>
    <w:rsid w:val="00175B96"/>
  </w:style>
  <w:style w:type="paragraph" w:customStyle="1" w:styleId="Heading">
    <w:name w:val="Heading"/>
    <w:basedOn w:val="Standard0"/>
    <w:next w:val="Textbody"/>
    <w:rsid w:val="00175B96"/>
    <w:pPr>
      <w:keepNext/>
      <w:widowControl w:val="0"/>
      <w:spacing w:before="240" w:after="120"/>
      <w:textAlignment w:val="baseline"/>
    </w:pPr>
    <w:rPr>
      <w:rFonts w:ascii="Liberation Sans" w:eastAsia="Microsoft YaHei" w:hAnsi="Liberation Sans" w:cs="Liberation Sans"/>
      <w:sz w:val="28"/>
      <w:szCs w:val="28"/>
    </w:rPr>
  </w:style>
  <w:style w:type="paragraph" w:customStyle="1" w:styleId="Index">
    <w:name w:val="Index"/>
    <w:basedOn w:val="Standard0"/>
    <w:rsid w:val="00175B96"/>
    <w:pPr>
      <w:widowControl w:val="0"/>
      <w:suppressLineNumbers/>
      <w:textAlignment w:val="baseline"/>
    </w:pPr>
    <w:rPr>
      <w:rFonts w:eastAsia="NSimSun"/>
    </w:rPr>
  </w:style>
  <w:style w:type="paragraph" w:customStyle="1" w:styleId="Standarduser">
    <w:name w:val="Standard (user)"/>
    <w:rsid w:val="00175B96"/>
    <w:pPr>
      <w:widowControl w:val="0"/>
      <w:suppressAutoHyphens/>
      <w:autoSpaceDE w:val="0"/>
      <w:autoSpaceDN w:val="0"/>
      <w:textAlignment w:val="baseline"/>
    </w:pPr>
    <w:rPr>
      <w:rFonts w:ascii="Arial" w:hAnsi="Arial" w:cs="Arial"/>
      <w:kern w:val="3"/>
      <w:sz w:val="24"/>
      <w:szCs w:val="24"/>
      <w:lang w:eastAsia="zh-CN"/>
    </w:rPr>
  </w:style>
  <w:style w:type="paragraph" w:customStyle="1" w:styleId="Headinguser">
    <w:name w:val="Heading (user)"/>
    <w:basedOn w:val="Standarduser"/>
    <w:next w:val="Textbodyuser"/>
    <w:rsid w:val="00175B96"/>
    <w:pPr>
      <w:keepNext/>
      <w:spacing w:before="240" w:after="120"/>
    </w:pPr>
    <w:rPr>
      <w:rFonts w:ascii="Liberation Sans" w:eastAsia="Microsoft YaHei" w:hAnsi="Liberation Sans" w:cs="Lucida Sans"/>
      <w:sz w:val="28"/>
      <w:szCs w:val="28"/>
    </w:rPr>
  </w:style>
  <w:style w:type="paragraph" w:customStyle="1" w:styleId="Textbodyuser">
    <w:name w:val="Text body (user)"/>
    <w:basedOn w:val="Standarduser"/>
    <w:rsid w:val="00175B96"/>
    <w:pPr>
      <w:spacing w:after="140" w:line="276" w:lineRule="auto"/>
    </w:pPr>
  </w:style>
  <w:style w:type="paragraph" w:customStyle="1" w:styleId="Indexuser">
    <w:name w:val="Index (user)"/>
    <w:basedOn w:val="Standarduser"/>
    <w:rsid w:val="00175B96"/>
    <w:pPr>
      <w:suppressLineNumbers/>
    </w:pPr>
    <w:rPr>
      <w:rFonts w:cs="Lucida Sans"/>
    </w:rPr>
  </w:style>
  <w:style w:type="paragraph" w:customStyle="1" w:styleId="HeaderandFooteruser">
    <w:name w:val="Header and Footer (user)"/>
    <w:basedOn w:val="Standarduser"/>
    <w:rsid w:val="00175B96"/>
    <w:pPr>
      <w:suppressLineNumbers/>
    </w:pPr>
  </w:style>
  <w:style w:type="paragraph" w:customStyle="1" w:styleId="HeaderandFooter">
    <w:name w:val="Header and Footer"/>
    <w:basedOn w:val="Standard0"/>
    <w:rsid w:val="00175B96"/>
    <w:pPr>
      <w:widowControl w:val="0"/>
      <w:suppressLineNumbers/>
      <w:tabs>
        <w:tab w:val="center" w:pos="4986"/>
        <w:tab w:val="right" w:pos="9972"/>
      </w:tabs>
      <w:textAlignment w:val="baseline"/>
    </w:pPr>
    <w:rPr>
      <w:rFonts w:eastAsia="NSimSun"/>
    </w:rPr>
  </w:style>
  <w:style w:type="paragraph" w:customStyle="1" w:styleId="Textuser">
    <w:name w:val="Text (user)"/>
    <w:rsid w:val="00175B96"/>
    <w:pPr>
      <w:widowControl w:val="0"/>
      <w:suppressAutoHyphens/>
      <w:autoSpaceDE w:val="0"/>
      <w:autoSpaceDN w:val="0"/>
      <w:spacing w:after="120" w:line="360" w:lineRule="auto"/>
      <w:jc w:val="both"/>
      <w:textAlignment w:val="baseline"/>
    </w:pPr>
    <w:rPr>
      <w:rFonts w:ascii="Arial" w:hAnsi="Arial" w:cs="Arial"/>
      <w:kern w:val="3"/>
      <w:lang w:eastAsia="zh-CN"/>
    </w:rPr>
  </w:style>
  <w:style w:type="paragraph" w:customStyle="1" w:styleId="Text">
    <w:name w:val="Text"/>
    <w:basedOn w:val="Descripcin"/>
    <w:rsid w:val="00175B96"/>
    <w:pPr>
      <w:suppressLineNumbers/>
      <w:suppressAutoHyphens/>
      <w:adjustRightInd/>
      <w:spacing w:before="120" w:after="120"/>
      <w:textAlignment w:val="baseline"/>
    </w:pPr>
    <w:rPr>
      <w:b w:val="0"/>
      <w:bCs w:val="0"/>
      <w:i/>
      <w:iCs/>
      <w:color w:val="auto"/>
      <w:kern w:val="3"/>
      <w:sz w:val="20"/>
      <w:szCs w:val="20"/>
      <w:lang w:eastAsia="zh-CN"/>
    </w:rPr>
  </w:style>
  <w:style w:type="paragraph" w:customStyle="1" w:styleId="Figure">
    <w:name w:val="Figure"/>
    <w:basedOn w:val="Descripcin"/>
    <w:rsid w:val="00175B96"/>
    <w:pPr>
      <w:suppressLineNumbers/>
      <w:suppressAutoHyphens/>
      <w:adjustRightInd/>
      <w:spacing w:before="120" w:after="120"/>
      <w:textAlignment w:val="baseline"/>
    </w:pPr>
    <w:rPr>
      <w:b w:val="0"/>
      <w:bCs w:val="0"/>
      <w:i/>
      <w:iCs/>
      <w:color w:val="auto"/>
      <w:kern w:val="3"/>
      <w:sz w:val="20"/>
      <w:szCs w:val="20"/>
      <w:lang w:eastAsia="zh-CN"/>
    </w:rPr>
  </w:style>
  <w:style w:type="character" w:customStyle="1" w:styleId="WW8Num1z4">
    <w:name w:val="WW8Num1z4"/>
    <w:rsid w:val="00175B96"/>
  </w:style>
  <w:style w:type="character" w:customStyle="1" w:styleId="WW8Num1z5">
    <w:name w:val="WW8Num1z5"/>
    <w:rsid w:val="00175B96"/>
  </w:style>
  <w:style w:type="character" w:customStyle="1" w:styleId="WW8Num1z6">
    <w:name w:val="WW8Num1z6"/>
    <w:rsid w:val="00175B96"/>
  </w:style>
  <w:style w:type="character" w:customStyle="1" w:styleId="WW8Num1z7">
    <w:name w:val="WW8Num1z7"/>
    <w:rsid w:val="00175B96"/>
  </w:style>
  <w:style w:type="character" w:customStyle="1" w:styleId="WW8Num1z8">
    <w:name w:val="WW8Num1z8"/>
    <w:rsid w:val="00175B96"/>
  </w:style>
  <w:style w:type="character" w:customStyle="1" w:styleId="WW8Num2z0">
    <w:name w:val="WW8Num2z0"/>
    <w:rsid w:val="00175B96"/>
    <w:rPr>
      <w:rFonts w:ascii="Calibri" w:eastAsia="Calibri" w:hAnsi="Calibri" w:cs="Calibri"/>
      <w:b/>
      <w:iCs/>
      <w:color w:val="201F1E"/>
      <w:lang w:val="es-CR"/>
    </w:rPr>
  </w:style>
  <w:style w:type="character" w:customStyle="1" w:styleId="WW8Num2z1">
    <w:name w:val="WW8Num2z1"/>
    <w:rsid w:val="00175B96"/>
  </w:style>
  <w:style w:type="character" w:customStyle="1" w:styleId="WW8Num2z2">
    <w:name w:val="WW8Num2z2"/>
    <w:rsid w:val="00175B96"/>
  </w:style>
  <w:style w:type="character" w:customStyle="1" w:styleId="WW8Num2z3">
    <w:name w:val="WW8Num2z3"/>
    <w:rsid w:val="00175B96"/>
  </w:style>
  <w:style w:type="character" w:customStyle="1" w:styleId="WW8Num2z4">
    <w:name w:val="WW8Num2z4"/>
    <w:rsid w:val="00175B96"/>
  </w:style>
  <w:style w:type="character" w:customStyle="1" w:styleId="WW8Num2z5">
    <w:name w:val="WW8Num2z5"/>
    <w:rsid w:val="00175B96"/>
  </w:style>
  <w:style w:type="character" w:customStyle="1" w:styleId="WW8Num2z6">
    <w:name w:val="WW8Num2z6"/>
    <w:rsid w:val="00175B96"/>
  </w:style>
  <w:style w:type="character" w:customStyle="1" w:styleId="WW8Num2z7">
    <w:name w:val="WW8Num2z7"/>
    <w:rsid w:val="00175B96"/>
  </w:style>
  <w:style w:type="character" w:customStyle="1" w:styleId="WW8Num2z8">
    <w:name w:val="WW8Num2z8"/>
    <w:rsid w:val="00175B96"/>
  </w:style>
  <w:style w:type="character" w:customStyle="1" w:styleId="WW8Num3z0">
    <w:name w:val="WW8Num3z0"/>
    <w:rsid w:val="00175B96"/>
  </w:style>
  <w:style w:type="character" w:customStyle="1" w:styleId="WW8Num3z1">
    <w:name w:val="WW8Num3z1"/>
    <w:rsid w:val="00175B96"/>
  </w:style>
  <w:style w:type="character" w:customStyle="1" w:styleId="WW8Num3z2">
    <w:name w:val="WW8Num3z2"/>
    <w:rsid w:val="00175B96"/>
  </w:style>
  <w:style w:type="character" w:customStyle="1" w:styleId="WW8Num3z3">
    <w:name w:val="WW8Num3z3"/>
    <w:rsid w:val="00175B96"/>
  </w:style>
  <w:style w:type="character" w:customStyle="1" w:styleId="WW8Num3z4">
    <w:name w:val="WW8Num3z4"/>
    <w:rsid w:val="00175B96"/>
  </w:style>
  <w:style w:type="character" w:customStyle="1" w:styleId="WW8Num3z5">
    <w:name w:val="WW8Num3z5"/>
    <w:rsid w:val="00175B96"/>
  </w:style>
  <w:style w:type="character" w:customStyle="1" w:styleId="WW8Num3z6">
    <w:name w:val="WW8Num3z6"/>
    <w:rsid w:val="00175B96"/>
  </w:style>
  <w:style w:type="character" w:customStyle="1" w:styleId="WW8Num3z7">
    <w:name w:val="WW8Num3z7"/>
    <w:rsid w:val="00175B96"/>
  </w:style>
  <w:style w:type="character" w:customStyle="1" w:styleId="WW8Num3z8">
    <w:name w:val="WW8Num3z8"/>
    <w:rsid w:val="00175B96"/>
  </w:style>
  <w:style w:type="character" w:customStyle="1" w:styleId="WW8Num4z0">
    <w:name w:val="WW8Num4z0"/>
    <w:rsid w:val="00175B96"/>
  </w:style>
  <w:style w:type="character" w:customStyle="1" w:styleId="WW8Num5z0">
    <w:name w:val="WW8Num5z0"/>
    <w:rsid w:val="00175B96"/>
    <w:rPr>
      <w:rFonts w:ascii="Palatino Linotype" w:eastAsia="Times New Roman" w:hAnsi="Palatino Linotype" w:cs="Arial"/>
      <w:b/>
      <w:i/>
    </w:rPr>
  </w:style>
  <w:style w:type="character" w:customStyle="1" w:styleId="WW8Num5z1">
    <w:name w:val="WW8Num5z1"/>
    <w:rsid w:val="00175B96"/>
  </w:style>
  <w:style w:type="character" w:customStyle="1" w:styleId="WW8Num5z2">
    <w:name w:val="WW8Num5z2"/>
    <w:rsid w:val="00175B96"/>
  </w:style>
  <w:style w:type="character" w:customStyle="1" w:styleId="WW8Num5z3">
    <w:name w:val="WW8Num5z3"/>
    <w:rsid w:val="00175B96"/>
  </w:style>
  <w:style w:type="character" w:customStyle="1" w:styleId="WW8Num5z4">
    <w:name w:val="WW8Num5z4"/>
    <w:rsid w:val="00175B96"/>
  </w:style>
  <w:style w:type="character" w:customStyle="1" w:styleId="WW8Num5z5">
    <w:name w:val="WW8Num5z5"/>
    <w:rsid w:val="00175B96"/>
  </w:style>
  <w:style w:type="character" w:customStyle="1" w:styleId="WW8Num5z6">
    <w:name w:val="WW8Num5z6"/>
    <w:rsid w:val="00175B96"/>
  </w:style>
  <w:style w:type="character" w:customStyle="1" w:styleId="WW8Num5z7">
    <w:name w:val="WW8Num5z7"/>
    <w:rsid w:val="00175B96"/>
  </w:style>
  <w:style w:type="character" w:customStyle="1" w:styleId="WW8Num5z8">
    <w:name w:val="WW8Num5z8"/>
    <w:rsid w:val="00175B96"/>
  </w:style>
  <w:style w:type="character" w:customStyle="1" w:styleId="WW8Num6z0">
    <w:name w:val="WW8Num6z0"/>
    <w:rsid w:val="00175B96"/>
    <w:rPr>
      <w:rFonts w:ascii="Carlito, Calibri" w:eastAsia="Carlito, Calibri" w:hAnsi="Carlito, Calibri" w:cs="Carlito, Calibri"/>
      <w:sz w:val="22"/>
    </w:rPr>
  </w:style>
  <w:style w:type="character" w:customStyle="1" w:styleId="WW8Num6z1">
    <w:name w:val="WW8Num6z1"/>
    <w:rsid w:val="00175B96"/>
  </w:style>
  <w:style w:type="character" w:customStyle="1" w:styleId="WW8Num6z2">
    <w:name w:val="WW8Num6z2"/>
    <w:rsid w:val="00175B96"/>
  </w:style>
  <w:style w:type="character" w:customStyle="1" w:styleId="WW8Num6z3">
    <w:name w:val="WW8Num6z3"/>
    <w:rsid w:val="00175B96"/>
  </w:style>
  <w:style w:type="character" w:customStyle="1" w:styleId="WW8Num6z4">
    <w:name w:val="WW8Num6z4"/>
    <w:rsid w:val="00175B96"/>
  </w:style>
  <w:style w:type="character" w:customStyle="1" w:styleId="WW8Num6z5">
    <w:name w:val="WW8Num6z5"/>
    <w:rsid w:val="00175B96"/>
  </w:style>
  <w:style w:type="character" w:customStyle="1" w:styleId="WW8Num6z6">
    <w:name w:val="WW8Num6z6"/>
    <w:rsid w:val="00175B96"/>
  </w:style>
  <w:style w:type="character" w:customStyle="1" w:styleId="WW8Num6z7">
    <w:name w:val="WW8Num6z7"/>
    <w:rsid w:val="00175B96"/>
  </w:style>
  <w:style w:type="character" w:customStyle="1" w:styleId="WW8Num6z8">
    <w:name w:val="WW8Num6z8"/>
    <w:rsid w:val="00175B96"/>
  </w:style>
  <w:style w:type="character" w:customStyle="1" w:styleId="WW8Num7z0">
    <w:name w:val="WW8Num7z0"/>
    <w:rsid w:val="00175B96"/>
    <w:rPr>
      <w:b/>
    </w:rPr>
  </w:style>
  <w:style w:type="character" w:customStyle="1" w:styleId="WW8Num7z1">
    <w:name w:val="WW8Num7z1"/>
    <w:rsid w:val="00175B96"/>
  </w:style>
  <w:style w:type="character" w:customStyle="1" w:styleId="WW8Num8z0">
    <w:name w:val="WW8Num8z0"/>
    <w:rsid w:val="00175B96"/>
  </w:style>
  <w:style w:type="character" w:customStyle="1" w:styleId="WW8Num8z1">
    <w:name w:val="WW8Num8z1"/>
    <w:rsid w:val="00175B96"/>
  </w:style>
  <w:style w:type="character" w:customStyle="1" w:styleId="WW8Num8z2">
    <w:name w:val="WW8Num8z2"/>
    <w:rsid w:val="00175B96"/>
  </w:style>
  <w:style w:type="character" w:customStyle="1" w:styleId="WW8Num8z3">
    <w:name w:val="WW8Num8z3"/>
    <w:rsid w:val="00175B96"/>
  </w:style>
  <w:style w:type="character" w:customStyle="1" w:styleId="WW8Num8z4">
    <w:name w:val="WW8Num8z4"/>
    <w:rsid w:val="00175B96"/>
  </w:style>
  <w:style w:type="character" w:customStyle="1" w:styleId="WW8Num8z5">
    <w:name w:val="WW8Num8z5"/>
    <w:rsid w:val="00175B96"/>
  </w:style>
  <w:style w:type="character" w:customStyle="1" w:styleId="WW8Num8z6">
    <w:name w:val="WW8Num8z6"/>
    <w:rsid w:val="00175B96"/>
  </w:style>
  <w:style w:type="character" w:customStyle="1" w:styleId="WW8Num8z7">
    <w:name w:val="WW8Num8z7"/>
    <w:rsid w:val="00175B96"/>
  </w:style>
  <w:style w:type="character" w:customStyle="1" w:styleId="WW8Num8z8">
    <w:name w:val="WW8Num8z8"/>
    <w:rsid w:val="00175B96"/>
  </w:style>
  <w:style w:type="character" w:customStyle="1" w:styleId="WW8Num9z0">
    <w:name w:val="WW8Num9z0"/>
    <w:rsid w:val="00175B96"/>
  </w:style>
  <w:style w:type="character" w:customStyle="1" w:styleId="WW8Num9z1">
    <w:name w:val="WW8Num9z1"/>
    <w:rsid w:val="00175B96"/>
    <w:rPr>
      <w:rFonts w:ascii="Calibri" w:eastAsia="Calibri" w:hAnsi="Calibri" w:cs="Times New Roman"/>
    </w:rPr>
  </w:style>
  <w:style w:type="character" w:customStyle="1" w:styleId="WW8Num10z0">
    <w:name w:val="WW8Num10z0"/>
    <w:rsid w:val="00175B96"/>
    <w:rPr>
      <w:color w:val="1F497D"/>
    </w:rPr>
  </w:style>
  <w:style w:type="character" w:customStyle="1" w:styleId="WW8Num10z1">
    <w:name w:val="WW8Num10z1"/>
    <w:rsid w:val="00175B96"/>
  </w:style>
  <w:style w:type="character" w:customStyle="1" w:styleId="WW8Num10z2">
    <w:name w:val="WW8Num10z2"/>
    <w:rsid w:val="00175B96"/>
  </w:style>
  <w:style w:type="character" w:customStyle="1" w:styleId="WW8Num10z3">
    <w:name w:val="WW8Num10z3"/>
    <w:rsid w:val="00175B96"/>
  </w:style>
  <w:style w:type="character" w:customStyle="1" w:styleId="WW8Num10z4">
    <w:name w:val="WW8Num10z4"/>
    <w:rsid w:val="00175B96"/>
  </w:style>
  <w:style w:type="character" w:customStyle="1" w:styleId="WW8Num10z5">
    <w:name w:val="WW8Num10z5"/>
    <w:rsid w:val="00175B96"/>
  </w:style>
  <w:style w:type="character" w:customStyle="1" w:styleId="WW8Num10z6">
    <w:name w:val="WW8Num10z6"/>
    <w:rsid w:val="00175B96"/>
  </w:style>
  <w:style w:type="character" w:customStyle="1" w:styleId="WW8Num10z7">
    <w:name w:val="WW8Num10z7"/>
    <w:rsid w:val="00175B96"/>
  </w:style>
  <w:style w:type="character" w:customStyle="1" w:styleId="WW8Num10z8">
    <w:name w:val="WW8Num10z8"/>
    <w:rsid w:val="00175B96"/>
  </w:style>
  <w:style w:type="character" w:customStyle="1" w:styleId="WW8Num11z0">
    <w:name w:val="WW8Num11z0"/>
    <w:rsid w:val="00175B96"/>
    <w:rPr>
      <w:rFonts w:ascii="Symbol" w:eastAsia="Symbol" w:hAnsi="Symbol" w:cs="Symbol"/>
      <w:color w:val="201F1E"/>
      <w:sz w:val="20"/>
      <w:szCs w:val="20"/>
    </w:rPr>
  </w:style>
  <w:style w:type="character" w:customStyle="1" w:styleId="WW8Num11z1">
    <w:name w:val="WW8Num11z1"/>
    <w:rsid w:val="00175B96"/>
    <w:rPr>
      <w:rFonts w:ascii="Courier New" w:eastAsia="Courier New" w:hAnsi="Courier New" w:cs="Courier New"/>
    </w:rPr>
  </w:style>
  <w:style w:type="character" w:customStyle="1" w:styleId="WW8Num11z2">
    <w:name w:val="WW8Num11z2"/>
    <w:rsid w:val="00175B96"/>
    <w:rPr>
      <w:rFonts w:ascii="Wingdings" w:eastAsia="Wingdings" w:hAnsi="Wingdings" w:cs="Wingdings"/>
    </w:rPr>
  </w:style>
  <w:style w:type="character" w:customStyle="1" w:styleId="WW8Num12z0">
    <w:name w:val="WW8Num12z0"/>
    <w:rsid w:val="00175B96"/>
    <w:rPr>
      <w:b/>
    </w:rPr>
  </w:style>
  <w:style w:type="character" w:customStyle="1" w:styleId="WW8Num12z1">
    <w:name w:val="WW8Num12z1"/>
    <w:rsid w:val="00175B96"/>
  </w:style>
  <w:style w:type="character" w:customStyle="1" w:styleId="WW8Num12z2">
    <w:name w:val="WW8Num12z2"/>
    <w:rsid w:val="00175B96"/>
  </w:style>
  <w:style w:type="character" w:customStyle="1" w:styleId="WW8Num12z3">
    <w:name w:val="WW8Num12z3"/>
    <w:rsid w:val="00175B96"/>
  </w:style>
  <w:style w:type="character" w:customStyle="1" w:styleId="WW8Num12z4">
    <w:name w:val="WW8Num12z4"/>
    <w:rsid w:val="00175B96"/>
  </w:style>
  <w:style w:type="character" w:customStyle="1" w:styleId="WW8Num12z5">
    <w:name w:val="WW8Num12z5"/>
    <w:rsid w:val="00175B96"/>
  </w:style>
  <w:style w:type="character" w:customStyle="1" w:styleId="WW8Num12z6">
    <w:name w:val="WW8Num12z6"/>
    <w:rsid w:val="00175B96"/>
  </w:style>
  <w:style w:type="character" w:customStyle="1" w:styleId="WW8Num12z7">
    <w:name w:val="WW8Num12z7"/>
    <w:rsid w:val="00175B96"/>
  </w:style>
  <w:style w:type="character" w:customStyle="1" w:styleId="WW8Num12z8">
    <w:name w:val="WW8Num12z8"/>
    <w:rsid w:val="00175B96"/>
  </w:style>
  <w:style w:type="character" w:customStyle="1" w:styleId="WW8Num13z1">
    <w:name w:val="WW8Num13z1"/>
    <w:rsid w:val="00175B96"/>
  </w:style>
  <w:style w:type="character" w:customStyle="1" w:styleId="WW8Num13z2">
    <w:name w:val="WW8Num13z2"/>
    <w:rsid w:val="00175B96"/>
  </w:style>
  <w:style w:type="character" w:customStyle="1" w:styleId="WW8Num13z3">
    <w:name w:val="WW8Num13z3"/>
    <w:rsid w:val="00175B96"/>
  </w:style>
  <w:style w:type="character" w:customStyle="1" w:styleId="WW8Num13z4">
    <w:name w:val="WW8Num13z4"/>
    <w:rsid w:val="00175B96"/>
  </w:style>
  <w:style w:type="character" w:customStyle="1" w:styleId="WW8Num13z5">
    <w:name w:val="WW8Num13z5"/>
    <w:rsid w:val="00175B96"/>
  </w:style>
  <w:style w:type="character" w:customStyle="1" w:styleId="WW8Num13z6">
    <w:name w:val="WW8Num13z6"/>
    <w:rsid w:val="00175B96"/>
  </w:style>
  <w:style w:type="character" w:customStyle="1" w:styleId="WW8Num13z7">
    <w:name w:val="WW8Num13z7"/>
    <w:rsid w:val="00175B96"/>
  </w:style>
  <w:style w:type="character" w:customStyle="1" w:styleId="WW8Num13z8">
    <w:name w:val="WW8Num13z8"/>
    <w:rsid w:val="00175B96"/>
  </w:style>
  <w:style w:type="character" w:customStyle="1" w:styleId="WW8Num14z0">
    <w:name w:val="WW8Num14z0"/>
    <w:rsid w:val="00175B96"/>
  </w:style>
  <w:style w:type="character" w:customStyle="1" w:styleId="WW8Num14z1">
    <w:name w:val="WW8Num14z1"/>
    <w:rsid w:val="00175B96"/>
  </w:style>
  <w:style w:type="character" w:customStyle="1" w:styleId="WW8Num14z2">
    <w:name w:val="WW8Num14z2"/>
    <w:rsid w:val="00175B96"/>
  </w:style>
  <w:style w:type="character" w:customStyle="1" w:styleId="WW8Num14z3">
    <w:name w:val="WW8Num14z3"/>
    <w:rsid w:val="00175B96"/>
  </w:style>
  <w:style w:type="character" w:customStyle="1" w:styleId="WW8Num14z4">
    <w:name w:val="WW8Num14z4"/>
    <w:rsid w:val="00175B96"/>
  </w:style>
  <w:style w:type="character" w:customStyle="1" w:styleId="WW8Num14z5">
    <w:name w:val="WW8Num14z5"/>
    <w:rsid w:val="00175B96"/>
  </w:style>
  <w:style w:type="character" w:customStyle="1" w:styleId="WW8Num14z6">
    <w:name w:val="WW8Num14z6"/>
    <w:rsid w:val="00175B96"/>
  </w:style>
  <w:style w:type="character" w:customStyle="1" w:styleId="WW8Num14z7">
    <w:name w:val="WW8Num14z7"/>
    <w:rsid w:val="00175B96"/>
  </w:style>
  <w:style w:type="character" w:customStyle="1" w:styleId="WW8Num14z8">
    <w:name w:val="WW8Num14z8"/>
    <w:rsid w:val="00175B96"/>
  </w:style>
  <w:style w:type="character" w:customStyle="1" w:styleId="WW8Num15z0">
    <w:name w:val="WW8Num15z0"/>
    <w:rsid w:val="00175B96"/>
  </w:style>
  <w:style w:type="character" w:customStyle="1" w:styleId="WW8Num16z0">
    <w:name w:val="WW8Num16z0"/>
    <w:rsid w:val="00175B96"/>
    <w:rPr>
      <w:b w:val="0"/>
    </w:rPr>
  </w:style>
  <w:style w:type="character" w:customStyle="1" w:styleId="WW8Num16z1">
    <w:name w:val="WW8Num16z1"/>
    <w:rsid w:val="00175B96"/>
  </w:style>
  <w:style w:type="character" w:customStyle="1" w:styleId="WW8Num16z2">
    <w:name w:val="WW8Num16z2"/>
    <w:rsid w:val="00175B96"/>
  </w:style>
  <w:style w:type="character" w:customStyle="1" w:styleId="WW8Num16z3">
    <w:name w:val="WW8Num16z3"/>
    <w:rsid w:val="00175B96"/>
  </w:style>
  <w:style w:type="character" w:customStyle="1" w:styleId="WW8Num16z4">
    <w:name w:val="WW8Num16z4"/>
    <w:rsid w:val="00175B96"/>
  </w:style>
  <w:style w:type="character" w:customStyle="1" w:styleId="WW8Num16z5">
    <w:name w:val="WW8Num16z5"/>
    <w:rsid w:val="00175B96"/>
  </w:style>
  <w:style w:type="character" w:customStyle="1" w:styleId="WW8Num16z6">
    <w:name w:val="WW8Num16z6"/>
    <w:rsid w:val="00175B96"/>
  </w:style>
  <w:style w:type="character" w:customStyle="1" w:styleId="WW8Num16z7">
    <w:name w:val="WW8Num16z7"/>
    <w:rsid w:val="00175B96"/>
  </w:style>
  <w:style w:type="character" w:customStyle="1" w:styleId="WW8Num16z8">
    <w:name w:val="WW8Num16z8"/>
    <w:rsid w:val="00175B96"/>
  </w:style>
  <w:style w:type="character" w:customStyle="1" w:styleId="WW8Num17z0">
    <w:name w:val="WW8Num17z0"/>
    <w:rsid w:val="00175B96"/>
    <w:rPr>
      <w:rFonts w:ascii="Carlito, Calibri" w:eastAsia="Times New Roman" w:hAnsi="Carlito, Calibri" w:cs="Carlito, Calibri"/>
      <w:b/>
    </w:rPr>
  </w:style>
  <w:style w:type="character" w:customStyle="1" w:styleId="WW8Num17z1">
    <w:name w:val="WW8Num17z1"/>
    <w:rsid w:val="00175B96"/>
  </w:style>
  <w:style w:type="character" w:customStyle="1" w:styleId="WW8Num17z2">
    <w:name w:val="WW8Num17z2"/>
    <w:rsid w:val="00175B96"/>
  </w:style>
  <w:style w:type="character" w:customStyle="1" w:styleId="WW8Num17z3">
    <w:name w:val="WW8Num17z3"/>
    <w:rsid w:val="00175B96"/>
  </w:style>
  <w:style w:type="character" w:customStyle="1" w:styleId="WW8Num17z4">
    <w:name w:val="WW8Num17z4"/>
    <w:rsid w:val="00175B96"/>
  </w:style>
  <w:style w:type="character" w:customStyle="1" w:styleId="WW8Num17z5">
    <w:name w:val="WW8Num17z5"/>
    <w:rsid w:val="00175B96"/>
  </w:style>
  <w:style w:type="character" w:customStyle="1" w:styleId="WW8Num17z6">
    <w:name w:val="WW8Num17z6"/>
    <w:rsid w:val="00175B96"/>
  </w:style>
  <w:style w:type="character" w:customStyle="1" w:styleId="WW8Num17z7">
    <w:name w:val="WW8Num17z7"/>
    <w:rsid w:val="00175B96"/>
  </w:style>
  <w:style w:type="character" w:customStyle="1" w:styleId="WW8Num17z8">
    <w:name w:val="WW8Num17z8"/>
    <w:rsid w:val="00175B96"/>
  </w:style>
  <w:style w:type="character" w:customStyle="1" w:styleId="WW8Num18z0">
    <w:name w:val="WW8Num18z0"/>
    <w:rsid w:val="00175B96"/>
    <w:rPr>
      <w:rFonts w:ascii="Wingdings" w:eastAsia="Wingdings" w:hAnsi="Wingdings" w:cs="Wingdings"/>
    </w:rPr>
  </w:style>
  <w:style w:type="character" w:customStyle="1" w:styleId="WW8Num18z1">
    <w:name w:val="WW8Num18z1"/>
    <w:rsid w:val="00175B96"/>
    <w:rPr>
      <w:rFonts w:ascii="Courier New" w:eastAsia="Courier New" w:hAnsi="Courier New" w:cs="Courier New"/>
    </w:rPr>
  </w:style>
  <w:style w:type="character" w:customStyle="1" w:styleId="WW8Num18z3">
    <w:name w:val="WW8Num18z3"/>
    <w:rsid w:val="00175B96"/>
    <w:rPr>
      <w:rFonts w:ascii="Symbol" w:eastAsia="Symbol" w:hAnsi="Symbol" w:cs="Symbol"/>
    </w:rPr>
  </w:style>
  <w:style w:type="character" w:customStyle="1" w:styleId="WW8Num19z0">
    <w:name w:val="WW8Num19z0"/>
    <w:rsid w:val="00175B96"/>
    <w:rPr>
      <w:rFonts w:ascii="Palatino Linotype" w:eastAsia="Times New Roman" w:hAnsi="Palatino Linotype" w:cs="Arial"/>
      <w:b/>
    </w:rPr>
  </w:style>
  <w:style w:type="character" w:customStyle="1" w:styleId="WW8Num19z1">
    <w:name w:val="WW8Num19z1"/>
    <w:rsid w:val="00175B96"/>
  </w:style>
  <w:style w:type="character" w:customStyle="1" w:styleId="WW8Num19z2">
    <w:name w:val="WW8Num19z2"/>
    <w:rsid w:val="00175B96"/>
  </w:style>
  <w:style w:type="character" w:customStyle="1" w:styleId="WW8Num19z3">
    <w:name w:val="WW8Num19z3"/>
    <w:rsid w:val="00175B96"/>
  </w:style>
  <w:style w:type="character" w:customStyle="1" w:styleId="WW8Num19z4">
    <w:name w:val="WW8Num19z4"/>
    <w:rsid w:val="00175B96"/>
  </w:style>
  <w:style w:type="character" w:customStyle="1" w:styleId="WW8Num19z5">
    <w:name w:val="WW8Num19z5"/>
    <w:rsid w:val="00175B96"/>
  </w:style>
  <w:style w:type="character" w:customStyle="1" w:styleId="WW8Num19z6">
    <w:name w:val="WW8Num19z6"/>
    <w:rsid w:val="00175B96"/>
  </w:style>
  <w:style w:type="character" w:customStyle="1" w:styleId="WW8Num19z7">
    <w:name w:val="WW8Num19z7"/>
    <w:rsid w:val="00175B96"/>
  </w:style>
  <w:style w:type="character" w:customStyle="1" w:styleId="WW8Num19z8">
    <w:name w:val="WW8Num19z8"/>
    <w:rsid w:val="00175B96"/>
  </w:style>
  <w:style w:type="character" w:customStyle="1" w:styleId="WW8Num20z0">
    <w:name w:val="WW8Num20z0"/>
    <w:rsid w:val="00175B96"/>
  </w:style>
  <w:style w:type="character" w:customStyle="1" w:styleId="WW8Num21z0">
    <w:name w:val="WW8Num21z0"/>
    <w:rsid w:val="00175B96"/>
  </w:style>
  <w:style w:type="character" w:customStyle="1" w:styleId="WW8Num21z1">
    <w:name w:val="WW8Num21z1"/>
    <w:rsid w:val="00175B96"/>
  </w:style>
  <w:style w:type="character" w:customStyle="1" w:styleId="WW8Num21z2">
    <w:name w:val="WW8Num21z2"/>
    <w:rsid w:val="00175B96"/>
  </w:style>
  <w:style w:type="character" w:customStyle="1" w:styleId="WW8Num21z3">
    <w:name w:val="WW8Num21z3"/>
    <w:rsid w:val="00175B96"/>
  </w:style>
  <w:style w:type="character" w:customStyle="1" w:styleId="WW8Num21z4">
    <w:name w:val="WW8Num21z4"/>
    <w:rsid w:val="00175B96"/>
  </w:style>
  <w:style w:type="character" w:customStyle="1" w:styleId="WW8Num21z5">
    <w:name w:val="WW8Num21z5"/>
    <w:rsid w:val="00175B96"/>
  </w:style>
  <w:style w:type="character" w:customStyle="1" w:styleId="WW8Num21z6">
    <w:name w:val="WW8Num21z6"/>
    <w:rsid w:val="00175B96"/>
  </w:style>
  <w:style w:type="character" w:customStyle="1" w:styleId="WW8Num21z7">
    <w:name w:val="WW8Num21z7"/>
    <w:rsid w:val="00175B96"/>
  </w:style>
  <w:style w:type="character" w:customStyle="1" w:styleId="WW8Num21z8">
    <w:name w:val="WW8Num21z8"/>
    <w:rsid w:val="00175B96"/>
  </w:style>
  <w:style w:type="character" w:customStyle="1" w:styleId="WW8Num22z0">
    <w:name w:val="WW8Num22z0"/>
    <w:rsid w:val="00175B96"/>
    <w:rPr>
      <w:b/>
    </w:rPr>
  </w:style>
  <w:style w:type="character" w:customStyle="1" w:styleId="WW8Num22z1">
    <w:name w:val="WW8Num22z1"/>
    <w:rsid w:val="00175B96"/>
  </w:style>
  <w:style w:type="character" w:customStyle="1" w:styleId="WW8Num22z2">
    <w:name w:val="WW8Num22z2"/>
    <w:rsid w:val="00175B96"/>
  </w:style>
  <w:style w:type="character" w:customStyle="1" w:styleId="WW8Num22z3">
    <w:name w:val="WW8Num22z3"/>
    <w:rsid w:val="00175B96"/>
  </w:style>
  <w:style w:type="character" w:customStyle="1" w:styleId="WW8Num22z4">
    <w:name w:val="WW8Num22z4"/>
    <w:rsid w:val="00175B96"/>
  </w:style>
  <w:style w:type="character" w:customStyle="1" w:styleId="WW8Num22z5">
    <w:name w:val="WW8Num22z5"/>
    <w:rsid w:val="00175B96"/>
  </w:style>
  <w:style w:type="character" w:customStyle="1" w:styleId="WW8Num22z6">
    <w:name w:val="WW8Num22z6"/>
    <w:rsid w:val="00175B96"/>
  </w:style>
  <w:style w:type="character" w:customStyle="1" w:styleId="WW8Num22z7">
    <w:name w:val="WW8Num22z7"/>
    <w:rsid w:val="00175B96"/>
  </w:style>
  <w:style w:type="character" w:customStyle="1" w:styleId="WW8Num22z8">
    <w:name w:val="WW8Num22z8"/>
    <w:rsid w:val="00175B96"/>
  </w:style>
  <w:style w:type="character" w:customStyle="1" w:styleId="NumberingSymbolsuser">
    <w:name w:val="Numbering Symbols (user)"/>
    <w:rsid w:val="00175B96"/>
  </w:style>
  <w:style w:type="character" w:customStyle="1" w:styleId="StrongEmphasisuser">
    <w:name w:val="Strong Emphasis (user)"/>
    <w:rsid w:val="00175B96"/>
    <w:rPr>
      <w:b/>
      <w:bCs/>
    </w:rPr>
  </w:style>
  <w:style w:type="character" w:customStyle="1" w:styleId="Internetlink">
    <w:name w:val="Internet link"/>
    <w:rsid w:val="00175B96"/>
    <w:rPr>
      <w:color w:val="000080"/>
      <w:u w:val="single"/>
    </w:rPr>
  </w:style>
  <w:style w:type="character" w:customStyle="1" w:styleId="VisitedInternetLink">
    <w:name w:val="Visited Internet Link"/>
    <w:rsid w:val="00175B96"/>
    <w:rPr>
      <w:color w:val="954F72"/>
      <w:u w:val="single"/>
    </w:rPr>
  </w:style>
  <w:style w:type="character" w:customStyle="1" w:styleId="BulletSymbols">
    <w:name w:val="Bullet Symbols"/>
    <w:rsid w:val="00175B96"/>
    <w:rPr>
      <w:rFonts w:ascii="OpenSymbol" w:eastAsia="OpenSymbol" w:hAnsi="OpenSymbol" w:cs="OpenSymbol"/>
    </w:rPr>
  </w:style>
  <w:style w:type="numbering" w:customStyle="1" w:styleId="WWNum6">
    <w:name w:val="WWNum6"/>
    <w:basedOn w:val="Sinlista"/>
    <w:rsid w:val="00175B96"/>
    <w:pPr>
      <w:numPr>
        <w:numId w:val="16"/>
      </w:numPr>
    </w:pPr>
  </w:style>
  <w:style w:type="numbering" w:customStyle="1" w:styleId="WW8Num1">
    <w:name w:val="WW8Num1"/>
    <w:basedOn w:val="Sinlista"/>
    <w:rsid w:val="00175B96"/>
    <w:pPr>
      <w:numPr>
        <w:numId w:val="10"/>
      </w:numPr>
    </w:pPr>
  </w:style>
  <w:style w:type="numbering" w:customStyle="1" w:styleId="WW8Num2">
    <w:name w:val="WW8Num2"/>
    <w:basedOn w:val="Sinlista"/>
    <w:rsid w:val="00175B96"/>
    <w:pPr>
      <w:numPr>
        <w:numId w:val="11"/>
      </w:numPr>
    </w:pPr>
  </w:style>
  <w:style w:type="numbering" w:customStyle="1" w:styleId="WWNum7">
    <w:name w:val="WWNum7"/>
    <w:basedOn w:val="Sinlista"/>
    <w:rsid w:val="00175B96"/>
    <w:pPr>
      <w:numPr>
        <w:numId w:val="12"/>
      </w:numPr>
    </w:pPr>
  </w:style>
  <w:style w:type="numbering" w:customStyle="1" w:styleId="WWNum8">
    <w:name w:val="WWNum8"/>
    <w:basedOn w:val="Sinlista"/>
    <w:rsid w:val="00175B96"/>
    <w:pPr>
      <w:numPr>
        <w:numId w:val="13"/>
      </w:numPr>
    </w:pPr>
  </w:style>
  <w:style w:type="numbering" w:customStyle="1" w:styleId="WWNum81">
    <w:name w:val="WWNum81"/>
    <w:basedOn w:val="Sinlista"/>
    <w:rsid w:val="00175B96"/>
    <w:pPr>
      <w:numPr>
        <w:numId w:val="14"/>
      </w:numPr>
    </w:pPr>
  </w:style>
  <w:style w:type="numbering" w:customStyle="1" w:styleId="WWNum71">
    <w:name w:val="WWNum71"/>
    <w:basedOn w:val="Sinlista"/>
    <w:rsid w:val="00175B96"/>
    <w:pPr>
      <w:numPr>
        <w:numId w:val="15"/>
      </w:numPr>
    </w:pPr>
  </w:style>
  <w:style w:type="table" w:customStyle="1" w:styleId="Tablaconcuadrcula31">
    <w:name w:val="Tabla con cuadrícula31"/>
    <w:basedOn w:val="Tablanormal"/>
    <w:next w:val="Tablaconcuadrcula"/>
    <w:uiPriority w:val="39"/>
    <w:rsid w:val="00175B96"/>
    <w:rPr>
      <w:rFonts w:ascii="Liberation Serif" w:eastAsia="NSimSun" w:hAnsi="Liberation Serif" w:cs="Lucida Sans"/>
      <w:kern w:val="2"/>
      <w:szCs w:val="24"/>
      <w:lang w:val="es-CR"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page-detaildocumentanyCharacter">
    <w:name w:val="app-page-detail_document_any Character"/>
    <w:basedOn w:val="Fuentedeprrafopredeter"/>
    <w:rsid w:val="00175B96"/>
    <w:rPr>
      <w:rFonts w:ascii="Arial" w:eastAsia="Times New Roman" w:hAnsi="Arial" w:cs="Arial"/>
      <w:color w:val="000000"/>
      <w:sz w:val="21"/>
      <w:szCs w:val="21"/>
    </w:rPr>
  </w:style>
  <w:style w:type="paragraph" w:customStyle="1" w:styleId="app-page-detaildocumentany">
    <w:name w:val="app-page-detail_document_any"/>
    <w:basedOn w:val="Normal"/>
    <w:rsid w:val="00175B96"/>
    <w:pPr>
      <w:widowControl w:val="0"/>
      <w:suppressAutoHyphens w:val="0"/>
      <w:spacing w:line="300" w:lineRule="atLeast"/>
    </w:pPr>
    <w:rPr>
      <w:rFonts w:ascii="Arial" w:hAnsi="Arial" w:cs="Arial"/>
      <w:color w:val="000000"/>
      <w:sz w:val="21"/>
      <w:szCs w:val="21"/>
      <w:lang w:val="es-CR" w:eastAsia="es-CR"/>
    </w:rPr>
  </w:style>
  <w:style w:type="character" w:styleId="Mencinsinresolver">
    <w:name w:val="Unresolved Mention"/>
    <w:basedOn w:val="Fuentedeprrafopredeter"/>
    <w:uiPriority w:val="99"/>
    <w:semiHidden/>
    <w:unhideWhenUsed/>
    <w:rsid w:val="00175B96"/>
    <w:rPr>
      <w:color w:val="605E5C"/>
      <w:shd w:val="clear" w:color="auto" w:fill="E1DFDD"/>
    </w:rPr>
  </w:style>
  <w:style w:type="table" w:customStyle="1" w:styleId="Tablaconcuadrcula32">
    <w:name w:val="Tabla con cuadrícula32"/>
    <w:basedOn w:val="Tablanormal"/>
    <w:next w:val="Tablaconcuadrcula"/>
    <w:uiPriority w:val="39"/>
    <w:rsid w:val="00175B96"/>
    <w:rPr>
      <w:rFonts w:ascii="Arial" w:hAnsi="Arial" w:cs="Arial"/>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0">
    <w:name w:val="List Paragraph0"/>
    <w:basedOn w:val="Normal"/>
    <w:qFormat/>
    <w:rsid w:val="00175B96"/>
    <w:pPr>
      <w:suppressAutoHyphens w:val="0"/>
      <w:spacing w:after="200" w:line="276" w:lineRule="auto"/>
      <w:ind w:left="720"/>
      <w:contextualSpacing/>
    </w:pPr>
    <w:rPr>
      <w:rFonts w:ascii="Calibri" w:hAnsi="Calibri"/>
      <w:sz w:val="22"/>
      <w:szCs w:val="22"/>
      <w:lang w:val="es-CR" w:eastAsia="en-US"/>
    </w:rPr>
  </w:style>
  <w:style w:type="numbering" w:customStyle="1" w:styleId="Estilo2">
    <w:name w:val="Estilo2"/>
    <w:uiPriority w:val="99"/>
    <w:rsid w:val="00175B96"/>
    <w:pPr>
      <w:numPr>
        <w:numId w:val="17"/>
      </w:numPr>
    </w:pPr>
  </w:style>
  <w:style w:type="numbering" w:customStyle="1" w:styleId="Estilo3">
    <w:name w:val="Estilo3"/>
    <w:uiPriority w:val="99"/>
    <w:rsid w:val="00175B96"/>
    <w:pPr>
      <w:numPr>
        <w:numId w:val="18"/>
      </w:numPr>
    </w:pPr>
  </w:style>
  <w:style w:type="numbering" w:customStyle="1" w:styleId="Estilo4">
    <w:name w:val="Estilo4"/>
    <w:uiPriority w:val="99"/>
    <w:rsid w:val="00175B96"/>
    <w:pPr>
      <w:numPr>
        <w:numId w:val="19"/>
      </w:numPr>
    </w:pPr>
  </w:style>
  <w:style w:type="numbering" w:customStyle="1" w:styleId="Estilo5">
    <w:name w:val="Estilo5"/>
    <w:uiPriority w:val="99"/>
    <w:rsid w:val="00175B96"/>
    <w:pPr>
      <w:numPr>
        <w:numId w:val="20"/>
      </w:numPr>
    </w:pPr>
  </w:style>
  <w:style w:type="numbering" w:customStyle="1" w:styleId="Sinlista4">
    <w:name w:val="Sin lista4"/>
    <w:next w:val="Sinlista"/>
    <w:uiPriority w:val="99"/>
    <w:semiHidden/>
    <w:unhideWhenUsed/>
    <w:rsid w:val="00175B96"/>
  </w:style>
  <w:style w:type="table" w:customStyle="1" w:styleId="Tablaconcuadrcula4">
    <w:name w:val="Tabla con cuadrícula4"/>
    <w:basedOn w:val="Tablanormal"/>
    <w:next w:val="Tablaconcuadrcula"/>
    <w:uiPriority w:val="39"/>
    <w:rsid w:val="00175B96"/>
    <w:rPr>
      <w:lang w:val="es-CR" w:eastAsia="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claro-nfasis1">
    <w:name w:val="Light Shading Accent 1"/>
    <w:basedOn w:val="Tablanormal"/>
    <w:uiPriority w:val="60"/>
    <w:rsid w:val="00175B96"/>
    <w:rPr>
      <w:color w:val="365F91"/>
      <w:lang w:val="es-CR" w:eastAsia="es-CR"/>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aelegante1">
    <w:name w:val="Tabla elegante1"/>
    <w:basedOn w:val="Tablanormal"/>
    <w:next w:val="Tablaelegante"/>
    <w:rsid w:val="00175B96"/>
    <w:pPr>
      <w:widowControl w:val="0"/>
      <w:jc w:val="both"/>
    </w:pPr>
    <w:rPr>
      <w:lang w:val="es-CR" w:eastAsia="es-C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amoderna1">
    <w:name w:val="Tabla moderna1"/>
    <w:basedOn w:val="Tablanormal"/>
    <w:next w:val="Tablamoderna"/>
    <w:rsid w:val="00175B96"/>
    <w:pPr>
      <w:widowControl w:val="0"/>
      <w:jc w:val="both"/>
    </w:pPr>
    <w:rPr>
      <w:lang w:val="es-CR" w:eastAsia="es-C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clsica2">
    <w:name w:val="Table Classic 2"/>
    <w:basedOn w:val="Tablanormal"/>
    <w:rsid w:val="00175B96"/>
    <w:pPr>
      <w:widowControl w:val="0"/>
      <w:jc w:val="both"/>
    </w:pPr>
    <w:rPr>
      <w:lang w:val="es-CR" w:eastAsia="es-CR"/>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Listaclara-nfasis1">
    <w:name w:val="Light List Accent 1"/>
    <w:basedOn w:val="Tablanormal"/>
    <w:uiPriority w:val="61"/>
    <w:rsid w:val="00175B96"/>
    <w:rPr>
      <w:lang w:val="es-CR" w:eastAsia="es-CR"/>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aclara">
    <w:name w:val="Light List"/>
    <w:basedOn w:val="Tablanormal"/>
    <w:uiPriority w:val="61"/>
    <w:rsid w:val="00175B96"/>
    <w:rPr>
      <w:lang w:val="es-CR" w:eastAsia="es-CR"/>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Sombreadomedio2-nfasis1">
    <w:name w:val="Medium Shading 2 Accent 1"/>
    <w:basedOn w:val="Tablanormal"/>
    <w:uiPriority w:val="64"/>
    <w:rsid w:val="00175B96"/>
    <w:rPr>
      <w:lang w:val="es-CR" w:eastAsia="es-C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Cuadrculamedia3-nfasis1">
    <w:name w:val="Medium Grid 3 Accent 1"/>
    <w:basedOn w:val="Tablanormal"/>
    <w:uiPriority w:val="69"/>
    <w:rsid w:val="00175B96"/>
    <w:rPr>
      <w:lang w:val="es-CR" w:eastAsia="es-C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Cuadrculamedia2-nfasis1">
    <w:name w:val="Medium Grid 2 Accent 1"/>
    <w:basedOn w:val="Tablanormal"/>
    <w:uiPriority w:val="68"/>
    <w:rsid w:val="00175B96"/>
    <w:rPr>
      <w:rFonts w:ascii="Cambria" w:hAnsi="Cambria"/>
      <w:color w:val="000000"/>
      <w:lang w:val="es-CR" w:eastAsia="es-CR"/>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character" w:styleId="Textodelmarcadordeposicin">
    <w:name w:val="Placeholder Text"/>
    <w:basedOn w:val="Fuentedeprrafopredeter"/>
    <w:uiPriority w:val="99"/>
    <w:semiHidden/>
    <w:rsid w:val="00175B96"/>
    <w:rPr>
      <w:color w:val="808080"/>
    </w:rPr>
  </w:style>
  <w:style w:type="paragraph" w:customStyle="1" w:styleId="pa9">
    <w:name w:val="pa9"/>
    <w:basedOn w:val="Normal"/>
    <w:rsid w:val="00175B96"/>
    <w:pPr>
      <w:suppressAutoHyphens w:val="0"/>
      <w:spacing w:before="100" w:beforeAutospacing="1" w:after="100" w:afterAutospacing="1"/>
    </w:pPr>
    <w:rPr>
      <w:lang w:val="es-CR" w:eastAsia="es-CR"/>
    </w:rPr>
  </w:style>
  <w:style w:type="paragraph" w:customStyle="1" w:styleId="Pa90">
    <w:name w:val="Pa9"/>
    <w:basedOn w:val="Default"/>
    <w:next w:val="Default"/>
    <w:uiPriority w:val="99"/>
    <w:rsid w:val="00175B96"/>
    <w:pPr>
      <w:widowControl/>
      <w:spacing w:line="201" w:lineRule="atLeast"/>
    </w:pPr>
    <w:rPr>
      <w:rFonts w:eastAsia="Verdana" w:cs="Times New Roman"/>
      <w:color w:val="auto"/>
      <w:lang w:val="es-CR" w:eastAsia="es-CR"/>
    </w:rPr>
  </w:style>
  <w:style w:type="paragraph" w:customStyle="1" w:styleId="xl76">
    <w:name w:val="xl76"/>
    <w:basedOn w:val="Normal"/>
    <w:rsid w:val="00175B96"/>
    <w:pPr>
      <w:pBdr>
        <w:left w:val="single" w:sz="8" w:space="0" w:color="auto"/>
        <w:right w:val="single" w:sz="8" w:space="0" w:color="auto"/>
      </w:pBdr>
      <w:shd w:val="clear" w:color="000000" w:fill="FFFFFF"/>
      <w:suppressAutoHyphens w:val="0"/>
      <w:spacing w:before="100" w:beforeAutospacing="1" w:after="100" w:afterAutospacing="1"/>
    </w:pPr>
    <w:rPr>
      <w:b/>
      <w:bCs/>
      <w:color w:val="0000FF"/>
      <w:lang w:val="es-CR" w:eastAsia="es-CR"/>
    </w:rPr>
  </w:style>
  <w:style w:type="paragraph" w:customStyle="1" w:styleId="xl77">
    <w:name w:val="xl77"/>
    <w:basedOn w:val="Normal"/>
    <w:rsid w:val="00175B96"/>
    <w:pPr>
      <w:pBdr>
        <w:left w:val="single" w:sz="8" w:space="0" w:color="auto"/>
        <w:bottom w:val="single" w:sz="8" w:space="0" w:color="auto"/>
      </w:pBdr>
      <w:shd w:val="clear" w:color="000000" w:fill="FFFFFF"/>
      <w:suppressAutoHyphens w:val="0"/>
      <w:spacing w:before="100" w:beforeAutospacing="1" w:after="100" w:afterAutospacing="1"/>
    </w:pPr>
    <w:rPr>
      <w:b/>
      <w:bCs/>
      <w:color w:val="0000FF"/>
      <w:lang w:val="es-CR" w:eastAsia="es-CR"/>
    </w:rPr>
  </w:style>
  <w:style w:type="paragraph" w:customStyle="1" w:styleId="xl78">
    <w:name w:val="xl78"/>
    <w:basedOn w:val="Normal"/>
    <w:rsid w:val="00175B96"/>
    <w:pPr>
      <w:pBdr>
        <w:left w:val="single" w:sz="8" w:space="0" w:color="auto"/>
        <w:bottom w:val="single" w:sz="8" w:space="0" w:color="auto"/>
        <w:right w:val="single" w:sz="8" w:space="0" w:color="auto"/>
      </w:pBdr>
      <w:shd w:val="clear" w:color="000000" w:fill="FFFFFF"/>
      <w:suppressAutoHyphens w:val="0"/>
      <w:spacing w:before="100" w:beforeAutospacing="1" w:after="100" w:afterAutospacing="1"/>
      <w:jc w:val="center"/>
    </w:pPr>
    <w:rPr>
      <w:b/>
      <w:bCs/>
      <w:color w:val="0000FF"/>
      <w:lang w:val="es-CR" w:eastAsia="es-CR"/>
    </w:rPr>
  </w:style>
  <w:style w:type="paragraph" w:customStyle="1" w:styleId="xl79">
    <w:name w:val="xl79"/>
    <w:basedOn w:val="Normal"/>
    <w:rsid w:val="00175B96"/>
    <w:pPr>
      <w:pBdr>
        <w:left w:val="single" w:sz="8" w:space="0" w:color="auto"/>
        <w:bottom w:val="single" w:sz="8" w:space="0" w:color="auto"/>
        <w:right w:val="single" w:sz="8" w:space="0" w:color="auto"/>
      </w:pBdr>
      <w:shd w:val="clear" w:color="000000" w:fill="FFFFFF"/>
      <w:suppressAutoHyphens w:val="0"/>
      <w:spacing w:before="100" w:beforeAutospacing="1" w:after="100" w:afterAutospacing="1"/>
    </w:pPr>
    <w:rPr>
      <w:b/>
      <w:bCs/>
      <w:color w:val="0000FF"/>
      <w:lang w:val="es-CR" w:eastAsia="es-CR"/>
    </w:rPr>
  </w:style>
  <w:style w:type="paragraph" w:customStyle="1" w:styleId="xl80">
    <w:name w:val="xl80"/>
    <w:basedOn w:val="Normal"/>
    <w:rsid w:val="00175B96"/>
    <w:pPr>
      <w:pBdr>
        <w:top w:val="single" w:sz="8" w:space="0" w:color="auto"/>
        <w:right w:val="single" w:sz="8" w:space="0" w:color="auto"/>
      </w:pBdr>
      <w:shd w:val="clear" w:color="000000" w:fill="FFFFFF"/>
      <w:suppressAutoHyphens w:val="0"/>
      <w:spacing w:before="100" w:beforeAutospacing="1" w:after="100" w:afterAutospacing="1"/>
    </w:pPr>
    <w:rPr>
      <w:b/>
      <w:bCs/>
      <w:lang w:val="es-CR" w:eastAsia="es-CR"/>
    </w:rPr>
  </w:style>
  <w:style w:type="paragraph" w:customStyle="1" w:styleId="xl81">
    <w:name w:val="xl81"/>
    <w:basedOn w:val="Normal"/>
    <w:rsid w:val="00175B96"/>
    <w:pPr>
      <w:pBdr>
        <w:right w:val="single" w:sz="8" w:space="0" w:color="auto"/>
      </w:pBdr>
      <w:shd w:val="clear" w:color="000000" w:fill="FFFFFF"/>
      <w:suppressAutoHyphens w:val="0"/>
      <w:spacing w:before="100" w:beforeAutospacing="1" w:after="100" w:afterAutospacing="1"/>
    </w:pPr>
    <w:rPr>
      <w:b/>
      <w:bCs/>
      <w:color w:val="0000FF"/>
      <w:lang w:val="es-CR" w:eastAsia="es-CR"/>
    </w:rPr>
  </w:style>
  <w:style w:type="paragraph" w:customStyle="1" w:styleId="xl82">
    <w:name w:val="xl82"/>
    <w:basedOn w:val="Normal"/>
    <w:rsid w:val="00175B96"/>
    <w:pPr>
      <w:pBdr>
        <w:right w:val="single" w:sz="8" w:space="0" w:color="auto"/>
      </w:pBdr>
      <w:shd w:val="clear" w:color="000000" w:fill="FFFFFF"/>
      <w:suppressAutoHyphens w:val="0"/>
      <w:spacing w:before="100" w:beforeAutospacing="1" w:after="100" w:afterAutospacing="1"/>
    </w:pPr>
    <w:rPr>
      <w:lang w:val="es-CR" w:eastAsia="es-CR"/>
    </w:rPr>
  </w:style>
  <w:style w:type="paragraph" w:customStyle="1" w:styleId="xl83">
    <w:name w:val="xl83"/>
    <w:basedOn w:val="Normal"/>
    <w:rsid w:val="00175B96"/>
    <w:pPr>
      <w:pBdr>
        <w:bottom w:val="single" w:sz="8" w:space="0" w:color="auto"/>
        <w:right w:val="single" w:sz="8" w:space="0" w:color="auto"/>
      </w:pBdr>
      <w:shd w:val="clear" w:color="000000" w:fill="FFFFFF"/>
      <w:suppressAutoHyphens w:val="0"/>
      <w:spacing w:before="100" w:beforeAutospacing="1" w:after="100" w:afterAutospacing="1"/>
    </w:pPr>
    <w:rPr>
      <w:lang w:val="es-CR" w:eastAsia="es-CR"/>
    </w:rPr>
  </w:style>
  <w:style w:type="paragraph" w:customStyle="1" w:styleId="xl84">
    <w:name w:val="xl84"/>
    <w:basedOn w:val="Normal"/>
    <w:rsid w:val="00175B96"/>
    <w:pPr>
      <w:pBdr>
        <w:bottom w:val="single" w:sz="8" w:space="0" w:color="auto"/>
        <w:right w:val="single" w:sz="8" w:space="0" w:color="auto"/>
      </w:pBdr>
      <w:shd w:val="clear" w:color="000000" w:fill="FFFFFF"/>
      <w:suppressAutoHyphens w:val="0"/>
      <w:spacing w:before="100" w:beforeAutospacing="1" w:after="100" w:afterAutospacing="1"/>
    </w:pPr>
    <w:rPr>
      <w:b/>
      <w:bCs/>
      <w:color w:val="0000FF"/>
      <w:lang w:val="es-CR" w:eastAsia="es-CR"/>
    </w:rPr>
  </w:style>
  <w:style w:type="paragraph" w:customStyle="1" w:styleId="xl85">
    <w:name w:val="xl85"/>
    <w:basedOn w:val="Normal"/>
    <w:rsid w:val="00175B96"/>
    <w:pPr>
      <w:pBdr>
        <w:top w:val="single" w:sz="8" w:space="0" w:color="auto"/>
        <w:left w:val="single" w:sz="8" w:space="0" w:color="auto"/>
        <w:bottom w:val="single" w:sz="8" w:space="0" w:color="auto"/>
      </w:pBdr>
      <w:shd w:val="clear" w:color="000000" w:fill="FFFFFF"/>
      <w:suppressAutoHyphens w:val="0"/>
      <w:spacing w:before="100" w:beforeAutospacing="1" w:after="100" w:afterAutospacing="1"/>
      <w:textAlignment w:val="center"/>
    </w:pPr>
    <w:rPr>
      <w:b/>
      <w:bCs/>
      <w:sz w:val="32"/>
      <w:szCs w:val="32"/>
      <w:lang w:val="es-CR" w:eastAsia="es-CR"/>
    </w:rPr>
  </w:style>
  <w:style w:type="paragraph" w:customStyle="1" w:styleId="xl86">
    <w:name w:val="xl86"/>
    <w:basedOn w:val="Normal"/>
    <w:rsid w:val="00175B96"/>
    <w:pPr>
      <w:pBdr>
        <w:top w:val="single" w:sz="8" w:space="0" w:color="auto"/>
        <w:bottom w:val="single" w:sz="8" w:space="0" w:color="auto"/>
        <w:right w:val="single" w:sz="8" w:space="0" w:color="auto"/>
      </w:pBdr>
      <w:shd w:val="clear" w:color="000000" w:fill="FFFFFF"/>
      <w:suppressAutoHyphens w:val="0"/>
      <w:spacing w:before="100" w:beforeAutospacing="1" w:after="100" w:afterAutospacing="1"/>
      <w:jc w:val="center"/>
      <w:textAlignment w:val="center"/>
    </w:pPr>
    <w:rPr>
      <w:b/>
      <w:bCs/>
      <w:sz w:val="32"/>
      <w:szCs w:val="32"/>
      <w:lang w:val="es-CR" w:eastAsia="es-CR"/>
    </w:rPr>
  </w:style>
  <w:style w:type="paragraph" w:customStyle="1" w:styleId="xl87">
    <w:name w:val="xl87"/>
    <w:basedOn w:val="Normal"/>
    <w:rsid w:val="00175B96"/>
    <w:pPr>
      <w:pBdr>
        <w:top w:val="single" w:sz="8" w:space="0" w:color="auto"/>
        <w:bottom w:val="single" w:sz="8" w:space="0" w:color="auto"/>
      </w:pBdr>
      <w:shd w:val="clear" w:color="000000" w:fill="FFFFFF"/>
      <w:suppressAutoHyphens w:val="0"/>
      <w:spacing w:before="100" w:beforeAutospacing="1" w:after="100" w:afterAutospacing="1"/>
      <w:textAlignment w:val="center"/>
    </w:pPr>
    <w:rPr>
      <w:b/>
      <w:bCs/>
      <w:sz w:val="32"/>
      <w:szCs w:val="32"/>
      <w:lang w:val="es-CR" w:eastAsia="es-CR"/>
    </w:rPr>
  </w:style>
  <w:style w:type="paragraph" w:customStyle="1" w:styleId="xl88">
    <w:name w:val="xl88"/>
    <w:basedOn w:val="Normal"/>
    <w:rsid w:val="00175B96"/>
    <w:pPr>
      <w:pBdr>
        <w:top w:val="single" w:sz="8" w:space="0" w:color="auto"/>
        <w:bottom w:val="single" w:sz="8" w:space="0" w:color="auto"/>
        <w:right w:val="single" w:sz="8" w:space="0" w:color="auto"/>
      </w:pBdr>
      <w:shd w:val="clear" w:color="000000" w:fill="FFFFFF"/>
      <w:suppressAutoHyphens w:val="0"/>
      <w:spacing w:before="100" w:beforeAutospacing="1" w:after="100" w:afterAutospacing="1"/>
      <w:textAlignment w:val="center"/>
    </w:pPr>
    <w:rPr>
      <w:b/>
      <w:bCs/>
      <w:sz w:val="32"/>
      <w:szCs w:val="32"/>
      <w:lang w:val="es-CR" w:eastAsia="es-CR"/>
    </w:rPr>
  </w:style>
  <w:style w:type="paragraph" w:customStyle="1" w:styleId="xl89">
    <w:name w:val="xl89"/>
    <w:basedOn w:val="Normal"/>
    <w:rsid w:val="00175B96"/>
    <w:pPr>
      <w:pBdr>
        <w:top w:val="single" w:sz="8" w:space="0" w:color="auto"/>
        <w:left w:val="single" w:sz="8" w:space="0" w:color="auto"/>
        <w:bottom w:val="single" w:sz="8" w:space="0" w:color="auto"/>
      </w:pBdr>
      <w:shd w:val="clear" w:color="000000" w:fill="FFFFFF"/>
      <w:suppressAutoHyphens w:val="0"/>
      <w:spacing w:before="100" w:beforeAutospacing="1" w:after="100" w:afterAutospacing="1"/>
      <w:jc w:val="center"/>
      <w:textAlignment w:val="center"/>
    </w:pPr>
    <w:rPr>
      <w:b/>
      <w:bCs/>
      <w:lang w:val="es-CR" w:eastAsia="es-CR"/>
    </w:rPr>
  </w:style>
  <w:style w:type="paragraph" w:customStyle="1" w:styleId="xl90">
    <w:name w:val="xl90"/>
    <w:basedOn w:val="Normal"/>
    <w:rsid w:val="00175B96"/>
    <w:pPr>
      <w:pBdr>
        <w:top w:val="single" w:sz="8" w:space="0" w:color="auto"/>
        <w:left w:val="single" w:sz="8" w:space="0" w:color="auto"/>
        <w:bottom w:val="single" w:sz="8" w:space="0" w:color="auto"/>
        <w:right w:val="single" w:sz="8" w:space="0" w:color="auto"/>
      </w:pBdr>
      <w:shd w:val="clear" w:color="000000" w:fill="FFFFFF"/>
      <w:suppressAutoHyphens w:val="0"/>
      <w:spacing w:before="100" w:beforeAutospacing="1" w:after="100" w:afterAutospacing="1"/>
      <w:jc w:val="center"/>
      <w:textAlignment w:val="center"/>
    </w:pPr>
    <w:rPr>
      <w:b/>
      <w:bCs/>
      <w:lang w:val="es-CR" w:eastAsia="es-CR"/>
    </w:rPr>
  </w:style>
  <w:style w:type="paragraph" w:customStyle="1" w:styleId="xl91">
    <w:name w:val="xl91"/>
    <w:basedOn w:val="Normal"/>
    <w:rsid w:val="00175B96"/>
    <w:pPr>
      <w:pBdr>
        <w:top w:val="single" w:sz="8" w:space="0" w:color="auto"/>
        <w:left w:val="single" w:sz="8" w:space="0" w:color="auto"/>
        <w:bottom w:val="single" w:sz="8" w:space="0" w:color="auto"/>
        <w:right w:val="single" w:sz="8" w:space="0" w:color="auto"/>
      </w:pBdr>
      <w:shd w:val="clear" w:color="000000" w:fill="FFFFFF"/>
      <w:suppressAutoHyphens w:val="0"/>
      <w:spacing w:before="100" w:beforeAutospacing="1" w:after="100" w:afterAutospacing="1"/>
      <w:textAlignment w:val="center"/>
    </w:pPr>
    <w:rPr>
      <w:b/>
      <w:bCs/>
      <w:lang w:val="es-CR" w:eastAsia="es-CR"/>
    </w:rPr>
  </w:style>
  <w:style w:type="paragraph" w:customStyle="1" w:styleId="xl92">
    <w:name w:val="xl92"/>
    <w:basedOn w:val="Normal"/>
    <w:rsid w:val="00175B96"/>
    <w:pPr>
      <w:pBdr>
        <w:top w:val="single" w:sz="8" w:space="0" w:color="auto"/>
        <w:bottom w:val="single" w:sz="8" w:space="0" w:color="auto"/>
        <w:right w:val="single" w:sz="8" w:space="0" w:color="auto"/>
      </w:pBdr>
      <w:shd w:val="clear" w:color="000000" w:fill="FFFFFF"/>
      <w:suppressAutoHyphens w:val="0"/>
      <w:spacing w:before="100" w:beforeAutospacing="1" w:after="100" w:afterAutospacing="1"/>
      <w:textAlignment w:val="center"/>
    </w:pPr>
    <w:rPr>
      <w:b/>
      <w:bCs/>
      <w:lang w:val="es-CR" w:eastAsia="es-CR"/>
    </w:rPr>
  </w:style>
  <w:style w:type="numbering" w:customStyle="1" w:styleId="Sinlista5">
    <w:name w:val="Sin lista5"/>
    <w:next w:val="Sinlista"/>
    <w:uiPriority w:val="99"/>
    <w:semiHidden/>
    <w:unhideWhenUsed/>
    <w:rsid w:val="00175B96"/>
  </w:style>
  <w:style w:type="table" w:customStyle="1" w:styleId="Tablaconcuadrcula5">
    <w:name w:val="Tabla con cuadrícula5"/>
    <w:basedOn w:val="Tablanormal"/>
    <w:next w:val="Tablaconcuadrcula"/>
    <w:uiPriority w:val="39"/>
    <w:rsid w:val="00175B96"/>
    <w:rPr>
      <w:lang w:val="es-CR" w:eastAsia="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elegante2">
    <w:name w:val="Tabla elegante2"/>
    <w:basedOn w:val="Tablanormal"/>
    <w:next w:val="Tablaelegante"/>
    <w:rsid w:val="00175B96"/>
    <w:pPr>
      <w:widowControl w:val="0"/>
      <w:jc w:val="both"/>
    </w:pPr>
    <w:rPr>
      <w:lang w:val="es-CR" w:eastAsia="es-C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amoderna2">
    <w:name w:val="Tabla moderna2"/>
    <w:basedOn w:val="Tablanormal"/>
    <w:next w:val="Tablamoderna"/>
    <w:rsid w:val="00175B96"/>
    <w:pPr>
      <w:widowControl w:val="0"/>
      <w:jc w:val="both"/>
    </w:pPr>
    <w:rPr>
      <w:lang w:val="es-CR" w:eastAsia="es-C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numbering" w:customStyle="1" w:styleId="Sinlista6">
    <w:name w:val="Sin lista6"/>
    <w:next w:val="Sinlista"/>
    <w:uiPriority w:val="99"/>
    <w:semiHidden/>
    <w:unhideWhenUsed/>
    <w:rsid w:val="00175B96"/>
  </w:style>
  <w:style w:type="table" w:customStyle="1" w:styleId="Tablaconcuadrcula6">
    <w:name w:val="Tabla con cuadrícula6"/>
    <w:basedOn w:val="Tablanormal"/>
    <w:next w:val="Tablaconcuadrcula"/>
    <w:uiPriority w:val="59"/>
    <w:rsid w:val="00175B96"/>
    <w:rPr>
      <w:lang w:val="es-CR" w:eastAsia="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
    <w:name w:val="Sin lista11"/>
    <w:next w:val="Sinlista"/>
    <w:uiPriority w:val="99"/>
    <w:semiHidden/>
    <w:unhideWhenUsed/>
    <w:rsid w:val="00175B96"/>
  </w:style>
  <w:style w:type="character" w:customStyle="1" w:styleId="TextoindependienteCar1">
    <w:name w:val="Texto independiente Car1"/>
    <w:basedOn w:val="Fuentedeprrafopredeter"/>
    <w:uiPriority w:val="99"/>
    <w:rsid w:val="00175B96"/>
    <w:rPr>
      <w:rFonts w:ascii="Arial" w:eastAsia="Times New Roman" w:hAnsi="Arial" w:cs="Times New Roman"/>
      <w:color w:val="000000"/>
      <w:sz w:val="28"/>
      <w:szCs w:val="28"/>
      <w:lang w:val="es-ES" w:eastAsia="es-ES"/>
    </w:rPr>
  </w:style>
  <w:style w:type="table" w:customStyle="1" w:styleId="Tablaconcuadrcula11">
    <w:name w:val="Tabla con cuadrícula11"/>
    <w:basedOn w:val="Tablanormal"/>
    <w:next w:val="Tablaconcuadrcula"/>
    <w:rsid w:val="00175B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
    <w:name w:val="Style"/>
    <w:basedOn w:val="Normal"/>
    <w:next w:val="Normal"/>
    <w:qFormat/>
    <w:rsid w:val="00175B96"/>
    <w:pPr>
      <w:suppressAutoHyphens w:val="0"/>
    </w:pPr>
    <w:rPr>
      <w:b/>
      <w:bCs/>
      <w:sz w:val="20"/>
      <w:szCs w:val="20"/>
      <w:lang w:eastAsia="es-ES"/>
    </w:rPr>
  </w:style>
  <w:style w:type="paragraph" w:customStyle="1" w:styleId="WW-Predeterminado11">
    <w:name w:val="WW-Predeterminado11"/>
    <w:rsid w:val="00175B96"/>
    <w:pPr>
      <w:widowControl w:val="0"/>
      <w:suppressAutoHyphens/>
    </w:pPr>
    <w:rPr>
      <w:rFonts w:eastAsia="font487"/>
      <w:color w:val="000000"/>
      <w:sz w:val="24"/>
      <w:szCs w:val="24"/>
      <w:lang w:val="es-CR" w:eastAsia="zh-CN" w:bidi="hi-IN"/>
    </w:rPr>
  </w:style>
  <w:style w:type="character" w:customStyle="1" w:styleId="example1">
    <w:name w:val="example1"/>
    <w:rsid w:val="00175B96"/>
  </w:style>
  <w:style w:type="character" w:styleId="nfasisintenso">
    <w:name w:val="Intense Emphasis"/>
    <w:uiPriority w:val="21"/>
    <w:qFormat/>
    <w:rsid w:val="00175B96"/>
    <w:rPr>
      <w:i/>
      <w:iCs/>
      <w:color w:val="4472C4"/>
    </w:rPr>
  </w:style>
  <w:style w:type="paragraph" w:customStyle="1" w:styleId="Autocorrecci3f1">
    <w:name w:val="Autocorrecci?3f"/>
    <w:uiPriority w:val="99"/>
    <w:qFormat/>
    <w:rsid w:val="00175B96"/>
    <w:pPr>
      <w:autoSpaceDE w:val="0"/>
      <w:autoSpaceDN w:val="0"/>
      <w:adjustRightInd w:val="0"/>
    </w:pPr>
    <w:rPr>
      <w:rFonts w:ascii="Arial" w:hAnsi="Arial" w:cs="Arial"/>
      <w:color w:val="000000"/>
      <w:u w:val="single"/>
    </w:rPr>
  </w:style>
  <w:style w:type="table" w:customStyle="1" w:styleId="TableGrid">
    <w:name w:val="TableGrid"/>
    <w:rsid w:val="00175B96"/>
    <w:rPr>
      <w:rFonts w:ascii="Calibri" w:hAnsi="Calibri"/>
      <w:sz w:val="22"/>
      <w:szCs w:val="22"/>
    </w:rPr>
    <w:tblPr>
      <w:tblCellMar>
        <w:top w:w="0" w:type="dxa"/>
        <w:left w:w="0" w:type="dxa"/>
        <w:bottom w:w="0" w:type="dxa"/>
        <w:right w:w="0" w:type="dxa"/>
      </w:tblCellMar>
    </w:tblPr>
  </w:style>
  <w:style w:type="table" w:customStyle="1" w:styleId="TableGrid1">
    <w:name w:val="TableGrid1"/>
    <w:rsid w:val="00175B96"/>
    <w:rPr>
      <w:rFonts w:ascii="Calibri" w:hAnsi="Calibri"/>
      <w:sz w:val="22"/>
      <w:szCs w:val="22"/>
      <w:lang w:val="es-CR" w:eastAsia="es-CR"/>
    </w:rPr>
    <w:tblPr>
      <w:tblCellMar>
        <w:top w:w="0" w:type="dxa"/>
        <w:left w:w="0" w:type="dxa"/>
        <w:bottom w:w="0" w:type="dxa"/>
        <w:right w:w="0" w:type="dxa"/>
      </w:tblCellMar>
    </w:tblPr>
  </w:style>
  <w:style w:type="table" w:customStyle="1" w:styleId="Tablaconcuadrcula22">
    <w:name w:val="Tabla con cuadrícula22"/>
    <w:basedOn w:val="Tablanormal"/>
    <w:next w:val="Tablaconcuadrcula"/>
    <w:uiPriority w:val="59"/>
    <w:rsid w:val="00175B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
    <w:name w:val="Tabla con cuadrícula33"/>
    <w:basedOn w:val="Tablanormal"/>
    <w:next w:val="Tablaconcuadrcula"/>
    <w:uiPriority w:val="59"/>
    <w:rsid w:val="00175B96"/>
    <w:rPr>
      <w:lang w:val="es-CR" w:eastAsia="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Grid2"/>
    <w:rsid w:val="00175B96"/>
    <w:rPr>
      <w:rFonts w:ascii="Calibri" w:hAnsi="Calibri"/>
      <w:sz w:val="22"/>
      <w:szCs w:val="22"/>
      <w:lang w:val="es-CR" w:eastAsia="es-CR"/>
    </w:rPr>
    <w:tblPr>
      <w:tblCellMar>
        <w:top w:w="0" w:type="dxa"/>
        <w:left w:w="0" w:type="dxa"/>
        <w:bottom w:w="0" w:type="dxa"/>
        <w:right w:w="0" w:type="dxa"/>
      </w:tblCellMar>
    </w:tblPr>
  </w:style>
  <w:style w:type="paragraph" w:customStyle="1" w:styleId="Bencabezado">
    <w:name w:val="B  encabezado"/>
    <w:basedOn w:val="Normal"/>
    <w:link w:val="BencabezadoCar"/>
    <w:qFormat/>
    <w:rsid w:val="00175B96"/>
    <w:pPr>
      <w:spacing w:line="480" w:lineRule="auto"/>
      <w:ind w:firstLine="708"/>
      <w:jc w:val="both"/>
    </w:pPr>
    <w:rPr>
      <w:color w:val="000099"/>
      <w:sz w:val="28"/>
      <w:szCs w:val="28"/>
      <w:lang w:val="es-ES_tradnl"/>
    </w:rPr>
  </w:style>
  <w:style w:type="character" w:customStyle="1" w:styleId="BencabezadoCar">
    <w:name w:val="B  encabezado Car"/>
    <w:link w:val="Bencabezado"/>
    <w:qFormat/>
    <w:rsid w:val="00175B96"/>
    <w:rPr>
      <w:color w:val="000099"/>
      <w:sz w:val="28"/>
      <w:szCs w:val="28"/>
      <w:lang w:val="es-ES_tradnl" w:eastAsia="ar-SA"/>
    </w:rPr>
  </w:style>
  <w:style w:type="paragraph" w:styleId="Cita">
    <w:name w:val="Quote"/>
    <w:basedOn w:val="Normal"/>
    <w:next w:val="Normal"/>
    <w:link w:val="CitaCar"/>
    <w:uiPriority w:val="29"/>
    <w:qFormat/>
    <w:rsid w:val="00175B96"/>
    <w:pPr>
      <w:spacing w:before="200" w:after="160"/>
      <w:ind w:left="864" w:right="864"/>
      <w:jc w:val="center"/>
    </w:pPr>
    <w:rPr>
      <w:i/>
      <w:iCs/>
      <w:color w:val="404040"/>
    </w:rPr>
  </w:style>
  <w:style w:type="character" w:customStyle="1" w:styleId="CitaCar">
    <w:name w:val="Cita Car"/>
    <w:basedOn w:val="Fuentedeprrafopredeter"/>
    <w:link w:val="Cita"/>
    <w:uiPriority w:val="29"/>
    <w:rsid w:val="00175B96"/>
    <w:rPr>
      <w:i/>
      <w:iCs/>
      <w:color w:val="404040"/>
      <w:sz w:val="24"/>
      <w:szCs w:val="24"/>
      <w:lang w:eastAsia="ar-SA"/>
    </w:rPr>
  </w:style>
  <w:style w:type="numbering" w:customStyle="1" w:styleId="Sinlista21">
    <w:name w:val="Sin lista21"/>
    <w:next w:val="Sinlista"/>
    <w:uiPriority w:val="99"/>
    <w:semiHidden/>
    <w:unhideWhenUsed/>
    <w:rsid w:val="00175B96"/>
  </w:style>
  <w:style w:type="paragraph" w:customStyle="1" w:styleId="Ttulo54">
    <w:name w:val="Título 54"/>
    <w:next w:val="Normal"/>
    <w:rsid w:val="00175B96"/>
    <w:pPr>
      <w:keepNext/>
      <w:widowControl w:val="0"/>
      <w:tabs>
        <w:tab w:val="left" w:pos="0"/>
      </w:tabs>
      <w:suppressAutoHyphens/>
      <w:jc w:val="center"/>
    </w:pPr>
    <w:rPr>
      <w:rFonts w:eastAsia="Lucida Sans Unicode"/>
      <w:b/>
      <w:bCs/>
      <w:i/>
      <w:iCs/>
      <w:sz w:val="26"/>
      <w:szCs w:val="26"/>
      <w:u w:val="single"/>
      <w:shd w:val="clear" w:color="auto" w:fill="FFFFFF"/>
      <w:lang w:eastAsia="ar-SA"/>
    </w:rPr>
  </w:style>
  <w:style w:type="paragraph" w:customStyle="1" w:styleId="Ttulo55">
    <w:name w:val="Título 55"/>
    <w:next w:val="Normal"/>
    <w:rsid w:val="00175B96"/>
    <w:pPr>
      <w:keepNext/>
      <w:widowControl w:val="0"/>
      <w:tabs>
        <w:tab w:val="left" w:pos="0"/>
      </w:tabs>
      <w:suppressAutoHyphens/>
      <w:jc w:val="center"/>
    </w:pPr>
    <w:rPr>
      <w:rFonts w:eastAsia="Lucida Sans Unicode"/>
      <w:b/>
      <w:bCs/>
      <w:i/>
      <w:iCs/>
      <w:sz w:val="26"/>
      <w:szCs w:val="26"/>
      <w:u w:val="single"/>
      <w:shd w:val="clear" w:color="auto" w:fill="FFFFFF"/>
      <w:lang w:eastAsia="ar-SA"/>
    </w:rPr>
  </w:style>
  <w:style w:type="numbering" w:customStyle="1" w:styleId="Sinlista31">
    <w:name w:val="Sin lista31"/>
    <w:next w:val="Sinlista"/>
    <w:uiPriority w:val="99"/>
    <w:semiHidden/>
    <w:unhideWhenUsed/>
    <w:rsid w:val="00175B96"/>
  </w:style>
  <w:style w:type="numbering" w:customStyle="1" w:styleId="Sinlista111">
    <w:name w:val="Sin lista111"/>
    <w:next w:val="Sinlista"/>
    <w:uiPriority w:val="99"/>
    <w:semiHidden/>
    <w:unhideWhenUsed/>
    <w:rsid w:val="00175B96"/>
  </w:style>
  <w:style w:type="paragraph" w:customStyle="1" w:styleId="footnotedescription">
    <w:name w:val="footnote description"/>
    <w:next w:val="Normal"/>
    <w:link w:val="footnotedescriptionChar"/>
    <w:hidden/>
    <w:rsid w:val="00175B96"/>
    <w:pPr>
      <w:spacing w:line="259" w:lineRule="auto"/>
    </w:pPr>
    <w:rPr>
      <w:color w:val="0000FF"/>
      <w:szCs w:val="22"/>
      <w:u w:val="single" w:color="0000FF"/>
      <w:lang w:val="es-CR" w:eastAsia="es-CR"/>
    </w:rPr>
  </w:style>
  <w:style w:type="character" w:customStyle="1" w:styleId="footnotedescriptionChar">
    <w:name w:val="footnote description Char"/>
    <w:link w:val="footnotedescription"/>
    <w:rsid w:val="00175B96"/>
    <w:rPr>
      <w:color w:val="0000FF"/>
      <w:szCs w:val="22"/>
      <w:u w:val="single" w:color="0000FF"/>
      <w:lang w:val="es-CR" w:eastAsia="es-CR"/>
    </w:rPr>
  </w:style>
  <w:style w:type="table" w:customStyle="1" w:styleId="Tablaconcuadrcula41">
    <w:name w:val="Tabla con cuadrícula41"/>
    <w:basedOn w:val="Tablanormal"/>
    <w:next w:val="Tablaconcuadrcula"/>
    <w:uiPriority w:val="39"/>
    <w:rsid w:val="00175B96"/>
    <w:rPr>
      <w:rFonts w:ascii="Calibri" w:hAnsi="Calibri"/>
      <w:lang w:val="es-CR" w:eastAsia="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
    <w:name w:val="Tabla con cuadrícula111"/>
    <w:basedOn w:val="Tablanormal"/>
    <w:next w:val="Tablaconcuadrcula"/>
    <w:uiPriority w:val="39"/>
    <w:rsid w:val="00175B96"/>
    <w:rPr>
      <w:rFonts w:ascii="Calibri" w:hAnsi="Calibri"/>
      <w:lang w:val="es-CR" w:eastAsia="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ENCABEZADO">
    <w:name w:val="A ENCABEZADO"/>
    <w:basedOn w:val="Normal"/>
    <w:link w:val="AENCABEZADOCar"/>
    <w:qFormat/>
    <w:rsid w:val="00175B96"/>
    <w:pPr>
      <w:spacing w:before="120" w:after="120" w:line="480" w:lineRule="auto"/>
      <w:ind w:firstLine="709"/>
      <w:jc w:val="both"/>
    </w:pPr>
    <w:rPr>
      <w:color w:val="000099"/>
      <w:sz w:val="28"/>
      <w:szCs w:val="28"/>
      <w:lang w:val="es-CR"/>
    </w:rPr>
  </w:style>
  <w:style w:type="character" w:customStyle="1" w:styleId="AENCABEZADOCar">
    <w:name w:val="A ENCABEZADO Car"/>
    <w:link w:val="AENCABEZADO"/>
    <w:rsid w:val="00175B96"/>
    <w:rPr>
      <w:color w:val="000099"/>
      <w:sz w:val="28"/>
      <w:szCs w:val="28"/>
      <w:lang w:val="es-CR" w:eastAsia="ar-SA"/>
    </w:rPr>
  </w:style>
  <w:style w:type="paragraph" w:customStyle="1" w:styleId="PEI">
    <w:name w:val="PEI"/>
    <w:basedOn w:val="Ttulo2"/>
    <w:qFormat/>
    <w:rsid w:val="00175B96"/>
    <w:pPr>
      <w:keepNext w:val="0"/>
      <w:numPr>
        <w:numId w:val="49"/>
      </w:numPr>
      <w:pBdr>
        <w:bottom w:val="single" w:sz="4" w:space="1" w:color="7F4E00"/>
      </w:pBdr>
      <w:tabs>
        <w:tab w:val="clear" w:pos="720"/>
        <w:tab w:val="num" w:pos="360"/>
      </w:tabs>
      <w:spacing w:before="400" w:after="200" w:line="252" w:lineRule="auto"/>
      <w:ind w:left="0" w:firstLine="0"/>
    </w:pPr>
    <w:rPr>
      <w:rFonts w:ascii="GillSans-Light;Calibri" w:eastAsia="Yu Gothic Light" w:hAnsi="GillSans-Light;Calibri" w:cs="GillSans-Light;Calibri"/>
      <w:i w:val="0"/>
      <w:iCs w:val="0"/>
      <w:color w:val="0296C9"/>
      <w:sz w:val="32"/>
      <w:szCs w:val="32"/>
      <w:lang w:val="en-US" w:eastAsia="zh-CN" w:bidi="en-US"/>
    </w:rPr>
  </w:style>
  <w:style w:type="table" w:customStyle="1" w:styleId="TableNormal">
    <w:name w:val="Table Normal"/>
    <w:uiPriority w:val="2"/>
    <w:semiHidden/>
    <w:qFormat/>
    <w:rsid w:val="00175B96"/>
    <w:pPr>
      <w:widowControl w:val="0"/>
      <w:autoSpaceDE w:val="0"/>
      <w:autoSpaceDN w:val="0"/>
    </w:pPr>
    <w:rPr>
      <w:rFonts w:ascii="Calibri" w:eastAsia="Calibri" w:hAnsi="Calibri"/>
      <w:sz w:val="22"/>
      <w:szCs w:val="22"/>
      <w:lang w:val="en-US" w:eastAsia="en-US"/>
    </w:rPr>
    <w:tblPr>
      <w:tblCellMar>
        <w:top w:w="0" w:type="dxa"/>
        <w:left w:w="0" w:type="dxa"/>
        <w:bottom w:w="0" w:type="dxa"/>
        <w:right w:w="0" w:type="dxa"/>
      </w:tblCellMar>
    </w:tblPr>
  </w:style>
  <w:style w:type="paragraph" w:customStyle="1" w:styleId="xxmsonormal0">
    <w:name w:val="x_xmsonormal"/>
    <w:basedOn w:val="Normal"/>
    <w:rsid w:val="00175B96"/>
    <w:pPr>
      <w:suppressAutoHyphens w:val="0"/>
    </w:pPr>
    <w:rPr>
      <w:rFonts w:ascii="Calibri" w:eastAsiaTheme="minorHAnsi" w:hAnsi="Calibri" w:cs="Calibri"/>
      <w:sz w:val="22"/>
      <w:szCs w:val="22"/>
      <w:lang w:val="es-CR" w:eastAsia="es-CR"/>
    </w:rPr>
  </w:style>
  <w:style w:type="numbering" w:customStyle="1" w:styleId="Sinlista7">
    <w:name w:val="Sin lista7"/>
    <w:next w:val="Sinlista"/>
    <w:uiPriority w:val="99"/>
    <w:semiHidden/>
    <w:unhideWhenUsed/>
    <w:rsid w:val="00175B96"/>
  </w:style>
  <w:style w:type="numbering" w:customStyle="1" w:styleId="Sinlista12">
    <w:name w:val="Sin lista12"/>
    <w:next w:val="Sinlista"/>
    <w:uiPriority w:val="99"/>
    <w:semiHidden/>
    <w:unhideWhenUsed/>
    <w:rsid w:val="00175B96"/>
  </w:style>
  <w:style w:type="table" w:customStyle="1" w:styleId="Tablaconcuadrcula7">
    <w:name w:val="Tabla con cuadrícula7"/>
    <w:basedOn w:val="Tablanormal"/>
    <w:next w:val="Tablaconcuadrcula"/>
    <w:rsid w:val="00175B96"/>
    <w:pPr>
      <w:suppressAutoHyphens/>
    </w:pPr>
    <w:rPr>
      <w:lang w:val="es-CR" w:eastAsia="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profesional1">
    <w:name w:val="Tabla profesional1"/>
    <w:basedOn w:val="Tablanormal"/>
    <w:next w:val="Tablaprofesional"/>
    <w:rsid w:val="00175B96"/>
    <w:pPr>
      <w:suppressAutoHyphens/>
    </w:pPr>
    <w:rPr>
      <w:lang w:val="es-CR" w:eastAsia="es-C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TextoindependienteprimerasangraCar">
    <w:name w:val="Texto independiente primera sangría Car"/>
    <w:basedOn w:val="TextoindependienteCar"/>
    <w:link w:val="Textoindependienteprimerasangra"/>
    <w:rsid w:val="00175B96"/>
    <w:rPr>
      <w:rFonts w:ascii="Book Antiqua" w:hAnsi="Book Antiqua"/>
      <w:sz w:val="24"/>
      <w:lang w:val="es-ES_tradnl" w:eastAsia="ar-SA" w:bidi="ar-SA"/>
    </w:rPr>
  </w:style>
  <w:style w:type="character" w:customStyle="1" w:styleId="Textoindependienteprimerasangra2Car">
    <w:name w:val="Texto independiente primera sangría 2 Car"/>
    <w:basedOn w:val="SangradetextonormalCar"/>
    <w:link w:val="Textoindependienteprimerasangra2"/>
    <w:rsid w:val="00175B96"/>
    <w:rPr>
      <w:lang w:val="es-ES_tradnl" w:eastAsia="ar-SA" w:bidi="ar-SA"/>
    </w:rPr>
  </w:style>
  <w:style w:type="character" w:customStyle="1" w:styleId="FechaCar">
    <w:name w:val="Fecha Car"/>
    <w:basedOn w:val="Fuentedeprrafopredeter"/>
    <w:link w:val="Fecha"/>
    <w:rsid w:val="00175B96"/>
    <w:rPr>
      <w:rFonts w:ascii="Courier New" w:hAnsi="Courier New"/>
      <w:sz w:val="24"/>
      <w:lang w:val="es-ES_tradnl"/>
    </w:rPr>
  </w:style>
  <w:style w:type="table" w:customStyle="1" w:styleId="Tablaweb11">
    <w:name w:val="Tabla web 11"/>
    <w:basedOn w:val="Tablanormal"/>
    <w:next w:val="Tablaweb1"/>
    <w:rsid w:val="00175B96"/>
    <w:rPr>
      <w:lang w:val="es-CR" w:eastAsia="es-C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z-FinaldelformularioCar">
    <w:name w:val="z-Final del formulario Car"/>
    <w:basedOn w:val="Fuentedeprrafopredeter"/>
    <w:link w:val="z-Finaldelformulario"/>
    <w:rsid w:val="00175B96"/>
  </w:style>
  <w:style w:type="character" w:customStyle="1" w:styleId="z-PrincipiodelformularioCar">
    <w:name w:val="z-Principio del formulario Car"/>
    <w:basedOn w:val="Fuentedeprrafopredeter"/>
    <w:link w:val="z-Principiodelformulario"/>
    <w:rsid w:val="00175B96"/>
    <w:rPr>
      <w:b/>
      <w:bCs/>
      <w:i/>
      <w:iCs/>
      <w:sz w:val="24"/>
      <w:szCs w:val="24"/>
      <w:lang w:val="es-CR"/>
    </w:rPr>
  </w:style>
  <w:style w:type="table" w:customStyle="1" w:styleId="Cuadrculaclara-nfasis111">
    <w:name w:val="Cuadrícula clara - Énfasis 111"/>
    <w:basedOn w:val="Tablanormal"/>
    <w:uiPriority w:val="62"/>
    <w:rsid w:val="00175B96"/>
    <w:rPr>
      <w:lang w:val="es-CR" w:eastAsia="es-CR"/>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Tablaconcuadrcula34">
    <w:name w:val="Tabla con cuadrícula34"/>
    <w:basedOn w:val="Tablanormal"/>
    <w:uiPriority w:val="39"/>
    <w:rsid w:val="00175B96"/>
    <w:pPr>
      <w:suppressAutoHyphens/>
    </w:pPr>
    <w:rPr>
      <w:rFonts w:ascii="Calibri" w:eastAsia="Calibri" w:hAnsi="Calibri" w:cs="Calibri"/>
      <w:sz w:val="22"/>
      <w:szCs w:val="22"/>
      <w:lang w:val="es-C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2">
    <w:name w:val="Sin lista112"/>
    <w:next w:val="Sinlista"/>
    <w:uiPriority w:val="99"/>
    <w:semiHidden/>
    <w:unhideWhenUsed/>
    <w:rsid w:val="00175B96"/>
  </w:style>
  <w:style w:type="table" w:customStyle="1" w:styleId="Tablaconcuadrcula12">
    <w:name w:val="Tabla con cuadrícula12"/>
    <w:basedOn w:val="Tablanormal"/>
    <w:next w:val="Tablaconcuadrcula"/>
    <w:uiPriority w:val="39"/>
    <w:rsid w:val="00175B96"/>
    <w:rPr>
      <w:lang w:val="es-C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lista3-nfasis31">
    <w:name w:val="Tabla de lista 3 - Énfasis 31"/>
    <w:basedOn w:val="Tablanormal"/>
    <w:next w:val="Tabladelista3-nfasis3"/>
    <w:uiPriority w:val="48"/>
    <w:rsid w:val="00175B96"/>
    <w:rPr>
      <w:lang w:val="es-CR" w:eastAsia="es-CR"/>
    </w:rPr>
    <w:tblPr>
      <w:tblStyleRowBandSize w:val="1"/>
      <w:tblStyleColBandSize w:val="1"/>
      <w:tblBorders>
        <w:top w:val="single" w:sz="4" w:space="0" w:color="9BBB59"/>
        <w:left w:val="single" w:sz="4" w:space="0" w:color="9BBB59"/>
        <w:bottom w:val="single" w:sz="4" w:space="0" w:color="9BBB59"/>
        <w:right w:val="single" w:sz="4" w:space="0" w:color="9BBB59"/>
      </w:tblBorders>
    </w:tblPr>
    <w:tblStylePr w:type="firstRow">
      <w:rPr>
        <w:b/>
        <w:bCs/>
        <w:color w:val="FFFFFF"/>
      </w:rPr>
      <w:tblPr/>
      <w:tcPr>
        <w:shd w:val="clear" w:color="auto" w:fill="9BBB59"/>
      </w:tcPr>
    </w:tblStylePr>
    <w:tblStylePr w:type="lastRow">
      <w:rPr>
        <w:b/>
        <w:bCs/>
      </w:rPr>
      <w:tblPr/>
      <w:tcPr>
        <w:tcBorders>
          <w:top w:val="double" w:sz="4" w:space="0" w:color="9BBB59"/>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9BBB59"/>
          <w:right w:val="single" w:sz="4" w:space="0" w:color="9BBB59"/>
        </w:tcBorders>
      </w:tcPr>
    </w:tblStylePr>
    <w:tblStylePr w:type="band1Horz">
      <w:tblPr/>
      <w:tcPr>
        <w:tcBorders>
          <w:top w:val="single" w:sz="4" w:space="0" w:color="9BBB59"/>
          <w:bottom w:val="single" w:sz="4" w:space="0" w:color="9BBB59"/>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left w:val="nil"/>
        </w:tcBorders>
      </w:tcPr>
    </w:tblStylePr>
    <w:tblStylePr w:type="swCell">
      <w:tblPr/>
      <w:tcPr>
        <w:tcBorders>
          <w:top w:val="double" w:sz="4" w:space="0" w:color="9BBB59"/>
          <w:right w:val="nil"/>
        </w:tcBorders>
      </w:tcPr>
    </w:tblStylePr>
  </w:style>
  <w:style w:type="numbering" w:customStyle="1" w:styleId="Sinlista22">
    <w:name w:val="Sin lista22"/>
    <w:next w:val="Sinlista"/>
    <w:uiPriority w:val="99"/>
    <w:semiHidden/>
    <w:unhideWhenUsed/>
    <w:rsid w:val="00175B96"/>
  </w:style>
  <w:style w:type="table" w:customStyle="1" w:styleId="Tablamoderna3">
    <w:name w:val="Tabla moderna3"/>
    <w:basedOn w:val="Tablanormal"/>
    <w:next w:val="Tablamoderna"/>
    <w:semiHidden/>
    <w:unhideWhenUsed/>
    <w:rsid w:val="00175B96"/>
    <w:rPr>
      <w:lang w:val="es-CR" w:eastAsia="es-CR"/>
    </w:rPr>
    <w:tblPr>
      <w:tblStyleRowBandSize w:val="1"/>
      <w:tblInd w:w="0" w:type="nil"/>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aelegante3">
    <w:name w:val="Tabla elegante3"/>
    <w:basedOn w:val="Tablanormal"/>
    <w:next w:val="Tablaelegante"/>
    <w:semiHidden/>
    <w:unhideWhenUsed/>
    <w:rsid w:val="00175B96"/>
    <w:rPr>
      <w:lang w:val="es-CR" w:eastAsia="es-CR"/>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aconcuadrcula23">
    <w:name w:val="Tabla con cuadrícula23"/>
    <w:basedOn w:val="Tablanormal"/>
    <w:next w:val="Tablaconcuadrcula"/>
    <w:uiPriority w:val="39"/>
    <w:rsid w:val="00175B96"/>
    <w:rPr>
      <w:rFonts w:ascii="Arial" w:hAnsi="Arial" w:cs="Arial"/>
      <w:lang w:val="es-CR" w:eastAsia="es-C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nfasis111">
    <w:name w:val="Tabla con cuadrícula 4 - Énfasis 111"/>
    <w:basedOn w:val="Tablanormal"/>
    <w:next w:val="Tablaconcuadrcula4-nfasis1"/>
    <w:uiPriority w:val="49"/>
    <w:rsid w:val="00175B96"/>
    <w:rPr>
      <w:lang w:val="es-CR" w:eastAsia="es-CR"/>
    </w:rPr>
    <w:tblPr>
      <w:tblStyleRowBandSize w:val="1"/>
      <w:tblStyleColBandSize w:val="1"/>
      <w:tblInd w:w="0" w:type="nil"/>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aconcuadrcula5oscura-nfasis111">
    <w:name w:val="Tabla con cuadrícula 5 oscura - Énfasis 111"/>
    <w:basedOn w:val="Tablanormal"/>
    <w:next w:val="Tablaconcuadrcula5oscura-nfasis1"/>
    <w:uiPriority w:val="50"/>
    <w:rsid w:val="00175B96"/>
    <w:rPr>
      <w:lang w:val="es-CR" w:eastAsia="es-CR"/>
    </w:rPr>
    <w:tblPr>
      <w:tblStyleRowBandSize w:val="1"/>
      <w:tblStyleColBandSize w:val="1"/>
      <w:tblInd w:w="0" w:type="nil"/>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Tablaconcuadrcula5oscura-nfasis511">
    <w:name w:val="Tabla con cuadrícula 5 oscura - Énfasis 511"/>
    <w:basedOn w:val="Tablanormal"/>
    <w:next w:val="Tablaconcuadrcula5oscura-nfasis5"/>
    <w:uiPriority w:val="50"/>
    <w:rsid w:val="00175B96"/>
    <w:rPr>
      <w:lang w:val="es-CR" w:eastAsia="es-CR"/>
    </w:rPr>
    <w:tblPr>
      <w:tblStyleRowBandSize w:val="1"/>
      <w:tblStyleColBandSize w:val="1"/>
      <w:tblInd w:w="0" w:type="nil"/>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customStyle="1" w:styleId="Tabladelista3-nfasis11">
    <w:name w:val="Tabla de lista 3 - Énfasis 11"/>
    <w:basedOn w:val="Tablanormal"/>
    <w:next w:val="Tabladelista3-nfasis1"/>
    <w:uiPriority w:val="48"/>
    <w:rsid w:val="00175B96"/>
    <w:rPr>
      <w:rFonts w:ascii="Calibri" w:eastAsia="Calibri" w:hAnsi="Calibri"/>
      <w:lang w:val="es-CR" w:eastAsia="es-CR"/>
    </w:rPr>
    <w:tblPr>
      <w:tblStyleRowBandSize w:val="1"/>
      <w:tblStyleColBandSize w:val="1"/>
      <w:tblInd w:w="0" w:type="nil"/>
      <w:tblBorders>
        <w:top w:val="single" w:sz="4" w:space="0" w:color="5B9BD5"/>
        <w:left w:val="single" w:sz="4" w:space="0" w:color="5B9BD5"/>
        <w:bottom w:val="single" w:sz="4" w:space="0" w:color="5B9BD5"/>
        <w:right w:val="single" w:sz="4" w:space="0" w:color="5B9BD5"/>
      </w:tblBorders>
    </w:tblPr>
    <w:tblStylePr w:type="firstRow">
      <w:rPr>
        <w:b/>
        <w:bCs/>
        <w:color w:val="FFFFFF"/>
      </w:rPr>
      <w:tblPr/>
      <w:tcPr>
        <w:shd w:val="clear" w:color="auto" w:fill="5B9BD5"/>
      </w:tcPr>
    </w:tblStylePr>
    <w:tblStylePr w:type="lastRow">
      <w:rPr>
        <w:b/>
        <w:bCs/>
      </w:rPr>
      <w:tblPr/>
      <w:tcPr>
        <w:tcBorders>
          <w:top w:val="double" w:sz="4" w:space="0" w:color="5B9BD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left w:val="nil"/>
        </w:tcBorders>
      </w:tcPr>
    </w:tblStylePr>
    <w:tblStylePr w:type="swCell">
      <w:tblPr/>
      <w:tcPr>
        <w:tcBorders>
          <w:top w:val="double" w:sz="4" w:space="0" w:color="5B9BD5"/>
          <w:right w:val="nil"/>
        </w:tcBorders>
      </w:tcPr>
    </w:tblStylePr>
  </w:style>
  <w:style w:type="table" w:customStyle="1" w:styleId="Tablaconcuadrcula211">
    <w:name w:val="Tabla con cuadrícula211"/>
    <w:basedOn w:val="Tablanormal"/>
    <w:rsid w:val="00175B96"/>
    <w:rPr>
      <w:lang w:val="es-CR" w:eastAsia="es-C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nfasis12">
    <w:name w:val="Tabla con cuadrícula 4 - Énfasis 12"/>
    <w:basedOn w:val="Tablanormal"/>
    <w:next w:val="Tablaconcuadrcula4-nfasis1"/>
    <w:uiPriority w:val="49"/>
    <w:rsid w:val="00175B96"/>
    <w:rPr>
      <w:lang w:val="es-CR" w:eastAsia="es-CR"/>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Tablaconcuadrcula5oscura-nfasis12">
    <w:name w:val="Tabla con cuadrícula 5 oscura - Énfasis 12"/>
    <w:basedOn w:val="Tablanormal"/>
    <w:next w:val="Tablaconcuadrcula5oscura-nfasis1"/>
    <w:uiPriority w:val="50"/>
    <w:rsid w:val="00175B96"/>
    <w:rPr>
      <w:lang w:val="es-CR" w:eastAsia="es-CR"/>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Tablaconcuadrcula5oscura-nfasis52">
    <w:name w:val="Tabla con cuadrícula 5 oscura - Énfasis 52"/>
    <w:basedOn w:val="Tablanormal"/>
    <w:next w:val="Tablaconcuadrcula5oscura-nfasis5"/>
    <w:uiPriority w:val="50"/>
    <w:rsid w:val="00175B96"/>
    <w:rPr>
      <w:lang w:val="es-CR" w:eastAsia="es-CR"/>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Tabladecuadrcula41">
    <w:name w:val="Tabla de cuadrícula 41"/>
    <w:basedOn w:val="Tablanormal"/>
    <w:next w:val="Tabladecuadrcula4"/>
    <w:uiPriority w:val="49"/>
    <w:rsid w:val="00175B96"/>
    <w:rPr>
      <w:rFonts w:ascii="Calibri" w:eastAsia="Calibri" w:hAnsi="Calibri"/>
      <w:sz w:val="22"/>
      <w:szCs w:val="22"/>
      <w:lang w:eastAsia="en-US"/>
    </w:rPr>
    <w:tblPr>
      <w:tblStyleRowBandSize w:val="1"/>
      <w:tblStyleColBandSize w:val="1"/>
      <w:tblInd w:w="0" w:type="nil"/>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numbering" w:customStyle="1" w:styleId="Sinlista32">
    <w:name w:val="Sin lista32"/>
    <w:next w:val="Sinlista"/>
    <w:uiPriority w:val="99"/>
    <w:semiHidden/>
    <w:unhideWhenUsed/>
    <w:rsid w:val="00175B96"/>
  </w:style>
  <w:style w:type="numbering" w:customStyle="1" w:styleId="WWNum61">
    <w:name w:val="WWNum61"/>
    <w:basedOn w:val="Sinlista"/>
    <w:rsid w:val="00175B96"/>
  </w:style>
  <w:style w:type="numbering" w:customStyle="1" w:styleId="WW8Num11">
    <w:name w:val="WW8Num11"/>
    <w:basedOn w:val="Sinlista"/>
    <w:rsid w:val="00175B96"/>
  </w:style>
  <w:style w:type="numbering" w:customStyle="1" w:styleId="WW8Num21">
    <w:name w:val="WW8Num21"/>
    <w:basedOn w:val="Sinlista"/>
    <w:rsid w:val="00175B96"/>
  </w:style>
  <w:style w:type="numbering" w:customStyle="1" w:styleId="WWNum72">
    <w:name w:val="WWNum72"/>
    <w:basedOn w:val="Sinlista"/>
    <w:rsid w:val="00175B96"/>
  </w:style>
  <w:style w:type="numbering" w:customStyle="1" w:styleId="WWNum82">
    <w:name w:val="WWNum82"/>
    <w:basedOn w:val="Sinlista"/>
    <w:rsid w:val="00175B96"/>
  </w:style>
  <w:style w:type="numbering" w:customStyle="1" w:styleId="WWNum811">
    <w:name w:val="WWNum811"/>
    <w:basedOn w:val="Sinlista"/>
    <w:rsid w:val="00175B96"/>
  </w:style>
  <w:style w:type="numbering" w:customStyle="1" w:styleId="WWNum711">
    <w:name w:val="WWNum711"/>
    <w:basedOn w:val="Sinlista"/>
    <w:rsid w:val="00175B96"/>
  </w:style>
  <w:style w:type="table" w:customStyle="1" w:styleId="Tablaconcuadrcula311">
    <w:name w:val="Tabla con cuadrícula311"/>
    <w:basedOn w:val="Tablanormal"/>
    <w:next w:val="Tablaconcuadrcula"/>
    <w:uiPriority w:val="39"/>
    <w:rsid w:val="00175B96"/>
    <w:rPr>
      <w:rFonts w:ascii="Liberation Serif" w:eastAsia="NSimSun" w:hAnsi="Liberation Serif" w:cs="Lucida Sans"/>
      <w:kern w:val="2"/>
      <w:szCs w:val="24"/>
      <w:lang w:val="es-CR"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1">
    <w:name w:val="Tabla con cuadrícula321"/>
    <w:basedOn w:val="Tablanormal"/>
    <w:next w:val="Tablaconcuadrcula"/>
    <w:uiPriority w:val="39"/>
    <w:rsid w:val="00175B96"/>
    <w:rPr>
      <w:rFonts w:ascii="Arial" w:hAnsi="Arial" w:cs="Arial"/>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stilo21">
    <w:name w:val="Estilo21"/>
    <w:uiPriority w:val="99"/>
    <w:rsid w:val="00175B96"/>
  </w:style>
  <w:style w:type="numbering" w:customStyle="1" w:styleId="Estilo31">
    <w:name w:val="Estilo31"/>
    <w:uiPriority w:val="99"/>
    <w:rsid w:val="00175B96"/>
  </w:style>
  <w:style w:type="numbering" w:customStyle="1" w:styleId="Estilo410">
    <w:name w:val="Estilo41"/>
    <w:uiPriority w:val="99"/>
    <w:rsid w:val="00175B96"/>
  </w:style>
  <w:style w:type="numbering" w:customStyle="1" w:styleId="Estilo510">
    <w:name w:val="Estilo51"/>
    <w:uiPriority w:val="99"/>
    <w:rsid w:val="00175B96"/>
  </w:style>
  <w:style w:type="numbering" w:customStyle="1" w:styleId="Sinlista41">
    <w:name w:val="Sin lista41"/>
    <w:next w:val="Sinlista"/>
    <w:uiPriority w:val="99"/>
    <w:semiHidden/>
    <w:unhideWhenUsed/>
    <w:rsid w:val="00175B96"/>
  </w:style>
  <w:style w:type="table" w:customStyle="1" w:styleId="Tablaconcuadrcula42">
    <w:name w:val="Tabla con cuadrícula42"/>
    <w:basedOn w:val="Tablanormal"/>
    <w:next w:val="Tablaconcuadrcula"/>
    <w:uiPriority w:val="39"/>
    <w:rsid w:val="00175B96"/>
    <w:rPr>
      <w:lang w:val="es-CR" w:eastAsia="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claro-nfasis11">
    <w:name w:val="Sombreado claro - Énfasis 11"/>
    <w:basedOn w:val="Tablanormal"/>
    <w:next w:val="Sombreadoclaro-nfasis1"/>
    <w:uiPriority w:val="60"/>
    <w:rsid w:val="00175B96"/>
    <w:rPr>
      <w:color w:val="365F91"/>
      <w:lang w:val="es-CR" w:eastAsia="es-CR"/>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aelegante11">
    <w:name w:val="Tabla elegante11"/>
    <w:basedOn w:val="Tablanormal"/>
    <w:next w:val="Tablaelegante"/>
    <w:rsid w:val="00175B96"/>
    <w:pPr>
      <w:widowControl w:val="0"/>
      <w:jc w:val="both"/>
    </w:pPr>
    <w:rPr>
      <w:lang w:val="es-CR" w:eastAsia="es-C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amoderna11">
    <w:name w:val="Tabla moderna11"/>
    <w:basedOn w:val="Tablanormal"/>
    <w:next w:val="Tablamoderna"/>
    <w:rsid w:val="00175B96"/>
    <w:pPr>
      <w:widowControl w:val="0"/>
      <w:jc w:val="both"/>
    </w:pPr>
    <w:rPr>
      <w:lang w:val="es-CR" w:eastAsia="es-C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aclsica21">
    <w:name w:val="Tabla clásica 21"/>
    <w:basedOn w:val="Tablanormal"/>
    <w:next w:val="Tablaclsica2"/>
    <w:rsid w:val="00175B96"/>
    <w:pPr>
      <w:widowControl w:val="0"/>
      <w:jc w:val="both"/>
    </w:pPr>
    <w:rPr>
      <w:lang w:val="es-CR" w:eastAsia="es-CR"/>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Listaclara-nfasis11">
    <w:name w:val="Lista clara - Énfasis 11"/>
    <w:basedOn w:val="Tablanormal"/>
    <w:next w:val="Listaclara-nfasis1"/>
    <w:uiPriority w:val="61"/>
    <w:rsid w:val="00175B96"/>
    <w:rPr>
      <w:lang w:val="es-CR" w:eastAsia="es-CR"/>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1">
    <w:name w:val="Lista clara1"/>
    <w:basedOn w:val="Tablanormal"/>
    <w:next w:val="Listaclara"/>
    <w:uiPriority w:val="61"/>
    <w:rsid w:val="00175B96"/>
    <w:rPr>
      <w:lang w:val="es-CR" w:eastAsia="es-CR"/>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Sombreadomedio2-nfasis11">
    <w:name w:val="Sombreado medio 2 - Énfasis 11"/>
    <w:basedOn w:val="Tablanormal"/>
    <w:next w:val="Sombreadomedio2-nfasis1"/>
    <w:uiPriority w:val="64"/>
    <w:rsid w:val="00175B96"/>
    <w:rPr>
      <w:lang w:val="es-CR" w:eastAsia="es-C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Cuadrculamedia3-nfasis11">
    <w:name w:val="Cuadrícula media 3 - Énfasis 11"/>
    <w:basedOn w:val="Tablanormal"/>
    <w:next w:val="Cuadrculamedia3-nfasis1"/>
    <w:uiPriority w:val="69"/>
    <w:rsid w:val="00175B96"/>
    <w:rPr>
      <w:lang w:val="es-CR" w:eastAsia="es-C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Cuadrculamedia2-nfasis11">
    <w:name w:val="Cuadrícula media 2 - Énfasis 11"/>
    <w:basedOn w:val="Tablanormal"/>
    <w:next w:val="Cuadrculamedia2-nfasis1"/>
    <w:uiPriority w:val="68"/>
    <w:rsid w:val="00175B96"/>
    <w:rPr>
      <w:rFonts w:ascii="Cambria" w:hAnsi="Cambria"/>
      <w:color w:val="000000"/>
      <w:lang w:val="es-CR" w:eastAsia="es-CR"/>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numbering" w:customStyle="1" w:styleId="Sinlista51">
    <w:name w:val="Sin lista51"/>
    <w:next w:val="Sinlista"/>
    <w:uiPriority w:val="99"/>
    <w:semiHidden/>
    <w:unhideWhenUsed/>
    <w:rsid w:val="00175B96"/>
  </w:style>
  <w:style w:type="table" w:customStyle="1" w:styleId="Tablaconcuadrcula51">
    <w:name w:val="Tabla con cuadrícula51"/>
    <w:basedOn w:val="Tablanormal"/>
    <w:next w:val="Tablaconcuadrcula"/>
    <w:uiPriority w:val="39"/>
    <w:rsid w:val="00175B96"/>
    <w:rPr>
      <w:lang w:val="es-CR" w:eastAsia="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elegante21">
    <w:name w:val="Tabla elegante21"/>
    <w:basedOn w:val="Tablanormal"/>
    <w:next w:val="Tablaelegante"/>
    <w:rsid w:val="00175B96"/>
    <w:pPr>
      <w:widowControl w:val="0"/>
      <w:jc w:val="both"/>
    </w:pPr>
    <w:rPr>
      <w:lang w:val="es-CR" w:eastAsia="es-C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amoderna21">
    <w:name w:val="Tabla moderna21"/>
    <w:basedOn w:val="Tablanormal"/>
    <w:next w:val="Tablamoderna"/>
    <w:rsid w:val="00175B96"/>
    <w:pPr>
      <w:widowControl w:val="0"/>
      <w:jc w:val="both"/>
    </w:pPr>
    <w:rPr>
      <w:lang w:val="es-CR" w:eastAsia="es-C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numbering" w:customStyle="1" w:styleId="Sinlista61">
    <w:name w:val="Sin lista61"/>
    <w:next w:val="Sinlista"/>
    <w:uiPriority w:val="99"/>
    <w:semiHidden/>
    <w:unhideWhenUsed/>
    <w:rsid w:val="00175B96"/>
  </w:style>
  <w:style w:type="table" w:customStyle="1" w:styleId="Tablaconcuadrcula61">
    <w:name w:val="Tabla con cuadrícula61"/>
    <w:basedOn w:val="Tablanormal"/>
    <w:next w:val="Tablaconcuadrcula"/>
    <w:uiPriority w:val="59"/>
    <w:rsid w:val="00175B96"/>
    <w:rPr>
      <w:lang w:val="es-CR" w:eastAsia="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1">
    <w:name w:val="Sin lista1111"/>
    <w:next w:val="Sinlista"/>
    <w:uiPriority w:val="99"/>
    <w:semiHidden/>
    <w:unhideWhenUsed/>
    <w:rsid w:val="00175B96"/>
  </w:style>
  <w:style w:type="table" w:customStyle="1" w:styleId="Tablaconcuadrcula112">
    <w:name w:val="Tabla con cuadrícula112"/>
    <w:basedOn w:val="Tablanormal"/>
    <w:next w:val="Tablaconcuadrcula"/>
    <w:rsid w:val="00175B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Grid3"/>
    <w:rsid w:val="00175B96"/>
    <w:rPr>
      <w:rFonts w:ascii="Calibri" w:hAnsi="Calibri"/>
      <w:sz w:val="22"/>
      <w:szCs w:val="22"/>
    </w:rPr>
    <w:tblPr>
      <w:tblCellMar>
        <w:top w:w="0" w:type="dxa"/>
        <w:left w:w="0" w:type="dxa"/>
        <w:bottom w:w="0" w:type="dxa"/>
        <w:right w:w="0" w:type="dxa"/>
      </w:tblCellMar>
    </w:tblPr>
  </w:style>
  <w:style w:type="table" w:customStyle="1" w:styleId="TableGrid11">
    <w:name w:val="TableGrid11"/>
    <w:rsid w:val="00175B96"/>
    <w:rPr>
      <w:rFonts w:ascii="Calibri" w:hAnsi="Calibri"/>
      <w:sz w:val="22"/>
      <w:szCs w:val="22"/>
      <w:lang w:val="es-CR" w:eastAsia="es-CR"/>
    </w:rPr>
    <w:tblPr>
      <w:tblCellMar>
        <w:top w:w="0" w:type="dxa"/>
        <w:left w:w="0" w:type="dxa"/>
        <w:bottom w:w="0" w:type="dxa"/>
        <w:right w:w="0" w:type="dxa"/>
      </w:tblCellMar>
    </w:tblPr>
  </w:style>
  <w:style w:type="table" w:customStyle="1" w:styleId="Tablaconcuadrcula221">
    <w:name w:val="Tabla con cuadrícula221"/>
    <w:basedOn w:val="Tablanormal"/>
    <w:next w:val="Tablaconcuadrcula"/>
    <w:uiPriority w:val="59"/>
    <w:rsid w:val="00175B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1">
    <w:name w:val="Tabla con cuadrícula331"/>
    <w:basedOn w:val="Tablanormal"/>
    <w:next w:val="Tablaconcuadrcula"/>
    <w:uiPriority w:val="59"/>
    <w:rsid w:val="00175B96"/>
    <w:rPr>
      <w:lang w:val="es-CR" w:eastAsia="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Grid21"/>
    <w:rsid w:val="00175B96"/>
    <w:rPr>
      <w:rFonts w:ascii="Calibri" w:hAnsi="Calibri"/>
      <w:sz w:val="22"/>
      <w:szCs w:val="22"/>
      <w:lang w:val="es-CR" w:eastAsia="es-CR"/>
    </w:rPr>
    <w:tblPr>
      <w:tblCellMar>
        <w:top w:w="0" w:type="dxa"/>
        <w:left w:w="0" w:type="dxa"/>
        <w:bottom w:w="0" w:type="dxa"/>
        <w:right w:w="0" w:type="dxa"/>
      </w:tblCellMar>
    </w:tblPr>
  </w:style>
  <w:style w:type="numbering" w:customStyle="1" w:styleId="Sinlista211">
    <w:name w:val="Sin lista211"/>
    <w:next w:val="Sinlista"/>
    <w:uiPriority w:val="99"/>
    <w:semiHidden/>
    <w:unhideWhenUsed/>
    <w:rsid w:val="00175B96"/>
  </w:style>
  <w:style w:type="numbering" w:customStyle="1" w:styleId="Sinlista311">
    <w:name w:val="Sin lista311"/>
    <w:next w:val="Sinlista"/>
    <w:uiPriority w:val="99"/>
    <w:semiHidden/>
    <w:unhideWhenUsed/>
    <w:rsid w:val="00175B96"/>
  </w:style>
  <w:style w:type="numbering" w:customStyle="1" w:styleId="Sinlista11111">
    <w:name w:val="Sin lista11111"/>
    <w:next w:val="Sinlista"/>
    <w:uiPriority w:val="99"/>
    <w:semiHidden/>
    <w:unhideWhenUsed/>
    <w:rsid w:val="00175B96"/>
  </w:style>
  <w:style w:type="table" w:customStyle="1" w:styleId="Tablaconcuadrcula411">
    <w:name w:val="Tabla con cuadrícula411"/>
    <w:basedOn w:val="Tablanormal"/>
    <w:next w:val="Tablaconcuadrcula"/>
    <w:uiPriority w:val="39"/>
    <w:rsid w:val="00175B96"/>
    <w:rPr>
      <w:rFonts w:ascii="Calibri" w:hAnsi="Calibri"/>
      <w:lang w:val="es-CR" w:eastAsia="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1">
    <w:name w:val="Tabla con cuadrícula1111"/>
    <w:basedOn w:val="Tablanormal"/>
    <w:next w:val="Tablaconcuadrcula"/>
    <w:uiPriority w:val="39"/>
    <w:rsid w:val="00175B96"/>
    <w:rPr>
      <w:rFonts w:ascii="Calibri" w:hAnsi="Calibri"/>
      <w:lang w:val="es-CR" w:eastAsia="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qFormat/>
    <w:rsid w:val="00175B96"/>
    <w:pPr>
      <w:widowControl w:val="0"/>
      <w:autoSpaceDE w:val="0"/>
      <w:autoSpaceDN w:val="0"/>
    </w:pPr>
    <w:rPr>
      <w:rFonts w:ascii="Calibri" w:eastAsia="Calibri" w:hAnsi="Calibri"/>
      <w:sz w:val="22"/>
      <w:szCs w:val="22"/>
      <w:lang w:val="en-US" w:eastAsia="en-US"/>
    </w:rPr>
    <w:tblPr>
      <w:tblCellMar>
        <w:top w:w="0" w:type="dxa"/>
        <w:left w:w="0" w:type="dxa"/>
        <w:bottom w:w="0" w:type="dxa"/>
        <w:right w:w="0" w:type="dxa"/>
      </w:tblCellMar>
    </w:tblPr>
  </w:style>
  <w:style w:type="table" w:customStyle="1" w:styleId="Tabladelista3-nfasis32">
    <w:name w:val="Tabla de lista 3 - Énfasis 32"/>
    <w:basedOn w:val="Tablanormal"/>
    <w:next w:val="Tabladelista3-nfasis3"/>
    <w:uiPriority w:val="48"/>
    <w:rsid w:val="00175B96"/>
    <w:rPr>
      <w:rFonts w:ascii="Calibri" w:eastAsia="Calibri" w:hAnsi="Calibri"/>
      <w:sz w:val="22"/>
      <w:szCs w:val="22"/>
      <w:lang w:val="es-CR" w:eastAsia="en-US"/>
    </w:rPr>
    <w:tblPr>
      <w:tblStyleRowBandSize w:val="1"/>
      <w:tblStyleColBandSize w:val="1"/>
      <w:tblBorders>
        <w:top w:val="single" w:sz="4" w:space="0" w:color="A5A5A5"/>
        <w:left w:val="single" w:sz="4" w:space="0" w:color="A5A5A5"/>
        <w:bottom w:val="single" w:sz="4" w:space="0" w:color="A5A5A5"/>
        <w:right w:val="single" w:sz="4" w:space="0" w:color="A5A5A5"/>
      </w:tblBorders>
    </w:tblPr>
    <w:tblStylePr w:type="firstRow">
      <w:rPr>
        <w:b/>
        <w:bCs/>
        <w:color w:val="FFFFFF"/>
      </w:rPr>
      <w:tblPr/>
      <w:tcPr>
        <w:shd w:val="clear" w:color="auto" w:fill="A5A5A5"/>
      </w:tcPr>
    </w:tblStylePr>
    <w:tblStylePr w:type="lastRow">
      <w:rPr>
        <w:b/>
        <w:bCs/>
      </w:rPr>
      <w:tblPr/>
      <w:tcPr>
        <w:tcBorders>
          <w:top w:val="double" w:sz="4" w:space="0" w:color="A5A5A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A5A5A5"/>
          <w:right w:val="single" w:sz="4" w:space="0" w:color="A5A5A5"/>
        </w:tcBorders>
      </w:tcPr>
    </w:tblStylePr>
    <w:tblStylePr w:type="band1Horz">
      <w:tblPr/>
      <w:tcPr>
        <w:tcBorders>
          <w:top w:val="single" w:sz="4" w:space="0" w:color="A5A5A5"/>
          <w:bottom w:val="single" w:sz="4" w:space="0" w:color="A5A5A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left w:val="nil"/>
        </w:tcBorders>
      </w:tcPr>
    </w:tblStylePr>
    <w:tblStylePr w:type="swCell">
      <w:tblPr/>
      <w:tcPr>
        <w:tcBorders>
          <w:top w:val="double" w:sz="4" w:space="0" w:color="A5A5A5"/>
          <w:right w:val="nil"/>
        </w:tcBorders>
      </w:tcPr>
    </w:tblStylePr>
  </w:style>
  <w:style w:type="table" w:customStyle="1" w:styleId="Tablaconcuadrcula4-nfasis13">
    <w:name w:val="Tabla con cuadrícula 4 - Énfasis 13"/>
    <w:basedOn w:val="Tablanormal"/>
    <w:next w:val="Tablaconcuadrcula4-nfasis1"/>
    <w:uiPriority w:val="49"/>
    <w:rsid w:val="00175B96"/>
    <w:rPr>
      <w:rFonts w:ascii="Calibri" w:eastAsia="Calibri" w:hAnsi="Calibri"/>
      <w:sz w:val="22"/>
      <w:szCs w:val="22"/>
      <w:lang w:val="es-CR" w:eastAsia="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aconcuadrcula5oscura-nfasis13">
    <w:name w:val="Tabla con cuadrícula 5 oscura - Énfasis 13"/>
    <w:basedOn w:val="Tablanormal"/>
    <w:next w:val="Tablaconcuadrcula5oscura-nfasis1"/>
    <w:uiPriority w:val="50"/>
    <w:rsid w:val="00175B96"/>
    <w:rPr>
      <w:rFonts w:ascii="Calibri" w:eastAsia="Calibri" w:hAnsi="Calibri"/>
      <w:sz w:val="22"/>
      <w:szCs w:val="22"/>
      <w:lang w:val="es-CR"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Tablaconcuadrcula5oscura-nfasis53">
    <w:name w:val="Tabla con cuadrícula 5 oscura - Énfasis 53"/>
    <w:basedOn w:val="Tablanormal"/>
    <w:next w:val="Tablaconcuadrcula5oscura-nfasis5"/>
    <w:uiPriority w:val="50"/>
    <w:rsid w:val="00175B96"/>
    <w:rPr>
      <w:rFonts w:ascii="Calibri" w:eastAsia="Calibri" w:hAnsi="Calibri"/>
      <w:sz w:val="22"/>
      <w:szCs w:val="22"/>
      <w:lang w:val="es-CR"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customStyle="1" w:styleId="Tabladecuadrcula42">
    <w:name w:val="Tabla de cuadrícula 42"/>
    <w:basedOn w:val="Tablanormal"/>
    <w:next w:val="Tabladecuadrcula4"/>
    <w:uiPriority w:val="49"/>
    <w:rsid w:val="00175B96"/>
    <w:rPr>
      <w:rFonts w:ascii="Calibri" w:eastAsia="Calibri" w:hAnsi="Calibri"/>
      <w:sz w:val="22"/>
      <w:szCs w:val="22"/>
      <w:lang w:val="es-CR"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numbering" w:customStyle="1" w:styleId="Sinlista8">
    <w:name w:val="Sin lista8"/>
    <w:next w:val="Sinlista"/>
    <w:uiPriority w:val="99"/>
    <w:semiHidden/>
    <w:unhideWhenUsed/>
    <w:rsid w:val="00175B96"/>
  </w:style>
  <w:style w:type="numbering" w:customStyle="1" w:styleId="Sinlista13">
    <w:name w:val="Sin lista13"/>
    <w:next w:val="Sinlista"/>
    <w:uiPriority w:val="99"/>
    <w:semiHidden/>
    <w:unhideWhenUsed/>
    <w:rsid w:val="00175B96"/>
  </w:style>
  <w:style w:type="table" w:customStyle="1" w:styleId="Tablaconcuadrcula8">
    <w:name w:val="Tabla con cuadrícula8"/>
    <w:basedOn w:val="Tablanormal"/>
    <w:next w:val="Tablaconcuadrcula"/>
    <w:rsid w:val="00175B96"/>
    <w:pPr>
      <w:suppressAutoHyphens/>
    </w:pPr>
    <w:rPr>
      <w:lang w:val="es-CR" w:eastAsia="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profesional2">
    <w:name w:val="Tabla profesional2"/>
    <w:basedOn w:val="Tablanormal"/>
    <w:next w:val="Tablaprofesional"/>
    <w:rsid w:val="00175B96"/>
    <w:pPr>
      <w:suppressAutoHyphens/>
    </w:pPr>
    <w:rPr>
      <w:lang w:val="es-CR" w:eastAsia="es-C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aweb12">
    <w:name w:val="Tabla web 12"/>
    <w:basedOn w:val="Tablanormal"/>
    <w:next w:val="Tablaweb1"/>
    <w:rsid w:val="00175B96"/>
    <w:rPr>
      <w:lang w:val="es-CR" w:eastAsia="es-C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Cuadrculaclara-nfasis112">
    <w:name w:val="Cuadrícula clara - Énfasis 112"/>
    <w:basedOn w:val="Tablanormal"/>
    <w:uiPriority w:val="62"/>
    <w:rsid w:val="00175B96"/>
    <w:rPr>
      <w:lang w:val="es-CR" w:eastAsia="es-CR"/>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Tablaconcuadrcula35">
    <w:name w:val="Tabla con cuadrícula35"/>
    <w:basedOn w:val="Tablanormal"/>
    <w:uiPriority w:val="39"/>
    <w:rsid w:val="00175B96"/>
    <w:pPr>
      <w:suppressAutoHyphens/>
    </w:pPr>
    <w:rPr>
      <w:rFonts w:ascii="Calibri" w:eastAsia="Calibri" w:hAnsi="Calibri" w:cs="Calibri"/>
      <w:sz w:val="22"/>
      <w:szCs w:val="22"/>
      <w:lang w:val="es-C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3">
    <w:name w:val="Sin lista113"/>
    <w:next w:val="Sinlista"/>
    <w:uiPriority w:val="99"/>
    <w:semiHidden/>
    <w:unhideWhenUsed/>
    <w:rsid w:val="00175B96"/>
  </w:style>
  <w:style w:type="table" w:customStyle="1" w:styleId="Tablaconcuadrcula13">
    <w:name w:val="Tabla con cuadrícula13"/>
    <w:basedOn w:val="Tablanormal"/>
    <w:next w:val="Tablaconcuadrcula"/>
    <w:uiPriority w:val="39"/>
    <w:rsid w:val="00175B96"/>
    <w:rPr>
      <w:lang w:val="es-C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3">
    <w:name w:val="Sin lista23"/>
    <w:next w:val="Sinlista"/>
    <w:uiPriority w:val="99"/>
    <w:semiHidden/>
    <w:unhideWhenUsed/>
    <w:rsid w:val="00175B96"/>
  </w:style>
  <w:style w:type="table" w:customStyle="1" w:styleId="Tablamoderna4">
    <w:name w:val="Tabla moderna4"/>
    <w:basedOn w:val="Tablanormal"/>
    <w:next w:val="Tablamoderna"/>
    <w:semiHidden/>
    <w:unhideWhenUsed/>
    <w:rsid w:val="00175B96"/>
    <w:rPr>
      <w:lang w:val="es-CR" w:eastAsia="es-CR"/>
    </w:rPr>
    <w:tblPr>
      <w:tblStyleRowBandSize w:val="1"/>
      <w:tblInd w:w="0" w:type="nil"/>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aelegante4">
    <w:name w:val="Tabla elegante4"/>
    <w:basedOn w:val="Tablanormal"/>
    <w:next w:val="Tablaelegante"/>
    <w:semiHidden/>
    <w:unhideWhenUsed/>
    <w:rsid w:val="00175B96"/>
    <w:rPr>
      <w:lang w:val="es-CR" w:eastAsia="es-CR"/>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aconcuadrcula24">
    <w:name w:val="Tabla con cuadrícula24"/>
    <w:basedOn w:val="Tablanormal"/>
    <w:next w:val="Tablaconcuadrcula"/>
    <w:uiPriority w:val="39"/>
    <w:rsid w:val="00175B96"/>
    <w:rPr>
      <w:rFonts w:ascii="Arial" w:hAnsi="Arial" w:cs="Arial"/>
      <w:lang w:val="es-CR" w:eastAsia="es-C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nfasis112">
    <w:name w:val="Tabla con cuadrícula 4 - Énfasis 112"/>
    <w:basedOn w:val="Tablanormal"/>
    <w:next w:val="Tablaconcuadrcula4-nfasis1"/>
    <w:uiPriority w:val="49"/>
    <w:rsid w:val="00175B96"/>
    <w:rPr>
      <w:lang w:val="es-CR" w:eastAsia="es-CR"/>
    </w:rPr>
    <w:tblPr>
      <w:tblStyleRowBandSize w:val="1"/>
      <w:tblStyleColBandSize w:val="1"/>
      <w:tblInd w:w="0" w:type="nil"/>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aconcuadrcula5oscura-nfasis112">
    <w:name w:val="Tabla con cuadrícula 5 oscura - Énfasis 112"/>
    <w:basedOn w:val="Tablanormal"/>
    <w:next w:val="Tablaconcuadrcula5oscura-nfasis1"/>
    <w:uiPriority w:val="50"/>
    <w:rsid w:val="00175B96"/>
    <w:rPr>
      <w:lang w:val="es-CR" w:eastAsia="es-CR"/>
    </w:rPr>
    <w:tblPr>
      <w:tblStyleRowBandSize w:val="1"/>
      <w:tblStyleColBandSize w:val="1"/>
      <w:tblInd w:w="0" w:type="nil"/>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Tablaconcuadrcula5oscura-nfasis512">
    <w:name w:val="Tabla con cuadrícula 5 oscura - Énfasis 512"/>
    <w:basedOn w:val="Tablanormal"/>
    <w:next w:val="Tablaconcuadrcula5oscura-nfasis5"/>
    <w:uiPriority w:val="50"/>
    <w:rsid w:val="00175B96"/>
    <w:rPr>
      <w:lang w:val="es-CR" w:eastAsia="es-CR"/>
    </w:rPr>
    <w:tblPr>
      <w:tblStyleRowBandSize w:val="1"/>
      <w:tblStyleColBandSize w:val="1"/>
      <w:tblInd w:w="0" w:type="nil"/>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customStyle="1" w:styleId="Tabladelista3-nfasis12">
    <w:name w:val="Tabla de lista 3 - Énfasis 12"/>
    <w:basedOn w:val="Tablanormal"/>
    <w:next w:val="Tabladelista3-nfasis1"/>
    <w:uiPriority w:val="48"/>
    <w:rsid w:val="00175B96"/>
    <w:rPr>
      <w:rFonts w:ascii="Calibri" w:eastAsia="Calibri" w:hAnsi="Calibri"/>
      <w:lang w:val="es-CR" w:eastAsia="es-CR"/>
    </w:rPr>
    <w:tblPr>
      <w:tblStyleRowBandSize w:val="1"/>
      <w:tblStyleColBandSize w:val="1"/>
      <w:tblInd w:w="0" w:type="nil"/>
      <w:tblBorders>
        <w:top w:val="single" w:sz="4" w:space="0" w:color="5B9BD5"/>
        <w:left w:val="single" w:sz="4" w:space="0" w:color="5B9BD5"/>
        <w:bottom w:val="single" w:sz="4" w:space="0" w:color="5B9BD5"/>
        <w:right w:val="single" w:sz="4" w:space="0" w:color="5B9BD5"/>
      </w:tblBorders>
    </w:tblPr>
    <w:tblStylePr w:type="firstRow">
      <w:rPr>
        <w:b/>
        <w:bCs/>
        <w:color w:val="FFFFFF"/>
      </w:rPr>
      <w:tblPr/>
      <w:tcPr>
        <w:shd w:val="clear" w:color="auto" w:fill="5B9BD5"/>
      </w:tcPr>
    </w:tblStylePr>
    <w:tblStylePr w:type="lastRow">
      <w:rPr>
        <w:b/>
        <w:bCs/>
      </w:rPr>
      <w:tblPr/>
      <w:tcPr>
        <w:tcBorders>
          <w:top w:val="double" w:sz="4" w:space="0" w:color="5B9BD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left w:val="nil"/>
        </w:tcBorders>
      </w:tcPr>
    </w:tblStylePr>
    <w:tblStylePr w:type="swCell">
      <w:tblPr/>
      <w:tcPr>
        <w:tcBorders>
          <w:top w:val="double" w:sz="4" w:space="0" w:color="5B9BD5"/>
          <w:right w:val="nil"/>
        </w:tcBorders>
      </w:tcPr>
    </w:tblStylePr>
  </w:style>
  <w:style w:type="table" w:customStyle="1" w:styleId="Tablaconcuadrcula212">
    <w:name w:val="Tabla con cuadrícula212"/>
    <w:basedOn w:val="Tablanormal"/>
    <w:rsid w:val="00175B96"/>
    <w:rPr>
      <w:lang w:val="es-CR" w:eastAsia="es-C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3">
    <w:name w:val="Sin lista33"/>
    <w:next w:val="Sinlista"/>
    <w:uiPriority w:val="99"/>
    <w:semiHidden/>
    <w:unhideWhenUsed/>
    <w:rsid w:val="00175B96"/>
  </w:style>
  <w:style w:type="numbering" w:customStyle="1" w:styleId="WWNum62">
    <w:name w:val="WWNum62"/>
    <w:basedOn w:val="Sinlista"/>
    <w:rsid w:val="00175B96"/>
  </w:style>
  <w:style w:type="numbering" w:customStyle="1" w:styleId="WW8Num12">
    <w:name w:val="WW8Num12"/>
    <w:basedOn w:val="Sinlista"/>
    <w:rsid w:val="00175B96"/>
  </w:style>
  <w:style w:type="numbering" w:customStyle="1" w:styleId="WW8Num22">
    <w:name w:val="WW8Num22"/>
    <w:basedOn w:val="Sinlista"/>
    <w:rsid w:val="00175B96"/>
  </w:style>
  <w:style w:type="numbering" w:customStyle="1" w:styleId="WWNum73">
    <w:name w:val="WWNum73"/>
    <w:basedOn w:val="Sinlista"/>
    <w:rsid w:val="00175B96"/>
  </w:style>
  <w:style w:type="numbering" w:customStyle="1" w:styleId="WWNum83">
    <w:name w:val="WWNum83"/>
    <w:basedOn w:val="Sinlista"/>
    <w:rsid w:val="00175B96"/>
  </w:style>
  <w:style w:type="numbering" w:customStyle="1" w:styleId="WWNum812">
    <w:name w:val="WWNum812"/>
    <w:basedOn w:val="Sinlista"/>
    <w:rsid w:val="00175B96"/>
  </w:style>
  <w:style w:type="numbering" w:customStyle="1" w:styleId="WWNum712">
    <w:name w:val="WWNum712"/>
    <w:basedOn w:val="Sinlista"/>
    <w:rsid w:val="00175B96"/>
  </w:style>
  <w:style w:type="table" w:customStyle="1" w:styleId="Tablaconcuadrcula312">
    <w:name w:val="Tabla con cuadrícula312"/>
    <w:basedOn w:val="Tablanormal"/>
    <w:next w:val="Tablaconcuadrcula"/>
    <w:uiPriority w:val="39"/>
    <w:rsid w:val="00175B96"/>
    <w:rPr>
      <w:rFonts w:ascii="Liberation Serif" w:eastAsia="NSimSun" w:hAnsi="Liberation Serif" w:cs="Lucida Sans"/>
      <w:kern w:val="2"/>
      <w:szCs w:val="24"/>
      <w:lang w:val="es-CR"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2">
    <w:name w:val="Tabla con cuadrícula322"/>
    <w:basedOn w:val="Tablanormal"/>
    <w:next w:val="Tablaconcuadrcula"/>
    <w:uiPriority w:val="39"/>
    <w:rsid w:val="00175B96"/>
    <w:rPr>
      <w:rFonts w:ascii="Arial" w:hAnsi="Arial" w:cs="Arial"/>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stilo22">
    <w:name w:val="Estilo22"/>
    <w:uiPriority w:val="99"/>
    <w:rsid w:val="00175B96"/>
  </w:style>
  <w:style w:type="numbering" w:customStyle="1" w:styleId="Estilo32">
    <w:name w:val="Estilo32"/>
    <w:uiPriority w:val="99"/>
    <w:rsid w:val="00175B96"/>
  </w:style>
  <w:style w:type="numbering" w:customStyle="1" w:styleId="Estilo42">
    <w:name w:val="Estilo42"/>
    <w:uiPriority w:val="99"/>
    <w:rsid w:val="00175B96"/>
  </w:style>
  <w:style w:type="numbering" w:customStyle="1" w:styleId="Estilo52">
    <w:name w:val="Estilo52"/>
    <w:uiPriority w:val="99"/>
    <w:rsid w:val="00175B96"/>
  </w:style>
  <w:style w:type="numbering" w:customStyle="1" w:styleId="Sinlista42">
    <w:name w:val="Sin lista42"/>
    <w:next w:val="Sinlista"/>
    <w:uiPriority w:val="99"/>
    <w:semiHidden/>
    <w:unhideWhenUsed/>
    <w:rsid w:val="00175B96"/>
  </w:style>
  <w:style w:type="table" w:customStyle="1" w:styleId="Tablaconcuadrcula43">
    <w:name w:val="Tabla con cuadrícula43"/>
    <w:basedOn w:val="Tablanormal"/>
    <w:next w:val="Tablaconcuadrcula"/>
    <w:uiPriority w:val="39"/>
    <w:rsid w:val="00175B96"/>
    <w:rPr>
      <w:lang w:val="es-CR" w:eastAsia="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claro-nfasis12">
    <w:name w:val="Sombreado claro - Énfasis 12"/>
    <w:basedOn w:val="Tablanormal"/>
    <w:next w:val="Sombreadoclaro-nfasis1"/>
    <w:uiPriority w:val="60"/>
    <w:rsid w:val="00175B96"/>
    <w:rPr>
      <w:color w:val="365F91"/>
      <w:lang w:val="es-CR" w:eastAsia="es-CR"/>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aelegante12">
    <w:name w:val="Tabla elegante12"/>
    <w:basedOn w:val="Tablanormal"/>
    <w:next w:val="Tablaelegante"/>
    <w:rsid w:val="00175B96"/>
    <w:pPr>
      <w:widowControl w:val="0"/>
      <w:jc w:val="both"/>
    </w:pPr>
    <w:rPr>
      <w:lang w:val="es-CR" w:eastAsia="es-C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amoderna12">
    <w:name w:val="Tabla moderna12"/>
    <w:basedOn w:val="Tablanormal"/>
    <w:next w:val="Tablamoderna"/>
    <w:rsid w:val="00175B96"/>
    <w:pPr>
      <w:widowControl w:val="0"/>
      <w:jc w:val="both"/>
    </w:pPr>
    <w:rPr>
      <w:lang w:val="es-CR" w:eastAsia="es-C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aclsica22">
    <w:name w:val="Tabla clásica 22"/>
    <w:basedOn w:val="Tablanormal"/>
    <w:next w:val="Tablaclsica2"/>
    <w:rsid w:val="00175B96"/>
    <w:pPr>
      <w:widowControl w:val="0"/>
      <w:jc w:val="both"/>
    </w:pPr>
    <w:rPr>
      <w:lang w:val="es-CR" w:eastAsia="es-CR"/>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Listaclara-nfasis12">
    <w:name w:val="Lista clara - Énfasis 12"/>
    <w:basedOn w:val="Tablanormal"/>
    <w:next w:val="Listaclara-nfasis1"/>
    <w:uiPriority w:val="61"/>
    <w:rsid w:val="00175B96"/>
    <w:rPr>
      <w:lang w:val="es-CR" w:eastAsia="es-CR"/>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2">
    <w:name w:val="Lista clara2"/>
    <w:basedOn w:val="Tablanormal"/>
    <w:next w:val="Listaclara"/>
    <w:uiPriority w:val="61"/>
    <w:rsid w:val="00175B96"/>
    <w:rPr>
      <w:lang w:val="es-CR" w:eastAsia="es-CR"/>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Sombreadomedio2-nfasis12">
    <w:name w:val="Sombreado medio 2 - Énfasis 12"/>
    <w:basedOn w:val="Tablanormal"/>
    <w:next w:val="Sombreadomedio2-nfasis1"/>
    <w:uiPriority w:val="64"/>
    <w:rsid w:val="00175B96"/>
    <w:rPr>
      <w:lang w:val="es-CR" w:eastAsia="es-C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Cuadrculamedia3-nfasis12">
    <w:name w:val="Cuadrícula media 3 - Énfasis 12"/>
    <w:basedOn w:val="Tablanormal"/>
    <w:next w:val="Cuadrculamedia3-nfasis1"/>
    <w:uiPriority w:val="69"/>
    <w:rsid w:val="00175B96"/>
    <w:rPr>
      <w:lang w:val="es-CR" w:eastAsia="es-C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Cuadrculamedia2-nfasis12">
    <w:name w:val="Cuadrícula media 2 - Énfasis 12"/>
    <w:basedOn w:val="Tablanormal"/>
    <w:next w:val="Cuadrculamedia2-nfasis1"/>
    <w:uiPriority w:val="68"/>
    <w:rsid w:val="00175B96"/>
    <w:rPr>
      <w:rFonts w:ascii="Cambria" w:hAnsi="Cambria"/>
      <w:color w:val="000000"/>
      <w:lang w:val="es-CR" w:eastAsia="es-CR"/>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numbering" w:customStyle="1" w:styleId="Sinlista52">
    <w:name w:val="Sin lista52"/>
    <w:next w:val="Sinlista"/>
    <w:uiPriority w:val="99"/>
    <w:semiHidden/>
    <w:unhideWhenUsed/>
    <w:rsid w:val="00175B96"/>
  </w:style>
  <w:style w:type="table" w:customStyle="1" w:styleId="Tablaconcuadrcula52">
    <w:name w:val="Tabla con cuadrícula52"/>
    <w:basedOn w:val="Tablanormal"/>
    <w:next w:val="Tablaconcuadrcula"/>
    <w:uiPriority w:val="39"/>
    <w:rsid w:val="00175B96"/>
    <w:rPr>
      <w:lang w:val="es-CR" w:eastAsia="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elegante22">
    <w:name w:val="Tabla elegante22"/>
    <w:basedOn w:val="Tablanormal"/>
    <w:next w:val="Tablaelegante"/>
    <w:rsid w:val="00175B96"/>
    <w:pPr>
      <w:widowControl w:val="0"/>
      <w:jc w:val="both"/>
    </w:pPr>
    <w:rPr>
      <w:lang w:val="es-CR" w:eastAsia="es-C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amoderna22">
    <w:name w:val="Tabla moderna22"/>
    <w:basedOn w:val="Tablanormal"/>
    <w:next w:val="Tablamoderna"/>
    <w:rsid w:val="00175B96"/>
    <w:pPr>
      <w:widowControl w:val="0"/>
      <w:jc w:val="both"/>
    </w:pPr>
    <w:rPr>
      <w:lang w:val="es-CR" w:eastAsia="es-C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numbering" w:customStyle="1" w:styleId="Sinlista62">
    <w:name w:val="Sin lista62"/>
    <w:next w:val="Sinlista"/>
    <w:uiPriority w:val="99"/>
    <w:semiHidden/>
    <w:unhideWhenUsed/>
    <w:rsid w:val="00175B96"/>
  </w:style>
  <w:style w:type="table" w:customStyle="1" w:styleId="Tablaconcuadrcula62">
    <w:name w:val="Tabla con cuadrícula62"/>
    <w:basedOn w:val="Tablanormal"/>
    <w:next w:val="Tablaconcuadrcula"/>
    <w:uiPriority w:val="59"/>
    <w:rsid w:val="00175B96"/>
    <w:rPr>
      <w:lang w:val="es-CR" w:eastAsia="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2">
    <w:name w:val="Sin lista1112"/>
    <w:next w:val="Sinlista"/>
    <w:uiPriority w:val="99"/>
    <w:semiHidden/>
    <w:unhideWhenUsed/>
    <w:rsid w:val="00175B96"/>
  </w:style>
  <w:style w:type="table" w:customStyle="1" w:styleId="Tablaconcuadrcula113">
    <w:name w:val="Tabla con cuadrícula113"/>
    <w:basedOn w:val="Tablanormal"/>
    <w:next w:val="Tablaconcuadrcula"/>
    <w:rsid w:val="00175B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Grid4"/>
    <w:rsid w:val="00175B96"/>
    <w:rPr>
      <w:rFonts w:ascii="Calibri" w:hAnsi="Calibri"/>
      <w:sz w:val="22"/>
      <w:szCs w:val="22"/>
    </w:rPr>
    <w:tblPr>
      <w:tblCellMar>
        <w:top w:w="0" w:type="dxa"/>
        <w:left w:w="0" w:type="dxa"/>
        <w:bottom w:w="0" w:type="dxa"/>
        <w:right w:w="0" w:type="dxa"/>
      </w:tblCellMar>
    </w:tblPr>
  </w:style>
  <w:style w:type="table" w:customStyle="1" w:styleId="TableGrid12">
    <w:name w:val="TableGrid12"/>
    <w:rsid w:val="00175B96"/>
    <w:rPr>
      <w:rFonts w:ascii="Calibri" w:hAnsi="Calibri"/>
      <w:sz w:val="22"/>
      <w:szCs w:val="22"/>
      <w:lang w:val="es-CR" w:eastAsia="es-CR"/>
    </w:rPr>
    <w:tblPr>
      <w:tblCellMar>
        <w:top w:w="0" w:type="dxa"/>
        <w:left w:w="0" w:type="dxa"/>
        <w:bottom w:w="0" w:type="dxa"/>
        <w:right w:w="0" w:type="dxa"/>
      </w:tblCellMar>
    </w:tblPr>
  </w:style>
  <w:style w:type="table" w:customStyle="1" w:styleId="Tablaconcuadrcula222">
    <w:name w:val="Tabla con cuadrícula222"/>
    <w:basedOn w:val="Tablanormal"/>
    <w:next w:val="Tablaconcuadrcula"/>
    <w:uiPriority w:val="59"/>
    <w:rsid w:val="00175B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2">
    <w:name w:val="Tabla con cuadrícula332"/>
    <w:basedOn w:val="Tablanormal"/>
    <w:next w:val="Tablaconcuadrcula"/>
    <w:uiPriority w:val="59"/>
    <w:rsid w:val="00175B96"/>
    <w:rPr>
      <w:lang w:val="es-CR" w:eastAsia="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Grid22"/>
    <w:rsid w:val="00175B96"/>
    <w:rPr>
      <w:rFonts w:ascii="Calibri" w:hAnsi="Calibri"/>
      <w:sz w:val="22"/>
      <w:szCs w:val="22"/>
      <w:lang w:val="es-CR" w:eastAsia="es-CR"/>
    </w:rPr>
    <w:tblPr>
      <w:tblCellMar>
        <w:top w:w="0" w:type="dxa"/>
        <w:left w:w="0" w:type="dxa"/>
        <w:bottom w:w="0" w:type="dxa"/>
        <w:right w:w="0" w:type="dxa"/>
      </w:tblCellMar>
    </w:tblPr>
  </w:style>
  <w:style w:type="numbering" w:customStyle="1" w:styleId="Sinlista212">
    <w:name w:val="Sin lista212"/>
    <w:next w:val="Sinlista"/>
    <w:uiPriority w:val="99"/>
    <w:semiHidden/>
    <w:unhideWhenUsed/>
    <w:rsid w:val="00175B96"/>
  </w:style>
  <w:style w:type="numbering" w:customStyle="1" w:styleId="Sinlista312">
    <w:name w:val="Sin lista312"/>
    <w:next w:val="Sinlista"/>
    <w:uiPriority w:val="99"/>
    <w:semiHidden/>
    <w:unhideWhenUsed/>
    <w:rsid w:val="00175B96"/>
  </w:style>
  <w:style w:type="numbering" w:customStyle="1" w:styleId="Sinlista11112">
    <w:name w:val="Sin lista11112"/>
    <w:next w:val="Sinlista"/>
    <w:uiPriority w:val="99"/>
    <w:semiHidden/>
    <w:unhideWhenUsed/>
    <w:rsid w:val="00175B96"/>
  </w:style>
  <w:style w:type="table" w:customStyle="1" w:styleId="Tablaconcuadrcula412">
    <w:name w:val="Tabla con cuadrícula412"/>
    <w:basedOn w:val="Tablanormal"/>
    <w:next w:val="Tablaconcuadrcula"/>
    <w:uiPriority w:val="39"/>
    <w:rsid w:val="00175B96"/>
    <w:rPr>
      <w:rFonts w:ascii="Calibri" w:hAnsi="Calibri"/>
      <w:lang w:val="es-CR" w:eastAsia="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2">
    <w:name w:val="Tabla con cuadrícula1112"/>
    <w:basedOn w:val="Tablanormal"/>
    <w:next w:val="Tablaconcuadrcula"/>
    <w:uiPriority w:val="39"/>
    <w:rsid w:val="00175B96"/>
    <w:rPr>
      <w:rFonts w:ascii="Calibri" w:hAnsi="Calibri"/>
      <w:lang w:val="es-CR" w:eastAsia="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qFormat/>
    <w:rsid w:val="00175B96"/>
    <w:pPr>
      <w:widowControl w:val="0"/>
      <w:autoSpaceDE w:val="0"/>
      <w:autoSpaceDN w:val="0"/>
    </w:pPr>
    <w:rPr>
      <w:rFonts w:ascii="Calibri" w:eastAsia="Calibri" w:hAnsi="Calibri"/>
      <w:sz w:val="22"/>
      <w:szCs w:val="22"/>
      <w:lang w:val="en-US" w:eastAsia="en-US"/>
    </w:rPr>
    <w:tblPr>
      <w:tblCellMar>
        <w:top w:w="0" w:type="dxa"/>
        <w:left w:w="0" w:type="dxa"/>
        <w:bottom w:w="0" w:type="dxa"/>
        <w:right w:w="0" w:type="dxa"/>
      </w:tblCellMar>
    </w:tblPr>
  </w:style>
  <w:style w:type="table" w:customStyle="1" w:styleId="Tabladelista3-nfasis33">
    <w:name w:val="Tabla de lista 3 - Énfasis 33"/>
    <w:basedOn w:val="Tablanormal"/>
    <w:next w:val="Tabladelista3-nfasis3"/>
    <w:uiPriority w:val="48"/>
    <w:rsid w:val="00175B96"/>
    <w:rPr>
      <w:rFonts w:ascii="Calibri" w:eastAsia="Calibri" w:hAnsi="Calibri"/>
      <w:sz w:val="22"/>
      <w:szCs w:val="22"/>
      <w:lang w:val="es-CR" w:eastAsia="en-US"/>
    </w:rPr>
    <w:tblPr>
      <w:tblStyleRowBandSize w:val="1"/>
      <w:tblStyleColBandSize w:val="1"/>
      <w:tblBorders>
        <w:top w:val="single" w:sz="4" w:space="0" w:color="A5A5A5"/>
        <w:left w:val="single" w:sz="4" w:space="0" w:color="A5A5A5"/>
        <w:bottom w:val="single" w:sz="4" w:space="0" w:color="A5A5A5"/>
        <w:right w:val="single" w:sz="4" w:space="0" w:color="A5A5A5"/>
      </w:tblBorders>
    </w:tblPr>
    <w:tblStylePr w:type="firstRow">
      <w:rPr>
        <w:b/>
        <w:bCs/>
        <w:color w:val="FFFFFF"/>
      </w:rPr>
      <w:tblPr/>
      <w:tcPr>
        <w:shd w:val="clear" w:color="auto" w:fill="A5A5A5"/>
      </w:tcPr>
    </w:tblStylePr>
    <w:tblStylePr w:type="lastRow">
      <w:rPr>
        <w:b/>
        <w:bCs/>
      </w:rPr>
      <w:tblPr/>
      <w:tcPr>
        <w:tcBorders>
          <w:top w:val="double" w:sz="4" w:space="0" w:color="A5A5A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A5A5A5"/>
          <w:right w:val="single" w:sz="4" w:space="0" w:color="A5A5A5"/>
        </w:tcBorders>
      </w:tcPr>
    </w:tblStylePr>
    <w:tblStylePr w:type="band1Horz">
      <w:tblPr/>
      <w:tcPr>
        <w:tcBorders>
          <w:top w:val="single" w:sz="4" w:space="0" w:color="A5A5A5"/>
          <w:bottom w:val="single" w:sz="4" w:space="0" w:color="A5A5A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left w:val="nil"/>
        </w:tcBorders>
      </w:tcPr>
    </w:tblStylePr>
    <w:tblStylePr w:type="swCell">
      <w:tblPr/>
      <w:tcPr>
        <w:tcBorders>
          <w:top w:val="double" w:sz="4" w:space="0" w:color="A5A5A5"/>
          <w:right w:val="nil"/>
        </w:tcBorders>
      </w:tcPr>
    </w:tblStylePr>
  </w:style>
  <w:style w:type="table" w:customStyle="1" w:styleId="Tablaconcuadrcula4-nfasis14">
    <w:name w:val="Tabla con cuadrícula 4 - Énfasis 14"/>
    <w:basedOn w:val="Tablanormal"/>
    <w:next w:val="Tablaconcuadrcula4-nfasis1"/>
    <w:uiPriority w:val="49"/>
    <w:rsid w:val="00175B96"/>
    <w:rPr>
      <w:rFonts w:ascii="Calibri" w:eastAsia="Calibri" w:hAnsi="Calibri"/>
      <w:sz w:val="22"/>
      <w:szCs w:val="22"/>
      <w:lang w:val="es-CR" w:eastAsia="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aconcuadrcula5oscura-nfasis14">
    <w:name w:val="Tabla con cuadrícula 5 oscura - Énfasis 14"/>
    <w:basedOn w:val="Tablanormal"/>
    <w:next w:val="Tablaconcuadrcula5oscura-nfasis1"/>
    <w:uiPriority w:val="50"/>
    <w:rsid w:val="00175B96"/>
    <w:rPr>
      <w:rFonts w:ascii="Calibri" w:eastAsia="Calibri" w:hAnsi="Calibri"/>
      <w:sz w:val="22"/>
      <w:szCs w:val="22"/>
      <w:lang w:val="es-CR"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Tablaconcuadrcula5oscura-nfasis54">
    <w:name w:val="Tabla con cuadrícula 5 oscura - Énfasis 54"/>
    <w:basedOn w:val="Tablanormal"/>
    <w:next w:val="Tablaconcuadrcula5oscura-nfasis5"/>
    <w:uiPriority w:val="50"/>
    <w:rsid w:val="00175B96"/>
    <w:rPr>
      <w:rFonts w:ascii="Calibri" w:eastAsia="Calibri" w:hAnsi="Calibri"/>
      <w:sz w:val="22"/>
      <w:szCs w:val="22"/>
      <w:lang w:val="es-CR"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customStyle="1" w:styleId="Tabladecuadrcula43">
    <w:name w:val="Tabla de cuadrícula 43"/>
    <w:basedOn w:val="Tablanormal"/>
    <w:next w:val="Tabladecuadrcula4"/>
    <w:uiPriority w:val="49"/>
    <w:rsid w:val="00175B96"/>
    <w:rPr>
      <w:rFonts w:ascii="Calibri" w:eastAsia="Calibri" w:hAnsi="Calibri"/>
      <w:sz w:val="22"/>
      <w:szCs w:val="22"/>
      <w:lang w:val="es-CR"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numbering" w:customStyle="1" w:styleId="Sinlista9">
    <w:name w:val="Sin lista9"/>
    <w:next w:val="Sinlista"/>
    <w:uiPriority w:val="99"/>
    <w:semiHidden/>
    <w:unhideWhenUsed/>
    <w:rsid w:val="00175B96"/>
  </w:style>
  <w:style w:type="numbering" w:customStyle="1" w:styleId="Sinlista14">
    <w:name w:val="Sin lista14"/>
    <w:next w:val="Sinlista"/>
    <w:uiPriority w:val="99"/>
    <w:semiHidden/>
    <w:unhideWhenUsed/>
    <w:rsid w:val="00175B96"/>
  </w:style>
  <w:style w:type="table" w:customStyle="1" w:styleId="Tablaconcuadrcula9">
    <w:name w:val="Tabla con cuadrícula9"/>
    <w:basedOn w:val="Tablanormal"/>
    <w:next w:val="Tablaconcuadrcula"/>
    <w:rsid w:val="00175B96"/>
    <w:pPr>
      <w:suppressAutoHyphens/>
    </w:pPr>
    <w:rPr>
      <w:lang w:val="es-CR" w:eastAsia="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profesional3">
    <w:name w:val="Tabla profesional3"/>
    <w:basedOn w:val="Tablanormal"/>
    <w:next w:val="Tablaprofesional"/>
    <w:rsid w:val="00175B96"/>
    <w:pPr>
      <w:suppressAutoHyphens/>
    </w:pPr>
    <w:rPr>
      <w:lang w:val="es-CR" w:eastAsia="es-C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aweb13">
    <w:name w:val="Tabla web 13"/>
    <w:basedOn w:val="Tablanormal"/>
    <w:next w:val="Tablaweb1"/>
    <w:rsid w:val="00175B96"/>
    <w:rPr>
      <w:lang w:val="es-CR" w:eastAsia="es-C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Cuadrculaclara-nfasis113">
    <w:name w:val="Cuadrícula clara - Énfasis 113"/>
    <w:basedOn w:val="Tablanormal"/>
    <w:uiPriority w:val="62"/>
    <w:rsid w:val="00175B96"/>
    <w:rPr>
      <w:lang w:val="es-CR" w:eastAsia="es-CR"/>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Tablaconcuadrcula36">
    <w:name w:val="Tabla con cuadrícula36"/>
    <w:basedOn w:val="Tablanormal"/>
    <w:uiPriority w:val="39"/>
    <w:rsid w:val="00175B96"/>
    <w:pPr>
      <w:suppressAutoHyphens/>
    </w:pPr>
    <w:rPr>
      <w:rFonts w:ascii="Calibri" w:eastAsia="Calibri" w:hAnsi="Calibri" w:cs="Calibri"/>
      <w:sz w:val="22"/>
      <w:szCs w:val="22"/>
      <w:lang w:val="es-C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4">
    <w:name w:val="Sin lista114"/>
    <w:next w:val="Sinlista"/>
    <w:uiPriority w:val="99"/>
    <w:semiHidden/>
    <w:unhideWhenUsed/>
    <w:rsid w:val="00175B96"/>
  </w:style>
  <w:style w:type="table" w:customStyle="1" w:styleId="Tablaconcuadrcula14">
    <w:name w:val="Tabla con cuadrícula14"/>
    <w:basedOn w:val="Tablanormal"/>
    <w:next w:val="Tablaconcuadrcula"/>
    <w:uiPriority w:val="39"/>
    <w:rsid w:val="00175B96"/>
    <w:rPr>
      <w:lang w:val="es-C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4">
    <w:name w:val="Sin lista24"/>
    <w:next w:val="Sinlista"/>
    <w:uiPriority w:val="99"/>
    <w:semiHidden/>
    <w:unhideWhenUsed/>
    <w:rsid w:val="00175B96"/>
  </w:style>
  <w:style w:type="table" w:customStyle="1" w:styleId="Tablamoderna5">
    <w:name w:val="Tabla moderna5"/>
    <w:basedOn w:val="Tablanormal"/>
    <w:next w:val="Tablamoderna"/>
    <w:semiHidden/>
    <w:unhideWhenUsed/>
    <w:rsid w:val="00175B96"/>
    <w:rPr>
      <w:lang w:val="es-CR" w:eastAsia="es-CR"/>
    </w:rPr>
    <w:tblPr>
      <w:tblStyleRowBandSize w:val="1"/>
      <w:tblInd w:w="0" w:type="nil"/>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aelegante5">
    <w:name w:val="Tabla elegante5"/>
    <w:basedOn w:val="Tablanormal"/>
    <w:next w:val="Tablaelegante"/>
    <w:semiHidden/>
    <w:unhideWhenUsed/>
    <w:rsid w:val="00175B96"/>
    <w:rPr>
      <w:lang w:val="es-CR" w:eastAsia="es-CR"/>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aconcuadrcula25">
    <w:name w:val="Tabla con cuadrícula25"/>
    <w:basedOn w:val="Tablanormal"/>
    <w:next w:val="Tablaconcuadrcula"/>
    <w:uiPriority w:val="39"/>
    <w:rsid w:val="00175B96"/>
    <w:rPr>
      <w:rFonts w:ascii="Arial" w:hAnsi="Arial" w:cs="Arial"/>
      <w:lang w:val="es-CR" w:eastAsia="es-C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nfasis113">
    <w:name w:val="Tabla con cuadrícula 4 - Énfasis 113"/>
    <w:basedOn w:val="Tablanormal"/>
    <w:next w:val="Tablaconcuadrcula4-nfasis1"/>
    <w:uiPriority w:val="49"/>
    <w:rsid w:val="00175B96"/>
    <w:rPr>
      <w:lang w:val="es-CR" w:eastAsia="es-CR"/>
    </w:rPr>
    <w:tblPr>
      <w:tblStyleRowBandSize w:val="1"/>
      <w:tblStyleColBandSize w:val="1"/>
      <w:tblInd w:w="0" w:type="nil"/>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aconcuadrcula5oscura-nfasis113">
    <w:name w:val="Tabla con cuadrícula 5 oscura - Énfasis 113"/>
    <w:basedOn w:val="Tablanormal"/>
    <w:next w:val="Tablaconcuadrcula5oscura-nfasis1"/>
    <w:uiPriority w:val="50"/>
    <w:rsid w:val="00175B96"/>
    <w:rPr>
      <w:lang w:val="es-CR" w:eastAsia="es-CR"/>
    </w:rPr>
    <w:tblPr>
      <w:tblStyleRowBandSize w:val="1"/>
      <w:tblStyleColBandSize w:val="1"/>
      <w:tblInd w:w="0" w:type="nil"/>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Tablaconcuadrcula5oscura-nfasis513">
    <w:name w:val="Tabla con cuadrícula 5 oscura - Énfasis 513"/>
    <w:basedOn w:val="Tablanormal"/>
    <w:next w:val="Tablaconcuadrcula5oscura-nfasis5"/>
    <w:uiPriority w:val="50"/>
    <w:rsid w:val="00175B96"/>
    <w:rPr>
      <w:lang w:val="es-CR" w:eastAsia="es-CR"/>
    </w:rPr>
    <w:tblPr>
      <w:tblStyleRowBandSize w:val="1"/>
      <w:tblStyleColBandSize w:val="1"/>
      <w:tblInd w:w="0" w:type="nil"/>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customStyle="1" w:styleId="Tabladelista3-nfasis13">
    <w:name w:val="Tabla de lista 3 - Énfasis 13"/>
    <w:basedOn w:val="Tablanormal"/>
    <w:next w:val="Tabladelista3-nfasis1"/>
    <w:uiPriority w:val="48"/>
    <w:rsid w:val="00175B96"/>
    <w:rPr>
      <w:rFonts w:ascii="Calibri" w:eastAsia="Calibri" w:hAnsi="Calibri"/>
      <w:lang w:val="es-CR" w:eastAsia="es-CR"/>
    </w:rPr>
    <w:tblPr>
      <w:tblStyleRowBandSize w:val="1"/>
      <w:tblStyleColBandSize w:val="1"/>
      <w:tblInd w:w="0" w:type="nil"/>
      <w:tblBorders>
        <w:top w:val="single" w:sz="4" w:space="0" w:color="5B9BD5"/>
        <w:left w:val="single" w:sz="4" w:space="0" w:color="5B9BD5"/>
        <w:bottom w:val="single" w:sz="4" w:space="0" w:color="5B9BD5"/>
        <w:right w:val="single" w:sz="4" w:space="0" w:color="5B9BD5"/>
      </w:tblBorders>
    </w:tblPr>
    <w:tblStylePr w:type="firstRow">
      <w:rPr>
        <w:b/>
        <w:bCs/>
        <w:color w:val="FFFFFF"/>
      </w:rPr>
      <w:tblPr/>
      <w:tcPr>
        <w:shd w:val="clear" w:color="auto" w:fill="5B9BD5"/>
      </w:tcPr>
    </w:tblStylePr>
    <w:tblStylePr w:type="lastRow">
      <w:rPr>
        <w:b/>
        <w:bCs/>
      </w:rPr>
      <w:tblPr/>
      <w:tcPr>
        <w:tcBorders>
          <w:top w:val="double" w:sz="4" w:space="0" w:color="5B9BD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left w:val="nil"/>
        </w:tcBorders>
      </w:tcPr>
    </w:tblStylePr>
    <w:tblStylePr w:type="swCell">
      <w:tblPr/>
      <w:tcPr>
        <w:tcBorders>
          <w:top w:val="double" w:sz="4" w:space="0" w:color="5B9BD5"/>
          <w:right w:val="nil"/>
        </w:tcBorders>
      </w:tcPr>
    </w:tblStylePr>
  </w:style>
  <w:style w:type="table" w:customStyle="1" w:styleId="Tablaconcuadrcula213">
    <w:name w:val="Tabla con cuadrícula213"/>
    <w:basedOn w:val="Tablanormal"/>
    <w:rsid w:val="00175B96"/>
    <w:rPr>
      <w:lang w:val="es-CR" w:eastAsia="es-C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4">
    <w:name w:val="Sin lista34"/>
    <w:next w:val="Sinlista"/>
    <w:uiPriority w:val="99"/>
    <w:semiHidden/>
    <w:unhideWhenUsed/>
    <w:rsid w:val="00175B96"/>
  </w:style>
  <w:style w:type="numbering" w:customStyle="1" w:styleId="WWNum63">
    <w:name w:val="WWNum63"/>
    <w:basedOn w:val="Sinlista"/>
    <w:rsid w:val="00175B96"/>
  </w:style>
  <w:style w:type="numbering" w:customStyle="1" w:styleId="WW8Num13">
    <w:name w:val="WW8Num13"/>
    <w:basedOn w:val="Sinlista"/>
    <w:rsid w:val="00175B96"/>
  </w:style>
  <w:style w:type="numbering" w:customStyle="1" w:styleId="WW8Num23">
    <w:name w:val="WW8Num23"/>
    <w:basedOn w:val="Sinlista"/>
    <w:rsid w:val="00175B96"/>
  </w:style>
  <w:style w:type="numbering" w:customStyle="1" w:styleId="WWNum74">
    <w:name w:val="WWNum74"/>
    <w:basedOn w:val="Sinlista"/>
    <w:rsid w:val="00175B96"/>
  </w:style>
  <w:style w:type="numbering" w:customStyle="1" w:styleId="WWNum84">
    <w:name w:val="WWNum84"/>
    <w:basedOn w:val="Sinlista"/>
    <w:rsid w:val="00175B96"/>
  </w:style>
  <w:style w:type="numbering" w:customStyle="1" w:styleId="WWNum813">
    <w:name w:val="WWNum813"/>
    <w:basedOn w:val="Sinlista"/>
    <w:rsid w:val="00175B96"/>
  </w:style>
  <w:style w:type="numbering" w:customStyle="1" w:styleId="WWNum713">
    <w:name w:val="WWNum713"/>
    <w:basedOn w:val="Sinlista"/>
    <w:rsid w:val="00175B96"/>
  </w:style>
  <w:style w:type="table" w:customStyle="1" w:styleId="Tablaconcuadrcula313">
    <w:name w:val="Tabla con cuadrícula313"/>
    <w:basedOn w:val="Tablanormal"/>
    <w:next w:val="Tablaconcuadrcula"/>
    <w:uiPriority w:val="39"/>
    <w:rsid w:val="00175B96"/>
    <w:rPr>
      <w:rFonts w:ascii="Liberation Serif" w:eastAsia="NSimSun" w:hAnsi="Liberation Serif" w:cs="Lucida Sans"/>
      <w:kern w:val="2"/>
      <w:szCs w:val="24"/>
      <w:lang w:val="es-CR"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3">
    <w:name w:val="Tabla con cuadrícula323"/>
    <w:basedOn w:val="Tablanormal"/>
    <w:next w:val="Tablaconcuadrcula"/>
    <w:uiPriority w:val="39"/>
    <w:rsid w:val="00175B96"/>
    <w:rPr>
      <w:rFonts w:ascii="Arial" w:hAnsi="Arial" w:cs="Arial"/>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stilo23">
    <w:name w:val="Estilo23"/>
    <w:uiPriority w:val="99"/>
    <w:rsid w:val="00175B96"/>
  </w:style>
  <w:style w:type="numbering" w:customStyle="1" w:styleId="Estilo33">
    <w:name w:val="Estilo33"/>
    <w:uiPriority w:val="99"/>
    <w:rsid w:val="00175B96"/>
  </w:style>
  <w:style w:type="numbering" w:customStyle="1" w:styleId="Estilo43">
    <w:name w:val="Estilo43"/>
    <w:uiPriority w:val="99"/>
    <w:rsid w:val="00175B96"/>
  </w:style>
  <w:style w:type="numbering" w:customStyle="1" w:styleId="Estilo53">
    <w:name w:val="Estilo53"/>
    <w:uiPriority w:val="99"/>
    <w:rsid w:val="00175B96"/>
  </w:style>
  <w:style w:type="numbering" w:customStyle="1" w:styleId="Sinlista43">
    <w:name w:val="Sin lista43"/>
    <w:next w:val="Sinlista"/>
    <w:uiPriority w:val="99"/>
    <w:semiHidden/>
    <w:unhideWhenUsed/>
    <w:rsid w:val="00175B96"/>
  </w:style>
  <w:style w:type="table" w:customStyle="1" w:styleId="Tablaconcuadrcula44">
    <w:name w:val="Tabla con cuadrícula44"/>
    <w:basedOn w:val="Tablanormal"/>
    <w:next w:val="Tablaconcuadrcula"/>
    <w:uiPriority w:val="39"/>
    <w:rsid w:val="00175B96"/>
    <w:rPr>
      <w:lang w:val="es-CR" w:eastAsia="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claro-nfasis13">
    <w:name w:val="Sombreado claro - Énfasis 13"/>
    <w:basedOn w:val="Tablanormal"/>
    <w:next w:val="Sombreadoclaro-nfasis1"/>
    <w:uiPriority w:val="60"/>
    <w:rsid w:val="00175B96"/>
    <w:rPr>
      <w:color w:val="365F91"/>
      <w:lang w:val="es-CR" w:eastAsia="es-CR"/>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aelegante13">
    <w:name w:val="Tabla elegante13"/>
    <w:basedOn w:val="Tablanormal"/>
    <w:next w:val="Tablaelegante"/>
    <w:rsid w:val="00175B96"/>
    <w:pPr>
      <w:widowControl w:val="0"/>
      <w:jc w:val="both"/>
    </w:pPr>
    <w:rPr>
      <w:lang w:val="es-CR" w:eastAsia="es-C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amoderna13">
    <w:name w:val="Tabla moderna13"/>
    <w:basedOn w:val="Tablanormal"/>
    <w:next w:val="Tablamoderna"/>
    <w:rsid w:val="00175B96"/>
    <w:pPr>
      <w:widowControl w:val="0"/>
      <w:jc w:val="both"/>
    </w:pPr>
    <w:rPr>
      <w:lang w:val="es-CR" w:eastAsia="es-C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aclsica23">
    <w:name w:val="Tabla clásica 23"/>
    <w:basedOn w:val="Tablanormal"/>
    <w:next w:val="Tablaclsica2"/>
    <w:rsid w:val="00175B96"/>
    <w:pPr>
      <w:widowControl w:val="0"/>
      <w:jc w:val="both"/>
    </w:pPr>
    <w:rPr>
      <w:lang w:val="es-CR" w:eastAsia="es-CR"/>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Listaclara-nfasis13">
    <w:name w:val="Lista clara - Énfasis 13"/>
    <w:basedOn w:val="Tablanormal"/>
    <w:next w:val="Listaclara-nfasis1"/>
    <w:uiPriority w:val="61"/>
    <w:rsid w:val="00175B96"/>
    <w:rPr>
      <w:lang w:val="es-CR" w:eastAsia="es-CR"/>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3">
    <w:name w:val="Lista clara3"/>
    <w:basedOn w:val="Tablanormal"/>
    <w:next w:val="Listaclara"/>
    <w:uiPriority w:val="61"/>
    <w:rsid w:val="00175B96"/>
    <w:rPr>
      <w:lang w:val="es-CR" w:eastAsia="es-CR"/>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Sombreadomedio2-nfasis13">
    <w:name w:val="Sombreado medio 2 - Énfasis 13"/>
    <w:basedOn w:val="Tablanormal"/>
    <w:next w:val="Sombreadomedio2-nfasis1"/>
    <w:uiPriority w:val="64"/>
    <w:rsid w:val="00175B96"/>
    <w:rPr>
      <w:lang w:val="es-CR" w:eastAsia="es-C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Cuadrculamedia3-nfasis13">
    <w:name w:val="Cuadrícula media 3 - Énfasis 13"/>
    <w:basedOn w:val="Tablanormal"/>
    <w:next w:val="Cuadrculamedia3-nfasis1"/>
    <w:uiPriority w:val="69"/>
    <w:rsid w:val="00175B96"/>
    <w:rPr>
      <w:lang w:val="es-CR" w:eastAsia="es-C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Cuadrculamedia2-nfasis13">
    <w:name w:val="Cuadrícula media 2 - Énfasis 13"/>
    <w:basedOn w:val="Tablanormal"/>
    <w:next w:val="Cuadrculamedia2-nfasis1"/>
    <w:uiPriority w:val="68"/>
    <w:rsid w:val="00175B96"/>
    <w:rPr>
      <w:rFonts w:ascii="Cambria" w:hAnsi="Cambria"/>
      <w:color w:val="000000"/>
      <w:lang w:val="es-CR" w:eastAsia="es-CR"/>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numbering" w:customStyle="1" w:styleId="Sinlista53">
    <w:name w:val="Sin lista53"/>
    <w:next w:val="Sinlista"/>
    <w:uiPriority w:val="99"/>
    <w:semiHidden/>
    <w:unhideWhenUsed/>
    <w:rsid w:val="00175B96"/>
  </w:style>
  <w:style w:type="table" w:customStyle="1" w:styleId="Tablaconcuadrcula53">
    <w:name w:val="Tabla con cuadrícula53"/>
    <w:basedOn w:val="Tablanormal"/>
    <w:next w:val="Tablaconcuadrcula"/>
    <w:uiPriority w:val="39"/>
    <w:rsid w:val="00175B96"/>
    <w:rPr>
      <w:lang w:val="es-CR" w:eastAsia="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elegante23">
    <w:name w:val="Tabla elegante23"/>
    <w:basedOn w:val="Tablanormal"/>
    <w:next w:val="Tablaelegante"/>
    <w:rsid w:val="00175B96"/>
    <w:pPr>
      <w:widowControl w:val="0"/>
      <w:jc w:val="both"/>
    </w:pPr>
    <w:rPr>
      <w:lang w:val="es-CR" w:eastAsia="es-C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amoderna23">
    <w:name w:val="Tabla moderna23"/>
    <w:basedOn w:val="Tablanormal"/>
    <w:next w:val="Tablamoderna"/>
    <w:rsid w:val="00175B96"/>
    <w:pPr>
      <w:widowControl w:val="0"/>
      <w:jc w:val="both"/>
    </w:pPr>
    <w:rPr>
      <w:lang w:val="es-CR" w:eastAsia="es-C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numbering" w:customStyle="1" w:styleId="Sinlista63">
    <w:name w:val="Sin lista63"/>
    <w:next w:val="Sinlista"/>
    <w:uiPriority w:val="99"/>
    <w:semiHidden/>
    <w:unhideWhenUsed/>
    <w:rsid w:val="00175B96"/>
  </w:style>
  <w:style w:type="table" w:customStyle="1" w:styleId="Tablaconcuadrcula63">
    <w:name w:val="Tabla con cuadrícula63"/>
    <w:basedOn w:val="Tablanormal"/>
    <w:next w:val="Tablaconcuadrcula"/>
    <w:uiPriority w:val="59"/>
    <w:rsid w:val="00175B96"/>
    <w:rPr>
      <w:lang w:val="es-CR" w:eastAsia="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3">
    <w:name w:val="Sin lista1113"/>
    <w:next w:val="Sinlista"/>
    <w:uiPriority w:val="99"/>
    <w:semiHidden/>
    <w:unhideWhenUsed/>
    <w:rsid w:val="00175B96"/>
  </w:style>
  <w:style w:type="table" w:customStyle="1" w:styleId="Tablaconcuadrcula114">
    <w:name w:val="Tabla con cuadrícula114"/>
    <w:basedOn w:val="Tablanormal"/>
    <w:next w:val="Tablaconcuadrcula"/>
    <w:rsid w:val="00175B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Grid5"/>
    <w:rsid w:val="00175B96"/>
    <w:rPr>
      <w:rFonts w:ascii="Calibri" w:hAnsi="Calibri"/>
      <w:sz w:val="22"/>
      <w:szCs w:val="22"/>
    </w:rPr>
    <w:tblPr>
      <w:tblCellMar>
        <w:top w:w="0" w:type="dxa"/>
        <w:left w:w="0" w:type="dxa"/>
        <w:bottom w:w="0" w:type="dxa"/>
        <w:right w:w="0" w:type="dxa"/>
      </w:tblCellMar>
    </w:tblPr>
  </w:style>
  <w:style w:type="table" w:customStyle="1" w:styleId="TableGrid13">
    <w:name w:val="TableGrid13"/>
    <w:rsid w:val="00175B96"/>
    <w:rPr>
      <w:rFonts w:ascii="Calibri" w:hAnsi="Calibri"/>
      <w:sz w:val="22"/>
      <w:szCs w:val="22"/>
      <w:lang w:val="es-CR" w:eastAsia="es-CR"/>
    </w:rPr>
    <w:tblPr>
      <w:tblCellMar>
        <w:top w:w="0" w:type="dxa"/>
        <w:left w:w="0" w:type="dxa"/>
        <w:bottom w:w="0" w:type="dxa"/>
        <w:right w:w="0" w:type="dxa"/>
      </w:tblCellMar>
    </w:tblPr>
  </w:style>
  <w:style w:type="table" w:customStyle="1" w:styleId="Tablaconcuadrcula223">
    <w:name w:val="Tabla con cuadrícula223"/>
    <w:basedOn w:val="Tablanormal"/>
    <w:next w:val="Tablaconcuadrcula"/>
    <w:uiPriority w:val="59"/>
    <w:rsid w:val="00175B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3">
    <w:name w:val="Tabla con cuadrícula333"/>
    <w:basedOn w:val="Tablanormal"/>
    <w:next w:val="Tablaconcuadrcula"/>
    <w:uiPriority w:val="59"/>
    <w:rsid w:val="00175B96"/>
    <w:rPr>
      <w:lang w:val="es-CR" w:eastAsia="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Grid23"/>
    <w:rsid w:val="00175B96"/>
    <w:rPr>
      <w:rFonts w:ascii="Calibri" w:hAnsi="Calibri"/>
      <w:sz w:val="22"/>
      <w:szCs w:val="22"/>
      <w:lang w:val="es-CR" w:eastAsia="es-CR"/>
    </w:rPr>
    <w:tblPr>
      <w:tblCellMar>
        <w:top w:w="0" w:type="dxa"/>
        <w:left w:w="0" w:type="dxa"/>
        <w:bottom w:w="0" w:type="dxa"/>
        <w:right w:w="0" w:type="dxa"/>
      </w:tblCellMar>
    </w:tblPr>
  </w:style>
  <w:style w:type="numbering" w:customStyle="1" w:styleId="Sinlista213">
    <w:name w:val="Sin lista213"/>
    <w:next w:val="Sinlista"/>
    <w:uiPriority w:val="99"/>
    <w:semiHidden/>
    <w:unhideWhenUsed/>
    <w:rsid w:val="00175B96"/>
  </w:style>
  <w:style w:type="numbering" w:customStyle="1" w:styleId="Sinlista313">
    <w:name w:val="Sin lista313"/>
    <w:next w:val="Sinlista"/>
    <w:uiPriority w:val="99"/>
    <w:semiHidden/>
    <w:unhideWhenUsed/>
    <w:rsid w:val="00175B96"/>
  </w:style>
  <w:style w:type="numbering" w:customStyle="1" w:styleId="Sinlista11113">
    <w:name w:val="Sin lista11113"/>
    <w:next w:val="Sinlista"/>
    <w:uiPriority w:val="99"/>
    <w:semiHidden/>
    <w:unhideWhenUsed/>
    <w:rsid w:val="00175B96"/>
  </w:style>
  <w:style w:type="table" w:customStyle="1" w:styleId="Tablaconcuadrcula413">
    <w:name w:val="Tabla con cuadrícula413"/>
    <w:basedOn w:val="Tablanormal"/>
    <w:next w:val="Tablaconcuadrcula"/>
    <w:uiPriority w:val="39"/>
    <w:rsid w:val="00175B96"/>
    <w:rPr>
      <w:rFonts w:ascii="Calibri" w:hAnsi="Calibri"/>
      <w:lang w:val="es-CR" w:eastAsia="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3">
    <w:name w:val="Tabla con cuadrícula1113"/>
    <w:basedOn w:val="Tablanormal"/>
    <w:next w:val="Tablaconcuadrcula"/>
    <w:uiPriority w:val="39"/>
    <w:rsid w:val="00175B96"/>
    <w:rPr>
      <w:rFonts w:ascii="Calibri" w:hAnsi="Calibri"/>
      <w:lang w:val="es-CR" w:eastAsia="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
    <w:name w:val="Table Normal3"/>
    <w:uiPriority w:val="2"/>
    <w:semiHidden/>
    <w:qFormat/>
    <w:rsid w:val="00175B96"/>
    <w:pPr>
      <w:widowControl w:val="0"/>
      <w:autoSpaceDE w:val="0"/>
      <w:autoSpaceDN w:val="0"/>
    </w:pPr>
    <w:rPr>
      <w:rFonts w:ascii="Calibri" w:eastAsia="Calibri" w:hAnsi="Calibri"/>
      <w:sz w:val="22"/>
      <w:szCs w:val="22"/>
      <w:lang w:val="en-US" w:eastAsia="en-US"/>
    </w:rPr>
    <w:tblPr>
      <w:tblCellMar>
        <w:top w:w="0" w:type="dxa"/>
        <w:left w:w="0" w:type="dxa"/>
        <w:bottom w:w="0" w:type="dxa"/>
        <w:right w:w="0" w:type="dxa"/>
      </w:tblCellMar>
    </w:tblPr>
  </w:style>
  <w:style w:type="table" w:customStyle="1" w:styleId="Tabladelista3-nfasis34">
    <w:name w:val="Tabla de lista 3 - Énfasis 34"/>
    <w:basedOn w:val="Tablanormal"/>
    <w:next w:val="Tabladelista3-nfasis3"/>
    <w:uiPriority w:val="48"/>
    <w:rsid w:val="00175B96"/>
    <w:rPr>
      <w:rFonts w:ascii="Calibri" w:eastAsia="Calibri" w:hAnsi="Calibri"/>
      <w:sz w:val="22"/>
      <w:szCs w:val="22"/>
      <w:lang w:val="es-CR" w:eastAsia="en-US"/>
    </w:rPr>
    <w:tblPr>
      <w:tblStyleRowBandSize w:val="1"/>
      <w:tblStyleColBandSize w:val="1"/>
      <w:tblBorders>
        <w:top w:val="single" w:sz="4" w:space="0" w:color="A5A5A5"/>
        <w:left w:val="single" w:sz="4" w:space="0" w:color="A5A5A5"/>
        <w:bottom w:val="single" w:sz="4" w:space="0" w:color="A5A5A5"/>
        <w:right w:val="single" w:sz="4" w:space="0" w:color="A5A5A5"/>
      </w:tblBorders>
    </w:tblPr>
    <w:tblStylePr w:type="firstRow">
      <w:rPr>
        <w:b/>
        <w:bCs/>
        <w:color w:val="FFFFFF"/>
      </w:rPr>
      <w:tblPr/>
      <w:tcPr>
        <w:shd w:val="clear" w:color="auto" w:fill="A5A5A5"/>
      </w:tcPr>
    </w:tblStylePr>
    <w:tblStylePr w:type="lastRow">
      <w:rPr>
        <w:b/>
        <w:bCs/>
      </w:rPr>
      <w:tblPr/>
      <w:tcPr>
        <w:tcBorders>
          <w:top w:val="double" w:sz="4" w:space="0" w:color="A5A5A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A5A5A5"/>
          <w:right w:val="single" w:sz="4" w:space="0" w:color="A5A5A5"/>
        </w:tcBorders>
      </w:tcPr>
    </w:tblStylePr>
    <w:tblStylePr w:type="band1Horz">
      <w:tblPr/>
      <w:tcPr>
        <w:tcBorders>
          <w:top w:val="single" w:sz="4" w:space="0" w:color="A5A5A5"/>
          <w:bottom w:val="single" w:sz="4" w:space="0" w:color="A5A5A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left w:val="nil"/>
        </w:tcBorders>
      </w:tcPr>
    </w:tblStylePr>
    <w:tblStylePr w:type="swCell">
      <w:tblPr/>
      <w:tcPr>
        <w:tcBorders>
          <w:top w:val="double" w:sz="4" w:space="0" w:color="A5A5A5"/>
          <w:right w:val="nil"/>
        </w:tcBorders>
      </w:tcPr>
    </w:tblStylePr>
  </w:style>
  <w:style w:type="table" w:customStyle="1" w:styleId="Tablaconcuadrcula4-nfasis15">
    <w:name w:val="Tabla con cuadrícula 4 - Énfasis 15"/>
    <w:basedOn w:val="Tablanormal"/>
    <w:next w:val="Tablaconcuadrcula4-nfasis1"/>
    <w:uiPriority w:val="49"/>
    <w:rsid w:val="00175B96"/>
    <w:rPr>
      <w:rFonts w:ascii="Calibri" w:eastAsia="Calibri" w:hAnsi="Calibri"/>
      <w:sz w:val="22"/>
      <w:szCs w:val="22"/>
      <w:lang w:val="es-CR" w:eastAsia="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aconcuadrcula5oscura-nfasis15">
    <w:name w:val="Tabla con cuadrícula 5 oscura - Énfasis 15"/>
    <w:basedOn w:val="Tablanormal"/>
    <w:next w:val="Tablaconcuadrcula5oscura-nfasis1"/>
    <w:uiPriority w:val="50"/>
    <w:rsid w:val="00175B96"/>
    <w:rPr>
      <w:rFonts w:ascii="Calibri" w:eastAsia="Calibri" w:hAnsi="Calibri"/>
      <w:sz w:val="22"/>
      <w:szCs w:val="22"/>
      <w:lang w:val="es-CR"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Tablaconcuadrcula5oscura-nfasis55">
    <w:name w:val="Tabla con cuadrícula 5 oscura - Énfasis 55"/>
    <w:basedOn w:val="Tablanormal"/>
    <w:next w:val="Tablaconcuadrcula5oscura-nfasis5"/>
    <w:uiPriority w:val="50"/>
    <w:rsid w:val="00175B96"/>
    <w:rPr>
      <w:rFonts w:ascii="Calibri" w:eastAsia="Calibri" w:hAnsi="Calibri"/>
      <w:sz w:val="22"/>
      <w:szCs w:val="22"/>
      <w:lang w:val="es-CR"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customStyle="1" w:styleId="Tabladecuadrcula44">
    <w:name w:val="Tabla de cuadrícula 44"/>
    <w:basedOn w:val="Tablanormal"/>
    <w:next w:val="Tabladecuadrcula4"/>
    <w:uiPriority w:val="49"/>
    <w:rsid w:val="00175B96"/>
    <w:rPr>
      <w:rFonts w:ascii="Calibri" w:eastAsia="Calibri" w:hAnsi="Calibri"/>
      <w:sz w:val="22"/>
      <w:szCs w:val="22"/>
      <w:lang w:val="es-CR"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numbering" w:customStyle="1" w:styleId="Sinlista10">
    <w:name w:val="Sin lista10"/>
    <w:next w:val="Sinlista"/>
    <w:uiPriority w:val="99"/>
    <w:semiHidden/>
    <w:unhideWhenUsed/>
    <w:rsid w:val="00175B96"/>
  </w:style>
  <w:style w:type="numbering" w:customStyle="1" w:styleId="Sinlista15">
    <w:name w:val="Sin lista15"/>
    <w:next w:val="Sinlista"/>
    <w:uiPriority w:val="99"/>
    <w:semiHidden/>
    <w:unhideWhenUsed/>
    <w:rsid w:val="00175B96"/>
  </w:style>
  <w:style w:type="table" w:customStyle="1" w:styleId="Tablaconcuadrcula10">
    <w:name w:val="Tabla con cuadrícula10"/>
    <w:basedOn w:val="Tablanormal"/>
    <w:next w:val="Tablaconcuadrcula"/>
    <w:rsid w:val="00175B96"/>
    <w:pPr>
      <w:suppressAutoHyphens/>
    </w:pPr>
    <w:rPr>
      <w:lang w:val="es-CR" w:eastAsia="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profesional4">
    <w:name w:val="Tabla profesional4"/>
    <w:basedOn w:val="Tablanormal"/>
    <w:next w:val="Tablaprofesional"/>
    <w:rsid w:val="00175B96"/>
    <w:pPr>
      <w:suppressAutoHyphens/>
    </w:pPr>
    <w:rPr>
      <w:lang w:val="es-CR" w:eastAsia="es-C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aweb14">
    <w:name w:val="Tabla web 14"/>
    <w:basedOn w:val="Tablanormal"/>
    <w:next w:val="Tablaweb1"/>
    <w:rsid w:val="00175B96"/>
    <w:rPr>
      <w:lang w:val="es-CR" w:eastAsia="es-C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Cuadrculaclara-nfasis114">
    <w:name w:val="Cuadrícula clara - Énfasis 114"/>
    <w:basedOn w:val="Tablanormal"/>
    <w:uiPriority w:val="62"/>
    <w:rsid w:val="00175B96"/>
    <w:rPr>
      <w:lang w:val="es-CR" w:eastAsia="es-CR"/>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Condensed" w:eastAsia="Times New Roman" w:hAnsi="Bahnschrift Condensed"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Condensed" w:eastAsia="Times New Roman" w:hAnsi="Bahnschrift Condensed"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Condensed" w:eastAsia="Times New Roman" w:hAnsi="Bahnschrift Condensed" w:cs="Times New Roman"/>
        <w:b/>
        <w:bCs/>
      </w:rPr>
    </w:tblStylePr>
    <w:tblStylePr w:type="lastCol">
      <w:rPr>
        <w:rFonts w:ascii="Bahnschrift Condensed" w:eastAsia="Times New Roman" w:hAnsi="Bahnschrift Condensed"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Tablaconcuadrcula37">
    <w:name w:val="Tabla con cuadrícula37"/>
    <w:basedOn w:val="Tablanormal"/>
    <w:uiPriority w:val="39"/>
    <w:rsid w:val="00175B96"/>
    <w:pPr>
      <w:suppressAutoHyphens/>
    </w:pPr>
    <w:rPr>
      <w:rFonts w:ascii="Calibri" w:eastAsia="Calibri" w:hAnsi="Calibri" w:cs="Calibri"/>
      <w:sz w:val="22"/>
      <w:szCs w:val="22"/>
      <w:lang w:val="es-C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5">
    <w:name w:val="Sin lista115"/>
    <w:next w:val="Sinlista"/>
    <w:uiPriority w:val="99"/>
    <w:semiHidden/>
    <w:unhideWhenUsed/>
    <w:rsid w:val="00175B96"/>
  </w:style>
  <w:style w:type="table" w:customStyle="1" w:styleId="Tablaconcuadrcula15">
    <w:name w:val="Tabla con cuadrícula15"/>
    <w:basedOn w:val="Tablanormal"/>
    <w:next w:val="Tablaconcuadrcula"/>
    <w:uiPriority w:val="39"/>
    <w:rsid w:val="00175B96"/>
    <w:rPr>
      <w:lang w:val="es-C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lista3-nfasis311">
    <w:name w:val="Tabla de lista 3 - Énfasis 311"/>
    <w:basedOn w:val="Tablanormal"/>
    <w:next w:val="Tabladelista3-nfasis3"/>
    <w:uiPriority w:val="48"/>
    <w:rsid w:val="00175B96"/>
    <w:rPr>
      <w:lang w:val="es-CR" w:eastAsia="es-CR"/>
    </w:rPr>
    <w:tblPr>
      <w:tblStyleRowBandSize w:val="1"/>
      <w:tblStyleColBandSize w:val="1"/>
      <w:tblBorders>
        <w:top w:val="single" w:sz="4" w:space="0" w:color="9BBB59"/>
        <w:left w:val="single" w:sz="4" w:space="0" w:color="9BBB59"/>
        <w:bottom w:val="single" w:sz="4" w:space="0" w:color="9BBB59"/>
        <w:right w:val="single" w:sz="4" w:space="0" w:color="9BBB59"/>
      </w:tblBorders>
    </w:tblPr>
    <w:tblStylePr w:type="firstRow">
      <w:rPr>
        <w:b/>
        <w:bCs/>
        <w:color w:val="FFFFFF"/>
      </w:rPr>
      <w:tblPr/>
      <w:tcPr>
        <w:shd w:val="clear" w:color="auto" w:fill="9BBB59"/>
      </w:tcPr>
    </w:tblStylePr>
    <w:tblStylePr w:type="lastRow">
      <w:rPr>
        <w:b/>
        <w:bCs/>
      </w:rPr>
      <w:tblPr/>
      <w:tcPr>
        <w:tcBorders>
          <w:top w:val="double" w:sz="4" w:space="0" w:color="9BBB59"/>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9BBB59"/>
          <w:right w:val="single" w:sz="4" w:space="0" w:color="9BBB59"/>
        </w:tcBorders>
      </w:tcPr>
    </w:tblStylePr>
    <w:tblStylePr w:type="band1Horz">
      <w:tblPr/>
      <w:tcPr>
        <w:tcBorders>
          <w:top w:val="single" w:sz="4" w:space="0" w:color="9BBB59"/>
          <w:bottom w:val="single" w:sz="4" w:space="0" w:color="9BBB59"/>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left w:val="nil"/>
        </w:tcBorders>
      </w:tcPr>
    </w:tblStylePr>
    <w:tblStylePr w:type="swCell">
      <w:tblPr/>
      <w:tcPr>
        <w:tcBorders>
          <w:top w:val="double" w:sz="4" w:space="0" w:color="9BBB59"/>
          <w:right w:val="nil"/>
        </w:tcBorders>
      </w:tcPr>
    </w:tblStylePr>
  </w:style>
  <w:style w:type="numbering" w:customStyle="1" w:styleId="Sinlista25">
    <w:name w:val="Sin lista25"/>
    <w:next w:val="Sinlista"/>
    <w:uiPriority w:val="99"/>
    <w:semiHidden/>
    <w:unhideWhenUsed/>
    <w:rsid w:val="00175B96"/>
  </w:style>
  <w:style w:type="table" w:customStyle="1" w:styleId="Tablamoderna6">
    <w:name w:val="Tabla moderna6"/>
    <w:basedOn w:val="Tablanormal"/>
    <w:next w:val="Tablamoderna"/>
    <w:semiHidden/>
    <w:unhideWhenUsed/>
    <w:rsid w:val="00175B96"/>
    <w:rPr>
      <w:lang w:val="es-CR" w:eastAsia="es-CR"/>
    </w:rPr>
    <w:tblPr>
      <w:tblStyleRowBandSize w:val="1"/>
      <w:tblInd w:w="0" w:type="nil"/>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aelegante6">
    <w:name w:val="Tabla elegante6"/>
    <w:basedOn w:val="Tablanormal"/>
    <w:next w:val="Tablaelegante"/>
    <w:semiHidden/>
    <w:unhideWhenUsed/>
    <w:rsid w:val="00175B96"/>
    <w:rPr>
      <w:lang w:val="es-CR" w:eastAsia="es-CR"/>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aconcuadrcula26">
    <w:name w:val="Tabla con cuadrícula26"/>
    <w:basedOn w:val="Tablanormal"/>
    <w:next w:val="Tablaconcuadrcula"/>
    <w:uiPriority w:val="39"/>
    <w:rsid w:val="00175B96"/>
    <w:rPr>
      <w:rFonts w:ascii="Arial" w:hAnsi="Arial" w:cs="Arial"/>
      <w:lang w:val="es-CR" w:eastAsia="es-C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nfasis114">
    <w:name w:val="Tabla con cuadrícula 4 - Énfasis 114"/>
    <w:basedOn w:val="Tablanormal"/>
    <w:next w:val="Tablaconcuadrcula4-nfasis1"/>
    <w:uiPriority w:val="49"/>
    <w:rsid w:val="00175B96"/>
    <w:rPr>
      <w:lang w:val="es-CR" w:eastAsia="es-CR"/>
    </w:rPr>
    <w:tblPr>
      <w:tblStyleRowBandSize w:val="1"/>
      <w:tblStyleColBandSize w:val="1"/>
      <w:tblInd w:w="0" w:type="nil"/>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aconcuadrcula5oscura-nfasis114">
    <w:name w:val="Tabla con cuadrícula 5 oscura - Énfasis 114"/>
    <w:basedOn w:val="Tablanormal"/>
    <w:next w:val="Tablaconcuadrcula5oscura-nfasis1"/>
    <w:uiPriority w:val="50"/>
    <w:rsid w:val="00175B96"/>
    <w:rPr>
      <w:lang w:val="es-CR" w:eastAsia="es-CR"/>
    </w:rPr>
    <w:tblPr>
      <w:tblStyleRowBandSize w:val="1"/>
      <w:tblStyleColBandSize w:val="1"/>
      <w:tblInd w:w="0" w:type="nil"/>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Tablaconcuadrcula5oscura-nfasis514">
    <w:name w:val="Tabla con cuadrícula 5 oscura - Énfasis 514"/>
    <w:basedOn w:val="Tablanormal"/>
    <w:next w:val="Tablaconcuadrcula5oscura-nfasis5"/>
    <w:uiPriority w:val="50"/>
    <w:rsid w:val="00175B96"/>
    <w:rPr>
      <w:lang w:val="es-CR" w:eastAsia="es-CR"/>
    </w:rPr>
    <w:tblPr>
      <w:tblStyleRowBandSize w:val="1"/>
      <w:tblStyleColBandSize w:val="1"/>
      <w:tblInd w:w="0" w:type="nil"/>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customStyle="1" w:styleId="Tabladelista3-nfasis14">
    <w:name w:val="Tabla de lista 3 - Énfasis 14"/>
    <w:basedOn w:val="Tablanormal"/>
    <w:next w:val="Tabladelista3-nfasis1"/>
    <w:uiPriority w:val="48"/>
    <w:rsid w:val="00175B96"/>
    <w:rPr>
      <w:rFonts w:ascii="Calibri" w:eastAsia="Calibri" w:hAnsi="Calibri"/>
      <w:lang w:val="es-CR" w:eastAsia="es-CR"/>
    </w:rPr>
    <w:tblPr>
      <w:tblStyleRowBandSize w:val="1"/>
      <w:tblStyleColBandSize w:val="1"/>
      <w:tblInd w:w="0" w:type="nil"/>
      <w:tblBorders>
        <w:top w:val="single" w:sz="4" w:space="0" w:color="5B9BD5"/>
        <w:left w:val="single" w:sz="4" w:space="0" w:color="5B9BD5"/>
        <w:bottom w:val="single" w:sz="4" w:space="0" w:color="5B9BD5"/>
        <w:right w:val="single" w:sz="4" w:space="0" w:color="5B9BD5"/>
      </w:tblBorders>
    </w:tblPr>
    <w:tblStylePr w:type="firstRow">
      <w:rPr>
        <w:b/>
        <w:bCs/>
        <w:color w:val="FFFFFF"/>
      </w:rPr>
      <w:tblPr/>
      <w:tcPr>
        <w:shd w:val="clear" w:color="auto" w:fill="5B9BD5"/>
      </w:tcPr>
    </w:tblStylePr>
    <w:tblStylePr w:type="lastRow">
      <w:rPr>
        <w:b/>
        <w:bCs/>
      </w:rPr>
      <w:tblPr/>
      <w:tcPr>
        <w:tcBorders>
          <w:top w:val="double" w:sz="4" w:space="0" w:color="5B9BD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left w:val="nil"/>
        </w:tcBorders>
      </w:tcPr>
    </w:tblStylePr>
    <w:tblStylePr w:type="swCell">
      <w:tblPr/>
      <w:tcPr>
        <w:tcBorders>
          <w:top w:val="double" w:sz="4" w:space="0" w:color="5B9BD5"/>
          <w:right w:val="nil"/>
        </w:tcBorders>
      </w:tcPr>
    </w:tblStylePr>
  </w:style>
  <w:style w:type="table" w:customStyle="1" w:styleId="Tablaconcuadrcula214">
    <w:name w:val="Tabla con cuadrícula214"/>
    <w:basedOn w:val="Tablanormal"/>
    <w:rsid w:val="00175B96"/>
    <w:rPr>
      <w:lang w:val="es-CR" w:eastAsia="es-C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nfasis121">
    <w:name w:val="Tabla con cuadrícula 4 - Énfasis 121"/>
    <w:basedOn w:val="Tablanormal"/>
    <w:next w:val="Tablaconcuadrcula4-nfasis1"/>
    <w:uiPriority w:val="49"/>
    <w:rsid w:val="00175B96"/>
    <w:rPr>
      <w:lang w:val="es-CR" w:eastAsia="es-CR"/>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Tablaconcuadrcula5oscura-nfasis121">
    <w:name w:val="Tabla con cuadrícula 5 oscura - Énfasis 121"/>
    <w:basedOn w:val="Tablanormal"/>
    <w:next w:val="Tablaconcuadrcula5oscura-nfasis1"/>
    <w:uiPriority w:val="50"/>
    <w:rsid w:val="00175B96"/>
    <w:rPr>
      <w:lang w:val="es-CR" w:eastAsia="es-CR"/>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Tablaconcuadrcula5oscura-nfasis521">
    <w:name w:val="Tabla con cuadrícula 5 oscura - Énfasis 521"/>
    <w:basedOn w:val="Tablanormal"/>
    <w:next w:val="Tablaconcuadrcula5oscura-nfasis5"/>
    <w:uiPriority w:val="50"/>
    <w:rsid w:val="00175B96"/>
    <w:rPr>
      <w:lang w:val="es-CR" w:eastAsia="es-CR"/>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Tabladecuadrcula411">
    <w:name w:val="Tabla de cuadrícula 411"/>
    <w:basedOn w:val="Tablanormal"/>
    <w:next w:val="Tabladecuadrcula4"/>
    <w:uiPriority w:val="49"/>
    <w:rsid w:val="00175B96"/>
    <w:rPr>
      <w:rFonts w:ascii="Calibri" w:eastAsia="Calibri" w:hAnsi="Calibri"/>
      <w:sz w:val="22"/>
      <w:szCs w:val="22"/>
      <w:lang w:eastAsia="en-US"/>
    </w:rPr>
    <w:tblPr>
      <w:tblStyleRowBandSize w:val="1"/>
      <w:tblStyleColBandSize w:val="1"/>
      <w:tblInd w:w="0" w:type="nil"/>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numbering" w:customStyle="1" w:styleId="Sinlista35">
    <w:name w:val="Sin lista35"/>
    <w:next w:val="Sinlista"/>
    <w:uiPriority w:val="99"/>
    <w:semiHidden/>
    <w:unhideWhenUsed/>
    <w:rsid w:val="00175B96"/>
  </w:style>
  <w:style w:type="numbering" w:customStyle="1" w:styleId="WWNum64">
    <w:name w:val="WWNum64"/>
    <w:basedOn w:val="Sinlista"/>
    <w:rsid w:val="00175B96"/>
  </w:style>
  <w:style w:type="numbering" w:customStyle="1" w:styleId="WW8Num14">
    <w:name w:val="WW8Num14"/>
    <w:basedOn w:val="Sinlista"/>
    <w:rsid w:val="00175B96"/>
  </w:style>
  <w:style w:type="numbering" w:customStyle="1" w:styleId="WW8Num24">
    <w:name w:val="WW8Num24"/>
    <w:basedOn w:val="Sinlista"/>
    <w:rsid w:val="00175B96"/>
  </w:style>
  <w:style w:type="numbering" w:customStyle="1" w:styleId="WWNum75">
    <w:name w:val="WWNum75"/>
    <w:basedOn w:val="Sinlista"/>
    <w:rsid w:val="00175B96"/>
  </w:style>
  <w:style w:type="numbering" w:customStyle="1" w:styleId="WWNum85">
    <w:name w:val="WWNum85"/>
    <w:basedOn w:val="Sinlista"/>
    <w:rsid w:val="00175B96"/>
  </w:style>
  <w:style w:type="numbering" w:customStyle="1" w:styleId="WWNum814">
    <w:name w:val="WWNum814"/>
    <w:basedOn w:val="Sinlista"/>
    <w:rsid w:val="00175B96"/>
  </w:style>
  <w:style w:type="numbering" w:customStyle="1" w:styleId="WWNum714">
    <w:name w:val="WWNum714"/>
    <w:basedOn w:val="Sinlista"/>
    <w:rsid w:val="00175B96"/>
  </w:style>
  <w:style w:type="table" w:customStyle="1" w:styleId="Tablaconcuadrcula314">
    <w:name w:val="Tabla con cuadrícula314"/>
    <w:basedOn w:val="Tablanormal"/>
    <w:next w:val="Tablaconcuadrcula"/>
    <w:uiPriority w:val="39"/>
    <w:rsid w:val="00175B96"/>
    <w:rPr>
      <w:rFonts w:ascii="Liberation Serif" w:eastAsia="NSimSun" w:hAnsi="Liberation Serif" w:cs="Lucida Sans"/>
      <w:kern w:val="2"/>
      <w:szCs w:val="24"/>
      <w:lang w:val="es-CR"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4">
    <w:name w:val="Tabla con cuadrícula324"/>
    <w:basedOn w:val="Tablanormal"/>
    <w:next w:val="Tablaconcuadrcula"/>
    <w:uiPriority w:val="39"/>
    <w:rsid w:val="00175B96"/>
    <w:rPr>
      <w:rFonts w:ascii="Arial" w:hAnsi="Arial" w:cs="Arial"/>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stilo24">
    <w:name w:val="Estilo24"/>
    <w:uiPriority w:val="99"/>
    <w:rsid w:val="00175B96"/>
  </w:style>
  <w:style w:type="numbering" w:customStyle="1" w:styleId="Estilo34">
    <w:name w:val="Estilo34"/>
    <w:uiPriority w:val="99"/>
    <w:rsid w:val="00175B96"/>
  </w:style>
  <w:style w:type="numbering" w:customStyle="1" w:styleId="Estilo44">
    <w:name w:val="Estilo44"/>
    <w:uiPriority w:val="99"/>
    <w:rsid w:val="00175B96"/>
  </w:style>
  <w:style w:type="numbering" w:customStyle="1" w:styleId="Estilo54">
    <w:name w:val="Estilo54"/>
    <w:uiPriority w:val="99"/>
    <w:rsid w:val="00175B96"/>
  </w:style>
  <w:style w:type="numbering" w:customStyle="1" w:styleId="Sinlista44">
    <w:name w:val="Sin lista44"/>
    <w:next w:val="Sinlista"/>
    <w:uiPriority w:val="99"/>
    <w:semiHidden/>
    <w:unhideWhenUsed/>
    <w:rsid w:val="00175B96"/>
  </w:style>
  <w:style w:type="table" w:customStyle="1" w:styleId="Tablaconcuadrcula45">
    <w:name w:val="Tabla con cuadrícula45"/>
    <w:basedOn w:val="Tablanormal"/>
    <w:next w:val="Tablaconcuadrcula"/>
    <w:uiPriority w:val="39"/>
    <w:rsid w:val="00175B96"/>
    <w:rPr>
      <w:lang w:val="es-CR" w:eastAsia="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claro-nfasis14">
    <w:name w:val="Sombreado claro - Énfasis 14"/>
    <w:basedOn w:val="Tablanormal"/>
    <w:next w:val="Sombreadoclaro-nfasis1"/>
    <w:uiPriority w:val="60"/>
    <w:rsid w:val="00175B96"/>
    <w:rPr>
      <w:color w:val="365F91"/>
      <w:lang w:val="es-CR" w:eastAsia="es-CR"/>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aelegante14">
    <w:name w:val="Tabla elegante14"/>
    <w:basedOn w:val="Tablanormal"/>
    <w:next w:val="Tablaelegante"/>
    <w:rsid w:val="00175B96"/>
    <w:pPr>
      <w:widowControl w:val="0"/>
      <w:jc w:val="both"/>
    </w:pPr>
    <w:rPr>
      <w:lang w:val="es-CR" w:eastAsia="es-C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amoderna14">
    <w:name w:val="Tabla moderna14"/>
    <w:basedOn w:val="Tablanormal"/>
    <w:next w:val="Tablamoderna"/>
    <w:rsid w:val="00175B96"/>
    <w:pPr>
      <w:widowControl w:val="0"/>
      <w:jc w:val="both"/>
    </w:pPr>
    <w:rPr>
      <w:lang w:val="es-CR" w:eastAsia="es-C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aclsica24">
    <w:name w:val="Tabla clásica 24"/>
    <w:basedOn w:val="Tablanormal"/>
    <w:next w:val="Tablaclsica2"/>
    <w:rsid w:val="00175B96"/>
    <w:pPr>
      <w:widowControl w:val="0"/>
      <w:jc w:val="both"/>
    </w:pPr>
    <w:rPr>
      <w:lang w:val="es-CR" w:eastAsia="es-CR"/>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Listaclara-nfasis14">
    <w:name w:val="Lista clara - Énfasis 14"/>
    <w:basedOn w:val="Tablanormal"/>
    <w:next w:val="Listaclara-nfasis1"/>
    <w:uiPriority w:val="61"/>
    <w:rsid w:val="00175B96"/>
    <w:rPr>
      <w:lang w:val="es-CR" w:eastAsia="es-CR"/>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4">
    <w:name w:val="Lista clara4"/>
    <w:basedOn w:val="Tablanormal"/>
    <w:next w:val="Listaclara"/>
    <w:uiPriority w:val="61"/>
    <w:rsid w:val="00175B96"/>
    <w:rPr>
      <w:lang w:val="es-CR" w:eastAsia="es-CR"/>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Sombreadomedio2-nfasis14">
    <w:name w:val="Sombreado medio 2 - Énfasis 14"/>
    <w:basedOn w:val="Tablanormal"/>
    <w:next w:val="Sombreadomedio2-nfasis1"/>
    <w:uiPriority w:val="64"/>
    <w:rsid w:val="00175B96"/>
    <w:rPr>
      <w:lang w:val="es-CR" w:eastAsia="es-C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Cuadrculamedia3-nfasis14">
    <w:name w:val="Cuadrícula media 3 - Énfasis 14"/>
    <w:basedOn w:val="Tablanormal"/>
    <w:next w:val="Cuadrculamedia3-nfasis1"/>
    <w:uiPriority w:val="69"/>
    <w:rsid w:val="00175B96"/>
    <w:rPr>
      <w:lang w:val="es-CR" w:eastAsia="es-C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Cuadrculamedia2-nfasis14">
    <w:name w:val="Cuadrícula media 2 - Énfasis 14"/>
    <w:basedOn w:val="Tablanormal"/>
    <w:next w:val="Cuadrculamedia2-nfasis1"/>
    <w:uiPriority w:val="68"/>
    <w:rsid w:val="00175B96"/>
    <w:rPr>
      <w:rFonts w:ascii="Cambria" w:hAnsi="Cambria"/>
      <w:color w:val="000000"/>
      <w:lang w:val="es-CR" w:eastAsia="es-CR"/>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numbering" w:customStyle="1" w:styleId="Sinlista54">
    <w:name w:val="Sin lista54"/>
    <w:next w:val="Sinlista"/>
    <w:uiPriority w:val="99"/>
    <w:semiHidden/>
    <w:unhideWhenUsed/>
    <w:rsid w:val="00175B96"/>
  </w:style>
  <w:style w:type="table" w:customStyle="1" w:styleId="Tablaconcuadrcula54">
    <w:name w:val="Tabla con cuadrícula54"/>
    <w:basedOn w:val="Tablanormal"/>
    <w:next w:val="Tablaconcuadrcula"/>
    <w:uiPriority w:val="39"/>
    <w:rsid w:val="00175B96"/>
    <w:rPr>
      <w:lang w:val="es-CR" w:eastAsia="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elegante24">
    <w:name w:val="Tabla elegante24"/>
    <w:basedOn w:val="Tablanormal"/>
    <w:next w:val="Tablaelegante"/>
    <w:rsid w:val="00175B96"/>
    <w:pPr>
      <w:widowControl w:val="0"/>
      <w:jc w:val="both"/>
    </w:pPr>
    <w:rPr>
      <w:lang w:val="es-CR" w:eastAsia="es-C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amoderna24">
    <w:name w:val="Tabla moderna24"/>
    <w:basedOn w:val="Tablanormal"/>
    <w:next w:val="Tablamoderna"/>
    <w:rsid w:val="00175B96"/>
    <w:pPr>
      <w:widowControl w:val="0"/>
      <w:jc w:val="both"/>
    </w:pPr>
    <w:rPr>
      <w:lang w:val="es-CR" w:eastAsia="es-C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numbering" w:customStyle="1" w:styleId="Sinlista64">
    <w:name w:val="Sin lista64"/>
    <w:next w:val="Sinlista"/>
    <w:uiPriority w:val="99"/>
    <w:semiHidden/>
    <w:unhideWhenUsed/>
    <w:rsid w:val="00175B96"/>
  </w:style>
  <w:style w:type="table" w:customStyle="1" w:styleId="Tablaconcuadrcula64">
    <w:name w:val="Tabla con cuadrícula64"/>
    <w:basedOn w:val="Tablanormal"/>
    <w:next w:val="Tablaconcuadrcula"/>
    <w:uiPriority w:val="59"/>
    <w:rsid w:val="00175B96"/>
    <w:rPr>
      <w:lang w:val="es-CR" w:eastAsia="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4">
    <w:name w:val="Sin lista1114"/>
    <w:next w:val="Sinlista"/>
    <w:uiPriority w:val="99"/>
    <w:semiHidden/>
    <w:unhideWhenUsed/>
    <w:rsid w:val="00175B96"/>
  </w:style>
  <w:style w:type="table" w:customStyle="1" w:styleId="Tablaconcuadrcula115">
    <w:name w:val="Tabla con cuadrícula115"/>
    <w:basedOn w:val="Tablanormal"/>
    <w:next w:val="Tablaconcuadrcula"/>
    <w:rsid w:val="00175B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Grid6"/>
    <w:rsid w:val="00175B96"/>
    <w:rPr>
      <w:rFonts w:ascii="Calibri" w:hAnsi="Calibri"/>
      <w:sz w:val="22"/>
      <w:szCs w:val="22"/>
    </w:rPr>
    <w:tblPr>
      <w:tblCellMar>
        <w:top w:w="0" w:type="dxa"/>
        <w:left w:w="0" w:type="dxa"/>
        <w:bottom w:w="0" w:type="dxa"/>
        <w:right w:w="0" w:type="dxa"/>
      </w:tblCellMar>
    </w:tblPr>
  </w:style>
  <w:style w:type="table" w:customStyle="1" w:styleId="TableGrid14">
    <w:name w:val="TableGrid14"/>
    <w:rsid w:val="00175B96"/>
    <w:rPr>
      <w:rFonts w:ascii="Calibri" w:hAnsi="Calibri"/>
      <w:sz w:val="22"/>
      <w:szCs w:val="22"/>
      <w:lang w:val="es-CR" w:eastAsia="es-CR"/>
    </w:rPr>
    <w:tblPr>
      <w:tblCellMar>
        <w:top w:w="0" w:type="dxa"/>
        <w:left w:w="0" w:type="dxa"/>
        <w:bottom w:w="0" w:type="dxa"/>
        <w:right w:w="0" w:type="dxa"/>
      </w:tblCellMar>
    </w:tblPr>
  </w:style>
  <w:style w:type="table" w:customStyle="1" w:styleId="Tablaconcuadrcula224">
    <w:name w:val="Tabla con cuadrícula224"/>
    <w:basedOn w:val="Tablanormal"/>
    <w:next w:val="Tablaconcuadrcula"/>
    <w:uiPriority w:val="59"/>
    <w:rsid w:val="00175B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4">
    <w:name w:val="Tabla con cuadrícula334"/>
    <w:basedOn w:val="Tablanormal"/>
    <w:next w:val="Tablaconcuadrcula"/>
    <w:uiPriority w:val="59"/>
    <w:rsid w:val="00175B96"/>
    <w:rPr>
      <w:lang w:val="es-CR" w:eastAsia="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Grid24"/>
    <w:rsid w:val="00175B96"/>
    <w:rPr>
      <w:rFonts w:ascii="Calibri" w:hAnsi="Calibri"/>
      <w:sz w:val="22"/>
      <w:szCs w:val="22"/>
      <w:lang w:val="es-CR" w:eastAsia="es-CR"/>
    </w:rPr>
    <w:tblPr>
      <w:tblCellMar>
        <w:top w:w="0" w:type="dxa"/>
        <w:left w:w="0" w:type="dxa"/>
        <w:bottom w:w="0" w:type="dxa"/>
        <w:right w:w="0" w:type="dxa"/>
      </w:tblCellMar>
    </w:tblPr>
  </w:style>
  <w:style w:type="numbering" w:customStyle="1" w:styleId="Sinlista214">
    <w:name w:val="Sin lista214"/>
    <w:next w:val="Sinlista"/>
    <w:uiPriority w:val="99"/>
    <w:semiHidden/>
    <w:unhideWhenUsed/>
    <w:rsid w:val="00175B96"/>
  </w:style>
  <w:style w:type="numbering" w:customStyle="1" w:styleId="Sinlista314">
    <w:name w:val="Sin lista314"/>
    <w:next w:val="Sinlista"/>
    <w:uiPriority w:val="99"/>
    <w:semiHidden/>
    <w:unhideWhenUsed/>
    <w:rsid w:val="00175B96"/>
  </w:style>
  <w:style w:type="numbering" w:customStyle="1" w:styleId="Sinlista11114">
    <w:name w:val="Sin lista11114"/>
    <w:next w:val="Sinlista"/>
    <w:uiPriority w:val="99"/>
    <w:semiHidden/>
    <w:unhideWhenUsed/>
    <w:rsid w:val="00175B96"/>
  </w:style>
  <w:style w:type="table" w:customStyle="1" w:styleId="Tablaconcuadrcula414">
    <w:name w:val="Tabla con cuadrícula414"/>
    <w:basedOn w:val="Tablanormal"/>
    <w:next w:val="Tablaconcuadrcula"/>
    <w:uiPriority w:val="39"/>
    <w:rsid w:val="00175B96"/>
    <w:rPr>
      <w:rFonts w:ascii="Calibri" w:hAnsi="Calibri"/>
      <w:lang w:val="es-CR" w:eastAsia="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4">
    <w:name w:val="Tabla con cuadrícula1114"/>
    <w:basedOn w:val="Tablanormal"/>
    <w:next w:val="Tablaconcuadrcula"/>
    <w:uiPriority w:val="39"/>
    <w:rsid w:val="00175B96"/>
    <w:rPr>
      <w:rFonts w:ascii="Calibri" w:hAnsi="Calibri"/>
      <w:lang w:val="es-CR" w:eastAsia="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uiPriority w:val="2"/>
    <w:semiHidden/>
    <w:qFormat/>
    <w:rsid w:val="00175B96"/>
    <w:pPr>
      <w:widowControl w:val="0"/>
      <w:autoSpaceDE w:val="0"/>
      <w:autoSpaceDN w:val="0"/>
    </w:pPr>
    <w:rPr>
      <w:rFonts w:ascii="Calibri" w:eastAsia="Calibri" w:hAnsi="Calibri"/>
      <w:sz w:val="22"/>
      <w:szCs w:val="22"/>
      <w:lang w:val="en-US" w:eastAsia="en-US"/>
    </w:rPr>
    <w:tblPr>
      <w:tblCellMar>
        <w:top w:w="0" w:type="dxa"/>
        <w:left w:w="0" w:type="dxa"/>
        <w:bottom w:w="0" w:type="dxa"/>
        <w:right w:w="0" w:type="dxa"/>
      </w:tblCellMar>
    </w:tblPr>
  </w:style>
  <w:style w:type="table" w:customStyle="1" w:styleId="Tabladelista3-nfasis35">
    <w:name w:val="Tabla de lista 3 - Énfasis 35"/>
    <w:basedOn w:val="Tablanormal"/>
    <w:next w:val="Tabladelista3-nfasis3"/>
    <w:uiPriority w:val="48"/>
    <w:rsid w:val="00175B96"/>
    <w:rPr>
      <w:rFonts w:ascii="Calibri" w:eastAsia="Calibri" w:hAnsi="Calibri"/>
      <w:sz w:val="22"/>
      <w:szCs w:val="22"/>
      <w:lang w:val="es-CR" w:eastAsia="en-US"/>
    </w:rPr>
    <w:tblPr>
      <w:tblStyleRowBandSize w:val="1"/>
      <w:tblStyleColBandSize w:val="1"/>
      <w:tblBorders>
        <w:top w:val="single" w:sz="4" w:space="0" w:color="A5A5A5"/>
        <w:left w:val="single" w:sz="4" w:space="0" w:color="A5A5A5"/>
        <w:bottom w:val="single" w:sz="4" w:space="0" w:color="A5A5A5"/>
        <w:right w:val="single" w:sz="4" w:space="0" w:color="A5A5A5"/>
      </w:tblBorders>
    </w:tblPr>
    <w:tblStylePr w:type="firstRow">
      <w:rPr>
        <w:b/>
        <w:bCs/>
        <w:color w:val="FFFFFF"/>
      </w:rPr>
      <w:tblPr/>
      <w:tcPr>
        <w:shd w:val="clear" w:color="auto" w:fill="A5A5A5"/>
      </w:tcPr>
    </w:tblStylePr>
    <w:tblStylePr w:type="lastRow">
      <w:rPr>
        <w:b/>
        <w:bCs/>
      </w:rPr>
      <w:tblPr/>
      <w:tcPr>
        <w:tcBorders>
          <w:top w:val="double" w:sz="4" w:space="0" w:color="A5A5A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A5A5A5"/>
          <w:right w:val="single" w:sz="4" w:space="0" w:color="A5A5A5"/>
        </w:tcBorders>
      </w:tcPr>
    </w:tblStylePr>
    <w:tblStylePr w:type="band1Horz">
      <w:tblPr/>
      <w:tcPr>
        <w:tcBorders>
          <w:top w:val="single" w:sz="4" w:space="0" w:color="A5A5A5"/>
          <w:bottom w:val="single" w:sz="4" w:space="0" w:color="A5A5A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left w:val="nil"/>
        </w:tcBorders>
      </w:tcPr>
    </w:tblStylePr>
    <w:tblStylePr w:type="swCell">
      <w:tblPr/>
      <w:tcPr>
        <w:tcBorders>
          <w:top w:val="double" w:sz="4" w:space="0" w:color="A5A5A5"/>
          <w:right w:val="nil"/>
        </w:tcBorders>
      </w:tcPr>
    </w:tblStylePr>
  </w:style>
  <w:style w:type="table" w:customStyle="1" w:styleId="Tablaconcuadrcula4-nfasis16">
    <w:name w:val="Tabla con cuadrícula 4 - Énfasis 16"/>
    <w:basedOn w:val="Tablanormal"/>
    <w:next w:val="Tablaconcuadrcula4-nfasis1"/>
    <w:uiPriority w:val="49"/>
    <w:rsid w:val="00175B96"/>
    <w:rPr>
      <w:rFonts w:ascii="Calibri" w:eastAsia="Calibri" w:hAnsi="Calibri"/>
      <w:sz w:val="22"/>
      <w:szCs w:val="22"/>
      <w:lang w:val="es-CR" w:eastAsia="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aconcuadrcula5oscura-nfasis16">
    <w:name w:val="Tabla con cuadrícula 5 oscura - Énfasis 16"/>
    <w:basedOn w:val="Tablanormal"/>
    <w:next w:val="Tablaconcuadrcula5oscura-nfasis1"/>
    <w:uiPriority w:val="50"/>
    <w:rsid w:val="00175B96"/>
    <w:rPr>
      <w:rFonts w:ascii="Calibri" w:eastAsia="Calibri" w:hAnsi="Calibri"/>
      <w:sz w:val="22"/>
      <w:szCs w:val="22"/>
      <w:lang w:val="es-CR"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Tablaconcuadrcula5oscura-nfasis56">
    <w:name w:val="Tabla con cuadrícula 5 oscura - Énfasis 56"/>
    <w:basedOn w:val="Tablanormal"/>
    <w:next w:val="Tablaconcuadrcula5oscura-nfasis5"/>
    <w:uiPriority w:val="50"/>
    <w:rsid w:val="00175B96"/>
    <w:rPr>
      <w:rFonts w:ascii="Calibri" w:eastAsia="Calibri" w:hAnsi="Calibri"/>
      <w:sz w:val="22"/>
      <w:szCs w:val="22"/>
      <w:lang w:val="es-CR"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customStyle="1" w:styleId="Tabladecuadrcula45">
    <w:name w:val="Tabla de cuadrícula 45"/>
    <w:basedOn w:val="Tablanormal"/>
    <w:next w:val="Tabladecuadrcula4"/>
    <w:uiPriority w:val="49"/>
    <w:rsid w:val="00175B96"/>
    <w:rPr>
      <w:rFonts w:ascii="Calibri" w:eastAsia="Calibri" w:hAnsi="Calibri"/>
      <w:sz w:val="22"/>
      <w:szCs w:val="22"/>
      <w:lang w:val="es-CR"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6143340">
      <w:bodyDiv w:val="1"/>
      <w:marLeft w:val="0"/>
      <w:marRight w:val="0"/>
      <w:marTop w:val="0"/>
      <w:marBottom w:val="0"/>
      <w:divBdr>
        <w:top w:val="none" w:sz="0" w:space="0" w:color="auto"/>
        <w:left w:val="none" w:sz="0" w:space="0" w:color="auto"/>
        <w:bottom w:val="none" w:sz="0" w:space="0" w:color="auto"/>
        <w:right w:val="none" w:sz="0" w:space="0" w:color="auto"/>
      </w:divBdr>
    </w:div>
    <w:div w:id="1766806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secre_corte@poder-judicial.go.cr"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indesvirtual.iadb.org/mod/resource/view.php?id=25158"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0.pn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50</Pages>
  <Words>23031</Words>
  <Characters>126672</Characters>
  <Application>Microsoft Office Word</Application>
  <DocSecurity>0</DocSecurity>
  <Lines>1055</Lines>
  <Paragraphs>298</Paragraphs>
  <ScaleCrop>false</ScaleCrop>
  <HeadingPairs>
    <vt:vector size="2" baseType="variant">
      <vt:variant>
        <vt:lpstr>Título</vt:lpstr>
      </vt:variant>
      <vt:variant>
        <vt:i4>1</vt:i4>
      </vt:variant>
    </vt:vector>
  </HeadingPairs>
  <TitlesOfParts>
    <vt:vector size="1" baseType="lpstr">
      <vt:lpstr>San José, …</vt:lpstr>
    </vt:vector>
  </TitlesOfParts>
  <Company>PODER-JUDICIAL</Company>
  <LinksUpToDate>false</LinksUpToDate>
  <CharactersWithSpaces>149405</CharactersWithSpaces>
  <SharedDoc>false</SharedDoc>
  <HLinks>
    <vt:vector size="6" baseType="variant">
      <vt:variant>
        <vt:i4>2818094</vt:i4>
      </vt:variant>
      <vt:variant>
        <vt:i4>0</vt:i4>
      </vt:variant>
      <vt:variant>
        <vt:i4>0</vt:i4>
      </vt:variant>
      <vt:variant>
        <vt:i4>5</vt:i4>
      </vt:variant>
      <vt:variant>
        <vt:lpwstr>mailto:secre_corte@poder-judicial.go.cr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 José, …</dc:title>
  <dc:creator>usuario1</dc:creator>
  <cp:lastModifiedBy>Secretaría General de la Corte - Comunicaciones - Isidro Quesada Castillo</cp:lastModifiedBy>
  <cp:revision>4</cp:revision>
  <cp:lastPrinted>2016-02-03T19:46:00Z</cp:lastPrinted>
  <dcterms:created xsi:type="dcterms:W3CDTF">2022-03-31T19:07:00Z</dcterms:created>
  <dcterms:modified xsi:type="dcterms:W3CDTF">2022-04-04T15:19:00Z</dcterms:modified>
</cp:coreProperties>
</file>